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rPr>
          <w:sz w:val="15"/>
        </w:rPr>
      </w:pPr>
    </w:p>
    <w:p>
      <w:pPr>
        <w:pStyle w:val="BodyText"/>
        <w:spacing w:before="0"/>
        <w:ind w:left="125" w:firstLine="0"/>
        <w:rPr>
          <w:sz w:val="20"/>
        </w:rPr>
      </w:pPr>
      <w:r>
        <w:rPr>
          <w:position w:val="0"/>
          <w:sz w:val="20"/>
        </w:rPr>
        <w:pict>
          <v:shape style="width:450.5pt;height:86pt;mso-position-horizontal-relative:char;mso-position-vertical-relative:line" type="#_x0000_t202" filled="true" fillcolor="#c8c8c8" stroked="true" strokeweight=".5pt" strokecolor="#262526">
            <w10:anchorlock/>
            <v:textbox inset="0,0,0,0">
              <w:txbxContent>
                <w:p>
                  <w:pPr>
                    <w:spacing w:before="9"/>
                    <w:ind w:left="80" w:right="0" w:firstLine="0"/>
                    <w:jc w:val="left"/>
                    <w:rPr>
                      <w:rFonts w:ascii="Arial"/>
                      <w:b/>
                      <w:sz w:val="24"/>
                    </w:rPr>
                  </w:pPr>
                  <w:bookmarkStart w:name="7.  Metering ⁠" w:id="1"/>
                  <w:bookmarkEnd w:id="1"/>
                  <w:r>
                    <w:rPr/>
                  </w:r>
                  <w:r>
                    <w:rPr>
                      <w:rFonts w:ascii="Arial"/>
                      <w:b/>
                      <w:color w:val="262526"/>
                      <w:sz w:val="24"/>
                    </w:rPr>
                    <w:t>CHAPTER 7</w:t>
                  </w:r>
                </w:p>
              </w:txbxContent>
            </v:textbox>
            <v:fill type="solid"/>
            <v:stroke dashstyle="solid"/>
          </v:shape>
        </w:pict>
      </w:r>
      <w:r>
        <w:rPr>
          <w:position w:val="0"/>
          <w:sz w:val="20"/>
        </w:rPr>
      </w:r>
    </w:p>
    <w:p>
      <w:pPr>
        <w:spacing w:after="0"/>
        <w:rPr>
          <w:sz w:val="20"/>
        </w:rPr>
        <w:sectPr>
          <w:headerReference w:type="default" r:id="rId5"/>
          <w:footerReference w:type="default" r:id="rId6"/>
          <w:type w:val="continuous"/>
          <w:pgSz w:w="11910" w:h="16840"/>
          <w:pgMar w:header="642" w:footer="697" w:top="1160" w:bottom="880" w:left="1320" w:right="1320"/>
          <w:pgNumType w:start="997"/>
        </w:sectPr>
      </w:pPr>
    </w:p>
    <w:p>
      <w:pPr>
        <w:pStyle w:val="BodyText"/>
        <w:spacing w:before="4"/>
        <w:ind w:left="0" w:firstLine="0"/>
        <w:rPr>
          <w:sz w:val="17"/>
        </w:rPr>
      </w:pPr>
    </w:p>
    <w:p>
      <w:pPr>
        <w:spacing w:after="0"/>
        <w:rPr>
          <w:sz w:val="17"/>
        </w:rPr>
        <w:sectPr>
          <w:pgSz w:w="11910" w:h="16840"/>
          <w:pgMar w:header="642" w:footer="697" w:top="1160" w:bottom="880" w:left="1320" w:right="1320"/>
        </w:sectPr>
      </w:pPr>
    </w:p>
    <w:p>
      <w:pPr>
        <w:pStyle w:val="BodyText"/>
        <w:spacing w:before="0"/>
        <w:ind w:left="0" w:firstLine="0"/>
        <w:rPr>
          <w:sz w:val="20"/>
        </w:rPr>
      </w:pPr>
    </w:p>
    <w:p>
      <w:pPr>
        <w:pStyle w:val="BodyText"/>
        <w:spacing w:before="8"/>
        <w:ind w:left="0" w:firstLine="0"/>
        <w:rPr>
          <w:sz w:val="22"/>
        </w:rPr>
      </w:pPr>
    </w:p>
    <w:p>
      <w:pPr>
        <w:pStyle w:val="ListParagraph"/>
        <w:numPr>
          <w:ilvl w:val="0"/>
          <w:numId w:val="1"/>
        </w:numPr>
        <w:tabs>
          <w:tab w:pos="1253" w:val="left" w:leader="none"/>
          <w:tab w:pos="1254" w:val="left" w:leader="none"/>
        </w:tabs>
        <w:spacing w:line="240" w:lineRule="auto" w:before="138" w:after="0"/>
        <w:ind w:left="1253" w:right="0" w:hanging="1135"/>
        <w:jc w:val="left"/>
        <w:rPr>
          <w:rFonts w:ascii="Arial"/>
          <w:b/>
          <w:sz w:val="32"/>
        </w:rPr>
      </w:pPr>
      <w:bookmarkStart w:name="Part A   Introduction ⁠" w:id="2"/>
      <w:bookmarkEnd w:id="2"/>
      <w:r>
        <w:rPr/>
      </w:r>
      <w:bookmarkStart w:name="7.1   Introduction to the Metering Chapt" w:id="3"/>
      <w:bookmarkEnd w:id="3"/>
      <w:r>
        <w:rPr/>
      </w:r>
      <w:bookmarkStart w:name="7.1.1   Contents ⁠" w:id="4"/>
      <w:bookmarkEnd w:id="4"/>
      <w:r>
        <w:rPr/>
      </w:r>
      <w:bookmarkStart w:name="Part B   Roles and Responsibilities ⁠" w:id="5"/>
      <w:bookmarkEnd w:id="5"/>
      <w:r>
        <w:rPr/>
      </w:r>
      <w:bookmarkStart w:name="7.2   Role and Responsibility of financi" w:id="6"/>
      <w:bookmarkEnd w:id="6"/>
      <w:r>
        <w:rPr/>
      </w:r>
      <w:bookmarkStart w:name="7.2.1   Obligations of financially respo" w:id="7"/>
      <w:bookmarkEnd w:id="7"/>
      <w:r>
        <w:rPr/>
      </w:r>
      <w:bookmarkStart w:name="7.2.1   Obligations of financially respo" w:id="8"/>
      <w:bookmarkEnd w:id="8"/>
      <w:r>
        <w:rPr>
          <w:rFonts w:ascii="Arial"/>
          <w:b/>
          <w:color w:val="262526"/>
          <w:sz w:val="32"/>
        </w:rPr>
        <w:t>Metering</w:t>
      </w:r>
    </w:p>
    <w:p>
      <w:pPr>
        <w:pStyle w:val="BodyText"/>
        <w:spacing w:before="10"/>
        <w:ind w:left="0" w:firstLine="0"/>
        <w:rPr>
          <w:rFonts w:ascii="Arial"/>
          <w:b/>
        </w:rPr>
      </w:pPr>
      <w:r>
        <w:rPr/>
        <w:pict>
          <v:shape style="position:absolute;margin-left:72pt;margin-top:15.51731pt;width:451pt;height:22.15pt;mso-position-horizontal-relative:page;mso-position-vertical-relative:paragraph;z-index:-251657216;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w:t>
                  </w:r>
                  <w:r>
                    <w:rPr>
                      <w:rFonts w:ascii="Arial"/>
                      <w:b/>
                      <w:color w:val="262526"/>
                      <w:spacing w:val="-11"/>
                      <w:sz w:val="28"/>
                    </w:rPr>
                    <w:t> </w:t>
                  </w:r>
                  <w:r>
                    <w:rPr>
                      <w:rFonts w:ascii="Arial"/>
                      <w:b/>
                      <w:color w:val="262526"/>
                      <w:sz w:val="28"/>
                    </w:rPr>
                    <w:t>A</w:t>
                    <w:tab/>
                    <w:t>Introduction</w:t>
                  </w:r>
                </w:p>
              </w:txbxContent>
            </v:textbox>
            <v:fill type="solid"/>
            <w10:wrap type="topAndBottom"/>
          </v:shape>
        </w:pict>
      </w:r>
    </w:p>
    <w:p>
      <w:pPr>
        <w:pStyle w:val="Heading2"/>
        <w:numPr>
          <w:ilvl w:val="1"/>
          <w:numId w:val="1"/>
        </w:numPr>
        <w:tabs>
          <w:tab w:pos="1253" w:val="left" w:leader="none"/>
          <w:tab w:pos="1254" w:val="left" w:leader="none"/>
        </w:tabs>
        <w:spacing w:line="240" w:lineRule="auto" w:before="308" w:after="0"/>
        <w:ind w:left="1253" w:right="0" w:hanging="1135"/>
        <w:jc w:val="left"/>
      </w:pPr>
      <w:r>
        <w:rPr>
          <w:color w:val="262526"/>
        </w:rPr>
        <w:t>Introduction to the Metering</w:t>
      </w:r>
      <w:r>
        <w:rPr>
          <w:color w:val="262526"/>
          <w:spacing w:val="-1"/>
        </w:rPr>
        <w:t> </w:t>
      </w:r>
      <w:r>
        <w:rPr>
          <w:color w:val="262526"/>
        </w:rPr>
        <w:t>Chapter</w:t>
      </w:r>
    </w:p>
    <w:p>
      <w:pPr>
        <w:pStyle w:val="Heading3"/>
        <w:numPr>
          <w:ilvl w:val="2"/>
          <w:numId w:val="1"/>
        </w:numPr>
        <w:tabs>
          <w:tab w:pos="1253" w:val="left" w:leader="none"/>
          <w:tab w:pos="1254" w:val="left" w:leader="none"/>
        </w:tabs>
        <w:spacing w:line="240" w:lineRule="auto" w:before="244" w:after="0"/>
        <w:ind w:left="1253" w:right="0" w:hanging="1135"/>
        <w:jc w:val="left"/>
        <w:rPr>
          <w:color w:val="262526"/>
        </w:rPr>
      </w:pPr>
      <w:r>
        <w:rPr>
          <w:color w:val="262526"/>
        </w:rPr>
        <w:t>Contents</w:t>
      </w:r>
    </w:p>
    <w:p>
      <w:pPr>
        <w:pStyle w:val="BodyText"/>
        <w:spacing w:before="118"/>
        <w:ind w:left="1253" w:firstLine="0"/>
      </w:pPr>
      <w:r>
        <w:rPr>
          <w:color w:val="262526"/>
        </w:rPr>
        <w:t>This Chapter sets out provisions relating to:</w:t>
      </w:r>
    </w:p>
    <w:p>
      <w:pPr>
        <w:pStyle w:val="ListParagraph"/>
        <w:numPr>
          <w:ilvl w:val="3"/>
          <w:numId w:val="1"/>
        </w:numPr>
        <w:tabs>
          <w:tab w:pos="1821" w:val="left" w:leader="none"/>
        </w:tabs>
        <w:spacing w:line="249" w:lineRule="auto" w:before="182" w:after="0"/>
        <w:ind w:left="1820" w:right="116" w:hanging="567"/>
        <w:jc w:val="both"/>
        <w:rPr>
          <w:sz w:val="24"/>
        </w:rPr>
      </w:pPr>
      <w:r>
        <w:rPr>
          <w:color w:val="262526"/>
          <w:sz w:val="24"/>
        </w:rPr>
        <w:t>roles and responsibilities of </w:t>
      </w:r>
      <w:r>
        <w:rPr>
          <w:i/>
          <w:color w:val="262526"/>
          <w:sz w:val="24"/>
        </w:rPr>
        <w:t>financially responsible Market Participants</w:t>
      </w:r>
      <w:r>
        <w:rPr>
          <w:color w:val="262526"/>
          <w:sz w:val="24"/>
        </w:rPr>
        <w:t>, </w:t>
      </w:r>
      <w:r>
        <w:rPr>
          <w:i/>
          <w:color w:val="262526"/>
          <w:sz w:val="24"/>
        </w:rPr>
        <w:t>Metering Coordinators </w:t>
      </w:r>
      <w:r>
        <w:rPr>
          <w:color w:val="262526"/>
          <w:sz w:val="24"/>
        </w:rPr>
        <w:t>and</w:t>
      </w:r>
      <w:r>
        <w:rPr>
          <w:color w:val="262526"/>
          <w:spacing w:val="-2"/>
          <w:sz w:val="24"/>
        </w:rPr>
        <w:t> </w:t>
      </w:r>
      <w:r>
        <w:rPr>
          <w:i/>
          <w:color w:val="262526"/>
          <w:sz w:val="24"/>
        </w:rPr>
        <w:t>AEMO</w:t>
      </w:r>
      <w:r>
        <w:rPr>
          <w:color w:val="262526"/>
          <w:sz w:val="24"/>
        </w:rPr>
        <w:t>;</w:t>
      </w:r>
    </w:p>
    <w:p>
      <w:pPr>
        <w:pStyle w:val="ListParagraph"/>
        <w:numPr>
          <w:ilvl w:val="3"/>
          <w:numId w:val="1"/>
        </w:numPr>
        <w:tabs>
          <w:tab w:pos="1821" w:val="left" w:leader="none"/>
        </w:tabs>
        <w:spacing w:line="249" w:lineRule="auto" w:before="172" w:after="0"/>
        <w:ind w:left="1820" w:right="112" w:hanging="567"/>
        <w:jc w:val="both"/>
        <w:rPr>
          <w:sz w:val="24"/>
        </w:rPr>
      </w:pPr>
      <w:r>
        <w:rPr>
          <w:color w:val="262526"/>
          <w:sz w:val="24"/>
        </w:rPr>
        <w:t>the appointment of and the qualifications and registration </w:t>
      </w:r>
      <w:r>
        <w:rPr>
          <w:color w:val="262526"/>
          <w:spacing w:val="2"/>
          <w:sz w:val="24"/>
        </w:rPr>
        <w:t>requirements </w:t>
      </w:r>
      <w:r>
        <w:rPr>
          <w:color w:val="262526"/>
          <w:sz w:val="24"/>
        </w:rPr>
        <w:t>applying to </w:t>
      </w:r>
      <w:r>
        <w:rPr>
          <w:i/>
          <w:color w:val="262526"/>
          <w:sz w:val="24"/>
        </w:rPr>
        <w:t>Metering Providers </w:t>
      </w:r>
      <w:r>
        <w:rPr>
          <w:color w:val="262526"/>
          <w:sz w:val="24"/>
        </w:rPr>
        <w:t>and </w:t>
      </w:r>
      <w:r>
        <w:rPr>
          <w:i/>
          <w:color w:val="262526"/>
          <w:sz w:val="24"/>
        </w:rPr>
        <w:t>Metering Data</w:t>
      </w:r>
      <w:r>
        <w:rPr>
          <w:i/>
          <w:color w:val="262526"/>
          <w:spacing w:val="-9"/>
          <w:sz w:val="24"/>
        </w:rPr>
        <w:t> </w:t>
      </w:r>
      <w:r>
        <w:rPr>
          <w:i/>
          <w:color w:val="262526"/>
          <w:sz w:val="24"/>
        </w:rPr>
        <w:t>Providers</w:t>
      </w:r>
      <w:r>
        <w:rPr>
          <w:color w:val="262526"/>
          <w:sz w:val="24"/>
        </w:rPr>
        <w:t>;</w:t>
      </w:r>
    </w:p>
    <w:p>
      <w:pPr>
        <w:spacing w:line="249" w:lineRule="auto" w:before="172"/>
        <w:ind w:left="1820" w:right="98" w:hanging="567"/>
        <w:jc w:val="left"/>
        <w:rPr>
          <w:sz w:val="24"/>
        </w:rPr>
      </w:pPr>
      <w:r>
        <w:rPr>
          <w:color w:val="262526"/>
          <w:sz w:val="24"/>
        </w:rPr>
        <w:t>(b1) the qualifications and registration requirements applying to </w:t>
      </w:r>
      <w:r>
        <w:rPr>
          <w:i/>
          <w:color w:val="262526"/>
          <w:sz w:val="24"/>
        </w:rPr>
        <w:t>Embedded </w:t>
      </w:r>
      <w:r>
        <w:rPr>
          <w:i/>
          <w:color w:val="262526"/>
          <w:sz w:val="24"/>
        </w:rPr>
        <w:t>Network Managers</w:t>
      </w:r>
      <w:r>
        <w:rPr>
          <w:color w:val="262526"/>
          <w:sz w:val="24"/>
        </w:rPr>
        <w:t>;</w:t>
      </w:r>
    </w:p>
    <w:p>
      <w:pPr>
        <w:pStyle w:val="ListParagraph"/>
        <w:numPr>
          <w:ilvl w:val="3"/>
          <w:numId w:val="1"/>
        </w:numPr>
        <w:tabs>
          <w:tab w:pos="1821" w:val="left" w:leader="none"/>
        </w:tabs>
        <w:spacing w:line="249" w:lineRule="auto" w:before="173" w:after="0"/>
        <w:ind w:left="1820" w:right="116" w:hanging="567"/>
        <w:jc w:val="both"/>
        <w:rPr>
          <w:sz w:val="24"/>
        </w:rPr>
      </w:pPr>
      <w:r>
        <w:rPr>
          <w:color w:val="262526"/>
          <w:sz w:val="24"/>
        </w:rPr>
        <w:t>the</w:t>
      </w:r>
      <w:r>
        <w:rPr>
          <w:color w:val="262526"/>
          <w:spacing w:val="-19"/>
          <w:sz w:val="24"/>
        </w:rPr>
        <w:t> </w:t>
      </w:r>
      <w:r>
        <w:rPr>
          <w:color w:val="262526"/>
          <w:sz w:val="24"/>
        </w:rPr>
        <w:t>appointment</w:t>
      </w:r>
      <w:r>
        <w:rPr>
          <w:color w:val="262526"/>
          <w:spacing w:val="-18"/>
          <w:sz w:val="24"/>
        </w:rPr>
        <w:t> </w:t>
      </w:r>
      <w:r>
        <w:rPr>
          <w:color w:val="262526"/>
          <w:sz w:val="24"/>
        </w:rPr>
        <w:t>of</w:t>
      </w:r>
      <w:r>
        <w:rPr>
          <w:color w:val="262526"/>
          <w:spacing w:val="-19"/>
          <w:sz w:val="24"/>
        </w:rPr>
        <w:t> </w:t>
      </w:r>
      <w:r>
        <w:rPr>
          <w:i/>
          <w:color w:val="262526"/>
          <w:sz w:val="24"/>
        </w:rPr>
        <w:t>Metering</w:t>
      </w:r>
      <w:r>
        <w:rPr>
          <w:i/>
          <w:color w:val="262526"/>
          <w:spacing w:val="-19"/>
          <w:sz w:val="24"/>
        </w:rPr>
        <w:t> </w:t>
      </w:r>
      <w:r>
        <w:rPr>
          <w:i/>
          <w:color w:val="262526"/>
          <w:sz w:val="24"/>
        </w:rPr>
        <w:t>Coordinators</w:t>
      </w:r>
      <w:r>
        <w:rPr>
          <w:i/>
          <w:color w:val="262526"/>
          <w:spacing w:val="-18"/>
          <w:sz w:val="24"/>
        </w:rPr>
        <w:t> </w:t>
      </w:r>
      <w:r>
        <w:rPr>
          <w:color w:val="262526"/>
          <w:sz w:val="24"/>
        </w:rPr>
        <w:t>and</w:t>
      </w:r>
      <w:r>
        <w:rPr>
          <w:color w:val="262526"/>
          <w:spacing w:val="-18"/>
          <w:sz w:val="24"/>
        </w:rPr>
        <w:t> </w:t>
      </w:r>
      <w:r>
        <w:rPr>
          <w:i/>
          <w:color w:val="262526"/>
          <w:sz w:val="24"/>
        </w:rPr>
        <w:t>Metering</w:t>
      </w:r>
      <w:r>
        <w:rPr>
          <w:i/>
          <w:color w:val="262526"/>
          <w:spacing w:val="-19"/>
          <w:sz w:val="24"/>
        </w:rPr>
        <w:t> </w:t>
      </w:r>
      <w:r>
        <w:rPr>
          <w:i/>
          <w:color w:val="262526"/>
          <w:sz w:val="24"/>
        </w:rPr>
        <w:t>Coordinator</w:t>
      </w:r>
      <w:r>
        <w:rPr>
          <w:i/>
          <w:color w:val="262526"/>
          <w:spacing w:val="-18"/>
          <w:sz w:val="24"/>
        </w:rPr>
        <w:t> </w:t>
      </w:r>
      <w:r>
        <w:rPr>
          <w:color w:val="262526"/>
          <w:sz w:val="24"/>
        </w:rPr>
        <w:t>default arrangements;</w:t>
      </w:r>
    </w:p>
    <w:p>
      <w:pPr>
        <w:pStyle w:val="ListParagraph"/>
        <w:numPr>
          <w:ilvl w:val="3"/>
          <w:numId w:val="1"/>
        </w:numPr>
        <w:tabs>
          <w:tab w:pos="1820" w:val="left" w:leader="none"/>
          <w:tab w:pos="1821" w:val="left" w:leader="none"/>
        </w:tabs>
        <w:spacing w:line="240" w:lineRule="auto" w:before="172" w:after="0"/>
        <w:ind w:left="1820" w:right="0" w:hanging="568"/>
        <w:jc w:val="left"/>
        <w:rPr>
          <w:sz w:val="24"/>
        </w:rPr>
      </w:pPr>
      <w:r>
        <w:rPr>
          <w:i/>
          <w:color w:val="262526"/>
          <w:sz w:val="24"/>
        </w:rPr>
        <w:t>metering installation</w:t>
      </w:r>
      <w:r>
        <w:rPr>
          <w:i/>
          <w:color w:val="262526"/>
          <w:spacing w:val="-2"/>
          <w:sz w:val="24"/>
        </w:rPr>
        <w:t> </w:t>
      </w:r>
      <w:r>
        <w:rPr>
          <w:color w:val="262526"/>
          <w:sz w:val="24"/>
        </w:rPr>
        <w:t>requirements;</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i/>
          <w:color w:val="262526"/>
          <w:sz w:val="24"/>
        </w:rPr>
        <w:t>metering data services </w:t>
      </w:r>
      <w:r>
        <w:rPr>
          <w:color w:val="262526"/>
          <w:sz w:val="24"/>
        </w:rPr>
        <w:t>and the </w:t>
      </w:r>
      <w:r>
        <w:rPr>
          <w:i/>
          <w:color w:val="262526"/>
          <w:sz w:val="24"/>
        </w:rPr>
        <w:t>metering</w:t>
      </w:r>
      <w:r>
        <w:rPr>
          <w:i/>
          <w:color w:val="262526"/>
          <w:spacing w:val="-6"/>
          <w:sz w:val="24"/>
        </w:rPr>
        <w:t> </w:t>
      </w:r>
      <w:r>
        <w:rPr>
          <w:i/>
          <w:color w:val="262526"/>
          <w:sz w:val="24"/>
        </w:rPr>
        <w:t>database</w:t>
      </w:r>
      <w:r>
        <w:rPr>
          <w:color w:val="262526"/>
          <w:sz w:val="24"/>
        </w:rPr>
        <w:t>;</w:t>
      </w:r>
    </w:p>
    <w:p>
      <w:pPr>
        <w:pStyle w:val="ListParagraph"/>
        <w:numPr>
          <w:ilvl w:val="3"/>
          <w:numId w:val="1"/>
        </w:numPr>
        <w:tabs>
          <w:tab w:pos="1821" w:val="left" w:leader="none"/>
        </w:tabs>
        <w:spacing w:line="249" w:lineRule="auto" w:before="182" w:after="0"/>
        <w:ind w:left="1820" w:right="116" w:hanging="567"/>
        <w:jc w:val="both"/>
        <w:rPr>
          <w:sz w:val="24"/>
        </w:rPr>
      </w:pPr>
      <w:r>
        <w:rPr>
          <w:i/>
          <w:color w:val="262526"/>
          <w:sz w:val="24"/>
        </w:rPr>
        <w:t>metering register </w:t>
      </w:r>
      <w:r>
        <w:rPr>
          <w:color w:val="262526"/>
          <w:sz w:val="24"/>
        </w:rPr>
        <w:t>requirements, disclosure of </w:t>
      </w:r>
      <w:r>
        <w:rPr>
          <w:i/>
          <w:color w:val="262526"/>
          <w:sz w:val="24"/>
        </w:rPr>
        <w:t>NMI </w:t>
      </w:r>
      <w:r>
        <w:rPr>
          <w:color w:val="262526"/>
          <w:sz w:val="24"/>
        </w:rPr>
        <w:t>information and</w:t>
      </w:r>
      <w:r>
        <w:rPr>
          <w:color w:val="262526"/>
          <w:spacing w:val="-31"/>
          <w:sz w:val="24"/>
        </w:rPr>
        <w:t> </w:t>
      </w:r>
      <w:r>
        <w:rPr>
          <w:i/>
          <w:color w:val="262526"/>
          <w:sz w:val="24"/>
        </w:rPr>
        <w:t>metering </w:t>
      </w:r>
      <w:r>
        <w:rPr>
          <w:i/>
          <w:color w:val="262526"/>
          <w:sz w:val="24"/>
        </w:rPr>
        <w:t>data </w:t>
      </w:r>
      <w:r>
        <w:rPr>
          <w:color w:val="262526"/>
          <w:sz w:val="24"/>
        </w:rPr>
        <w:t>provision to </w:t>
      </w:r>
      <w:r>
        <w:rPr>
          <w:i/>
          <w:color w:val="262526"/>
          <w:sz w:val="24"/>
        </w:rPr>
        <w:t>retail</w:t>
      </w:r>
      <w:r>
        <w:rPr>
          <w:i/>
          <w:color w:val="262526"/>
          <w:spacing w:val="-2"/>
          <w:sz w:val="24"/>
        </w:rPr>
        <w:t> </w:t>
      </w:r>
      <w:r>
        <w:rPr>
          <w:i/>
          <w:color w:val="262526"/>
          <w:sz w:val="24"/>
        </w:rPr>
        <w:t>customers</w:t>
      </w:r>
      <w:r>
        <w:rPr>
          <w:color w:val="262526"/>
          <w:sz w:val="24"/>
        </w:rPr>
        <w:t>;</w:t>
      </w:r>
    </w:p>
    <w:p>
      <w:pPr>
        <w:pStyle w:val="ListParagraph"/>
        <w:numPr>
          <w:ilvl w:val="3"/>
          <w:numId w:val="1"/>
        </w:numPr>
        <w:tabs>
          <w:tab w:pos="1821" w:val="left" w:leader="none"/>
        </w:tabs>
        <w:spacing w:line="249" w:lineRule="auto" w:before="172" w:after="0"/>
        <w:ind w:left="1820" w:right="116" w:hanging="567"/>
        <w:jc w:val="both"/>
        <w:rPr>
          <w:sz w:val="24"/>
        </w:rPr>
      </w:pPr>
      <w:r>
        <w:rPr>
          <w:color w:val="262526"/>
          <w:sz w:val="24"/>
        </w:rPr>
        <w:t>security of, and rights to access, </w:t>
      </w:r>
      <w:r>
        <w:rPr>
          <w:i/>
          <w:color w:val="262526"/>
          <w:sz w:val="24"/>
        </w:rPr>
        <w:t>metering installations</w:t>
      </w:r>
      <w:r>
        <w:rPr>
          <w:color w:val="262526"/>
          <w:sz w:val="24"/>
        </w:rPr>
        <w:t>, services provided</w:t>
      </w:r>
      <w:r>
        <w:rPr>
          <w:color w:val="262526"/>
          <w:spacing w:val="-40"/>
          <w:sz w:val="24"/>
        </w:rPr>
        <w:t> </w:t>
      </w:r>
      <w:r>
        <w:rPr>
          <w:color w:val="262526"/>
          <w:sz w:val="24"/>
        </w:rPr>
        <w:t>by </w:t>
      </w:r>
      <w:r>
        <w:rPr>
          <w:i/>
          <w:color w:val="262526"/>
          <w:spacing w:val="-3"/>
          <w:sz w:val="24"/>
        </w:rPr>
        <w:t>metering</w:t>
      </w:r>
      <w:r>
        <w:rPr>
          <w:i/>
          <w:color w:val="262526"/>
          <w:spacing w:val="-11"/>
          <w:sz w:val="24"/>
        </w:rPr>
        <w:t> </w:t>
      </w:r>
      <w:r>
        <w:rPr>
          <w:i/>
          <w:color w:val="262526"/>
          <w:spacing w:val="-3"/>
          <w:sz w:val="24"/>
        </w:rPr>
        <w:t>installations</w:t>
      </w:r>
      <w:r>
        <w:rPr>
          <w:color w:val="262526"/>
          <w:spacing w:val="-3"/>
          <w:sz w:val="24"/>
        </w:rPr>
        <w:t>,</w:t>
      </w:r>
      <w:r>
        <w:rPr>
          <w:color w:val="262526"/>
          <w:spacing w:val="-11"/>
          <w:sz w:val="24"/>
        </w:rPr>
        <w:t> </w:t>
      </w:r>
      <w:r>
        <w:rPr>
          <w:i/>
          <w:color w:val="262526"/>
          <w:spacing w:val="-4"/>
          <w:sz w:val="24"/>
        </w:rPr>
        <w:t>energy</w:t>
      </w:r>
      <w:r>
        <w:rPr>
          <w:i/>
          <w:color w:val="262526"/>
          <w:spacing w:val="-11"/>
          <w:sz w:val="24"/>
        </w:rPr>
        <w:t> </w:t>
      </w:r>
      <w:r>
        <w:rPr>
          <w:i/>
          <w:color w:val="262526"/>
          <w:spacing w:val="-3"/>
          <w:sz w:val="24"/>
        </w:rPr>
        <w:t>data</w:t>
      </w:r>
      <w:r>
        <w:rPr>
          <w:i/>
          <w:color w:val="262526"/>
          <w:spacing w:val="-11"/>
          <w:sz w:val="24"/>
        </w:rPr>
        <w:t> </w:t>
      </w:r>
      <w:r>
        <w:rPr>
          <w:color w:val="262526"/>
          <w:spacing w:val="-3"/>
          <w:sz w:val="24"/>
        </w:rPr>
        <w:t>held</w:t>
      </w:r>
      <w:r>
        <w:rPr>
          <w:color w:val="262526"/>
          <w:spacing w:val="-11"/>
          <w:sz w:val="24"/>
        </w:rPr>
        <w:t> </w:t>
      </w:r>
      <w:r>
        <w:rPr>
          <w:color w:val="262526"/>
          <w:sz w:val="24"/>
        </w:rPr>
        <w:t>in</w:t>
      </w:r>
      <w:r>
        <w:rPr>
          <w:color w:val="262526"/>
          <w:spacing w:val="-11"/>
          <w:sz w:val="24"/>
        </w:rPr>
        <w:t> </w:t>
      </w:r>
      <w:r>
        <w:rPr>
          <w:i/>
          <w:color w:val="262526"/>
          <w:spacing w:val="-3"/>
          <w:sz w:val="24"/>
        </w:rPr>
        <w:t>metering</w:t>
      </w:r>
      <w:r>
        <w:rPr>
          <w:i/>
          <w:color w:val="262526"/>
          <w:spacing w:val="-11"/>
          <w:sz w:val="24"/>
        </w:rPr>
        <w:t> </w:t>
      </w:r>
      <w:r>
        <w:rPr>
          <w:i/>
          <w:color w:val="262526"/>
          <w:spacing w:val="-3"/>
          <w:sz w:val="24"/>
        </w:rPr>
        <w:t>installations</w:t>
      </w:r>
      <w:r>
        <w:rPr>
          <w:i/>
          <w:color w:val="262526"/>
          <w:spacing w:val="-11"/>
          <w:sz w:val="24"/>
        </w:rPr>
        <w:t> </w:t>
      </w:r>
      <w:r>
        <w:rPr>
          <w:color w:val="262526"/>
          <w:sz w:val="24"/>
        </w:rPr>
        <w:t>and</w:t>
      </w:r>
      <w:r>
        <w:rPr>
          <w:color w:val="262526"/>
          <w:spacing w:val="-11"/>
          <w:sz w:val="24"/>
        </w:rPr>
        <w:t> </w:t>
      </w:r>
      <w:r>
        <w:rPr>
          <w:i/>
          <w:color w:val="262526"/>
          <w:spacing w:val="-3"/>
          <w:sz w:val="24"/>
        </w:rPr>
        <w:t>metering </w:t>
      </w:r>
      <w:r>
        <w:rPr>
          <w:i/>
          <w:color w:val="262526"/>
          <w:sz w:val="24"/>
        </w:rPr>
        <w:t>data </w:t>
      </w:r>
      <w:r>
        <w:rPr>
          <w:color w:val="262526"/>
          <w:sz w:val="24"/>
        </w:rPr>
        <w:t>from </w:t>
      </w:r>
      <w:r>
        <w:rPr>
          <w:i/>
          <w:color w:val="262526"/>
          <w:sz w:val="24"/>
        </w:rPr>
        <w:t>metering</w:t>
      </w:r>
      <w:r>
        <w:rPr>
          <w:i/>
          <w:color w:val="262526"/>
          <w:spacing w:val="-2"/>
          <w:sz w:val="24"/>
        </w:rPr>
        <w:t> </w:t>
      </w:r>
      <w:r>
        <w:rPr>
          <w:i/>
          <w:color w:val="262526"/>
          <w:sz w:val="24"/>
        </w:rPr>
        <w:t>installations</w:t>
      </w:r>
      <w:r>
        <w:rPr>
          <w:color w:val="262526"/>
          <w:sz w:val="24"/>
        </w:rPr>
        <w:t>;</w:t>
      </w:r>
    </w:p>
    <w:p>
      <w:pPr>
        <w:pStyle w:val="ListParagraph"/>
        <w:numPr>
          <w:ilvl w:val="3"/>
          <w:numId w:val="1"/>
        </w:numPr>
        <w:tabs>
          <w:tab w:pos="1821" w:val="left" w:leader="none"/>
        </w:tabs>
        <w:spacing w:line="249" w:lineRule="auto" w:before="173" w:after="0"/>
        <w:ind w:left="1820" w:right="115" w:hanging="567"/>
        <w:jc w:val="both"/>
        <w:rPr>
          <w:sz w:val="24"/>
        </w:rPr>
      </w:pPr>
      <w:r>
        <w:rPr>
          <w:color w:val="262526"/>
          <w:sz w:val="24"/>
        </w:rPr>
        <w:t>procedures to be established, maintained and </w:t>
      </w:r>
      <w:r>
        <w:rPr>
          <w:i/>
          <w:color w:val="262526"/>
          <w:sz w:val="24"/>
        </w:rPr>
        <w:t>published </w:t>
      </w:r>
      <w:r>
        <w:rPr>
          <w:color w:val="262526"/>
          <w:sz w:val="24"/>
        </w:rPr>
        <w:t>by </w:t>
      </w:r>
      <w:r>
        <w:rPr>
          <w:i/>
          <w:color w:val="262526"/>
          <w:sz w:val="24"/>
        </w:rPr>
        <w:t>AEMO </w:t>
      </w:r>
      <w:r>
        <w:rPr>
          <w:color w:val="262526"/>
          <w:sz w:val="24"/>
        </w:rPr>
        <w:t>including the </w:t>
      </w:r>
      <w:r>
        <w:rPr>
          <w:i/>
          <w:color w:val="262526"/>
          <w:sz w:val="24"/>
        </w:rPr>
        <w:t>metrology procedures </w:t>
      </w:r>
      <w:r>
        <w:rPr>
          <w:color w:val="262526"/>
          <w:sz w:val="24"/>
        </w:rPr>
        <w:t>and </w:t>
      </w:r>
      <w:r>
        <w:rPr>
          <w:i/>
          <w:color w:val="262526"/>
          <w:sz w:val="24"/>
        </w:rPr>
        <w:t>service level procedures</w:t>
      </w:r>
      <w:r>
        <w:rPr>
          <w:color w:val="262526"/>
          <w:sz w:val="24"/>
        </w:rPr>
        <w:t>;</w:t>
      </w:r>
      <w:r>
        <w:rPr>
          <w:color w:val="262526"/>
          <w:spacing w:val="-14"/>
          <w:sz w:val="24"/>
        </w:rPr>
        <w:t> </w:t>
      </w:r>
      <w:r>
        <w:rPr>
          <w:color w:val="262526"/>
          <w:sz w:val="24"/>
        </w:rPr>
        <w:t>and</w:t>
      </w:r>
    </w:p>
    <w:p>
      <w:pPr>
        <w:pStyle w:val="ListParagraph"/>
        <w:numPr>
          <w:ilvl w:val="3"/>
          <w:numId w:val="1"/>
        </w:numPr>
        <w:tabs>
          <w:tab w:pos="1820" w:val="left" w:leader="none"/>
          <w:tab w:pos="1821" w:val="left" w:leader="none"/>
        </w:tabs>
        <w:spacing w:line="240" w:lineRule="auto" w:before="172" w:after="0"/>
        <w:ind w:left="1820" w:right="0" w:hanging="568"/>
        <w:jc w:val="left"/>
        <w:rPr>
          <w:sz w:val="24"/>
        </w:rPr>
      </w:pPr>
      <w:r>
        <w:rPr>
          <w:color w:val="262526"/>
          <w:sz w:val="24"/>
        </w:rPr>
        <w:t>B2B arrangements.</w:t>
      </w:r>
    </w:p>
    <w:p>
      <w:pPr>
        <w:pStyle w:val="BodyText"/>
        <w:spacing w:before="7"/>
        <w:ind w:left="0" w:firstLine="0"/>
        <w:rPr>
          <w:sz w:val="23"/>
        </w:rPr>
      </w:pPr>
      <w:r>
        <w:rPr/>
        <w:pict>
          <v:shape style="position:absolute;margin-left:72pt;margin-top:14.82041pt;width:451pt;height:22.15pt;mso-position-horizontal-relative:page;mso-position-vertical-relative:paragraph;z-index:-251656192;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B</w:t>
                    <w:tab/>
                    <w:t>Roles and</w:t>
                  </w:r>
                  <w:r>
                    <w:rPr>
                      <w:rFonts w:ascii="Arial"/>
                      <w:b/>
                      <w:color w:val="262526"/>
                      <w:spacing w:val="-3"/>
                      <w:sz w:val="28"/>
                    </w:rPr>
                    <w:t> </w:t>
                  </w:r>
                  <w:r>
                    <w:rPr>
                      <w:rFonts w:ascii="Arial"/>
                      <w:b/>
                      <w:color w:val="262526"/>
                      <w:sz w:val="28"/>
                    </w:rPr>
                    <w:t>Responsibilities</w:t>
                  </w:r>
                </w:p>
              </w:txbxContent>
            </v:textbox>
            <v:fill type="solid"/>
            <w10:wrap type="topAndBottom"/>
          </v:shape>
        </w:pict>
      </w:r>
    </w:p>
    <w:p>
      <w:pPr>
        <w:pStyle w:val="Heading2"/>
        <w:numPr>
          <w:ilvl w:val="1"/>
          <w:numId w:val="1"/>
        </w:numPr>
        <w:tabs>
          <w:tab w:pos="1253" w:val="left" w:leader="none"/>
          <w:tab w:pos="1254" w:val="left" w:leader="none"/>
        </w:tabs>
        <w:spacing w:line="249" w:lineRule="auto" w:before="278" w:after="0"/>
        <w:ind w:left="1253" w:right="961" w:hanging="1134"/>
        <w:jc w:val="left"/>
      </w:pPr>
      <w:r>
        <w:rPr>
          <w:color w:val="262526"/>
        </w:rPr>
        <w:t>Role and Responsibility of financially responsible Market Participant</w:t>
      </w:r>
    </w:p>
    <w:p>
      <w:pPr>
        <w:pStyle w:val="Heading3"/>
        <w:numPr>
          <w:ilvl w:val="2"/>
          <w:numId w:val="1"/>
        </w:numPr>
        <w:tabs>
          <w:tab w:pos="1253" w:val="left" w:leader="none"/>
          <w:tab w:pos="1254" w:val="left" w:leader="none"/>
        </w:tabs>
        <w:spacing w:line="249" w:lineRule="auto" w:before="234" w:after="0"/>
        <w:ind w:left="1253" w:right="1167" w:hanging="1134"/>
        <w:jc w:val="left"/>
        <w:rPr>
          <w:color w:val="262526"/>
        </w:rPr>
      </w:pPr>
      <w:r>
        <w:rPr>
          <w:color w:val="262526"/>
        </w:rPr>
        <w:t>Obligations of financially responsible Market Participants to establish metering</w:t>
      </w:r>
      <w:r>
        <w:rPr>
          <w:color w:val="262526"/>
          <w:spacing w:val="-3"/>
        </w:rPr>
        <w:t> </w:t>
      </w:r>
      <w:r>
        <w:rPr>
          <w:color w:val="262526"/>
        </w:rPr>
        <w:t>installations</w:t>
      </w:r>
    </w:p>
    <w:p>
      <w:pPr>
        <w:pStyle w:val="ListParagraph"/>
        <w:numPr>
          <w:ilvl w:val="3"/>
          <w:numId w:val="1"/>
        </w:numPr>
        <w:tabs>
          <w:tab w:pos="1821" w:val="left" w:leader="none"/>
        </w:tabs>
        <w:spacing w:line="249" w:lineRule="auto" w:before="164" w:after="0"/>
        <w:ind w:left="1820" w:right="114" w:hanging="567"/>
        <w:jc w:val="both"/>
        <w:rPr>
          <w:sz w:val="24"/>
        </w:rPr>
      </w:pPr>
      <w:r>
        <w:rPr>
          <w:color w:val="262526"/>
          <w:sz w:val="24"/>
        </w:rPr>
        <w:t>Except as otherwise specified in paragraph (c), before participating in </w:t>
      </w:r>
      <w:r>
        <w:rPr>
          <w:color w:val="262526"/>
          <w:spacing w:val="2"/>
          <w:sz w:val="24"/>
        </w:rPr>
        <w:t>the </w:t>
      </w:r>
      <w:r>
        <w:rPr>
          <w:i/>
          <w:color w:val="262526"/>
          <w:sz w:val="24"/>
        </w:rPr>
        <w:t>market </w:t>
      </w:r>
      <w:r>
        <w:rPr>
          <w:color w:val="262526"/>
          <w:sz w:val="24"/>
        </w:rPr>
        <w:t>in respect of a </w:t>
      </w:r>
      <w:r>
        <w:rPr>
          <w:i/>
          <w:color w:val="262526"/>
          <w:sz w:val="24"/>
        </w:rPr>
        <w:t>connection point</w:t>
      </w:r>
      <w:r>
        <w:rPr>
          <w:color w:val="262526"/>
          <w:sz w:val="24"/>
        </w:rPr>
        <w:t>, and for so long as the </w:t>
      </w:r>
      <w:r>
        <w:rPr>
          <w:i/>
          <w:color w:val="262526"/>
          <w:sz w:val="24"/>
        </w:rPr>
        <w:t>financially </w:t>
      </w:r>
      <w:r>
        <w:rPr>
          <w:i/>
          <w:color w:val="262526"/>
          <w:sz w:val="24"/>
        </w:rPr>
        <w:t>responsible Market Participant </w:t>
      </w:r>
      <w:r>
        <w:rPr>
          <w:color w:val="262526"/>
          <w:sz w:val="24"/>
        </w:rPr>
        <w:t>continues to participate in the </w:t>
      </w:r>
      <w:r>
        <w:rPr>
          <w:i/>
          <w:color w:val="262526"/>
          <w:sz w:val="24"/>
        </w:rPr>
        <w:t>market </w:t>
      </w:r>
      <w:r>
        <w:rPr>
          <w:color w:val="262526"/>
          <w:sz w:val="24"/>
        </w:rPr>
        <w:t>in respect of a </w:t>
      </w:r>
      <w:r>
        <w:rPr>
          <w:i/>
          <w:color w:val="262526"/>
          <w:sz w:val="24"/>
        </w:rPr>
        <w:t>connection point</w:t>
      </w:r>
      <w:r>
        <w:rPr>
          <w:color w:val="262526"/>
          <w:sz w:val="24"/>
        </w:rPr>
        <w:t>, the </w:t>
      </w:r>
      <w:r>
        <w:rPr>
          <w:i/>
          <w:color w:val="262526"/>
          <w:sz w:val="24"/>
        </w:rPr>
        <w:t>financially responsible Market</w:t>
      </w:r>
      <w:r>
        <w:rPr>
          <w:i/>
          <w:color w:val="262526"/>
          <w:spacing w:val="-28"/>
          <w:sz w:val="24"/>
        </w:rPr>
        <w:t> </w:t>
      </w:r>
      <w:r>
        <w:rPr>
          <w:i/>
          <w:color w:val="262526"/>
          <w:sz w:val="24"/>
        </w:rPr>
        <w:t>Participant </w:t>
      </w:r>
      <w:r>
        <w:rPr>
          <w:color w:val="262526"/>
          <w:sz w:val="24"/>
        </w:rPr>
        <w:t>must ensure that:</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7" w:val="left" w:leader="none"/>
          <w:tab w:pos="2388" w:val="left" w:leader="none"/>
        </w:tabs>
        <w:spacing w:line="240" w:lineRule="auto" w:before="124" w:after="0"/>
        <w:ind w:left="2387" w:right="0" w:hanging="568"/>
        <w:jc w:val="left"/>
        <w:rPr>
          <w:i/>
          <w:sz w:val="24"/>
        </w:rPr>
      </w:pPr>
      <w:bookmarkStart w:name="7.2.2   [Not used] ⁠" w:id="9"/>
      <w:bookmarkEnd w:id="9"/>
      <w:r>
        <w:rPr/>
      </w:r>
      <w:bookmarkStart w:name="7.2.3   Agreements with Local Network Se" w:id="10"/>
      <w:bookmarkEnd w:id="10"/>
      <w:r>
        <w:rPr/>
      </w:r>
      <w:bookmarkStart w:name="7.2.4   [Not used] ⁠" w:id="11"/>
      <w:bookmarkEnd w:id="11"/>
      <w:r>
        <w:rPr/>
      </w:r>
      <w:bookmarkStart w:name="7.2.5   Agreements with Metering Provide" w:id="12"/>
      <w:bookmarkEnd w:id="12"/>
      <w:r>
        <w:rPr/>
      </w:r>
      <w:bookmarkStart w:name="7.3   Role and Responsibility of Meterin" w:id="13"/>
      <w:bookmarkEnd w:id="13"/>
      <w:r>
        <w:rPr/>
      </w:r>
      <w:bookmarkStart w:name="7.3.1   Responsibility of the Metering C" w:id="14"/>
      <w:bookmarkEnd w:id="14"/>
      <w:r>
        <w:rPr/>
      </w:r>
      <w:bookmarkStart w:name="7.3.1   Responsibility of the Metering C" w:id="15"/>
      <w:bookmarkEnd w:id="15"/>
      <w:r>
        <w:rPr>
          <w:color w:val="262526"/>
          <w:sz w:val="24"/>
        </w:rPr>
        <w:t>a</w:t>
      </w:r>
      <w:r>
        <w:rPr>
          <w:color w:val="262526"/>
          <w:sz w:val="24"/>
        </w:rPr>
        <w:t> </w:t>
      </w:r>
      <w:r>
        <w:rPr>
          <w:i/>
          <w:color w:val="262526"/>
          <w:sz w:val="24"/>
        </w:rPr>
        <w:t>Metering Coordinator </w:t>
      </w:r>
      <w:r>
        <w:rPr>
          <w:color w:val="262526"/>
          <w:sz w:val="24"/>
        </w:rPr>
        <w:t>is appointed in respect of the </w:t>
      </w:r>
      <w:r>
        <w:rPr>
          <w:i/>
          <w:color w:val="262526"/>
          <w:sz w:val="24"/>
        </w:rPr>
        <w:t>connection</w:t>
      </w:r>
      <w:r>
        <w:rPr>
          <w:i/>
          <w:color w:val="262526"/>
          <w:spacing w:val="-40"/>
          <w:sz w:val="24"/>
        </w:rPr>
        <w:t> </w:t>
      </w:r>
      <w:r>
        <w:rPr>
          <w:i/>
          <w:color w:val="262526"/>
          <w:sz w:val="24"/>
        </w:rPr>
        <w:t>point</w:t>
      </w:r>
    </w:p>
    <w:p>
      <w:pPr>
        <w:pStyle w:val="BodyText"/>
        <w:spacing w:before="12"/>
        <w:ind w:firstLine="0"/>
      </w:pPr>
      <w:r>
        <w:rPr>
          <w:color w:val="262526"/>
        </w:rPr>
        <w:t>in accordance with clause 7.6.2;</w:t>
      </w:r>
    </w:p>
    <w:p>
      <w:pPr>
        <w:pStyle w:val="ListParagraph"/>
        <w:numPr>
          <w:ilvl w:val="4"/>
          <w:numId w:val="1"/>
        </w:numPr>
        <w:tabs>
          <w:tab w:pos="2387" w:val="left" w:leader="none"/>
          <w:tab w:pos="2388" w:val="left" w:leader="none"/>
        </w:tabs>
        <w:spacing w:line="249" w:lineRule="auto" w:before="182" w:after="0"/>
        <w:ind w:left="2387" w:right="116" w:hanging="567"/>
        <w:jc w:val="left"/>
        <w:rPr>
          <w:sz w:val="24"/>
        </w:rPr>
      </w:pPr>
      <w:r>
        <w:rPr>
          <w:color w:val="262526"/>
          <w:sz w:val="24"/>
        </w:rPr>
        <w:t>the </w:t>
      </w:r>
      <w:r>
        <w:rPr>
          <w:i/>
          <w:color w:val="262526"/>
          <w:sz w:val="24"/>
        </w:rPr>
        <w:t>connection point </w:t>
      </w:r>
      <w:r>
        <w:rPr>
          <w:color w:val="262526"/>
          <w:sz w:val="24"/>
        </w:rPr>
        <w:t>has a </w:t>
      </w:r>
      <w:r>
        <w:rPr>
          <w:i/>
          <w:color w:val="262526"/>
          <w:sz w:val="24"/>
        </w:rPr>
        <w:t>metering installation </w:t>
      </w:r>
      <w:r>
        <w:rPr>
          <w:color w:val="262526"/>
          <w:sz w:val="24"/>
        </w:rPr>
        <w:t>and that the </w:t>
      </w:r>
      <w:r>
        <w:rPr>
          <w:i/>
          <w:color w:val="262526"/>
          <w:sz w:val="24"/>
        </w:rPr>
        <w:t>metering </w:t>
      </w:r>
      <w:r>
        <w:rPr>
          <w:i/>
          <w:color w:val="262526"/>
          <w:sz w:val="24"/>
        </w:rPr>
        <w:t>installation </w:t>
      </w:r>
      <w:r>
        <w:rPr>
          <w:color w:val="262526"/>
          <w:sz w:val="24"/>
        </w:rPr>
        <w:t>is registered with </w:t>
      </w:r>
      <w:r>
        <w:rPr>
          <w:i/>
          <w:color w:val="262526"/>
          <w:sz w:val="24"/>
        </w:rPr>
        <w:t>AEMO</w:t>
      </w:r>
      <w:r>
        <w:rPr>
          <w:color w:val="262526"/>
          <w:sz w:val="24"/>
        </w:rPr>
        <w:t>;</w:t>
      </w:r>
      <w:r>
        <w:rPr>
          <w:color w:val="262526"/>
          <w:spacing w:val="-2"/>
          <w:sz w:val="24"/>
        </w:rPr>
        <w:t> </w:t>
      </w:r>
      <w:r>
        <w:rPr>
          <w:color w:val="262526"/>
          <w:sz w:val="24"/>
        </w:rPr>
        <w:t>and</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prior</w:t>
      </w:r>
      <w:r>
        <w:rPr>
          <w:color w:val="262526"/>
          <w:spacing w:val="47"/>
          <w:sz w:val="24"/>
        </w:rPr>
        <w:t> </w:t>
      </w:r>
      <w:r>
        <w:rPr>
          <w:color w:val="262526"/>
          <w:sz w:val="24"/>
        </w:rPr>
        <w:t>to</w:t>
      </w:r>
      <w:r>
        <w:rPr>
          <w:color w:val="262526"/>
          <w:spacing w:val="48"/>
          <w:sz w:val="24"/>
        </w:rPr>
        <w:t> </w:t>
      </w:r>
      <w:r>
        <w:rPr>
          <w:color w:val="262526"/>
          <w:sz w:val="24"/>
        </w:rPr>
        <w:t>registration,</w:t>
      </w:r>
      <w:r>
        <w:rPr>
          <w:color w:val="262526"/>
          <w:spacing w:val="47"/>
          <w:sz w:val="24"/>
        </w:rPr>
        <w:t> </w:t>
      </w:r>
      <w:r>
        <w:rPr>
          <w:color w:val="262526"/>
          <w:sz w:val="24"/>
        </w:rPr>
        <w:t>a</w:t>
      </w:r>
      <w:r>
        <w:rPr>
          <w:color w:val="262526"/>
          <w:spacing w:val="48"/>
          <w:sz w:val="24"/>
        </w:rPr>
        <w:t> </w:t>
      </w:r>
      <w:r>
        <w:rPr>
          <w:i/>
          <w:color w:val="262526"/>
          <w:sz w:val="24"/>
        </w:rPr>
        <w:t>NMI</w:t>
      </w:r>
      <w:r>
        <w:rPr>
          <w:i/>
          <w:color w:val="262526"/>
          <w:spacing w:val="47"/>
          <w:sz w:val="24"/>
        </w:rPr>
        <w:t> </w:t>
      </w:r>
      <w:r>
        <w:rPr>
          <w:color w:val="262526"/>
          <w:sz w:val="24"/>
        </w:rPr>
        <w:t>has</w:t>
      </w:r>
      <w:r>
        <w:rPr>
          <w:color w:val="262526"/>
          <w:spacing w:val="48"/>
          <w:sz w:val="24"/>
        </w:rPr>
        <w:t> </w:t>
      </w:r>
      <w:r>
        <w:rPr>
          <w:color w:val="262526"/>
          <w:sz w:val="24"/>
        </w:rPr>
        <w:t>been</w:t>
      </w:r>
      <w:r>
        <w:rPr>
          <w:color w:val="262526"/>
          <w:spacing w:val="48"/>
          <w:sz w:val="24"/>
        </w:rPr>
        <w:t> </w:t>
      </w:r>
      <w:r>
        <w:rPr>
          <w:color w:val="262526"/>
          <w:sz w:val="24"/>
        </w:rPr>
        <w:t>obtained</w:t>
      </w:r>
      <w:r>
        <w:rPr>
          <w:color w:val="262526"/>
          <w:spacing w:val="47"/>
          <w:sz w:val="24"/>
        </w:rPr>
        <w:t> </w:t>
      </w:r>
      <w:r>
        <w:rPr>
          <w:color w:val="262526"/>
          <w:sz w:val="24"/>
        </w:rPr>
        <w:t>with</w:t>
      </w:r>
      <w:r>
        <w:rPr>
          <w:color w:val="262526"/>
          <w:spacing w:val="48"/>
          <w:sz w:val="24"/>
        </w:rPr>
        <w:t> </w:t>
      </w:r>
      <w:r>
        <w:rPr>
          <w:color w:val="262526"/>
          <w:sz w:val="24"/>
        </w:rPr>
        <w:t>respect</w:t>
      </w:r>
      <w:r>
        <w:rPr>
          <w:color w:val="262526"/>
          <w:spacing w:val="47"/>
          <w:sz w:val="24"/>
        </w:rPr>
        <w:t> </w:t>
      </w:r>
      <w:r>
        <w:rPr>
          <w:color w:val="262526"/>
          <w:sz w:val="24"/>
        </w:rPr>
        <w:t>to</w:t>
      </w:r>
      <w:r>
        <w:rPr>
          <w:color w:val="262526"/>
          <w:spacing w:val="48"/>
          <w:sz w:val="24"/>
        </w:rPr>
        <w:t> </w:t>
      </w:r>
      <w:r>
        <w:rPr>
          <w:color w:val="262526"/>
          <w:spacing w:val="2"/>
          <w:sz w:val="24"/>
        </w:rPr>
        <w:t>the</w:t>
      </w:r>
    </w:p>
    <w:p>
      <w:pPr>
        <w:spacing w:before="12"/>
        <w:ind w:left="2387" w:right="0" w:firstLine="0"/>
        <w:jc w:val="left"/>
        <w:rPr>
          <w:sz w:val="24"/>
        </w:rPr>
      </w:pPr>
      <w:r>
        <w:rPr>
          <w:i/>
          <w:color w:val="262526"/>
          <w:sz w:val="24"/>
        </w:rPr>
        <w:t>connection point</w:t>
      </w:r>
      <w:r>
        <w:rPr>
          <w:color w:val="262526"/>
          <w:sz w:val="24"/>
        </w:rPr>
        <w:t>.</w:t>
      </w:r>
    </w:p>
    <w:p>
      <w:pPr>
        <w:spacing w:before="19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7" w:hanging="567"/>
        <w:jc w:val="both"/>
        <w:rPr>
          <w:sz w:val="24"/>
        </w:rPr>
      </w:pPr>
      <w:r>
        <w:rPr>
          <w:i/>
          <w:color w:val="262526"/>
          <w:sz w:val="24"/>
        </w:rPr>
        <w:t>AEMO </w:t>
      </w:r>
      <w:r>
        <w:rPr>
          <w:color w:val="262526"/>
          <w:sz w:val="24"/>
        </w:rPr>
        <w:t>may refuse to permit a </w:t>
      </w:r>
      <w:r>
        <w:rPr>
          <w:i/>
          <w:color w:val="262526"/>
          <w:sz w:val="24"/>
        </w:rPr>
        <w:t>financially responsible Market Participant </w:t>
      </w:r>
      <w:r>
        <w:rPr>
          <w:color w:val="262526"/>
          <w:spacing w:val="-6"/>
          <w:sz w:val="24"/>
        </w:rPr>
        <w:t>to </w:t>
      </w:r>
      <w:r>
        <w:rPr>
          <w:color w:val="262526"/>
          <w:spacing w:val="-3"/>
          <w:sz w:val="24"/>
        </w:rPr>
        <w:t>participate</w:t>
      </w:r>
      <w:r>
        <w:rPr>
          <w:color w:val="262526"/>
          <w:spacing w:val="-13"/>
          <w:sz w:val="24"/>
        </w:rPr>
        <w:t> </w:t>
      </w:r>
      <w:r>
        <w:rPr>
          <w:color w:val="262526"/>
          <w:sz w:val="24"/>
        </w:rPr>
        <w:t>in</w:t>
      </w:r>
      <w:r>
        <w:rPr>
          <w:color w:val="262526"/>
          <w:spacing w:val="-13"/>
          <w:sz w:val="24"/>
        </w:rPr>
        <w:t> </w:t>
      </w:r>
      <w:r>
        <w:rPr>
          <w:color w:val="262526"/>
          <w:sz w:val="24"/>
        </w:rPr>
        <w:t>the</w:t>
      </w:r>
      <w:r>
        <w:rPr>
          <w:color w:val="262526"/>
          <w:spacing w:val="-12"/>
          <w:sz w:val="24"/>
        </w:rPr>
        <w:t> </w:t>
      </w:r>
      <w:r>
        <w:rPr>
          <w:i/>
          <w:color w:val="262526"/>
          <w:spacing w:val="-3"/>
          <w:sz w:val="24"/>
        </w:rPr>
        <w:t>market</w:t>
      </w:r>
      <w:r>
        <w:rPr>
          <w:i/>
          <w:color w:val="262526"/>
          <w:spacing w:val="-12"/>
          <w:sz w:val="24"/>
        </w:rPr>
        <w:t> </w:t>
      </w:r>
      <w:r>
        <w:rPr>
          <w:color w:val="262526"/>
          <w:sz w:val="24"/>
        </w:rPr>
        <w:t>in</w:t>
      </w:r>
      <w:r>
        <w:rPr>
          <w:color w:val="262526"/>
          <w:spacing w:val="-13"/>
          <w:sz w:val="24"/>
        </w:rPr>
        <w:t> </w:t>
      </w:r>
      <w:r>
        <w:rPr>
          <w:color w:val="262526"/>
          <w:spacing w:val="-3"/>
          <w:sz w:val="24"/>
        </w:rPr>
        <w:t>respect</w:t>
      </w:r>
      <w:r>
        <w:rPr>
          <w:color w:val="262526"/>
          <w:spacing w:val="-12"/>
          <w:sz w:val="24"/>
        </w:rPr>
        <w:t> </w:t>
      </w:r>
      <w:r>
        <w:rPr>
          <w:color w:val="262526"/>
          <w:sz w:val="24"/>
        </w:rPr>
        <w:t>of</w:t>
      </w:r>
      <w:r>
        <w:rPr>
          <w:color w:val="262526"/>
          <w:spacing w:val="-13"/>
          <w:sz w:val="24"/>
        </w:rPr>
        <w:t> </w:t>
      </w:r>
      <w:r>
        <w:rPr>
          <w:color w:val="262526"/>
          <w:sz w:val="24"/>
        </w:rPr>
        <w:t>any</w:t>
      </w:r>
      <w:r>
        <w:rPr>
          <w:color w:val="262526"/>
          <w:spacing w:val="-13"/>
          <w:sz w:val="24"/>
        </w:rPr>
        <w:t> </w:t>
      </w:r>
      <w:r>
        <w:rPr>
          <w:i/>
          <w:color w:val="262526"/>
          <w:spacing w:val="-3"/>
          <w:sz w:val="24"/>
        </w:rPr>
        <w:t>connection</w:t>
      </w:r>
      <w:r>
        <w:rPr>
          <w:i/>
          <w:color w:val="262526"/>
          <w:spacing w:val="-12"/>
          <w:sz w:val="24"/>
        </w:rPr>
        <w:t> </w:t>
      </w:r>
      <w:r>
        <w:rPr>
          <w:i/>
          <w:color w:val="262526"/>
          <w:spacing w:val="-3"/>
          <w:sz w:val="24"/>
        </w:rPr>
        <w:t>point</w:t>
      </w:r>
      <w:r>
        <w:rPr>
          <w:i/>
          <w:color w:val="262526"/>
          <w:spacing w:val="-13"/>
          <w:sz w:val="24"/>
        </w:rPr>
        <w:t> </w:t>
      </w:r>
      <w:r>
        <w:rPr>
          <w:color w:val="262526"/>
          <w:sz w:val="24"/>
        </w:rPr>
        <w:t>in</w:t>
      </w:r>
      <w:r>
        <w:rPr>
          <w:color w:val="262526"/>
          <w:spacing w:val="-12"/>
          <w:sz w:val="24"/>
        </w:rPr>
        <w:t> </w:t>
      </w:r>
      <w:r>
        <w:rPr>
          <w:color w:val="262526"/>
          <w:spacing w:val="-3"/>
          <w:sz w:val="24"/>
        </w:rPr>
        <w:t>relation</w:t>
      </w:r>
      <w:r>
        <w:rPr>
          <w:color w:val="262526"/>
          <w:spacing w:val="-13"/>
          <w:sz w:val="24"/>
        </w:rPr>
        <w:t> </w:t>
      </w:r>
      <w:r>
        <w:rPr>
          <w:color w:val="262526"/>
          <w:sz w:val="24"/>
        </w:rPr>
        <w:t>to</w:t>
      </w:r>
      <w:r>
        <w:rPr>
          <w:color w:val="262526"/>
          <w:spacing w:val="-13"/>
          <w:sz w:val="24"/>
        </w:rPr>
        <w:t> </w:t>
      </w:r>
      <w:r>
        <w:rPr>
          <w:color w:val="262526"/>
          <w:spacing w:val="-3"/>
          <w:sz w:val="24"/>
        </w:rPr>
        <w:t>which </w:t>
      </w:r>
      <w:r>
        <w:rPr>
          <w:color w:val="262526"/>
          <w:sz w:val="24"/>
        </w:rPr>
        <w:t>that </w:t>
      </w:r>
      <w:r>
        <w:rPr>
          <w:i/>
          <w:color w:val="262526"/>
          <w:sz w:val="24"/>
        </w:rPr>
        <w:t>financially responsible Market Participant </w:t>
      </w:r>
      <w:r>
        <w:rPr>
          <w:color w:val="262526"/>
          <w:sz w:val="24"/>
        </w:rPr>
        <w:t>is not in compliance with its obligations under paragraph (a).</w:t>
      </w:r>
    </w:p>
    <w:p>
      <w:pPr>
        <w:pStyle w:val="ListParagraph"/>
        <w:numPr>
          <w:ilvl w:val="3"/>
          <w:numId w:val="1"/>
        </w:numPr>
        <w:tabs>
          <w:tab w:pos="1820" w:val="left" w:leader="none"/>
          <w:tab w:pos="1821" w:val="left" w:leader="none"/>
        </w:tabs>
        <w:spacing w:line="240" w:lineRule="auto" w:before="174" w:after="0"/>
        <w:ind w:left="1820" w:right="0" w:hanging="568"/>
        <w:jc w:val="left"/>
        <w:rPr>
          <w:sz w:val="24"/>
        </w:rPr>
      </w:pPr>
      <w:r>
        <w:rPr>
          <w:color w:val="262526"/>
          <w:sz w:val="24"/>
        </w:rPr>
        <w:t>For an</w:t>
      </w:r>
      <w:r>
        <w:rPr>
          <w:color w:val="262526"/>
          <w:spacing w:val="-2"/>
          <w:sz w:val="24"/>
        </w:rPr>
        <w:t> </w:t>
      </w:r>
      <w:r>
        <w:rPr>
          <w:i/>
          <w:color w:val="262526"/>
          <w:sz w:val="24"/>
        </w:rPr>
        <w:t>interconnector</w:t>
      </w:r>
      <w:r>
        <w:rPr>
          <w:color w:val="262526"/>
          <w:sz w:val="24"/>
        </w:rPr>
        <w:t>:</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the relevant </w:t>
      </w:r>
      <w:r>
        <w:rPr>
          <w:i/>
          <w:color w:val="262526"/>
          <w:sz w:val="24"/>
        </w:rPr>
        <w:t>Transmission Network Service Provider </w:t>
      </w:r>
      <w:r>
        <w:rPr>
          <w:color w:val="262526"/>
          <w:sz w:val="24"/>
        </w:rPr>
        <w:t>is responsible for the provision, installation and maintenance of a </w:t>
      </w:r>
      <w:r>
        <w:rPr>
          <w:i/>
          <w:color w:val="262526"/>
          <w:sz w:val="24"/>
        </w:rPr>
        <w:t>metering installation</w:t>
      </w:r>
      <w:r>
        <w:rPr>
          <w:color w:val="262526"/>
          <w:sz w:val="24"/>
        </w:rPr>
        <w:t>; and</w:t>
      </w:r>
    </w:p>
    <w:p>
      <w:pPr>
        <w:pStyle w:val="ListParagraph"/>
        <w:numPr>
          <w:ilvl w:val="4"/>
          <w:numId w:val="1"/>
        </w:numPr>
        <w:tabs>
          <w:tab w:pos="2388" w:val="left" w:leader="none"/>
        </w:tabs>
        <w:spacing w:line="249" w:lineRule="auto" w:before="173" w:after="0"/>
        <w:ind w:left="2387" w:right="113" w:hanging="567"/>
        <w:jc w:val="both"/>
        <w:rPr>
          <w:sz w:val="24"/>
        </w:rPr>
      </w:pPr>
      <w:r>
        <w:rPr>
          <w:i/>
          <w:color w:val="262526"/>
          <w:sz w:val="24"/>
        </w:rPr>
        <w:t>AEMO </w:t>
      </w:r>
      <w:r>
        <w:rPr>
          <w:color w:val="262526"/>
          <w:sz w:val="24"/>
        </w:rPr>
        <w:t>is responsible for the collection of </w:t>
      </w:r>
      <w:r>
        <w:rPr>
          <w:i/>
          <w:color w:val="262526"/>
          <w:sz w:val="24"/>
        </w:rPr>
        <w:t>metering data </w:t>
      </w:r>
      <w:r>
        <w:rPr>
          <w:color w:val="262526"/>
          <w:sz w:val="24"/>
        </w:rPr>
        <w:t>from that </w:t>
      </w:r>
      <w:r>
        <w:rPr>
          <w:i/>
          <w:color w:val="262526"/>
          <w:sz w:val="24"/>
        </w:rPr>
        <w:t>metering</w:t>
      </w:r>
      <w:r>
        <w:rPr>
          <w:i/>
          <w:color w:val="262526"/>
          <w:spacing w:val="-15"/>
          <w:sz w:val="24"/>
        </w:rPr>
        <w:t> </w:t>
      </w:r>
      <w:r>
        <w:rPr>
          <w:i/>
          <w:color w:val="262526"/>
          <w:sz w:val="24"/>
        </w:rPr>
        <w:t>installation</w:t>
      </w:r>
      <w:r>
        <w:rPr>
          <w:color w:val="262526"/>
          <w:sz w:val="24"/>
        </w:rPr>
        <w:t>,</w:t>
      </w:r>
      <w:r>
        <w:rPr>
          <w:color w:val="262526"/>
          <w:spacing w:val="-14"/>
          <w:sz w:val="24"/>
        </w:rPr>
        <w:t> </w:t>
      </w:r>
      <w:r>
        <w:rPr>
          <w:color w:val="262526"/>
          <w:sz w:val="24"/>
        </w:rPr>
        <w:t>the</w:t>
      </w:r>
      <w:r>
        <w:rPr>
          <w:color w:val="262526"/>
          <w:spacing w:val="-14"/>
          <w:sz w:val="24"/>
        </w:rPr>
        <w:t> </w:t>
      </w:r>
      <w:r>
        <w:rPr>
          <w:color w:val="262526"/>
          <w:sz w:val="24"/>
        </w:rPr>
        <w:t>processing</w:t>
      </w:r>
      <w:r>
        <w:rPr>
          <w:color w:val="262526"/>
          <w:spacing w:val="-14"/>
          <w:sz w:val="24"/>
        </w:rPr>
        <w:t> </w:t>
      </w:r>
      <w:r>
        <w:rPr>
          <w:color w:val="262526"/>
          <w:sz w:val="24"/>
        </w:rPr>
        <w:t>of</w:t>
      </w:r>
      <w:r>
        <w:rPr>
          <w:color w:val="262526"/>
          <w:spacing w:val="-14"/>
          <w:sz w:val="24"/>
        </w:rPr>
        <w:t> </w:t>
      </w:r>
      <w:r>
        <w:rPr>
          <w:color w:val="262526"/>
          <w:sz w:val="24"/>
        </w:rPr>
        <w:t>that</w:t>
      </w:r>
      <w:r>
        <w:rPr>
          <w:color w:val="262526"/>
          <w:spacing w:val="-14"/>
          <w:sz w:val="24"/>
        </w:rPr>
        <w:t> </w:t>
      </w:r>
      <w:r>
        <w:rPr>
          <w:color w:val="262526"/>
          <w:sz w:val="24"/>
        </w:rPr>
        <w:t>data</w:t>
      </w:r>
      <w:r>
        <w:rPr>
          <w:color w:val="262526"/>
          <w:spacing w:val="-14"/>
          <w:sz w:val="24"/>
        </w:rPr>
        <w:t> </w:t>
      </w:r>
      <w:r>
        <w:rPr>
          <w:color w:val="262526"/>
          <w:sz w:val="24"/>
        </w:rPr>
        <w:t>and</w:t>
      </w:r>
      <w:r>
        <w:rPr>
          <w:color w:val="262526"/>
          <w:spacing w:val="-15"/>
          <w:sz w:val="24"/>
        </w:rPr>
        <w:t> </w:t>
      </w:r>
      <w:r>
        <w:rPr>
          <w:color w:val="262526"/>
          <w:sz w:val="24"/>
        </w:rPr>
        <w:t>the</w:t>
      </w:r>
      <w:r>
        <w:rPr>
          <w:color w:val="262526"/>
          <w:spacing w:val="-14"/>
          <w:sz w:val="24"/>
        </w:rPr>
        <w:t> </w:t>
      </w:r>
      <w:r>
        <w:rPr>
          <w:color w:val="262526"/>
          <w:sz w:val="24"/>
        </w:rPr>
        <w:t>delivery</w:t>
      </w:r>
      <w:r>
        <w:rPr>
          <w:color w:val="262526"/>
          <w:spacing w:val="-14"/>
          <w:sz w:val="24"/>
        </w:rPr>
        <w:t> </w:t>
      </w:r>
      <w:r>
        <w:rPr>
          <w:color w:val="262526"/>
          <w:sz w:val="24"/>
        </w:rPr>
        <w:t>of</w:t>
      </w:r>
      <w:r>
        <w:rPr>
          <w:color w:val="262526"/>
          <w:spacing w:val="-14"/>
          <w:sz w:val="24"/>
        </w:rPr>
        <w:t> </w:t>
      </w:r>
      <w:r>
        <w:rPr>
          <w:color w:val="262526"/>
          <w:sz w:val="24"/>
        </w:rPr>
        <w:t>the processed data to the </w:t>
      </w:r>
      <w:r>
        <w:rPr>
          <w:i/>
          <w:color w:val="262526"/>
          <w:sz w:val="24"/>
        </w:rPr>
        <w:t>metering</w:t>
      </w:r>
      <w:r>
        <w:rPr>
          <w:i/>
          <w:color w:val="262526"/>
          <w:spacing w:val="-3"/>
          <w:sz w:val="24"/>
        </w:rPr>
        <w:t> </w:t>
      </w:r>
      <w:r>
        <w:rPr>
          <w:i/>
          <w:color w:val="262526"/>
          <w:sz w:val="24"/>
        </w:rPr>
        <w:t>database</w:t>
      </w:r>
      <w:r>
        <w:rPr>
          <w:color w:val="262526"/>
          <w:sz w:val="24"/>
        </w:rPr>
        <w:t>.</w:t>
      </w:r>
    </w:p>
    <w:p>
      <w:pPr>
        <w:pStyle w:val="Heading3"/>
        <w:numPr>
          <w:ilvl w:val="2"/>
          <w:numId w:val="1"/>
        </w:numPr>
        <w:tabs>
          <w:tab w:pos="1253" w:val="left" w:leader="none"/>
          <w:tab w:pos="1254" w:val="left" w:leader="none"/>
        </w:tabs>
        <w:spacing w:line="240" w:lineRule="auto" w:before="237" w:after="0"/>
        <w:ind w:left="1253" w:right="0" w:hanging="1134"/>
        <w:jc w:val="left"/>
        <w:rPr>
          <w:color w:val="262526"/>
        </w:rPr>
      </w:pPr>
      <w:r>
        <w:rPr>
          <w:color w:val="262526"/>
        </w:rPr>
        <w:t>[Not used]</w:t>
      </w:r>
    </w:p>
    <w:p>
      <w:pPr>
        <w:pStyle w:val="ListParagraph"/>
        <w:numPr>
          <w:ilvl w:val="2"/>
          <w:numId w:val="1"/>
        </w:numPr>
        <w:tabs>
          <w:tab w:pos="1244" w:val="left" w:leader="none"/>
          <w:tab w:pos="1245" w:val="left" w:leader="none"/>
        </w:tabs>
        <w:spacing w:line="240" w:lineRule="auto" w:before="239" w:after="0"/>
        <w:ind w:left="1244" w:right="0" w:hanging="1125"/>
        <w:jc w:val="left"/>
        <w:rPr>
          <w:rFonts w:ascii="Arial"/>
          <w:b/>
          <w:color w:val="262526"/>
          <w:sz w:val="24"/>
        </w:rPr>
      </w:pPr>
      <w:r>
        <w:rPr>
          <w:rFonts w:ascii="Arial"/>
          <w:b/>
          <w:color w:val="262526"/>
          <w:sz w:val="24"/>
        </w:rPr>
        <w:t>Agreements with Local Network Service</w:t>
      </w:r>
      <w:r>
        <w:rPr>
          <w:rFonts w:ascii="Arial"/>
          <w:b/>
          <w:color w:val="262526"/>
          <w:spacing w:val="-4"/>
          <w:sz w:val="24"/>
        </w:rPr>
        <w:t> </w:t>
      </w:r>
      <w:r>
        <w:rPr>
          <w:rFonts w:ascii="Arial"/>
          <w:b/>
          <w:color w:val="262526"/>
          <w:sz w:val="24"/>
        </w:rPr>
        <w:t>Provider</w:t>
      </w:r>
    </w:p>
    <w:p>
      <w:pPr>
        <w:pStyle w:val="BodyText"/>
        <w:spacing w:line="249" w:lineRule="auto" w:before="118"/>
        <w:ind w:left="1253" w:right="114" w:firstLine="0"/>
        <w:jc w:val="both"/>
      </w:pPr>
      <w:r>
        <w:rPr>
          <w:color w:val="262526"/>
        </w:rPr>
        <w:t>For the purpose of section 140(2)(b) of the </w:t>
      </w:r>
      <w:r>
        <w:rPr>
          <w:i/>
          <w:color w:val="262526"/>
        </w:rPr>
        <w:t>National Energy Retail Law</w:t>
      </w:r>
      <w:r>
        <w:rPr>
          <w:color w:val="262526"/>
        </w:rPr>
        <w:t>, an agreement in force under the following clauses of the </w:t>
      </w:r>
      <w:r>
        <w:rPr>
          <w:i/>
          <w:color w:val="262526"/>
        </w:rPr>
        <w:t>Rules </w:t>
      </w:r>
      <w:r>
        <w:rPr>
          <w:color w:val="262526"/>
        </w:rPr>
        <w:t>is taken to be an agreement in force under 'rule 7.2.3':</w:t>
      </w:r>
    </w:p>
    <w:p>
      <w:pPr>
        <w:pStyle w:val="ListParagraph"/>
        <w:numPr>
          <w:ilvl w:val="3"/>
          <w:numId w:val="1"/>
        </w:numPr>
        <w:tabs>
          <w:tab w:pos="1820" w:val="left" w:leader="none"/>
          <w:tab w:pos="1821" w:val="left" w:leader="none"/>
        </w:tabs>
        <w:spacing w:line="240" w:lineRule="auto" w:before="173" w:after="0"/>
        <w:ind w:left="1820" w:right="0" w:hanging="568"/>
        <w:jc w:val="left"/>
        <w:rPr>
          <w:sz w:val="24"/>
        </w:rPr>
      </w:pPr>
      <w:r>
        <w:rPr>
          <w:color w:val="262526"/>
          <w:sz w:val="24"/>
        </w:rPr>
        <w:t>clause 7.6.3;</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clause 7.6.4; and</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clause</w:t>
      </w:r>
      <w:r>
        <w:rPr>
          <w:color w:val="262526"/>
          <w:spacing w:val="-1"/>
          <w:sz w:val="24"/>
        </w:rPr>
        <w:t> </w:t>
      </w:r>
      <w:r>
        <w:rPr>
          <w:color w:val="262526"/>
          <w:sz w:val="24"/>
        </w:rPr>
        <w:t>11.86.7.</w:t>
      </w:r>
    </w:p>
    <w:p>
      <w:pPr>
        <w:pStyle w:val="Heading3"/>
        <w:numPr>
          <w:ilvl w:val="2"/>
          <w:numId w:val="1"/>
        </w:numPr>
        <w:tabs>
          <w:tab w:pos="1253" w:val="left" w:leader="none"/>
          <w:tab w:pos="1254" w:val="left" w:leader="none"/>
        </w:tabs>
        <w:spacing w:line="240" w:lineRule="auto" w:before="246" w:after="0"/>
        <w:ind w:left="1253" w:right="0" w:hanging="1134"/>
        <w:jc w:val="left"/>
        <w:rPr>
          <w:color w:val="262526"/>
        </w:rPr>
      </w:pPr>
      <w:r>
        <w:rPr>
          <w:color w:val="262526"/>
        </w:rPr>
        <w:t>[Not used]</w:t>
      </w:r>
    </w:p>
    <w:p>
      <w:pPr>
        <w:pStyle w:val="ListParagraph"/>
        <w:numPr>
          <w:ilvl w:val="2"/>
          <w:numId w:val="1"/>
        </w:numPr>
        <w:tabs>
          <w:tab w:pos="1244" w:val="left" w:leader="none"/>
          <w:tab w:pos="1245" w:val="left" w:leader="none"/>
        </w:tabs>
        <w:spacing w:line="240" w:lineRule="auto" w:before="239" w:after="0"/>
        <w:ind w:left="1244" w:right="0" w:hanging="1125"/>
        <w:jc w:val="left"/>
        <w:rPr>
          <w:rFonts w:ascii="Arial"/>
          <w:b/>
          <w:color w:val="262526"/>
          <w:sz w:val="24"/>
        </w:rPr>
      </w:pPr>
      <w:r>
        <w:rPr>
          <w:rFonts w:ascii="Arial"/>
          <w:b/>
          <w:color w:val="262526"/>
          <w:sz w:val="24"/>
        </w:rPr>
        <w:t>Agreements with Metering</w:t>
      </w:r>
      <w:r>
        <w:rPr>
          <w:rFonts w:ascii="Arial"/>
          <w:b/>
          <w:color w:val="262526"/>
          <w:spacing w:val="-2"/>
          <w:sz w:val="24"/>
        </w:rPr>
        <w:t> </w:t>
      </w:r>
      <w:r>
        <w:rPr>
          <w:rFonts w:ascii="Arial"/>
          <w:b/>
          <w:color w:val="262526"/>
          <w:sz w:val="24"/>
        </w:rPr>
        <w:t>Provider</w:t>
      </w:r>
    </w:p>
    <w:p>
      <w:pPr>
        <w:pStyle w:val="BodyText"/>
        <w:spacing w:line="249" w:lineRule="auto" w:before="119"/>
        <w:ind w:left="1253" w:right="115" w:firstLine="0"/>
        <w:jc w:val="both"/>
      </w:pPr>
      <w:r>
        <w:rPr>
          <w:color w:val="262526"/>
        </w:rPr>
        <w:t>For the purpose of section 140(2)(c) of the </w:t>
      </w:r>
      <w:r>
        <w:rPr>
          <w:i/>
          <w:color w:val="262526"/>
        </w:rPr>
        <w:t>National Energy Retail Law</w:t>
      </w:r>
      <w:r>
        <w:rPr>
          <w:color w:val="262526"/>
        </w:rPr>
        <w:t>,</w:t>
      </w:r>
      <w:r>
        <w:rPr>
          <w:color w:val="262526"/>
          <w:spacing w:val="15"/>
        </w:rPr>
        <w:t> </w:t>
      </w:r>
      <w:r>
        <w:rPr>
          <w:color w:val="262526"/>
        </w:rPr>
        <w:t>an agreement</w:t>
      </w:r>
      <w:r>
        <w:rPr>
          <w:color w:val="262526"/>
          <w:spacing w:val="-9"/>
        </w:rPr>
        <w:t> </w:t>
      </w:r>
      <w:r>
        <w:rPr>
          <w:color w:val="262526"/>
        </w:rPr>
        <w:t>in</w:t>
      </w:r>
      <w:r>
        <w:rPr>
          <w:color w:val="262526"/>
          <w:spacing w:val="-9"/>
        </w:rPr>
        <w:t> </w:t>
      </w:r>
      <w:r>
        <w:rPr>
          <w:color w:val="262526"/>
        </w:rPr>
        <w:t>force</w:t>
      </w:r>
      <w:r>
        <w:rPr>
          <w:color w:val="262526"/>
          <w:spacing w:val="-9"/>
        </w:rPr>
        <w:t> </w:t>
      </w:r>
      <w:r>
        <w:rPr>
          <w:color w:val="262526"/>
        </w:rPr>
        <w:t>under</w:t>
      </w:r>
      <w:r>
        <w:rPr>
          <w:color w:val="262526"/>
          <w:spacing w:val="-9"/>
        </w:rPr>
        <w:t> </w:t>
      </w:r>
      <w:r>
        <w:rPr>
          <w:color w:val="262526"/>
        </w:rPr>
        <w:t>clause</w:t>
      </w:r>
      <w:r>
        <w:rPr>
          <w:color w:val="262526"/>
          <w:spacing w:val="-9"/>
        </w:rPr>
        <w:t> </w:t>
      </w:r>
      <w:r>
        <w:rPr>
          <w:color w:val="262526"/>
        </w:rPr>
        <w:t>7.3.2(b)</w:t>
      </w:r>
      <w:r>
        <w:rPr>
          <w:color w:val="262526"/>
          <w:spacing w:val="-9"/>
        </w:rPr>
        <w:t> </w:t>
      </w:r>
      <w:r>
        <w:rPr>
          <w:color w:val="262526"/>
        </w:rPr>
        <w:t>of</w:t>
      </w:r>
      <w:r>
        <w:rPr>
          <w:color w:val="262526"/>
          <w:spacing w:val="-9"/>
        </w:rPr>
        <w:t> </w:t>
      </w:r>
      <w:r>
        <w:rPr>
          <w:color w:val="262526"/>
        </w:rPr>
        <w:t>the</w:t>
      </w:r>
      <w:r>
        <w:rPr>
          <w:color w:val="262526"/>
          <w:spacing w:val="-10"/>
        </w:rPr>
        <w:t> </w:t>
      </w:r>
      <w:r>
        <w:rPr>
          <w:i/>
          <w:color w:val="262526"/>
        </w:rPr>
        <w:t>Rules</w:t>
      </w:r>
      <w:r>
        <w:rPr>
          <w:i/>
          <w:color w:val="262526"/>
          <w:spacing w:val="-9"/>
        </w:rPr>
        <w:t> </w:t>
      </w:r>
      <w:r>
        <w:rPr>
          <w:color w:val="262526"/>
        </w:rPr>
        <w:t>is</w:t>
      </w:r>
      <w:r>
        <w:rPr>
          <w:color w:val="262526"/>
          <w:spacing w:val="-9"/>
        </w:rPr>
        <w:t> </w:t>
      </w:r>
      <w:r>
        <w:rPr>
          <w:color w:val="262526"/>
        </w:rPr>
        <w:t>taken</w:t>
      </w:r>
      <w:r>
        <w:rPr>
          <w:color w:val="262526"/>
          <w:spacing w:val="-9"/>
        </w:rPr>
        <w:t> </w:t>
      </w:r>
      <w:r>
        <w:rPr>
          <w:color w:val="262526"/>
        </w:rPr>
        <w:t>to</w:t>
      </w:r>
      <w:r>
        <w:rPr>
          <w:color w:val="262526"/>
          <w:spacing w:val="-9"/>
        </w:rPr>
        <w:t> </w:t>
      </w:r>
      <w:r>
        <w:rPr>
          <w:color w:val="262526"/>
        </w:rPr>
        <w:t>be</w:t>
      </w:r>
      <w:r>
        <w:rPr>
          <w:color w:val="262526"/>
          <w:spacing w:val="-9"/>
        </w:rPr>
        <w:t> </w:t>
      </w:r>
      <w:r>
        <w:rPr>
          <w:color w:val="262526"/>
        </w:rPr>
        <w:t>an</w:t>
      </w:r>
      <w:r>
        <w:rPr>
          <w:color w:val="262526"/>
          <w:spacing w:val="-9"/>
        </w:rPr>
        <w:t> </w:t>
      </w:r>
      <w:r>
        <w:rPr>
          <w:color w:val="262526"/>
        </w:rPr>
        <w:t>agreement</w:t>
      </w:r>
      <w:r>
        <w:rPr>
          <w:color w:val="262526"/>
          <w:spacing w:val="-9"/>
        </w:rPr>
        <w:t> </w:t>
      </w:r>
      <w:r>
        <w:rPr>
          <w:color w:val="262526"/>
        </w:rPr>
        <w:t>in force under 'rule</w:t>
      </w:r>
      <w:r>
        <w:rPr>
          <w:color w:val="262526"/>
          <w:spacing w:val="-2"/>
        </w:rPr>
        <w:t> </w:t>
      </w:r>
      <w:r>
        <w:rPr>
          <w:color w:val="262526"/>
        </w:rPr>
        <w:t>7.2.5'.</w:t>
      </w:r>
    </w:p>
    <w:p>
      <w:pPr>
        <w:pStyle w:val="Heading2"/>
        <w:numPr>
          <w:ilvl w:val="1"/>
          <w:numId w:val="1"/>
        </w:numPr>
        <w:tabs>
          <w:tab w:pos="1253" w:val="left" w:leader="none"/>
          <w:tab w:pos="1254" w:val="left" w:leader="none"/>
        </w:tabs>
        <w:spacing w:line="240" w:lineRule="auto" w:before="232" w:after="0"/>
        <w:ind w:left="1253" w:right="0" w:hanging="1134"/>
        <w:jc w:val="left"/>
      </w:pPr>
      <w:r>
        <w:rPr>
          <w:color w:val="262526"/>
        </w:rPr>
        <w:t>Role and Responsibility of Metering</w:t>
      </w:r>
      <w:r>
        <w:rPr>
          <w:color w:val="262526"/>
          <w:spacing w:val="-8"/>
        </w:rPr>
        <w:t> </w:t>
      </w:r>
      <w:r>
        <w:rPr>
          <w:color w:val="262526"/>
        </w:rPr>
        <w:t>Coordinator</w:t>
      </w:r>
    </w:p>
    <w:p>
      <w:pPr>
        <w:pStyle w:val="Heading3"/>
        <w:numPr>
          <w:ilvl w:val="2"/>
          <w:numId w:val="1"/>
        </w:numPr>
        <w:tabs>
          <w:tab w:pos="1253" w:val="left" w:leader="none"/>
          <w:tab w:pos="1254" w:val="left" w:leader="none"/>
        </w:tabs>
        <w:spacing w:line="240" w:lineRule="auto" w:before="244" w:after="0"/>
        <w:ind w:left="1253" w:right="0" w:hanging="1134"/>
        <w:jc w:val="left"/>
        <w:rPr>
          <w:color w:val="262526"/>
        </w:rPr>
      </w:pPr>
      <w:r>
        <w:rPr>
          <w:color w:val="262526"/>
        </w:rPr>
        <w:t>Responsibility of the Metering</w:t>
      </w:r>
      <w:r>
        <w:rPr>
          <w:color w:val="262526"/>
          <w:spacing w:val="-3"/>
        </w:rPr>
        <w:t> </w:t>
      </w:r>
      <w:r>
        <w:rPr>
          <w:color w:val="262526"/>
        </w:rPr>
        <w:t>Coordinator</w:t>
      </w:r>
    </w:p>
    <w:p>
      <w:pPr>
        <w:pStyle w:val="ListParagraph"/>
        <w:numPr>
          <w:ilvl w:val="3"/>
          <w:numId w:val="1"/>
        </w:numPr>
        <w:tabs>
          <w:tab w:pos="1821" w:val="left" w:leader="none"/>
        </w:tabs>
        <w:spacing w:line="249" w:lineRule="auto" w:before="175" w:after="0"/>
        <w:ind w:left="1820" w:right="116" w:hanging="567"/>
        <w:jc w:val="both"/>
        <w:rPr>
          <w:sz w:val="24"/>
        </w:rPr>
      </w:pPr>
      <w:r>
        <w:rPr>
          <w:color w:val="262526"/>
          <w:sz w:val="24"/>
        </w:rPr>
        <w:t>For</w:t>
      </w:r>
      <w:r>
        <w:rPr>
          <w:color w:val="262526"/>
          <w:spacing w:val="-9"/>
          <w:sz w:val="24"/>
        </w:rPr>
        <w:t> </w:t>
      </w:r>
      <w:r>
        <w:rPr>
          <w:color w:val="262526"/>
          <w:sz w:val="24"/>
        </w:rPr>
        <w:t>the</w:t>
      </w:r>
      <w:r>
        <w:rPr>
          <w:color w:val="262526"/>
          <w:spacing w:val="-8"/>
          <w:sz w:val="24"/>
        </w:rPr>
        <w:t> </w:t>
      </w:r>
      <w:r>
        <w:rPr>
          <w:color w:val="262526"/>
          <w:sz w:val="24"/>
        </w:rPr>
        <w:t>term</w:t>
      </w:r>
      <w:r>
        <w:rPr>
          <w:color w:val="262526"/>
          <w:spacing w:val="-8"/>
          <w:sz w:val="24"/>
        </w:rPr>
        <w:t> </w:t>
      </w:r>
      <w:r>
        <w:rPr>
          <w:color w:val="262526"/>
          <w:sz w:val="24"/>
        </w:rPr>
        <w:t>of</w:t>
      </w:r>
      <w:r>
        <w:rPr>
          <w:color w:val="262526"/>
          <w:spacing w:val="-8"/>
          <w:sz w:val="24"/>
        </w:rPr>
        <w:t> </w:t>
      </w:r>
      <w:r>
        <w:rPr>
          <w:color w:val="262526"/>
          <w:sz w:val="24"/>
        </w:rPr>
        <w:t>its</w:t>
      </w:r>
      <w:r>
        <w:rPr>
          <w:color w:val="262526"/>
          <w:spacing w:val="-9"/>
          <w:sz w:val="24"/>
        </w:rPr>
        <w:t> </w:t>
      </w:r>
      <w:r>
        <w:rPr>
          <w:color w:val="262526"/>
          <w:sz w:val="24"/>
        </w:rPr>
        <w:t>appointment</w:t>
      </w:r>
      <w:r>
        <w:rPr>
          <w:color w:val="262526"/>
          <w:spacing w:val="-8"/>
          <w:sz w:val="24"/>
        </w:rPr>
        <w:t> </w:t>
      </w:r>
      <w:r>
        <w:rPr>
          <w:color w:val="262526"/>
          <w:sz w:val="24"/>
        </w:rPr>
        <w:t>in</w:t>
      </w:r>
      <w:r>
        <w:rPr>
          <w:color w:val="262526"/>
          <w:spacing w:val="-8"/>
          <w:sz w:val="24"/>
        </w:rPr>
        <w:t> </w:t>
      </w:r>
      <w:r>
        <w:rPr>
          <w:color w:val="262526"/>
          <w:sz w:val="24"/>
        </w:rPr>
        <w:t>respect</w:t>
      </w:r>
      <w:r>
        <w:rPr>
          <w:color w:val="262526"/>
          <w:spacing w:val="-8"/>
          <w:sz w:val="24"/>
        </w:rPr>
        <w:t> </w:t>
      </w:r>
      <w:r>
        <w:rPr>
          <w:color w:val="262526"/>
          <w:sz w:val="24"/>
        </w:rPr>
        <w:t>of</w:t>
      </w:r>
      <w:r>
        <w:rPr>
          <w:color w:val="262526"/>
          <w:spacing w:val="-9"/>
          <w:sz w:val="24"/>
        </w:rPr>
        <w:t> </w:t>
      </w:r>
      <w:r>
        <w:rPr>
          <w:color w:val="262526"/>
          <w:sz w:val="24"/>
        </w:rPr>
        <w:t>a</w:t>
      </w:r>
      <w:r>
        <w:rPr>
          <w:color w:val="262526"/>
          <w:spacing w:val="-9"/>
          <w:sz w:val="24"/>
        </w:rPr>
        <w:t> </w:t>
      </w:r>
      <w:r>
        <w:rPr>
          <w:i/>
          <w:color w:val="262526"/>
          <w:sz w:val="24"/>
        </w:rPr>
        <w:t>connection</w:t>
      </w:r>
      <w:r>
        <w:rPr>
          <w:i/>
          <w:color w:val="262526"/>
          <w:spacing w:val="-8"/>
          <w:sz w:val="24"/>
        </w:rPr>
        <w:t> </w:t>
      </w:r>
      <w:r>
        <w:rPr>
          <w:i/>
          <w:color w:val="262526"/>
          <w:sz w:val="24"/>
        </w:rPr>
        <w:t>point</w:t>
      </w:r>
      <w:r>
        <w:rPr>
          <w:color w:val="262526"/>
          <w:sz w:val="24"/>
        </w:rPr>
        <w:t>,</w:t>
      </w:r>
      <w:r>
        <w:rPr>
          <w:color w:val="262526"/>
          <w:spacing w:val="-8"/>
          <w:sz w:val="24"/>
        </w:rPr>
        <w:t> </w:t>
      </w:r>
      <w:r>
        <w:rPr>
          <w:color w:val="262526"/>
          <w:sz w:val="24"/>
        </w:rPr>
        <w:t>the</w:t>
      </w:r>
      <w:r>
        <w:rPr>
          <w:color w:val="262526"/>
          <w:spacing w:val="-8"/>
          <w:sz w:val="24"/>
        </w:rPr>
        <w:t> </w:t>
      </w:r>
      <w:r>
        <w:rPr>
          <w:i/>
          <w:color w:val="262526"/>
          <w:sz w:val="24"/>
        </w:rPr>
        <w:t>Metering </w:t>
      </w:r>
      <w:r>
        <w:rPr>
          <w:i/>
          <w:color w:val="262526"/>
          <w:sz w:val="24"/>
        </w:rPr>
        <w:t>Coordinator </w:t>
      </w:r>
      <w:r>
        <w:rPr>
          <w:color w:val="262526"/>
          <w:sz w:val="24"/>
        </w:rPr>
        <w:t>is the person responsible for</w:t>
      </w:r>
      <w:r>
        <w:rPr>
          <w:color w:val="262526"/>
          <w:spacing w:val="-2"/>
          <w:sz w:val="24"/>
        </w:rPr>
        <w:t> </w:t>
      </w:r>
      <w:r>
        <w:rPr>
          <w:color w:val="262526"/>
          <w:sz w:val="24"/>
        </w:rPr>
        <w:t>the:</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24" w:after="0"/>
        <w:ind w:left="2387" w:right="113" w:hanging="567"/>
        <w:jc w:val="both"/>
        <w:rPr>
          <w:sz w:val="24"/>
        </w:rPr>
      </w:pPr>
      <w:bookmarkStart w:name="7.3.2   Role of the Metering Coordinator" w:id="16"/>
      <w:bookmarkEnd w:id="16"/>
      <w:r>
        <w:rPr/>
      </w:r>
      <w:bookmarkStart w:name="7.3.2   Role of the Metering Coordinator" w:id="17"/>
      <w:bookmarkEnd w:id="17"/>
      <w:r>
        <w:rPr>
          <w:color w:val="262526"/>
          <w:sz w:val="24"/>
        </w:rPr>
        <w:t>provision</w:t>
      </w:r>
      <w:r>
        <w:rPr>
          <w:color w:val="262526"/>
          <w:sz w:val="24"/>
        </w:rPr>
        <w:t>, installation and maintenance of a </w:t>
      </w:r>
      <w:r>
        <w:rPr>
          <w:i/>
          <w:color w:val="262526"/>
          <w:sz w:val="24"/>
        </w:rPr>
        <w:t>metering installation </w:t>
      </w:r>
      <w:r>
        <w:rPr>
          <w:color w:val="262526"/>
          <w:sz w:val="24"/>
        </w:rPr>
        <w:t>in accordance with Part D of this Chapter</w:t>
      </w:r>
      <w:r>
        <w:rPr>
          <w:color w:val="262526"/>
          <w:spacing w:val="-4"/>
          <w:sz w:val="24"/>
        </w:rPr>
        <w:t> </w:t>
      </w:r>
      <w:r>
        <w:rPr>
          <w:color w:val="262526"/>
          <w:sz w:val="24"/>
        </w:rPr>
        <w:t>7;</w:t>
      </w:r>
    </w:p>
    <w:p>
      <w:pPr>
        <w:pStyle w:val="ListParagraph"/>
        <w:numPr>
          <w:ilvl w:val="4"/>
          <w:numId w:val="1"/>
        </w:numPr>
        <w:tabs>
          <w:tab w:pos="2388" w:val="left" w:leader="none"/>
        </w:tabs>
        <w:spacing w:line="249" w:lineRule="auto" w:before="172" w:after="0"/>
        <w:ind w:left="2387" w:right="115" w:hanging="567"/>
        <w:jc w:val="both"/>
        <w:rPr>
          <w:sz w:val="24"/>
        </w:rPr>
      </w:pPr>
      <w:r>
        <w:rPr>
          <w:color w:val="262526"/>
          <w:sz w:val="24"/>
        </w:rPr>
        <w:t>except as otherwise specified in clause 7.5.1(a), collection of </w:t>
      </w:r>
      <w:r>
        <w:rPr>
          <w:i/>
          <w:color w:val="262526"/>
          <w:sz w:val="24"/>
        </w:rPr>
        <w:t>metering </w:t>
      </w:r>
      <w:r>
        <w:rPr>
          <w:i/>
          <w:color w:val="262526"/>
          <w:sz w:val="24"/>
        </w:rPr>
        <w:t>data </w:t>
      </w:r>
      <w:r>
        <w:rPr>
          <w:color w:val="262526"/>
          <w:sz w:val="24"/>
        </w:rPr>
        <w:t>with respect to the </w:t>
      </w:r>
      <w:r>
        <w:rPr>
          <w:i/>
          <w:color w:val="262526"/>
          <w:sz w:val="24"/>
        </w:rPr>
        <w:t>metering installation</w:t>
      </w:r>
      <w:r>
        <w:rPr>
          <w:color w:val="262526"/>
          <w:sz w:val="24"/>
        </w:rPr>
        <w:t>, the processing of that data,</w:t>
      </w:r>
      <w:r>
        <w:rPr>
          <w:color w:val="262526"/>
          <w:spacing w:val="-6"/>
          <w:sz w:val="24"/>
        </w:rPr>
        <w:t> </w:t>
      </w:r>
      <w:r>
        <w:rPr>
          <w:color w:val="262526"/>
          <w:sz w:val="24"/>
        </w:rPr>
        <w:t>retention</w:t>
      </w:r>
      <w:r>
        <w:rPr>
          <w:color w:val="262526"/>
          <w:spacing w:val="-6"/>
          <w:sz w:val="24"/>
        </w:rPr>
        <w:t> </w:t>
      </w:r>
      <w:r>
        <w:rPr>
          <w:color w:val="262526"/>
          <w:sz w:val="24"/>
        </w:rPr>
        <w:t>of</w:t>
      </w:r>
      <w:r>
        <w:rPr>
          <w:color w:val="262526"/>
          <w:spacing w:val="-6"/>
          <w:sz w:val="24"/>
        </w:rPr>
        <w:t> </w:t>
      </w:r>
      <w:r>
        <w:rPr>
          <w:i/>
          <w:color w:val="262526"/>
          <w:sz w:val="24"/>
        </w:rPr>
        <w:t>metering</w:t>
      </w:r>
      <w:r>
        <w:rPr>
          <w:i/>
          <w:color w:val="262526"/>
          <w:spacing w:val="-6"/>
          <w:sz w:val="24"/>
        </w:rPr>
        <w:t> </w:t>
      </w:r>
      <w:r>
        <w:rPr>
          <w:i/>
          <w:color w:val="262526"/>
          <w:sz w:val="24"/>
        </w:rPr>
        <w:t>data</w:t>
      </w:r>
      <w:r>
        <w:rPr>
          <w:i/>
          <w:color w:val="262526"/>
          <w:spacing w:val="-5"/>
          <w:sz w:val="24"/>
        </w:rPr>
        <w:t> </w:t>
      </w:r>
      <w:r>
        <w:rPr>
          <w:color w:val="262526"/>
          <w:sz w:val="24"/>
        </w:rPr>
        <w:t>in</w:t>
      </w:r>
      <w:r>
        <w:rPr>
          <w:color w:val="262526"/>
          <w:spacing w:val="-6"/>
          <w:sz w:val="24"/>
        </w:rPr>
        <w:t> </w:t>
      </w:r>
      <w:r>
        <w:rPr>
          <w:color w:val="262526"/>
          <w:sz w:val="24"/>
        </w:rPr>
        <w:t>the</w:t>
      </w:r>
      <w:r>
        <w:rPr>
          <w:color w:val="262526"/>
          <w:spacing w:val="-6"/>
          <w:sz w:val="24"/>
        </w:rPr>
        <w:t> </w:t>
      </w:r>
      <w:r>
        <w:rPr>
          <w:i/>
          <w:color w:val="262526"/>
          <w:sz w:val="24"/>
        </w:rPr>
        <w:t>metering</w:t>
      </w:r>
      <w:r>
        <w:rPr>
          <w:i/>
          <w:color w:val="262526"/>
          <w:spacing w:val="-6"/>
          <w:sz w:val="24"/>
        </w:rPr>
        <w:t> </w:t>
      </w:r>
      <w:r>
        <w:rPr>
          <w:i/>
          <w:color w:val="262526"/>
          <w:sz w:val="24"/>
        </w:rPr>
        <w:t>data</w:t>
      </w:r>
      <w:r>
        <w:rPr>
          <w:i/>
          <w:color w:val="262526"/>
          <w:spacing w:val="-6"/>
          <w:sz w:val="24"/>
        </w:rPr>
        <w:t> </w:t>
      </w:r>
      <w:r>
        <w:rPr>
          <w:i/>
          <w:color w:val="262526"/>
          <w:sz w:val="24"/>
        </w:rPr>
        <w:t>services</w:t>
      </w:r>
      <w:r>
        <w:rPr>
          <w:i/>
          <w:color w:val="262526"/>
          <w:spacing w:val="-6"/>
          <w:sz w:val="24"/>
        </w:rPr>
        <w:t> </w:t>
      </w:r>
      <w:r>
        <w:rPr>
          <w:i/>
          <w:color w:val="262526"/>
          <w:sz w:val="24"/>
        </w:rPr>
        <w:t>database </w:t>
      </w:r>
      <w:r>
        <w:rPr>
          <w:color w:val="262526"/>
          <w:sz w:val="24"/>
        </w:rPr>
        <w:t>and the delivery of the </w:t>
      </w:r>
      <w:r>
        <w:rPr>
          <w:i/>
          <w:color w:val="262526"/>
          <w:sz w:val="24"/>
        </w:rPr>
        <w:t>metering data </w:t>
      </w:r>
      <w:r>
        <w:rPr>
          <w:color w:val="262526"/>
          <w:sz w:val="24"/>
        </w:rPr>
        <w:t>to the </w:t>
      </w:r>
      <w:r>
        <w:rPr>
          <w:i/>
          <w:color w:val="262526"/>
          <w:sz w:val="24"/>
        </w:rPr>
        <w:t>metering database </w:t>
      </w:r>
      <w:r>
        <w:rPr>
          <w:color w:val="262526"/>
          <w:sz w:val="24"/>
        </w:rPr>
        <w:t>and to other persons in accordance with Part E of this Chapter 7;</w:t>
      </w:r>
      <w:r>
        <w:rPr>
          <w:color w:val="262526"/>
          <w:spacing w:val="-5"/>
          <w:sz w:val="24"/>
        </w:rPr>
        <w:t> </w:t>
      </w:r>
      <w:r>
        <w:rPr>
          <w:color w:val="262526"/>
          <w:sz w:val="24"/>
        </w:rPr>
        <w:t>and</w:t>
      </w:r>
    </w:p>
    <w:p>
      <w:pPr>
        <w:pStyle w:val="ListParagraph"/>
        <w:numPr>
          <w:ilvl w:val="4"/>
          <w:numId w:val="1"/>
        </w:numPr>
        <w:tabs>
          <w:tab w:pos="2388" w:val="left" w:leader="none"/>
        </w:tabs>
        <w:spacing w:line="249" w:lineRule="auto" w:before="175" w:after="0"/>
        <w:ind w:left="2387" w:right="116" w:hanging="567"/>
        <w:jc w:val="both"/>
        <w:rPr>
          <w:sz w:val="24"/>
        </w:rPr>
      </w:pPr>
      <w:r>
        <w:rPr>
          <w:color w:val="262526"/>
          <w:sz w:val="24"/>
        </w:rPr>
        <w:t>managing access to and the security of the </w:t>
      </w:r>
      <w:r>
        <w:rPr>
          <w:i/>
          <w:color w:val="262526"/>
          <w:sz w:val="24"/>
        </w:rPr>
        <w:t>metering installation</w:t>
      </w:r>
      <w:r>
        <w:rPr>
          <w:color w:val="262526"/>
          <w:sz w:val="24"/>
        </w:rPr>
        <w:t>, services provided by the </w:t>
      </w:r>
      <w:r>
        <w:rPr>
          <w:i/>
          <w:color w:val="262526"/>
          <w:sz w:val="24"/>
        </w:rPr>
        <w:t>metering installation</w:t>
      </w:r>
      <w:r>
        <w:rPr>
          <w:color w:val="262526"/>
          <w:sz w:val="24"/>
        </w:rPr>
        <w:t>, </w:t>
      </w:r>
      <w:r>
        <w:rPr>
          <w:i/>
          <w:color w:val="262526"/>
          <w:sz w:val="24"/>
        </w:rPr>
        <w:t>energy data </w:t>
      </w:r>
      <w:r>
        <w:rPr>
          <w:color w:val="262526"/>
          <w:sz w:val="24"/>
        </w:rPr>
        <w:t>held in the </w:t>
      </w:r>
      <w:r>
        <w:rPr>
          <w:i/>
          <w:color w:val="262526"/>
          <w:sz w:val="24"/>
        </w:rPr>
        <w:t>metering installation </w:t>
      </w:r>
      <w:r>
        <w:rPr>
          <w:color w:val="262526"/>
          <w:sz w:val="24"/>
        </w:rPr>
        <w:t>and </w:t>
      </w:r>
      <w:r>
        <w:rPr>
          <w:i/>
          <w:color w:val="262526"/>
          <w:sz w:val="24"/>
        </w:rPr>
        <w:t>metering data </w:t>
      </w:r>
      <w:r>
        <w:rPr>
          <w:color w:val="262526"/>
          <w:sz w:val="24"/>
        </w:rPr>
        <w:t>from the </w:t>
      </w:r>
      <w:r>
        <w:rPr>
          <w:i/>
          <w:color w:val="262526"/>
          <w:sz w:val="24"/>
        </w:rPr>
        <w:t>metering installation </w:t>
      </w:r>
      <w:r>
        <w:rPr>
          <w:color w:val="262526"/>
          <w:sz w:val="24"/>
        </w:rPr>
        <w:t>in accordance with Part F of this Chapter</w:t>
      </w:r>
      <w:r>
        <w:rPr>
          <w:color w:val="262526"/>
          <w:spacing w:val="-4"/>
          <w:sz w:val="24"/>
        </w:rPr>
        <w:t> </w:t>
      </w:r>
      <w:r>
        <w:rPr>
          <w:color w:val="262526"/>
          <w:sz w:val="24"/>
        </w:rPr>
        <w:t>7.</w:t>
      </w:r>
    </w:p>
    <w:p>
      <w:pPr>
        <w:pStyle w:val="ListParagraph"/>
        <w:numPr>
          <w:ilvl w:val="3"/>
          <w:numId w:val="1"/>
        </w:numPr>
        <w:tabs>
          <w:tab w:pos="1816" w:val="left" w:leader="none"/>
          <w:tab w:pos="1817" w:val="left" w:leader="none"/>
        </w:tabs>
        <w:spacing w:line="240" w:lineRule="auto" w:before="174" w:after="0"/>
        <w:ind w:left="1816" w:right="0" w:hanging="564"/>
        <w:jc w:val="left"/>
        <w:rPr>
          <w:sz w:val="24"/>
        </w:rPr>
      </w:pPr>
      <w:r>
        <w:rPr>
          <w:color w:val="262526"/>
          <w:sz w:val="24"/>
        </w:rPr>
        <w:t>The </w:t>
      </w:r>
      <w:r>
        <w:rPr>
          <w:i/>
          <w:color w:val="262526"/>
          <w:sz w:val="24"/>
        </w:rPr>
        <w:t>Metering Coordinator </w:t>
      </w:r>
      <w:r>
        <w:rPr>
          <w:color w:val="262526"/>
          <w:sz w:val="24"/>
        </w:rPr>
        <w:t>must perform its role in accordance</w:t>
      </w:r>
      <w:r>
        <w:rPr>
          <w:color w:val="262526"/>
          <w:spacing w:val="-7"/>
          <w:sz w:val="24"/>
        </w:rPr>
        <w:t> </w:t>
      </w:r>
      <w:r>
        <w:rPr>
          <w:color w:val="262526"/>
          <w:sz w:val="24"/>
        </w:rPr>
        <w:t>with:</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this Chapter 7; and</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procedures authorised under the</w:t>
      </w:r>
      <w:r>
        <w:rPr>
          <w:color w:val="262526"/>
          <w:spacing w:val="-2"/>
          <w:sz w:val="24"/>
        </w:rPr>
        <w:t> </w:t>
      </w:r>
      <w:r>
        <w:rPr>
          <w:i/>
          <w:color w:val="262526"/>
          <w:sz w:val="24"/>
        </w:rPr>
        <w:t>Rules</w:t>
      </w:r>
      <w:r>
        <w:rPr>
          <w:color w:val="262526"/>
          <w:sz w:val="24"/>
        </w:rPr>
        <w:t>.</w:t>
      </w:r>
    </w:p>
    <w:p>
      <w:pPr>
        <w:pStyle w:val="ListParagraph"/>
        <w:numPr>
          <w:ilvl w:val="3"/>
          <w:numId w:val="1"/>
        </w:numPr>
        <w:tabs>
          <w:tab w:pos="1820" w:val="left" w:leader="none"/>
          <w:tab w:pos="1821" w:val="left" w:leader="none"/>
        </w:tabs>
        <w:spacing w:line="249" w:lineRule="auto" w:before="182" w:after="0"/>
        <w:ind w:left="1820" w:right="116" w:hanging="567"/>
        <w:jc w:val="left"/>
        <w:rPr>
          <w:sz w:val="24"/>
        </w:rPr>
      </w:pPr>
      <w:r>
        <w:rPr>
          <w:i/>
          <w:color w:val="262526"/>
          <w:sz w:val="24"/>
        </w:rPr>
        <w:t>AEMO</w:t>
      </w:r>
      <w:r>
        <w:rPr>
          <w:i/>
          <w:color w:val="262526"/>
          <w:spacing w:val="-24"/>
          <w:sz w:val="24"/>
        </w:rPr>
        <w:t> </w:t>
      </w:r>
      <w:r>
        <w:rPr>
          <w:color w:val="262526"/>
          <w:sz w:val="24"/>
        </w:rPr>
        <w:t>must</w:t>
      </w:r>
      <w:r>
        <w:rPr>
          <w:color w:val="262526"/>
          <w:spacing w:val="-23"/>
          <w:sz w:val="24"/>
        </w:rPr>
        <w:t> </w:t>
      </w:r>
      <w:r>
        <w:rPr>
          <w:color w:val="262526"/>
          <w:sz w:val="24"/>
        </w:rPr>
        <w:t>establish,</w:t>
      </w:r>
      <w:r>
        <w:rPr>
          <w:color w:val="262526"/>
          <w:spacing w:val="-23"/>
          <w:sz w:val="24"/>
        </w:rPr>
        <w:t> </w:t>
      </w:r>
      <w:r>
        <w:rPr>
          <w:color w:val="262526"/>
          <w:sz w:val="24"/>
        </w:rPr>
        <w:t>maintain</w:t>
      </w:r>
      <w:r>
        <w:rPr>
          <w:color w:val="262526"/>
          <w:spacing w:val="-23"/>
          <w:sz w:val="24"/>
        </w:rPr>
        <w:t> </w:t>
      </w:r>
      <w:r>
        <w:rPr>
          <w:color w:val="262526"/>
          <w:sz w:val="24"/>
        </w:rPr>
        <w:t>and</w:t>
      </w:r>
      <w:r>
        <w:rPr>
          <w:color w:val="262526"/>
          <w:spacing w:val="-24"/>
          <w:sz w:val="24"/>
        </w:rPr>
        <w:t> </w:t>
      </w:r>
      <w:r>
        <w:rPr>
          <w:i/>
          <w:color w:val="262526"/>
          <w:sz w:val="24"/>
        </w:rPr>
        <w:t>publish</w:t>
      </w:r>
      <w:r>
        <w:rPr>
          <w:i/>
          <w:color w:val="262526"/>
          <w:spacing w:val="-23"/>
          <w:sz w:val="24"/>
        </w:rPr>
        <w:t> </w:t>
      </w:r>
      <w:r>
        <w:rPr>
          <w:color w:val="262526"/>
          <w:sz w:val="24"/>
        </w:rPr>
        <w:t>relevant</w:t>
      </w:r>
      <w:r>
        <w:rPr>
          <w:color w:val="262526"/>
          <w:spacing w:val="-23"/>
          <w:sz w:val="24"/>
        </w:rPr>
        <w:t> </w:t>
      </w:r>
      <w:r>
        <w:rPr>
          <w:color w:val="262526"/>
          <w:sz w:val="24"/>
        </w:rPr>
        <w:t>explanatory</w:t>
      </w:r>
      <w:r>
        <w:rPr>
          <w:color w:val="262526"/>
          <w:spacing w:val="-23"/>
          <w:sz w:val="24"/>
        </w:rPr>
        <w:t> </w:t>
      </w:r>
      <w:r>
        <w:rPr>
          <w:color w:val="262526"/>
          <w:sz w:val="24"/>
        </w:rPr>
        <w:t>material</w:t>
      </w:r>
      <w:r>
        <w:rPr>
          <w:color w:val="262526"/>
          <w:spacing w:val="-23"/>
          <w:sz w:val="24"/>
        </w:rPr>
        <w:t> </w:t>
      </w:r>
      <w:r>
        <w:rPr>
          <w:color w:val="262526"/>
          <w:sz w:val="24"/>
        </w:rPr>
        <w:t>that sets out the role of the </w:t>
      </w:r>
      <w:r>
        <w:rPr>
          <w:i/>
          <w:color w:val="262526"/>
          <w:sz w:val="24"/>
        </w:rPr>
        <w:t>Metering Coordinator </w:t>
      </w:r>
      <w:r>
        <w:rPr>
          <w:color w:val="262526"/>
          <w:sz w:val="24"/>
        </w:rPr>
        <w:t>consistent with this Chapter</w:t>
      </w:r>
      <w:r>
        <w:rPr>
          <w:color w:val="262526"/>
          <w:spacing w:val="-17"/>
          <w:sz w:val="24"/>
        </w:rPr>
        <w:t> </w:t>
      </w:r>
      <w:r>
        <w:rPr>
          <w:color w:val="262526"/>
          <w:sz w:val="24"/>
        </w:rPr>
        <w:t>7.</w:t>
      </w:r>
    </w:p>
    <w:p>
      <w:pPr>
        <w:pStyle w:val="Heading3"/>
        <w:numPr>
          <w:ilvl w:val="2"/>
          <w:numId w:val="1"/>
        </w:numPr>
        <w:tabs>
          <w:tab w:pos="1253" w:val="left" w:leader="none"/>
          <w:tab w:pos="1254" w:val="left" w:leader="none"/>
        </w:tabs>
        <w:spacing w:line="240" w:lineRule="auto" w:before="236" w:after="0"/>
        <w:ind w:left="1253" w:right="0" w:hanging="1135"/>
        <w:jc w:val="left"/>
        <w:rPr>
          <w:color w:val="262526"/>
        </w:rPr>
      </w:pPr>
      <w:r>
        <w:rPr>
          <w:color w:val="262526"/>
        </w:rPr>
        <w:t>Role of the Metering</w:t>
      </w:r>
      <w:r>
        <w:rPr>
          <w:color w:val="262526"/>
          <w:spacing w:val="-2"/>
        </w:rPr>
        <w:t> </w:t>
      </w:r>
      <w:r>
        <w:rPr>
          <w:color w:val="262526"/>
        </w:rPr>
        <w:t>Coordinator</w:t>
      </w:r>
    </w:p>
    <w:p>
      <w:pPr>
        <w:spacing w:before="243"/>
        <w:ind w:left="1253" w:right="0" w:firstLine="0"/>
        <w:jc w:val="left"/>
        <w:rPr>
          <w:rFonts w:ascii="Arial"/>
          <w:b/>
          <w:sz w:val="22"/>
        </w:rPr>
      </w:pPr>
      <w:r>
        <w:rPr>
          <w:rFonts w:ascii="Arial"/>
          <w:b/>
          <w:color w:val="262526"/>
          <w:sz w:val="22"/>
        </w:rPr>
        <w:t>Appointment of a Metering Provider</w:t>
      </w:r>
    </w:p>
    <w:p>
      <w:pPr>
        <w:pStyle w:val="ListParagraph"/>
        <w:numPr>
          <w:ilvl w:val="3"/>
          <w:numId w:val="1"/>
        </w:numPr>
        <w:tabs>
          <w:tab w:pos="1816" w:val="left" w:leader="none"/>
          <w:tab w:pos="1817" w:val="left" w:leader="none"/>
        </w:tabs>
        <w:spacing w:line="240" w:lineRule="auto" w:before="170" w:after="0"/>
        <w:ind w:left="1816" w:right="0" w:hanging="564"/>
        <w:jc w:val="left"/>
        <w:rPr>
          <w:i/>
          <w:sz w:val="24"/>
        </w:rPr>
      </w:pPr>
      <w:r>
        <w:rPr>
          <w:color w:val="262526"/>
          <w:sz w:val="24"/>
        </w:rPr>
        <w:t>The</w:t>
      </w:r>
      <w:r>
        <w:rPr>
          <w:color w:val="262526"/>
          <w:spacing w:val="-12"/>
          <w:sz w:val="24"/>
        </w:rPr>
        <w:t> </w:t>
      </w:r>
      <w:r>
        <w:rPr>
          <w:i/>
          <w:color w:val="262526"/>
          <w:spacing w:val="-3"/>
          <w:sz w:val="24"/>
        </w:rPr>
        <w:t>Metering</w:t>
      </w:r>
      <w:r>
        <w:rPr>
          <w:i/>
          <w:color w:val="262526"/>
          <w:spacing w:val="-11"/>
          <w:sz w:val="24"/>
        </w:rPr>
        <w:t> </w:t>
      </w:r>
      <w:r>
        <w:rPr>
          <w:i/>
          <w:color w:val="262526"/>
          <w:spacing w:val="-4"/>
          <w:sz w:val="24"/>
        </w:rPr>
        <w:t>Coordinator</w:t>
      </w:r>
      <w:r>
        <w:rPr>
          <w:i/>
          <w:color w:val="262526"/>
          <w:spacing w:val="-11"/>
          <w:sz w:val="24"/>
        </w:rPr>
        <w:t> </w:t>
      </w:r>
      <w:r>
        <w:rPr>
          <w:color w:val="262526"/>
          <w:sz w:val="24"/>
        </w:rPr>
        <w:t>at</w:t>
      </w:r>
      <w:r>
        <w:rPr>
          <w:color w:val="262526"/>
          <w:spacing w:val="-11"/>
          <w:sz w:val="24"/>
        </w:rPr>
        <w:t> </w:t>
      </w:r>
      <w:r>
        <w:rPr>
          <w:color w:val="262526"/>
          <w:sz w:val="24"/>
        </w:rPr>
        <w:t>a</w:t>
      </w:r>
      <w:r>
        <w:rPr>
          <w:color w:val="262526"/>
          <w:spacing w:val="-11"/>
          <w:sz w:val="24"/>
        </w:rPr>
        <w:t> </w:t>
      </w:r>
      <w:r>
        <w:rPr>
          <w:i/>
          <w:color w:val="262526"/>
          <w:spacing w:val="-3"/>
          <w:sz w:val="24"/>
        </w:rPr>
        <w:t>connection</w:t>
      </w:r>
      <w:r>
        <w:rPr>
          <w:i/>
          <w:color w:val="262526"/>
          <w:spacing w:val="-11"/>
          <w:sz w:val="24"/>
        </w:rPr>
        <w:t> </w:t>
      </w:r>
      <w:r>
        <w:rPr>
          <w:i/>
          <w:color w:val="262526"/>
          <w:spacing w:val="-3"/>
          <w:sz w:val="24"/>
        </w:rPr>
        <w:t>point</w:t>
      </w:r>
      <w:r>
        <w:rPr>
          <w:i/>
          <w:color w:val="262526"/>
          <w:spacing w:val="-11"/>
          <w:sz w:val="24"/>
        </w:rPr>
        <w:t> </w:t>
      </w:r>
      <w:r>
        <w:rPr>
          <w:color w:val="262526"/>
          <w:spacing w:val="-3"/>
          <w:sz w:val="24"/>
        </w:rPr>
        <w:t>(other</w:t>
      </w:r>
      <w:r>
        <w:rPr>
          <w:color w:val="262526"/>
          <w:spacing w:val="-11"/>
          <w:sz w:val="24"/>
        </w:rPr>
        <w:t> </w:t>
      </w:r>
      <w:r>
        <w:rPr>
          <w:color w:val="262526"/>
          <w:spacing w:val="-3"/>
          <w:sz w:val="24"/>
        </w:rPr>
        <w:t>than</w:t>
      </w:r>
      <w:r>
        <w:rPr>
          <w:color w:val="262526"/>
          <w:spacing w:val="-11"/>
          <w:sz w:val="24"/>
        </w:rPr>
        <w:t> </w:t>
      </w:r>
      <w:r>
        <w:rPr>
          <w:color w:val="262526"/>
          <w:sz w:val="24"/>
        </w:rPr>
        <w:t>a</w:t>
      </w:r>
      <w:r>
        <w:rPr>
          <w:color w:val="262526"/>
          <w:spacing w:val="-11"/>
          <w:sz w:val="24"/>
        </w:rPr>
        <w:t> </w:t>
      </w:r>
      <w:r>
        <w:rPr>
          <w:i/>
          <w:color w:val="262526"/>
          <w:spacing w:val="-3"/>
          <w:sz w:val="24"/>
        </w:rPr>
        <w:t>connection</w:t>
      </w:r>
      <w:r>
        <w:rPr>
          <w:i/>
          <w:color w:val="262526"/>
          <w:spacing w:val="-11"/>
          <w:sz w:val="24"/>
        </w:rPr>
        <w:t> </w:t>
      </w:r>
      <w:r>
        <w:rPr>
          <w:i/>
          <w:color w:val="262526"/>
          <w:spacing w:val="-3"/>
          <w:sz w:val="24"/>
        </w:rPr>
        <w:t>point</w:t>
      </w:r>
    </w:p>
    <w:p>
      <w:pPr>
        <w:spacing w:before="12"/>
        <w:ind w:left="1820" w:right="0" w:firstLine="0"/>
        <w:jc w:val="left"/>
        <w:rPr>
          <w:sz w:val="24"/>
        </w:rPr>
      </w:pPr>
      <w:r>
        <w:rPr>
          <w:color w:val="262526"/>
          <w:sz w:val="24"/>
        </w:rPr>
        <w:t>with a type 7 </w:t>
      </w:r>
      <w:r>
        <w:rPr>
          <w:i/>
          <w:color w:val="262526"/>
          <w:sz w:val="24"/>
        </w:rPr>
        <w:t>metering installation</w:t>
      </w:r>
      <w:r>
        <w:rPr>
          <w:color w:val="262526"/>
          <w:sz w:val="24"/>
        </w:rPr>
        <w:t>) must:</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appoint a </w:t>
      </w:r>
      <w:r>
        <w:rPr>
          <w:i/>
          <w:color w:val="262526"/>
          <w:sz w:val="24"/>
        </w:rPr>
        <w:t>Metering Provider </w:t>
      </w:r>
      <w:r>
        <w:rPr>
          <w:color w:val="262526"/>
          <w:sz w:val="24"/>
        </w:rPr>
        <w:t>or </w:t>
      </w:r>
      <w:r>
        <w:rPr>
          <w:i/>
          <w:color w:val="262526"/>
          <w:sz w:val="24"/>
        </w:rPr>
        <w:t>Metering Providers </w:t>
      </w:r>
      <w:r>
        <w:rPr>
          <w:color w:val="262526"/>
          <w:sz w:val="24"/>
        </w:rPr>
        <w:t>for the provision, installation and maintenance of the </w:t>
      </w:r>
      <w:r>
        <w:rPr>
          <w:i/>
          <w:color w:val="262526"/>
          <w:sz w:val="24"/>
        </w:rPr>
        <w:t>metering installation</w:t>
      </w:r>
      <w:r>
        <w:rPr>
          <w:color w:val="262526"/>
          <w:sz w:val="24"/>
        </w:rPr>
        <w:t>;</w:t>
      </w:r>
      <w:r>
        <w:rPr>
          <w:color w:val="262526"/>
          <w:spacing w:val="-7"/>
          <w:sz w:val="24"/>
        </w:rPr>
        <w:t> </w:t>
      </w:r>
      <w:r>
        <w:rPr>
          <w:color w:val="262526"/>
          <w:sz w:val="24"/>
        </w:rPr>
        <w:t>or</w:t>
      </w:r>
    </w:p>
    <w:p>
      <w:pPr>
        <w:pStyle w:val="ListParagraph"/>
        <w:numPr>
          <w:ilvl w:val="4"/>
          <w:numId w:val="1"/>
        </w:numPr>
        <w:tabs>
          <w:tab w:pos="2388" w:val="left" w:leader="none"/>
        </w:tabs>
        <w:spacing w:line="249" w:lineRule="auto" w:before="172" w:after="0"/>
        <w:ind w:left="2387" w:right="113" w:hanging="567"/>
        <w:jc w:val="both"/>
        <w:rPr>
          <w:sz w:val="24"/>
        </w:rPr>
      </w:pPr>
      <w:r>
        <w:rPr>
          <w:color w:val="262526"/>
          <w:sz w:val="24"/>
        </w:rPr>
        <w:t>subject to the </w:t>
      </w:r>
      <w:r>
        <w:rPr>
          <w:i/>
          <w:color w:val="262526"/>
          <w:sz w:val="24"/>
        </w:rPr>
        <w:t>metrology procedure</w:t>
      </w:r>
      <w:r>
        <w:rPr>
          <w:color w:val="262526"/>
          <w:sz w:val="24"/>
        </w:rPr>
        <w:t>, appoint a </w:t>
      </w:r>
      <w:r>
        <w:rPr>
          <w:i/>
          <w:color w:val="262526"/>
          <w:sz w:val="24"/>
        </w:rPr>
        <w:t>Metering Provider </w:t>
      </w:r>
      <w:r>
        <w:rPr>
          <w:color w:val="262526"/>
          <w:sz w:val="24"/>
        </w:rPr>
        <w:t>or </w:t>
      </w:r>
      <w:r>
        <w:rPr>
          <w:i/>
          <w:color w:val="262526"/>
          <w:sz w:val="24"/>
        </w:rPr>
        <w:t>Metering Providers </w:t>
      </w:r>
      <w:r>
        <w:rPr>
          <w:color w:val="262526"/>
          <w:sz w:val="24"/>
        </w:rPr>
        <w:t>for the provision and maintenance of that installation</w:t>
      </w:r>
      <w:r>
        <w:rPr>
          <w:color w:val="262526"/>
          <w:spacing w:val="-9"/>
          <w:sz w:val="24"/>
        </w:rPr>
        <w:t> </w:t>
      </w:r>
      <w:r>
        <w:rPr>
          <w:color w:val="262526"/>
          <w:sz w:val="24"/>
        </w:rPr>
        <w:t>and</w:t>
      </w:r>
      <w:r>
        <w:rPr>
          <w:color w:val="262526"/>
          <w:spacing w:val="-9"/>
          <w:sz w:val="24"/>
        </w:rPr>
        <w:t> </w:t>
      </w:r>
      <w:r>
        <w:rPr>
          <w:color w:val="262526"/>
          <w:sz w:val="24"/>
        </w:rPr>
        <w:t>allow</w:t>
      </w:r>
      <w:r>
        <w:rPr>
          <w:color w:val="262526"/>
          <w:spacing w:val="-9"/>
          <w:sz w:val="24"/>
        </w:rPr>
        <w:t> </w:t>
      </w:r>
      <w:r>
        <w:rPr>
          <w:color w:val="262526"/>
          <w:sz w:val="24"/>
        </w:rPr>
        <w:t>another</w:t>
      </w:r>
      <w:r>
        <w:rPr>
          <w:color w:val="262526"/>
          <w:spacing w:val="-9"/>
          <w:sz w:val="24"/>
        </w:rPr>
        <w:t> </w:t>
      </w:r>
      <w:r>
        <w:rPr>
          <w:color w:val="262526"/>
          <w:sz w:val="24"/>
        </w:rPr>
        <w:t>person</w:t>
      </w:r>
      <w:r>
        <w:rPr>
          <w:color w:val="262526"/>
          <w:spacing w:val="-9"/>
          <w:sz w:val="24"/>
        </w:rPr>
        <w:t> </w:t>
      </w:r>
      <w:r>
        <w:rPr>
          <w:color w:val="262526"/>
          <w:sz w:val="24"/>
        </w:rPr>
        <w:t>to</w:t>
      </w:r>
      <w:r>
        <w:rPr>
          <w:color w:val="262526"/>
          <w:spacing w:val="-9"/>
          <w:sz w:val="24"/>
        </w:rPr>
        <w:t> </w:t>
      </w:r>
      <w:r>
        <w:rPr>
          <w:color w:val="262526"/>
          <w:sz w:val="24"/>
        </w:rPr>
        <w:t>appoint</w:t>
      </w:r>
      <w:r>
        <w:rPr>
          <w:color w:val="262526"/>
          <w:spacing w:val="-9"/>
          <w:sz w:val="24"/>
        </w:rPr>
        <w:t> </w:t>
      </w:r>
      <w:r>
        <w:rPr>
          <w:color w:val="262526"/>
          <w:sz w:val="24"/>
        </w:rPr>
        <w:t>a</w:t>
      </w:r>
      <w:r>
        <w:rPr>
          <w:color w:val="262526"/>
          <w:spacing w:val="-10"/>
          <w:sz w:val="24"/>
        </w:rPr>
        <w:t> </w:t>
      </w:r>
      <w:r>
        <w:rPr>
          <w:i/>
          <w:color w:val="262526"/>
          <w:sz w:val="24"/>
        </w:rPr>
        <w:t>Metering</w:t>
      </w:r>
      <w:r>
        <w:rPr>
          <w:i/>
          <w:color w:val="262526"/>
          <w:spacing w:val="-9"/>
          <w:sz w:val="24"/>
        </w:rPr>
        <w:t> </w:t>
      </w:r>
      <w:r>
        <w:rPr>
          <w:i/>
          <w:color w:val="262526"/>
          <w:sz w:val="24"/>
        </w:rPr>
        <w:t>Provider</w:t>
      </w:r>
      <w:r>
        <w:rPr>
          <w:i/>
          <w:color w:val="262526"/>
          <w:spacing w:val="-9"/>
          <w:sz w:val="24"/>
        </w:rPr>
        <w:t> </w:t>
      </w:r>
      <w:r>
        <w:rPr>
          <w:color w:val="262526"/>
          <w:sz w:val="24"/>
        </w:rPr>
        <w:t>to install the </w:t>
      </w:r>
      <w:r>
        <w:rPr>
          <w:i/>
          <w:color w:val="262526"/>
          <w:sz w:val="24"/>
        </w:rPr>
        <w:t>metering</w:t>
      </w:r>
      <w:r>
        <w:rPr>
          <w:i/>
          <w:color w:val="262526"/>
          <w:spacing w:val="-3"/>
          <w:sz w:val="24"/>
        </w:rPr>
        <w:t> </w:t>
      </w:r>
      <w:r>
        <w:rPr>
          <w:i/>
          <w:color w:val="262526"/>
          <w:sz w:val="24"/>
        </w:rPr>
        <w:t>installation</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16" w:val="left" w:leader="none"/>
          <w:tab w:pos="1817" w:val="left" w:leader="none"/>
        </w:tabs>
        <w:spacing w:line="240" w:lineRule="auto" w:before="163" w:after="0"/>
        <w:ind w:left="1816" w:right="0" w:hanging="564"/>
        <w:jc w:val="left"/>
        <w:rPr>
          <w:i/>
          <w:sz w:val="24"/>
        </w:rPr>
      </w:pPr>
      <w:r>
        <w:rPr>
          <w:color w:val="262526"/>
          <w:sz w:val="24"/>
        </w:rPr>
        <w:t>The</w:t>
      </w:r>
      <w:r>
        <w:rPr>
          <w:color w:val="262526"/>
          <w:spacing w:val="-12"/>
          <w:sz w:val="24"/>
        </w:rPr>
        <w:t> </w:t>
      </w:r>
      <w:r>
        <w:rPr>
          <w:i/>
          <w:color w:val="262526"/>
          <w:spacing w:val="-3"/>
          <w:sz w:val="24"/>
        </w:rPr>
        <w:t>Metering</w:t>
      </w:r>
      <w:r>
        <w:rPr>
          <w:i/>
          <w:color w:val="262526"/>
          <w:spacing w:val="-11"/>
          <w:sz w:val="24"/>
        </w:rPr>
        <w:t> </w:t>
      </w:r>
      <w:r>
        <w:rPr>
          <w:i/>
          <w:color w:val="262526"/>
          <w:spacing w:val="-4"/>
          <w:sz w:val="24"/>
        </w:rPr>
        <w:t>Coordinator</w:t>
      </w:r>
      <w:r>
        <w:rPr>
          <w:i/>
          <w:color w:val="262526"/>
          <w:spacing w:val="-11"/>
          <w:sz w:val="24"/>
        </w:rPr>
        <w:t> </w:t>
      </w:r>
      <w:r>
        <w:rPr>
          <w:color w:val="262526"/>
          <w:sz w:val="24"/>
        </w:rPr>
        <w:t>at</w:t>
      </w:r>
      <w:r>
        <w:rPr>
          <w:color w:val="262526"/>
          <w:spacing w:val="-11"/>
          <w:sz w:val="24"/>
        </w:rPr>
        <w:t> </w:t>
      </w:r>
      <w:r>
        <w:rPr>
          <w:color w:val="262526"/>
          <w:sz w:val="24"/>
        </w:rPr>
        <w:t>a</w:t>
      </w:r>
      <w:r>
        <w:rPr>
          <w:color w:val="262526"/>
          <w:spacing w:val="-11"/>
          <w:sz w:val="24"/>
        </w:rPr>
        <w:t> </w:t>
      </w:r>
      <w:r>
        <w:rPr>
          <w:i/>
          <w:color w:val="262526"/>
          <w:spacing w:val="-3"/>
          <w:sz w:val="24"/>
        </w:rPr>
        <w:t>connection</w:t>
      </w:r>
      <w:r>
        <w:rPr>
          <w:i/>
          <w:color w:val="262526"/>
          <w:spacing w:val="-11"/>
          <w:sz w:val="24"/>
        </w:rPr>
        <w:t> </w:t>
      </w:r>
      <w:r>
        <w:rPr>
          <w:i/>
          <w:color w:val="262526"/>
          <w:spacing w:val="-3"/>
          <w:sz w:val="24"/>
        </w:rPr>
        <w:t>point</w:t>
      </w:r>
      <w:r>
        <w:rPr>
          <w:i/>
          <w:color w:val="262526"/>
          <w:spacing w:val="-11"/>
          <w:sz w:val="24"/>
        </w:rPr>
        <w:t> </w:t>
      </w:r>
      <w:r>
        <w:rPr>
          <w:color w:val="262526"/>
          <w:spacing w:val="-3"/>
          <w:sz w:val="24"/>
        </w:rPr>
        <w:t>(other</w:t>
      </w:r>
      <w:r>
        <w:rPr>
          <w:color w:val="262526"/>
          <w:spacing w:val="-11"/>
          <w:sz w:val="24"/>
        </w:rPr>
        <w:t> </w:t>
      </w:r>
      <w:r>
        <w:rPr>
          <w:color w:val="262526"/>
          <w:spacing w:val="-3"/>
          <w:sz w:val="24"/>
        </w:rPr>
        <w:t>than</w:t>
      </w:r>
      <w:r>
        <w:rPr>
          <w:color w:val="262526"/>
          <w:spacing w:val="-11"/>
          <w:sz w:val="24"/>
        </w:rPr>
        <w:t> </w:t>
      </w:r>
      <w:r>
        <w:rPr>
          <w:color w:val="262526"/>
          <w:sz w:val="24"/>
        </w:rPr>
        <w:t>a</w:t>
      </w:r>
      <w:r>
        <w:rPr>
          <w:color w:val="262526"/>
          <w:spacing w:val="-11"/>
          <w:sz w:val="24"/>
        </w:rPr>
        <w:t> </w:t>
      </w:r>
      <w:r>
        <w:rPr>
          <w:i/>
          <w:color w:val="262526"/>
          <w:spacing w:val="-3"/>
          <w:sz w:val="24"/>
        </w:rPr>
        <w:t>connection</w:t>
      </w:r>
      <w:r>
        <w:rPr>
          <w:i/>
          <w:color w:val="262526"/>
          <w:spacing w:val="-11"/>
          <w:sz w:val="24"/>
        </w:rPr>
        <w:t> </w:t>
      </w:r>
      <w:r>
        <w:rPr>
          <w:i/>
          <w:color w:val="262526"/>
          <w:spacing w:val="-3"/>
          <w:sz w:val="24"/>
        </w:rPr>
        <w:t>point</w:t>
      </w:r>
    </w:p>
    <w:p>
      <w:pPr>
        <w:spacing w:before="12"/>
        <w:ind w:left="1820" w:right="0" w:firstLine="0"/>
        <w:jc w:val="both"/>
        <w:rPr>
          <w:sz w:val="24"/>
        </w:rPr>
      </w:pPr>
      <w:r>
        <w:rPr>
          <w:color w:val="262526"/>
          <w:sz w:val="24"/>
        </w:rPr>
        <w:t>with a type 7 </w:t>
      </w:r>
      <w:r>
        <w:rPr>
          <w:i/>
          <w:color w:val="262526"/>
          <w:sz w:val="24"/>
        </w:rPr>
        <w:t>metering installation</w:t>
      </w:r>
      <w:r>
        <w:rPr>
          <w:color w:val="262526"/>
          <w:sz w:val="24"/>
        </w:rPr>
        <w:t>) must: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appoint a </w:t>
      </w:r>
      <w:r>
        <w:rPr>
          <w:i/>
          <w:color w:val="262526"/>
          <w:sz w:val="24"/>
        </w:rPr>
        <w:t>Metering Provider </w:t>
      </w:r>
      <w:r>
        <w:rPr>
          <w:color w:val="262526"/>
          <w:sz w:val="24"/>
        </w:rPr>
        <w:t>or </w:t>
      </w:r>
      <w:r>
        <w:rPr>
          <w:i/>
          <w:color w:val="262526"/>
          <w:sz w:val="24"/>
        </w:rPr>
        <w:t>Metering</w:t>
      </w:r>
      <w:r>
        <w:rPr>
          <w:i/>
          <w:color w:val="262526"/>
          <w:spacing w:val="-6"/>
          <w:sz w:val="24"/>
        </w:rPr>
        <w:t> </w:t>
      </w:r>
      <w:r>
        <w:rPr>
          <w:i/>
          <w:color w:val="262526"/>
          <w:sz w:val="24"/>
        </w:rPr>
        <w:t>Providers</w:t>
      </w:r>
      <w:r>
        <w:rPr>
          <w:color w:val="262526"/>
          <w:sz w:val="24"/>
        </w:rPr>
        <w:t>:</w:t>
      </w:r>
    </w:p>
    <w:p>
      <w:pPr>
        <w:pStyle w:val="ListParagraph"/>
        <w:numPr>
          <w:ilvl w:val="5"/>
          <w:numId w:val="1"/>
        </w:numPr>
        <w:tabs>
          <w:tab w:pos="2955" w:val="left" w:leader="none"/>
        </w:tabs>
        <w:spacing w:line="249" w:lineRule="auto" w:before="182" w:after="0"/>
        <w:ind w:left="2954" w:right="115" w:hanging="567"/>
        <w:jc w:val="both"/>
        <w:rPr>
          <w:sz w:val="24"/>
        </w:rPr>
      </w:pPr>
      <w:r>
        <w:rPr>
          <w:color w:val="262526"/>
          <w:sz w:val="24"/>
        </w:rPr>
        <w:t>for the provision, installation and maintenance of the </w:t>
      </w:r>
      <w:r>
        <w:rPr>
          <w:i/>
          <w:color w:val="262526"/>
          <w:sz w:val="24"/>
        </w:rPr>
        <w:t>metering </w:t>
      </w:r>
      <w:r>
        <w:rPr>
          <w:i/>
          <w:color w:val="262526"/>
          <w:sz w:val="24"/>
        </w:rPr>
        <w:t>installation</w:t>
      </w:r>
      <w:r>
        <w:rPr>
          <w:color w:val="262526"/>
          <w:sz w:val="24"/>
        </w:rPr>
        <w:t>, where the </w:t>
      </w:r>
      <w:r>
        <w:rPr>
          <w:i/>
          <w:color w:val="262526"/>
          <w:sz w:val="24"/>
        </w:rPr>
        <w:t>Metering Coordinator </w:t>
      </w:r>
      <w:r>
        <w:rPr>
          <w:color w:val="262526"/>
          <w:sz w:val="24"/>
        </w:rPr>
        <w:t>has appointed the </w:t>
      </w:r>
      <w:r>
        <w:rPr>
          <w:i/>
          <w:color w:val="262526"/>
          <w:sz w:val="24"/>
        </w:rPr>
        <w:t>Metering Provider </w:t>
      </w:r>
      <w:r>
        <w:rPr>
          <w:color w:val="262526"/>
          <w:sz w:val="24"/>
        </w:rPr>
        <w:t>under paragraph (a)(1);</w:t>
      </w:r>
      <w:r>
        <w:rPr>
          <w:color w:val="262526"/>
          <w:spacing w:val="-3"/>
          <w:sz w:val="24"/>
        </w:rPr>
        <w:t> </w:t>
      </w:r>
      <w:r>
        <w:rPr>
          <w:color w:val="262526"/>
          <w:sz w:val="24"/>
        </w:rPr>
        <w:t>or</w:t>
      </w:r>
    </w:p>
    <w:p>
      <w:pPr>
        <w:pStyle w:val="ListParagraph"/>
        <w:numPr>
          <w:ilvl w:val="5"/>
          <w:numId w:val="1"/>
        </w:numPr>
        <w:tabs>
          <w:tab w:pos="2955" w:val="left" w:leader="none"/>
        </w:tabs>
        <w:spacing w:line="249" w:lineRule="auto" w:before="173" w:after="0"/>
        <w:ind w:left="2954" w:right="116" w:hanging="567"/>
        <w:jc w:val="both"/>
        <w:rPr>
          <w:sz w:val="24"/>
        </w:rPr>
      </w:pPr>
      <w:r>
        <w:rPr>
          <w:color w:val="262526"/>
          <w:sz w:val="24"/>
        </w:rPr>
        <w:t>for the provision and maintenance of the </w:t>
      </w:r>
      <w:r>
        <w:rPr>
          <w:i/>
          <w:color w:val="262526"/>
          <w:sz w:val="24"/>
        </w:rPr>
        <w:t>metering installation</w:t>
      </w:r>
      <w:r>
        <w:rPr>
          <w:color w:val="262526"/>
          <w:sz w:val="24"/>
        </w:rPr>
        <w:t>, where</w:t>
      </w:r>
      <w:r>
        <w:rPr>
          <w:color w:val="262526"/>
          <w:spacing w:val="-11"/>
          <w:sz w:val="24"/>
        </w:rPr>
        <w:t> </w:t>
      </w:r>
      <w:r>
        <w:rPr>
          <w:color w:val="262526"/>
          <w:sz w:val="24"/>
        </w:rPr>
        <w:t>another</w:t>
      </w:r>
      <w:r>
        <w:rPr>
          <w:color w:val="262526"/>
          <w:spacing w:val="-11"/>
          <w:sz w:val="24"/>
        </w:rPr>
        <w:t> </w:t>
      </w:r>
      <w:r>
        <w:rPr>
          <w:color w:val="262526"/>
          <w:sz w:val="24"/>
        </w:rPr>
        <w:t>person</w:t>
      </w:r>
      <w:r>
        <w:rPr>
          <w:color w:val="262526"/>
          <w:spacing w:val="-10"/>
          <w:sz w:val="24"/>
        </w:rPr>
        <w:t> </w:t>
      </w:r>
      <w:r>
        <w:rPr>
          <w:color w:val="262526"/>
          <w:sz w:val="24"/>
        </w:rPr>
        <w:t>has</w:t>
      </w:r>
      <w:r>
        <w:rPr>
          <w:color w:val="262526"/>
          <w:spacing w:val="-11"/>
          <w:sz w:val="24"/>
        </w:rPr>
        <w:t> </w:t>
      </w:r>
      <w:r>
        <w:rPr>
          <w:color w:val="262526"/>
          <w:sz w:val="24"/>
        </w:rPr>
        <w:t>appointed</w:t>
      </w:r>
      <w:r>
        <w:rPr>
          <w:color w:val="262526"/>
          <w:spacing w:val="-10"/>
          <w:sz w:val="24"/>
        </w:rPr>
        <w:t> </w:t>
      </w:r>
      <w:r>
        <w:rPr>
          <w:color w:val="262526"/>
          <w:sz w:val="24"/>
        </w:rPr>
        <w:t>the</w:t>
      </w:r>
      <w:r>
        <w:rPr>
          <w:color w:val="262526"/>
          <w:spacing w:val="-11"/>
          <w:sz w:val="24"/>
        </w:rPr>
        <w:t> </w:t>
      </w:r>
      <w:r>
        <w:rPr>
          <w:i/>
          <w:color w:val="262526"/>
          <w:sz w:val="24"/>
        </w:rPr>
        <w:t>Metering</w:t>
      </w:r>
      <w:r>
        <w:rPr>
          <w:i/>
          <w:color w:val="262526"/>
          <w:spacing w:val="-10"/>
          <w:sz w:val="24"/>
        </w:rPr>
        <w:t> </w:t>
      </w:r>
      <w:r>
        <w:rPr>
          <w:i/>
          <w:color w:val="262526"/>
          <w:sz w:val="24"/>
        </w:rPr>
        <w:t>Provider</w:t>
      </w:r>
      <w:r>
        <w:rPr>
          <w:i/>
          <w:color w:val="262526"/>
          <w:spacing w:val="-11"/>
          <w:sz w:val="24"/>
        </w:rPr>
        <w:t> </w:t>
      </w:r>
      <w:r>
        <w:rPr>
          <w:color w:val="262526"/>
          <w:sz w:val="24"/>
        </w:rPr>
        <w:t>under paragraph (a)(2).</w:t>
      </w:r>
    </w:p>
    <w:p>
      <w:pPr>
        <w:spacing w:after="0" w:line="249" w:lineRule="auto"/>
        <w:jc w:val="both"/>
        <w:rPr>
          <w:sz w:val="24"/>
        </w:rPr>
        <w:sectPr>
          <w:pgSz w:w="11910" w:h="16840"/>
          <w:pgMar w:header="642" w:footer="697" w:top="1160" w:bottom="880" w:left="1320" w:right="1320"/>
        </w:sectPr>
      </w:pPr>
    </w:p>
    <w:p>
      <w:pPr>
        <w:spacing w:before="13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17" w:val="left" w:leader="none"/>
        </w:tabs>
        <w:spacing w:line="249" w:lineRule="auto" w:before="163" w:after="0"/>
        <w:ind w:left="1820" w:right="116" w:hanging="567"/>
        <w:jc w:val="both"/>
        <w:rPr>
          <w:sz w:val="24"/>
        </w:rPr>
      </w:pPr>
      <w:r>
        <w:rPr>
          <w:color w:val="262526"/>
          <w:sz w:val="24"/>
        </w:rPr>
        <w:t>The</w:t>
      </w:r>
      <w:r>
        <w:rPr>
          <w:color w:val="262526"/>
          <w:spacing w:val="-19"/>
          <w:sz w:val="24"/>
        </w:rPr>
        <w:t> </w:t>
      </w:r>
      <w:r>
        <w:rPr>
          <w:i/>
          <w:color w:val="262526"/>
          <w:sz w:val="24"/>
        </w:rPr>
        <w:t>Metering</w:t>
      </w:r>
      <w:r>
        <w:rPr>
          <w:i/>
          <w:color w:val="262526"/>
          <w:spacing w:val="-18"/>
          <w:sz w:val="24"/>
        </w:rPr>
        <w:t> </w:t>
      </w:r>
      <w:r>
        <w:rPr>
          <w:i/>
          <w:color w:val="262526"/>
          <w:spacing w:val="-3"/>
          <w:sz w:val="24"/>
        </w:rPr>
        <w:t>Coordinator</w:t>
      </w:r>
      <w:r>
        <w:rPr>
          <w:i/>
          <w:color w:val="262526"/>
          <w:spacing w:val="-18"/>
          <w:sz w:val="24"/>
        </w:rPr>
        <w:t> </w:t>
      </w:r>
      <w:r>
        <w:rPr>
          <w:color w:val="262526"/>
          <w:sz w:val="24"/>
        </w:rPr>
        <w:t>may</w:t>
      </w:r>
      <w:r>
        <w:rPr>
          <w:color w:val="262526"/>
          <w:spacing w:val="-19"/>
          <w:sz w:val="24"/>
        </w:rPr>
        <w:t> </w:t>
      </w:r>
      <w:r>
        <w:rPr>
          <w:color w:val="262526"/>
          <w:sz w:val="24"/>
        </w:rPr>
        <w:t>elect</w:t>
      </w:r>
      <w:r>
        <w:rPr>
          <w:color w:val="262526"/>
          <w:spacing w:val="-18"/>
          <w:sz w:val="24"/>
        </w:rPr>
        <w:t> </w:t>
      </w:r>
      <w:r>
        <w:rPr>
          <w:color w:val="262526"/>
          <w:sz w:val="24"/>
        </w:rPr>
        <w:t>to</w:t>
      </w:r>
      <w:r>
        <w:rPr>
          <w:color w:val="262526"/>
          <w:spacing w:val="-18"/>
          <w:sz w:val="24"/>
        </w:rPr>
        <w:t> </w:t>
      </w:r>
      <w:r>
        <w:rPr>
          <w:color w:val="262526"/>
          <w:sz w:val="24"/>
        </w:rPr>
        <w:t>terminate</w:t>
      </w:r>
      <w:r>
        <w:rPr>
          <w:color w:val="262526"/>
          <w:spacing w:val="-19"/>
          <w:sz w:val="24"/>
        </w:rPr>
        <w:t> </w:t>
      </w:r>
      <w:r>
        <w:rPr>
          <w:color w:val="262526"/>
          <w:sz w:val="24"/>
        </w:rPr>
        <w:t>an</w:t>
      </w:r>
      <w:r>
        <w:rPr>
          <w:color w:val="262526"/>
          <w:spacing w:val="-18"/>
          <w:sz w:val="24"/>
        </w:rPr>
        <w:t> </w:t>
      </w:r>
      <w:r>
        <w:rPr>
          <w:color w:val="262526"/>
          <w:sz w:val="24"/>
        </w:rPr>
        <w:t>appointment</w:t>
      </w:r>
      <w:r>
        <w:rPr>
          <w:color w:val="262526"/>
          <w:spacing w:val="-18"/>
          <w:sz w:val="24"/>
        </w:rPr>
        <w:t> </w:t>
      </w:r>
      <w:r>
        <w:rPr>
          <w:color w:val="262526"/>
          <w:sz w:val="24"/>
        </w:rPr>
        <w:t>made</w:t>
      </w:r>
      <w:r>
        <w:rPr>
          <w:color w:val="262526"/>
          <w:spacing w:val="-19"/>
          <w:sz w:val="24"/>
        </w:rPr>
        <w:t> </w:t>
      </w:r>
      <w:r>
        <w:rPr>
          <w:color w:val="262526"/>
          <w:sz w:val="24"/>
        </w:rPr>
        <w:t>under paragraph (b)(1)(i) after the </w:t>
      </w:r>
      <w:r>
        <w:rPr>
          <w:i/>
          <w:color w:val="262526"/>
          <w:sz w:val="24"/>
        </w:rPr>
        <w:t>metering installation </w:t>
      </w:r>
      <w:r>
        <w:rPr>
          <w:color w:val="262526"/>
          <w:sz w:val="24"/>
        </w:rPr>
        <w:t>is installed and, if such an appointment is terminated, the </w:t>
      </w:r>
      <w:r>
        <w:rPr>
          <w:i/>
          <w:color w:val="262526"/>
          <w:sz w:val="24"/>
        </w:rPr>
        <w:t>Metering Coordinator </w:t>
      </w:r>
      <w:r>
        <w:rPr>
          <w:color w:val="262526"/>
          <w:sz w:val="24"/>
        </w:rPr>
        <w:t>must appoint another </w:t>
      </w:r>
      <w:r>
        <w:rPr>
          <w:i/>
          <w:color w:val="262526"/>
          <w:sz w:val="24"/>
        </w:rPr>
        <w:t>Metering Provider </w:t>
      </w:r>
      <w:r>
        <w:rPr>
          <w:color w:val="262526"/>
          <w:sz w:val="24"/>
        </w:rPr>
        <w:t>for the maintenance of the </w:t>
      </w:r>
      <w:r>
        <w:rPr>
          <w:i/>
          <w:color w:val="262526"/>
          <w:sz w:val="24"/>
        </w:rPr>
        <w:t>metering</w:t>
      </w:r>
      <w:r>
        <w:rPr>
          <w:i/>
          <w:color w:val="262526"/>
          <w:spacing w:val="-10"/>
          <w:sz w:val="24"/>
        </w:rPr>
        <w:t> </w:t>
      </w:r>
      <w:r>
        <w:rPr>
          <w:i/>
          <w:color w:val="262526"/>
          <w:sz w:val="24"/>
        </w:rPr>
        <w:t>installation</w:t>
      </w:r>
      <w:r>
        <w:rPr>
          <w:color w:val="262526"/>
          <w:sz w:val="24"/>
        </w:rPr>
        <w:t>.</w:t>
      </w:r>
    </w:p>
    <w:p>
      <w:pPr>
        <w:spacing w:before="242"/>
        <w:ind w:left="1253" w:right="0" w:firstLine="0"/>
        <w:jc w:val="left"/>
        <w:rPr>
          <w:rFonts w:ascii="Arial"/>
          <w:b/>
          <w:sz w:val="22"/>
        </w:rPr>
      </w:pPr>
      <w:r>
        <w:rPr>
          <w:rFonts w:ascii="Arial"/>
          <w:b/>
          <w:color w:val="262526"/>
          <w:sz w:val="22"/>
        </w:rPr>
        <w:t>Appointment of a Metering Data Provider</w:t>
      </w:r>
    </w:p>
    <w:p>
      <w:pPr>
        <w:pStyle w:val="ListParagraph"/>
        <w:numPr>
          <w:ilvl w:val="3"/>
          <w:numId w:val="1"/>
        </w:numPr>
        <w:tabs>
          <w:tab w:pos="1821" w:val="left" w:leader="none"/>
        </w:tabs>
        <w:spacing w:line="249" w:lineRule="auto" w:before="170" w:after="0"/>
        <w:ind w:left="1820" w:right="116" w:hanging="567"/>
        <w:jc w:val="both"/>
        <w:rPr>
          <w:sz w:val="24"/>
        </w:rPr>
      </w:pPr>
      <w:r>
        <w:rPr>
          <w:color w:val="262526"/>
          <w:sz w:val="24"/>
        </w:rPr>
        <w:t>Except</w:t>
      </w:r>
      <w:r>
        <w:rPr>
          <w:color w:val="262526"/>
          <w:spacing w:val="-9"/>
          <w:sz w:val="24"/>
        </w:rPr>
        <w:t> </w:t>
      </w:r>
      <w:r>
        <w:rPr>
          <w:color w:val="262526"/>
          <w:sz w:val="24"/>
        </w:rPr>
        <w:t>as</w:t>
      </w:r>
      <w:r>
        <w:rPr>
          <w:color w:val="262526"/>
          <w:spacing w:val="-9"/>
          <w:sz w:val="24"/>
        </w:rPr>
        <w:t> </w:t>
      </w:r>
      <w:r>
        <w:rPr>
          <w:color w:val="262526"/>
          <w:sz w:val="24"/>
        </w:rPr>
        <w:t>otherwise</w:t>
      </w:r>
      <w:r>
        <w:rPr>
          <w:color w:val="262526"/>
          <w:spacing w:val="-8"/>
          <w:sz w:val="24"/>
        </w:rPr>
        <w:t> </w:t>
      </w:r>
      <w:r>
        <w:rPr>
          <w:color w:val="262526"/>
          <w:sz w:val="24"/>
        </w:rPr>
        <w:t>specified</w:t>
      </w:r>
      <w:r>
        <w:rPr>
          <w:color w:val="262526"/>
          <w:spacing w:val="-9"/>
          <w:sz w:val="24"/>
        </w:rPr>
        <w:t> </w:t>
      </w:r>
      <w:r>
        <w:rPr>
          <w:color w:val="262526"/>
          <w:sz w:val="24"/>
        </w:rPr>
        <w:t>in</w:t>
      </w:r>
      <w:r>
        <w:rPr>
          <w:color w:val="262526"/>
          <w:spacing w:val="-9"/>
          <w:sz w:val="24"/>
        </w:rPr>
        <w:t> </w:t>
      </w:r>
      <w:r>
        <w:rPr>
          <w:color w:val="262526"/>
          <w:sz w:val="24"/>
        </w:rPr>
        <w:t>clause</w:t>
      </w:r>
      <w:r>
        <w:rPr>
          <w:color w:val="262526"/>
          <w:spacing w:val="-8"/>
          <w:sz w:val="24"/>
        </w:rPr>
        <w:t> </w:t>
      </w:r>
      <w:r>
        <w:rPr>
          <w:color w:val="262526"/>
          <w:sz w:val="24"/>
        </w:rPr>
        <w:t>7.5.1(a),</w:t>
      </w:r>
      <w:r>
        <w:rPr>
          <w:color w:val="262526"/>
          <w:spacing w:val="-9"/>
          <w:sz w:val="24"/>
        </w:rPr>
        <w:t> </w:t>
      </w:r>
      <w:r>
        <w:rPr>
          <w:color w:val="262526"/>
          <w:sz w:val="24"/>
        </w:rPr>
        <w:t>the</w:t>
      </w:r>
      <w:r>
        <w:rPr>
          <w:color w:val="262526"/>
          <w:spacing w:val="-10"/>
          <w:sz w:val="24"/>
        </w:rPr>
        <w:t> </w:t>
      </w:r>
      <w:r>
        <w:rPr>
          <w:i/>
          <w:color w:val="262526"/>
          <w:sz w:val="24"/>
        </w:rPr>
        <w:t>Metering</w:t>
      </w:r>
      <w:r>
        <w:rPr>
          <w:i/>
          <w:color w:val="262526"/>
          <w:spacing w:val="-8"/>
          <w:sz w:val="24"/>
        </w:rPr>
        <w:t> </w:t>
      </w:r>
      <w:r>
        <w:rPr>
          <w:i/>
          <w:color w:val="262526"/>
          <w:sz w:val="24"/>
        </w:rPr>
        <w:t>Coordinator</w:t>
      </w:r>
      <w:r>
        <w:rPr>
          <w:i/>
          <w:color w:val="262526"/>
          <w:spacing w:val="-9"/>
          <w:sz w:val="24"/>
        </w:rPr>
        <w:t> </w:t>
      </w:r>
      <w:r>
        <w:rPr>
          <w:color w:val="262526"/>
          <w:sz w:val="24"/>
        </w:rPr>
        <w:t>at a </w:t>
      </w:r>
      <w:r>
        <w:rPr>
          <w:i/>
          <w:color w:val="262526"/>
          <w:sz w:val="24"/>
        </w:rPr>
        <w:t>connection point</w:t>
      </w:r>
      <w:r>
        <w:rPr>
          <w:i/>
          <w:color w:val="262526"/>
          <w:spacing w:val="-1"/>
          <w:sz w:val="24"/>
        </w:rPr>
        <w:t> </w:t>
      </w:r>
      <w:r>
        <w:rPr>
          <w:color w:val="262526"/>
          <w:sz w:val="24"/>
        </w:rPr>
        <w:t>must:</w:t>
      </w:r>
    </w:p>
    <w:p>
      <w:pPr>
        <w:pStyle w:val="ListParagraph"/>
        <w:numPr>
          <w:ilvl w:val="4"/>
          <w:numId w:val="1"/>
        </w:numPr>
        <w:tabs>
          <w:tab w:pos="2387" w:val="left" w:leader="none"/>
          <w:tab w:pos="2388" w:val="left" w:leader="none"/>
        </w:tabs>
        <w:spacing w:line="249" w:lineRule="auto" w:before="172" w:after="0"/>
        <w:ind w:left="2387" w:right="116" w:hanging="567"/>
        <w:jc w:val="left"/>
        <w:rPr>
          <w:sz w:val="24"/>
        </w:rPr>
      </w:pPr>
      <w:r>
        <w:rPr>
          <w:color w:val="262526"/>
          <w:sz w:val="24"/>
        </w:rPr>
        <w:t>appoint a </w:t>
      </w:r>
      <w:r>
        <w:rPr>
          <w:i/>
          <w:color w:val="262526"/>
          <w:sz w:val="24"/>
        </w:rPr>
        <w:t>Metering Data Provider </w:t>
      </w:r>
      <w:r>
        <w:rPr>
          <w:color w:val="262526"/>
          <w:sz w:val="24"/>
        </w:rPr>
        <w:t>to provide </w:t>
      </w:r>
      <w:r>
        <w:rPr>
          <w:i/>
          <w:color w:val="262526"/>
          <w:sz w:val="24"/>
        </w:rPr>
        <w:t>metering data services</w:t>
      </w:r>
      <w:r>
        <w:rPr>
          <w:color w:val="262526"/>
          <w:sz w:val="24"/>
        </w:rPr>
        <w:t>; and</w:t>
      </w:r>
    </w:p>
    <w:p>
      <w:pPr>
        <w:pStyle w:val="ListParagraph"/>
        <w:numPr>
          <w:ilvl w:val="4"/>
          <w:numId w:val="1"/>
        </w:numPr>
        <w:tabs>
          <w:tab w:pos="2387" w:val="left" w:leader="none"/>
          <w:tab w:pos="2388" w:val="left" w:leader="none"/>
        </w:tabs>
        <w:spacing w:line="249" w:lineRule="auto" w:before="172" w:after="0"/>
        <w:ind w:left="2387" w:right="116" w:hanging="567"/>
        <w:jc w:val="left"/>
        <w:rPr>
          <w:sz w:val="24"/>
        </w:rPr>
      </w:pPr>
      <w:r>
        <w:rPr>
          <w:color w:val="262526"/>
          <w:sz w:val="24"/>
        </w:rPr>
        <w:t>provide the </w:t>
      </w:r>
      <w:r>
        <w:rPr>
          <w:i/>
          <w:color w:val="262526"/>
          <w:sz w:val="24"/>
        </w:rPr>
        <w:t>financially responsible Market Participant </w:t>
      </w:r>
      <w:r>
        <w:rPr>
          <w:color w:val="262526"/>
          <w:sz w:val="24"/>
        </w:rPr>
        <w:t>with the name of the </w:t>
      </w:r>
      <w:r>
        <w:rPr>
          <w:i/>
          <w:color w:val="262526"/>
          <w:sz w:val="24"/>
        </w:rPr>
        <w:t>Metering Data Provider </w:t>
      </w:r>
      <w:r>
        <w:rPr>
          <w:color w:val="262526"/>
          <w:sz w:val="24"/>
        </w:rPr>
        <w:t>appointed under subparagraph</w:t>
      </w:r>
      <w:r>
        <w:rPr>
          <w:color w:val="262526"/>
          <w:spacing w:val="-15"/>
          <w:sz w:val="24"/>
        </w:rPr>
        <w:t> </w:t>
      </w:r>
      <w:r>
        <w:rPr>
          <w:color w:val="262526"/>
          <w:sz w:val="24"/>
        </w:rPr>
        <w:t>(1).</w:t>
      </w:r>
    </w:p>
    <w:p>
      <w:pPr>
        <w:spacing w:before="18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before="231"/>
        <w:ind w:left="1253" w:right="0" w:firstLine="0"/>
        <w:jc w:val="left"/>
        <w:rPr>
          <w:rFonts w:ascii="Arial"/>
          <w:b/>
          <w:sz w:val="22"/>
        </w:rPr>
      </w:pPr>
      <w:r>
        <w:rPr>
          <w:rFonts w:ascii="Arial"/>
          <w:b/>
          <w:color w:val="262526"/>
          <w:sz w:val="22"/>
        </w:rPr>
        <w:t>Metering installations</w:t>
      </w:r>
    </w:p>
    <w:p>
      <w:pPr>
        <w:pStyle w:val="ListParagraph"/>
        <w:numPr>
          <w:ilvl w:val="3"/>
          <w:numId w:val="1"/>
        </w:numPr>
        <w:tabs>
          <w:tab w:pos="1816" w:val="left" w:leader="none"/>
          <w:tab w:pos="1817" w:val="left" w:leader="none"/>
        </w:tabs>
        <w:spacing w:line="240" w:lineRule="auto" w:before="170" w:after="0"/>
        <w:ind w:left="1816" w:right="0" w:hanging="564"/>
        <w:jc w:val="left"/>
        <w:rPr>
          <w:i/>
          <w:sz w:val="24"/>
        </w:rPr>
      </w:pPr>
      <w:r>
        <w:rPr>
          <w:color w:val="262526"/>
          <w:sz w:val="24"/>
        </w:rPr>
        <w:t>The</w:t>
      </w:r>
      <w:r>
        <w:rPr>
          <w:color w:val="262526"/>
          <w:spacing w:val="-12"/>
          <w:sz w:val="24"/>
        </w:rPr>
        <w:t> </w:t>
      </w:r>
      <w:r>
        <w:rPr>
          <w:i/>
          <w:color w:val="262526"/>
          <w:spacing w:val="-3"/>
          <w:sz w:val="24"/>
        </w:rPr>
        <w:t>Metering</w:t>
      </w:r>
      <w:r>
        <w:rPr>
          <w:i/>
          <w:color w:val="262526"/>
          <w:spacing w:val="-11"/>
          <w:sz w:val="24"/>
        </w:rPr>
        <w:t> </w:t>
      </w:r>
      <w:r>
        <w:rPr>
          <w:i/>
          <w:color w:val="262526"/>
          <w:spacing w:val="-4"/>
          <w:sz w:val="24"/>
        </w:rPr>
        <w:t>Coordinator</w:t>
      </w:r>
      <w:r>
        <w:rPr>
          <w:i/>
          <w:color w:val="262526"/>
          <w:spacing w:val="-11"/>
          <w:sz w:val="24"/>
        </w:rPr>
        <w:t> </w:t>
      </w:r>
      <w:r>
        <w:rPr>
          <w:color w:val="262526"/>
          <w:sz w:val="24"/>
        </w:rPr>
        <w:t>at</w:t>
      </w:r>
      <w:r>
        <w:rPr>
          <w:color w:val="262526"/>
          <w:spacing w:val="-11"/>
          <w:sz w:val="24"/>
        </w:rPr>
        <w:t> </w:t>
      </w:r>
      <w:r>
        <w:rPr>
          <w:color w:val="262526"/>
          <w:sz w:val="24"/>
        </w:rPr>
        <w:t>a</w:t>
      </w:r>
      <w:r>
        <w:rPr>
          <w:color w:val="262526"/>
          <w:spacing w:val="-11"/>
          <w:sz w:val="24"/>
        </w:rPr>
        <w:t> </w:t>
      </w:r>
      <w:r>
        <w:rPr>
          <w:i/>
          <w:color w:val="262526"/>
          <w:spacing w:val="-3"/>
          <w:sz w:val="24"/>
        </w:rPr>
        <w:t>connection</w:t>
      </w:r>
      <w:r>
        <w:rPr>
          <w:i/>
          <w:color w:val="262526"/>
          <w:spacing w:val="-11"/>
          <w:sz w:val="24"/>
        </w:rPr>
        <w:t> </w:t>
      </w:r>
      <w:r>
        <w:rPr>
          <w:i/>
          <w:color w:val="262526"/>
          <w:spacing w:val="-3"/>
          <w:sz w:val="24"/>
        </w:rPr>
        <w:t>point</w:t>
      </w:r>
      <w:r>
        <w:rPr>
          <w:i/>
          <w:color w:val="262526"/>
          <w:spacing w:val="-11"/>
          <w:sz w:val="24"/>
        </w:rPr>
        <w:t> </w:t>
      </w:r>
      <w:r>
        <w:rPr>
          <w:color w:val="262526"/>
          <w:spacing w:val="-3"/>
          <w:sz w:val="24"/>
        </w:rPr>
        <w:t>(other</w:t>
      </w:r>
      <w:r>
        <w:rPr>
          <w:color w:val="262526"/>
          <w:spacing w:val="-11"/>
          <w:sz w:val="24"/>
        </w:rPr>
        <w:t> </w:t>
      </w:r>
      <w:r>
        <w:rPr>
          <w:color w:val="262526"/>
          <w:spacing w:val="-3"/>
          <w:sz w:val="24"/>
        </w:rPr>
        <w:t>than</w:t>
      </w:r>
      <w:r>
        <w:rPr>
          <w:color w:val="262526"/>
          <w:spacing w:val="-11"/>
          <w:sz w:val="24"/>
        </w:rPr>
        <w:t> </w:t>
      </w:r>
      <w:r>
        <w:rPr>
          <w:color w:val="262526"/>
          <w:sz w:val="24"/>
        </w:rPr>
        <w:t>a</w:t>
      </w:r>
      <w:r>
        <w:rPr>
          <w:color w:val="262526"/>
          <w:spacing w:val="-11"/>
          <w:sz w:val="24"/>
        </w:rPr>
        <w:t> </w:t>
      </w:r>
      <w:r>
        <w:rPr>
          <w:i/>
          <w:color w:val="262526"/>
          <w:spacing w:val="-3"/>
          <w:sz w:val="24"/>
        </w:rPr>
        <w:t>connection</w:t>
      </w:r>
      <w:r>
        <w:rPr>
          <w:i/>
          <w:color w:val="262526"/>
          <w:spacing w:val="-11"/>
          <w:sz w:val="24"/>
        </w:rPr>
        <w:t> </w:t>
      </w:r>
      <w:r>
        <w:rPr>
          <w:i/>
          <w:color w:val="262526"/>
          <w:spacing w:val="-3"/>
          <w:sz w:val="24"/>
        </w:rPr>
        <w:t>point</w:t>
      </w:r>
    </w:p>
    <w:p>
      <w:pPr>
        <w:spacing w:before="12"/>
        <w:ind w:left="1820" w:right="0" w:firstLine="0"/>
        <w:jc w:val="both"/>
        <w:rPr>
          <w:sz w:val="24"/>
        </w:rPr>
      </w:pPr>
      <w:r>
        <w:rPr>
          <w:color w:val="262526"/>
          <w:sz w:val="24"/>
        </w:rPr>
        <w:t>with a type 7 </w:t>
      </w:r>
      <w:r>
        <w:rPr>
          <w:i/>
          <w:color w:val="262526"/>
          <w:sz w:val="24"/>
        </w:rPr>
        <w:t>metering installation</w:t>
      </w:r>
      <w:r>
        <w:rPr>
          <w:color w:val="262526"/>
          <w:sz w:val="24"/>
        </w:rPr>
        <w:t>) must:</w:t>
      </w:r>
    </w:p>
    <w:p>
      <w:pPr>
        <w:pStyle w:val="ListParagraph"/>
        <w:numPr>
          <w:ilvl w:val="4"/>
          <w:numId w:val="1"/>
        </w:numPr>
        <w:tabs>
          <w:tab w:pos="2388" w:val="left" w:leader="none"/>
        </w:tabs>
        <w:spacing w:line="249" w:lineRule="auto" w:before="182" w:after="0"/>
        <w:ind w:left="2387" w:right="112" w:hanging="567"/>
        <w:jc w:val="both"/>
        <w:rPr>
          <w:sz w:val="24"/>
        </w:rPr>
      </w:pPr>
      <w:r>
        <w:rPr>
          <w:color w:val="262526"/>
          <w:sz w:val="24"/>
        </w:rPr>
        <w:t>ensure that the </w:t>
      </w:r>
      <w:r>
        <w:rPr>
          <w:i/>
          <w:color w:val="262526"/>
          <w:sz w:val="24"/>
        </w:rPr>
        <w:t>metering installation </w:t>
      </w:r>
      <w:r>
        <w:rPr>
          <w:color w:val="262526"/>
          <w:sz w:val="24"/>
        </w:rPr>
        <w:t>is provided, installed </w:t>
      </w:r>
      <w:r>
        <w:rPr>
          <w:color w:val="262526"/>
          <w:spacing w:val="2"/>
          <w:sz w:val="24"/>
        </w:rPr>
        <w:t>and </w:t>
      </w:r>
      <w:r>
        <w:rPr>
          <w:color w:val="262526"/>
          <w:sz w:val="24"/>
        </w:rPr>
        <w:t>maintained in accordance with the </w:t>
      </w:r>
      <w:r>
        <w:rPr>
          <w:i/>
          <w:color w:val="262526"/>
          <w:sz w:val="24"/>
        </w:rPr>
        <w:t>Rules </w:t>
      </w:r>
      <w:r>
        <w:rPr>
          <w:color w:val="262526"/>
          <w:sz w:val="24"/>
        </w:rPr>
        <w:t>and procedures authorised under the</w:t>
      </w:r>
      <w:r>
        <w:rPr>
          <w:color w:val="262526"/>
          <w:spacing w:val="-2"/>
          <w:sz w:val="24"/>
        </w:rPr>
        <w:t> </w:t>
      </w:r>
      <w:r>
        <w:rPr>
          <w:i/>
          <w:color w:val="262526"/>
          <w:sz w:val="24"/>
        </w:rPr>
        <w:t>Rules</w:t>
      </w:r>
      <w:r>
        <w:rPr>
          <w:color w:val="262526"/>
          <w:sz w:val="24"/>
        </w:rPr>
        <w:t>;</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ensure that the components, accuracy and testing of the </w:t>
      </w:r>
      <w:r>
        <w:rPr>
          <w:i/>
          <w:color w:val="262526"/>
          <w:sz w:val="24"/>
        </w:rPr>
        <w:t>metering </w:t>
      </w:r>
      <w:r>
        <w:rPr>
          <w:i/>
          <w:color w:val="262526"/>
          <w:sz w:val="24"/>
        </w:rPr>
        <w:t>installation</w:t>
      </w:r>
      <w:r>
        <w:rPr>
          <w:i/>
          <w:color w:val="262526"/>
          <w:spacing w:val="-17"/>
          <w:sz w:val="24"/>
        </w:rPr>
        <w:t> </w:t>
      </w:r>
      <w:r>
        <w:rPr>
          <w:color w:val="262526"/>
          <w:sz w:val="24"/>
        </w:rPr>
        <w:t>complies</w:t>
      </w:r>
      <w:r>
        <w:rPr>
          <w:color w:val="262526"/>
          <w:spacing w:val="-16"/>
          <w:sz w:val="24"/>
        </w:rPr>
        <w:t> </w:t>
      </w:r>
      <w:r>
        <w:rPr>
          <w:color w:val="262526"/>
          <w:sz w:val="24"/>
        </w:rPr>
        <w:t>with</w:t>
      </w:r>
      <w:r>
        <w:rPr>
          <w:color w:val="262526"/>
          <w:spacing w:val="-17"/>
          <w:sz w:val="24"/>
        </w:rPr>
        <w:t> </w:t>
      </w:r>
      <w:r>
        <w:rPr>
          <w:color w:val="262526"/>
          <w:sz w:val="24"/>
        </w:rPr>
        <w:t>the</w:t>
      </w:r>
      <w:r>
        <w:rPr>
          <w:color w:val="262526"/>
          <w:spacing w:val="-16"/>
          <w:sz w:val="24"/>
        </w:rPr>
        <w:t> </w:t>
      </w:r>
      <w:r>
        <w:rPr>
          <w:color w:val="262526"/>
          <w:sz w:val="24"/>
        </w:rPr>
        <w:t>requirements</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7"/>
          <w:sz w:val="24"/>
        </w:rPr>
        <w:t> </w:t>
      </w:r>
      <w:r>
        <w:rPr>
          <w:i/>
          <w:color w:val="262526"/>
          <w:sz w:val="24"/>
        </w:rPr>
        <w:t>Rules</w:t>
      </w:r>
      <w:r>
        <w:rPr>
          <w:i/>
          <w:color w:val="262526"/>
          <w:spacing w:val="-17"/>
          <w:sz w:val="24"/>
        </w:rPr>
        <w:t> </w:t>
      </w:r>
      <w:r>
        <w:rPr>
          <w:color w:val="262526"/>
          <w:sz w:val="24"/>
        </w:rPr>
        <w:t>and</w:t>
      </w:r>
      <w:r>
        <w:rPr>
          <w:color w:val="262526"/>
          <w:spacing w:val="-16"/>
          <w:sz w:val="24"/>
        </w:rPr>
        <w:t> </w:t>
      </w:r>
      <w:r>
        <w:rPr>
          <w:color w:val="262526"/>
          <w:sz w:val="24"/>
        </w:rPr>
        <w:t>procedures authorised under the</w:t>
      </w:r>
      <w:r>
        <w:rPr>
          <w:color w:val="262526"/>
          <w:spacing w:val="-2"/>
          <w:sz w:val="24"/>
        </w:rPr>
        <w:t> </w:t>
      </w:r>
      <w:r>
        <w:rPr>
          <w:i/>
          <w:color w:val="262526"/>
          <w:sz w:val="24"/>
        </w:rPr>
        <w:t>Rules</w:t>
      </w:r>
      <w:r>
        <w:rPr>
          <w:color w:val="262526"/>
          <w:sz w:val="24"/>
        </w:rPr>
        <w:t>;</w:t>
      </w:r>
    </w:p>
    <w:p>
      <w:pPr>
        <w:pStyle w:val="ListParagraph"/>
        <w:numPr>
          <w:ilvl w:val="4"/>
          <w:numId w:val="1"/>
        </w:numPr>
        <w:tabs>
          <w:tab w:pos="2388" w:val="left" w:leader="none"/>
        </w:tabs>
        <w:spacing w:line="249" w:lineRule="auto" w:before="173" w:after="0"/>
        <w:ind w:left="2387" w:right="115" w:hanging="567"/>
        <w:jc w:val="both"/>
        <w:rPr>
          <w:sz w:val="24"/>
        </w:rPr>
      </w:pPr>
      <w:r>
        <w:rPr>
          <w:color w:val="262526"/>
          <w:sz w:val="24"/>
        </w:rPr>
        <w:t>ensure that the security control of the </w:t>
      </w:r>
      <w:r>
        <w:rPr>
          <w:i/>
          <w:color w:val="262526"/>
          <w:sz w:val="24"/>
        </w:rPr>
        <w:t>metering installation </w:t>
      </w:r>
      <w:r>
        <w:rPr>
          <w:color w:val="262526"/>
          <w:sz w:val="24"/>
        </w:rPr>
        <w:t>is</w:t>
      </w:r>
      <w:r>
        <w:rPr>
          <w:color w:val="262526"/>
          <w:spacing w:val="-35"/>
          <w:sz w:val="24"/>
        </w:rPr>
        <w:t> </w:t>
      </w:r>
      <w:r>
        <w:rPr>
          <w:color w:val="262526"/>
          <w:sz w:val="24"/>
        </w:rPr>
        <w:t>provided in accordance with rule</w:t>
      </w:r>
      <w:r>
        <w:rPr>
          <w:color w:val="262526"/>
          <w:spacing w:val="-2"/>
          <w:sz w:val="24"/>
        </w:rPr>
        <w:t> </w:t>
      </w:r>
      <w:r>
        <w:rPr>
          <w:color w:val="262526"/>
          <w:sz w:val="24"/>
        </w:rPr>
        <w:t>7.15;</w:t>
      </w:r>
    </w:p>
    <w:p>
      <w:pPr>
        <w:pStyle w:val="ListParagraph"/>
        <w:numPr>
          <w:ilvl w:val="4"/>
          <w:numId w:val="1"/>
        </w:numPr>
        <w:tabs>
          <w:tab w:pos="2388" w:val="left" w:leader="none"/>
        </w:tabs>
        <w:spacing w:line="249" w:lineRule="auto" w:before="172" w:after="0"/>
        <w:ind w:left="2387" w:right="113" w:hanging="567"/>
        <w:jc w:val="both"/>
        <w:rPr>
          <w:sz w:val="24"/>
        </w:rPr>
      </w:pPr>
      <w:r>
        <w:rPr>
          <w:color w:val="262526"/>
          <w:sz w:val="24"/>
        </w:rPr>
        <w:t>where </w:t>
      </w:r>
      <w:r>
        <w:rPr>
          <w:i/>
          <w:color w:val="262526"/>
          <w:sz w:val="24"/>
        </w:rPr>
        <w:t>remote acquisition </w:t>
      </w:r>
      <w:r>
        <w:rPr>
          <w:color w:val="262526"/>
          <w:sz w:val="24"/>
        </w:rPr>
        <w:t>is used or is to be used, ensure that a </w:t>
      </w:r>
      <w:r>
        <w:rPr>
          <w:i/>
          <w:color w:val="262526"/>
          <w:sz w:val="24"/>
        </w:rPr>
        <w:t>communications interface </w:t>
      </w:r>
      <w:r>
        <w:rPr>
          <w:color w:val="262526"/>
          <w:sz w:val="24"/>
        </w:rPr>
        <w:t>is installed and maintained to facilitate connection to the </w:t>
      </w:r>
      <w:r>
        <w:rPr>
          <w:i/>
          <w:color w:val="262526"/>
          <w:sz w:val="24"/>
        </w:rPr>
        <w:t>telecommunications</w:t>
      </w:r>
      <w:r>
        <w:rPr>
          <w:i/>
          <w:color w:val="262526"/>
          <w:spacing w:val="-3"/>
          <w:sz w:val="24"/>
        </w:rPr>
        <w:t> </w:t>
      </w:r>
      <w:r>
        <w:rPr>
          <w:i/>
          <w:color w:val="262526"/>
          <w:sz w:val="24"/>
        </w:rPr>
        <w:t>network</w:t>
      </w:r>
      <w:r>
        <w:rPr>
          <w:color w:val="262526"/>
          <w:sz w:val="24"/>
        </w:rPr>
        <w:t>;</w:t>
      </w:r>
    </w:p>
    <w:p>
      <w:pPr>
        <w:pStyle w:val="ListParagraph"/>
        <w:numPr>
          <w:ilvl w:val="4"/>
          <w:numId w:val="1"/>
        </w:numPr>
        <w:tabs>
          <w:tab w:pos="2388" w:val="left" w:leader="none"/>
        </w:tabs>
        <w:spacing w:line="249" w:lineRule="auto" w:before="173" w:after="0"/>
        <w:ind w:left="2387" w:right="115" w:hanging="567"/>
        <w:jc w:val="both"/>
        <w:rPr>
          <w:sz w:val="24"/>
        </w:rPr>
      </w:pPr>
      <w:r>
        <w:rPr>
          <w:color w:val="262526"/>
          <w:sz w:val="24"/>
        </w:rPr>
        <w:t>ensure that </w:t>
      </w:r>
      <w:r>
        <w:rPr>
          <w:i/>
          <w:color w:val="262526"/>
          <w:sz w:val="24"/>
        </w:rPr>
        <w:t>AEMO </w:t>
      </w:r>
      <w:r>
        <w:rPr>
          <w:color w:val="262526"/>
          <w:sz w:val="24"/>
        </w:rPr>
        <w:t>is provided (when requested) with the information specified in Schedule 7.1 for any new or replacement </w:t>
      </w:r>
      <w:r>
        <w:rPr>
          <w:i/>
          <w:color w:val="262526"/>
          <w:sz w:val="24"/>
        </w:rPr>
        <w:t>metering </w:t>
      </w:r>
      <w:r>
        <w:rPr>
          <w:i/>
          <w:color w:val="262526"/>
          <w:sz w:val="24"/>
        </w:rPr>
        <w:t>installation </w:t>
      </w:r>
      <w:r>
        <w:rPr>
          <w:color w:val="262526"/>
          <w:sz w:val="24"/>
        </w:rPr>
        <w:t>or any altered </w:t>
      </w:r>
      <w:r>
        <w:rPr>
          <w:i/>
          <w:color w:val="262526"/>
          <w:sz w:val="24"/>
        </w:rPr>
        <w:t>metering installation</w:t>
      </w:r>
      <w:r>
        <w:rPr>
          <w:color w:val="262526"/>
          <w:sz w:val="24"/>
        </w:rPr>
        <w:t>;</w:t>
      </w:r>
      <w:r>
        <w:rPr>
          <w:color w:val="262526"/>
          <w:spacing w:val="-5"/>
          <w:sz w:val="24"/>
        </w:rPr>
        <w:t> </w:t>
      </w:r>
      <w:r>
        <w:rPr>
          <w:color w:val="262526"/>
          <w:sz w:val="24"/>
        </w:rPr>
        <w:t>and</w:t>
      </w:r>
    </w:p>
    <w:p>
      <w:pPr>
        <w:pStyle w:val="ListParagraph"/>
        <w:numPr>
          <w:ilvl w:val="4"/>
          <w:numId w:val="1"/>
        </w:numPr>
        <w:tabs>
          <w:tab w:pos="2388" w:val="left" w:leader="none"/>
        </w:tabs>
        <w:spacing w:line="249" w:lineRule="auto" w:before="173" w:after="0"/>
        <w:ind w:left="2387" w:right="115" w:hanging="567"/>
        <w:jc w:val="both"/>
        <w:rPr>
          <w:sz w:val="24"/>
        </w:rPr>
      </w:pPr>
      <w:r>
        <w:rPr>
          <w:color w:val="262526"/>
          <w:sz w:val="24"/>
        </w:rPr>
        <w:t>ensure that no device that is capable of producing </w:t>
      </w:r>
      <w:r>
        <w:rPr>
          <w:i/>
          <w:color w:val="262526"/>
          <w:sz w:val="24"/>
        </w:rPr>
        <w:t>interval energy data </w:t>
      </w:r>
      <w:r>
        <w:rPr>
          <w:color w:val="262526"/>
          <w:sz w:val="24"/>
        </w:rPr>
        <w:t>and is already installed in a </w:t>
      </w:r>
      <w:r>
        <w:rPr>
          <w:i/>
          <w:color w:val="262526"/>
          <w:sz w:val="24"/>
        </w:rPr>
        <w:t>metering installation </w:t>
      </w:r>
      <w:r>
        <w:rPr>
          <w:color w:val="262526"/>
          <w:sz w:val="24"/>
        </w:rPr>
        <w:t>is replaced with a </w:t>
      </w:r>
      <w:r>
        <w:rPr>
          <w:color w:val="262526"/>
          <w:spacing w:val="-3"/>
          <w:sz w:val="24"/>
        </w:rPr>
        <w:t>device</w:t>
      </w:r>
      <w:r>
        <w:rPr>
          <w:color w:val="262526"/>
          <w:spacing w:val="-11"/>
          <w:sz w:val="24"/>
        </w:rPr>
        <w:t> </w:t>
      </w:r>
      <w:r>
        <w:rPr>
          <w:color w:val="262526"/>
          <w:spacing w:val="-3"/>
          <w:sz w:val="24"/>
        </w:rPr>
        <w:t>that</w:t>
      </w:r>
      <w:r>
        <w:rPr>
          <w:color w:val="262526"/>
          <w:spacing w:val="-11"/>
          <w:sz w:val="24"/>
        </w:rPr>
        <w:t> </w:t>
      </w:r>
      <w:r>
        <w:rPr>
          <w:color w:val="262526"/>
          <w:spacing w:val="-3"/>
          <w:sz w:val="24"/>
        </w:rPr>
        <w:t>only</w:t>
      </w:r>
      <w:r>
        <w:rPr>
          <w:color w:val="262526"/>
          <w:spacing w:val="-10"/>
          <w:sz w:val="24"/>
        </w:rPr>
        <w:t> </w:t>
      </w:r>
      <w:r>
        <w:rPr>
          <w:color w:val="262526"/>
          <w:spacing w:val="-3"/>
          <w:sz w:val="24"/>
        </w:rPr>
        <w:t>produces</w:t>
      </w:r>
      <w:r>
        <w:rPr>
          <w:color w:val="262526"/>
          <w:spacing w:val="-11"/>
          <w:sz w:val="24"/>
        </w:rPr>
        <w:t> </w:t>
      </w:r>
      <w:r>
        <w:rPr>
          <w:i/>
          <w:color w:val="262526"/>
          <w:spacing w:val="-3"/>
          <w:sz w:val="24"/>
        </w:rPr>
        <w:t>accumulated</w:t>
      </w:r>
      <w:r>
        <w:rPr>
          <w:i/>
          <w:color w:val="262526"/>
          <w:spacing w:val="-10"/>
          <w:sz w:val="24"/>
        </w:rPr>
        <w:t> </w:t>
      </w:r>
      <w:r>
        <w:rPr>
          <w:i/>
          <w:color w:val="262526"/>
          <w:spacing w:val="-4"/>
          <w:sz w:val="24"/>
        </w:rPr>
        <w:t>energy</w:t>
      </w:r>
      <w:r>
        <w:rPr>
          <w:i/>
          <w:color w:val="262526"/>
          <w:spacing w:val="-11"/>
          <w:sz w:val="24"/>
        </w:rPr>
        <w:t> </w:t>
      </w:r>
      <w:r>
        <w:rPr>
          <w:i/>
          <w:color w:val="262526"/>
          <w:spacing w:val="-3"/>
          <w:sz w:val="24"/>
        </w:rPr>
        <w:t>data</w:t>
      </w:r>
      <w:r>
        <w:rPr>
          <w:i/>
          <w:color w:val="262526"/>
          <w:spacing w:val="-10"/>
          <w:sz w:val="24"/>
        </w:rPr>
        <w:t> </w:t>
      </w:r>
      <w:r>
        <w:rPr>
          <w:color w:val="262526"/>
          <w:spacing w:val="-3"/>
          <w:sz w:val="24"/>
        </w:rPr>
        <w:t>unless</w:t>
      </w:r>
      <w:r>
        <w:rPr>
          <w:color w:val="262526"/>
          <w:spacing w:val="-11"/>
          <w:sz w:val="24"/>
        </w:rPr>
        <w:t> </w:t>
      </w:r>
      <w:r>
        <w:rPr>
          <w:color w:val="262526"/>
          <w:sz w:val="24"/>
        </w:rPr>
        <w:t>the</w:t>
      </w:r>
      <w:r>
        <w:rPr>
          <w:color w:val="262526"/>
          <w:spacing w:val="-10"/>
          <w:sz w:val="24"/>
        </w:rPr>
        <w:t> </w:t>
      </w:r>
      <w:r>
        <w:rPr>
          <w:i/>
          <w:color w:val="262526"/>
          <w:spacing w:val="-4"/>
          <w:sz w:val="24"/>
        </w:rPr>
        <w:t>metrology </w:t>
      </w:r>
      <w:r>
        <w:rPr>
          <w:i/>
          <w:color w:val="262526"/>
          <w:sz w:val="24"/>
        </w:rPr>
        <w:t>procedure </w:t>
      </w:r>
      <w:r>
        <w:rPr>
          <w:color w:val="262526"/>
          <w:sz w:val="24"/>
        </w:rPr>
        <w:t>permits the replacement to take</w:t>
      </w:r>
      <w:r>
        <w:rPr>
          <w:color w:val="262526"/>
          <w:spacing w:val="-3"/>
          <w:sz w:val="24"/>
        </w:rPr>
        <w:t> </w:t>
      </w:r>
      <w:r>
        <w:rPr>
          <w:color w:val="262526"/>
          <w:sz w:val="24"/>
        </w:rPr>
        <w:t>place.</w:t>
      </w:r>
    </w:p>
    <w:p>
      <w:pPr>
        <w:spacing w:after="0" w:line="249" w:lineRule="auto"/>
        <w:jc w:val="both"/>
        <w:rPr>
          <w:sz w:val="24"/>
        </w:rPr>
        <w:sectPr>
          <w:pgSz w:w="11910" w:h="16840"/>
          <w:pgMar w:header="642" w:footer="697" w:top="1160" w:bottom="880" w:left="1320" w:right="1320"/>
        </w:sectPr>
      </w:pPr>
    </w:p>
    <w:p>
      <w:pPr>
        <w:spacing w:before="13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17" w:val="left" w:leader="none"/>
        </w:tabs>
        <w:spacing w:line="249" w:lineRule="auto" w:before="163" w:after="0"/>
        <w:ind w:left="1820" w:right="118" w:hanging="567"/>
        <w:jc w:val="both"/>
        <w:rPr>
          <w:sz w:val="24"/>
        </w:rPr>
      </w:pPr>
      <w:r>
        <w:rPr>
          <w:color w:val="262526"/>
          <w:sz w:val="24"/>
        </w:rPr>
        <w:t>The </w:t>
      </w:r>
      <w:r>
        <w:rPr>
          <w:i/>
          <w:color w:val="262526"/>
          <w:sz w:val="24"/>
        </w:rPr>
        <w:t>Metering Coordinator </w:t>
      </w:r>
      <w:r>
        <w:rPr>
          <w:color w:val="262526"/>
          <w:sz w:val="24"/>
        </w:rPr>
        <w:t>at a </w:t>
      </w:r>
      <w:r>
        <w:rPr>
          <w:i/>
          <w:color w:val="262526"/>
          <w:sz w:val="24"/>
        </w:rPr>
        <w:t>connection point </w:t>
      </w:r>
      <w:r>
        <w:rPr>
          <w:color w:val="262526"/>
          <w:sz w:val="24"/>
        </w:rPr>
        <w:t>with a </w:t>
      </w:r>
      <w:r>
        <w:rPr>
          <w:i/>
          <w:color w:val="262526"/>
          <w:sz w:val="24"/>
        </w:rPr>
        <w:t>small customer </w:t>
      </w:r>
      <w:r>
        <w:rPr>
          <w:i/>
          <w:color w:val="262526"/>
          <w:sz w:val="24"/>
        </w:rPr>
        <w:t>metering</w:t>
      </w:r>
      <w:r>
        <w:rPr>
          <w:i/>
          <w:color w:val="262526"/>
          <w:spacing w:val="-17"/>
          <w:sz w:val="24"/>
        </w:rPr>
        <w:t> </w:t>
      </w:r>
      <w:r>
        <w:rPr>
          <w:i/>
          <w:color w:val="262526"/>
          <w:sz w:val="24"/>
        </w:rPr>
        <w:t>installation</w:t>
      </w:r>
      <w:r>
        <w:rPr>
          <w:i/>
          <w:color w:val="262526"/>
          <w:spacing w:val="-15"/>
          <w:sz w:val="24"/>
        </w:rPr>
        <w:t> </w:t>
      </w:r>
      <w:r>
        <w:rPr>
          <w:color w:val="262526"/>
          <w:sz w:val="24"/>
        </w:rPr>
        <w:t>must</w:t>
      </w:r>
      <w:r>
        <w:rPr>
          <w:color w:val="262526"/>
          <w:spacing w:val="-15"/>
          <w:sz w:val="24"/>
        </w:rPr>
        <w:t> </w:t>
      </w:r>
      <w:r>
        <w:rPr>
          <w:color w:val="262526"/>
          <w:sz w:val="24"/>
        </w:rPr>
        <w:t>ensure</w:t>
      </w:r>
      <w:r>
        <w:rPr>
          <w:color w:val="262526"/>
          <w:spacing w:val="-15"/>
          <w:sz w:val="24"/>
        </w:rPr>
        <w:t> </w:t>
      </w:r>
      <w:r>
        <w:rPr>
          <w:color w:val="262526"/>
          <w:sz w:val="24"/>
        </w:rPr>
        <w:t>that</w:t>
      </w:r>
      <w:r>
        <w:rPr>
          <w:color w:val="262526"/>
          <w:spacing w:val="-17"/>
          <w:sz w:val="24"/>
        </w:rPr>
        <w:t> </w:t>
      </w:r>
      <w:r>
        <w:rPr>
          <w:i/>
          <w:color w:val="262526"/>
          <w:spacing w:val="-3"/>
          <w:sz w:val="24"/>
        </w:rPr>
        <w:t>energy</w:t>
      </w:r>
      <w:r>
        <w:rPr>
          <w:i/>
          <w:color w:val="262526"/>
          <w:spacing w:val="-15"/>
          <w:sz w:val="24"/>
        </w:rPr>
        <w:t> </w:t>
      </w:r>
      <w:r>
        <w:rPr>
          <w:i/>
          <w:color w:val="262526"/>
          <w:sz w:val="24"/>
        </w:rPr>
        <w:t>data</w:t>
      </w:r>
      <w:r>
        <w:rPr>
          <w:i/>
          <w:color w:val="262526"/>
          <w:spacing w:val="-16"/>
          <w:sz w:val="24"/>
        </w:rPr>
        <w:t> </w:t>
      </w:r>
      <w:r>
        <w:rPr>
          <w:color w:val="262526"/>
          <w:sz w:val="24"/>
        </w:rPr>
        <w:t>is</w:t>
      </w:r>
      <w:r>
        <w:rPr>
          <w:color w:val="262526"/>
          <w:spacing w:val="-15"/>
          <w:sz w:val="24"/>
        </w:rPr>
        <w:t> </w:t>
      </w:r>
      <w:r>
        <w:rPr>
          <w:color w:val="262526"/>
          <w:sz w:val="24"/>
        </w:rPr>
        <w:t>retrieved</w:t>
      </w:r>
      <w:r>
        <w:rPr>
          <w:color w:val="262526"/>
          <w:spacing w:val="-15"/>
          <w:sz w:val="24"/>
        </w:rPr>
        <w:t> </w:t>
      </w:r>
      <w:r>
        <w:rPr>
          <w:color w:val="262526"/>
          <w:sz w:val="24"/>
        </w:rPr>
        <w:t>from</w:t>
      </w:r>
      <w:r>
        <w:rPr>
          <w:color w:val="262526"/>
          <w:spacing w:val="-16"/>
          <w:sz w:val="24"/>
        </w:rPr>
        <w:t> </w:t>
      </w:r>
      <w:r>
        <w:rPr>
          <w:color w:val="262526"/>
          <w:sz w:val="24"/>
        </w:rPr>
        <w:t>that</w:t>
      </w:r>
      <w:r>
        <w:rPr>
          <w:color w:val="262526"/>
          <w:spacing w:val="-16"/>
          <w:sz w:val="24"/>
        </w:rPr>
        <w:t> </w:t>
      </w:r>
      <w:r>
        <w:rPr>
          <w:i/>
          <w:color w:val="262526"/>
          <w:sz w:val="24"/>
        </w:rPr>
        <w:t>small </w:t>
      </w:r>
      <w:r>
        <w:rPr>
          <w:i/>
          <w:color w:val="262526"/>
          <w:sz w:val="24"/>
        </w:rPr>
        <w:t>customer metering installation </w:t>
      </w:r>
      <w:r>
        <w:rPr>
          <w:color w:val="262526"/>
          <w:sz w:val="24"/>
        </w:rPr>
        <w:t>via remote</w:t>
      </w:r>
      <w:r>
        <w:rPr>
          <w:color w:val="262526"/>
          <w:spacing w:val="-3"/>
          <w:sz w:val="24"/>
        </w:rPr>
        <w:t> </w:t>
      </w:r>
      <w:r>
        <w:rPr>
          <w:color w:val="262526"/>
          <w:sz w:val="24"/>
        </w:rPr>
        <w:t>access.</w:t>
      </w:r>
    </w:p>
    <w:p>
      <w:pPr>
        <w:spacing w:before="188"/>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08" w:val="left" w:leader="none"/>
        </w:tabs>
        <w:spacing w:line="249" w:lineRule="auto" w:before="163" w:after="0"/>
        <w:ind w:left="1820" w:right="115" w:hanging="567"/>
        <w:jc w:val="both"/>
        <w:rPr>
          <w:sz w:val="24"/>
        </w:rPr>
      </w:pPr>
      <w:r>
        <w:rPr>
          <w:color w:val="262526"/>
          <w:sz w:val="24"/>
        </w:rPr>
        <w:t>A</w:t>
      </w:r>
      <w:r>
        <w:rPr>
          <w:color w:val="262526"/>
          <w:spacing w:val="-31"/>
          <w:sz w:val="24"/>
        </w:rPr>
        <w:t> </w:t>
      </w:r>
      <w:r>
        <w:rPr>
          <w:i/>
          <w:color w:val="262526"/>
          <w:sz w:val="24"/>
        </w:rPr>
        <w:t>Metering</w:t>
      </w:r>
      <w:r>
        <w:rPr>
          <w:i/>
          <w:color w:val="262526"/>
          <w:spacing w:val="-18"/>
          <w:sz w:val="24"/>
        </w:rPr>
        <w:t> </w:t>
      </w:r>
      <w:r>
        <w:rPr>
          <w:i/>
          <w:color w:val="262526"/>
          <w:spacing w:val="-3"/>
          <w:sz w:val="24"/>
        </w:rPr>
        <w:t>Coordinator</w:t>
      </w:r>
      <w:r>
        <w:rPr>
          <w:i/>
          <w:color w:val="262526"/>
          <w:spacing w:val="-19"/>
          <w:sz w:val="24"/>
        </w:rPr>
        <w:t> </w:t>
      </w:r>
      <w:r>
        <w:rPr>
          <w:color w:val="262526"/>
          <w:sz w:val="24"/>
        </w:rPr>
        <w:t>must</w:t>
      </w:r>
      <w:r>
        <w:rPr>
          <w:color w:val="262526"/>
          <w:spacing w:val="-18"/>
          <w:sz w:val="24"/>
        </w:rPr>
        <w:t> </w:t>
      </w:r>
      <w:r>
        <w:rPr>
          <w:color w:val="262526"/>
          <w:sz w:val="24"/>
        </w:rPr>
        <w:t>not</w:t>
      </w:r>
      <w:r>
        <w:rPr>
          <w:color w:val="262526"/>
          <w:spacing w:val="-19"/>
          <w:sz w:val="24"/>
        </w:rPr>
        <w:t> </w:t>
      </w:r>
      <w:r>
        <w:rPr>
          <w:color w:val="262526"/>
          <w:sz w:val="24"/>
        </w:rPr>
        <w:t>prevent,</w:t>
      </w:r>
      <w:r>
        <w:rPr>
          <w:color w:val="262526"/>
          <w:spacing w:val="-18"/>
          <w:sz w:val="24"/>
        </w:rPr>
        <w:t> </w:t>
      </w:r>
      <w:r>
        <w:rPr>
          <w:color w:val="262526"/>
          <w:sz w:val="24"/>
        </w:rPr>
        <w:t>hinder</w:t>
      </w:r>
      <w:r>
        <w:rPr>
          <w:color w:val="262526"/>
          <w:spacing w:val="-18"/>
          <w:sz w:val="24"/>
        </w:rPr>
        <w:t> </w:t>
      </w:r>
      <w:r>
        <w:rPr>
          <w:color w:val="262526"/>
          <w:sz w:val="24"/>
        </w:rPr>
        <w:t>or</w:t>
      </w:r>
      <w:r>
        <w:rPr>
          <w:color w:val="262526"/>
          <w:spacing w:val="-19"/>
          <w:sz w:val="24"/>
        </w:rPr>
        <w:t> </w:t>
      </w:r>
      <w:r>
        <w:rPr>
          <w:color w:val="262526"/>
          <w:sz w:val="24"/>
        </w:rPr>
        <w:t>otherwise</w:t>
      </w:r>
      <w:r>
        <w:rPr>
          <w:color w:val="262526"/>
          <w:spacing w:val="-18"/>
          <w:sz w:val="24"/>
        </w:rPr>
        <w:t> </w:t>
      </w:r>
      <w:r>
        <w:rPr>
          <w:color w:val="262526"/>
          <w:sz w:val="24"/>
        </w:rPr>
        <w:t>impede</w:t>
      </w:r>
      <w:r>
        <w:rPr>
          <w:color w:val="262526"/>
          <w:spacing w:val="-18"/>
          <w:sz w:val="24"/>
        </w:rPr>
        <w:t> </w:t>
      </w:r>
      <w:r>
        <w:rPr>
          <w:color w:val="262526"/>
          <w:sz w:val="24"/>
        </w:rPr>
        <w:t>a</w:t>
      </w:r>
      <w:r>
        <w:rPr>
          <w:color w:val="262526"/>
          <w:spacing w:val="-19"/>
          <w:sz w:val="24"/>
        </w:rPr>
        <w:t> </w:t>
      </w:r>
      <w:r>
        <w:rPr>
          <w:i/>
          <w:color w:val="262526"/>
          <w:sz w:val="24"/>
        </w:rPr>
        <w:t>Local </w:t>
      </w:r>
      <w:r>
        <w:rPr>
          <w:i/>
          <w:color w:val="262526"/>
          <w:sz w:val="24"/>
        </w:rPr>
        <w:t>Network Service Provider </w:t>
      </w:r>
      <w:r>
        <w:rPr>
          <w:color w:val="262526"/>
          <w:sz w:val="24"/>
        </w:rPr>
        <w:t>from locally accessing a </w:t>
      </w:r>
      <w:r>
        <w:rPr>
          <w:i/>
          <w:color w:val="262526"/>
          <w:sz w:val="24"/>
        </w:rPr>
        <w:t>metering installation </w:t>
      </w:r>
      <w:r>
        <w:rPr>
          <w:color w:val="262526"/>
          <w:sz w:val="24"/>
        </w:rPr>
        <w:t>or </w:t>
      </w:r>
      <w:r>
        <w:rPr>
          <w:i/>
          <w:color w:val="262526"/>
          <w:sz w:val="24"/>
        </w:rPr>
        <w:t>connection point </w:t>
      </w:r>
      <w:r>
        <w:rPr>
          <w:color w:val="262526"/>
          <w:sz w:val="24"/>
        </w:rPr>
        <w:t>for the purposes of </w:t>
      </w:r>
      <w:r>
        <w:rPr>
          <w:i/>
          <w:color w:val="262526"/>
          <w:sz w:val="24"/>
        </w:rPr>
        <w:t>reconnecting </w:t>
      </w:r>
      <w:r>
        <w:rPr>
          <w:color w:val="262526"/>
          <w:sz w:val="24"/>
        </w:rPr>
        <w:t>or </w:t>
      </w:r>
      <w:r>
        <w:rPr>
          <w:i/>
          <w:color w:val="262526"/>
          <w:sz w:val="24"/>
        </w:rPr>
        <w:t>disconnecting </w:t>
      </w:r>
      <w:r>
        <w:rPr>
          <w:color w:val="262526"/>
          <w:spacing w:val="2"/>
          <w:sz w:val="24"/>
        </w:rPr>
        <w:t>the </w:t>
      </w:r>
      <w:r>
        <w:rPr>
          <w:i/>
          <w:color w:val="262526"/>
          <w:sz w:val="24"/>
        </w:rPr>
        <w:t>connection</w:t>
      </w:r>
      <w:r>
        <w:rPr>
          <w:i/>
          <w:color w:val="262526"/>
          <w:spacing w:val="-1"/>
          <w:sz w:val="24"/>
        </w:rPr>
        <w:t> </w:t>
      </w:r>
      <w:r>
        <w:rPr>
          <w:i/>
          <w:color w:val="262526"/>
          <w:sz w:val="24"/>
        </w:rPr>
        <w:t>point</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before="231"/>
        <w:ind w:left="1253" w:right="0" w:firstLine="0"/>
        <w:jc w:val="left"/>
        <w:rPr>
          <w:rFonts w:ascii="Arial"/>
          <w:b/>
          <w:sz w:val="22"/>
        </w:rPr>
      </w:pPr>
      <w:r>
        <w:rPr>
          <w:rFonts w:ascii="Arial"/>
          <w:b/>
          <w:color w:val="262526"/>
          <w:sz w:val="22"/>
        </w:rPr>
        <w:t>Metering data services</w:t>
      </w:r>
    </w:p>
    <w:p>
      <w:pPr>
        <w:pStyle w:val="ListParagraph"/>
        <w:numPr>
          <w:ilvl w:val="3"/>
          <w:numId w:val="1"/>
        </w:numPr>
        <w:tabs>
          <w:tab w:pos="1820" w:val="left" w:leader="none"/>
          <w:tab w:pos="1821" w:val="left" w:leader="none"/>
        </w:tabs>
        <w:spacing w:line="240" w:lineRule="auto" w:before="170" w:after="0"/>
        <w:ind w:left="1820" w:right="0" w:hanging="568"/>
        <w:jc w:val="left"/>
        <w:rPr>
          <w:sz w:val="24"/>
        </w:rPr>
      </w:pPr>
      <w:r>
        <w:rPr>
          <w:color w:val="262526"/>
          <w:sz w:val="24"/>
        </w:rPr>
        <w:t>Except</w:t>
      </w:r>
      <w:r>
        <w:rPr>
          <w:color w:val="262526"/>
          <w:spacing w:val="11"/>
          <w:sz w:val="24"/>
        </w:rPr>
        <w:t> </w:t>
      </w:r>
      <w:r>
        <w:rPr>
          <w:color w:val="262526"/>
          <w:sz w:val="24"/>
        </w:rPr>
        <w:t>as</w:t>
      </w:r>
      <w:r>
        <w:rPr>
          <w:color w:val="262526"/>
          <w:spacing w:val="12"/>
          <w:sz w:val="24"/>
        </w:rPr>
        <w:t> </w:t>
      </w:r>
      <w:r>
        <w:rPr>
          <w:color w:val="262526"/>
          <w:sz w:val="24"/>
        </w:rPr>
        <w:t>specified</w:t>
      </w:r>
      <w:r>
        <w:rPr>
          <w:color w:val="262526"/>
          <w:spacing w:val="12"/>
          <w:sz w:val="24"/>
        </w:rPr>
        <w:t> </w:t>
      </w:r>
      <w:r>
        <w:rPr>
          <w:color w:val="262526"/>
          <w:sz w:val="24"/>
        </w:rPr>
        <w:t>in</w:t>
      </w:r>
      <w:r>
        <w:rPr>
          <w:color w:val="262526"/>
          <w:spacing w:val="12"/>
          <w:sz w:val="24"/>
        </w:rPr>
        <w:t> </w:t>
      </w:r>
      <w:r>
        <w:rPr>
          <w:color w:val="262526"/>
          <w:sz w:val="24"/>
        </w:rPr>
        <w:t>clause</w:t>
      </w:r>
      <w:r>
        <w:rPr>
          <w:color w:val="262526"/>
          <w:spacing w:val="11"/>
          <w:sz w:val="24"/>
        </w:rPr>
        <w:t> </w:t>
      </w:r>
      <w:r>
        <w:rPr>
          <w:color w:val="262526"/>
          <w:sz w:val="24"/>
        </w:rPr>
        <w:t>7.5.1(a),</w:t>
      </w:r>
      <w:r>
        <w:rPr>
          <w:color w:val="262526"/>
          <w:spacing w:val="12"/>
          <w:sz w:val="24"/>
        </w:rPr>
        <w:t> </w:t>
      </w:r>
      <w:r>
        <w:rPr>
          <w:color w:val="262526"/>
          <w:sz w:val="24"/>
        </w:rPr>
        <w:t>the</w:t>
      </w:r>
      <w:r>
        <w:rPr>
          <w:color w:val="262526"/>
          <w:spacing w:val="11"/>
          <w:sz w:val="24"/>
        </w:rPr>
        <w:t> </w:t>
      </w:r>
      <w:r>
        <w:rPr>
          <w:i/>
          <w:color w:val="262526"/>
          <w:sz w:val="24"/>
        </w:rPr>
        <w:t>Metering</w:t>
      </w:r>
      <w:r>
        <w:rPr>
          <w:i/>
          <w:color w:val="262526"/>
          <w:spacing w:val="12"/>
          <w:sz w:val="24"/>
        </w:rPr>
        <w:t> </w:t>
      </w:r>
      <w:r>
        <w:rPr>
          <w:i/>
          <w:color w:val="262526"/>
          <w:sz w:val="24"/>
        </w:rPr>
        <w:t>Coordinator</w:t>
      </w:r>
      <w:r>
        <w:rPr>
          <w:i/>
          <w:color w:val="262526"/>
          <w:spacing w:val="12"/>
          <w:sz w:val="24"/>
        </w:rPr>
        <w:t> </w:t>
      </w:r>
      <w:r>
        <w:rPr>
          <w:color w:val="262526"/>
          <w:sz w:val="24"/>
        </w:rPr>
        <w:t>at</w:t>
      </w:r>
      <w:r>
        <w:rPr>
          <w:color w:val="262526"/>
          <w:spacing w:val="11"/>
          <w:sz w:val="24"/>
        </w:rPr>
        <w:t> </w:t>
      </w:r>
      <w:r>
        <w:rPr>
          <w:color w:val="262526"/>
          <w:sz w:val="24"/>
        </w:rPr>
        <w:t>a</w:t>
      </w:r>
    </w:p>
    <w:p>
      <w:pPr>
        <w:spacing w:before="12"/>
        <w:ind w:left="1820" w:right="0" w:firstLine="0"/>
        <w:jc w:val="both"/>
        <w:rPr>
          <w:sz w:val="24"/>
        </w:rPr>
      </w:pPr>
      <w:r>
        <w:rPr>
          <w:i/>
          <w:color w:val="262526"/>
          <w:sz w:val="24"/>
        </w:rPr>
        <w:t>connection point </w:t>
      </w:r>
      <w:r>
        <w:rPr>
          <w:color w:val="262526"/>
          <w:sz w:val="24"/>
        </w:rPr>
        <w:t>must:</w:t>
      </w:r>
    </w:p>
    <w:p>
      <w:pPr>
        <w:pStyle w:val="ListParagraph"/>
        <w:numPr>
          <w:ilvl w:val="4"/>
          <w:numId w:val="1"/>
        </w:numPr>
        <w:tabs>
          <w:tab w:pos="2388" w:val="left" w:leader="none"/>
        </w:tabs>
        <w:spacing w:line="249" w:lineRule="auto" w:before="182" w:after="0"/>
        <w:ind w:left="2387" w:right="114" w:hanging="567"/>
        <w:jc w:val="both"/>
        <w:rPr>
          <w:sz w:val="24"/>
        </w:rPr>
      </w:pPr>
      <w:r>
        <w:rPr>
          <w:color w:val="262526"/>
          <w:sz w:val="24"/>
        </w:rPr>
        <w:t>ensure that the </w:t>
      </w:r>
      <w:r>
        <w:rPr>
          <w:i/>
          <w:color w:val="262526"/>
          <w:sz w:val="24"/>
        </w:rPr>
        <w:t>Metering Data Provider </w:t>
      </w:r>
      <w:r>
        <w:rPr>
          <w:color w:val="262526"/>
          <w:sz w:val="24"/>
        </w:rPr>
        <w:t>appointed under paragraph (d) accommodates any special site or technology related conditions determined by </w:t>
      </w:r>
      <w:r>
        <w:rPr>
          <w:i/>
          <w:color w:val="262526"/>
          <w:sz w:val="24"/>
        </w:rPr>
        <w:t>AEMO </w:t>
      </w:r>
      <w:r>
        <w:rPr>
          <w:color w:val="262526"/>
          <w:sz w:val="24"/>
        </w:rPr>
        <w:t>in accordance with clause 7.8.12(c), and </w:t>
      </w:r>
      <w:r>
        <w:rPr>
          <w:color w:val="262526"/>
          <w:spacing w:val="2"/>
          <w:sz w:val="24"/>
        </w:rPr>
        <w:t>the </w:t>
      </w:r>
      <w:r>
        <w:rPr>
          <w:i/>
          <w:color w:val="262526"/>
          <w:sz w:val="24"/>
        </w:rPr>
        <w:t>Metering</w:t>
      </w:r>
      <w:r>
        <w:rPr>
          <w:i/>
          <w:color w:val="262526"/>
          <w:spacing w:val="-6"/>
          <w:sz w:val="24"/>
        </w:rPr>
        <w:t> </w:t>
      </w:r>
      <w:r>
        <w:rPr>
          <w:i/>
          <w:color w:val="262526"/>
          <w:sz w:val="24"/>
        </w:rPr>
        <w:t>Coordinator</w:t>
      </w:r>
      <w:r>
        <w:rPr>
          <w:i/>
          <w:color w:val="262526"/>
          <w:spacing w:val="-5"/>
          <w:sz w:val="24"/>
        </w:rPr>
        <w:t> </w:t>
      </w:r>
      <w:r>
        <w:rPr>
          <w:color w:val="262526"/>
          <w:sz w:val="24"/>
        </w:rPr>
        <w:t>must</w:t>
      </w:r>
      <w:r>
        <w:rPr>
          <w:color w:val="262526"/>
          <w:spacing w:val="-5"/>
          <w:sz w:val="24"/>
        </w:rPr>
        <w:t> </w:t>
      </w:r>
      <w:r>
        <w:rPr>
          <w:color w:val="262526"/>
          <w:sz w:val="24"/>
        </w:rPr>
        <w:t>clarify</w:t>
      </w:r>
      <w:r>
        <w:rPr>
          <w:color w:val="262526"/>
          <w:spacing w:val="-5"/>
          <w:sz w:val="24"/>
        </w:rPr>
        <w:t> </w:t>
      </w:r>
      <w:r>
        <w:rPr>
          <w:color w:val="262526"/>
          <w:sz w:val="24"/>
        </w:rPr>
        <w:t>any</w:t>
      </w:r>
      <w:r>
        <w:rPr>
          <w:color w:val="262526"/>
          <w:spacing w:val="-5"/>
          <w:sz w:val="24"/>
        </w:rPr>
        <w:t> </w:t>
      </w:r>
      <w:r>
        <w:rPr>
          <w:color w:val="262526"/>
          <w:sz w:val="24"/>
        </w:rPr>
        <w:t>matters</w:t>
      </w:r>
      <w:r>
        <w:rPr>
          <w:color w:val="262526"/>
          <w:spacing w:val="-5"/>
          <w:sz w:val="24"/>
        </w:rPr>
        <w:t> </w:t>
      </w:r>
      <w:r>
        <w:rPr>
          <w:color w:val="262526"/>
          <w:sz w:val="24"/>
        </w:rPr>
        <w:t>with</w:t>
      </w:r>
      <w:r>
        <w:rPr>
          <w:color w:val="262526"/>
          <w:spacing w:val="-7"/>
          <w:sz w:val="24"/>
        </w:rPr>
        <w:t> </w:t>
      </w:r>
      <w:r>
        <w:rPr>
          <w:i/>
          <w:color w:val="262526"/>
          <w:sz w:val="24"/>
        </w:rPr>
        <w:t>AEMO</w:t>
      </w:r>
      <w:r>
        <w:rPr>
          <w:i/>
          <w:color w:val="262526"/>
          <w:spacing w:val="-5"/>
          <w:sz w:val="24"/>
        </w:rPr>
        <w:t> </w:t>
      </w:r>
      <w:r>
        <w:rPr>
          <w:color w:val="262526"/>
          <w:sz w:val="24"/>
        </w:rPr>
        <w:t>in</w:t>
      </w:r>
      <w:r>
        <w:rPr>
          <w:color w:val="262526"/>
          <w:spacing w:val="-5"/>
          <w:sz w:val="24"/>
        </w:rPr>
        <w:t> </w:t>
      </w:r>
      <w:r>
        <w:rPr>
          <w:color w:val="262526"/>
          <w:sz w:val="24"/>
        </w:rPr>
        <w:t>order</w:t>
      </w:r>
      <w:r>
        <w:rPr>
          <w:color w:val="262526"/>
          <w:spacing w:val="-5"/>
          <w:sz w:val="24"/>
        </w:rPr>
        <w:t> </w:t>
      </w:r>
      <w:r>
        <w:rPr>
          <w:color w:val="262526"/>
          <w:sz w:val="24"/>
        </w:rPr>
        <w:t>to choose a </w:t>
      </w:r>
      <w:r>
        <w:rPr>
          <w:i/>
          <w:color w:val="262526"/>
          <w:sz w:val="24"/>
        </w:rPr>
        <w:t>Metering Data Provider </w:t>
      </w:r>
      <w:r>
        <w:rPr>
          <w:color w:val="262526"/>
          <w:sz w:val="24"/>
        </w:rPr>
        <w:t>for that </w:t>
      </w:r>
      <w:r>
        <w:rPr>
          <w:i/>
          <w:color w:val="262526"/>
          <w:sz w:val="24"/>
        </w:rPr>
        <w:t>metering installation </w:t>
      </w:r>
      <w:r>
        <w:rPr>
          <w:color w:val="262526"/>
          <w:sz w:val="24"/>
        </w:rPr>
        <w:t>that is mutually suitable to all</w:t>
      </w:r>
      <w:r>
        <w:rPr>
          <w:color w:val="262526"/>
          <w:spacing w:val="-2"/>
          <w:sz w:val="24"/>
        </w:rPr>
        <w:t> </w:t>
      </w:r>
      <w:r>
        <w:rPr>
          <w:color w:val="262526"/>
          <w:sz w:val="24"/>
        </w:rPr>
        <w:t>parties;</w:t>
      </w:r>
    </w:p>
    <w:p>
      <w:pPr>
        <w:pStyle w:val="ListParagraph"/>
        <w:numPr>
          <w:ilvl w:val="4"/>
          <w:numId w:val="1"/>
        </w:numPr>
        <w:tabs>
          <w:tab w:pos="2269" w:val="left" w:leader="none"/>
          <w:tab w:pos="2388" w:val="left" w:leader="none"/>
        </w:tabs>
        <w:spacing w:line="240" w:lineRule="auto" w:before="176" w:after="0"/>
        <w:ind w:left="2387" w:right="0" w:hanging="686"/>
        <w:jc w:val="left"/>
        <w:rPr>
          <w:sz w:val="24"/>
        </w:rPr>
      </w:pPr>
      <w:r>
        <w:rPr>
          <w:color w:val="262526"/>
          <w:sz w:val="24"/>
        </w:rPr>
        <w:t>ensure that </w:t>
      </w:r>
      <w:r>
        <w:rPr>
          <w:i/>
          <w:color w:val="262526"/>
          <w:sz w:val="24"/>
        </w:rPr>
        <w:t>metering data services </w:t>
      </w:r>
      <w:r>
        <w:rPr>
          <w:color w:val="262526"/>
          <w:sz w:val="24"/>
        </w:rPr>
        <w:t>are provided in accordance with</w:t>
      </w:r>
      <w:r>
        <w:rPr>
          <w:color w:val="262526"/>
          <w:spacing w:val="-38"/>
          <w:sz w:val="24"/>
        </w:rPr>
        <w:t> </w:t>
      </w:r>
      <w:r>
        <w:rPr>
          <w:color w:val="262526"/>
          <w:sz w:val="24"/>
        </w:rPr>
        <w:t>the</w:t>
      </w:r>
    </w:p>
    <w:p>
      <w:pPr>
        <w:spacing w:before="12"/>
        <w:ind w:left="2387" w:right="0" w:firstLine="0"/>
        <w:jc w:val="left"/>
        <w:rPr>
          <w:sz w:val="24"/>
        </w:rPr>
      </w:pPr>
      <w:r>
        <w:rPr>
          <w:i/>
          <w:color w:val="262526"/>
          <w:sz w:val="24"/>
        </w:rPr>
        <w:t>Rules </w:t>
      </w:r>
      <w:r>
        <w:rPr>
          <w:color w:val="262526"/>
          <w:sz w:val="24"/>
        </w:rPr>
        <w:t>and procedures authorised under the </w:t>
      </w:r>
      <w:r>
        <w:rPr>
          <w:i/>
          <w:color w:val="262526"/>
          <w:sz w:val="24"/>
        </w:rPr>
        <w:t>Rules</w:t>
      </w:r>
      <w:r>
        <w:rPr>
          <w:color w:val="262526"/>
          <w:sz w:val="24"/>
        </w:rPr>
        <w:t>;</w:t>
      </w:r>
    </w:p>
    <w:p>
      <w:pPr>
        <w:pStyle w:val="ListParagraph"/>
        <w:numPr>
          <w:ilvl w:val="4"/>
          <w:numId w:val="1"/>
        </w:numPr>
        <w:tabs>
          <w:tab w:pos="2388" w:val="left" w:leader="none"/>
        </w:tabs>
        <w:spacing w:line="249" w:lineRule="auto" w:before="182" w:after="0"/>
        <w:ind w:left="2387" w:right="116" w:hanging="567"/>
        <w:jc w:val="both"/>
        <w:rPr>
          <w:sz w:val="24"/>
        </w:rPr>
      </w:pPr>
      <w:r>
        <w:rPr>
          <w:color w:val="262526"/>
          <w:sz w:val="24"/>
        </w:rPr>
        <w:t>for</w:t>
      </w:r>
      <w:r>
        <w:rPr>
          <w:color w:val="262526"/>
          <w:spacing w:val="-15"/>
          <w:sz w:val="24"/>
        </w:rPr>
        <w:t> </w:t>
      </w:r>
      <w:r>
        <w:rPr>
          <w:color w:val="262526"/>
          <w:sz w:val="24"/>
        </w:rPr>
        <w:t>any</w:t>
      </w:r>
      <w:r>
        <w:rPr>
          <w:color w:val="262526"/>
          <w:spacing w:val="-14"/>
          <w:sz w:val="24"/>
        </w:rPr>
        <w:t> </w:t>
      </w:r>
      <w:r>
        <w:rPr>
          <w:color w:val="262526"/>
          <w:sz w:val="24"/>
        </w:rPr>
        <w:t>type</w:t>
      </w:r>
      <w:r>
        <w:rPr>
          <w:color w:val="262526"/>
          <w:spacing w:val="-14"/>
          <w:sz w:val="24"/>
        </w:rPr>
        <w:t> </w:t>
      </w:r>
      <w:r>
        <w:rPr>
          <w:color w:val="262526"/>
          <w:sz w:val="24"/>
        </w:rPr>
        <w:t>5</w:t>
      </w:r>
      <w:r>
        <w:rPr>
          <w:color w:val="262526"/>
          <w:spacing w:val="-15"/>
          <w:sz w:val="24"/>
        </w:rPr>
        <w:t> </w:t>
      </w:r>
      <w:r>
        <w:rPr>
          <w:i/>
          <w:color w:val="262526"/>
          <w:sz w:val="24"/>
        </w:rPr>
        <w:t>metering</w:t>
      </w:r>
      <w:r>
        <w:rPr>
          <w:i/>
          <w:color w:val="262526"/>
          <w:spacing w:val="-14"/>
          <w:sz w:val="24"/>
        </w:rPr>
        <w:t> </w:t>
      </w:r>
      <w:r>
        <w:rPr>
          <w:i/>
          <w:color w:val="262526"/>
          <w:sz w:val="24"/>
        </w:rPr>
        <w:t>installation</w:t>
      </w:r>
      <w:r>
        <w:rPr>
          <w:i/>
          <w:color w:val="262526"/>
          <w:spacing w:val="-14"/>
          <w:sz w:val="24"/>
        </w:rPr>
        <w:t> </w:t>
      </w:r>
      <w:r>
        <w:rPr>
          <w:color w:val="262526"/>
          <w:sz w:val="24"/>
        </w:rPr>
        <w:t>where</w:t>
      </w:r>
      <w:r>
        <w:rPr>
          <w:color w:val="262526"/>
          <w:spacing w:val="-15"/>
          <w:sz w:val="24"/>
        </w:rPr>
        <w:t> </w:t>
      </w:r>
      <w:r>
        <w:rPr>
          <w:color w:val="262526"/>
          <w:sz w:val="24"/>
        </w:rPr>
        <w:t>the</w:t>
      </w:r>
      <w:r>
        <w:rPr>
          <w:color w:val="262526"/>
          <w:spacing w:val="-14"/>
          <w:sz w:val="24"/>
        </w:rPr>
        <w:t> </w:t>
      </w:r>
      <w:r>
        <w:rPr>
          <w:color w:val="262526"/>
          <w:sz w:val="24"/>
        </w:rPr>
        <w:t>annual</w:t>
      </w:r>
      <w:r>
        <w:rPr>
          <w:color w:val="262526"/>
          <w:spacing w:val="-14"/>
          <w:sz w:val="24"/>
        </w:rPr>
        <w:t> </w:t>
      </w:r>
      <w:r>
        <w:rPr>
          <w:color w:val="262526"/>
          <w:sz w:val="24"/>
        </w:rPr>
        <w:t>flow</w:t>
      </w:r>
      <w:r>
        <w:rPr>
          <w:color w:val="262526"/>
          <w:spacing w:val="-14"/>
          <w:sz w:val="24"/>
        </w:rPr>
        <w:t> </w:t>
      </w:r>
      <w:r>
        <w:rPr>
          <w:color w:val="262526"/>
          <w:sz w:val="24"/>
        </w:rPr>
        <w:t>of</w:t>
      </w:r>
      <w:r>
        <w:rPr>
          <w:color w:val="262526"/>
          <w:spacing w:val="-15"/>
          <w:sz w:val="24"/>
        </w:rPr>
        <w:t> </w:t>
      </w:r>
      <w:r>
        <w:rPr>
          <w:color w:val="262526"/>
          <w:sz w:val="24"/>
        </w:rPr>
        <w:t>electricity through the </w:t>
      </w:r>
      <w:r>
        <w:rPr>
          <w:i/>
          <w:color w:val="262526"/>
          <w:sz w:val="24"/>
        </w:rPr>
        <w:t>connection point </w:t>
      </w:r>
      <w:r>
        <w:rPr>
          <w:color w:val="262526"/>
          <w:sz w:val="24"/>
        </w:rPr>
        <w:t>is greater than the </w:t>
      </w:r>
      <w:r>
        <w:rPr>
          <w:i/>
          <w:color w:val="262526"/>
          <w:sz w:val="24"/>
        </w:rPr>
        <w:t>type 5 accumulation </w:t>
      </w:r>
      <w:r>
        <w:rPr>
          <w:i/>
          <w:color w:val="262526"/>
          <w:sz w:val="24"/>
        </w:rPr>
        <w:t>boundary</w:t>
      </w:r>
      <w:r>
        <w:rPr>
          <w:color w:val="262526"/>
          <w:sz w:val="24"/>
        </w:rPr>
        <w:t>, ensure that </w:t>
      </w:r>
      <w:r>
        <w:rPr>
          <w:i/>
          <w:color w:val="262526"/>
          <w:sz w:val="24"/>
        </w:rPr>
        <w:t>interval energy data </w:t>
      </w:r>
      <w:r>
        <w:rPr>
          <w:color w:val="262526"/>
          <w:sz w:val="24"/>
        </w:rPr>
        <w:t>is</w:t>
      </w:r>
      <w:r>
        <w:rPr>
          <w:color w:val="262526"/>
          <w:spacing w:val="-4"/>
          <w:sz w:val="24"/>
        </w:rPr>
        <w:t> </w:t>
      </w:r>
      <w:r>
        <w:rPr>
          <w:color w:val="262526"/>
          <w:sz w:val="24"/>
        </w:rPr>
        <w:t>collected;</w:t>
      </w:r>
    </w:p>
    <w:p>
      <w:pPr>
        <w:pStyle w:val="ListParagraph"/>
        <w:numPr>
          <w:ilvl w:val="4"/>
          <w:numId w:val="1"/>
        </w:numPr>
        <w:tabs>
          <w:tab w:pos="2270" w:val="left" w:leader="none"/>
          <w:tab w:pos="2388" w:val="left" w:leader="none"/>
        </w:tabs>
        <w:spacing w:line="240" w:lineRule="auto" w:before="173" w:after="0"/>
        <w:ind w:left="2387" w:right="0" w:hanging="685"/>
        <w:jc w:val="left"/>
        <w:rPr>
          <w:i/>
          <w:sz w:val="24"/>
        </w:rPr>
      </w:pPr>
      <w:r>
        <w:rPr>
          <w:color w:val="262526"/>
          <w:sz w:val="24"/>
        </w:rPr>
        <w:t>for any type 4A </w:t>
      </w:r>
      <w:r>
        <w:rPr>
          <w:i/>
          <w:color w:val="262526"/>
          <w:sz w:val="24"/>
        </w:rPr>
        <w:t>metering installation</w:t>
      </w:r>
      <w:r>
        <w:rPr>
          <w:color w:val="262526"/>
          <w:sz w:val="24"/>
        </w:rPr>
        <w:t>, ensure that </w:t>
      </w:r>
      <w:r>
        <w:rPr>
          <w:i/>
          <w:color w:val="262526"/>
          <w:sz w:val="24"/>
        </w:rPr>
        <w:t>interval energy data</w:t>
      </w:r>
    </w:p>
    <w:p>
      <w:pPr>
        <w:pStyle w:val="BodyText"/>
        <w:spacing w:before="12"/>
        <w:ind w:firstLine="0"/>
      </w:pPr>
      <w:r>
        <w:rPr>
          <w:color w:val="262526"/>
        </w:rPr>
        <w:t>is collected; and</w:t>
      </w:r>
    </w:p>
    <w:p>
      <w:pPr>
        <w:pStyle w:val="ListParagraph"/>
        <w:numPr>
          <w:ilvl w:val="4"/>
          <w:numId w:val="1"/>
        </w:numPr>
        <w:tabs>
          <w:tab w:pos="2388" w:val="left" w:leader="none"/>
        </w:tabs>
        <w:spacing w:line="249" w:lineRule="auto" w:before="182" w:after="0"/>
        <w:ind w:left="2387" w:right="118" w:hanging="567"/>
        <w:jc w:val="both"/>
        <w:rPr>
          <w:sz w:val="24"/>
        </w:rPr>
      </w:pPr>
      <w:r>
        <w:rPr>
          <w:color w:val="262526"/>
          <w:sz w:val="24"/>
        </w:rPr>
        <w:t>arrange</w:t>
      </w:r>
      <w:r>
        <w:rPr>
          <w:color w:val="262526"/>
          <w:spacing w:val="-20"/>
          <w:sz w:val="24"/>
        </w:rPr>
        <w:t> </w:t>
      </w:r>
      <w:r>
        <w:rPr>
          <w:color w:val="262526"/>
          <w:sz w:val="24"/>
        </w:rPr>
        <w:t>for</w:t>
      </w:r>
      <w:r>
        <w:rPr>
          <w:color w:val="262526"/>
          <w:spacing w:val="-20"/>
          <w:sz w:val="24"/>
        </w:rPr>
        <w:t> </w:t>
      </w:r>
      <w:r>
        <w:rPr>
          <w:color w:val="262526"/>
          <w:sz w:val="24"/>
        </w:rPr>
        <w:t>the</w:t>
      </w:r>
      <w:r>
        <w:rPr>
          <w:color w:val="262526"/>
          <w:spacing w:val="-19"/>
          <w:sz w:val="24"/>
        </w:rPr>
        <w:t> </w:t>
      </w:r>
      <w:r>
        <w:rPr>
          <w:color w:val="262526"/>
          <w:sz w:val="24"/>
        </w:rPr>
        <w:t>provision</w:t>
      </w:r>
      <w:r>
        <w:rPr>
          <w:color w:val="262526"/>
          <w:spacing w:val="-20"/>
          <w:sz w:val="24"/>
        </w:rPr>
        <w:t> </w:t>
      </w:r>
      <w:r>
        <w:rPr>
          <w:color w:val="262526"/>
          <w:sz w:val="24"/>
        </w:rPr>
        <w:t>of</w:t>
      </w:r>
      <w:r>
        <w:rPr>
          <w:color w:val="262526"/>
          <w:spacing w:val="-19"/>
          <w:sz w:val="24"/>
        </w:rPr>
        <w:t> </w:t>
      </w:r>
      <w:r>
        <w:rPr>
          <w:color w:val="262526"/>
          <w:sz w:val="24"/>
        </w:rPr>
        <w:t>relevant</w:t>
      </w:r>
      <w:r>
        <w:rPr>
          <w:color w:val="262526"/>
          <w:spacing w:val="-21"/>
          <w:sz w:val="24"/>
        </w:rPr>
        <w:t> </w:t>
      </w:r>
      <w:r>
        <w:rPr>
          <w:i/>
          <w:color w:val="262526"/>
          <w:sz w:val="24"/>
        </w:rPr>
        <w:t>metering</w:t>
      </w:r>
      <w:r>
        <w:rPr>
          <w:i/>
          <w:color w:val="262526"/>
          <w:spacing w:val="-19"/>
          <w:sz w:val="24"/>
        </w:rPr>
        <w:t> </w:t>
      </w:r>
      <w:r>
        <w:rPr>
          <w:i/>
          <w:color w:val="262526"/>
          <w:sz w:val="24"/>
        </w:rPr>
        <w:t>data</w:t>
      </w:r>
      <w:r>
        <w:rPr>
          <w:i/>
          <w:color w:val="262526"/>
          <w:spacing w:val="-19"/>
          <w:sz w:val="24"/>
        </w:rPr>
        <w:t> </w:t>
      </w:r>
      <w:r>
        <w:rPr>
          <w:color w:val="262526"/>
          <w:sz w:val="24"/>
        </w:rPr>
        <w:t>to</w:t>
      </w:r>
      <w:r>
        <w:rPr>
          <w:color w:val="262526"/>
          <w:spacing w:val="-19"/>
          <w:sz w:val="24"/>
        </w:rPr>
        <w:t> </w:t>
      </w:r>
      <w:r>
        <w:rPr>
          <w:color w:val="262526"/>
          <w:sz w:val="24"/>
        </w:rPr>
        <w:t>the</w:t>
      </w:r>
      <w:r>
        <w:rPr>
          <w:color w:val="262526"/>
          <w:spacing w:val="-20"/>
          <w:sz w:val="24"/>
        </w:rPr>
        <w:t> </w:t>
      </w:r>
      <w:r>
        <w:rPr>
          <w:i/>
          <w:color w:val="262526"/>
          <w:sz w:val="24"/>
        </w:rPr>
        <w:t>Metering</w:t>
      </w:r>
      <w:r>
        <w:rPr>
          <w:i/>
          <w:color w:val="262526"/>
          <w:spacing w:val="-19"/>
          <w:sz w:val="24"/>
        </w:rPr>
        <w:t> </w:t>
      </w:r>
      <w:r>
        <w:rPr>
          <w:i/>
          <w:color w:val="262526"/>
          <w:sz w:val="24"/>
        </w:rPr>
        <w:t>Data </w:t>
      </w:r>
      <w:r>
        <w:rPr>
          <w:i/>
          <w:color w:val="262526"/>
          <w:sz w:val="24"/>
        </w:rPr>
        <w:t>Provider </w:t>
      </w:r>
      <w:r>
        <w:rPr>
          <w:color w:val="262526"/>
          <w:sz w:val="24"/>
        </w:rPr>
        <w:t>if </w:t>
      </w:r>
      <w:r>
        <w:rPr>
          <w:i/>
          <w:color w:val="262526"/>
          <w:sz w:val="24"/>
        </w:rPr>
        <w:t>remote acquisition</w:t>
      </w:r>
      <w:r>
        <w:rPr>
          <w:color w:val="262526"/>
          <w:sz w:val="24"/>
        </w:rPr>
        <w:t>, if </w:t>
      </w:r>
      <w:r>
        <w:rPr>
          <w:color w:val="262526"/>
          <w:spacing w:val="-4"/>
          <w:sz w:val="24"/>
        </w:rPr>
        <w:t>any, </w:t>
      </w:r>
      <w:r>
        <w:rPr>
          <w:color w:val="262526"/>
          <w:sz w:val="24"/>
        </w:rPr>
        <w:t>becomes</w:t>
      </w:r>
      <w:r>
        <w:rPr>
          <w:color w:val="262526"/>
          <w:spacing w:val="-4"/>
          <w:sz w:val="24"/>
        </w:rPr>
        <w:t> </w:t>
      </w:r>
      <w:r>
        <w:rPr>
          <w:color w:val="262526"/>
          <w:sz w:val="24"/>
        </w:rPr>
        <w:t>unavailable.</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spacing w:before="135"/>
        <w:ind w:left="1253" w:right="0" w:firstLine="0"/>
        <w:jc w:val="left"/>
        <w:rPr>
          <w:rFonts w:ascii="Arial"/>
          <w:b/>
          <w:sz w:val="22"/>
        </w:rPr>
      </w:pPr>
      <w:r>
        <w:rPr>
          <w:rFonts w:ascii="Arial"/>
          <w:b/>
          <w:color w:val="262526"/>
          <w:sz w:val="22"/>
        </w:rPr>
        <w:t>Access to small customer metering installation</w:t>
      </w:r>
    </w:p>
    <w:p>
      <w:pPr>
        <w:pStyle w:val="ListParagraph"/>
        <w:numPr>
          <w:ilvl w:val="0"/>
          <w:numId w:val="2"/>
        </w:numPr>
        <w:tabs>
          <w:tab w:pos="1816" w:val="left" w:leader="none"/>
          <w:tab w:pos="1817" w:val="left" w:leader="none"/>
        </w:tabs>
        <w:spacing w:line="249" w:lineRule="auto" w:before="170" w:after="0"/>
        <w:ind w:left="1820" w:right="118" w:hanging="567"/>
        <w:jc w:val="left"/>
        <w:rPr>
          <w:sz w:val="24"/>
        </w:rPr>
      </w:pPr>
      <w:r>
        <w:rPr>
          <w:color w:val="262526"/>
          <w:sz w:val="24"/>
        </w:rPr>
        <w:t>The </w:t>
      </w:r>
      <w:r>
        <w:rPr>
          <w:i/>
          <w:color w:val="262526"/>
          <w:sz w:val="24"/>
        </w:rPr>
        <w:t>Metering Coordinator </w:t>
      </w:r>
      <w:r>
        <w:rPr>
          <w:color w:val="262526"/>
          <w:sz w:val="24"/>
        </w:rPr>
        <w:t>at a </w:t>
      </w:r>
      <w:r>
        <w:rPr>
          <w:i/>
          <w:color w:val="262526"/>
          <w:sz w:val="24"/>
        </w:rPr>
        <w:t>connection point </w:t>
      </w:r>
      <w:r>
        <w:rPr>
          <w:color w:val="262526"/>
          <w:sz w:val="24"/>
        </w:rPr>
        <w:t>with a </w:t>
      </w:r>
      <w:r>
        <w:rPr>
          <w:i/>
          <w:color w:val="262526"/>
          <w:sz w:val="24"/>
        </w:rPr>
        <w:t>small customer </w:t>
      </w:r>
      <w:r>
        <w:rPr>
          <w:i/>
          <w:color w:val="262526"/>
          <w:sz w:val="24"/>
        </w:rPr>
        <w:t>metering installation</w:t>
      </w:r>
      <w:r>
        <w:rPr>
          <w:i/>
          <w:color w:val="262526"/>
          <w:spacing w:val="-2"/>
          <w:sz w:val="24"/>
        </w:rPr>
        <w:t> </w:t>
      </w:r>
      <w:r>
        <w:rPr>
          <w:color w:val="262526"/>
          <w:sz w:val="24"/>
        </w:rPr>
        <w:t>must:</w:t>
      </w:r>
    </w:p>
    <w:p>
      <w:pPr>
        <w:pStyle w:val="ListParagraph"/>
        <w:numPr>
          <w:ilvl w:val="1"/>
          <w:numId w:val="2"/>
        </w:numPr>
        <w:tabs>
          <w:tab w:pos="2388" w:val="left" w:leader="none"/>
        </w:tabs>
        <w:spacing w:line="249" w:lineRule="auto" w:before="172" w:after="0"/>
        <w:ind w:left="2387" w:right="115" w:hanging="567"/>
        <w:jc w:val="both"/>
        <w:rPr>
          <w:sz w:val="24"/>
        </w:rPr>
      </w:pPr>
      <w:r>
        <w:rPr>
          <w:color w:val="262526"/>
          <w:sz w:val="24"/>
        </w:rPr>
        <w:t>ensure</w:t>
      </w:r>
      <w:r>
        <w:rPr>
          <w:color w:val="262526"/>
          <w:spacing w:val="-11"/>
          <w:sz w:val="24"/>
        </w:rPr>
        <w:t> </w:t>
      </w:r>
      <w:r>
        <w:rPr>
          <w:color w:val="262526"/>
          <w:sz w:val="24"/>
        </w:rPr>
        <w:t>that</w:t>
      </w:r>
      <w:r>
        <w:rPr>
          <w:color w:val="262526"/>
          <w:spacing w:val="-10"/>
          <w:sz w:val="24"/>
        </w:rPr>
        <w:t> </w:t>
      </w:r>
      <w:r>
        <w:rPr>
          <w:color w:val="262526"/>
          <w:sz w:val="24"/>
        </w:rPr>
        <w:t>access</w:t>
      </w:r>
      <w:r>
        <w:rPr>
          <w:color w:val="262526"/>
          <w:spacing w:val="-10"/>
          <w:sz w:val="24"/>
        </w:rPr>
        <w:t> </w:t>
      </w:r>
      <w:r>
        <w:rPr>
          <w:color w:val="262526"/>
          <w:sz w:val="24"/>
        </w:rPr>
        <w:t>to</w:t>
      </w:r>
      <w:r>
        <w:rPr>
          <w:color w:val="262526"/>
          <w:spacing w:val="-11"/>
          <w:sz w:val="24"/>
        </w:rPr>
        <w:t> </w:t>
      </w:r>
      <w:r>
        <w:rPr>
          <w:color w:val="262526"/>
          <w:sz w:val="24"/>
        </w:rPr>
        <w:t>the</w:t>
      </w:r>
      <w:r>
        <w:rPr>
          <w:color w:val="262526"/>
          <w:spacing w:val="-12"/>
          <w:sz w:val="24"/>
        </w:rPr>
        <w:t> </w:t>
      </w:r>
      <w:r>
        <w:rPr>
          <w:i/>
          <w:color w:val="262526"/>
          <w:sz w:val="24"/>
        </w:rPr>
        <w:t>metering</w:t>
      </w:r>
      <w:r>
        <w:rPr>
          <w:i/>
          <w:color w:val="262526"/>
          <w:spacing w:val="-10"/>
          <w:sz w:val="24"/>
        </w:rPr>
        <w:t> </w:t>
      </w:r>
      <w:r>
        <w:rPr>
          <w:i/>
          <w:color w:val="262526"/>
          <w:sz w:val="24"/>
        </w:rPr>
        <w:t>installation</w:t>
      </w:r>
      <w:r>
        <w:rPr>
          <w:color w:val="262526"/>
          <w:sz w:val="24"/>
        </w:rPr>
        <w:t>,</w:t>
      </w:r>
      <w:r>
        <w:rPr>
          <w:color w:val="262526"/>
          <w:spacing w:val="-11"/>
          <w:sz w:val="24"/>
        </w:rPr>
        <w:t> </w:t>
      </w:r>
      <w:r>
        <w:rPr>
          <w:color w:val="262526"/>
          <w:sz w:val="24"/>
        </w:rPr>
        <w:t>the</w:t>
      </w:r>
      <w:r>
        <w:rPr>
          <w:color w:val="262526"/>
          <w:spacing w:val="-10"/>
          <w:sz w:val="24"/>
        </w:rPr>
        <w:t> </w:t>
      </w:r>
      <w:r>
        <w:rPr>
          <w:color w:val="262526"/>
          <w:sz w:val="24"/>
        </w:rPr>
        <w:t>services</w:t>
      </w:r>
      <w:r>
        <w:rPr>
          <w:color w:val="262526"/>
          <w:spacing w:val="-10"/>
          <w:sz w:val="24"/>
        </w:rPr>
        <w:t> </w:t>
      </w:r>
      <w:r>
        <w:rPr>
          <w:color w:val="262526"/>
          <w:sz w:val="24"/>
        </w:rPr>
        <w:t>provided</w:t>
      </w:r>
      <w:r>
        <w:rPr>
          <w:color w:val="262526"/>
          <w:spacing w:val="-11"/>
          <w:sz w:val="24"/>
        </w:rPr>
        <w:t> </w:t>
      </w:r>
      <w:r>
        <w:rPr>
          <w:color w:val="262526"/>
          <w:sz w:val="24"/>
        </w:rPr>
        <w:t>by the </w:t>
      </w:r>
      <w:r>
        <w:rPr>
          <w:i/>
          <w:color w:val="262526"/>
          <w:sz w:val="24"/>
        </w:rPr>
        <w:t>metering installation </w:t>
      </w:r>
      <w:r>
        <w:rPr>
          <w:color w:val="262526"/>
          <w:sz w:val="24"/>
        </w:rPr>
        <w:t>and </w:t>
      </w:r>
      <w:r>
        <w:rPr>
          <w:i/>
          <w:color w:val="262526"/>
          <w:sz w:val="24"/>
        </w:rPr>
        <w:t>energy data </w:t>
      </w:r>
      <w:r>
        <w:rPr>
          <w:color w:val="262526"/>
          <w:sz w:val="24"/>
        </w:rPr>
        <w:t>held in the </w:t>
      </w:r>
      <w:r>
        <w:rPr>
          <w:i/>
          <w:color w:val="262526"/>
          <w:sz w:val="24"/>
        </w:rPr>
        <w:t>metering </w:t>
      </w:r>
      <w:r>
        <w:rPr>
          <w:i/>
          <w:color w:val="262526"/>
          <w:sz w:val="24"/>
        </w:rPr>
        <w:t>installation </w:t>
      </w:r>
      <w:r>
        <w:rPr>
          <w:color w:val="262526"/>
          <w:sz w:val="24"/>
        </w:rPr>
        <w:t>is only granted to persons entitled to access that </w:t>
      </w:r>
      <w:r>
        <w:rPr>
          <w:i/>
          <w:color w:val="262526"/>
          <w:sz w:val="24"/>
        </w:rPr>
        <w:t>metering </w:t>
      </w:r>
      <w:r>
        <w:rPr>
          <w:i/>
          <w:color w:val="262526"/>
          <w:sz w:val="24"/>
        </w:rPr>
        <w:t>installation</w:t>
      </w:r>
      <w:r>
        <w:rPr>
          <w:color w:val="262526"/>
          <w:sz w:val="24"/>
        </w:rPr>
        <w:t>, or the services provided by the </w:t>
      </w:r>
      <w:r>
        <w:rPr>
          <w:i/>
          <w:color w:val="262526"/>
          <w:sz w:val="24"/>
        </w:rPr>
        <w:t>metering installation </w:t>
      </w:r>
      <w:r>
        <w:rPr>
          <w:color w:val="262526"/>
          <w:sz w:val="24"/>
        </w:rPr>
        <w:t>or </w:t>
      </w:r>
      <w:r>
        <w:rPr>
          <w:i/>
          <w:color w:val="262526"/>
          <w:sz w:val="24"/>
        </w:rPr>
        <w:t>energy data </w:t>
      </w:r>
      <w:r>
        <w:rPr>
          <w:color w:val="262526"/>
          <w:sz w:val="24"/>
        </w:rPr>
        <w:t>held in the </w:t>
      </w:r>
      <w:r>
        <w:rPr>
          <w:i/>
          <w:color w:val="262526"/>
          <w:sz w:val="24"/>
        </w:rPr>
        <w:t>metering installation </w:t>
      </w:r>
      <w:r>
        <w:rPr>
          <w:color w:val="262526"/>
          <w:sz w:val="24"/>
        </w:rPr>
        <w:t>in accordance with this Chapter 7;</w:t>
      </w:r>
    </w:p>
    <w:p>
      <w:pPr>
        <w:pStyle w:val="ListParagraph"/>
        <w:numPr>
          <w:ilvl w:val="1"/>
          <w:numId w:val="2"/>
        </w:numPr>
        <w:tabs>
          <w:tab w:pos="2387" w:val="left" w:leader="none"/>
          <w:tab w:pos="2388" w:val="left" w:leader="none"/>
        </w:tabs>
        <w:spacing w:line="240" w:lineRule="auto" w:before="176" w:after="0"/>
        <w:ind w:left="2387" w:right="0" w:hanging="568"/>
        <w:jc w:val="left"/>
        <w:rPr>
          <w:sz w:val="24"/>
        </w:rPr>
      </w:pPr>
      <w:r>
        <w:rPr>
          <w:color w:val="262526"/>
          <w:sz w:val="24"/>
        </w:rPr>
        <w:t>not arrange a </w:t>
      </w:r>
      <w:r>
        <w:rPr>
          <w:i/>
          <w:color w:val="262526"/>
          <w:sz w:val="24"/>
        </w:rPr>
        <w:t>disconnection</w:t>
      </w:r>
      <w:r>
        <w:rPr>
          <w:i/>
          <w:color w:val="262526"/>
          <w:spacing w:val="-1"/>
          <w:sz w:val="24"/>
        </w:rPr>
        <w:t> </w:t>
      </w:r>
      <w:r>
        <w:rPr>
          <w:color w:val="262526"/>
          <w:sz w:val="24"/>
        </w:rPr>
        <w:t>except:</w:t>
      </w:r>
    </w:p>
    <w:p>
      <w:pPr>
        <w:pStyle w:val="ListParagraph"/>
        <w:numPr>
          <w:ilvl w:val="2"/>
          <w:numId w:val="2"/>
        </w:numPr>
        <w:tabs>
          <w:tab w:pos="2955" w:val="left" w:leader="none"/>
        </w:tabs>
        <w:spacing w:line="249" w:lineRule="auto" w:before="182" w:after="0"/>
        <w:ind w:left="2954" w:right="115" w:hanging="567"/>
        <w:jc w:val="both"/>
        <w:rPr>
          <w:sz w:val="24"/>
        </w:rPr>
      </w:pPr>
      <w:r>
        <w:rPr>
          <w:color w:val="262526"/>
          <w:sz w:val="24"/>
        </w:rPr>
        <w:t>on the request of the </w:t>
      </w:r>
      <w:r>
        <w:rPr>
          <w:i/>
          <w:color w:val="262526"/>
          <w:sz w:val="24"/>
        </w:rPr>
        <w:t>financially responsible Market Participant</w:t>
      </w:r>
      <w:r>
        <w:rPr>
          <w:color w:val="262526"/>
          <w:sz w:val="24"/>
        </w:rPr>
        <w:t>, </w:t>
      </w:r>
      <w:r>
        <w:rPr>
          <w:i/>
          <w:color w:val="262526"/>
          <w:sz w:val="24"/>
        </w:rPr>
        <w:t>Local Network Service Provider </w:t>
      </w:r>
      <w:r>
        <w:rPr>
          <w:color w:val="262526"/>
          <w:spacing w:val="-4"/>
          <w:sz w:val="24"/>
        </w:rPr>
        <w:t>or, </w:t>
      </w:r>
      <w:r>
        <w:rPr>
          <w:i/>
          <w:color w:val="262526"/>
          <w:sz w:val="24"/>
        </w:rPr>
        <w:t>Exempt Embedded Network </w:t>
      </w:r>
      <w:r>
        <w:rPr>
          <w:i/>
          <w:color w:val="262526"/>
          <w:sz w:val="24"/>
        </w:rPr>
        <w:t>Service Provider </w:t>
      </w:r>
      <w:r>
        <w:rPr>
          <w:color w:val="262526"/>
          <w:sz w:val="24"/>
        </w:rPr>
        <w:t>in relation to a </w:t>
      </w:r>
      <w:r>
        <w:rPr>
          <w:i/>
          <w:color w:val="262526"/>
          <w:sz w:val="24"/>
        </w:rPr>
        <w:t>child connection point </w:t>
      </w:r>
      <w:r>
        <w:rPr>
          <w:color w:val="262526"/>
          <w:sz w:val="24"/>
        </w:rPr>
        <w:t>on </w:t>
      </w:r>
      <w:r>
        <w:rPr>
          <w:color w:val="262526"/>
          <w:spacing w:val="2"/>
          <w:sz w:val="24"/>
        </w:rPr>
        <w:t>its </w:t>
      </w:r>
      <w:r>
        <w:rPr>
          <w:i/>
          <w:color w:val="262526"/>
          <w:sz w:val="24"/>
        </w:rPr>
        <w:t>network</w:t>
      </w:r>
      <w:r>
        <w:rPr>
          <w:color w:val="262526"/>
          <w:sz w:val="24"/>
        </w:rPr>
        <w:t>;</w:t>
      </w:r>
    </w:p>
    <w:p>
      <w:pPr>
        <w:pStyle w:val="ListParagraph"/>
        <w:numPr>
          <w:ilvl w:val="2"/>
          <w:numId w:val="2"/>
        </w:numPr>
        <w:tabs>
          <w:tab w:pos="2954" w:val="left" w:leader="none"/>
          <w:tab w:pos="2955" w:val="left" w:leader="none"/>
        </w:tabs>
        <w:spacing w:line="240" w:lineRule="auto" w:before="174" w:after="0"/>
        <w:ind w:left="2954" w:right="0" w:hanging="568"/>
        <w:jc w:val="left"/>
        <w:rPr>
          <w:sz w:val="24"/>
        </w:rPr>
      </w:pPr>
      <w:r>
        <w:rPr>
          <w:color w:val="262526"/>
          <w:sz w:val="24"/>
        </w:rPr>
        <w:t>where such </w:t>
      </w:r>
      <w:r>
        <w:rPr>
          <w:i/>
          <w:color w:val="262526"/>
          <w:sz w:val="24"/>
        </w:rPr>
        <w:t>disconnection </w:t>
      </w:r>
      <w:r>
        <w:rPr>
          <w:color w:val="262526"/>
          <w:sz w:val="24"/>
        </w:rPr>
        <w:t>is effected via remote</w:t>
      </w:r>
      <w:r>
        <w:rPr>
          <w:color w:val="262526"/>
          <w:spacing w:val="-5"/>
          <w:sz w:val="24"/>
        </w:rPr>
        <w:t> </w:t>
      </w:r>
      <w:r>
        <w:rPr>
          <w:color w:val="262526"/>
          <w:sz w:val="24"/>
        </w:rPr>
        <w:t>access;</w:t>
      </w:r>
    </w:p>
    <w:p>
      <w:pPr>
        <w:pStyle w:val="ListParagraph"/>
        <w:numPr>
          <w:ilvl w:val="2"/>
          <w:numId w:val="2"/>
        </w:numPr>
        <w:tabs>
          <w:tab w:pos="2954" w:val="left" w:leader="none"/>
          <w:tab w:pos="2955" w:val="left" w:leader="none"/>
        </w:tabs>
        <w:spacing w:line="240" w:lineRule="auto" w:before="182" w:after="0"/>
        <w:ind w:left="2954" w:right="0" w:hanging="568"/>
        <w:jc w:val="left"/>
        <w:rPr>
          <w:sz w:val="24"/>
        </w:rPr>
      </w:pPr>
      <w:r>
        <w:rPr>
          <w:color w:val="262526"/>
          <w:sz w:val="24"/>
        </w:rPr>
        <w:t>in accordance with </w:t>
      </w:r>
      <w:r>
        <w:rPr>
          <w:i/>
          <w:color w:val="262526"/>
          <w:sz w:val="24"/>
        </w:rPr>
        <w:t>jurisdictional electricity legislation</w:t>
      </w:r>
      <w:r>
        <w:rPr>
          <w:color w:val="262526"/>
          <w:sz w:val="24"/>
        </w:rPr>
        <w:t>;</w:t>
      </w:r>
      <w:r>
        <w:rPr>
          <w:color w:val="262526"/>
          <w:spacing w:val="-4"/>
          <w:sz w:val="24"/>
        </w:rPr>
        <w:t> </w:t>
      </w:r>
      <w:r>
        <w:rPr>
          <w:color w:val="262526"/>
          <w:sz w:val="24"/>
        </w:rPr>
        <w:t>and</w:t>
      </w:r>
    </w:p>
    <w:p>
      <w:pPr>
        <w:pStyle w:val="ListParagraph"/>
        <w:numPr>
          <w:ilvl w:val="2"/>
          <w:numId w:val="2"/>
        </w:numPr>
        <w:tabs>
          <w:tab w:pos="2955" w:val="left" w:leader="none"/>
        </w:tabs>
        <w:spacing w:line="249" w:lineRule="auto" w:before="182" w:after="0"/>
        <w:ind w:left="2954" w:right="113" w:hanging="567"/>
        <w:jc w:val="both"/>
        <w:rPr>
          <w:sz w:val="24"/>
        </w:rPr>
      </w:pPr>
      <w:r>
        <w:rPr>
          <w:color w:val="262526"/>
          <w:sz w:val="24"/>
        </w:rPr>
        <w:t>if applicable, in accordance with the </w:t>
      </w:r>
      <w:r>
        <w:rPr>
          <w:i/>
          <w:color w:val="262526"/>
          <w:sz w:val="24"/>
        </w:rPr>
        <w:t>emergency priority </w:t>
      </w:r>
      <w:r>
        <w:rPr>
          <w:i/>
          <w:color w:val="262526"/>
          <w:sz w:val="24"/>
        </w:rPr>
        <w:t>procedures</w:t>
      </w:r>
      <w:r>
        <w:rPr>
          <w:color w:val="262526"/>
          <w:sz w:val="24"/>
        </w:rPr>
        <w:t>;</w:t>
      </w:r>
    </w:p>
    <w:p>
      <w:pPr>
        <w:pStyle w:val="ListParagraph"/>
        <w:numPr>
          <w:ilvl w:val="1"/>
          <w:numId w:val="2"/>
        </w:numPr>
        <w:tabs>
          <w:tab w:pos="2387" w:val="left" w:leader="none"/>
          <w:tab w:pos="2388" w:val="left" w:leader="none"/>
        </w:tabs>
        <w:spacing w:line="240" w:lineRule="auto" w:before="173" w:after="0"/>
        <w:ind w:left="2387" w:right="0" w:hanging="568"/>
        <w:jc w:val="left"/>
        <w:rPr>
          <w:sz w:val="24"/>
        </w:rPr>
      </w:pPr>
      <w:r>
        <w:rPr>
          <w:color w:val="262526"/>
          <w:sz w:val="24"/>
        </w:rPr>
        <w:t>not arrange a </w:t>
      </w:r>
      <w:r>
        <w:rPr>
          <w:i/>
          <w:color w:val="262526"/>
          <w:sz w:val="24"/>
        </w:rPr>
        <w:t>reconnection</w:t>
      </w:r>
      <w:r>
        <w:rPr>
          <w:i/>
          <w:color w:val="262526"/>
          <w:spacing w:val="-3"/>
          <w:sz w:val="24"/>
        </w:rPr>
        <w:t> </w:t>
      </w:r>
      <w:r>
        <w:rPr>
          <w:color w:val="262526"/>
          <w:sz w:val="24"/>
        </w:rPr>
        <w:t>except:</w:t>
      </w:r>
    </w:p>
    <w:p>
      <w:pPr>
        <w:pStyle w:val="ListParagraph"/>
        <w:numPr>
          <w:ilvl w:val="2"/>
          <w:numId w:val="2"/>
        </w:numPr>
        <w:tabs>
          <w:tab w:pos="2955" w:val="left" w:leader="none"/>
        </w:tabs>
        <w:spacing w:line="249" w:lineRule="auto" w:before="182" w:after="0"/>
        <w:ind w:left="2954" w:right="115" w:hanging="567"/>
        <w:jc w:val="both"/>
        <w:rPr>
          <w:sz w:val="24"/>
        </w:rPr>
      </w:pPr>
      <w:r>
        <w:rPr>
          <w:color w:val="262526"/>
          <w:sz w:val="24"/>
        </w:rPr>
        <w:t>on the request of the </w:t>
      </w:r>
      <w:r>
        <w:rPr>
          <w:i/>
          <w:color w:val="262526"/>
          <w:sz w:val="24"/>
        </w:rPr>
        <w:t>financially responsible Market Participant</w:t>
      </w:r>
      <w:r>
        <w:rPr>
          <w:color w:val="262526"/>
          <w:sz w:val="24"/>
        </w:rPr>
        <w:t>, </w:t>
      </w:r>
      <w:r>
        <w:rPr>
          <w:i/>
          <w:color w:val="262526"/>
          <w:sz w:val="24"/>
        </w:rPr>
        <w:t>Local Network Service Provider</w:t>
      </w:r>
      <w:r>
        <w:rPr>
          <w:color w:val="262526"/>
          <w:sz w:val="24"/>
        </w:rPr>
        <w:t>, </w:t>
      </w:r>
      <w:r>
        <w:rPr>
          <w:i/>
          <w:color w:val="262526"/>
          <w:sz w:val="24"/>
        </w:rPr>
        <w:t>Incoming Retailer </w:t>
      </w:r>
      <w:r>
        <w:rPr>
          <w:color w:val="262526"/>
          <w:spacing w:val="-3"/>
          <w:sz w:val="24"/>
        </w:rPr>
        <w:t>or, </w:t>
      </w:r>
      <w:r>
        <w:rPr>
          <w:i/>
          <w:color w:val="262526"/>
          <w:sz w:val="24"/>
        </w:rPr>
        <w:t>Exempt </w:t>
      </w:r>
      <w:r>
        <w:rPr>
          <w:i/>
          <w:color w:val="262526"/>
          <w:sz w:val="24"/>
        </w:rPr>
        <w:t>Embedded Network Service Provider </w:t>
      </w:r>
      <w:r>
        <w:rPr>
          <w:color w:val="262526"/>
          <w:sz w:val="24"/>
        </w:rPr>
        <w:t>in relation to a </w:t>
      </w:r>
      <w:r>
        <w:rPr>
          <w:i/>
          <w:color w:val="262526"/>
          <w:sz w:val="24"/>
        </w:rPr>
        <w:t>child </w:t>
      </w:r>
      <w:r>
        <w:rPr>
          <w:i/>
          <w:color w:val="262526"/>
          <w:sz w:val="24"/>
        </w:rPr>
        <w:t>connection point </w:t>
      </w:r>
      <w:r>
        <w:rPr>
          <w:color w:val="262526"/>
          <w:sz w:val="24"/>
        </w:rPr>
        <w:t>on its</w:t>
      </w:r>
      <w:r>
        <w:rPr>
          <w:color w:val="262526"/>
          <w:spacing w:val="-2"/>
          <w:sz w:val="24"/>
        </w:rPr>
        <w:t> </w:t>
      </w:r>
      <w:r>
        <w:rPr>
          <w:i/>
          <w:color w:val="262526"/>
          <w:sz w:val="24"/>
        </w:rPr>
        <w:t>network</w:t>
      </w:r>
      <w:r>
        <w:rPr>
          <w:color w:val="262526"/>
          <w:sz w:val="24"/>
        </w:rPr>
        <w:t>;</w:t>
      </w:r>
    </w:p>
    <w:p>
      <w:pPr>
        <w:pStyle w:val="ListParagraph"/>
        <w:numPr>
          <w:ilvl w:val="2"/>
          <w:numId w:val="2"/>
        </w:numPr>
        <w:tabs>
          <w:tab w:pos="2954" w:val="left" w:leader="none"/>
          <w:tab w:pos="2955" w:val="left" w:leader="none"/>
        </w:tabs>
        <w:spacing w:line="240" w:lineRule="auto" w:before="174" w:after="0"/>
        <w:ind w:left="2954" w:right="0" w:hanging="568"/>
        <w:jc w:val="left"/>
        <w:rPr>
          <w:sz w:val="24"/>
        </w:rPr>
      </w:pPr>
      <w:r>
        <w:rPr>
          <w:color w:val="262526"/>
          <w:sz w:val="24"/>
        </w:rPr>
        <w:t>where such </w:t>
      </w:r>
      <w:r>
        <w:rPr>
          <w:i/>
          <w:color w:val="262526"/>
          <w:sz w:val="24"/>
        </w:rPr>
        <w:t>reconnection </w:t>
      </w:r>
      <w:r>
        <w:rPr>
          <w:color w:val="262526"/>
          <w:sz w:val="24"/>
        </w:rPr>
        <w:t>is effected via remote</w:t>
      </w:r>
      <w:r>
        <w:rPr>
          <w:color w:val="262526"/>
          <w:spacing w:val="-8"/>
          <w:sz w:val="24"/>
        </w:rPr>
        <w:t> </w:t>
      </w:r>
      <w:r>
        <w:rPr>
          <w:color w:val="262526"/>
          <w:sz w:val="24"/>
        </w:rPr>
        <w:t>access;</w:t>
      </w:r>
    </w:p>
    <w:p>
      <w:pPr>
        <w:pStyle w:val="ListParagraph"/>
        <w:numPr>
          <w:ilvl w:val="2"/>
          <w:numId w:val="2"/>
        </w:numPr>
        <w:tabs>
          <w:tab w:pos="2954" w:val="left" w:leader="none"/>
          <w:tab w:pos="2955" w:val="left" w:leader="none"/>
        </w:tabs>
        <w:spacing w:line="240" w:lineRule="auto" w:before="182" w:after="0"/>
        <w:ind w:left="2954" w:right="0" w:hanging="568"/>
        <w:jc w:val="left"/>
        <w:rPr>
          <w:sz w:val="24"/>
        </w:rPr>
      </w:pPr>
      <w:r>
        <w:rPr>
          <w:color w:val="262526"/>
          <w:sz w:val="24"/>
        </w:rPr>
        <w:t>in accordance with </w:t>
      </w:r>
      <w:r>
        <w:rPr>
          <w:i/>
          <w:color w:val="262526"/>
          <w:sz w:val="24"/>
        </w:rPr>
        <w:t>jurisdictional electricity legislation</w:t>
      </w:r>
      <w:r>
        <w:rPr>
          <w:color w:val="262526"/>
          <w:sz w:val="24"/>
        </w:rPr>
        <w:t>;</w:t>
      </w:r>
      <w:r>
        <w:rPr>
          <w:color w:val="262526"/>
          <w:spacing w:val="-4"/>
          <w:sz w:val="24"/>
        </w:rPr>
        <w:t> </w:t>
      </w:r>
      <w:r>
        <w:rPr>
          <w:color w:val="262526"/>
          <w:sz w:val="24"/>
        </w:rPr>
        <w:t>and</w:t>
      </w:r>
    </w:p>
    <w:p>
      <w:pPr>
        <w:pStyle w:val="ListParagraph"/>
        <w:numPr>
          <w:ilvl w:val="2"/>
          <w:numId w:val="2"/>
        </w:numPr>
        <w:tabs>
          <w:tab w:pos="2955" w:val="left" w:leader="none"/>
        </w:tabs>
        <w:spacing w:line="249" w:lineRule="auto" w:before="182" w:after="0"/>
        <w:ind w:left="2954" w:right="113" w:hanging="567"/>
        <w:jc w:val="both"/>
        <w:rPr>
          <w:sz w:val="24"/>
        </w:rPr>
      </w:pPr>
      <w:r>
        <w:rPr>
          <w:color w:val="262526"/>
          <w:sz w:val="24"/>
        </w:rPr>
        <w:t>if applicable, in accordance with the </w:t>
      </w:r>
      <w:r>
        <w:rPr>
          <w:i/>
          <w:color w:val="262526"/>
          <w:sz w:val="24"/>
        </w:rPr>
        <w:t>emergency priority </w:t>
      </w:r>
      <w:r>
        <w:rPr>
          <w:i/>
          <w:color w:val="262526"/>
          <w:sz w:val="24"/>
        </w:rPr>
        <w:t>procedures</w:t>
      </w:r>
      <w:r>
        <w:rPr>
          <w:color w:val="262526"/>
          <w:sz w:val="24"/>
        </w:rPr>
        <w:t>;</w:t>
      </w:r>
      <w:r>
        <w:rPr>
          <w:color w:val="262526"/>
          <w:spacing w:val="-1"/>
          <w:sz w:val="24"/>
        </w:rPr>
        <w:t> </w:t>
      </w:r>
      <w:r>
        <w:rPr>
          <w:color w:val="262526"/>
          <w:sz w:val="24"/>
        </w:rPr>
        <w:t>and</w:t>
      </w:r>
    </w:p>
    <w:p>
      <w:pPr>
        <w:pStyle w:val="ListParagraph"/>
        <w:numPr>
          <w:ilvl w:val="1"/>
          <w:numId w:val="2"/>
        </w:numPr>
        <w:tabs>
          <w:tab w:pos="2388" w:val="left" w:leader="none"/>
        </w:tabs>
        <w:spacing w:line="249" w:lineRule="auto" w:before="172" w:after="0"/>
        <w:ind w:left="2387" w:right="115" w:hanging="567"/>
        <w:jc w:val="both"/>
        <w:rPr>
          <w:sz w:val="24"/>
        </w:rPr>
      </w:pPr>
      <w:r>
        <w:rPr>
          <w:color w:val="262526"/>
          <w:sz w:val="24"/>
        </w:rPr>
        <w:t>not arrange a </w:t>
      </w:r>
      <w:r>
        <w:rPr>
          <w:i/>
          <w:color w:val="262526"/>
          <w:sz w:val="24"/>
        </w:rPr>
        <w:t>retailer planned interruption </w:t>
      </w:r>
      <w:r>
        <w:rPr>
          <w:color w:val="262526"/>
          <w:sz w:val="24"/>
        </w:rPr>
        <w:t>of the supply of electricity at the </w:t>
      </w:r>
      <w:r>
        <w:rPr>
          <w:i/>
          <w:color w:val="262526"/>
          <w:sz w:val="24"/>
        </w:rPr>
        <w:t>metering installation</w:t>
      </w:r>
      <w:r>
        <w:rPr>
          <w:i/>
          <w:color w:val="262526"/>
          <w:spacing w:val="-3"/>
          <w:sz w:val="24"/>
        </w:rPr>
        <w:t> </w:t>
      </w:r>
      <w:r>
        <w:rPr>
          <w:color w:val="262526"/>
          <w:sz w:val="24"/>
        </w:rPr>
        <w:t>except:</w:t>
      </w:r>
    </w:p>
    <w:p>
      <w:pPr>
        <w:pStyle w:val="ListParagraph"/>
        <w:numPr>
          <w:ilvl w:val="2"/>
          <w:numId w:val="2"/>
        </w:numPr>
        <w:tabs>
          <w:tab w:pos="2954" w:val="left" w:leader="none"/>
          <w:tab w:pos="2955" w:val="left" w:leader="none"/>
        </w:tabs>
        <w:spacing w:line="240" w:lineRule="auto" w:before="172" w:after="0"/>
        <w:ind w:left="2954" w:right="0" w:hanging="568"/>
        <w:jc w:val="left"/>
        <w:rPr>
          <w:sz w:val="24"/>
        </w:rPr>
      </w:pPr>
      <w:r>
        <w:rPr>
          <w:color w:val="262526"/>
          <w:sz w:val="24"/>
        </w:rPr>
        <w:t>on the request of the</w:t>
      </w:r>
      <w:r>
        <w:rPr>
          <w:color w:val="262526"/>
          <w:spacing w:val="-2"/>
          <w:sz w:val="24"/>
        </w:rPr>
        <w:t> </w:t>
      </w:r>
      <w:r>
        <w:rPr>
          <w:i/>
          <w:color w:val="262526"/>
          <w:sz w:val="24"/>
        </w:rPr>
        <w:t>retailer</w:t>
      </w:r>
      <w:r>
        <w:rPr>
          <w:color w:val="262526"/>
          <w:sz w:val="24"/>
        </w:rPr>
        <w:t>;</w:t>
      </w:r>
    </w:p>
    <w:p>
      <w:pPr>
        <w:pStyle w:val="ListParagraph"/>
        <w:numPr>
          <w:ilvl w:val="2"/>
          <w:numId w:val="2"/>
        </w:numPr>
        <w:tabs>
          <w:tab w:pos="2954" w:val="left" w:leader="none"/>
          <w:tab w:pos="2955" w:val="left" w:leader="none"/>
        </w:tabs>
        <w:spacing w:line="240" w:lineRule="auto" w:before="182" w:after="0"/>
        <w:ind w:left="2954" w:right="0" w:hanging="568"/>
        <w:jc w:val="left"/>
        <w:rPr>
          <w:sz w:val="24"/>
        </w:rPr>
      </w:pPr>
      <w:r>
        <w:rPr>
          <w:color w:val="262526"/>
          <w:sz w:val="24"/>
        </w:rPr>
        <w:t>in accordance with </w:t>
      </w:r>
      <w:r>
        <w:rPr>
          <w:i/>
          <w:color w:val="262526"/>
          <w:sz w:val="24"/>
        </w:rPr>
        <w:t>jurisdictional electricity legislation</w:t>
      </w:r>
      <w:r>
        <w:rPr>
          <w:color w:val="262526"/>
          <w:sz w:val="24"/>
        </w:rPr>
        <w:t>;</w:t>
      </w:r>
      <w:r>
        <w:rPr>
          <w:color w:val="262526"/>
          <w:spacing w:val="-4"/>
          <w:sz w:val="24"/>
        </w:rPr>
        <w:t> </w:t>
      </w:r>
      <w:r>
        <w:rPr>
          <w:color w:val="262526"/>
          <w:sz w:val="24"/>
        </w:rPr>
        <w:t>and</w:t>
      </w:r>
    </w:p>
    <w:p>
      <w:pPr>
        <w:pStyle w:val="ListParagraph"/>
        <w:numPr>
          <w:ilvl w:val="2"/>
          <w:numId w:val="2"/>
        </w:numPr>
        <w:tabs>
          <w:tab w:pos="2955" w:val="left" w:leader="none"/>
        </w:tabs>
        <w:spacing w:line="249" w:lineRule="auto" w:before="182" w:after="0"/>
        <w:ind w:left="2954" w:right="113" w:hanging="567"/>
        <w:jc w:val="both"/>
        <w:rPr>
          <w:sz w:val="24"/>
        </w:rPr>
      </w:pPr>
      <w:r>
        <w:rPr>
          <w:color w:val="262526"/>
          <w:sz w:val="24"/>
        </w:rPr>
        <w:t>if applicable, in accordance with the </w:t>
      </w:r>
      <w:r>
        <w:rPr>
          <w:i/>
          <w:color w:val="262526"/>
          <w:sz w:val="24"/>
        </w:rPr>
        <w:t>emergency priority </w:t>
      </w:r>
      <w:r>
        <w:rPr>
          <w:i/>
          <w:color w:val="262526"/>
          <w:sz w:val="24"/>
        </w:rPr>
        <w:t>procedures</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Heading2"/>
        <w:numPr>
          <w:ilvl w:val="1"/>
          <w:numId w:val="1"/>
        </w:numPr>
        <w:tabs>
          <w:tab w:pos="1253" w:val="left" w:leader="none"/>
          <w:tab w:pos="1254" w:val="left" w:leader="none"/>
        </w:tabs>
        <w:spacing w:line="249" w:lineRule="auto" w:before="127" w:after="0"/>
        <w:ind w:left="1253" w:right="338" w:hanging="1134"/>
        <w:jc w:val="left"/>
      </w:pPr>
      <w:bookmarkStart w:name="7.4   Qualification and Registration of " w:id="18"/>
      <w:bookmarkEnd w:id="18"/>
      <w:r>
        <w:rPr>
          <w:b w:val="0"/>
        </w:rPr>
      </w:r>
      <w:bookmarkStart w:name="7.4.1   Qualifications and registration " w:id="19"/>
      <w:bookmarkEnd w:id="19"/>
      <w:r>
        <w:rPr>
          <w:b w:val="0"/>
        </w:rPr>
      </w:r>
      <w:bookmarkStart w:name="7.4.2   Qualifications and registration " w:id="20"/>
      <w:bookmarkEnd w:id="20"/>
      <w:r>
        <w:rPr>
          <w:b w:val="0"/>
        </w:rPr>
      </w:r>
      <w:bookmarkStart w:name="7.4.2   Qualifications and registration " w:id="21"/>
      <w:bookmarkEnd w:id="21"/>
      <w:r>
        <w:rPr>
          <w:color w:val="262526"/>
        </w:rPr>
        <w:t>Qualification</w:t>
      </w:r>
      <w:r>
        <w:rPr>
          <w:color w:val="262526"/>
        </w:rPr>
        <w:t> and Registration of Metering Providers, Metering Data Providers and Embedded Network</w:t>
      </w:r>
      <w:r>
        <w:rPr>
          <w:color w:val="262526"/>
          <w:spacing w:val="-6"/>
        </w:rPr>
        <w:t> </w:t>
      </w:r>
      <w:r>
        <w:rPr>
          <w:color w:val="262526"/>
        </w:rPr>
        <w:t>Managers</w:t>
      </w:r>
    </w:p>
    <w:p>
      <w:pPr>
        <w:pStyle w:val="Heading3"/>
        <w:numPr>
          <w:ilvl w:val="2"/>
          <w:numId w:val="1"/>
        </w:numPr>
        <w:tabs>
          <w:tab w:pos="1253" w:val="left" w:leader="none"/>
          <w:tab w:pos="1254" w:val="left" w:leader="none"/>
        </w:tabs>
        <w:spacing w:line="240" w:lineRule="auto" w:before="233" w:after="0"/>
        <w:ind w:left="1253" w:right="0" w:hanging="1135"/>
        <w:jc w:val="left"/>
        <w:rPr>
          <w:color w:val="262526"/>
        </w:rPr>
      </w:pPr>
      <w:r>
        <w:rPr>
          <w:color w:val="262526"/>
        </w:rPr>
        <w:t>Qualifications and registration of Metering</w:t>
      </w:r>
      <w:r>
        <w:rPr>
          <w:color w:val="262526"/>
          <w:spacing w:val="-4"/>
        </w:rPr>
        <w:t> </w:t>
      </w:r>
      <w:r>
        <w:rPr>
          <w:color w:val="262526"/>
        </w:rPr>
        <w:t>Providers</w:t>
      </w:r>
    </w:p>
    <w:p>
      <w:pPr>
        <w:pStyle w:val="ListParagraph"/>
        <w:numPr>
          <w:ilvl w:val="3"/>
          <w:numId w:val="1"/>
        </w:numPr>
        <w:tabs>
          <w:tab w:pos="1820" w:val="left" w:leader="none"/>
          <w:tab w:pos="1821" w:val="left" w:leader="none"/>
        </w:tabs>
        <w:spacing w:line="240" w:lineRule="auto" w:before="175" w:after="0"/>
        <w:ind w:left="1820" w:right="0" w:hanging="568"/>
        <w:jc w:val="left"/>
        <w:rPr>
          <w:b/>
          <w:sz w:val="24"/>
        </w:rPr>
      </w:pPr>
      <w:r>
        <w:rPr>
          <w:b/>
          <w:color w:val="262526"/>
          <w:sz w:val="24"/>
        </w:rPr>
        <w:t>[Not</w:t>
      </w:r>
      <w:r>
        <w:rPr>
          <w:b/>
          <w:color w:val="262526"/>
          <w:spacing w:val="-1"/>
          <w:sz w:val="24"/>
        </w:rPr>
        <w:t> </w:t>
      </w:r>
      <w:r>
        <w:rPr>
          <w:b/>
          <w:color w:val="262526"/>
          <w:sz w:val="24"/>
        </w:rPr>
        <w:t>used]</w:t>
      </w:r>
    </w:p>
    <w:p>
      <w:pPr>
        <w:spacing w:before="182"/>
        <w:ind w:left="1253" w:right="0" w:firstLine="0"/>
        <w:jc w:val="left"/>
        <w:rPr>
          <w:sz w:val="24"/>
        </w:rPr>
      </w:pPr>
      <w:r>
        <w:rPr>
          <w:color w:val="262526"/>
          <w:sz w:val="24"/>
        </w:rPr>
        <w:t>(a1) A </w:t>
      </w:r>
      <w:r>
        <w:rPr>
          <w:i/>
          <w:color w:val="262526"/>
          <w:sz w:val="24"/>
        </w:rPr>
        <w:t>Metering Provider </w:t>
      </w:r>
      <w:r>
        <w:rPr>
          <w:color w:val="262526"/>
          <w:sz w:val="24"/>
        </w:rPr>
        <w:t>is a person who:</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meets the requirements set out in Schedule 7.2;</w:t>
      </w:r>
      <w:r>
        <w:rPr>
          <w:color w:val="262526"/>
          <w:spacing w:val="-4"/>
          <w:sz w:val="24"/>
        </w:rPr>
        <w:t> </w:t>
      </w:r>
      <w:r>
        <w:rPr>
          <w:color w:val="262526"/>
          <w:sz w:val="24"/>
        </w:rPr>
        <w:t>and</w:t>
      </w:r>
    </w:p>
    <w:p>
      <w:pPr>
        <w:pStyle w:val="ListParagraph"/>
        <w:numPr>
          <w:ilvl w:val="4"/>
          <w:numId w:val="1"/>
        </w:numPr>
        <w:tabs>
          <w:tab w:pos="2387" w:val="left" w:leader="none"/>
          <w:tab w:pos="2388" w:val="left" w:leader="none"/>
        </w:tabs>
        <w:spacing w:line="249" w:lineRule="auto" w:before="182" w:after="0"/>
        <w:ind w:left="2387" w:right="114" w:hanging="567"/>
        <w:jc w:val="left"/>
        <w:rPr>
          <w:sz w:val="24"/>
        </w:rPr>
      </w:pPr>
      <w:r>
        <w:rPr>
          <w:color w:val="262526"/>
          <w:sz w:val="24"/>
        </w:rPr>
        <w:t>is</w:t>
      </w:r>
      <w:r>
        <w:rPr>
          <w:color w:val="262526"/>
          <w:spacing w:val="-11"/>
          <w:sz w:val="24"/>
        </w:rPr>
        <w:t> </w:t>
      </w:r>
      <w:r>
        <w:rPr>
          <w:color w:val="262526"/>
          <w:sz w:val="24"/>
        </w:rPr>
        <w:t>accredited</w:t>
      </w:r>
      <w:r>
        <w:rPr>
          <w:color w:val="262526"/>
          <w:spacing w:val="-10"/>
          <w:sz w:val="24"/>
        </w:rPr>
        <w:t> </w:t>
      </w:r>
      <w:r>
        <w:rPr>
          <w:color w:val="262526"/>
          <w:sz w:val="24"/>
        </w:rPr>
        <w:t>by</w:t>
      </w:r>
      <w:r>
        <w:rPr>
          <w:color w:val="262526"/>
          <w:spacing w:val="-10"/>
          <w:sz w:val="24"/>
        </w:rPr>
        <w:t> </w:t>
      </w:r>
      <w:r>
        <w:rPr>
          <w:color w:val="262526"/>
          <w:sz w:val="24"/>
        </w:rPr>
        <w:t>and</w:t>
      </w:r>
      <w:r>
        <w:rPr>
          <w:color w:val="262526"/>
          <w:spacing w:val="-10"/>
          <w:sz w:val="24"/>
        </w:rPr>
        <w:t> </w:t>
      </w:r>
      <w:r>
        <w:rPr>
          <w:color w:val="262526"/>
          <w:sz w:val="24"/>
        </w:rPr>
        <w:t>registered</w:t>
      </w:r>
      <w:r>
        <w:rPr>
          <w:color w:val="262526"/>
          <w:spacing w:val="-10"/>
          <w:sz w:val="24"/>
        </w:rPr>
        <w:t> </w:t>
      </w:r>
      <w:r>
        <w:rPr>
          <w:color w:val="262526"/>
          <w:sz w:val="24"/>
        </w:rPr>
        <w:t>by</w:t>
      </w:r>
      <w:r>
        <w:rPr>
          <w:color w:val="262526"/>
          <w:spacing w:val="-11"/>
          <w:sz w:val="24"/>
        </w:rPr>
        <w:t> </w:t>
      </w:r>
      <w:r>
        <w:rPr>
          <w:i/>
          <w:color w:val="262526"/>
          <w:sz w:val="24"/>
        </w:rPr>
        <w:t>AEMO</w:t>
      </w:r>
      <w:r>
        <w:rPr>
          <w:i/>
          <w:color w:val="262526"/>
          <w:spacing w:val="-10"/>
          <w:sz w:val="24"/>
        </w:rPr>
        <w:t> </w:t>
      </w:r>
      <w:r>
        <w:rPr>
          <w:color w:val="262526"/>
          <w:sz w:val="24"/>
        </w:rPr>
        <w:t>in</w:t>
      </w:r>
      <w:r>
        <w:rPr>
          <w:color w:val="262526"/>
          <w:spacing w:val="-10"/>
          <w:sz w:val="24"/>
        </w:rPr>
        <w:t> </w:t>
      </w:r>
      <w:r>
        <w:rPr>
          <w:color w:val="262526"/>
          <w:sz w:val="24"/>
        </w:rPr>
        <w:t>that</w:t>
      </w:r>
      <w:r>
        <w:rPr>
          <w:color w:val="262526"/>
          <w:spacing w:val="-10"/>
          <w:sz w:val="24"/>
        </w:rPr>
        <w:t> </w:t>
      </w:r>
      <w:r>
        <w:rPr>
          <w:color w:val="262526"/>
          <w:sz w:val="24"/>
        </w:rPr>
        <w:t>capacity</w:t>
      </w:r>
      <w:r>
        <w:rPr>
          <w:color w:val="262526"/>
          <w:spacing w:val="-10"/>
          <w:sz w:val="24"/>
        </w:rPr>
        <w:t> </w:t>
      </w:r>
      <w:r>
        <w:rPr>
          <w:color w:val="262526"/>
          <w:sz w:val="24"/>
        </w:rPr>
        <w:t>in</w:t>
      </w:r>
      <w:r>
        <w:rPr>
          <w:color w:val="262526"/>
          <w:spacing w:val="-10"/>
          <w:sz w:val="24"/>
        </w:rPr>
        <w:t> </w:t>
      </w:r>
      <w:r>
        <w:rPr>
          <w:color w:val="262526"/>
          <w:sz w:val="24"/>
        </w:rPr>
        <w:t>accordance with the qualification process established under clause</w:t>
      </w:r>
      <w:r>
        <w:rPr>
          <w:color w:val="262526"/>
          <w:spacing w:val="-7"/>
          <w:sz w:val="24"/>
        </w:rPr>
        <w:t> </w:t>
      </w:r>
      <w:r>
        <w:rPr>
          <w:color w:val="262526"/>
          <w:sz w:val="24"/>
        </w:rPr>
        <w:t>S7.2.1(b).</w:t>
      </w:r>
    </w:p>
    <w:p>
      <w:pPr>
        <w:pStyle w:val="ListParagraph"/>
        <w:numPr>
          <w:ilvl w:val="3"/>
          <w:numId w:val="1"/>
        </w:numPr>
        <w:tabs>
          <w:tab w:pos="1807" w:val="left" w:leader="none"/>
          <w:tab w:pos="1808" w:val="left" w:leader="none"/>
        </w:tabs>
        <w:spacing w:line="240" w:lineRule="auto" w:before="172" w:after="0"/>
        <w:ind w:left="1807" w:right="0" w:hanging="555"/>
        <w:jc w:val="left"/>
        <w:rPr>
          <w:sz w:val="24"/>
        </w:rPr>
      </w:pPr>
      <w:r>
        <w:rPr>
          <w:color w:val="262526"/>
          <w:sz w:val="24"/>
        </w:rPr>
        <w:t>Any</w:t>
      </w:r>
      <w:r>
        <w:rPr>
          <w:color w:val="262526"/>
          <w:spacing w:val="47"/>
          <w:sz w:val="24"/>
        </w:rPr>
        <w:t> </w:t>
      </w:r>
      <w:r>
        <w:rPr>
          <w:color w:val="262526"/>
          <w:sz w:val="24"/>
        </w:rPr>
        <w:t>person</w:t>
      </w:r>
      <w:r>
        <w:rPr>
          <w:color w:val="262526"/>
          <w:spacing w:val="47"/>
          <w:sz w:val="24"/>
        </w:rPr>
        <w:t> </w:t>
      </w:r>
      <w:r>
        <w:rPr>
          <w:color w:val="262526"/>
          <w:sz w:val="24"/>
        </w:rPr>
        <w:t>may</w:t>
      </w:r>
      <w:r>
        <w:rPr>
          <w:color w:val="262526"/>
          <w:spacing w:val="47"/>
          <w:sz w:val="24"/>
        </w:rPr>
        <w:t> </w:t>
      </w:r>
      <w:r>
        <w:rPr>
          <w:color w:val="262526"/>
          <w:sz w:val="24"/>
        </w:rPr>
        <w:t>apply</w:t>
      </w:r>
      <w:r>
        <w:rPr>
          <w:color w:val="262526"/>
          <w:spacing w:val="47"/>
          <w:sz w:val="24"/>
        </w:rPr>
        <w:t> </w:t>
      </w:r>
      <w:r>
        <w:rPr>
          <w:color w:val="262526"/>
          <w:sz w:val="24"/>
        </w:rPr>
        <w:t>to</w:t>
      </w:r>
      <w:r>
        <w:rPr>
          <w:color w:val="262526"/>
          <w:spacing w:val="46"/>
          <w:sz w:val="24"/>
        </w:rPr>
        <w:t> </w:t>
      </w:r>
      <w:r>
        <w:rPr>
          <w:i/>
          <w:color w:val="262526"/>
          <w:sz w:val="24"/>
        </w:rPr>
        <w:t>AEMO</w:t>
      </w:r>
      <w:r>
        <w:rPr>
          <w:i/>
          <w:color w:val="262526"/>
          <w:spacing w:val="46"/>
          <w:sz w:val="24"/>
        </w:rPr>
        <w:t> </w:t>
      </w:r>
      <w:r>
        <w:rPr>
          <w:color w:val="262526"/>
          <w:sz w:val="24"/>
        </w:rPr>
        <w:t>for</w:t>
      </w:r>
      <w:r>
        <w:rPr>
          <w:color w:val="262526"/>
          <w:spacing w:val="48"/>
          <w:sz w:val="24"/>
        </w:rPr>
        <w:t> </w:t>
      </w:r>
      <w:r>
        <w:rPr>
          <w:color w:val="262526"/>
          <w:sz w:val="24"/>
        </w:rPr>
        <w:t>accreditation</w:t>
      </w:r>
      <w:r>
        <w:rPr>
          <w:color w:val="262526"/>
          <w:spacing w:val="47"/>
          <w:sz w:val="24"/>
        </w:rPr>
        <w:t> </w:t>
      </w:r>
      <w:r>
        <w:rPr>
          <w:color w:val="262526"/>
          <w:sz w:val="24"/>
        </w:rPr>
        <w:t>and</w:t>
      </w:r>
      <w:r>
        <w:rPr>
          <w:color w:val="262526"/>
          <w:spacing w:val="47"/>
          <w:sz w:val="24"/>
        </w:rPr>
        <w:t> </w:t>
      </w:r>
      <w:r>
        <w:rPr>
          <w:color w:val="262526"/>
          <w:sz w:val="24"/>
        </w:rPr>
        <w:t>registration</w:t>
      </w:r>
      <w:r>
        <w:rPr>
          <w:color w:val="262526"/>
          <w:spacing w:val="47"/>
          <w:sz w:val="24"/>
        </w:rPr>
        <w:t> </w:t>
      </w:r>
      <w:r>
        <w:rPr>
          <w:color w:val="262526"/>
          <w:sz w:val="24"/>
        </w:rPr>
        <w:t>as</w:t>
      </w:r>
      <w:r>
        <w:rPr>
          <w:color w:val="262526"/>
          <w:spacing w:val="47"/>
          <w:sz w:val="24"/>
        </w:rPr>
        <w:t> </w:t>
      </w:r>
      <w:r>
        <w:rPr>
          <w:color w:val="262526"/>
          <w:sz w:val="24"/>
        </w:rPr>
        <w:t>a</w:t>
      </w:r>
    </w:p>
    <w:p>
      <w:pPr>
        <w:spacing w:before="12"/>
        <w:ind w:left="1820" w:right="0" w:firstLine="0"/>
        <w:jc w:val="left"/>
        <w:rPr>
          <w:sz w:val="24"/>
        </w:rPr>
      </w:pPr>
      <w:r>
        <w:rPr>
          <w:i/>
          <w:color w:val="262526"/>
          <w:sz w:val="24"/>
        </w:rPr>
        <w:t>Metering Provider</w:t>
      </w:r>
      <w:r>
        <w:rPr>
          <w:color w:val="262526"/>
          <w:sz w:val="24"/>
        </w:rPr>
        <w:t>.</w:t>
      </w:r>
    </w:p>
    <w:p>
      <w:pPr>
        <w:pStyle w:val="ListParagraph"/>
        <w:numPr>
          <w:ilvl w:val="3"/>
          <w:numId w:val="1"/>
        </w:numPr>
        <w:tabs>
          <w:tab w:pos="1821" w:val="left" w:leader="none"/>
        </w:tabs>
        <w:spacing w:line="249" w:lineRule="auto" w:before="182" w:after="0"/>
        <w:ind w:left="1820" w:right="115" w:hanging="567"/>
        <w:jc w:val="both"/>
        <w:rPr>
          <w:sz w:val="24"/>
        </w:rPr>
      </w:pPr>
      <w:r>
        <w:rPr>
          <w:i/>
          <w:color w:val="262526"/>
          <w:sz w:val="24"/>
        </w:rPr>
        <w:t>AEMO</w:t>
      </w:r>
      <w:r>
        <w:rPr>
          <w:i/>
          <w:color w:val="262526"/>
          <w:spacing w:val="-5"/>
          <w:sz w:val="24"/>
        </w:rPr>
        <w:t> </w:t>
      </w:r>
      <w:r>
        <w:rPr>
          <w:color w:val="262526"/>
          <w:sz w:val="24"/>
        </w:rPr>
        <w:t>must</w:t>
      </w:r>
      <w:r>
        <w:rPr>
          <w:color w:val="262526"/>
          <w:spacing w:val="-5"/>
          <w:sz w:val="24"/>
        </w:rPr>
        <w:t> </w:t>
      </w:r>
      <w:r>
        <w:rPr>
          <w:color w:val="262526"/>
          <w:sz w:val="24"/>
        </w:rPr>
        <w:t>include</w:t>
      </w:r>
      <w:r>
        <w:rPr>
          <w:color w:val="262526"/>
          <w:spacing w:val="-5"/>
          <w:sz w:val="24"/>
        </w:rPr>
        <w:t> </w:t>
      </w:r>
      <w:r>
        <w:rPr>
          <w:color w:val="262526"/>
          <w:sz w:val="24"/>
        </w:rPr>
        <w:t>requirements</w:t>
      </w:r>
      <w:r>
        <w:rPr>
          <w:color w:val="262526"/>
          <w:spacing w:val="-5"/>
          <w:sz w:val="24"/>
        </w:rPr>
        <w:t> </w:t>
      </w:r>
      <w:r>
        <w:rPr>
          <w:color w:val="262526"/>
          <w:sz w:val="24"/>
        </w:rPr>
        <w:t>for</w:t>
      </w:r>
      <w:r>
        <w:rPr>
          <w:color w:val="262526"/>
          <w:spacing w:val="-5"/>
          <w:sz w:val="24"/>
        </w:rPr>
        <w:t> </w:t>
      </w:r>
      <w:r>
        <w:rPr>
          <w:color w:val="262526"/>
          <w:sz w:val="24"/>
        </w:rPr>
        <w:t>accreditation</w:t>
      </w:r>
      <w:r>
        <w:rPr>
          <w:color w:val="262526"/>
          <w:spacing w:val="-5"/>
          <w:sz w:val="24"/>
        </w:rPr>
        <w:t> </w:t>
      </w:r>
      <w:r>
        <w:rPr>
          <w:color w:val="262526"/>
          <w:sz w:val="24"/>
        </w:rPr>
        <w:t>of</w:t>
      </w:r>
      <w:r>
        <w:rPr>
          <w:color w:val="262526"/>
          <w:spacing w:val="-6"/>
          <w:sz w:val="24"/>
        </w:rPr>
        <w:t> </w:t>
      </w:r>
      <w:r>
        <w:rPr>
          <w:i/>
          <w:color w:val="262526"/>
          <w:sz w:val="24"/>
        </w:rPr>
        <w:t>Metering</w:t>
      </w:r>
      <w:r>
        <w:rPr>
          <w:i/>
          <w:color w:val="262526"/>
          <w:spacing w:val="-5"/>
          <w:sz w:val="24"/>
        </w:rPr>
        <w:t> </w:t>
      </w:r>
      <w:r>
        <w:rPr>
          <w:i/>
          <w:color w:val="262526"/>
          <w:sz w:val="24"/>
        </w:rPr>
        <w:t>Providers</w:t>
      </w:r>
      <w:r>
        <w:rPr>
          <w:i/>
          <w:color w:val="262526"/>
          <w:spacing w:val="-5"/>
          <w:sz w:val="24"/>
        </w:rPr>
        <w:t> </w:t>
      </w:r>
      <w:r>
        <w:rPr>
          <w:color w:val="262526"/>
          <w:sz w:val="24"/>
        </w:rPr>
        <w:t>in the </w:t>
      </w:r>
      <w:r>
        <w:rPr>
          <w:i/>
          <w:color w:val="262526"/>
          <w:sz w:val="24"/>
        </w:rPr>
        <w:t>service level procedures</w:t>
      </w:r>
      <w:r>
        <w:rPr>
          <w:color w:val="262526"/>
          <w:sz w:val="24"/>
        </w:rPr>
        <w:t>. The adoption of the requirements by </w:t>
      </w:r>
      <w:r>
        <w:rPr>
          <w:i/>
          <w:color w:val="262526"/>
          <w:sz w:val="24"/>
        </w:rPr>
        <w:t>Metering </w:t>
      </w:r>
      <w:r>
        <w:rPr>
          <w:i/>
          <w:color w:val="262526"/>
          <w:sz w:val="24"/>
        </w:rPr>
        <w:t>Providers </w:t>
      </w:r>
      <w:r>
        <w:rPr>
          <w:color w:val="262526"/>
          <w:sz w:val="24"/>
        </w:rPr>
        <w:t>is to be included in the qualification process in accordance with clause</w:t>
      </w:r>
      <w:r>
        <w:rPr>
          <w:color w:val="262526"/>
          <w:spacing w:val="-16"/>
          <w:sz w:val="24"/>
        </w:rPr>
        <w:t> </w:t>
      </w:r>
      <w:r>
        <w:rPr>
          <w:color w:val="262526"/>
          <w:sz w:val="24"/>
        </w:rPr>
        <w:t>S7.2.1(b).</w:t>
      </w:r>
      <w:r>
        <w:rPr>
          <w:color w:val="262526"/>
          <w:spacing w:val="-20"/>
          <w:sz w:val="24"/>
        </w:rPr>
        <w:t> </w:t>
      </w:r>
      <w:r>
        <w:rPr>
          <w:color w:val="262526"/>
          <w:sz w:val="24"/>
        </w:rPr>
        <w:t>The</w:t>
      </w:r>
      <w:r>
        <w:rPr>
          <w:color w:val="262526"/>
          <w:spacing w:val="-16"/>
          <w:sz w:val="24"/>
        </w:rPr>
        <w:t> </w:t>
      </w:r>
      <w:r>
        <w:rPr>
          <w:color w:val="262526"/>
          <w:sz w:val="24"/>
        </w:rPr>
        <w:t>requirements</w:t>
      </w:r>
      <w:r>
        <w:rPr>
          <w:color w:val="262526"/>
          <w:spacing w:val="-16"/>
          <w:sz w:val="24"/>
        </w:rPr>
        <w:t> </w:t>
      </w:r>
      <w:r>
        <w:rPr>
          <w:color w:val="262526"/>
          <w:sz w:val="24"/>
        </w:rPr>
        <w:t>must</w:t>
      </w:r>
      <w:r>
        <w:rPr>
          <w:color w:val="262526"/>
          <w:spacing w:val="-15"/>
          <w:sz w:val="24"/>
        </w:rPr>
        <w:t> </w:t>
      </w:r>
      <w:r>
        <w:rPr>
          <w:color w:val="262526"/>
          <w:sz w:val="24"/>
        </w:rPr>
        <w:t>include</w:t>
      </w:r>
      <w:r>
        <w:rPr>
          <w:color w:val="262526"/>
          <w:spacing w:val="-16"/>
          <w:sz w:val="24"/>
        </w:rPr>
        <w:t> </w:t>
      </w:r>
      <w:r>
        <w:rPr>
          <w:color w:val="262526"/>
          <w:sz w:val="24"/>
        </w:rPr>
        <w:t>a</w:t>
      </w:r>
      <w:r>
        <w:rPr>
          <w:color w:val="262526"/>
          <w:spacing w:val="-16"/>
          <w:sz w:val="24"/>
        </w:rPr>
        <w:t> </w:t>
      </w:r>
      <w:r>
        <w:rPr>
          <w:color w:val="262526"/>
          <w:sz w:val="24"/>
        </w:rPr>
        <w:t>dispute</w:t>
      </w:r>
      <w:r>
        <w:rPr>
          <w:color w:val="262526"/>
          <w:spacing w:val="-16"/>
          <w:sz w:val="24"/>
        </w:rPr>
        <w:t> </w:t>
      </w:r>
      <w:r>
        <w:rPr>
          <w:color w:val="262526"/>
          <w:sz w:val="24"/>
        </w:rPr>
        <w:t>resolution</w:t>
      </w:r>
      <w:r>
        <w:rPr>
          <w:color w:val="262526"/>
          <w:spacing w:val="-16"/>
          <w:sz w:val="24"/>
        </w:rPr>
        <w:t> </w:t>
      </w:r>
      <w:r>
        <w:rPr>
          <w:color w:val="262526"/>
          <w:sz w:val="24"/>
        </w:rPr>
        <w:t>process.</w:t>
      </w:r>
    </w:p>
    <w:p>
      <w:pPr>
        <w:pStyle w:val="ListParagraph"/>
        <w:numPr>
          <w:ilvl w:val="3"/>
          <w:numId w:val="1"/>
        </w:numPr>
        <w:tabs>
          <w:tab w:pos="1808" w:val="left" w:leader="none"/>
        </w:tabs>
        <w:spacing w:line="249" w:lineRule="auto" w:before="175" w:after="0"/>
        <w:ind w:left="1820" w:right="118" w:hanging="567"/>
        <w:jc w:val="both"/>
        <w:rPr>
          <w:sz w:val="24"/>
        </w:rPr>
      </w:pPr>
      <w:r>
        <w:rPr>
          <w:color w:val="262526"/>
          <w:sz w:val="24"/>
        </w:rPr>
        <w:t>A </w:t>
      </w:r>
      <w:r>
        <w:rPr>
          <w:i/>
          <w:color w:val="262526"/>
          <w:sz w:val="24"/>
        </w:rPr>
        <w:t>Metering Provider </w:t>
      </w:r>
      <w:r>
        <w:rPr>
          <w:color w:val="262526"/>
          <w:sz w:val="24"/>
        </w:rPr>
        <w:t>must comply with the provisions of the </w:t>
      </w:r>
      <w:r>
        <w:rPr>
          <w:i/>
          <w:color w:val="262526"/>
          <w:sz w:val="24"/>
        </w:rPr>
        <w:t>Rules </w:t>
      </w:r>
      <w:r>
        <w:rPr>
          <w:color w:val="262526"/>
          <w:spacing w:val="2"/>
          <w:sz w:val="24"/>
        </w:rPr>
        <w:t>and </w:t>
      </w:r>
      <w:r>
        <w:rPr>
          <w:color w:val="262526"/>
          <w:sz w:val="24"/>
        </w:rPr>
        <w:t>procedures</w:t>
      </w:r>
      <w:r>
        <w:rPr>
          <w:color w:val="262526"/>
          <w:spacing w:val="-15"/>
          <w:sz w:val="24"/>
        </w:rPr>
        <w:t> </w:t>
      </w:r>
      <w:r>
        <w:rPr>
          <w:color w:val="262526"/>
          <w:sz w:val="24"/>
        </w:rPr>
        <w:t>authorised</w:t>
      </w:r>
      <w:r>
        <w:rPr>
          <w:color w:val="262526"/>
          <w:spacing w:val="-15"/>
          <w:sz w:val="24"/>
        </w:rPr>
        <w:t> </w:t>
      </w:r>
      <w:r>
        <w:rPr>
          <w:color w:val="262526"/>
          <w:sz w:val="24"/>
        </w:rPr>
        <w:t>under</w:t>
      </w:r>
      <w:r>
        <w:rPr>
          <w:color w:val="262526"/>
          <w:spacing w:val="-15"/>
          <w:sz w:val="24"/>
        </w:rPr>
        <w:t> </w:t>
      </w:r>
      <w:r>
        <w:rPr>
          <w:color w:val="262526"/>
          <w:sz w:val="24"/>
        </w:rPr>
        <w:t>the</w:t>
      </w:r>
      <w:r>
        <w:rPr>
          <w:color w:val="262526"/>
          <w:spacing w:val="-16"/>
          <w:sz w:val="24"/>
        </w:rPr>
        <w:t> </w:t>
      </w:r>
      <w:r>
        <w:rPr>
          <w:i/>
          <w:color w:val="262526"/>
          <w:sz w:val="24"/>
        </w:rPr>
        <w:t>Rules</w:t>
      </w:r>
      <w:r>
        <w:rPr>
          <w:i/>
          <w:color w:val="262526"/>
          <w:spacing w:val="-14"/>
          <w:sz w:val="24"/>
        </w:rPr>
        <w:t> </w:t>
      </w:r>
      <w:r>
        <w:rPr>
          <w:color w:val="262526"/>
          <w:sz w:val="24"/>
        </w:rPr>
        <w:t>that</w:t>
      </w:r>
      <w:r>
        <w:rPr>
          <w:color w:val="262526"/>
          <w:spacing w:val="-15"/>
          <w:sz w:val="24"/>
        </w:rPr>
        <w:t> </w:t>
      </w:r>
      <w:r>
        <w:rPr>
          <w:color w:val="262526"/>
          <w:sz w:val="24"/>
        </w:rPr>
        <w:t>are</w:t>
      </w:r>
      <w:r>
        <w:rPr>
          <w:color w:val="262526"/>
          <w:spacing w:val="-15"/>
          <w:sz w:val="24"/>
        </w:rPr>
        <w:t> </w:t>
      </w:r>
      <w:r>
        <w:rPr>
          <w:color w:val="262526"/>
          <w:sz w:val="24"/>
        </w:rPr>
        <w:t>expressed</w:t>
      </w:r>
      <w:r>
        <w:rPr>
          <w:color w:val="262526"/>
          <w:spacing w:val="-15"/>
          <w:sz w:val="24"/>
        </w:rPr>
        <w:t> </w:t>
      </w:r>
      <w:r>
        <w:rPr>
          <w:color w:val="262526"/>
          <w:sz w:val="24"/>
        </w:rPr>
        <w:t>to</w:t>
      </w:r>
      <w:r>
        <w:rPr>
          <w:color w:val="262526"/>
          <w:spacing w:val="-14"/>
          <w:sz w:val="24"/>
        </w:rPr>
        <w:t> </w:t>
      </w:r>
      <w:r>
        <w:rPr>
          <w:color w:val="262526"/>
          <w:sz w:val="24"/>
        </w:rPr>
        <w:t>apply</w:t>
      </w:r>
      <w:r>
        <w:rPr>
          <w:color w:val="262526"/>
          <w:spacing w:val="-15"/>
          <w:sz w:val="24"/>
        </w:rPr>
        <w:t> </w:t>
      </w:r>
      <w:r>
        <w:rPr>
          <w:color w:val="262526"/>
          <w:sz w:val="24"/>
        </w:rPr>
        <w:t>to</w:t>
      </w:r>
      <w:r>
        <w:rPr>
          <w:color w:val="262526"/>
          <w:spacing w:val="-17"/>
          <w:sz w:val="24"/>
        </w:rPr>
        <w:t> </w:t>
      </w:r>
      <w:r>
        <w:rPr>
          <w:i/>
          <w:color w:val="262526"/>
          <w:sz w:val="24"/>
        </w:rPr>
        <w:t>Metering </w:t>
      </w:r>
      <w:r>
        <w:rPr>
          <w:i/>
          <w:color w:val="262526"/>
          <w:sz w:val="24"/>
        </w:rPr>
        <w:t>Providers </w:t>
      </w:r>
      <w:r>
        <w:rPr>
          <w:color w:val="262526"/>
          <w:sz w:val="24"/>
        </w:rPr>
        <w:t>relevant to their category of</w:t>
      </w:r>
      <w:r>
        <w:rPr>
          <w:color w:val="262526"/>
          <w:spacing w:val="-3"/>
          <w:sz w:val="24"/>
        </w:rPr>
        <w:t> </w:t>
      </w:r>
      <w:r>
        <w:rPr>
          <w:color w:val="262526"/>
          <w:sz w:val="24"/>
        </w:rPr>
        <w:t>registration.</w:t>
      </w:r>
    </w:p>
    <w:p>
      <w:pPr>
        <w:pStyle w:val="ListParagraph"/>
        <w:numPr>
          <w:ilvl w:val="3"/>
          <w:numId w:val="1"/>
        </w:numPr>
        <w:tabs>
          <w:tab w:pos="1808" w:val="left" w:leader="none"/>
        </w:tabs>
        <w:spacing w:line="249" w:lineRule="auto" w:before="173" w:after="0"/>
        <w:ind w:left="1820" w:right="118" w:hanging="567"/>
        <w:jc w:val="both"/>
        <w:rPr>
          <w:sz w:val="24"/>
        </w:rPr>
      </w:pPr>
      <w:r>
        <w:rPr>
          <w:color w:val="262526"/>
          <w:sz w:val="24"/>
        </w:rPr>
        <w:t>A </w:t>
      </w:r>
      <w:r>
        <w:rPr>
          <w:i/>
          <w:color w:val="262526"/>
          <w:sz w:val="24"/>
        </w:rPr>
        <w:t>Market Generator </w:t>
      </w:r>
      <w:r>
        <w:rPr>
          <w:color w:val="262526"/>
          <w:sz w:val="24"/>
        </w:rPr>
        <w:t>which is involved in the trading of </w:t>
      </w:r>
      <w:r>
        <w:rPr>
          <w:i/>
          <w:color w:val="262526"/>
          <w:sz w:val="24"/>
        </w:rPr>
        <w:t>energy </w:t>
      </w:r>
      <w:r>
        <w:rPr>
          <w:color w:val="262526"/>
          <w:sz w:val="24"/>
        </w:rPr>
        <w:t>must not be registered as a </w:t>
      </w:r>
      <w:r>
        <w:rPr>
          <w:i/>
          <w:color w:val="262526"/>
          <w:sz w:val="24"/>
        </w:rPr>
        <w:t>Metering Provider </w:t>
      </w:r>
      <w:r>
        <w:rPr>
          <w:color w:val="262526"/>
          <w:sz w:val="24"/>
        </w:rPr>
        <w:t>for </w:t>
      </w:r>
      <w:r>
        <w:rPr>
          <w:i/>
          <w:color w:val="262526"/>
          <w:sz w:val="24"/>
        </w:rPr>
        <w:t>connection points </w:t>
      </w:r>
      <w:r>
        <w:rPr>
          <w:color w:val="262526"/>
          <w:sz w:val="24"/>
        </w:rPr>
        <w:t>in respect of which the </w:t>
      </w:r>
      <w:r>
        <w:rPr>
          <w:i/>
          <w:color w:val="262526"/>
          <w:sz w:val="24"/>
        </w:rPr>
        <w:t>metering data </w:t>
      </w:r>
      <w:r>
        <w:rPr>
          <w:color w:val="262526"/>
          <w:sz w:val="24"/>
        </w:rPr>
        <w:t>relates to its own use of</w:t>
      </w:r>
      <w:r>
        <w:rPr>
          <w:color w:val="262526"/>
          <w:spacing w:val="-6"/>
          <w:sz w:val="24"/>
        </w:rPr>
        <w:t> </w:t>
      </w:r>
      <w:r>
        <w:rPr>
          <w:i/>
          <w:color w:val="262526"/>
          <w:sz w:val="24"/>
        </w:rPr>
        <w:t>energy</w:t>
      </w:r>
      <w:r>
        <w:rPr>
          <w:color w:val="262526"/>
          <w:sz w:val="24"/>
        </w:rPr>
        <w:t>.</w:t>
      </w:r>
    </w:p>
    <w:p>
      <w:pPr>
        <w:pStyle w:val="ListParagraph"/>
        <w:numPr>
          <w:ilvl w:val="3"/>
          <w:numId w:val="1"/>
        </w:numPr>
        <w:tabs>
          <w:tab w:pos="1821" w:val="left" w:leader="none"/>
        </w:tabs>
        <w:spacing w:line="249" w:lineRule="auto" w:before="173" w:after="0"/>
        <w:ind w:left="1820" w:right="115" w:hanging="567"/>
        <w:jc w:val="both"/>
        <w:rPr>
          <w:sz w:val="24"/>
        </w:rPr>
      </w:pPr>
      <w:r>
        <w:rPr>
          <w:color w:val="262526"/>
          <w:sz w:val="24"/>
        </w:rPr>
        <w:t>Except as otherwise specified in paragraph (g), a </w:t>
      </w:r>
      <w:r>
        <w:rPr>
          <w:i/>
          <w:color w:val="262526"/>
          <w:sz w:val="24"/>
        </w:rPr>
        <w:t>Market Customer </w:t>
      </w:r>
      <w:r>
        <w:rPr>
          <w:color w:val="262526"/>
          <w:sz w:val="24"/>
        </w:rPr>
        <w:t>must not be registered as a </w:t>
      </w:r>
      <w:r>
        <w:rPr>
          <w:i/>
          <w:color w:val="262526"/>
          <w:sz w:val="24"/>
        </w:rPr>
        <w:t>Metering Provider </w:t>
      </w:r>
      <w:r>
        <w:rPr>
          <w:color w:val="262526"/>
          <w:sz w:val="24"/>
        </w:rPr>
        <w:t>at any </w:t>
      </w:r>
      <w:r>
        <w:rPr>
          <w:i/>
          <w:color w:val="262526"/>
          <w:sz w:val="24"/>
        </w:rPr>
        <w:t>connection</w:t>
      </w:r>
      <w:r>
        <w:rPr>
          <w:i/>
          <w:color w:val="262526"/>
          <w:spacing w:val="-6"/>
          <w:sz w:val="24"/>
        </w:rPr>
        <w:t> </w:t>
      </w:r>
      <w:r>
        <w:rPr>
          <w:i/>
          <w:color w:val="262526"/>
          <w:sz w:val="24"/>
        </w:rPr>
        <w:t>point</w:t>
      </w:r>
      <w:r>
        <w:rPr>
          <w:color w:val="262526"/>
          <w:sz w:val="24"/>
        </w:rPr>
        <w:t>.</w:t>
      </w:r>
    </w:p>
    <w:p>
      <w:pPr>
        <w:pStyle w:val="ListParagraph"/>
        <w:numPr>
          <w:ilvl w:val="3"/>
          <w:numId w:val="1"/>
        </w:numPr>
        <w:tabs>
          <w:tab w:pos="1821" w:val="left" w:leader="none"/>
        </w:tabs>
        <w:spacing w:line="249" w:lineRule="auto" w:before="172" w:after="0"/>
        <w:ind w:left="1820" w:right="114" w:hanging="567"/>
        <w:jc w:val="both"/>
        <w:rPr>
          <w:sz w:val="24"/>
        </w:rPr>
      </w:pPr>
      <w:r>
        <w:rPr>
          <w:color w:val="262526"/>
          <w:sz w:val="24"/>
        </w:rPr>
        <w:t>If a </w:t>
      </w:r>
      <w:r>
        <w:rPr>
          <w:i/>
          <w:color w:val="262526"/>
          <w:sz w:val="24"/>
        </w:rPr>
        <w:t>Market Participant </w:t>
      </w:r>
      <w:r>
        <w:rPr>
          <w:color w:val="262526"/>
          <w:sz w:val="24"/>
        </w:rPr>
        <w:t>is a </w:t>
      </w:r>
      <w:r>
        <w:rPr>
          <w:i/>
          <w:color w:val="262526"/>
          <w:sz w:val="24"/>
        </w:rPr>
        <w:t>Market Customer </w:t>
      </w:r>
      <w:r>
        <w:rPr>
          <w:color w:val="262526"/>
          <w:sz w:val="24"/>
        </w:rPr>
        <w:t>and also a </w:t>
      </w:r>
      <w:r>
        <w:rPr>
          <w:i/>
          <w:color w:val="262526"/>
          <w:sz w:val="24"/>
        </w:rPr>
        <w:t>Network Service </w:t>
      </w:r>
      <w:r>
        <w:rPr>
          <w:i/>
          <w:color w:val="262526"/>
          <w:sz w:val="24"/>
        </w:rPr>
        <w:t>Provider </w:t>
      </w:r>
      <w:r>
        <w:rPr>
          <w:color w:val="262526"/>
          <w:sz w:val="24"/>
        </w:rPr>
        <w:t>then the </w:t>
      </w:r>
      <w:r>
        <w:rPr>
          <w:i/>
          <w:color w:val="262526"/>
          <w:sz w:val="24"/>
        </w:rPr>
        <w:t>Market Participant </w:t>
      </w:r>
      <w:r>
        <w:rPr>
          <w:color w:val="262526"/>
          <w:sz w:val="24"/>
        </w:rPr>
        <w:t>may be registered as a </w:t>
      </w:r>
      <w:r>
        <w:rPr>
          <w:i/>
          <w:color w:val="262526"/>
          <w:sz w:val="24"/>
        </w:rPr>
        <w:t>Metering </w:t>
      </w:r>
      <w:r>
        <w:rPr>
          <w:i/>
          <w:color w:val="262526"/>
          <w:sz w:val="24"/>
        </w:rPr>
        <w:t>Provider </w:t>
      </w:r>
      <w:r>
        <w:rPr>
          <w:color w:val="262526"/>
          <w:sz w:val="24"/>
        </w:rPr>
        <w:t>for that </w:t>
      </w:r>
      <w:r>
        <w:rPr>
          <w:i/>
          <w:color w:val="262526"/>
          <w:sz w:val="24"/>
        </w:rPr>
        <w:t>connection point </w:t>
      </w:r>
      <w:r>
        <w:rPr>
          <w:color w:val="262526"/>
          <w:sz w:val="24"/>
        </w:rPr>
        <w:t>notwithstanding paragraph (f), providing that at the </w:t>
      </w:r>
      <w:r>
        <w:rPr>
          <w:i/>
          <w:color w:val="262526"/>
          <w:sz w:val="24"/>
        </w:rPr>
        <w:t>connection points </w:t>
      </w:r>
      <w:r>
        <w:rPr>
          <w:color w:val="262526"/>
          <w:sz w:val="24"/>
        </w:rPr>
        <w:t>on the </w:t>
      </w:r>
      <w:r>
        <w:rPr>
          <w:i/>
          <w:color w:val="262526"/>
          <w:sz w:val="24"/>
        </w:rPr>
        <w:t>transmission network</w:t>
      </w:r>
      <w:r>
        <w:rPr>
          <w:color w:val="262526"/>
          <w:sz w:val="24"/>
        </w:rPr>
        <w:t>, the </w:t>
      </w:r>
      <w:r>
        <w:rPr>
          <w:i/>
          <w:color w:val="262526"/>
          <w:spacing w:val="2"/>
          <w:sz w:val="24"/>
        </w:rPr>
        <w:t>Market </w:t>
      </w:r>
      <w:r>
        <w:rPr>
          <w:i/>
          <w:color w:val="262526"/>
          <w:sz w:val="24"/>
        </w:rPr>
        <w:t>Participant </w:t>
      </w:r>
      <w:r>
        <w:rPr>
          <w:color w:val="262526"/>
          <w:sz w:val="24"/>
        </w:rPr>
        <w:t>must regard the </w:t>
      </w:r>
      <w:r>
        <w:rPr>
          <w:i/>
          <w:color w:val="262526"/>
          <w:sz w:val="24"/>
        </w:rPr>
        <w:t>Transmission Network Service Provider </w:t>
      </w:r>
      <w:r>
        <w:rPr>
          <w:color w:val="262526"/>
          <w:sz w:val="24"/>
        </w:rPr>
        <w:t>with </w:t>
      </w:r>
      <w:r>
        <w:rPr>
          <w:color w:val="262526"/>
          <w:spacing w:val="-3"/>
          <w:sz w:val="24"/>
        </w:rPr>
        <w:t>which</w:t>
      </w:r>
      <w:r>
        <w:rPr>
          <w:color w:val="262526"/>
          <w:spacing w:val="-16"/>
          <w:sz w:val="24"/>
        </w:rPr>
        <w:t> </w:t>
      </w:r>
      <w:r>
        <w:rPr>
          <w:color w:val="262526"/>
          <w:sz w:val="24"/>
        </w:rPr>
        <w:t>it</w:t>
      </w:r>
      <w:r>
        <w:rPr>
          <w:color w:val="262526"/>
          <w:spacing w:val="-14"/>
          <w:sz w:val="24"/>
        </w:rPr>
        <w:t> </w:t>
      </w:r>
      <w:r>
        <w:rPr>
          <w:color w:val="262526"/>
          <w:sz w:val="24"/>
        </w:rPr>
        <w:t>has</w:t>
      </w:r>
      <w:r>
        <w:rPr>
          <w:color w:val="262526"/>
          <w:spacing w:val="-15"/>
          <w:sz w:val="24"/>
        </w:rPr>
        <w:t> </w:t>
      </w:r>
      <w:r>
        <w:rPr>
          <w:color w:val="262526"/>
          <w:sz w:val="24"/>
        </w:rPr>
        <w:t>entered</w:t>
      </w:r>
      <w:r>
        <w:rPr>
          <w:color w:val="262526"/>
          <w:spacing w:val="-14"/>
          <w:sz w:val="24"/>
        </w:rPr>
        <w:t> </w:t>
      </w:r>
      <w:r>
        <w:rPr>
          <w:color w:val="262526"/>
          <w:sz w:val="24"/>
        </w:rPr>
        <w:t>into</w:t>
      </w:r>
      <w:r>
        <w:rPr>
          <w:color w:val="262526"/>
          <w:spacing w:val="-14"/>
          <w:sz w:val="24"/>
        </w:rPr>
        <w:t> </w:t>
      </w:r>
      <w:r>
        <w:rPr>
          <w:color w:val="262526"/>
          <w:sz w:val="24"/>
        </w:rPr>
        <w:t>a</w:t>
      </w:r>
      <w:r>
        <w:rPr>
          <w:color w:val="262526"/>
          <w:spacing w:val="-16"/>
          <w:sz w:val="24"/>
        </w:rPr>
        <w:t> </w:t>
      </w:r>
      <w:r>
        <w:rPr>
          <w:i/>
          <w:color w:val="262526"/>
          <w:sz w:val="24"/>
        </w:rPr>
        <w:t>connection</w:t>
      </w:r>
      <w:r>
        <w:rPr>
          <w:i/>
          <w:color w:val="262526"/>
          <w:spacing w:val="-14"/>
          <w:sz w:val="24"/>
        </w:rPr>
        <w:t> </w:t>
      </w:r>
      <w:r>
        <w:rPr>
          <w:i/>
          <w:color w:val="262526"/>
          <w:spacing w:val="-3"/>
          <w:sz w:val="24"/>
        </w:rPr>
        <w:t>agreement</w:t>
      </w:r>
      <w:r>
        <w:rPr>
          <w:i/>
          <w:color w:val="262526"/>
          <w:spacing w:val="-16"/>
          <w:sz w:val="24"/>
        </w:rPr>
        <w:t> </w:t>
      </w:r>
      <w:r>
        <w:rPr>
          <w:color w:val="262526"/>
          <w:sz w:val="24"/>
        </w:rPr>
        <w:t>as</w:t>
      </w:r>
      <w:r>
        <w:rPr>
          <w:color w:val="262526"/>
          <w:spacing w:val="-14"/>
          <w:sz w:val="24"/>
        </w:rPr>
        <w:t> </w:t>
      </w:r>
      <w:r>
        <w:rPr>
          <w:color w:val="262526"/>
          <w:sz w:val="24"/>
        </w:rPr>
        <w:t>the</w:t>
      </w:r>
      <w:r>
        <w:rPr>
          <w:color w:val="262526"/>
          <w:spacing w:val="-15"/>
          <w:sz w:val="24"/>
        </w:rPr>
        <w:t> </w:t>
      </w:r>
      <w:r>
        <w:rPr>
          <w:i/>
          <w:color w:val="262526"/>
          <w:spacing w:val="-3"/>
          <w:sz w:val="24"/>
        </w:rPr>
        <w:t>Local</w:t>
      </w:r>
      <w:r>
        <w:rPr>
          <w:i/>
          <w:color w:val="262526"/>
          <w:spacing w:val="-15"/>
          <w:sz w:val="24"/>
        </w:rPr>
        <w:t> </w:t>
      </w:r>
      <w:r>
        <w:rPr>
          <w:i/>
          <w:color w:val="262526"/>
          <w:spacing w:val="-3"/>
          <w:sz w:val="24"/>
        </w:rPr>
        <w:t>Network</w:t>
      </w:r>
      <w:r>
        <w:rPr>
          <w:i/>
          <w:color w:val="262526"/>
          <w:spacing w:val="-16"/>
          <w:sz w:val="24"/>
        </w:rPr>
        <w:t> </w:t>
      </w:r>
      <w:r>
        <w:rPr>
          <w:i/>
          <w:color w:val="262526"/>
          <w:spacing w:val="-3"/>
          <w:sz w:val="24"/>
        </w:rPr>
        <w:t>Service </w:t>
      </w:r>
      <w:r>
        <w:rPr>
          <w:i/>
          <w:color w:val="262526"/>
          <w:sz w:val="24"/>
        </w:rPr>
        <w:t>Provider</w:t>
      </w:r>
      <w:r>
        <w:rPr>
          <w:color w:val="262526"/>
          <w:sz w:val="24"/>
        </w:rPr>
        <w:t>.</w:t>
      </w:r>
    </w:p>
    <w:p>
      <w:pPr>
        <w:pStyle w:val="Heading3"/>
        <w:numPr>
          <w:ilvl w:val="2"/>
          <w:numId w:val="1"/>
        </w:numPr>
        <w:tabs>
          <w:tab w:pos="1253" w:val="left" w:leader="none"/>
          <w:tab w:pos="1254" w:val="left" w:leader="none"/>
        </w:tabs>
        <w:spacing w:line="240" w:lineRule="auto" w:before="240" w:after="0"/>
        <w:ind w:left="1253" w:right="0" w:hanging="1135"/>
        <w:jc w:val="left"/>
        <w:rPr>
          <w:color w:val="262526"/>
        </w:rPr>
      </w:pPr>
      <w:r>
        <w:rPr>
          <w:color w:val="262526"/>
        </w:rPr>
        <w:t>Qualifications and registration of Metering Data</w:t>
      </w:r>
      <w:r>
        <w:rPr>
          <w:color w:val="262526"/>
          <w:spacing w:val="-7"/>
        </w:rPr>
        <w:t> </w:t>
      </w:r>
      <w:r>
        <w:rPr>
          <w:color w:val="262526"/>
        </w:rPr>
        <w:t>Providers</w:t>
      </w:r>
    </w:p>
    <w:p>
      <w:pPr>
        <w:pStyle w:val="ListParagraph"/>
        <w:numPr>
          <w:ilvl w:val="3"/>
          <w:numId w:val="1"/>
        </w:numPr>
        <w:tabs>
          <w:tab w:pos="1807" w:val="left" w:leader="none"/>
          <w:tab w:pos="1808" w:val="left" w:leader="none"/>
        </w:tabs>
        <w:spacing w:line="240" w:lineRule="auto" w:before="175" w:after="0"/>
        <w:ind w:left="1807" w:right="0" w:hanging="555"/>
        <w:jc w:val="left"/>
        <w:rPr>
          <w:sz w:val="24"/>
        </w:rPr>
      </w:pPr>
      <w:r>
        <w:rPr>
          <w:color w:val="262526"/>
          <w:sz w:val="24"/>
        </w:rPr>
        <w:t>A </w:t>
      </w:r>
      <w:r>
        <w:rPr>
          <w:i/>
          <w:color w:val="262526"/>
          <w:sz w:val="24"/>
        </w:rPr>
        <w:t>Metering Data Provider </w:t>
      </w:r>
      <w:r>
        <w:rPr>
          <w:color w:val="262526"/>
          <w:sz w:val="24"/>
        </w:rPr>
        <w:t>is a person</w:t>
      </w:r>
      <w:r>
        <w:rPr>
          <w:color w:val="262526"/>
          <w:spacing w:val="-17"/>
          <w:sz w:val="24"/>
        </w:rPr>
        <w:t> </w:t>
      </w:r>
      <w:r>
        <w:rPr>
          <w:color w:val="262526"/>
          <w:sz w:val="24"/>
        </w:rPr>
        <w:t>who:</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meets the requirements set out in Schedule 7.3;</w:t>
      </w:r>
      <w:r>
        <w:rPr>
          <w:color w:val="262526"/>
          <w:spacing w:val="-4"/>
          <w:sz w:val="24"/>
        </w:rPr>
        <w:t> </w:t>
      </w:r>
      <w:r>
        <w:rPr>
          <w:color w:val="262526"/>
          <w:sz w:val="24"/>
        </w:rPr>
        <w:t>and</w:t>
      </w:r>
    </w:p>
    <w:p>
      <w:pPr>
        <w:pStyle w:val="ListParagraph"/>
        <w:numPr>
          <w:ilvl w:val="4"/>
          <w:numId w:val="1"/>
        </w:numPr>
        <w:tabs>
          <w:tab w:pos="2387" w:val="left" w:leader="none"/>
          <w:tab w:pos="2388" w:val="left" w:leader="none"/>
        </w:tabs>
        <w:spacing w:line="249" w:lineRule="auto" w:before="183" w:after="0"/>
        <w:ind w:left="2387" w:right="114" w:hanging="567"/>
        <w:jc w:val="left"/>
        <w:rPr>
          <w:sz w:val="24"/>
        </w:rPr>
      </w:pPr>
      <w:r>
        <w:rPr>
          <w:color w:val="262526"/>
          <w:sz w:val="24"/>
        </w:rPr>
        <w:t>is</w:t>
      </w:r>
      <w:r>
        <w:rPr>
          <w:color w:val="262526"/>
          <w:spacing w:val="-11"/>
          <w:sz w:val="24"/>
        </w:rPr>
        <w:t> </w:t>
      </w:r>
      <w:r>
        <w:rPr>
          <w:color w:val="262526"/>
          <w:sz w:val="24"/>
        </w:rPr>
        <w:t>accredited</w:t>
      </w:r>
      <w:r>
        <w:rPr>
          <w:color w:val="262526"/>
          <w:spacing w:val="-10"/>
          <w:sz w:val="24"/>
        </w:rPr>
        <w:t> </w:t>
      </w:r>
      <w:r>
        <w:rPr>
          <w:color w:val="262526"/>
          <w:sz w:val="24"/>
        </w:rPr>
        <w:t>by</w:t>
      </w:r>
      <w:r>
        <w:rPr>
          <w:color w:val="262526"/>
          <w:spacing w:val="-10"/>
          <w:sz w:val="24"/>
        </w:rPr>
        <w:t> </w:t>
      </w:r>
      <w:r>
        <w:rPr>
          <w:color w:val="262526"/>
          <w:sz w:val="24"/>
        </w:rPr>
        <w:t>and</w:t>
      </w:r>
      <w:r>
        <w:rPr>
          <w:color w:val="262526"/>
          <w:spacing w:val="-10"/>
          <w:sz w:val="24"/>
        </w:rPr>
        <w:t> </w:t>
      </w:r>
      <w:r>
        <w:rPr>
          <w:color w:val="262526"/>
          <w:sz w:val="24"/>
        </w:rPr>
        <w:t>registered</w:t>
      </w:r>
      <w:r>
        <w:rPr>
          <w:color w:val="262526"/>
          <w:spacing w:val="-10"/>
          <w:sz w:val="24"/>
        </w:rPr>
        <w:t> </w:t>
      </w:r>
      <w:r>
        <w:rPr>
          <w:color w:val="262526"/>
          <w:sz w:val="24"/>
        </w:rPr>
        <w:t>by</w:t>
      </w:r>
      <w:r>
        <w:rPr>
          <w:color w:val="262526"/>
          <w:spacing w:val="-11"/>
          <w:sz w:val="24"/>
        </w:rPr>
        <w:t> </w:t>
      </w:r>
      <w:r>
        <w:rPr>
          <w:i/>
          <w:color w:val="262526"/>
          <w:sz w:val="24"/>
        </w:rPr>
        <w:t>AEMO</w:t>
      </w:r>
      <w:r>
        <w:rPr>
          <w:i/>
          <w:color w:val="262526"/>
          <w:spacing w:val="-10"/>
          <w:sz w:val="24"/>
        </w:rPr>
        <w:t> </w:t>
      </w:r>
      <w:r>
        <w:rPr>
          <w:color w:val="262526"/>
          <w:sz w:val="24"/>
        </w:rPr>
        <w:t>in</w:t>
      </w:r>
      <w:r>
        <w:rPr>
          <w:color w:val="262526"/>
          <w:spacing w:val="-10"/>
          <w:sz w:val="24"/>
        </w:rPr>
        <w:t> </w:t>
      </w:r>
      <w:r>
        <w:rPr>
          <w:color w:val="262526"/>
          <w:sz w:val="24"/>
        </w:rPr>
        <w:t>that</w:t>
      </w:r>
      <w:r>
        <w:rPr>
          <w:color w:val="262526"/>
          <w:spacing w:val="-10"/>
          <w:sz w:val="24"/>
        </w:rPr>
        <w:t> </w:t>
      </w:r>
      <w:r>
        <w:rPr>
          <w:color w:val="262526"/>
          <w:sz w:val="24"/>
        </w:rPr>
        <w:t>capacity</w:t>
      </w:r>
      <w:r>
        <w:rPr>
          <w:color w:val="262526"/>
          <w:spacing w:val="-10"/>
          <w:sz w:val="24"/>
        </w:rPr>
        <w:t> </w:t>
      </w:r>
      <w:r>
        <w:rPr>
          <w:color w:val="262526"/>
          <w:sz w:val="24"/>
        </w:rPr>
        <w:t>in</w:t>
      </w:r>
      <w:r>
        <w:rPr>
          <w:color w:val="262526"/>
          <w:spacing w:val="-10"/>
          <w:sz w:val="24"/>
        </w:rPr>
        <w:t> </w:t>
      </w:r>
      <w:r>
        <w:rPr>
          <w:color w:val="262526"/>
          <w:sz w:val="24"/>
        </w:rPr>
        <w:t>accordance with the qualification process established under clause</w:t>
      </w:r>
      <w:r>
        <w:rPr>
          <w:color w:val="262526"/>
          <w:spacing w:val="-7"/>
          <w:sz w:val="24"/>
        </w:rPr>
        <w:t> </w:t>
      </w:r>
      <w:r>
        <w:rPr>
          <w:color w:val="262526"/>
          <w:sz w:val="24"/>
        </w:rPr>
        <w:t>S7.3.1(c).</w:t>
      </w:r>
    </w:p>
    <w:p>
      <w:pPr>
        <w:pStyle w:val="ListParagraph"/>
        <w:numPr>
          <w:ilvl w:val="3"/>
          <w:numId w:val="1"/>
        </w:numPr>
        <w:tabs>
          <w:tab w:pos="1807" w:val="left" w:leader="none"/>
          <w:tab w:pos="1808" w:val="left" w:leader="none"/>
        </w:tabs>
        <w:spacing w:line="240" w:lineRule="auto" w:before="172" w:after="0"/>
        <w:ind w:left="1807" w:right="0" w:hanging="555"/>
        <w:jc w:val="left"/>
        <w:rPr>
          <w:sz w:val="24"/>
        </w:rPr>
      </w:pPr>
      <w:r>
        <w:rPr>
          <w:color w:val="262526"/>
          <w:sz w:val="24"/>
        </w:rPr>
        <w:t>Any</w:t>
      </w:r>
      <w:r>
        <w:rPr>
          <w:color w:val="262526"/>
          <w:spacing w:val="47"/>
          <w:sz w:val="24"/>
        </w:rPr>
        <w:t> </w:t>
      </w:r>
      <w:r>
        <w:rPr>
          <w:color w:val="262526"/>
          <w:sz w:val="24"/>
        </w:rPr>
        <w:t>person</w:t>
      </w:r>
      <w:r>
        <w:rPr>
          <w:color w:val="262526"/>
          <w:spacing w:val="47"/>
          <w:sz w:val="24"/>
        </w:rPr>
        <w:t> </w:t>
      </w:r>
      <w:r>
        <w:rPr>
          <w:color w:val="262526"/>
          <w:sz w:val="24"/>
        </w:rPr>
        <w:t>may</w:t>
      </w:r>
      <w:r>
        <w:rPr>
          <w:color w:val="262526"/>
          <w:spacing w:val="47"/>
          <w:sz w:val="24"/>
        </w:rPr>
        <w:t> </w:t>
      </w:r>
      <w:r>
        <w:rPr>
          <w:color w:val="262526"/>
          <w:sz w:val="24"/>
        </w:rPr>
        <w:t>apply</w:t>
      </w:r>
      <w:r>
        <w:rPr>
          <w:color w:val="262526"/>
          <w:spacing w:val="47"/>
          <w:sz w:val="24"/>
        </w:rPr>
        <w:t> </w:t>
      </w:r>
      <w:r>
        <w:rPr>
          <w:color w:val="262526"/>
          <w:sz w:val="24"/>
        </w:rPr>
        <w:t>to</w:t>
      </w:r>
      <w:r>
        <w:rPr>
          <w:color w:val="262526"/>
          <w:spacing w:val="46"/>
          <w:sz w:val="24"/>
        </w:rPr>
        <w:t> </w:t>
      </w:r>
      <w:r>
        <w:rPr>
          <w:i/>
          <w:color w:val="262526"/>
          <w:sz w:val="24"/>
        </w:rPr>
        <w:t>AEMO</w:t>
      </w:r>
      <w:r>
        <w:rPr>
          <w:i/>
          <w:color w:val="262526"/>
          <w:spacing w:val="46"/>
          <w:sz w:val="24"/>
        </w:rPr>
        <w:t> </w:t>
      </w:r>
      <w:r>
        <w:rPr>
          <w:color w:val="262526"/>
          <w:sz w:val="24"/>
        </w:rPr>
        <w:t>for</w:t>
      </w:r>
      <w:r>
        <w:rPr>
          <w:color w:val="262526"/>
          <w:spacing w:val="48"/>
          <w:sz w:val="24"/>
        </w:rPr>
        <w:t> </w:t>
      </w:r>
      <w:r>
        <w:rPr>
          <w:color w:val="262526"/>
          <w:sz w:val="24"/>
        </w:rPr>
        <w:t>accreditation</w:t>
      </w:r>
      <w:r>
        <w:rPr>
          <w:color w:val="262526"/>
          <w:spacing w:val="47"/>
          <w:sz w:val="24"/>
        </w:rPr>
        <w:t> </w:t>
      </w:r>
      <w:r>
        <w:rPr>
          <w:color w:val="262526"/>
          <w:sz w:val="24"/>
        </w:rPr>
        <w:t>and</w:t>
      </w:r>
      <w:r>
        <w:rPr>
          <w:color w:val="262526"/>
          <w:spacing w:val="47"/>
          <w:sz w:val="24"/>
        </w:rPr>
        <w:t> </w:t>
      </w:r>
      <w:r>
        <w:rPr>
          <w:color w:val="262526"/>
          <w:sz w:val="24"/>
        </w:rPr>
        <w:t>registration</w:t>
      </w:r>
      <w:r>
        <w:rPr>
          <w:color w:val="262526"/>
          <w:spacing w:val="47"/>
          <w:sz w:val="24"/>
        </w:rPr>
        <w:t> </w:t>
      </w:r>
      <w:r>
        <w:rPr>
          <w:color w:val="262526"/>
          <w:sz w:val="24"/>
        </w:rPr>
        <w:t>as</w:t>
      </w:r>
      <w:r>
        <w:rPr>
          <w:color w:val="262526"/>
          <w:spacing w:val="47"/>
          <w:sz w:val="24"/>
        </w:rPr>
        <w:t> </w:t>
      </w:r>
      <w:r>
        <w:rPr>
          <w:color w:val="262526"/>
          <w:sz w:val="24"/>
        </w:rPr>
        <w:t>a</w:t>
      </w:r>
    </w:p>
    <w:p>
      <w:pPr>
        <w:spacing w:before="12"/>
        <w:ind w:left="1820" w:right="0" w:firstLine="0"/>
        <w:jc w:val="left"/>
        <w:rPr>
          <w:sz w:val="24"/>
        </w:rPr>
      </w:pPr>
      <w:r>
        <w:rPr>
          <w:i/>
          <w:color w:val="262526"/>
          <w:sz w:val="24"/>
        </w:rPr>
        <w:t>Metering Data Provider</w:t>
      </w:r>
      <w:r>
        <w:rPr>
          <w:color w:val="262526"/>
          <w:sz w:val="24"/>
        </w:rPr>
        <w:t>.</w:t>
      </w:r>
    </w:p>
    <w:p>
      <w:pPr>
        <w:pStyle w:val="Heading3"/>
        <w:numPr>
          <w:ilvl w:val="3"/>
          <w:numId w:val="1"/>
        </w:numPr>
        <w:tabs>
          <w:tab w:pos="1820" w:val="left" w:leader="none"/>
          <w:tab w:pos="1821" w:val="left" w:leader="none"/>
        </w:tabs>
        <w:spacing w:line="240" w:lineRule="auto" w:before="182" w:after="0"/>
        <w:ind w:left="1820" w:right="0" w:hanging="568"/>
        <w:jc w:val="left"/>
        <w:rPr>
          <w:rFonts w:ascii="Times New Roman"/>
        </w:rPr>
      </w:pPr>
      <w:r>
        <w:rPr>
          <w:rFonts w:ascii="Times New Roman"/>
          <w:color w:val="262526"/>
        </w:rPr>
        <w:t>[Not</w:t>
      </w:r>
      <w:r>
        <w:rPr>
          <w:rFonts w:ascii="Times New Roman"/>
          <w:color w:val="262526"/>
          <w:spacing w:val="-1"/>
        </w:rPr>
        <w:t> </w:t>
      </w:r>
      <w:r>
        <w:rPr>
          <w:rFonts w:ascii="Times New Roman"/>
          <w:color w:val="262526"/>
        </w:rPr>
        <w:t>used]</w:t>
      </w:r>
    </w:p>
    <w:p>
      <w:pPr>
        <w:spacing w:line="249" w:lineRule="auto" w:before="182"/>
        <w:ind w:left="1820" w:right="0" w:hanging="567"/>
        <w:jc w:val="left"/>
        <w:rPr>
          <w:sz w:val="24"/>
        </w:rPr>
      </w:pPr>
      <w:r>
        <w:rPr>
          <w:color w:val="262526"/>
          <w:sz w:val="24"/>
        </w:rPr>
        <w:t>(c1) </w:t>
      </w:r>
      <w:r>
        <w:rPr>
          <w:i/>
          <w:color w:val="262526"/>
          <w:sz w:val="24"/>
        </w:rPr>
        <w:t>AEMO </w:t>
      </w:r>
      <w:r>
        <w:rPr>
          <w:color w:val="262526"/>
          <w:sz w:val="24"/>
        </w:rPr>
        <w:t>must include requirements for accreditation of </w:t>
      </w:r>
      <w:r>
        <w:rPr>
          <w:i/>
          <w:color w:val="262526"/>
          <w:sz w:val="24"/>
        </w:rPr>
        <w:t>Metering Data </w:t>
      </w:r>
      <w:r>
        <w:rPr>
          <w:i/>
          <w:color w:val="262526"/>
          <w:sz w:val="24"/>
        </w:rPr>
        <w:t>Providers </w:t>
      </w:r>
      <w:r>
        <w:rPr>
          <w:color w:val="262526"/>
          <w:sz w:val="24"/>
        </w:rPr>
        <w:t>in the </w:t>
      </w:r>
      <w:r>
        <w:rPr>
          <w:i/>
          <w:color w:val="262526"/>
          <w:sz w:val="24"/>
        </w:rPr>
        <w:t>service level procedures</w:t>
      </w:r>
      <w:r>
        <w:rPr>
          <w:color w:val="262526"/>
          <w:sz w:val="24"/>
        </w:rPr>
        <w:t>. The adoption of the</w:t>
      </w:r>
      <w:r>
        <w:rPr>
          <w:color w:val="262526"/>
          <w:spacing w:val="54"/>
          <w:sz w:val="24"/>
        </w:rPr>
        <w:t> </w:t>
      </w:r>
      <w:r>
        <w:rPr>
          <w:color w:val="262526"/>
          <w:sz w:val="24"/>
        </w:rPr>
        <w:t>requirements</w:t>
      </w:r>
    </w:p>
    <w:p>
      <w:pPr>
        <w:spacing w:after="0" w:line="249" w:lineRule="auto"/>
        <w:jc w:val="left"/>
        <w:rPr>
          <w:sz w:val="24"/>
        </w:rPr>
        <w:sectPr>
          <w:pgSz w:w="11910" w:h="16840"/>
          <w:pgMar w:header="642" w:footer="697" w:top="1160" w:bottom="880" w:left="1320" w:right="1320"/>
        </w:sectPr>
      </w:pPr>
    </w:p>
    <w:p>
      <w:pPr>
        <w:pStyle w:val="BodyText"/>
        <w:spacing w:line="249" w:lineRule="auto" w:before="124"/>
        <w:ind w:left="1820" w:right="116" w:firstLine="0"/>
        <w:jc w:val="both"/>
      </w:pPr>
      <w:bookmarkStart w:name="7.4.2A   Qualifications and registration" w:id="22"/>
      <w:bookmarkEnd w:id="22"/>
      <w:r>
        <w:rPr/>
      </w:r>
      <w:bookmarkStart w:name="7.4.2B   List of Embedded Network Manage" w:id="23"/>
      <w:bookmarkEnd w:id="23"/>
      <w:r>
        <w:rPr/>
      </w:r>
      <w:bookmarkStart w:name="7.4.3   Nature of appointment of Meterin" w:id="24"/>
      <w:bookmarkEnd w:id="24"/>
      <w:r>
        <w:rPr/>
      </w:r>
      <w:r>
        <w:rPr>
          <w:color w:val="262526"/>
        </w:rPr>
        <w:t>by </w:t>
      </w:r>
      <w:r>
        <w:rPr>
          <w:i/>
          <w:color w:val="262526"/>
        </w:rPr>
        <w:t>Metering Data Providers </w:t>
      </w:r>
      <w:r>
        <w:rPr>
          <w:color w:val="262526"/>
        </w:rPr>
        <w:t>is to be included in the qualification process in accordance with clause S7.3.1(c). The requirements must include a dispute resolution process.</w:t>
      </w:r>
    </w:p>
    <w:p>
      <w:pPr>
        <w:pStyle w:val="ListParagraph"/>
        <w:numPr>
          <w:ilvl w:val="3"/>
          <w:numId w:val="1"/>
        </w:numPr>
        <w:tabs>
          <w:tab w:pos="1808" w:val="left" w:leader="none"/>
        </w:tabs>
        <w:spacing w:line="249" w:lineRule="auto" w:before="173" w:after="0"/>
        <w:ind w:left="1820" w:right="118" w:hanging="567"/>
        <w:jc w:val="both"/>
        <w:rPr>
          <w:sz w:val="24"/>
        </w:rPr>
      </w:pPr>
      <w:r>
        <w:rPr>
          <w:color w:val="262526"/>
          <w:sz w:val="24"/>
        </w:rPr>
        <w:t>A</w:t>
      </w:r>
      <w:r>
        <w:rPr>
          <w:color w:val="262526"/>
          <w:spacing w:val="-18"/>
          <w:sz w:val="24"/>
        </w:rPr>
        <w:t> </w:t>
      </w:r>
      <w:r>
        <w:rPr>
          <w:i/>
          <w:color w:val="262526"/>
          <w:sz w:val="24"/>
        </w:rPr>
        <w:t>Metering</w:t>
      </w:r>
      <w:r>
        <w:rPr>
          <w:i/>
          <w:color w:val="262526"/>
          <w:spacing w:val="-6"/>
          <w:sz w:val="24"/>
        </w:rPr>
        <w:t> </w:t>
      </w:r>
      <w:r>
        <w:rPr>
          <w:i/>
          <w:color w:val="262526"/>
          <w:sz w:val="24"/>
        </w:rPr>
        <w:t>Data</w:t>
      </w:r>
      <w:r>
        <w:rPr>
          <w:i/>
          <w:color w:val="262526"/>
          <w:spacing w:val="-5"/>
          <w:sz w:val="24"/>
        </w:rPr>
        <w:t> </w:t>
      </w:r>
      <w:r>
        <w:rPr>
          <w:i/>
          <w:color w:val="262526"/>
          <w:sz w:val="24"/>
        </w:rPr>
        <w:t>Provider</w:t>
      </w:r>
      <w:r>
        <w:rPr>
          <w:i/>
          <w:color w:val="262526"/>
          <w:spacing w:val="-4"/>
          <w:sz w:val="24"/>
        </w:rPr>
        <w:t> </w:t>
      </w:r>
      <w:r>
        <w:rPr>
          <w:color w:val="262526"/>
          <w:sz w:val="24"/>
        </w:rPr>
        <w:t>must</w:t>
      </w:r>
      <w:r>
        <w:rPr>
          <w:color w:val="262526"/>
          <w:spacing w:val="-4"/>
          <w:sz w:val="24"/>
        </w:rPr>
        <w:t> </w:t>
      </w:r>
      <w:r>
        <w:rPr>
          <w:color w:val="262526"/>
          <w:sz w:val="24"/>
        </w:rPr>
        <w:t>comply</w:t>
      </w:r>
      <w:r>
        <w:rPr>
          <w:color w:val="262526"/>
          <w:spacing w:val="-5"/>
          <w:sz w:val="24"/>
        </w:rPr>
        <w:t> </w:t>
      </w:r>
      <w:r>
        <w:rPr>
          <w:color w:val="262526"/>
          <w:sz w:val="24"/>
        </w:rPr>
        <w:t>with</w:t>
      </w:r>
      <w:r>
        <w:rPr>
          <w:color w:val="262526"/>
          <w:spacing w:val="-5"/>
          <w:sz w:val="24"/>
        </w:rPr>
        <w:t> </w:t>
      </w:r>
      <w:r>
        <w:rPr>
          <w:color w:val="262526"/>
          <w:sz w:val="24"/>
        </w:rPr>
        <w:t>the</w:t>
      </w:r>
      <w:r>
        <w:rPr>
          <w:color w:val="262526"/>
          <w:spacing w:val="-4"/>
          <w:sz w:val="24"/>
        </w:rPr>
        <w:t> </w:t>
      </w:r>
      <w:r>
        <w:rPr>
          <w:color w:val="262526"/>
          <w:sz w:val="24"/>
        </w:rPr>
        <w:t>provisions</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6"/>
          <w:sz w:val="24"/>
        </w:rPr>
        <w:t> </w:t>
      </w:r>
      <w:r>
        <w:rPr>
          <w:i/>
          <w:color w:val="262526"/>
          <w:sz w:val="24"/>
        </w:rPr>
        <w:t>Rules</w:t>
      </w:r>
      <w:r>
        <w:rPr>
          <w:i/>
          <w:color w:val="262526"/>
          <w:spacing w:val="-5"/>
          <w:sz w:val="24"/>
        </w:rPr>
        <w:t> </w:t>
      </w:r>
      <w:r>
        <w:rPr>
          <w:color w:val="262526"/>
          <w:sz w:val="24"/>
        </w:rPr>
        <w:t>and procedures</w:t>
      </w:r>
      <w:r>
        <w:rPr>
          <w:color w:val="262526"/>
          <w:spacing w:val="-15"/>
          <w:sz w:val="24"/>
        </w:rPr>
        <w:t> </w:t>
      </w:r>
      <w:r>
        <w:rPr>
          <w:color w:val="262526"/>
          <w:sz w:val="24"/>
        </w:rPr>
        <w:t>authorised</w:t>
      </w:r>
      <w:r>
        <w:rPr>
          <w:color w:val="262526"/>
          <w:spacing w:val="-15"/>
          <w:sz w:val="24"/>
        </w:rPr>
        <w:t> </w:t>
      </w:r>
      <w:r>
        <w:rPr>
          <w:color w:val="262526"/>
          <w:sz w:val="24"/>
        </w:rPr>
        <w:t>under</w:t>
      </w:r>
      <w:r>
        <w:rPr>
          <w:color w:val="262526"/>
          <w:spacing w:val="-15"/>
          <w:sz w:val="24"/>
        </w:rPr>
        <w:t> </w:t>
      </w:r>
      <w:r>
        <w:rPr>
          <w:color w:val="262526"/>
          <w:sz w:val="24"/>
        </w:rPr>
        <w:t>the</w:t>
      </w:r>
      <w:r>
        <w:rPr>
          <w:color w:val="262526"/>
          <w:spacing w:val="-16"/>
          <w:sz w:val="24"/>
        </w:rPr>
        <w:t> </w:t>
      </w:r>
      <w:r>
        <w:rPr>
          <w:i/>
          <w:color w:val="262526"/>
          <w:sz w:val="24"/>
        </w:rPr>
        <w:t>Rules</w:t>
      </w:r>
      <w:r>
        <w:rPr>
          <w:i/>
          <w:color w:val="262526"/>
          <w:spacing w:val="-14"/>
          <w:sz w:val="24"/>
        </w:rPr>
        <w:t> </w:t>
      </w:r>
      <w:r>
        <w:rPr>
          <w:color w:val="262526"/>
          <w:sz w:val="24"/>
        </w:rPr>
        <w:t>that</w:t>
      </w:r>
      <w:r>
        <w:rPr>
          <w:color w:val="262526"/>
          <w:spacing w:val="-15"/>
          <w:sz w:val="24"/>
        </w:rPr>
        <w:t> </w:t>
      </w:r>
      <w:r>
        <w:rPr>
          <w:color w:val="262526"/>
          <w:sz w:val="24"/>
        </w:rPr>
        <w:t>are</w:t>
      </w:r>
      <w:r>
        <w:rPr>
          <w:color w:val="262526"/>
          <w:spacing w:val="-15"/>
          <w:sz w:val="24"/>
        </w:rPr>
        <w:t> </w:t>
      </w:r>
      <w:r>
        <w:rPr>
          <w:color w:val="262526"/>
          <w:sz w:val="24"/>
        </w:rPr>
        <w:t>expressed</w:t>
      </w:r>
      <w:r>
        <w:rPr>
          <w:color w:val="262526"/>
          <w:spacing w:val="-15"/>
          <w:sz w:val="24"/>
        </w:rPr>
        <w:t> </w:t>
      </w:r>
      <w:r>
        <w:rPr>
          <w:color w:val="262526"/>
          <w:sz w:val="24"/>
        </w:rPr>
        <w:t>to</w:t>
      </w:r>
      <w:r>
        <w:rPr>
          <w:color w:val="262526"/>
          <w:spacing w:val="-14"/>
          <w:sz w:val="24"/>
        </w:rPr>
        <w:t> </w:t>
      </w:r>
      <w:r>
        <w:rPr>
          <w:color w:val="262526"/>
          <w:sz w:val="24"/>
        </w:rPr>
        <w:t>apply</w:t>
      </w:r>
      <w:r>
        <w:rPr>
          <w:color w:val="262526"/>
          <w:spacing w:val="-15"/>
          <w:sz w:val="24"/>
        </w:rPr>
        <w:t> </w:t>
      </w:r>
      <w:r>
        <w:rPr>
          <w:color w:val="262526"/>
          <w:sz w:val="24"/>
        </w:rPr>
        <w:t>to</w:t>
      </w:r>
      <w:r>
        <w:rPr>
          <w:color w:val="262526"/>
          <w:spacing w:val="-17"/>
          <w:sz w:val="24"/>
        </w:rPr>
        <w:t> </w:t>
      </w:r>
      <w:r>
        <w:rPr>
          <w:i/>
          <w:color w:val="262526"/>
          <w:sz w:val="24"/>
        </w:rPr>
        <w:t>Metering </w:t>
      </w:r>
      <w:r>
        <w:rPr>
          <w:i/>
          <w:color w:val="262526"/>
          <w:sz w:val="24"/>
        </w:rPr>
        <w:t>Data Providers </w:t>
      </w:r>
      <w:r>
        <w:rPr>
          <w:color w:val="262526"/>
          <w:sz w:val="24"/>
        </w:rPr>
        <w:t>relevant to their category of</w:t>
      </w:r>
      <w:r>
        <w:rPr>
          <w:color w:val="262526"/>
          <w:spacing w:val="-4"/>
          <w:sz w:val="24"/>
        </w:rPr>
        <w:t> </w:t>
      </w:r>
      <w:r>
        <w:rPr>
          <w:color w:val="262526"/>
          <w:sz w:val="24"/>
        </w:rPr>
        <w:t>registration.</w:t>
      </w:r>
    </w:p>
    <w:p>
      <w:pPr>
        <w:pStyle w:val="ListParagraph"/>
        <w:numPr>
          <w:ilvl w:val="3"/>
          <w:numId w:val="1"/>
        </w:numPr>
        <w:tabs>
          <w:tab w:pos="1808" w:val="left" w:leader="none"/>
        </w:tabs>
        <w:spacing w:line="249" w:lineRule="auto" w:before="173" w:after="0"/>
        <w:ind w:left="1820" w:right="117" w:hanging="567"/>
        <w:jc w:val="both"/>
        <w:rPr>
          <w:sz w:val="24"/>
        </w:rPr>
      </w:pPr>
      <w:r>
        <w:rPr>
          <w:color w:val="262526"/>
          <w:sz w:val="24"/>
        </w:rPr>
        <w:t>A </w:t>
      </w:r>
      <w:r>
        <w:rPr>
          <w:i/>
          <w:color w:val="262526"/>
          <w:sz w:val="24"/>
        </w:rPr>
        <w:t>Market Generator </w:t>
      </w:r>
      <w:r>
        <w:rPr>
          <w:color w:val="262526"/>
          <w:sz w:val="24"/>
        </w:rPr>
        <w:t>which is involved in the trading of </w:t>
      </w:r>
      <w:r>
        <w:rPr>
          <w:i/>
          <w:color w:val="262526"/>
          <w:sz w:val="24"/>
        </w:rPr>
        <w:t>energy </w:t>
      </w:r>
      <w:r>
        <w:rPr>
          <w:color w:val="262526"/>
          <w:sz w:val="24"/>
        </w:rPr>
        <w:t>must not be registered as a </w:t>
      </w:r>
      <w:r>
        <w:rPr>
          <w:i/>
          <w:color w:val="262526"/>
          <w:sz w:val="24"/>
        </w:rPr>
        <w:t>Metering Data Provider </w:t>
      </w:r>
      <w:r>
        <w:rPr>
          <w:color w:val="262526"/>
          <w:sz w:val="24"/>
        </w:rPr>
        <w:t>for </w:t>
      </w:r>
      <w:r>
        <w:rPr>
          <w:i/>
          <w:color w:val="262526"/>
          <w:sz w:val="24"/>
        </w:rPr>
        <w:t>connection points </w:t>
      </w:r>
      <w:r>
        <w:rPr>
          <w:color w:val="262526"/>
          <w:sz w:val="24"/>
        </w:rPr>
        <w:t>in respect of which the </w:t>
      </w:r>
      <w:r>
        <w:rPr>
          <w:i/>
          <w:color w:val="262526"/>
          <w:sz w:val="24"/>
        </w:rPr>
        <w:t>metering data </w:t>
      </w:r>
      <w:r>
        <w:rPr>
          <w:color w:val="262526"/>
          <w:sz w:val="24"/>
        </w:rPr>
        <w:t>relates to its own use of</w:t>
      </w:r>
      <w:r>
        <w:rPr>
          <w:color w:val="262526"/>
          <w:spacing w:val="-8"/>
          <w:sz w:val="24"/>
        </w:rPr>
        <w:t> </w:t>
      </w:r>
      <w:r>
        <w:rPr>
          <w:i/>
          <w:color w:val="262526"/>
          <w:sz w:val="24"/>
        </w:rPr>
        <w:t>energy</w:t>
      </w:r>
      <w:r>
        <w:rPr>
          <w:color w:val="262526"/>
          <w:sz w:val="24"/>
        </w:rPr>
        <w:t>.</w:t>
      </w:r>
    </w:p>
    <w:p>
      <w:pPr>
        <w:pStyle w:val="ListParagraph"/>
        <w:numPr>
          <w:ilvl w:val="3"/>
          <w:numId w:val="1"/>
        </w:numPr>
        <w:tabs>
          <w:tab w:pos="1821" w:val="left" w:leader="none"/>
        </w:tabs>
        <w:spacing w:line="249" w:lineRule="auto" w:before="173" w:after="0"/>
        <w:ind w:left="1820" w:right="115" w:hanging="567"/>
        <w:jc w:val="both"/>
        <w:rPr>
          <w:sz w:val="24"/>
        </w:rPr>
      </w:pPr>
      <w:r>
        <w:rPr>
          <w:color w:val="262526"/>
          <w:sz w:val="24"/>
        </w:rPr>
        <w:t>Except as otherwise specified in paragraph (g), a </w:t>
      </w:r>
      <w:r>
        <w:rPr>
          <w:i/>
          <w:color w:val="262526"/>
          <w:sz w:val="24"/>
        </w:rPr>
        <w:t>Market Customer </w:t>
      </w:r>
      <w:r>
        <w:rPr>
          <w:color w:val="262526"/>
          <w:sz w:val="24"/>
        </w:rPr>
        <w:t>must not be registered as a </w:t>
      </w:r>
      <w:r>
        <w:rPr>
          <w:i/>
          <w:color w:val="262526"/>
          <w:sz w:val="24"/>
        </w:rPr>
        <w:t>Metering Data Provider </w:t>
      </w:r>
      <w:r>
        <w:rPr>
          <w:color w:val="262526"/>
          <w:sz w:val="24"/>
        </w:rPr>
        <w:t>at any </w:t>
      </w:r>
      <w:r>
        <w:rPr>
          <w:i/>
          <w:color w:val="262526"/>
          <w:sz w:val="24"/>
        </w:rPr>
        <w:t>connection</w:t>
      </w:r>
      <w:r>
        <w:rPr>
          <w:i/>
          <w:color w:val="262526"/>
          <w:spacing w:val="-9"/>
          <w:sz w:val="24"/>
        </w:rPr>
        <w:t> </w:t>
      </w:r>
      <w:r>
        <w:rPr>
          <w:i/>
          <w:color w:val="262526"/>
          <w:sz w:val="24"/>
        </w:rPr>
        <w:t>point</w:t>
      </w:r>
      <w:r>
        <w:rPr>
          <w:color w:val="262526"/>
          <w:sz w:val="24"/>
        </w:rPr>
        <w:t>.</w:t>
      </w:r>
    </w:p>
    <w:p>
      <w:pPr>
        <w:pStyle w:val="ListParagraph"/>
        <w:numPr>
          <w:ilvl w:val="3"/>
          <w:numId w:val="1"/>
        </w:numPr>
        <w:tabs>
          <w:tab w:pos="1821" w:val="left" w:leader="none"/>
        </w:tabs>
        <w:spacing w:line="249" w:lineRule="auto" w:before="172" w:after="0"/>
        <w:ind w:left="1820" w:right="114" w:hanging="567"/>
        <w:jc w:val="both"/>
        <w:rPr>
          <w:sz w:val="24"/>
        </w:rPr>
      </w:pPr>
      <w:r>
        <w:rPr>
          <w:color w:val="262526"/>
          <w:sz w:val="24"/>
        </w:rPr>
        <w:t>If a </w:t>
      </w:r>
      <w:r>
        <w:rPr>
          <w:i/>
          <w:color w:val="262526"/>
          <w:sz w:val="24"/>
        </w:rPr>
        <w:t>Market Participant </w:t>
      </w:r>
      <w:r>
        <w:rPr>
          <w:color w:val="262526"/>
          <w:sz w:val="24"/>
        </w:rPr>
        <w:t>is a </w:t>
      </w:r>
      <w:r>
        <w:rPr>
          <w:i/>
          <w:color w:val="262526"/>
          <w:sz w:val="24"/>
        </w:rPr>
        <w:t>Market Customer </w:t>
      </w:r>
      <w:r>
        <w:rPr>
          <w:color w:val="262526"/>
          <w:sz w:val="24"/>
        </w:rPr>
        <w:t>and also a </w:t>
      </w:r>
      <w:r>
        <w:rPr>
          <w:i/>
          <w:color w:val="262526"/>
          <w:sz w:val="24"/>
        </w:rPr>
        <w:t>Network Service </w:t>
      </w:r>
      <w:r>
        <w:rPr>
          <w:i/>
          <w:color w:val="262526"/>
          <w:sz w:val="24"/>
        </w:rPr>
        <w:t>Provider </w:t>
      </w:r>
      <w:r>
        <w:rPr>
          <w:color w:val="262526"/>
          <w:sz w:val="24"/>
        </w:rPr>
        <w:t>then the </w:t>
      </w:r>
      <w:r>
        <w:rPr>
          <w:i/>
          <w:color w:val="262526"/>
          <w:sz w:val="24"/>
        </w:rPr>
        <w:t>Market Participant </w:t>
      </w:r>
      <w:r>
        <w:rPr>
          <w:color w:val="262526"/>
          <w:sz w:val="24"/>
        </w:rPr>
        <w:t>may be registered as a </w:t>
      </w:r>
      <w:r>
        <w:rPr>
          <w:i/>
          <w:color w:val="262526"/>
          <w:sz w:val="24"/>
        </w:rPr>
        <w:t>Metering Data </w:t>
      </w:r>
      <w:r>
        <w:rPr>
          <w:i/>
          <w:color w:val="262526"/>
          <w:sz w:val="24"/>
        </w:rPr>
        <w:t>Provider </w:t>
      </w:r>
      <w:r>
        <w:rPr>
          <w:color w:val="262526"/>
          <w:sz w:val="24"/>
        </w:rPr>
        <w:t>for that </w:t>
      </w:r>
      <w:r>
        <w:rPr>
          <w:i/>
          <w:color w:val="262526"/>
          <w:sz w:val="24"/>
        </w:rPr>
        <w:t>connection point </w:t>
      </w:r>
      <w:r>
        <w:rPr>
          <w:color w:val="262526"/>
          <w:sz w:val="24"/>
        </w:rPr>
        <w:t>notwithstanding paragraph</w:t>
      </w:r>
      <w:r>
        <w:rPr>
          <w:color w:val="262526"/>
          <w:spacing w:val="-6"/>
          <w:sz w:val="24"/>
        </w:rPr>
        <w:t> </w:t>
      </w:r>
      <w:r>
        <w:rPr>
          <w:color w:val="262526"/>
          <w:sz w:val="24"/>
        </w:rPr>
        <w:t>(f).</w:t>
      </w:r>
    </w:p>
    <w:p>
      <w:pPr>
        <w:pStyle w:val="Heading3"/>
        <w:numPr>
          <w:ilvl w:val="2"/>
          <w:numId w:val="3"/>
        </w:numPr>
        <w:tabs>
          <w:tab w:pos="655" w:val="left" w:leader="none"/>
          <w:tab w:pos="1253" w:val="left" w:leader="none"/>
        </w:tabs>
        <w:spacing w:line="240" w:lineRule="auto" w:before="237" w:after="0"/>
        <w:ind w:left="654" w:right="0" w:hanging="535"/>
        <w:jc w:val="left"/>
      </w:pPr>
      <w:r>
        <w:rPr>
          <w:color w:val="262526"/>
        </w:rPr>
        <w:t>A</w:t>
        <w:tab/>
        <w:t>Qualifications and registration of Embedded Network</w:t>
      </w:r>
      <w:r>
        <w:rPr>
          <w:color w:val="262526"/>
          <w:spacing w:val="-10"/>
        </w:rPr>
        <w:t> </w:t>
      </w:r>
      <w:r>
        <w:rPr>
          <w:color w:val="262526"/>
        </w:rPr>
        <w:t>Managers</w:t>
      </w:r>
    </w:p>
    <w:p>
      <w:pPr>
        <w:pStyle w:val="ListParagraph"/>
        <w:numPr>
          <w:ilvl w:val="3"/>
          <w:numId w:val="3"/>
        </w:numPr>
        <w:tabs>
          <w:tab w:pos="1807" w:val="left" w:leader="none"/>
          <w:tab w:pos="1808" w:val="left" w:leader="none"/>
        </w:tabs>
        <w:spacing w:line="240" w:lineRule="auto" w:before="175" w:after="0"/>
        <w:ind w:left="1807" w:right="0" w:hanging="555"/>
        <w:jc w:val="left"/>
        <w:rPr>
          <w:sz w:val="24"/>
        </w:rPr>
      </w:pPr>
      <w:r>
        <w:rPr>
          <w:color w:val="262526"/>
          <w:sz w:val="24"/>
        </w:rPr>
        <w:t>An </w:t>
      </w:r>
      <w:r>
        <w:rPr>
          <w:i/>
          <w:color w:val="262526"/>
          <w:sz w:val="24"/>
        </w:rPr>
        <w:t>Embedded Network Manager</w:t>
      </w:r>
      <w:r>
        <w:rPr>
          <w:i/>
          <w:color w:val="262526"/>
          <w:spacing w:val="-2"/>
          <w:sz w:val="24"/>
        </w:rPr>
        <w:t> </w:t>
      </w:r>
      <w:r>
        <w:rPr>
          <w:color w:val="262526"/>
          <w:sz w:val="24"/>
        </w:rPr>
        <w:t>must:</w:t>
      </w:r>
    </w:p>
    <w:p>
      <w:pPr>
        <w:pStyle w:val="ListParagraph"/>
        <w:numPr>
          <w:ilvl w:val="4"/>
          <w:numId w:val="3"/>
        </w:numPr>
        <w:tabs>
          <w:tab w:pos="2387" w:val="left" w:leader="none"/>
          <w:tab w:pos="2388" w:val="left" w:leader="none"/>
        </w:tabs>
        <w:spacing w:line="240" w:lineRule="auto" w:before="182" w:after="0"/>
        <w:ind w:left="2387" w:right="0" w:hanging="568"/>
        <w:jc w:val="left"/>
        <w:rPr>
          <w:sz w:val="24"/>
        </w:rPr>
      </w:pPr>
      <w:r>
        <w:rPr>
          <w:color w:val="262526"/>
          <w:sz w:val="24"/>
        </w:rPr>
        <w:t>meet the requirements set out in schedule 7.7;</w:t>
      </w:r>
      <w:r>
        <w:rPr>
          <w:color w:val="262526"/>
          <w:spacing w:val="-4"/>
          <w:sz w:val="24"/>
        </w:rPr>
        <w:t> </w:t>
      </w:r>
      <w:r>
        <w:rPr>
          <w:color w:val="262526"/>
          <w:sz w:val="24"/>
        </w:rPr>
        <w:t>and</w:t>
      </w:r>
    </w:p>
    <w:p>
      <w:pPr>
        <w:pStyle w:val="ListParagraph"/>
        <w:numPr>
          <w:ilvl w:val="4"/>
          <w:numId w:val="3"/>
        </w:numPr>
        <w:tabs>
          <w:tab w:pos="2387" w:val="left" w:leader="none"/>
          <w:tab w:pos="2388" w:val="left" w:leader="none"/>
        </w:tabs>
        <w:spacing w:line="249" w:lineRule="auto" w:before="182" w:after="0"/>
        <w:ind w:left="2387" w:right="114" w:hanging="567"/>
        <w:jc w:val="left"/>
        <w:rPr>
          <w:sz w:val="24"/>
        </w:rPr>
      </w:pPr>
      <w:r>
        <w:rPr>
          <w:color w:val="262526"/>
          <w:sz w:val="24"/>
        </w:rPr>
        <w:t>be accredited and registered by </w:t>
      </w:r>
      <w:r>
        <w:rPr>
          <w:i/>
          <w:color w:val="262526"/>
          <w:sz w:val="24"/>
        </w:rPr>
        <w:t>AEMO </w:t>
      </w:r>
      <w:r>
        <w:rPr>
          <w:color w:val="262526"/>
          <w:sz w:val="24"/>
        </w:rPr>
        <w:t>in that capacity in accordance with the qualification process established under clause</w:t>
      </w:r>
      <w:r>
        <w:rPr>
          <w:color w:val="262526"/>
          <w:spacing w:val="-7"/>
          <w:sz w:val="24"/>
        </w:rPr>
        <w:t> </w:t>
      </w:r>
      <w:r>
        <w:rPr>
          <w:color w:val="262526"/>
          <w:sz w:val="24"/>
        </w:rPr>
        <w:t>S7.7.1(b).</w:t>
      </w:r>
    </w:p>
    <w:p>
      <w:pPr>
        <w:pStyle w:val="ListParagraph"/>
        <w:numPr>
          <w:ilvl w:val="3"/>
          <w:numId w:val="3"/>
        </w:numPr>
        <w:tabs>
          <w:tab w:pos="1807" w:val="left" w:leader="none"/>
          <w:tab w:pos="1808" w:val="left" w:leader="none"/>
        </w:tabs>
        <w:spacing w:line="240" w:lineRule="auto" w:before="172" w:after="0"/>
        <w:ind w:left="1807" w:right="0" w:hanging="555"/>
        <w:jc w:val="left"/>
        <w:rPr>
          <w:sz w:val="24"/>
        </w:rPr>
      </w:pPr>
      <w:r>
        <w:rPr>
          <w:color w:val="262526"/>
          <w:sz w:val="24"/>
        </w:rPr>
        <w:t>Any</w:t>
      </w:r>
      <w:r>
        <w:rPr>
          <w:color w:val="262526"/>
          <w:spacing w:val="35"/>
          <w:sz w:val="24"/>
        </w:rPr>
        <w:t> </w:t>
      </w:r>
      <w:r>
        <w:rPr>
          <w:color w:val="262526"/>
          <w:sz w:val="24"/>
        </w:rPr>
        <w:t>person</w:t>
      </w:r>
      <w:r>
        <w:rPr>
          <w:color w:val="262526"/>
          <w:spacing w:val="35"/>
          <w:sz w:val="24"/>
        </w:rPr>
        <w:t> </w:t>
      </w:r>
      <w:r>
        <w:rPr>
          <w:color w:val="262526"/>
          <w:sz w:val="24"/>
        </w:rPr>
        <w:t>may</w:t>
      </w:r>
      <w:r>
        <w:rPr>
          <w:color w:val="262526"/>
          <w:spacing w:val="37"/>
          <w:sz w:val="24"/>
        </w:rPr>
        <w:t> </w:t>
      </w:r>
      <w:r>
        <w:rPr>
          <w:color w:val="262526"/>
          <w:sz w:val="24"/>
        </w:rPr>
        <w:t>apply</w:t>
      </w:r>
      <w:r>
        <w:rPr>
          <w:color w:val="262526"/>
          <w:spacing w:val="36"/>
          <w:sz w:val="24"/>
        </w:rPr>
        <w:t> </w:t>
      </w:r>
      <w:r>
        <w:rPr>
          <w:color w:val="262526"/>
          <w:sz w:val="24"/>
        </w:rPr>
        <w:t>to</w:t>
      </w:r>
      <w:r>
        <w:rPr>
          <w:color w:val="262526"/>
          <w:spacing w:val="35"/>
          <w:sz w:val="24"/>
        </w:rPr>
        <w:t> </w:t>
      </w:r>
      <w:r>
        <w:rPr>
          <w:i/>
          <w:color w:val="262526"/>
          <w:sz w:val="24"/>
        </w:rPr>
        <w:t>AEMO</w:t>
      </w:r>
      <w:r>
        <w:rPr>
          <w:i/>
          <w:color w:val="262526"/>
          <w:spacing w:val="36"/>
          <w:sz w:val="24"/>
        </w:rPr>
        <w:t> </w:t>
      </w:r>
      <w:r>
        <w:rPr>
          <w:color w:val="262526"/>
          <w:sz w:val="24"/>
        </w:rPr>
        <w:t>for</w:t>
      </w:r>
      <w:r>
        <w:rPr>
          <w:color w:val="262526"/>
          <w:spacing w:val="35"/>
          <w:sz w:val="24"/>
        </w:rPr>
        <w:t> </w:t>
      </w:r>
      <w:r>
        <w:rPr>
          <w:color w:val="262526"/>
          <w:sz w:val="24"/>
        </w:rPr>
        <w:t>accreditation</w:t>
      </w:r>
      <w:r>
        <w:rPr>
          <w:color w:val="262526"/>
          <w:spacing w:val="36"/>
          <w:sz w:val="24"/>
        </w:rPr>
        <w:t> </w:t>
      </w:r>
      <w:r>
        <w:rPr>
          <w:color w:val="262526"/>
          <w:sz w:val="24"/>
        </w:rPr>
        <w:t>and</w:t>
      </w:r>
      <w:r>
        <w:rPr>
          <w:color w:val="262526"/>
          <w:spacing w:val="37"/>
          <w:sz w:val="24"/>
        </w:rPr>
        <w:t> </w:t>
      </w:r>
      <w:r>
        <w:rPr>
          <w:color w:val="262526"/>
          <w:sz w:val="24"/>
        </w:rPr>
        <w:t>registration</w:t>
      </w:r>
      <w:r>
        <w:rPr>
          <w:color w:val="262526"/>
          <w:spacing w:val="35"/>
          <w:sz w:val="24"/>
        </w:rPr>
        <w:t> </w:t>
      </w:r>
      <w:r>
        <w:rPr>
          <w:color w:val="262526"/>
          <w:sz w:val="24"/>
        </w:rPr>
        <w:t>as</w:t>
      </w:r>
      <w:r>
        <w:rPr>
          <w:color w:val="262526"/>
          <w:spacing w:val="36"/>
          <w:sz w:val="24"/>
        </w:rPr>
        <w:t> </w:t>
      </w:r>
      <w:r>
        <w:rPr>
          <w:color w:val="262526"/>
          <w:sz w:val="24"/>
        </w:rPr>
        <w:t>an</w:t>
      </w:r>
    </w:p>
    <w:p>
      <w:pPr>
        <w:spacing w:before="12"/>
        <w:ind w:left="1820" w:right="0" w:firstLine="0"/>
        <w:jc w:val="both"/>
        <w:rPr>
          <w:sz w:val="24"/>
        </w:rPr>
      </w:pPr>
      <w:r>
        <w:rPr>
          <w:i/>
          <w:color w:val="262526"/>
          <w:sz w:val="24"/>
        </w:rPr>
        <w:t>Embedded Network Manager</w:t>
      </w:r>
      <w:r>
        <w:rPr>
          <w:color w:val="262526"/>
          <w:sz w:val="24"/>
        </w:rPr>
        <w:t>.</w:t>
      </w:r>
    </w:p>
    <w:p>
      <w:pPr>
        <w:pStyle w:val="ListParagraph"/>
        <w:numPr>
          <w:ilvl w:val="3"/>
          <w:numId w:val="3"/>
        </w:numPr>
        <w:tabs>
          <w:tab w:pos="1821" w:val="left" w:leader="none"/>
        </w:tabs>
        <w:spacing w:line="249" w:lineRule="auto" w:before="182" w:after="0"/>
        <w:ind w:left="1820" w:right="111" w:hanging="567"/>
        <w:jc w:val="both"/>
        <w:rPr>
          <w:sz w:val="24"/>
        </w:rPr>
      </w:pPr>
      <w:r>
        <w:rPr>
          <w:i/>
          <w:color w:val="262526"/>
          <w:sz w:val="24"/>
        </w:rPr>
        <w:t>AEMO </w:t>
      </w:r>
      <w:r>
        <w:rPr>
          <w:color w:val="262526"/>
          <w:sz w:val="24"/>
        </w:rPr>
        <w:t>must include requirements for accreditation and registration of </w:t>
      </w:r>
      <w:r>
        <w:rPr>
          <w:i/>
          <w:color w:val="262526"/>
          <w:sz w:val="24"/>
        </w:rPr>
        <w:t>Embedded Network Managers </w:t>
      </w:r>
      <w:r>
        <w:rPr>
          <w:color w:val="262526"/>
          <w:sz w:val="24"/>
        </w:rPr>
        <w:t>in the </w:t>
      </w:r>
      <w:r>
        <w:rPr>
          <w:i/>
          <w:color w:val="262526"/>
          <w:sz w:val="24"/>
        </w:rPr>
        <w:t>ENM service level procedures</w:t>
      </w:r>
      <w:r>
        <w:rPr>
          <w:color w:val="262526"/>
          <w:sz w:val="24"/>
        </w:rPr>
        <w:t>. </w:t>
      </w:r>
      <w:r>
        <w:rPr>
          <w:color w:val="262526"/>
          <w:spacing w:val="2"/>
          <w:sz w:val="24"/>
        </w:rPr>
        <w:t>The </w:t>
      </w:r>
      <w:r>
        <w:rPr>
          <w:color w:val="262526"/>
          <w:sz w:val="24"/>
        </w:rPr>
        <w:t>adoption of the requirements by </w:t>
      </w:r>
      <w:r>
        <w:rPr>
          <w:i/>
          <w:color w:val="262526"/>
          <w:sz w:val="24"/>
        </w:rPr>
        <w:t>Embedded Network Managers </w:t>
      </w:r>
      <w:r>
        <w:rPr>
          <w:color w:val="262526"/>
          <w:sz w:val="24"/>
        </w:rPr>
        <w:t>is to be included</w:t>
      </w:r>
      <w:r>
        <w:rPr>
          <w:color w:val="262526"/>
          <w:spacing w:val="-16"/>
          <w:sz w:val="24"/>
        </w:rPr>
        <w:t> </w:t>
      </w:r>
      <w:r>
        <w:rPr>
          <w:color w:val="262526"/>
          <w:sz w:val="24"/>
        </w:rPr>
        <w:t>in</w:t>
      </w:r>
      <w:r>
        <w:rPr>
          <w:color w:val="262526"/>
          <w:spacing w:val="-15"/>
          <w:sz w:val="24"/>
        </w:rPr>
        <w:t> </w:t>
      </w:r>
      <w:r>
        <w:rPr>
          <w:color w:val="262526"/>
          <w:sz w:val="24"/>
        </w:rPr>
        <w:t>the</w:t>
      </w:r>
      <w:r>
        <w:rPr>
          <w:color w:val="262526"/>
          <w:spacing w:val="-16"/>
          <w:sz w:val="24"/>
        </w:rPr>
        <w:t> </w:t>
      </w:r>
      <w:r>
        <w:rPr>
          <w:color w:val="262526"/>
          <w:sz w:val="24"/>
        </w:rPr>
        <w:t>qualification</w:t>
      </w:r>
      <w:r>
        <w:rPr>
          <w:color w:val="262526"/>
          <w:spacing w:val="-15"/>
          <w:sz w:val="24"/>
        </w:rPr>
        <w:t> </w:t>
      </w:r>
      <w:r>
        <w:rPr>
          <w:color w:val="262526"/>
          <w:sz w:val="24"/>
        </w:rPr>
        <w:t>process</w:t>
      </w:r>
      <w:r>
        <w:rPr>
          <w:color w:val="262526"/>
          <w:spacing w:val="-15"/>
          <w:sz w:val="24"/>
        </w:rPr>
        <w:t> </w:t>
      </w:r>
      <w:r>
        <w:rPr>
          <w:color w:val="262526"/>
          <w:sz w:val="24"/>
        </w:rPr>
        <w:t>in</w:t>
      </w:r>
      <w:r>
        <w:rPr>
          <w:color w:val="262526"/>
          <w:spacing w:val="-16"/>
          <w:sz w:val="24"/>
        </w:rPr>
        <w:t> </w:t>
      </w:r>
      <w:r>
        <w:rPr>
          <w:color w:val="262526"/>
          <w:sz w:val="24"/>
        </w:rPr>
        <w:t>accordance</w:t>
      </w:r>
      <w:r>
        <w:rPr>
          <w:color w:val="262526"/>
          <w:spacing w:val="-15"/>
          <w:sz w:val="24"/>
        </w:rPr>
        <w:t> </w:t>
      </w:r>
      <w:r>
        <w:rPr>
          <w:color w:val="262526"/>
          <w:sz w:val="24"/>
        </w:rPr>
        <w:t>with</w:t>
      </w:r>
      <w:r>
        <w:rPr>
          <w:color w:val="262526"/>
          <w:spacing w:val="-15"/>
          <w:sz w:val="24"/>
        </w:rPr>
        <w:t> </w:t>
      </w:r>
      <w:r>
        <w:rPr>
          <w:color w:val="262526"/>
          <w:sz w:val="24"/>
        </w:rPr>
        <w:t>clause</w:t>
      </w:r>
      <w:r>
        <w:rPr>
          <w:color w:val="262526"/>
          <w:spacing w:val="-16"/>
          <w:sz w:val="24"/>
        </w:rPr>
        <w:t> </w:t>
      </w:r>
      <w:r>
        <w:rPr>
          <w:color w:val="262526"/>
          <w:sz w:val="24"/>
        </w:rPr>
        <w:t>S7.7.1(b).</w:t>
      </w:r>
      <w:r>
        <w:rPr>
          <w:color w:val="262526"/>
          <w:spacing w:val="-19"/>
          <w:sz w:val="24"/>
        </w:rPr>
        <w:t> </w:t>
      </w:r>
      <w:r>
        <w:rPr>
          <w:color w:val="262526"/>
          <w:sz w:val="24"/>
        </w:rPr>
        <w:t>The requirements must include a dispute resolution process.</w:t>
      </w:r>
    </w:p>
    <w:p>
      <w:pPr>
        <w:pStyle w:val="ListParagraph"/>
        <w:numPr>
          <w:ilvl w:val="3"/>
          <w:numId w:val="3"/>
        </w:numPr>
        <w:tabs>
          <w:tab w:pos="1821" w:val="left" w:leader="none"/>
        </w:tabs>
        <w:spacing w:line="249" w:lineRule="auto" w:before="175" w:after="0"/>
        <w:ind w:left="1820" w:right="115" w:hanging="567"/>
        <w:jc w:val="both"/>
        <w:rPr>
          <w:sz w:val="24"/>
        </w:rPr>
      </w:pPr>
      <w:r>
        <w:rPr>
          <w:i/>
          <w:color w:val="262526"/>
          <w:sz w:val="24"/>
        </w:rPr>
        <w:t>AEMO </w:t>
      </w:r>
      <w:r>
        <w:rPr>
          <w:color w:val="262526"/>
          <w:sz w:val="24"/>
        </w:rPr>
        <w:t>must develop and </w:t>
      </w:r>
      <w:r>
        <w:rPr>
          <w:i/>
          <w:color w:val="262526"/>
          <w:sz w:val="24"/>
        </w:rPr>
        <w:t>publish </w:t>
      </w:r>
      <w:r>
        <w:rPr>
          <w:color w:val="262526"/>
          <w:sz w:val="24"/>
        </w:rPr>
        <w:t>guidelines to assist persons wishing to be accredited and registered by </w:t>
      </w:r>
      <w:r>
        <w:rPr>
          <w:i/>
          <w:color w:val="262526"/>
          <w:sz w:val="24"/>
        </w:rPr>
        <w:t>AEMO </w:t>
      </w:r>
      <w:r>
        <w:rPr>
          <w:color w:val="262526"/>
          <w:sz w:val="24"/>
        </w:rPr>
        <w:t>as an </w:t>
      </w:r>
      <w:r>
        <w:rPr>
          <w:i/>
          <w:color w:val="262526"/>
          <w:sz w:val="24"/>
        </w:rPr>
        <w:t>Embedded Network Manager</w:t>
      </w:r>
      <w:r>
        <w:rPr>
          <w:i/>
          <w:color w:val="262526"/>
          <w:spacing w:val="-28"/>
          <w:sz w:val="24"/>
        </w:rPr>
        <w:t> </w:t>
      </w:r>
      <w:r>
        <w:rPr>
          <w:color w:val="262526"/>
          <w:sz w:val="24"/>
        </w:rPr>
        <w:t>with the preparation of their applications to</w:t>
      </w:r>
      <w:r>
        <w:rPr>
          <w:color w:val="262526"/>
          <w:spacing w:val="-3"/>
          <w:sz w:val="24"/>
        </w:rPr>
        <w:t> </w:t>
      </w:r>
      <w:r>
        <w:rPr>
          <w:i/>
          <w:color w:val="262526"/>
          <w:sz w:val="24"/>
        </w:rPr>
        <w:t>AEMO</w:t>
      </w:r>
      <w:r>
        <w:rPr>
          <w:color w:val="262526"/>
          <w:sz w:val="24"/>
        </w:rPr>
        <w:t>.</w:t>
      </w:r>
    </w:p>
    <w:p>
      <w:pPr>
        <w:pStyle w:val="ListParagraph"/>
        <w:numPr>
          <w:ilvl w:val="3"/>
          <w:numId w:val="3"/>
        </w:numPr>
        <w:tabs>
          <w:tab w:pos="1808" w:val="left" w:leader="none"/>
        </w:tabs>
        <w:spacing w:line="249" w:lineRule="auto" w:before="173" w:after="0"/>
        <w:ind w:left="1820" w:right="116" w:hanging="567"/>
        <w:jc w:val="both"/>
        <w:rPr>
          <w:sz w:val="24"/>
        </w:rPr>
      </w:pPr>
      <w:r>
        <w:rPr>
          <w:color w:val="262526"/>
          <w:sz w:val="24"/>
        </w:rPr>
        <w:t>An </w:t>
      </w:r>
      <w:r>
        <w:rPr>
          <w:i/>
          <w:color w:val="262526"/>
          <w:sz w:val="24"/>
        </w:rPr>
        <w:t>Embedded Network Manager </w:t>
      </w:r>
      <w:r>
        <w:rPr>
          <w:color w:val="262526"/>
          <w:sz w:val="24"/>
        </w:rPr>
        <w:t>must comply with the provisions of </w:t>
      </w:r>
      <w:r>
        <w:rPr>
          <w:color w:val="262526"/>
          <w:spacing w:val="2"/>
          <w:sz w:val="24"/>
        </w:rPr>
        <w:t>the </w:t>
      </w:r>
      <w:r>
        <w:rPr>
          <w:i/>
          <w:color w:val="262526"/>
          <w:sz w:val="24"/>
        </w:rPr>
        <w:t>Rules </w:t>
      </w:r>
      <w:r>
        <w:rPr>
          <w:color w:val="262526"/>
          <w:sz w:val="24"/>
        </w:rPr>
        <w:t>and procedures authorised under the </w:t>
      </w:r>
      <w:r>
        <w:rPr>
          <w:i/>
          <w:color w:val="262526"/>
          <w:sz w:val="24"/>
        </w:rPr>
        <w:t>Rules </w:t>
      </w:r>
      <w:r>
        <w:rPr>
          <w:color w:val="262526"/>
          <w:sz w:val="24"/>
        </w:rPr>
        <w:t>that are expressed to apply to </w:t>
      </w:r>
      <w:r>
        <w:rPr>
          <w:i/>
          <w:color w:val="262526"/>
          <w:sz w:val="24"/>
        </w:rPr>
        <w:t>Embedded Network</w:t>
      </w:r>
      <w:r>
        <w:rPr>
          <w:i/>
          <w:color w:val="262526"/>
          <w:spacing w:val="-2"/>
          <w:sz w:val="24"/>
        </w:rPr>
        <w:t> </w:t>
      </w:r>
      <w:r>
        <w:rPr>
          <w:i/>
          <w:color w:val="262526"/>
          <w:sz w:val="24"/>
        </w:rPr>
        <w:t>Managers</w:t>
      </w:r>
      <w:r>
        <w:rPr>
          <w:color w:val="262526"/>
          <w:sz w:val="24"/>
        </w:rPr>
        <w:t>.</w:t>
      </w:r>
    </w:p>
    <w:p>
      <w:pPr>
        <w:pStyle w:val="Heading3"/>
        <w:numPr>
          <w:ilvl w:val="2"/>
          <w:numId w:val="4"/>
        </w:numPr>
        <w:tabs>
          <w:tab w:pos="655" w:val="left" w:leader="none"/>
          <w:tab w:pos="1253" w:val="left" w:leader="none"/>
        </w:tabs>
        <w:spacing w:line="240" w:lineRule="auto" w:before="237" w:after="0"/>
        <w:ind w:left="654" w:right="0" w:hanging="535"/>
        <w:jc w:val="left"/>
      </w:pPr>
      <w:r>
        <w:rPr>
          <w:color w:val="262526"/>
        </w:rPr>
        <w:t>B</w:t>
        <w:tab/>
        <w:t>List of Embedded Network</w:t>
      </w:r>
      <w:r>
        <w:rPr>
          <w:color w:val="262526"/>
          <w:spacing w:val="-2"/>
        </w:rPr>
        <w:t> </w:t>
      </w:r>
      <w:r>
        <w:rPr>
          <w:color w:val="262526"/>
        </w:rPr>
        <w:t>Managers</w:t>
      </w:r>
    </w:p>
    <w:p>
      <w:pPr>
        <w:pStyle w:val="BodyText"/>
        <w:spacing w:before="119"/>
        <w:ind w:left="1253" w:firstLine="0"/>
      </w:pPr>
      <w:r>
        <w:rPr>
          <w:i/>
          <w:color w:val="262526"/>
        </w:rPr>
        <w:t>AEMO </w:t>
      </w:r>
      <w:r>
        <w:rPr>
          <w:color w:val="262526"/>
        </w:rPr>
        <w:t>must </w:t>
      </w:r>
      <w:r>
        <w:rPr>
          <w:i/>
          <w:color w:val="262526"/>
        </w:rPr>
        <w:t>publish </w:t>
      </w:r>
      <w:r>
        <w:rPr>
          <w:color w:val="262526"/>
        </w:rPr>
        <w:t>and maintain a list of persons accredited and registered as</w:t>
      </w:r>
    </w:p>
    <w:p>
      <w:pPr>
        <w:spacing w:before="12"/>
        <w:ind w:left="1253" w:right="0" w:firstLine="0"/>
        <w:jc w:val="left"/>
        <w:rPr>
          <w:sz w:val="24"/>
        </w:rPr>
      </w:pPr>
      <w:r>
        <w:rPr>
          <w:i/>
          <w:color w:val="262526"/>
          <w:sz w:val="24"/>
        </w:rPr>
        <w:t>Embedded Network Managers</w:t>
      </w:r>
      <w:r>
        <w:rPr>
          <w:color w:val="262526"/>
          <w:sz w:val="24"/>
        </w:rPr>
        <w:t>.</w:t>
      </w:r>
    </w:p>
    <w:p>
      <w:pPr>
        <w:pStyle w:val="Heading3"/>
        <w:numPr>
          <w:ilvl w:val="2"/>
          <w:numId w:val="4"/>
        </w:numPr>
        <w:tabs>
          <w:tab w:pos="1253" w:val="left" w:leader="none"/>
          <w:tab w:pos="1254" w:val="left" w:leader="none"/>
        </w:tabs>
        <w:spacing w:line="249" w:lineRule="auto" w:before="245" w:after="0"/>
        <w:ind w:left="1253" w:right="1089" w:hanging="1134"/>
        <w:jc w:val="left"/>
      </w:pPr>
      <w:r>
        <w:rPr>
          <w:color w:val="262526"/>
        </w:rPr>
        <w:t>Nature of appointment of Metering Provider or Metering Data Provider</w:t>
      </w:r>
    </w:p>
    <w:p>
      <w:pPr>
        <w:pStyle w:val="ListParagraph"/>
        <w:numPr>
          <w:ilvl w:val="3"/>
          <w:numId w:val="4"/>
        </w:numPr>
        <w:tabs>
          <w:tab w:pos="1808" w:val="left" w:leader="none"/>
        </w:tabs>
        <w:spacing w:line="249" w:lineRule="auto" w:before="165" w:after="0"/>
        <w:ind w:left="1820" w:right="117" w:hanging="567"/>
        <w:jc w:val="both"/>
        <w:rPr>
          <w:sz w:val="24"/>
        </w:rPr>
      </w:pPr>
      <w:r>
        <w:rPr>
          <w:color w:val="262526"/>
          <w:sz w:val="24"/>
        </w:rPr>
        <w:t>A </w:t>
      </w:r>
      <w:r>
        <w:rPr>
          <w:i/>
          <w:color w:val="262526"/>
          <w:sz w:val="24"/>
        </w:rPr>
        <w:t>Metering Provider </w:t>
      </w:r>
      <w:r>
        <w:rPr>
          <w:color w:val="262526"/>
          <w:sz w:val="24"/>
        </w:rPr>
        <w:t>or </w:t>
      </w:r>
      <w:r>
        <w:rPr>
          <w:i/>
          <w:color w:val="262526"/>
          <w:sz w:val="24"/>
        </w:rPr>
        <w:t>Metering Data Provider </w:t>
      </w:r>
      <w:r>
        <w:rPr>
          <w:color w:val="262526"/>
          <w:sz w:val="24"/>
        </w:rPr>
        <w:t>must perform all of </w:t>
      </w:r>
      <w:r>
        <w:rPr>
          <w:color w:val="262526"/>
          <w:spacing w:val="2"/>
          <w:sz w:val="24"/>
        </w:rPr>
        <w:t>the </w:t>
      </w:r>
      <w:r>
        <w:rPr>
          <w:color w:val="262526"/>
          <w:sz w:val="24"/>
        </w:rPr>
        <w:t>obligations of a </w:t>
      </w:r>
      <w:r>
        <w:rPr>
          <w:i/>
          <w:color w:val="262526"/>
          <w:sz w:val="24"/>
        </w:rPr>
        <w:t>Metering Provider </w:t>
      </w:r>
      <w:r>
        <w:rPr>
          <w:color w:val="262526"/>
          <w:sz w:val="24"/>
        </w:rPr>
        <w:t>or </w:t>
      </w:r>
      <w:r>
        <w:rPr>
          <w:i/>
          <w:color w:val="262526"/>
          <w:sz w:val="24"/>
        </w:rPr>
        <w:t>Metering Data Provider </w:t>
      </w:r>
      <w:r>
        <w:rPr>
          <w:color w:val="262526"/>
          <w:sz w:val="24"/>
        </w:rPr>
        <w:t>(as the case may be) in respect of a </w:t>
      </w:r>
      <w:r>
        <w:rPr>
          <w:i/>
          <w:color w:val="262526"/>
          <w:sz w:val="24"/>
        </w:rPr>
        <w:t>metering installation </w:t>
      </w:r>
      <w:r>
        <w:rPr>
          <w:color w:val="262526"/>
          <w:sz w:val="24"/>
        </w:rPr>
        <w:t>under the </w:t>
      </w:r>
      <w:r>
        <w:rPr>
          <w:i/>
          <w:color w:val="262526"/>
          <w:sz w:val="24"/>
        </w:rPr>
        <w:t>Rules </w:t>
      </w:r>
      <w:r>
        <w:rPr>
          <w:color w:val="262526"/>
          <w:sz w:val="24"/>
        </w:rPr>
        <w:t>and</w:t>
      </w:r>
      <w:r>
        <w:rPr>
          <w:color w:val="262526"/>
          <w:spacing w:val="-33"/>
          <w:sz w:val="24"/>
        </w:rPr>
        <w:t> </w:t>
      </w:r>
      <w:r>
        <w:rPr>
          <w:color w:val="262526"/>
          <w:sz w:val="24"/>
        </w:rPr>
        <w:t>procedures</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6" w:firstLine="0"/>
        <w:jc w:val="both"/>
        <w:rPr>
          <w:sz w:val="24"/>
        </w:rPr>
      </w:pPr>
      <w:bookmarkStart w:name="7.4.4   Deregistration of Metering Provi" w:id="25"/>
      <w:bookmarkEnd w:id="25"/>
      <w:r>
        <w:rPr/>
      </w:r>
      <w:r>
        <w:rPr>
          <w:color w:val="262526"/>
          <w:sz w:val="24"/>
        </w:rPr>
        <w:t>authorised under the </w:t>
      </w:r>
      <w:r>
        <w:rPr>
          <w:i/>
          <w:color w:val="262526"/>
          <w:sz w:val="24"/>
        </w:rPr>
        <w:t>Rules </w:t>
      </w:r>
      <w:r>
        <w:rPr>
          <w:color w:val="262526"/>
          <w:sz w:val="24"/>
        </w:rPr>
        <w:t>on terms and conditions (including as to price) to be commercially agreed between the </w:t>
      </w:r>
      <w:r>
        <w:rPr>
          <w:i/>
          <w:color w:val="262526"/>
          <w:sz w:val="24"/>
        </w:rPr>
        <w:t>Metering Provider </w:t>
      </w:r>
      <w:r>
        <w:rPr>
          <w:color w:val="262526"/>
          <w:sz w:val="24"/>
        </w:rPr>
        <w:t>or </w:t>
      </w:r>
      <w:r>
        <w:rPr>
          <w:i/>
          <w:color w:val="262526"/>
          <w:sz w:val="24"/>
        </w:rPr>
        <w:t>Metering Data </w:t>
      </w:r>
      <w:r>
        <w:rPr>
          <w:i/>
          <w:color w:val="262526"/>
          <w:sz w:val="24"/>
        </w:rPr>
        <w:t>Provider </w:t>
      </w:r>
      <w:r>
        <w:rPr>
          <w:color w:val="262526"/>
          <w:sz w:val="24"/>
        </w:rPr>
        <w:t>and the appointing </w:t>
      </w:r>
      <w:r>
        <w:rPr>
          <w:i/>
          <w:color w:val="262526"/>
          <w:sz w:val="24"/>
        </w:rPr>
        <w:t>Metering Coordinator</w:t>
      </w:r>
      <w:r>
        <w:rPr>
          <w:color w:val="262526"/>
          <w:sz w:val="24"/>
        </w:rPr>
        <w:t>.</w:t>
      </w:r>
    </w:p>
    <w:p>
      <w:pPr>
        <w:pStyle w:val="ListParagraph"/>
        <w:numPr>
          <w:ilvl w:val="3"/>
          <w:numId w:val="4"/>
        </w:numPr>
        <w:tabs>
          <w:tab w:pos="1821" w:val="left" w:leader="none"/>
        </w:tabs>
        <w:spacing w:line="249" w:lineRule="auto" w:before="173" w:after="0"/>
        <w:ind w:left="1820" w:right="113" w:hanging="567"/>
        <w:jc w:val="both"/>
        <w:rPr>
          <w:sz w:val="24"/>
        </w:rPr>
      </w:pPr>
      <w:r>
        <w:rPr>
          <w:color w:val="262526"/>
          <w:sz w:val="24"/>
        </w:rPr>
        <w:t>Subject to the terms of appointment by the </w:t>
      </w:r>
      <w:r>
        <w:rPr>
          <w:i/>
          <w:color w:val="262526"/>
          <w:sz w:val="24"/>
        </w:rPr>
        <w:t>Metering Coordinator </w:t>
      </w:r>
      <w:r>
        <w:rPr>
          <w:color w:val="262526"/>
          <w:sz w:val="24"/>
        </w:rPr>
        <w:t>and in accordance with the </w:t>
      </w:r>
      <w:r>
        <w:rPr>
          <w:i/>
          <w:color w:val="262526"/>
          <w:sz w:val="24"/>
        </w:rPr>
        <w:t>Rules </w:t>
      </w:r>
      <w:r>
        <w:rPr>
          <w:color w:val="262526"/>
          <w:sz w:val="24"/>
        </w:rPr>
        <w:t>and procedures authorised under the</w:t>
      </w:r>
      <w:r>
        <w:rPr>
          <w:color w:val="262526"/>
          <w:spacing w:val="-7"/>
          <w:sz w:val="24"/>
        </w:rPr>
        <w:t> </w:t>
      </w:r>
      <w:r>
        <w:rPr>
          <w:i/>
          <w:color w:val="262526"/>
          <w:sz w:val="24"/>
        </w:rPr>
        <w:t>Rules</w:t>
      </w:r>
      <w:r>
        <w:rPr>
          <w:color w:val="262526"/>
          <w:sz w:val="24"/>
        </w:rPr>
        <w:t>:</w:t>
      </w:r>
    </w:p>
    <w:p>
      <w:pPr>
        <w:pStyle w:val="ListParagraph"/>
        <w:numPr>
          <w:ilvl w:val="4"/>
          <w:numId w:val="4"/>
        </w:numPr>
        <w:tabs>
          <w:tab w:pos="2387" w:val="left" w:leader="none"/>
          <w:tab w:pos="2388" w:val="left" w:leader="none"/>
        </w:tabs>
        <w:spacing w:line="240" w:lineRule="auto" w:before="172" w:after="0"/>
        <w:ind w:left="2387" w:right="0" w:hanging="568"/>
        <w:jc w:val="left"/>
        <w:rPr>
          <w:sz w:val="24"/>
        </w:rPr>
      </w:pPr>
      <w:r>
        <w:rPr>
          <w:color w:val="262526"/>
          <w:sz w:val="24"/>
        </w:rPr>
        <w:t>a </w:t>
      </w:r>
      <w:r>
        <w:rPr>
          <w:i/>
          <w:color w:val="262526"/>
          <w:sz w:val="24"/>
        </w:rPr>
        <w:t>Metering Provider </w:t>
      </w:r>
      <w:r>
        <w:rPr>
          <w:color w:val="262526"/>
          <w:sz w:val="24"/>
        </w:rPr>
        <w:t>appointed under clause 7.3.2(b);</w:t>
      </w:r>
      <w:r>
        <w:rPr>
          <w:color w:val="262526"/>
          <w:spacing w:val="-4"/>
          <w:sz w:val="24"/>
        </w:rPr>
        <w:t> </w:t>
      </w:r>
      <w:r>
        <w:rPr>
          <w:color w:val="262526"/>
          <w:sz w:val="24"/>
        </w:rPr>
        <w:t>and</w:t>
      </w:r>
    </w:p>
    <w:p>
      <w:pPr>
        <w:pStyle w:val="ListParagraph"/>
        <w:numPr>
          <w:ilvl w:val="4"/>
          <w:numId w:val="4"/>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Metering Data Provider </w:t>
      </w:r>
      <w:r>
        <w:rPr>
          <w:color w:val="262526"/>
          <w:sz w:val="24"/>
        </w:rPr>
        <w:t>appointed under clause</w:t>
      </w:r>
      <w:r>
        <w:rPr>
          <w:color w:val="262526"/>
          <w:spacing w:val="-5"/>
          <w:sz w:val="24"/>
        </w:rPr>
        <w:t> </w:t>
      </w:r>
      <w:r>
        <w:rPr>
          <w:color w:val="262526"/>
          <w:sz w:val="24"/>
        </w:rPr>
        <w:t>7.3.2(d).</w:t>
      </w:r>
    </w:p>
    <w:p>
      <w:pPr>
        <w:spacing w:line="249" w:lineRule="auto" w:before="182"/>
        <w:ind w:left="1820" w:right="114" w:firstLine="0"/>
        <w:jc w:val="both"/>
        <w:rPr>
          <w:sz w:val="24"/>
        </w:rPr>
      </w:pPr>
      <w:r>
        <w:rPr>
          <w:color w:val="262526"/>
          <w:sz w:val="24"/>
        </w:rPr>
        <w:t>may</w:t>
      </w:r>
      <w:r>
        <w:rPr>
          <w:color w:val="262526"/>
          <w:spacing w:val="-20"/>
          <w:sz w:val="24"/>
        </w:rPr>
        <w:t> </w:t>
      </w:r>
      <w:r>
        <w:rPr>
          <w:color w:val="262526"/>
          <w:sz w:val="24"/>
        </w:rPr>
        <w:t>supply</w:t>
      </w:r>
      <w:r>
        <w:rPr>
          <w:color w:val="262526"/>
          <w:spacing w:val="-19"/>
          <w:sz w:val="24"/>
        </w:rPr>
        <w:t> </w:t>
      </w:r>
      <w:r>
        <w:rPr>
          <w:color w:val="262526"/>
          <w:sz w:val="24"/>
        </w:rPr>
        <w:t>services</w:t>
      </w:r>
      <w:r>
        <w:rPr>
          <w:color w:val="262526"/>
          <w:spacing w:val="-20"/>
          <w:sz w:val="24"/>
        </w:rPr>
        <w:t> </w:t>
      </w:r>
      <w:r>
        <w:rPr>
          <w:color w:val="262526"/>
          <w:sz w:val="24"/>
        </w:rPr>
        <w:t>in</w:t>
      </w:r>
      <w:r>
        <w:rPr>
          <w:color w:val="262526"/>
          <w:spacing w:val="-19"/>
          <w:sz w:val="24"/>
        </w:rPr>
        <w:t> </w:t>
      </w:r>
      <w:r>
        <w:rPr>
          <w:color w:val="262526"/>
          <w:sz w:val="24"/>
        </w:rPr>
        <w:t>respect</w:t>
      </w:r>
      <w:r>
        <w:rPr>
          <w:color w:val="262526"/>
          <w:spacing w:val="-20"/>
          <w:sz w:val="24"/>
        </w:rPr>
        <w:t> </w:t>
      </w:r>
      <w:r>
        <w:rPr>
          <w:color w:val="262526"/>
          <w:sz w:val="24"/>
        </w:rPr>
        <w:t>of</w:t>
      </w:r>
      <w:r>
        <w:rPr>
          <w:color w:val="262526"/>
          <w:spacing w:val="-19"/>
          <w:sz w:val="24"/>
        </w:rPr>
        <w:t> </w:t>
      </w:r>
      <w:r>
        <w:rPr>
          <w:color w:val="262526"/>
          <w:sz w:val="24"/>
        </w:rPr>
        <w:t>the</w:t>
      </w:r>
      <w:r>
        <w:rPr>
          <w:color w:val="262526"/>
          <w:spacing w:val="-19"/>
          <w:sz w:val="24"/>
        </w:rPr>
        <w:t> </w:t>
      </w:r>
      <w:r>
        <w:rPr>
          <w:i/>
          <w:color w:val="262526"/>
          <w:sz w:val="24"/>
        </w:rPr>
        <w:t>metering</w:t>
      </w:r>
      <w:r>
        <w:rPr>
          <w:i/>
          <w:color w:val="262526"/>
          <w:spacing w:val="-19"/>
          <w:sz w:val="24"/>
        </w:rPr>
        <w:t> </w:t>
      </w:r>
      <w:r>
        <w:rPr>
          <w:i/>
          <w:color w:val="262526"/>
          <w:sz w:val="24"/>
        </w:rPr>
        <w:t>installation</w:t>
      </w:r>
      <w:r>
        <w:rPr>
          <w:i/>
          <w:color w:val="262526"/>
          <w:spacing w:val="-19"/>
          <w:sz w:val="24"/>
        </w:rPr>
        <w:t> </w:t>
      </w:r>
      <w:r>
        <w:rPr>
          <w:color w:val="262526"/>
          <w:sz w:val="24"/>
        </w:rPr>
        <w:t>in</w:t>
      </w:r>
      <w:r>
        <w:rPr>
          <w:color w:val="262526"/>
          <w:spacing w:val="-19"/>
          <w:sz w:val="24"/>
        </w:rPr>
        <w:t> </w:t>
      </w:r>
      <w:r>
        <w:rPr>
          <w:color w:val="262526"/>
          <w:sz w:val="24"/>
        </w:rPr>
        <w:t>addition</w:t>
      </w:r>
      <w:r>
        <w:rPr>
          <w:color w:val="262526"/>
          <w:spacing w:val="-20"/>
          <w:sz w:val="24"/>
        </w:rPr>
        <w:t> </w:t>
      </w:r>
      <w:r>
        <w:rPr>
          <w:color w:val="262526"/>
          <w:sz w:val="24"/>
        </w:rPr>
        <w:t>to</w:t>
      </w:r>
      <w:r>
        <w:rPr>
          <w:color w:val="262526"/>
          <w:spacing w:val="-19"/>
          <w:sz w:val="24"/>
        </w:rPr>
        <w:t> </w:t>
      </w:r>
      <w:r>
        <w:rPr>
          <w:color w:val="262526"/>
          <w:sz w:val="24"/>
        </w:rPr>
        <w:t>those provided under paragraph (a), including access to the services provided by the </w:t>
      </w:r>
      <w:r>
        <w:rPr>
          <w:i/>
          <w:color w:val="262526"/>
          <w:sz w:val="24"/>
        </w:rPr>
        <w:t>metering installation </w:t>
      </w:r>
      <w:r>
        <w:rPr>
          <w:color w:val="262526"/>
          <w:sz w:val="24"/>
        </w:rPr>
        <w:t>and </w:t>
      </w:r>
      <w:r>
        <w:rPr>
          <w:i/>
          <w:color w:val="262526"/>
          <w:sz w:val="24"/>
        </w:rPr>
        <w:t>metering data </w:t>
      </w:r>
      <w:r>
        <w:rPr>
          <w:color w:val="262526"/>
          <w:sz w:val="24"/>
        </w:rPr>
        <w:t>from the </w:t>
      </w:r>
      <w:r>
        <w:rPr>
          <w:i/>
          <w:color w:val="262526"/>
          <w:sz w:val="24"/>
        </w:rPr>
        <w:t>metering installation</w:t>
      </w:r>
      <w:r>
        <w:rPr>
          <w:color w:val="262526"/>
          <w:sz w:val="24"/>
        </w:rPr>
        <w:t>, on terms and conditions (including as to price) to be commercially agreed between the </w:t>
      </w:r>
      <w:r>
        <w:rPr>
          <w:i/>
          <w:color w:val="262526"/>
          <w:sz w:val="24"/>
        </w:rPr>
        <w:t>Metering Provider </w:t>
      </w:r>
      <w:r>
        <w:rPr>
          <w:color w:val="262526"/>
          <w:sz w:val="24"/>
        </w:rPr>
        <w:t>or </w:t>
      </w:r>
      <w:r>
        <w:rPr>
          <w:i/>
          <w:color w:val="262526"/>
          <w:sz w:val="24"/>
        </w:rPr>
        <w:t>Metering Data Provider </w:t>
      </w:r>
      <w:r>
        <w:rPr>
          <w:color w:val="262526"/>
          <w:sz w:val="24"/>
        </w:rPr>
        <w:t>(as the case may be) and the requesting </w:t>
      </w:r>
      <w:r>
        <w:rPr>
          <w:color w:val="262526"/>
          <w:spacing w:val="-3"/>
          <w:sz w:val="24"/>
        </w:rPr>
        <w:t>party.</w:t>
      </w:r>
    </w:p>
    <w:p>
      <w:pPr>
        <w:pStyle w:val="Heading3"/>
        <w:numPr>
          <w:ilvl w:val="2"/>
          <w:numId w:val="4"/>
        </w:numPr>
        <w:tabs>
          <w:tab w:pos="1253" w:val="left" w:leader="none"/>
          <w:tab w:pos="1254" w:val="left" w:leader="none"/>
        </w:tabs>
        <w:spacing w:line="249" w:lineRule="auto" w:before="240" w:after="0"/>
        <w:ind w:left="1253" w:right="462" w:hanging="1134"/>
        <w:jc w:val="left"/>
      </w:pPr>
      <w:r>
        <w:rPr>
          <w:color w:val="262526"/>
        </w:rPr>
        <w:t>Deregistration of Metering Providers, Metering Data Providers and Embedded Network</w:t>
      </w:r>
      <w:r>
        <w:rPr>
          <w:color w:val="262526"/>
          <w:spacing w:val="-2"/>
        </w:rPr>
        <w:t> </w:t>
      </w:r>
      <w:r>
        <w:rPr>
          <w:color w:val="262526"/>
        </w:rPr>
        <w:t>Managers</w:t>
      </w:r>
    </w:p>
    <w:p>
      <w:pPr>
        <w:pStyle w:val="ListParagraph"/>
        <w:numPr>
          <w:ilvl w:val="3"/>
          <w:numId w:val="4"/>
        </w:numPr>
        <w:tabs>
          <w:tab w:pos="1821" w:val="left" w:leader="none"/>
        </w:tabs>
        <w:spacing w:line="249" w:lineRule="auto" w:before="165" w:after="0"/>
        <w:ind w:left="1820" w:right="114" w:hanging="567"/>
        <w:jc w:val="both"/>
        <w:rPr>
          <w:sz w:val="24"/>
        </w:rPr>
      </w:pPr>
      <w:r>
        <w:rPr>
          <w:i/>
          <w:color w:val="262526"/>
          <w:sz w:val="24"/>
        </w:rPr>
        <w:t>AEMO</w:t>
      </w:r>
      <w:r>
        <w:rPr>
          <w:i/>
          <w:color w:val="262526"/>
          <w:spacing w:val="-7"/>
          <w:sz w:val="24"/>
        </w:rPr>
        <w:t> </w:t>
      </w:r>
      <w:r>
        <w:rPr>
          <w:color w:val="262526"/>
          <w:sz w:val="24"/>
        </w:rPr>
        <w:t>must</w:t>
      </w:r>
      <w:r>
        <w:rPr>
          <w:color w:val="262526"/>
          <w:spacing w:val="-7"/>
          <w:sz w:val="24"/>
        </w:rPr>
        <w:t> </w:t>
      </w:r>
      <w:r>
        <w:rPr>
          <w:color w:val="262526"/>
          <w:sz w:val="24"/>
        </w:rPr>
        <w:t>establish,</w:t>
      </w:r>
      <w:r>
        <w:rPr>
          <w:color w:val="262526"/>
          <w:spacing w:val="-7"/>
          <w:sz w:val="24"/>
        </w:rPr>
        <w:t> </w:t>
      </w:r>
      <w:r>
        <w:rPr>
          <w:color w:val="262526"/>
          <w:sz w:val="24"/>
        </w:rPr>
        <w:t>maintain</w:t>
      </w:r>
      <w:r>
        <w:rPr>
          <w:color w:val="262526"/>
          <w:spacing w:val="-7"/>
          <w:sz w:val="24"/>
        </w:rPr>
        <w:t> </w:t>
      </w:r>
      <w:r>
        <w:rPr>
          <w:color w:val="262526"/>
          <w:sz w:val="24"/>
        </w:rPr>
        <w:t>and</w:t>
      </w:r>
      <w:r>
        <w:rPr>
          <w:color w:val="262526"/>
          <w:spacing w:val="-9"/>
          <w:sz w:val="24"/>
        </w:rPr>
        <w:t> </w:t>
      </w:r>
      <w:r>
        <w:rPr>
          <w:i/>
          <w:color w:val="262526"/>
          <w:sz w:val="24"/>
        </w:rPr>
        <w:t>publish</w:t>
      </w:r>
      <w:r>
        <w:rPr>
          <w:i/>
          <w:color w:val="262526"/>
          <w:spacing w:val="-7"/>
          <w:sz w:val="24"/>
        </w:rPr>
        <w:t> </w:t>
      </w:r>
      <w:r>
        <w:rPr>
          <w:color w:val="262526"/>
          <w:sz w:val="24"/>
        </w:rPr>
        <w:t>a</w:t>
      </w:r>
      <w:r>
        <w:rPr>
          <w:color w:val="262526"/>
          <w:spacing w:val="-7"/>
          <w:sz w:val="24"/>
        </w:rPr>
        <w:t> </w:t>
      </w:r>
      <w:r>
        <w:rPr>
          <w:color w:val="262526"/>
          <w:sz w:val="24"/>
        </w:rPr>
        <w:t>procedure</w:t>
      </w:r>
      <w:r>
        <w:rPr>
          <w:color w:val="262526"/>
          <w:spacing w:val="-7"/>
          <w:sz w:val="24"/>
        </w:rPr>
        <w:t> </w:t>
      </w:r>
      <w:r>
        <w:rPr>
          <w:color w:val="262526"/>
          <w:sz w:val="24"/>
        </w:rPr>
        <w:t>for</w:t>
      </w:r>
      <w:r>
        <w:rPr>
          <w:color w:val="262526"/>
          <w:spacing w:val="-7"/>
          <w:sz w:val="24"/>
        </w:rPr>
        <w:t> </w:t>
      </w:r>
      <w:r>
        <w:rPr>
          <w:color w:val="262526"/>
          <w:sz w:val="24"/>
        </w:rPr>
        <w:t>deregistration</w:t>
      </w:r>
      <w:r>
        <w:rPr>
          <w:color w:val="262526"/>
          <w:spacing w:val="-7"/>
          <w:sz w:val="24"/>
        </w:rPr>
        <w:t> </w:t>
      </w:r>
      <w:r>
        <w:rPr>
          <w:color w:val="262526"/>
          <w:sz w:val="24"/>
        </w:rPr>
        <w:t>of </w:t>
      </w:r>
      <w:r>
        <w:rPr>
          <w:i/>
          <w:color w:val="262526"/>
          <w:sz w:val="24"/>
        </w:rPr>
        <w:t>Metering Providers </w:t>
      </w:r>
      <w:r>
        <w:rPr>
          <w:color w:val="262526"/>
          <w:sz w:val="24"/>
        </w:rPr>
        <w:t>and </w:t>
      </w:r>
      <w:r>
        <w:rPr>
          <w:i/>
          <w:color w:val="262526"/>
          <w:sz w:val="24"/>
        </w:rPr>
        <w:t>Metering Data Providers </w:t>
      </w:r>
      <w:r>
        <w:rPr>
          <w:color w:val="262526"/>
          <w:sz w:val="24"/>
        </w:rPr>
        <w:t>which incorporates </w:t>
      </w:r>
      <w:r>
        <w:rPr>
          <w:color w:val="262526"/>
          <w:spacing w:val="2"/>
          <w:sz w:val="24"/>
        </w:rPr>
        <w:t>the </w:t>
      </w:r>
      <w:r>
        <w:rPr>
          <w:color w:val="262526"/>
          <w:sz w:val="24"/>
        </w:rPr>
        <w:t>principles specified in paragraph</w:t>
      </w:r>
      <w:r>
        <w:rPr>
          <w:color w:val="262526"/>
          <w:spacing w:val="-2"/>
          <w:sz w:val="24"/>
        </w:rPr>
        <w:t> </w:t>
      </w:r>
      <w:r>
        <w:rPr>
          <w:color w:val="262526"/>
          <w:sz w:val="24"/>
        </w:rPr>
        <w:t>(b).</w:t>
      </w:r>
    </w:p>
    <w:p>
      <w:pPr>
        <w:pStyle w:val="BodyText"/>
        <w:spacing w:before="173"/>
        <w:ind w:left="1253" w:firstLine="0"/>
      </w:pPr>
      <w:r>
        <w:rPr>
          <w:color w:val="262526"/>
        </w:rPr>
        <w:t>(a1) </w:t>
      </w:r>
      <w:r>
        <w:rPr>
          <w:i/>
          <w:color w:val="262526"/>
        </w:rPr>
        <w:t>AEMO </w:t>
      </w:r>
      <w:r>
        <w:rPr>
          <w:color w:val="262526"/>
        </w:rPr>
        <w:t>must establish, maintain and </w:t>
      </w:r>
      <w:r>
        <w:rPr>
          <w:i/>
          <w:color w:val="262526"/>
        </w:rPr>
        <w:t>publish </w:t>
      </w:r>
      <w:r>
        <w:rPr>
          <w:color w:val="262526"/>
        </w:rPr>
        <w:t>a procedure for deregistration of</w:t>
      </w:r>
    </w:p>
    <w:p>
      <w:pPr>
        <w:spacing w:before="12"/>
        <w:ind w:left="1820" w:right="0" w:firstLine="0"/>
        <w:jc w:val="both"/>
        <w:rPr>
          <w:sz w:val="24"/>
        </w:rPr>
      </w:pPr>
      <w:r>
        <w:rPr>
          <w:i/>
          <w:color w:val="262526"/>
          <w:sz w:val="24"/>
        </w:rPr>
        <w:t>Embedded Network Managers</w:t>
      </w:r>
      <w:r>
        <w:rPr>
          <w:color w:val="262526"/>
          <w:sz w:val="24"/>
        </w:rPr>
        <w:t>. This procedure must include a process for:</w:t>
      </w:r>
    </w:p>
    <w:p>
      <w:pPr>
        <w:pStyle w:val="ListParagraph"/>
        <w:numPr>
          <w:ilvl w:val="4"/>
          <w:numId w:val="4"/>
        </w:numPr>
        <w:tabs>
          <w:tab w:pos="2387" w:val="left" w:leader="none"/>
          <w:tab w:pos="2388" w:val="left" w:leader="none"/>
        </w:tabs>
        <w:spacing w:line="240" w:lineRule="auto" w:before="182" w:after="0"/>
        <w:ind w:left="2387" w:right="0" w:hanging="568"/>
        <w:jc w:val="left"/>
        <w:rPr>
          <w:sz w:val="24"/>
        </w:rPr>
      </w:pPr>
      <w:r>
        <w:rPr>
          <w:color w:val="262526"/>
          <w:sz w:val="24"/>
        </w:rPr>
        <w:t>voluntary deregistration by </w:t>
      </w:r>
      <w:r>
        <w:rPr>
          <w:i/>
          <w:color w:val="262526"/>
          <w:sz w:val="24"/>
        </w:rPr>
        <w:t>Embedded Network Managers</w:t>
      </w:r>
      <w:r>
        <w:rPr>
          <w:color w:val="262526"/>
          <w:sz w:val="24"/>
        </w:rPr>
        <w:t>;</w:t>
      </w:r>
      <w:r>
        <w:rPr>
          <w:color w:val="262526"/>
          <w:spacing w:val="-1"/>
          <w:sz w:val="24"/>
        </w:rPr>
        <w:t> </w:t>
      </w:r>
      <w:r>
        <w:rPr>
          <w:color w:val="262526"/>
          <w:sz w:val="24"/>
        </w:rPr>
        <w:t>and</w:t>
      </w:r>
    </w:p>
    <w:p>
      <w:pPr>
        <w:pStyle w:val="ListParagraph"/>
        <w:numPr>
          <w:ilvl w:val="4"/>
          <w:numId w:val="4"/>
        </w:numPr>
        <w:tabs>
          <w:tab w:pos="2388" w:val="left" w:leader="none"/>
        </w:tabs>
        <w:spacing w:line="249" w:lineRule="auto" w:before="182" w:after="0"/>
        <w:ind w:left="2387" w:right="116" w:hanging="567"/>
        <w:jc w:val="both"/>
        <w:rPr>
          <w:sz w:val="24"/>
        </w:rPr>
      </w:pPr>
      <w:r>
        <w:rPr>
          <w:color w:val="262526"/>
          <w:sz w:val="24"/>
        </w:rPr>
        <w:t>determining</w:t>
      </w:r>
      <w:r>
        <w:rPr>
          <w:color w:val="262526"/>
          <w:spacing w:val="-14"/>
          <w:sz w:val="24"/>
        </w:rPr>
        <w:t> </w:t>
      </w:r>
      <w:r>
        <w:rPr>
          <w:color w:val="262526"/>
          <w:sz w:val="24"/>
        </w:rPr>
        <w:t>a</w:t>
      </w:r>
      <w:r>
        <w:rPr>
          <w:color w:val="262526"/>
          <w:spacing w:val="-14"/>
          <w:sz w:val="24"/>
        </w:rPr>
        <w:t> </w:t>
      </w:r>
      <w:r>
        <w:rPr>
          <w:color w:val="262526"/>
          <w:sz w:val="24"/>
        </w:rPr>
        <w:t>breach</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z w:val="24"/>
        </w:rPr>
        <w:t>provisions</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3"/>
          <w:sz w:val="24"/>
        </w:rPr>
        <w:t> </w:t>
      </w:r>
      <w:r>
        <w:rPr>
          <w:i/>
          <w:color w:val="262526"/>
          <w:sz w:val="24"/>
        </w:rPr>
        <w:t>Rules</w:t>
      </w:r>
      <w:r>
        <w:rPr>
          <w:i/>
          <w:color w:val="262526"/>
          <w:spacing w:val="-14"/>
          <w:sz w:val="24"/>
        </w:rPr>
        <w:t> </w:t>
      </w:r>
      <w:r>
        <w:rPr>
          <w:color w:val="262526"/>
          <w:sz w:val="24"/>
        </w:rPr>
        <w:t>or</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z w:val="24"/>
        </w:rPr>
        <w:t>procedures under the </w:t>
      </w:r>
      <w:r>
        <w:rPr>
          <w:i/>
          <w:color w:val="262526"/>
          <w:sz w:val="24"/>
        </w:rPr>
        <w:t>Rules </w:t>
      </w:r>
      <w:r>
        <w:rPr>
          <w:color w:val="262526"/>
          <w:sz w:val="24"/>
        </w:rPr>
        <w:t>by </w:t>
      </w:r>
      <w:r>
        <w:rPr>
          <w:i/>
          <w:color w:val="262526"/>
          <w:sz w:val="24"/>
        </w:rPr>
        <w:t>AEMO</w:t>
      </w:r>
      <w:r>
        <w:rPr>
          <w:color w:val="262526"/>
          <w:sz w:val="24"/>
        </w:rPr>
        <w:t>, which process incorporates the principles specified in paragraph</w:t>
      </w:r>
      <w:r>
        <w:rPr>
          <w:color w:val="262526"/>
          <w:spacing w:val="-2"/>
          <w:sz w:val="24"/>
        </w:rPr>
        <w:t> </w:t>
      </w:r>
      <w:r>
        <w:rPr>
          <w:color w:val="262526"/>
          <w:sz w:val="24"/>
        </w:rPr>
        <w:t>(b).</w:t>
      </w:r>
    </w:p>
    <w:p>
      <w:pPr>
        <w:spacing w:line="249" w:lineRule="auto" w:before="173"/>
        <w:ind w:left="1820" w:right="113" w:hanging="567"/>
        <w:jc w:val="both"/>
        <w:rPr>
          <w:sz w:val="24"/>
        </w:rPr>
      </w:pPr>
      <w:r>
        <w:rPr>
          <w:color w:val="262526"/>
          <w:sz w:val="24"/>
        </w:rPr>
        <w:t>(a2) </w:t>
      </w:r>
      <w:r>
        <w:rPr>
          <w:i/>
          <w:color w:val="262526"/>
          <w:sz w:val="24"/>
        </w:rPr>
        <w:t>AEMO </w:t>
      </w:r>
      <w:r>
        <w:rPr>
          <w:color w:val="262526"/>
          <w:sz w:val="24"/>
        </w:rPr>
        <w:t>must deregister an </w:t>
      </w:r>
      <w:r>
        <w:rPr>
          <w:i/>
          <w:color w:val="262526"/>
          <w:sz w:val="24"/>
        </w:rPr>
        <w:t>Embedded Network Manager </w:t>
      </w:r>
      <w:r>
        <w:rPr>
          <w:color w:val="262526"/>
          <w:sz w:val="24"/>
        </w:rPr>
        <w:t>if the </w:t>
      </w:r>
      <w:r>
        <w:rPr>
          <w:i/>
          <w:color w:val="262526"/>
          <w:sz w:val="24"/>
        </w:rPr>
        <w:t>Embedded </w:t>
      </w:r>
      <w:r>
        <w:rPr>
          <w:i/>
          <w:color w:val="262526"/>
          <w:sz w:val="24"/>
        </w:rPr>
        <w:t>Network Manager </w:t>
      </w:r>
      <w:r>
        <w:rPr>
          <w:color w:val="262526"/>
          <w:sz w:val="24"/>
        </w:rPr>
        <w:t>requests deregistration and the request is made in accordance</w:t>
      </w:r>
      <w:r>
        <w:rPr>
          <w:color w:val="262526"/>
          <w:spacing w:val="-23"/>
          <w:sz w:val="24"/>
        </w:rPr>
        <w:t> </w:t>
      </w:r>
      <w:r>
        <w:rPr>
          <w:color w:val="262526"/>
          <w:sz w:val="24"/>
        </w:rPr>
        <w:t>with</w:t>
      </w:r>
      <w:r>
        <w:rPr>
          <w:color w:val="262526"/>
          <w:spacing w:val="-22"/>
          <w:sz w:val="24"/>
        </w:rPr>
        <w:t> </w:t>
      </w:r>
      <w:r>
        <w:rPr>
          <w:color w:val="262526"/>
          <w:sz w:val="24"/>
        </w:rPr>
        <w:t>the</w:t>
      </w:r>
      <w:r>
        <w:rPr>
          <w:color w:val="262526"/>
          <w:spacing w:val="-23"/>
          <w:sz w:val="24"/>
        </w:rPr>
        <w:t> </w:t>
      </w:r>
      <w:r>
        <w:rPr>
          <w:color w:val="262526"/>
          <w:sz w:val="24"/>
        </w:rPr>
        <w:t>procedures</w:t>
      </w:r>
      <w:r>
        <w:rPr>
          <w:color w:val="262526"/>
          <w:spacing w:val="-22"/>
          <w:sz w:val="24"/>
        </w:rPr>
        <w:t> </w:t>
      </w:r>
      <w:r>
        <w:rPr>
          <w:color w:val="262526"/>
          <w:sz w:val="24"/>
        </w:rPr>
        <w:t>developed</w:t>
      </w:r>
      <w:r>
        <w:rPr>
          <w:color w:val="262526"/>
          <w:spacing w:val="-23"/>
          <w:sz w:val="24"/>
        </w:rPr>
        <w:t> </w:t>
      </w:r>
      <w:r>
        <w:rPr>
          <w:color w:val="262526"/>
          <w:sz w:val="24"/>
        </w:rPr>
        <w:t>by</w:t>
      </w:r>
      <w:r>
        <w:rPr>
          <w:color w:val="262526"/>
          <w:spacing w:val="-23"/>
          <w:sz w:val="24"/>
        </w:rPr>
        <w:t> </w:t>
      </w:r>
      <w:r>
        <w:rPr>
          <w:i/>
          <w:color w:val="262526"/>
          <w:sz w:val="24"/>
        </w:rPr>
        <w:t>AEMO</w:t>
      </w:r>
      <w:r>
        <w:rPr>
          <w:i/>
          <w:color w:val="262526"/>
          <w:spacing w:val="-22"/>
          <w:sz w:val="24"/>
        </w:rPr>
        <w:t> </w:t>
      </w:r>
      <w:r>
        <w:rPr>
          <w:color w:val="262526"/>
          <w:sz w:val="24"/>
        </w:rPr>
        <w:t>under</w:t>
      </w:r>
      <w:r>
        <w:rPr>
          <w:color w:val="262526"/>
          <w:spacing w:val="-23"/>
          <w:sz w:val="24"/>
        </w:rPr>
        <w:t> </w:t>
      </w:r>
      <w:r>
        <w:rPr>
          <w:color w:val="262526"/>
          <w:sz w:val="24"/>
        </w:rPr>
        <w:t>paragraph</w:t>
      </w:r>
      <w:r>
        <w:rPr>
          <w:color w:val="262526"/>
          <w:spacing w:val="-22"/>
          <w:sz w:val="24"/>
        </w:rPr>
        <w:t> </w:t>
      </w:r>
      <w:r>
        <w:rPr>
          <w:color w:val="262526"/>
          <w:sz w:val="24"/>
        </w:rPr>
        <w:t>(a1)(1).</w:t>
      </w:r>
    </w:p>
    <w:p>
      <w:pPr>
        <w:pStyle w:val="ListParagraph"/>
        <w:numPr>
          <w:ilvl w:val="3"/>
          <w:numId w:val="4"/>
        </w:numPr>
        <w:tabs>
          <w:tab w:pos="1808" w:val="left" w:leader="none"/>
        </w:tabs>
        <w:spacing w:line="249" w:lineRule="auto" w:before="173" w:after="0"/>
        <w:ind w:left="1820" w:right="128" w:hanging="567"/>
        <w:jc w:val="both"/>
        <w:rPr>
          <w:sz w:val="24"/>
        </w:rPr>
      </w:pPr>
      <w:r>
        <w:rPr>
          <w:color w:val="262526"/>
          <w:sz w:val="24"/>
        </w:rPr>
        <w:t>A</w:t>
      </w:r>
      <w:r>
        <w:rPr>
          <w:color w:val="262526"/>
          <w:spacing w:val="-19"/>
          <w:sz w:val="24"/>
        </w:rPr>
        <w:t> </w:t>
      </w:r>
      <w:r>
        <w:rPr>
          <w:color w:val="262526"/>
          <w:sz w:val="24"/>
        </w:rPr>
        <w:t>breach</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provisions</w:t>
      </w:r>
      <w:r>
        <w:rPr>
          <w:color w:val="262526"/>
          <w:spacing w:val="-4"/>
          <w:sz w:val="24"/>
        </w:rPr>
        <w:t> </w:t>
      </w:r>
      <w:r>
        <w:rPr>
          <w:color w:val="262526"/>
          <w:sz w:val="24"/>
        </w:rPr>
        <w:t>of</w:t>
      </w:r>
      <w:r>
        <w:rPr>
          <w:color w:val="262526"/>
          <w:spacing w:val="-5"/>
          <w:sz w:val="24"/>
        </w:rPr>
        <w:t> </w:t>
      </w:r>
      <w:r>
        <w:rPr>
          <w:color w:val="262526"/>
          <w:sz w:val="24"/>
        </w:rPr>
        <w:t>the</w:t>
      </w:r>
      <w:r>
        <w:rPr>
          <w:color w:val="262526"/>
          <w:spacing w:val="-6"/>
          <w:sz w:val="24"/>
        </w:rPr>
        <w:t> </w:t>
      </w:r>
      <w:r>
        <w:rPr>
          <w:i/>
          <w:color w:val="262526"/>
          <w:sz w:val="24"/>
        </w:rPr>
        <w:t>Rules</w:t>
      </w:r>
      <w:r>
        <w:rPr>
          <w:i/>
          <w:color w:val="262526"/>
          <w:spacing w:val="-6"/>
          <w:sz w:val="24"/>
        </w:rPr>
        <w:t> </w:t>
      </w:r>
      <w:r>
        <w:rPr>
          <w:color w:val="262526"/>
          <w:sz w:val="24"/>
        </w:rPr>
        <w:t>or</w:t>
      </w:r>
      <w:r>
        <w:rPr>
          <w:color w:val="262526"/>
          <w:spacing w:val="-4"/>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procedures</w:t>
      </w:r>
      <w:r>
        <w:rPr>
          <w:color w:val="262526"/>
          <w:spacing w:val="-5"/>
          <w:sz w:val="24"/>
        </w:rPr>
        <w:t> </w:t>
      </w:r>
      <w:r>
        <w:rPr>
          <w:color w:val="262526"/>
          <w:sz w:val="24"/>
        </w:rPr>
        <w:t>authorised</w:t>
      </w:r>
      <w:r>
        <w:rPr>
          <w:color w:val="262526"/>
          <w:spacing w:val="-4"/>
          <w:sz w:val="24"/>
        </w:rPr>
        <w:t> </w:t>
      </w:r>
      <w:r>
        <w:rPr>
          <w:color w:val="262526"/>
          <w:spacing w:val="-3"/>
          <w:sz w:val="24"/>
        </w:rPr>
        <w:t>under </w:t>
      </w:r>
      <w:r>
        <w:rPr>
          <w:color w:val="262526"/>
          <w:sz w:val="24"/>
        </w:rPr>
        <w:t>the </w:t>
      </w:r>
      <w:r>
        <w:rPr>
          <w:i/>
          <w:color w:val="262526"/>
          <w:sz w:val="24"/>
        </w:rPr>
        <w:t>Rules </w:t>
      </w:r>
      <w:r>
        <w:rPr>
          <w:color w:val="262526"/>
          <w:sz w:val="24"/>
        </w:rPr>
        <w:t>must be determined against the following</w:t>
      </w:r>
      <w:r>
        <w:rPr>
          <w:color w:val="262526"/>
          <w:spacing w:val="-2"/>
          <w:sz w:val="24"/>
        </w:rPr>
        <w:t> </w:t>
      </w:r>
      <w:r>
        <w:rPr>
          <w:color w:val="262526"/>
          <w:sz w:val="24"/>
        </w:rPr>
        <w:t>principles:</w:t>
      </w:r>
    </w:p>
    <w:p>
      <w:pPr>
        <w:pStyle w:val="ListParagraph"/>
        <w:numPr>
          <w:ilvl w:val="4"/>
          <w:numId w:val="4"/>
        </w:numPr>
        <w:tabs>
          <w:tab w:pos="2388" w:val="left" w:leader="none"/>
        </w:tabs>
        <w:spacing w:line="249" w:lineRule="auto" w:before="172" w:after="0"/>
        <w:ind w:left="2387" w:right="114" w:hanging="567"/>
        <w:jc w:val="both"/>
        <w:rPr>
          <w:sz w:val="24"/>
        </w:rPr>
      </w:pPr>
      <w:r>
        <w:rPr>
          <w:color w:val="262526"/>
          <w:sz w:val="24"/>
        </w:rPr>
        <w:t>the definition of breach must contain three or more levels of </w:t>
      </w:r>
      <w:r>
        <w:rPr>
          <w:color w:val="262526"/>
          <w:spacing w:val="-3"/>
          <w:sz w:val="24"/>
        </w:rPr>
        <w:t>severity, </w:t>
      </w:r>
      <w:r>
        <w:rPr>
          <w:color w:val="262526"/>
          <w:sz w:val="24"/>
        </w:rPr>
        <w:t>the highest level of severity being a 'material</w:t>
      </w:r>
      <w:r>
        <w:rPr>
          <w:color w:val="262526"/>
          <w:spacing w:val="-6"/>
          <w:sz w:val="24"/>
        </w:rPr>
        <w:t> </w:t>
      </w:r>
      <w:r>
        <w:rPr>
          <w:color w:val="262526"/>
          <w:sz w:val="24"/>
        </w:rPr>
        <w:t>breach';</w:t>
      </w:r>
    </w:p>
    <w:p>
      <w:pPr>
        <w:pStyle w:val="ListParagraph"/>
        <w:numPr>
          <w:ilvl w:val="4"/>
          <w:numId w:val="4"/>
        </w:numPr>
        <w:tabs>
          <w:tab w:pos="2388" w:val="left" w:leader="none"/>
        </w:tabs>
        <w:spacing w:line="249" w:lineRule="auto" w:before="172" w:after="0"/>
        <w:ind w:left="2387" w:right="114" w:hanging="567"/>
        <w:jc w:val="both"/>
        <w:rPr>
          <w:sz w:val="24"/>
        </w:rPr>
      </w:pPr>
      <w:r>
        <w:rPr>
          <w:color w:val="262526"/>
          <w:sz w:val="24"/>
        </w:rPr>
        <w:t>the deregistration of a </w:t>
      </w:r>
      <w:r>
        <w:rPr>
          <w:i/>
          <w:color w:val="262526"/>
          <w:sz w:val="24"/>
        </w:rPr>
        <w:t>Metering Provider</w:t>
      </w:r>
      <w:r>
        <w:rPr>
          <w:color w:val="262526"/>
          <w:sz w:val="24"/>
        </w:rPr>
        <w:t>, </w:t>
      </w:r>
      <w:r>
        <w:rPr>
          <w:i/>
          <w:color w:val="262526"/>
          <w:sz w:val="24"/>
        </w:rPr>
        <w:t>Metering Data Provider </w:t>
      </w:r>
      <w:r>
        <w:rPr>
          <w:color w:val="262526"/>
          <w:sz w:val="24"/>
        </w:rPr>
        <w:t>or an </w:t>
      </w:r>
      <w:r>
        <w:rPr>
          <w:i/>
          <w:color w:val="262526"/>
          <w:sz w:val="24"/>
        </w:rPr>
        <w:t>Embedded Network Manager </w:t>
      </w:r>
      <w:r>
        <w:rPr>
          <w:color w:val="262526"/>
          <w:sz w:val="24"/>
        </w:rPr>
        <w:t>can only occur if it can be demonstrated that the person has committed a material breach; and</w:t>
      </w:r>
    </w:p>
    <w:p>
      <w:pPr>
        <w:pStyle w:val="ListParagraph"/>
        <w:numPr>
          <w:ilvl w:val="4"/>
          <w:numId w:val="4"/>
        </w:numPr>
        <w:tabs>
          <w:tab w:pos="2388" w:val="left" w:leader="none"/>
        </w:tabs>
        <w:spacing w:line="249" w:lineRule="auto" w:before="173" w:after="0"/>
        <w:ind w:left="2387" w:right="115" w:hanging="567"/>
        <w:jc w:val="both"/>
        <w:rPr>
          <w:sz w:val="24"/>
        </w:rPr>
      </w:pPr>
      <w:r>
        <w:rPr>
          <w:color w:val="262526"/>
          <w:sz w:val="24"/>
        </w:rPr>
        <w:t>the levels of a breach with severity below a material breach are to be treated as warnings with different levels of</w:t>
      </w:r>
      <w:r>
        <w:rPr>
          <w:color w:val="262526"/>
          <w:spacing w:val="-6"/>
          <w:sz w:val="24"/>
        </w:rPr>
        <w:t> </w:t>
      </w:r>
      <w:r>
        <w:rPr>
          <w:color w:val="262526"/>
          <w:sz w:val="24"/>
        </w:rPr>
        <w:t>magnitude.</w:t>
      </w:r>
    </w:p>
    <w:p>
      <w:pPr>
        <w:pStyle w:val="ListParagraph"/>
        <w:numPr>
          <w:ilvl w:val="3"/>
          <w:numId w:val="4"/>
        </w:numPr>
        <w:tabs>
          <w:tab w:pos="1821" w:val="left" w:leader="none"/>
        </w:tabs>
        <w:spacing w:line="249" w:lineRule="auto" w:before="172" w:after="0"/>
        <w:ind w:left="1820" w:right="114" w:hanging="567"/>
        <w:jc w:val="both"/>
        <w:rPr>
          <w:sz w:val="24"/>
        </w:rPr>
      </w:pPr>
      <w:r>
        <w:rPr>
          <w:color w:val="262526"/>
          <w:sz w:val="24"/>
        </w:rPr>
        <w:t>If </w:t>
      </w:r>
      <w:r>
        <w:rPr>
          <w:i/>
          <w:color w:val="262526"/>
          <w:sz w:val="24"/>
        </w:rPr>
        <w:t>AEMO </w:t>
      </w:r>
      <w:r>
        <w:rPr>
          <w:color w:val="262526"/>
          <w:sz w:val="24"/>
        </w:rPr>
        <w:t>reasonably determines that a </w:t>
      </w:r>
      <w:r>
        <w:rPr>
          <w:i/>
          <w:color w:val="262526"/>
          <w:sz w:val="24"/>
        </w:rPr>
        <w:t>Metering Provider</w:t>
      </w:r>
      <w:r>
        <w:rPr>
          <w:color w:val="262526"/>
          <w:sz w:val="24"/>
        </w:rPr>
        <w:t>, </w:t>
      </w:r>
      <w:r>
        <w:rPr>
          <w:i/>
          <w:color w:val="262526"/>
          <w:sz w:val="24"/>
        </w:rPr>
        <w:t>Metering Data </w:t>
      </w:r>
      <w:r>
        <w:rPr>
          <w:i/>
          <w:color w:val="262526"/>
          <w:sz w:val="24"/>
        </w:rPr>
        <w:t>Provider </w:t>
      </w:r>
      <w:r>
        <w:rPr>
          <w:color w:val="262526"/>
          <w:sz w:val="24"/>
        </w:rPr>
        <w:t>or an </w:t>
      </w:r>
      <w:r>
        <w:rPr>
          <w:i/>
          <w:color w:val="262526"/>
          <w:sz w:val="24"/>
        </w:rPr>
        <w:t>Embedded Network Manager </w:t>
      </w:r>
      <w:r>
        <w:rPr>
          <w:color w:val="262526"/>
          <w:sz w:val="24"/>
        </w:rPr>
        <w:t>has breached a provision of</w:t>
      </w:r>
      <w:r>
        <w:rPr>
          <w:color w:val="262526"/>
          <w:spacing w:val="-39"/>
          <w:sz w:val="24"/>
        </w:rPr>
        <w:t> </w:t>
      </w:r>
      <w:r>
        <w:rPr>
          <w:color w:val="262526"/>
          <w:sz w:val="24"/>
        </w:rPr>
        <w:t>the </w:t>
      </w:r>
      <w:r>
        <w:rPr>
          <w:i/>
          <w:color w:val="262526"/>
          <w:sz w:val="24"/>
        </w:rPr>
        <w:t>Rules </w:t>
      </w:r>
      <w:r>
        <w:rPr>
          <w:color w:val="262526"/>
          <w:sz w:val="24"/>
        </w:rPr>
        <w:t>or of procedures authorised under the </w:t>
      </w:r>
      <w:r>
        <w:rPr>
          <w:i/>
          <w:color w:val="262526"/>
          <w:sz w:val="24"/>
        </w:rPr>
        <w:t>Rules </w:t>
      </w:r>
      <w:r>
        <w:rPr>
          <w:color w:val="262526"/>
          <w:sz w:val="24"/>
        </w:rPr>
        <w:t>that applies to </w:t>
      </w:r>
      <w:r>
        <w:rPr>
          <w:i/>
          <w:color w:val="262526"/>
          <w:sz w:val="24"/>
        </w:rPr>
        <w:t>Metering </w:t>
      </w:r>
      <w:r>
        <w:rPr>
          <w:i/>
          <w:color w:val="262526"/>
          <w:sz w:val="24"/>
        </w:rPr>
        <w:t>Providers</w:t>
      </w:r>
      <w:r>
        <w:rPr>
          <w:color w:val="262526"/>
          <w:sz w:val="24"/>
        </w:rPr>
        <w:t>, </w:t>
      </w:r>
      <w:r>
        <w:rPr>
          <w:i/>
          <w:color w:val="262526"/>
          <w:sz w:val="24"/>
        </w:rPr>
        <w:t>Metering Data Providers </w:t>
      </w:r>
      <w:r>
        <w:rPr>
          <w:color w:val="262526"/>
          <w:sz w:val="24"/>
        </w:rPr>
        <w:t>or </w:t>
      </w:r>
      <w:r>
        <w:rPr>
          <w:i/>
          <w:color w:val="262526"/>
          <w:sz w:val="24"/>
        </w:rPr>
        <w:t>Embedded Network</w:t>
      </w:r>
      <w:r>
        <w:rPr>
          <w:i/>
          <w:color w:val="262526"/>
          <w:spacing w:val="-11"/>
          <w:sz w:val="24"/>
        </w:rPr>
        <w:t> </w:t>
      </w:r>
      <w:r>
        <w:rPr>
          <w:i/>
          <w:color w:val="262526"/>
          <w:sz w:val="24"/>
        </w:rPr>
        <w:t>Managers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4"/>
        </w:numPr>
        <w:tabs>
          <w:tab w:pos="2388" w:val="left" w:leader="none"/>
        </w:tabs>
        <w:spacing w:line="249" w:lineRule="auto" w:before="124" w:after="0"/>
        <w:ind w:left="2387" w:right="116" w:hanging="567"/>
        <w:jc w:val="both"/>
        <w:rPr>
          <w:sz w:val="24"/>
        </w:rPr>
      </w:pPr>
      <w:bookmarkStart w:name="7.5   Role and Responsibility of AEMO ⁠" w:id="26"/>
      <w:bookmarkEnd w:id="26"/>
      <w:r>
        <w:rPr/>
      </w:r>
      <w:bookmarkStart w:name="7.5.1   Responsibility of AEMO for the c" w:id="27"/>
      <w:bookmarkEnd w:id="27"/>
      <w:r>
        <w:rPr/>
      </w:r>
      <w:bookmarkStart w:name="7.5.1   Responsibility of AEMO for the c" w:id="28"/>
      <w:bookmarkEnd w:id="28"/>
      <w:r>
        <w:rPr>
          <w:i/>
          <w:color w:val="262526"/>
          <w:sz w:val="24"/>
        </w:rPr>
        <w:t>AEMO</w:t>
      </w:r>
      <w:r>
        <w:rPr>
          <w:i/>
          <w:color w:val="262526"/>
          <w:sz w:val="24"/>
        </w:rPr>
        <w:t> </w:t>
      </w:r>
      <w:r>
        <w:rPr>
          <w:color w:val="262526"/>
          <w:sz w:val="24"/>
        </w:rPr>
        <w:t>must send to that </w:t>
      </w:r>
      <w:r>
        <w:rPr>
          <w:i/>
          <w:color w:val="262526"/>
          <w:sz w:val="24"/>
        </w:rPr>
        <w:t>Metering Provider</w:t>
      </w:r>
      <w:r>
        <w:rPr>
          <w:color w:val="262526"/>
          <w:sz w:val="24"/>
        </w:rPr>
        <w:t>, </w:t>
      </w:r>
      <w:r>
        <w:rPr>
          <w:i/>
          <w:color w:val="262526"/>
          <w:sz w:val="24"/>
        </w:rPr>
        <w:t>Metering Data Provider </w:t>
      </w:r>
      <w:r>
        <w:rPr>
          <w:color w:val="262526"/>
          <w:sz w:val="24"/>
        </w:rPr>
        <w:t>or</w:t>
      </w:r>
      <w:r>
        <w:rPr>
          <w:color w:val="262526"/>
          <w:spacing w:val="-12"/>
          <w:sz w:val="24"/>
        </w:rPr>
        <w:t> </w:t>
      </w:r>
      <w:r>
        <w:rPr>
          <w:i/>
          <w:color w:val="262526"/>
          <w:spacing w:val="-3"/>
          <w:sz w:val="24"/>
        </w:rPr>
        <w:t>Embedded</w:t>
      </w:r>
      <w:r>
        <w:rPr>
          <w:i/>
          <w:color w:val="262526"/>
          <w:spacing w:val="-12"/>
          <w:sz w:val="24"/>
        </w:rPr>
        <w:t> </w:t>
      </w:r>
      <w:r>
        <w:rPr>
          <w:i/>
          <w:color w:val="262526"/>
          <w:spacing w:val="-3"/>
          <w:sz w:val="24"/>
        </w:rPr>
        <w:t>Network</w:t>
      </w:r>
      <w:r>
        <w:rPr>
          <w:i/>
          <w:color w:val="262526"/>
          <w:spacing w:val="-12"/>
          <w:sz w:val="24"/>
        </w:rPr>
        <w:t> </w:t>
      </w:r>
      <w:r>
        <w:rPr>
          <w:i/>
          <w:color w:val="262526"/>
          <w:spacing w:val="-3"/>
          <w:sz w:val="24"/>
        </w:rPr>
        <w:t>Manager</w:t>
      </w:r>
      <w:r>
        <w:rPr>
          <w:i/>
          <w:color w:val="262526"/>
          <w:spacing w:val="-12"/>
          <w:sz w:val="24"/>
        </w:rPr>
        <w:t> </w:t>
      </w:r>
      <w:r>
        <w:rPr>
          <w:color w:val="262526"/>
          <w:sz w:val="24"/>
        </w:rPr>
        <w:t>a</w:t>
      </w:r>
      <w:r>
        <w:rPr>
          <w:color w:val="262526"/>
          <w:spacing w:val="-12"/>
          <w:sz w:val="24"/>
        </w:rPr>
        <w:t> </w:t>
      </w:r>
      <w:r>
        <w:rPr>
          <w:color w:val="262526"/>
          <w:spacing w:val="-3"/>
          <w:sz w:val="24"/>
        </w:rPr>
        <w:t>notice</w:t>
      </w:r>
      <w:r>
        <w:rPr>
          <w:color w:val="262526"/>
          <w:spacing w:val="-12"/>
          <w:sz w:val="24"/>
        </w:rPr>
        <w:t> </w:t>
      </w:r>
      <w:r>
        <w:rPr>
          <w:color w:val="262526"/>
          <w:sz w:val="24"/>
        </w:rPr>
        <w:t>in</w:t>
      </w:r>
      <w:r>
        <w:rPr>
          <w:color w:val="262526"/>
          <w:spacing w:val="-12"/>
          <w:sz w:val="24"/>
        </w:rPr>
        <w:t> </w:t>
      </w:r>
      <w:r>
        <w:rPr>
          <w:color w:val="262526"/>
          <w:spacing w:val="-3"/>
          <w:sz w:val="24"/>
        </w:rPr>
        <w:t>writing</w:t>
      </w:r>
      <w:r>
        <w:rPr>
          <w:color w:val="262526"/>
          <w:spacing w:val="-12"/>
          <w:sz w:val="24"/>
        </w:rPr>
        <w:t> </w:t>
      </w:r>
      <w:r>
        <w:rPr>
          <w:color w:val="262526"/>
          <w:spacing w:val="-3"/>
          <w:sz w:val="24"/>
        </w:rPr>
        <w:t>setting</w:t>
      </w:r>
      <w:r>
        <w:rPr>
          <w:color w:val="262526"/>
          <w:spacing w:val="-12"/>
          <w:sz w:val="24"/>
        </w:rPr>
        <w:t> </w:t>
      </w:r>
      <w:r>
        <w:rPr>
          <w:color w:val="262526"/>
          <w:sz w:val="24"/>
        </w:rPr>
        <w:t>out</w:t>
      </w:r>
      <w:r>
        <w:rPr>
          <w:color w:val="262526"/>
          <w:spacing w:val="-12"/>
          <w:sz w:val="24"/>
        </w:rPr>
        <w:t> </w:t>
      </w:r>
      <w:r>
        <w:rPr>
          <w:color w:val="262526"/>
          <w:sz w:val="24"/>
        </w:rPr>
        <w:t>the</w:t>
      </w:r>
      <w:r>
        <w:rPr>
          <w:color w:val="262526"/>
          <w:spacing w:val="-12"/>
          <w:sz w:val="24"/>
        </w:rPr>
        <w:t> </w:t>
      </w:r>
      <w:r>
        <w:rPr>
          <w:color w:val="262526"/>
          <w:spacing w:val="-3"/>
          <w:sz w:val="24"/>
        </w:rPr>
        <w:t>nature </w:t>
      </w:r>
      <w:r>
        <w:rPr>
          <w:color w:val="262526"/>
          <w:sz w:val="24"/>
        </w:rPr>
        <w:t>of the breach; and</w:t>
      </w:r>
    </w:p>
    <w:p>
      <w:pPr>
        <w:pStyle w:val="ListParagraph"/>
        <w:numPr>
          <w:ilvl w:val="4"/>
          <w:numId w:val="4"/>
        </w:numPr>
        <w:tabs>
          <w:tab w:pos="2388" w:val="left" w:leader="none"/>
        </w:tabs>
        <w:spacing w:line="249" w:lineRule="auto" w:before="173" w:after="0"/>
        <w:ind w:left="2387" w:right="113" w:hanging="567"/>
        <w:jc w:val="both"/>
        <w:rPr>
          <w:sz w:val="24"/>
        </w:rPr>
      </w:pPr>
      <w:r>
        <w:rPr>
          <w:i/>
          <w:color w:val="262526"/>
          <w:sz w:val="24"/>
        </w:rPr>
        <w:t>AEMO </w:t>
      </w:r>
      <w:r>
        <w:rPr>
          <w:color w:val="262526"/>
          <w:sz w:val="24"/>
        </w:rPr>
        <w:t>must, if the </w:t>
      </w:r>
      <w:r>
        <w:rPr>
          <w:i/>
          <w:color w:val="262526"/>
          <w:sz w:val="24"/>
        </w:rPr>
        <w:t>Metering Provider</w:t>
      </w:r>
      <w:r>
        <w:rPr>
          <w:color w:val="262526"/>
          <w:sz w:val="24"/>
        </w:rPr>
        <w:t>, </w:t>
      </w:r>
      <w:r>
        <w:rPr>
          <w:i/>
          <w:color w:val="262526"/>
          <w:sz w:val="24"/>
        </w:rPr>
        <w:t>Metering Data Provider </w:t>
      </w:r>
      <w:r>
        <w:rPr>
          <w:color w:val="262526"/>
          <w:sz w:val="24"/>
        </w:rPr>
        <w:t>or </w:t>
      </w:r>
      <w:r>
        <w:rPr>
          <w:i/>
          <w:color w:val="262526"/>
          <w:sz w:val="24"/>
        </w:rPr>
        <w:t>Embedded Network Manager </w:t>
      </w:r>
      <w:r>
        <w:rPr>
          <w:color w:val="262526"/>
          <w:sz w:val="24"/>
        </w:rPr>
        <w:t>remains in breach for a period of more than</w:t>
      </w:r>
      <w:r>
        <w:rPr>
          <w:color w:val="262526"/>
          <w:spacing w:val="-21"/>
          <w:sz w:val="24"/>
        </w:rPr>
        <w:t> </w:t>
      </w:r>
      <w:r>
        <w:rPr>
          <w:color w:val="262526"/>
          <w:sz w:val="24"/>
        </w:rPr>
        <w:t>7</w:t>
      </w:r>
      <w:r>
        <w:rPr>
          <w:color w:val="262526"/>
          <w:spacing w:val="-21"/>
          <w:sz w:val="24"/>
        </w:rPr>
        <w:t> </w:t>
      </w:r>
      <w:r>
        <w:rPr>
          <w:color w:val="262526"/>
          <w:sz w:val="24"/>
        </w:rPr>
        <w:t>days</w:t>
      </w:r>
      <w:r>
        <w:rPr>
          <w:color w:val="262526"/>
          <w:spacing w:val="-21"/>
          <w:sz w:val="24"/>
        </w:rPr>
        <w:t> </w:t>
      </w:r>
      <w:r>
        <w:rPr>
          <w:color w:val="262526"/>
          <w:sz w:val="24"/>
        </w:rPr>
        <w:t>after</w:t>
      </w:r>
      <w:r>
        <w:rPr>
          <w:color w:val="262526"/>
          <w:spacing w:val="-20"/>
          <w:sz w:val="24"/>
        </w:rPr>
        <w:t> </w:t>
      </w:r>
      <w:r>
        <w:rPr>
          <w:color w:val="262526"/>
          <w:sz w:val="24"/>
        </w:rPr>
        <w:t>notice</w:t>
      </w:r>
      <w:r>
        <w:rPr>
          <w:color w:val="262526"/>
          <w:spacing w:val="-21"/>
          <w:sz w:val="24"/>
        </w:rPr>
        <w:t> </w:t>
      </w:r>
      <w:r>
        <w:rPr>
          <w:color w:val="262526"/>
          <w:sz w:val="24"/>
        </w:rPr>
        <w:t>in</w:t>
      </w:r>
      <w:r>
        <w:rPr>
          <w:color w:val="262526"/>
          <w:spacing w:val="-21"/>
          <w:sz w:val="24"/>
        </w:rPr>
        <w:t> </w:t>
      </w:r>
      <w:r>
        <w:rPr>
          <w:color w:val="262526"/>
          <w:sz w:val="24"/>
        </w:rPr>
        <w:t>accordance</w:t>
      </w:r>
      <w:r>
        <w:rPr>
          <w:color w:val="262526"/>
          <w:spacing w:val="-21"/>
          <w:sz w:val="24"/>
        </w:rPr>
        <w:t> </w:t>
      </w:r>
      <w:r>
        <w:rPr>
          <w:color w:val="262526"/>
          <w:sz w:val="24"/>
        </w:rPr>
        <w:t>with</w:t>
      </w:r>
      <w:r>
        <w:rPr>
          <w:color w:val="262526"/>
          <w:spacing w:val="-20"/>
          <w:sz w:val="24"/>
        </w:rPr>
        <w:t> </w:t>
      </w:r>
      <w:r>
        <w:rPr>
          <w:color w:val="262526"/>
          <w:sz w:val="24"/>
        </w:rPr>
        <w:t>subparagraph</w:t>
      </w:r>
      <w:r>
        <w:rPr>
          <w:color w:val="262526"/>
          <w:spacing w:val="-21"/>
          <w:sz w:val="24"/>
        </w:rPr>
        <w:t> </w:t>
      </w:r>
      <w:r>
        <w:rPr>
          <w:color w:val="262526"/>
          <w:sz w:val="24"/>
        </w:rPr>
        <w:t>(c)(1),</w:t>
      </w:r>
      <w:r>
        <w:rPr>
          <w:color w:val="262526"/>
          <w:spacing w:val="-21"/>
          <w:sz w:val="24"/>
        </w:rPr>
        <w:t> </w:t>
      </w:r>
      <w:r>
        <w:rPr>
          <w:color w:val="262526"/>
          <w:sz w:val="24"/>
        </w:rPr>
        <w:t>conduct a review to assess the </w:t>
      </w:r>
      <w:r>
        <w:rPr>
          <w:i/>
          <w:color w:val="262526"/>
          <w:sz w:val="24"/>
        </w:rPr>
        <w:t>Metering Provider's</w:t>
      </w:r>
      <w:r>
        <w:rPr>
          <w:color w:val="262526"/>
          <w:sz w:val="24"/>
        </w:rPr>
        <w:t>, </w:t>
      </w:r>
      <w:r>
        <w:rPr>
          <w:i/>
          <w:color w:val="262526"/>
          <w:sz w:val="24"/>
        </w:rPr>
        <w:t>Metering Data Provider's </w:t>
      </w:r>
      <w:r>
        <w:rPr>
          <w:color w:val="262526"/>
          <w:sz w:val="24"/>
        </w:rPr>
        <w:t>or </w:t>
      </w:r>
      <w:r>
        <w:rPr>
          <w:i/>
          <w:color w:val="262526"/>
          <w:sz w:val="24"/>
        </w:rPr>
        <w:t>Embedded Network Manager's </w:t>
      </w:r>
      <w:r>
        <w:rPr>
          <w:color w:val="262526"/>
          <w:sz w:val="24"/>
        </w:rPr>
        <w:t>capability for ongoing compliance with the </w:t>
      </w:r>
      <w:r>
        <w:rPr>
          <w:i/>
          <w:color w:val="262526"/>
          <w:sz w:val="24"/>
        </w:rPr>
        <w:t>Rules </w:t>
      </w:r>
      <w:r>
        <w:rPr>
          <w:color w:val="262526"/>
          <w:sz w:val="24"/>
        </w:rPr>
        <w:t>or procedures authorised under the</w:t>
      </w:r>
      <w:r>
        <w:rPr>
          <w:color w:val="262526"/>
          <w:spacing w:val="-5"/>
          <w:sz w:val="24"/>
        </w:rPr>
        <w:t> </w:t>
      </w:r>
      <w:r>
        <w:rPr>
          <w:i/>
          <w:color w:val="262526"/>
          <w:sz w:val="24"/>
        </w:rPr>
        <w:t>Rules</w:t>
      </w:r>
      <w:r>
        <w:rPr>
          <w:color w:val="262526"/>
          <w:sz w:val="24"/>
        </w:rPr>
        <w:t>.</w:t>
      </w:r>
    </w:p>
    <w:p>
      <w:pPr>
        <w:pStyle w:val="ListParagraph"/>
        <w:numPr>
          <w:ilvl w:val="3"/>
          <w:numId w:val="4"/>
        </w:numPr>
        <w:tabs>
          <w:tab w:pos="1821" w:val="left" w:leader="none"/>
        </w:tabs>
        <w:spacing w:line="249" w:lineRule="auto" w:before="176" w:after="0"/>
        <w:ind w:left="1820" w:right="116" w:hanging="567"/>
        <w:jc w:val="both"/>
        <w:rPr>
          <w:sz w:val="24"/>
        </w:rPr>
      </w:pPr>
      <w:r>
        <w:rPr>
          <w:i/>
          <w:color w:val="262526"/>
          <w:sz w:val="24"/>
        </w:rPr>
        <w:t>AEMO </w:t>
      </w:r>
      <w:r>
        <w:rPr>
          <w:color w:val="262526"/>
          <w:spacing w:val="-4"/>
          <w:sz w:val="24"/>
        </w:rPr>
        <w:t>may, </w:t>
      </w:r>
      <w:r>
        <w:rPr>
          <w:color w:val="262526"/>
          <w:sz w:val="24"/>
        </w:rPr>
        <w:t>following a review conducted under subparagraph (c)(2) and in accordance with the procedure under paragraph (a), deregister the </w:t>
      </w:r>
      <w:r>
        <w:rPr>
          <w:i/>
          <w:color w:val="262526"/>
          <w:sz w:val="24"/>
        </w:rPr>
        <w:t>Metering </w:t>
      </w:r>
      <w:r>
        <w:rPr>
          <w:i/>
          <w:color w:val="262526"/>
          <w:sz w:val="24"/>
        </w:rPr>
        <w:t>Provider</w:t>
      </w:r>
      <w:r>
        <w:rPr>
          <w:color w:val="262526"/>
          <w:sz w:val="24"/>
        </w:rPr>
        <w:t>, </w:t>
      </w:r>
      <w:r>
        <w:rPr>
          <w:i/>
          <w:color w:val="262526"/>
          <w:sz w:val="24"/>
        </w:rPr>
        <w:t>Metering Data Provider </w:t>
      </w:r>
      <w:r>
        <w:rPr>
          <w:color w:val="262526"/>
          <w:sz w:val="24"/>
        </w:rPr>
        <w:t>or </w:t>
      </w:r>
      <w:r>
        <w:rPr>
          <w:i/>
          <w:color w:val="262526"/>
          <w:sz w:val="24"/>
        </w:rPr>
        <w:t>Embedded Network Manager</w:t>
      </w:r>
      <w:r>
        <w:rPr>
          <w:color w:val="262526"/>
          <w:sz w:val="24"/>
        </w:rPr>
        <w:t>,</w:t>
      </w:r>
      <w:r>
        <w:rPr>
          <w:color w:val="262526"/>
          <w:spacing w:val="-38"/>
          <w:sz w:val="24"/>
        </w:rPr>
        <w:t> </w:t>
      </w:r>
      <w:r>
        <w:rPr>
          <w:color w:val="262526"/>
          <w:sz w:val="24"/>
        </w:rPr>
        <w:t>suspend the</w:t>
      </w:r>
      <w:r>
        <w:rPr>
          <w:color w:val="262526"/>
          <w:spacing w:val="-12"/>
          <w:sz w:val="24"/>
        </w:rPr>
        <w:t> </w:t>
      </w:r>
      <w:r>
        <w:rPr>
          <w:color w:val="262526"/>
          <w:spacing w:val="-3"/>
          <w:sz w:val="24"/>
        </w:rPr>
        <w:t>person</w:t>
      </w:r>
      <w:r>
        <w:rPr>
          <w:color w:val="262526"/>
          <w:spacing w:val="-12"/>
          <w:sz w:val="24"/>
        </w:rPr>
        <w:t> </w:t>
      </w:r>
      <w:r>
        <w:rPr>
          <w:color w:val="262526"/>
          <w:spacing w:val="-3"/>
          <w:sz w:val="24"/>
        </w:rPr>
        <w:t>from</w:t>
      </w:r>
      <w:r>
        <w:rPr>
          <w:color w:val="262526"/>
          <w:spacing w:val="-12"/>
          <w:sz w:val="24"/>
        </w:rPr>
        <w:t> </w:t>
      </w:r>
      <w:r>
        <w:rPr>
          <w:color w:val="262526"/>
          <w:spacing w:val="-3"/>
          <w:sz w:val="24"/>
        </w:rPr>
        <w:t>some</w:t>
      </w:r>
      <w:r>
        <w:rPr>
          <w:color w:val="262526"/>
          <w:spacing w:val="-12"/>
          <w:sz w:val="24"/>
        </w:rPr>
        <w:t> </w:t>
      </w:r>
      <w:r>
        <w:rPr>
          <w:color w:val="262526"/>
          <w:spacing w:val="-3"/>
          <w:sz w:val="24"/>
        </w:rPr>
        <w:t>categories</w:t>
      </w:r>
      <w:r>
        <w:rPr>
          <w:color w:val="262526"/>
          <w:spacing w:val="-12"/>
          <w:sz w:val="24"/>
        </w:rPr>
        <w:t> </w:t>
      </w:r>
      <w:r>
        <w:rPr>
          <w:color w:val="262526"/>
          <w:sz w:val="24"/>
        </w:rPr>
        <w:t>of</w:t>
      </w:r>
      <w:r>
        <w:rPr>
          <w:color w:val="262526"/>
          <w:spacing w:val="-12"/>
          <w:sz w:val="24"/>
        </w:rPr>
        <w:t> </w:t>
      </w:r>
      <w:r>
        <w:rPr>
          <w:color w:val="262526"/>
          <w:spacing w:val="-3"/>
          <w:sz w:val="24"/>
        </w:rPr>
        <w:t>registration</w:t>
      </w:r>
      <w:r>
        <w:rPr>
          <w:color w:val="262526"/>
          <w:spacing w:val="-12"/>
          <w:sz w:val="24"/>
        </w:rPr>
        <w:t> </w:t>
      </w:r>
      <w:r>
        <w:rPr>
          <w:color w:val="262526"/>
          <w:sz w:val="24"/>
        </w:rPr>
        <w:t>or</w:t>
      </w:r>
      <w:r>
        <w:rPr>
          <w:color w:val="262526"/>
          <w:spacing w:val="-12"/>
          <w:sz w:val="24"/>
        </w:rPr>
        <w:t> </w:t>
      </w:r>
      <w:r>
        <w:rPr>
          <w:color w:val="262526"/>
          <w:spacing w:val="-3"/>
          <w:sz w:val="24"/>
        </w:rPr>
        <w:t>allow</w:t>
      </w:r>
      <w:r>
        <w:rPr>
          <w:color w:val="262526"/>
          <w:spacing w:val="-12"/>
          <w:sz w:val="24"/>
        </w:rPr>
        <w:t> </w:t>
      </w:r>
      <w:r>
        <w:rPr>
          <w:color w:val="262526"/>
          <w:sz w:val="24"/>
        </w:rPr>
        <w:t>the</w:t>
      </w:r>
      <w:r>
        <w:rPr>
          <w:color w:val="262526"/>
          <w:spacing w:val="-12"/>
          <w:sz w:val="24"/>
        </w:rPr>
        <w:t> </w:t>
      </w:r>
      <w:r>
        <w:rPr>
          <w:color w:val="262526"/>
          <w:spacing w:val="-3"/>
          <w:sz w:val="24"/>
        </w:rPr>
        <w:t>person</w:t>
      </w:r>
      <w:r>
        <w:rPr>
          <w:color w:val="262526"/>
          <w:spacing w:val="-12"/>
          <w:sz w:val="24"/>
        </w:rPr>
        <w:t> </w:t>
      </w:r>
      <w:r>
        <w:rPr>
          <w:color w:val="262526"/>
          <w:sz w:val="24"/>
        </w:rPr>
        <w:t>to</w:t>
      </w:r>
      <w:r>
        <w:rPr>
          <w:color w:val="262526"/>
          <w:spacing w:val="-12"/>
          <w:sz w:val="24"/>
        </w:rPr>
        <w:t> </w:t>
      </w:r>
      <w:r>
        <w:rPr>
          <w:color w:val="262526"/>
          <w:spacing w:val="-3"/>
          <w:sz w:val="24"/>
        </w:rPr>
        <w:t>continue </w:t>
      </w:r>
      <w:r>
        <w:rPr>
          <w:color w:val="262526"/>
          <w:sz w:val="24"/>
        </w:rPr>
        <w:t>to operate under constraints agreed with</w:t>
      </w:r>
      <w:r>
        <w:rPr>
          <w:color w:val="262526"/>
          <w:spacing w:val="-3"/>
          <w:sz w:val="24"/>
        </w:rPr>
        <w:t> </w:t>
      </w:r>
      <w:r>
        <w:rPr>
          <w:i/>
          <w:color w:val="262526"/>
          <w:sz w:val="24"/>
        </w:rPr>
        <w:t>AEMO</w:t>
      </w:r>
      <w:r>
        <w:rPr>
          <w:color w:val="262526"/>
          <w:sz w:val="24"/>
        </w:rPr>
        <w:t>.</w:t>
      </w:r>
    </w:p>
    <w:p>
      <w:pPr>
        <w:pStyle w:val="ListParagraph"/>
        <w:numPr>
          <w:ilvl w:val="3"/>
          <w:numId w:val="4"/>
        </w:numPr>
        <w:tabs>
          <w:tab w:pos="1821" w:val="left" w:leader="none"/>
        </w:tabs>
        <w:spacing w:line="249" w:lineRule="auto" w:before="175" w:after="0"/>
        <w:ind w:left="1820" w:right="113" w:hanging="567"/>
        <w:jc w:val="both"/>
        <w:rPr>
          <w:sz w:val="24"/>
        </w:rPr>
      </w:pPr>
      <w:r>
        <w:rPr>
          <w:color w:val="262526"/>
          <w:sz w:val="24"/>
        </w:rPr>
        <w:t>If following a review under subparagraph (c)(2), </w:t>
      </w:r>
      <w:r>
        <w:rPr>
          <w:i/>
          <w:color w:val="262526"/>
          <w:sz w:val="24"/>
        </w:rPr>
        <w:t>AEMO </w:t>
      </w:r>
      <w:r>
        <w:rPr>
          <w:color w:val="262526"/>
          <w:sz w:val="24"/>
        </w:rPr>
        <w:t>deregisters or suspends from some categories of registration or allows the </w:t>
      </w:r>
      <w:r>
        <w:rPr>
          <w:i/>
          <w:color w:val="262526"/>
          <w:sz w:val="24"/>
        </w:rPr>
        <w:t>Metering </w:t>
      </w:r>
      <w:r>
        <w:rPr>
          <w:i/>
          <w:color w:val="262526"/>
          <w:sz w:val="24"/>
        </w:rPr>
        <w:t>Provider</w:t>
      </w:r>
      <w:r>
        <w:rPr>
          <w:color w:val="262526"/>
          <w:sz w:val="24"/>
        </w:rPr>
        <w:t>, </w:t>
      </w:r>
      <w:r>
        <w:rPr>
          <w:i/>
          <w:color w:val="262526"/>
          <w:sz w:val="24"/>
        </w:rPr>
        <w:t>Metering Data Provider </w:t>
      </w:r>
      <w:r>
        <w:rPr>
          <w:color w:val="262526"/>
          <w:sz w:val="24"/>
        </w:rPr>
        <w:t>or </w:t>
      </w:r>
      <w:r>
        <w:rPr>
          <w:i/>
          <w:color w:val="262526"/>
          <w:sz w:val="24"/>
        </w:rPr>
        <w:t>Embedded Network Manager </w:t>
      </w:r>
      <w:r>
        <w:rPr>
          <w:color w:val="262526"/>
          <w:sz w:val="24"/>
        </w:rPr>
        <w:t>to continue to operate under constraints, then </w:t>
      </w:r>
      <w:r>
        <w:rPr>
          <w:i/>
          <w:color w:val="262526"/>
          <w:sz w:val="24"/>
        </w:rPr>
        <w:t>AEMO </w:t>
      </w:r>
      <w:r>
        <w:rPr>
          <w:color w:val="262526"/>
          <w:sz w:val="24"/>
        </w:rPr>
        <w:t>must</w:t>
      </w:r>
      <w:r>
        <w:rPr>
          <w:color w:val="262526"/>
          <w:spacing w:val="-3"/>
          <w:sz w:val="24"/>
        </w:rPr>
        <w:t> </w:t>
      </w:r>
      <w:r>
        <w:rPr>
          <w:color w:val="262526"/>
          <w:sz w:val="24"/>
        </w:rPr>
        <w:t>inform:</w:t>
      </w:r>
    </w:p>
    <w:p>
      <w:pPr>
        <w:pStyle w:val="ListParagraph"/>
        <w:numPr>
          <w:ilvl w:val="4"/>
          <w:numId w:val="4"/>
        </w:numPr>
        <w:tabs>
          <w:tab w:pos="2388" w:val="left" w:leader="none"/>
        </w:tabs>
        <w:spacing w:line="249" w:lineRule="auto" w:before="174" w:after="0"/>
        <w:ind w:left="2387" w:right="113" w:hanging="567"/>
        <w:jc w:val="both"/>
        <w:rPr>
          <w:sz w:val="24"/>
        </w:rPr>
      </w:pPr>
      <w:r>
        <w:rPr>
          <w:color w:val="262526"/>
          <w:sz w:val="24"/>
        </w:rPr>
        <w:t>the relevant </w:t>
      </w:r>
      <w:r>
        <w:rPr>
          <w:i/>
          <w:color w:val="262526"/>
          <w:sz w:val="24"/>
        </w:rPr>
        <w:t>Metering Coordinator(s) </w:t>
      </w:r>
      <w:r>
        <w:rPr>
          <w:color w:val="262526"/>
          <w:sz w:val="24"/>
        </w:rPr>
        <w:t>and the relevant </w:t>
      </w:r>
      <w:r>
        <w:rPr>
          <w:i/>
          <w:color w:val="262526"/>
          <w:sz w:val="24"/>
        </w:rPr>
        <w:t>financially </w:t>
      </w:r>
      <w:r>
        <w:rPr>
          <w:i/>
          <w:color w:val="262526"/>
          <w:sz w:val="24"/>
        </w:rPr>
        <w:t>responsible Market Participants</w:t>
      </w:r>
      <w:r>
        <w:rPr>
          <w:color w:val="262526"/>
          <w:sz w:val="24"/>
        </w:rPr>
        <w:t>;</w:t>
      </w:r>
      <w:r>
        <w:rPr>
          <w:color w:val="262526"/>
          <w:spacing w:val="-2"/>
          <w:sz w:val="24"/>
        </w:rPr>
        <w:t> </w:t>
      </w:r>
      <w:r>
        <w:rPr>
          <w:color w:val="262526"/>
          <w:sz w:val="24"/>
        </w:rPr>
        <w:t>and</w:t>
      </w:r>
    </w:p>
    <w:p>
      <w:pPr>
        <w:pStyle w:val="ListParagraph"/>
        <w:numPr>
          <w:ilvl w:val="4"/>
          <w:numId w:val="4"/>
        </w:numPr>
        <w:tabs>
          <w:tab w:pos="2388" w:val="left" w:leader="none"/>
        </w:tabs>
        <w:spacing w:line="249" w:lineRule="auto" w:before="172" w:after="0"/>
        <w:ind w:left="2387" w:right="113" w:hanging="567"/>
        <w:jc w:val="both"/>
        <w:rPr>
          <w:sz w:val="24"/>
        </w:rPr>
      </w:pPr>
      <w:r>
        <w:rPr>
          <w:color w:val="262526"/>
          <w:sz w:val="24"/>
        </w:rPr>
        <w:t>in the case of an </w:t>
      </w:r>
      <w:r>
        <w:rPr>
          <w:i/>
          <w:color w:val="262526"/>
          <w:sz w:val="24"/>
        </w:rPr>
        <w:t>embedded network manager </w:t>
      </w:r>
      <w:r>
        <w:rPr>
          <w:color w:val="262526"/>
          <w:sz w:val="24"/>
        </w:rPr>
        <w:t>only, the </w:t>
      </w:r>
      <w:r>
        <w:rPr>
          <w:i/>
          <w:color w:val="262526"/>
          <w:spacing w:val="2"/>
          <w:sz w:val="24"/>
        </w:rPr>
        <w:t>Exempt </w:t>
      </w:r>
      <w:r>
        <w:rPr>
          <w:i/>
          <w:color w:val="262526"/>
          <w:sz w:val="24"/>
        </w:rPr>
        <w:t>Embedded Network Service</w:t>
      </w:r>
      <w:r>
        <w:rPr>
          <w:i/>
          <w:color w:val="262526"/>
          <w:spacing w:val="-1"/>
          <w:sz w:val="24"/>
        </w:rPr>
        <w:t> </w:t>
      </w:r>
      <w:r>
        <w:rPr>
          <w:i/>
          <w:color w:val="262526"/>
          <w:sz w:val="24"/>
        </w:rPr>
        <w:t>Provider</w:t>
      </w:r>
      <w:r>
        <w:rPr>
          <w:color w:val="262526"/>
          <w:sz w:val="24"/>
        </w:rPr>
        <w:t>,</w:t>
      </w:r>
    </w:p>
    <w:p>
      <w:pPr>
        <w:pStyle w:val="BodyText"/>
        <w:spacing w:before="172"/>
        <w:ind w:left="1820" w:firstLine="0"/>
      </w:pPr>
      <w:r>
        <w:rPr>
          <w:color w:val="262526"/>
        </w:rPr>
        <w:t>of the outcome of that review.</w:t>
      </w:r>
    </w:p>
    <w:p>
      <w:pPr>
        <w:pStyle w:val="Heading2"/>
        <w:numPr>
          <w:ilvl w:val="1"/>
          <w:numId w:val="1"/>
        </w:numPr>
        <w:tabs>
          <w:tab w:pos="1253" w:val="left" w:leader="none"/>
          <w:tab w:pos="1254" w:val="left" w:leader="none"/>
        </w:tabs>
        <w:spacing w:line="240" w:lineRule="auto" w:before="242" w:after="0"/>
        <w:ind w:left="1253" w:right="0" w:hanging="1134"/>
        <w:jc w:val="left"/>
      </w:pPr>
      <w:r>
        <w:rPr>
          <w:color w:val="262526"/>
        </w:rPr>
        <w:t>Role and Responsibility of</w:t>
      </w:r>
      <w:r>
        <w:rPr>
          <w:color w:val="262526"/>
          <w:spacing w:val="-15"/>
        </w:rPr>
        <w:t> </w:t>
      </w:r>
      <w:r>
        <w:rPr>
          <w:color w:val="262526"/>
        </w:rPr>
        <w:t>AEMO</w:t>
      </w:r>
    </w:p>
    <w:p>
      <w:pPr>
        <w:pStyle w:val="ListParagraph"/>
        <w:numPr>
          <w:ilvl w:val="2"/>
          <w:numId w:val="1"/>
        </w:numPr>
        <w:tabs>
          <w:tab w:pos="1253" w:val="left" w:leader="none"/>
          <w:tab w:pos="1254" w:val="left" w:leader="none"/>
        </w:tabs>
        <w:spacing w:line="249" w:lineRule="auto" w:before="240" w:after="0"/>
        <w:ind w:left="1253" w:right="840" w:hanging="1134"/>
        <w:jc w:val="left"/>
        <w:rPr>
          <w:rFonts w:ascii="Arial"/>
          <w:b/>
          <w:color w:val="262526"/>
          <w:sz w:val="26"/>
        </w:rPr>
      </w:pPr>
      <w:r>
        <w:rPr>
          <w:rFonts w:ascii="Arial"/>
          <w:b/>
          <w:color w:val="262526"/>
          <w:sz w:val="26"/>
        </w:rPr>
        <w:t>Responsibility of AEMO for the collection, processing</w:t>
      </w:r>
      <w:r>
        <w:rPr>
          <w:rFonts w:ascii="Arial"/>
          <w:b/>
          <w:color w:val="262526"/>
          <w:spacing w:val="-40"/>
          <w:sz w:val="26"/>
        </w:rPr>
        <w:t> </w:t>
      </w:r>
      <w:r>
        <w:rPr>
          <w:rFonts w:ascii="Arial"/>
          <w:b/>
          <w:color w:val="262526"/>
          <w:sz w:val="26"/>
        </w:rPr>
        <w:t>and delivery of metering</w:t>
      </w:r>
      <w:r>
        <w:rPr>
          <w:rFonts w:ascii="Arial"/>
          <w:b/>
          <w:color w:val="262526"/>
          <w:spacing w:val="-2"/>
          <w:sz w:val="26"/>
        </w:rPr>
        <w:t> </w:t>
      </w:r>
      <w:r>
        <w:rPr>
          <w:rFonts w:ascii="Arial"/>
          <w:b/>
          <w:color w:val="262526"/>
          <w:sz w:val="26"/>
        </w:rPr>
        <w:t>data</w:t>
      </w:r>
    </w:p>
    <w:p>
      <w:pPr>
        <w:pStyle w:val="ListParagraph"/>
        <w:numPr>
          <w:ilvl w:val="3"/>
          <w:numId w:val="1"/>
        </w:numPr>
        <w:tabs>
          <w:tab w:pos="1817" w:val="left" w:leader="none"/>
        </w:tabs>
        <w:spacing w:line="249" w:lineRule="auto" w:before="169" w:after="0"/>
        <w:ind w:left="1820" w:right="118" w:hanging="567"/>
        <w:jc w:val="both"/>
        <w:rPr>
          <w:sz w:val="24"/>
        </w:rPr>
      </w:pPr>
      <w:r>
        <w:rPr>
          <w:color w:val="262526"/>
          <w:spacing w:val="-3"/>
          <w:sz w:val="24"/>
        </w:rPr>
        <w:t>Where</w:t>
      </w:r>
      <w:r>
        <w:rPr>
          <w:color w:val="262526"/>
          <w:spacing w:val="-12"/>
          <w:sz w:val="24"/>
        </w:rPr>
        <w:t> </w:t>
      </w:r>
      <w:r>
        <w:rPr>
          <w:color w:val="262526"/>
          <w:sz w:val="24"/>
        </w:rPr>
        <w:t>the</w:t>
      </w:r>
      <w:r>
        <w:rPr>
          <w:color w:val="262526"/>
          <w:spacing w:val="-11"/>
          <w:sz w:val="24"/>
        </w:rPr>
        <w:t> </w:t>
      </w:r>
      <w:r>
        <w:rPr>
          <w:i/>
          <w:color w:val="262526"/>
          <w:spacing w:val="-3"/>
          <w:sz w:val="24"/>
        </w:rPr>
        <w:t>Metering</w:t>
      </w:r>
      <w:r>
        <w:rPr>
          <w:i/>
          <w:color w:val="262526"/>
          <w:spacing w:val="-11"/>
          <w:sz w:val="24"/>
        </w:rPr>
        <w:t> </w:t>
      </w:r>
      <w:r>
        <w:rPr>
          <w:i/>
          <w:color w:val="262526"/>
          <w:spacing w:val="-4"/>
          <w:sz w:val="24"/>
        </w:rPr>
        <w:t>Coordinator</w:t>
      </w:r>
      <w:r>
        <w:rPr>
          <w:i/>
          <w:color w:val="262526"/>
          <w:spacing w:val="-12"/>
          <w:sz w:val="24"/>
        </w:rPr>
        <w:t> </w:t>
      </w:r>
      <w:r>
        <w:rPr>
          <w:color w:val="262526"/>
          <w:sz w:val="24"/>
        </w:rPr>
        <w:t>at</w:t>
      </w:r>
      <w:r>
        <w:rPr>
          <w:color w:val="262526"/>
          <w:spacing w:val="-11"/>
          <w:sz w:val="24"/>
        </w:rPr>
        <w:t> </w:t>
      </w:r>
      <w:r>
        <w:rPr>
          <w:color w:val="262526"/>
          <w:sz w:val="24"/>
        </w:rPr>
        <w:t>a</w:t>
      </w:r>
      <w:r>
        <w:rPr>
          <w:color w:val="262526"/>
          <w:spacing w:val="-11"/>
          <w:sz w:val="24"/>
        </w:rPr>
        <w:t> </w:t>
      </w:r>
      <w:r>
        <w:rPr>
          <w:i/>
          <w:color w:val="262526"/>
          <w:spacing w:val="-3"/>
          <w:sz w:val="24"/>
        </w:rPr>
        <w:t>connection</w:t>
      </w:r>
      <w:r>
        <w:rPr>
          <w:i/>
          <w:color w:val="262526"/>
          <w:spacing w:val="-11"/>
          <w:sz w:val="24"/>
        </w:rPr>
        <w:t> </w:t>
      </w:r>
      <w:r>
        <w:rPr>
          <w:i/>
          <w:color w:val="262526"/>
          <w:spacing w:val="-3"/>
          <w:sz w:val="24"/>
        </w:rPr>
        <w:t>point</w:t>
      </w:r>
      <w:r>
        <w:rPr>
          <w:i/>
          <w:color w:val="262526"/>
          <w:spacing w:val="-12"/>
          <w:sz w:val="24"/>
        </w:rPr>
        <w:t> </w:t>
      </w:r>
      <w:r>
        <w:rPr>
          <w:color w:val="262526"/>
          <w:sz w:val="24"/>
        </w:rPr>
        <w:t>or</w:t>
      </w:r>
      <w:r>
        <w:rPr>
          <w:color w:val="262526"/>
          <w:spacing w:val="-11"/>
          <w:sz w:val="24"/>
        </w:rPr>
        <w:t> </w:t>
      </w:r>
      <w:r>
        <w:rPr>
          <w:color w:val="262526"/>
          <w:spacing w:val="-3"/>
          <w:sz w:val="24"/>
        </w:rPr>
        <w:t>proposed</w:t>
      </w:r>
      <w:r>
        <w:rPr>
          <w:color w:val="262526"/>
          <w:spacing w:val="-11"/>
          <w:sz w:val="24"/>
        </w:rPr>
        <w:t> </w:t>
      </w:r>
      <w:r>
        <w:rPr>
          <w:i/>
          <w:color w:val="262526"/>
          <w:spacing w:val="-3"/>
          <w:sz w:val="24"/>
        </w:rPr>
        <w:t>connection </w:t>
      </w:r>
      <w:r>
        <w:rPr>
          <w:i/>
          <w:color w:val="262526"/>
          <w:sz w:val="24"/>
        </w:rPr>
        <w:t>point </w:t>
      </w:r>
      <w:r>
        <w:rPr>
          <w:color w:val="262526"/>
          <w:sz w:val="24"/>
        </w:rPr>
        <w:t>on a </w:t>
      </w:r>
      <w:r>
        <w:rPr>
          <w:i/>
          <w:color w:val="262526"/>
          <w:sz w:val="24"/>
        </w:rPr>
        <w:t>transmission network </w:t>
      </w:r>
      <w:r>
        <w:rPr>
          <w:color w:val="262526"/>
          <w:sz w:val="24"/>
        </w:rPr>
        <w:t>is the </w:t>
      </w:r>
      <w:r>
        <w:rPr>
          <w:i/>
          <w:color w:val="262526"/>
          <w:sz w:val="24"/>
        </w:rPr>
        <w:t>Local Network Service Provider</w:t>
      </w:r>
      <w:r>
        <w:rPr>
          <w:color w:val="262526"/>
          <w:sz w:val="24"/>
        </w:rPr>
        <w:t>, </w:t>
      </w:r>
      <w:r>
        <w:rPr>
          <w:i/>
          <w:color w:val="262526"/>
          <w:sz w:val="24"/>
        </w:rPr>
        <w:t>AEMO </w:t>
      </w:r>
      <w:r>
        <w:rPr>
          <w:color w:val="262526"/>
          <w:sz w:val="24"/>
        </w:rPr>
        <w:t>is responsible</w:t>
      </w:r>
      <w:r>
        <w:rPr>
          <w:color w:val="262526"/>
          <w:spacing w:val="-1"/>
          <w:sz w:val="24"/>
        </w:rPr>
        <w:t> </w:t>
      </w:r>
      <w:r>
        <w:rPr>
          <w:color w:val="262526"/>
          <w:sz w:val="24"/>
        </w:rPr>
        <w:t>for:</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the</w:t>
      </w:r>
      <w:r>
        <w:rPr>
          <w:color w:val="262526"/>
          <w:spacing w:val="-17"/>
          <w:sz w:val="24"/>
        </w:rPr>
        <w:t> </w:t>
      </w:r>
      <w:r>
        <w:rPr>
          <w:color w:val="262526"/>
          <w:sz w:val="24"/>
        </w:rPr>
        <w:t>collection</w:t>
      </w:r>
      <w:r>
        <w:rPr>
          <w:color w:val="262526"/>
          <w:spacing w:val="-17"/>
          <w:sz w:val="24"/>
        </w:rPr>
        <w:t> </w:t>
      </w:r>
      <w:r>
        <w:rPr>
          <w:color w:val="262526"/>
          <w:sz w:val="24"/>
        </w:rPr>
        <w:t>of</w:t>
      </w:r>
      <w:r>
        <w:rPr>
          <w:color w:val="262526"/>
          <w:spacing w:val="-17"/>
          <w:sz w:val="24"/>
        </w:rPr>
        <w:t> </w:t>
      </w:r>
      <w:r>
        <w:rPr>
          <w:i/>
          <w:color w:val="262526"/>
          <w:sz w:val="24"/>
        </w:rPr>
        <w:t>metering</w:t>
      </w:r>
      <w:r>
        <w:rPr>
          <w:i/>
          <w:color w:val="262526"/>
          <w:spacing w:val="-18"/>
          <w:sz w:val="24"/>
        </w:rPr>
        <w:t> </w:t>
      </w:r>
      <w:r>
        <w:rPr>
          <w:i/>
          <w:color w:val="262526"/>
          <w:sz w:val="24"/>
        </w:rPr>
        <w:t>data</w:t>
      </w:r>
      <w:r>
        <w:rPr>
          <w:i/>
          <w:color w:val="262526"/>
          <w:spacing w:val="-16"/>
          <w:sz w:val="24"/>
        </w:rPr>
        <w:t> </w:t>
      </w:r>
      <w:r>
        <w:rPr>
          <w:color w:val="262526"/>
          <w:sz w:val="24"/>
        </w:rPr>
        <w:t>with</w:t>
      </w:r>
      <w:r>
        <w:rPr>
          <w:color w:val="262526"/>
          <w:spacing w:val="-18"/>
          <w:sz w:val="24"/>
        </w:rPr>
        <w:t> </w:t>
      </w:r>
      <w:r>
        <w:rPr>
          <w:color w:val="262526"/>
          <w:sz w:val="24"/>
        </w:rPr>
        <w:t>respect</w:t>
      </w:r>
      <w:r>
        <w:rPr>
          <w:color w:val="262526"/>
          <w:spacing w:val="-17"/>
          <w:sz w:val="24"/>
        </w:rPr>
        <w:t> </w:t>
      </w:r>
      <w:r>
        <w:rPr>
          <w:color w:val="262526"/>
          <w:sz w:val="24"/>
        </w:rPr>
        <w:t>to</w:t>
      </w:r>
      <w:r>
        <w:rPr>
          <w:color w:val="262526"/>
          <w:spacing w:val="-16"/>
          <w:sz w:val="24"/>
        </w:rPr>
        <w:t> </w:t>
      </w:r>
      <w:r>
        <w:rPr>
          <w:color w:val="262526"/>
          <w:sz w:val="24"/>
        </w:rPr>
        <w:t>the</w:t>
      </w:r>
      <w:r>
        <w:rPr>
          <w:color w:val="262526"/>
          <w:spacing w:val="-17"/>
          <w:sz w:val="24"/>
        </w:rPr>
        <w:t> </w:t>
      </w:r>
      <w:r>
        <w:rPr>
          <w:i/>
          <w:color w:val="262526"/>
          <w:sz w:val="24"/>
        </w:rPr>
        <w:t>metering</w:t>
      </w:r>
      <w:r>
        <w:rPr>
          <w:i/>
          <w:color w:val="262526"/>
          <w:spacing w:val="-17"/>
          <w:sz w:val="24"/>
        </w:rPr>
        <w:t> </w:t>
      </w:r>
      <w:r>
        <w:rPr>
          <w:i/>
          <w:color w:val="262526"/>
          <w:sz w:val="24"/>
        </w:rPr>
        <w:t>installation</w:t>
      </w:r>
      <w:r>
        <w:rPr>
          <w:color w:val="262526"/>
          <w:sz w:val="24"/>
        </w:rPr>
        <w:t>, the processing of that data, the delivery of the processed data to </w:t>
      </w:r>
      <w:r>
        <w:rPr>
          <w:color w:val="262526"/>
          <w:spacing w:val="2"/>
          <w:sz w:val="24"/>
        </w:rPr>
        <w:t>the </w:t>
      </w:r>
      <w:r>
        <w:rPr>
          <w:i/>
          <w:color w:val="262526"/>
          <w:sz w:val="24"/>
        </w:rPr>
        <w:t>metering database </w:t>
      </w:r>
      <w:r>
        <w:rPr>
          <w:color w:val="262526"/>
          <w:sz w:val="24"/>
        </w:rPr>
        <w:t>and the provision of </w:t>
      </w:r>
      <w:r>
        <w:rPr>
          <w:i/>
          <w:color w:val="262526"/>
          <w:sz w:val="24"/>
        </w:rPr>
        <w:t>metering data </w:t>
      </w:r>
      <w:r>
        <w:rPr>
          <w:color w:val="262526"/>
          <w:sz w:val="24"/>
        </w:rPr>
        <w:t>in accordance with the </w:t>
      </w:r>
      <w:r>
        <w:rPr>
          <w:i/>
          <w:color w:val="262526"/>
          <w:sz w:val="24"/>
        </w:rPr>
        <w:t>Rules </w:t>
      </w:r>
      <w:r>
        <w:rPr>
          <w:color w:val="262526"/>
          <w:sz w:val="24"/>
        </w:rPr>
        <w:t>and procedures authorised under the </w:t>
      </w:r>
      <w:r>
        <w:rPr>
          <w:i/>
          <w:color w:val="262526"/>
          <w:sz w:val="24"/>
        </w:rPr>
        <w:t>Rules</w:t>
      </w:r>
      <w:r>
        <w:rPr>
          <w:color w:val="262526"/>
          <w:sz w:val="24"/>
        </w:rPr>
        <w:t>;</w:t>
      </w:r>
      <w:r>
        <w:rPr>
          <w:color w:val="262526"/>
          <w:spacing w:val="-6"/>
          <w:sz w:val="24"/>
        </w:rPr>
        <w:t> </w:t>
      </w:r>
      <w:r>
        <w:rPr>
          <w:color w:val="262526"/>
          <w:sz w:val="24"/>
        </w:rPr>
        <w:t>and</w:t>
      </w:r>
    </w:p>
    <w:p>
      <w:pPr>
        <w:pStyle w:val="ListParagraph"/>
        <w:numPr>
          <w:ilvl w:val="4"/>
          <w:numId w:val="1"/>
        </w:numPr>
        <w:tabs>
          <w:tab w:pos="2388" w:val="left" w:leader="none"/>
        </w:tabs>
        <w:spacing w:line="249" w:lineRule="auto" w:before="174" w:after="0"/>
        <w:ind w:left="2387" w:right="116" w:hanging="567"/>
        <w:jc w:val="both"/>
        <w:rPr>
          <w:sz w:val="24"/>
        </w:rPr>
      </w:pPr>
      <w:r>
        <w:rPr>
          <w:color w:val="262526"/>
          <w:sz w:val="24"/>
        </w:rPr>
        <w:t>the</w:t>
      </w:r>
      <w:r>
        <w:rPr>
          <w:color w:val="262526"/>
          <w:spacing w:val="-16"/>
          <w:sz w:val="24"/>
        </w:rPr>
        <w:t> </w:t>
      </w:r>
      <w:r>
        <w:rPr>
          <w:color w:val="262526"/>
          <w:sz w:val="24"/>
        </w:rPr>
        <w:t>appointment</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6"/>
          <w:sz w:val="24"/>
        </w:rPr>
        <w:t> </w:t>
      </w:r>
      <w:r>
        <w:rPr>
          <w:i/>
          <w:color w:val="262526"/>
          <w:sz w:val="24"/>
        </w:rPr>
        <w:t>Metering</w:t>
      </w:r>
      <w:r>
        <w:rPr>
          <w:i/>
          <w:color w:val="262526"/>
          <w:spacing w:val="-15"/>
          <w:sz w:val="24"/>
        </w:rPr>
        <w:t> </w:t>
      </w:r>
      <w:r>
        <w:rPr>
          <w:i/>
          <w:color w:val="262526"/>
          <w:sz w:val="24"/>
        </w:rPr>
        <w:t>Data</w:t>
      </w:r>
      <w:r>
        <w:rPr>
          <w:i/>
          <w:color w:val="262526"/>
          <w:spacing w:val="-15"/>
          <w:sz w:val="24"/>
        </w:rPr>
        <w:t> </w:t>
      </w:r>
      <w:r>
        <w:rPr>
          <w:i/>
          <w:color w:val="262526"/>
          <w:sz w:val="24"/>
        </w:rPr>
        <w:t>Provider</w:t>
      </w:r>
      <w:r>
        <w:rPr>
          <w:i/>
          <w:color w:val="262526"/>
          <w:spacing w:val="-14"/>
          <w:sz w:val="24"/>
        </w:rPr>
        <w:t> </w:t>
      </w:r>
      <w:r>
        <w:rPr>
          <w:color w:val="262526"/>
          <w:sz w:val="24"/>
        </w:rPr>
        <w:t>to</w:t>
      </w:r>
      <w:r>
        <w:rPr>
          <w:color w:val="262526"/>
          <w:spacing w:val="-15"/>
          <w:sz w:val="24"/>
        </w:rPr>
        <w:t> </w:t>
      </w:r>
      <w:r>
        <w:rPr>
          <w:color w:val="262526"/>
          <w:sz w:val="24"/>
        </w:rPr>
        <w:t>provide</w:t>
      </w:r>
      <w:r>
        <w:rPr>
          <w:color w:val="262526"/>
          <w:spacing w:val="-15"/>
          <w:sz w:val="24"/>
        </w:rPr>
        <w:t> </w:t>
      </w:r>
      <w:r>
        <w:rPr>
          <w:color w:val="262526"/>
          <w:sz w:val="24"/>
        </w:rPr>
        <w:t>the</w:t>
      </w:r>
      <w:r>
        <w:rPr>
          <w:color w:val="262526"/>
          <w:spacing w:val="-15"/>
          <w:sz w:val="24"/>
        </w:rPr>
        <w:t> </w:t>
      </w:r>
      <w:r>
        <w:rPr>
          <w:i/>
          <w:color w:val="262526"/>
          <w:sz w:val="24"/>
        </w:rPr>
        <w:t>metering </w:t>
      </w:r>
      <w:r>
        <w:rPr>
          <w:i/>
          <w:color w:val="262526"/>
          <w:sz w:val="24"/>
        </w:rPr>
        <w:t>data services </w:t>
      </w:r>
      <w:r>
        <w:rPr>
          <w:color w:val="262526"/>
          <w:sz w:val="24"/>
        </w:rPr>
        <w:t>in accordance with paragraph</w:t>
      </w:r>
      <w:r>
        <w:rPr>
          <w:color w:val="262526"/>
          <w:spacing w:val="-3"/>
          <w:sz w:val="24"/>
        </w:rPr>
        <w:t> </w:t>
      </w:r>
      <w:r>
        <w:rPr>
          <w:color w:val="262526"/>
          <w:sz w:val="24"/>
        </w:rPr>
        <w:t>(b).</w:t>
      </w:r>
    </w:p>
    <w:p>
      <w:pPr>
        <w:pStyle w:val="ListParagraph"/>
        <w:numPr>
          <w:ilvl w:val="3"/>
          <w:numId w:val="1"/>
        </w:numPr>
        <w:tabs>
          <w:tab w:pos="1820" w:val="left" w:leader="none"/>
          <w:tab w:pos="1821" w:val="left" w:leader="none"/>
        </w:tabs>
        <w:spacing w:line="240" w:lineRule="auto" w:before="172" w:after="0"/>
        <w:ind w:left="1820" w:right="0" w:hanging="568"/>
        <w:jc w:val="left"/>
        <w:rPr>
          <w:sz w:val="24"/>
        </w:rPr>
      </w:pPr>
      <w:r>
        <w:rPr>
          <w:color w:val="262526"/>
          <w:sz w:val="24"/>
        </w:rPr>
        <w:t>In performing its role under paragraph (a), </w:t>
      </w:r>
      <w:r>
        <w:rPr>
          <w:i/>
          <w:color w:val="262526"/>
          <w:sz w:val="24"/>
        </w:rPr>
        <w:t>AEMO</w:t>
      </w:r>
      <w:r>
        <w:rPr>
          <w:i/>
          <w:color w:val="262526"/>
          <w:spacing w:val="-2"/>
          <w:sz w:val="24"/>
        </w:rPr>
        <w:t> </w:t>
      </w:r>
      <w:r>
        <w:rPr>
          <w:color w:val="262526"/>
          <w:sz w:val="24"/>
        </w:rPr>
        <w:t>must:</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subject</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19"/>
          <w:sz w:val="24"/>
        </w:rPr>
        <w:t> </w:t>
      </w:r>
      <w:r>
        <w:rPr>
          <w:color w:val="262526"/>
          <w:sz w:val="24"/>
        </w:rPr>
        <w:t>limitation</w:t>
      </w:r>
      <w:r>
        <w:rPr>
          <w:color w:val="262526"/>
          <w:spacing w:val="-18"/>
          <w:sz w:val="24"/>
        </w:rPr>
        <w:t> </w:t>
      </w:r>
      <w:r>
        <w:rPr>
          <w:color w:val="262526"/>
          <w:sz w:val="24"/>
        </w:rPr>
        <w:t>on</w:t>
      </w:r>
      <w:r>
        <w:rPr>
          <w:color w:val="262526"/>
          <w:spacing w:val="-19"/>
          <w:sz w:val="24"/>
        </w:rPr>
        <w:t> </w:t>
      </w:r>
      <w:r>
        <w:rPr>
          <w:color w:val="262526"/>
          <w:sz w:val="24"/>
        </w:rPr>
        <w:t>that</w:t>
      </w:r>
      <w:r>
        <w:rPr>
          <w:color w:val="262526"/>
          <w:spacing w:val="-19"/>
          <w:sz w:val="24"/>
        </w:rPr>
        <w:t> </w:t>
      </w:r>
      <w:r>
        <w:rPr>
          <w:color w:val="262526"/>
          <w:sz w:val="24"/>
        </w:rPr>
        <w:t>choice</w:t>
      </w:r>
      <w:r>
        <w:rPr>
          <w:color w:val="262526"/>
          <w:spacing w:val="-18"/>
          <w:sz w:val="24"/>
        </w:rPr>
        <w:t> </w:t>
      </w:r>
      <w:r>
        <w:rPr>
          <w:color w:val="262526"/>
          <w:sz w:val="24"/>
        </w:rPr>
        <w:t>imposed</w:t>
      </w:r>
      <w:r>
        <w:rPr>
          <w:color w:val="262526"/>
          <w:spacing w:val="-19"/>
          <w:sz w:val="24"/>
        </w:rPr>
        <w:t> </w:t>
      </w:r>
      <w:r>
        <w:rPr>
          <w:color w:val="262526"/>
          <w:sz w:val="24"/>
        </w:rPr>
        <w:t>by</w:t>
      </w:r>
      <w:r>
        <w:rPr>
          <w:color w:val="262526"/>
          <w:spacing w:val="-19"/>
          <w:sz w:val="24"/>
        </w:rPr>
        <w:t> </w:t>
      </w:r>
      <w:r>
        <w:rPr>
          <w:color w:val="262526"/>
          <w:sz w:val="24"/>
        </w:rPr>
        <w:t>paragraph</w:t>
      </w:r>
      <w:r>
        <w:rPr>
          <w:color w:val="262526"/>
          <w:spacing w:val="-19"/>
          <w:sz w:val="24"/>
        </w:rPr>
        <w:t> </w:t>
      </w:r>
      <w:r>
        <w:rPr>
          <w:color w:val="262526"/>
          <w:sz w:val="24"/>
        </w:rPr>
        <w:t>(d),</w:t>
      </w:r>
      <w:r>
        <w:rPr>
          <w:color w:val="262526"/>
          <w:spacing w:val="-18"/>
          <w:sz w:val="24"/>
        </w:rPr>
        <w:t> </w:t>
      </w:r>
      <w:r>
        <w:rPr>
          <w:color w:val="262526"/>
          <w:spacing w:val="-2"/>
          <w:sz w:val="24"/>
        </w:rPr>
        <w:t>permit </w:t>
      </w:r>
      <w:r>
        <w:rPr>
          <w:color w:val="262526"/>
          <w:sz w:val="24"/>
        </w:rPr>
        <w:t>the </w:t>
      </w:r>
      <w:r>
        <w:rPr>
          <w:i/>
          <w:color w:val="262526"/>
          <w:sz w:val="24"/>
        </w:rPr>
        <w:t>financially responsible Market Participant </w:t>
      </w:r>
      <w:r>
        <w:rPr>
          <w:color w:val="262526"/>
          <w:sz w:val="24"/>
        </w:rPr>
        <w:t>to appoint a </w:t>
      </w:r>
      <w:r>
        <w:rPr>
          <w:i/>
          <w:color w:val="262526"/>
          <w:sz w:val="24"/>
        </w:rPr>
        <w:t>Metering </w:t>
      </w:r>
      <w:r>
        <w:rPr>
          <w:i/>
          <w:color w:val="262526"/>
          <w:sz w:val="24"/>
        </w:rPr>
        <w:t>Data Provider </w:t>
      </w:r>
      <w:r>
        <w:rPr>
          <w:color w:val="262526"/>
          <w:sz w:val="24"/>
        </w:rPr>
        <w:t>of its choice to perform the obligations of a </w:t>
      </w:r>
      <w:r>
        <w:rPr>
          <w:i/>
          <w:color w:val="262526"/>
          <w:sz w:val="24"/>
        </w:rPr>
        <w:t>Metering </w:t>
      </w:r>
      <w:r>
        <w:rPr>
          <w:i/>
          <w:color w:val="262526"/>
          <w:sz w:val="24"/>
        </w:rPr>
        <w:t>Data Provider </w:t>
      </w:r>
      <w:r>
        <w:rPr>
          <w:color w:val="262526"/>
          <w:sz w:val="24"/>
        </w:rPr>
        <w:t>with respect to the </w:t>
      </w:r>
      <w:r>
        <w:rPr>
          <w:i/>
          <w:color w:val="262526"/>
          <w:sz w:val="24"/>
        </w:rPr>
        <w:t>metering installation </w:t>
      </w:r>
      <w:r>
        <w:rPr>
          <w:color w:val="262526"/>
          <w:sz w:val="24"/>
        </w:rPr>
        <w:t>under this Chapter 7;</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24" w:after="0"/>
        <w:ind w:left="2387" w:right="115" w:hanging="567"/>
        <w:jc w:val="both"/>
        <w:rPr>
          <w:sz w:val="24"/>
        </w:rPr>
      </w:pPr>
      <w:bookmarkStart w:name="7.5.2   AEMO's costs in connection with " w:id="29"/>
      <w:bookmarkEnd w:id="29"/>
      <w:r>
        <w:rPr/>
      </w:r>
      <w:bookmarkStart w:name="7.5A   Role and Responsibility of Embedd" w:id="30"/>
      <w:bookmarkEnd w:id="30"/>
      <w:r>
        <w:rPr/>
      </w:r>
      <w:bookmarkStart w:name="7.5A.1   Responsibility of Embedded Netw" w:id="31"/>
      <w:bookmarkEnd w:id="31"/>
      <w:r>
        <w:rPr/>
      </w:r>
      <w:bookmarkStart w:name="7.5A.1   Responsibility of Embedded Netw" w:id="32"/>
      <w:bookmarkEnd w:id="32"/>
      <w:r>
        <w:rPr>
          <w:color w:val="262526"/>
          <w:sz w:val="24"/>
        </w:rPr>
        <w:t>wher</w:t>
      </w:r>
      <w:r>
        <w:rPr>
          <w:color w:val="262526"/>
          <w:sz w:val="24"/>
        </w:rPr>
        <w:t>e</w:t>
      </w:r>
      <w:r>
        <w:rPr>
          <w:color w:val="262526"/>
          <w:spacing w:val="-10"/>
          <w:sz w:val="24"/>
        </w:rPr>
        <w:t> </w:t>
      </w:r>
      <w:r>
        <w:rPr>
          <w:color w:val="262526"/>
          <w:sz w:val="24"/>
        </w:rPr>
        <w:t>a</w:t>
      </w:r>
      <w:r>
        <w:rPr>
          <w:color w:val="262526"/>
          <w:spacing w:val="-8"/>
          <w:sz w:val="24"/>
        </w:rPr>
        <w:t> </w:t>
      </w:r>
      <w:r>
        <w:rPr>
          <w:i/>
          <w:color w:val="262526"/>
          <w:sz w:val="24"/>
        </w:rPr>
        <w:t>financially</w:t>
      </w:r>
      <w:r>
        <w:rPr>
          <w:i/>
          <w:color w:val="262526"/>
          <w:spacing w:val="-9"/>
          <w:sz w:val="24"/>
        </w:rPr>
        <w:t> </w:t>
      </w:r>
      <w:r>
        <w:rPr>
          <w:i/>
          <w:color w:val="262526"/>
          <w:sz w:val="24"/>
        </w:rPr>
        <w:t>responsible</w:t>
      </w:r>
      <w:r>
        <w:rPr>
          <w:i/>
          <w:color w:val="262526"/>
          <w:spacing w:val="-8"/>
          <w:sz w:val="24"/>
        </w:rPr>
        <w:t> </w:t>
      </w:r>
      <w:r>
        <w:rPr>
          <w:i/>
          <w:color w:val="262526"/>
          <w:sz w:val="24"/>
        </w:rPr>
        <w:t>Market</w:t>
      </w:r>
      <w:r>
        <w:rPr>
          <w:i/>
          <w:color w:val="262526"/>
          <w:spacing w:val="-9"/>
          <w:sz w:val="24"/>
        </w:rPr>
        <w:t> </w:t>
      </w:r>
      <w:r>
        <w:rPr>
          <w:i/>
          <w:color w:val="262526"/>
          <w:sz w:val="24"/>
        </w:rPr>
        <w:t>Participant</w:t>
      </w:r>
      <w:r>
        <w:rPr>
          <w:i/>
          <w:color w:val="262526"/>
          <w:spacing w:val="-11"/>
          <w:sz w:val="24"/>
        </w:rPr>
        <w:t> </w:t>
      </w:r>
      <w:r>
        <w:rPr>
          <w:color w:val="262526"/>
          <w:sz w:val="24"/>
        </w:rPr>
        <w:t>has</w:t>
      </w:r>
      <w:r>
        <w:rPr>
          <w:color w:val="262526"/>
          <w:spacing w:val="-8"/>
          <w:sz w:val="24"/>
        </w:rPr>
        <w:t> </w:t>
      </w:r>
      <w:r>
        <w:rPr>
          <w:color w:val="262526"/>
          <w:sz w:val="24"/>
        </w:rPr>
        <w:t>not</w:t>
      </w:r>
      <w:r>
        <w:rPr>
          <w:color w:val="262526"/>
          <w:spacing w:val="-9"/>
          <w:sz w:val="24"/>
        </w:rPr>
        <w:t> </w:t>
      </w:r>
      <w:r>
        <w:rPr>
          <w:color w:val="262526"/>
          <w:sz w:val="24"/>
        </w:rPr>
        <w:t>appointed</w:t>
      </w:r>
      <w:r>
        <w:rPr>
          <w:color w:val="262526"/>
          <w:spacing w:val="-8"/>
          <w:sz w:val="24"/>
        </w:rPr>
        <w:t> </w:t>
      </w:r>
      <w:r>
        <w:rPr>
          <w:color w:val="262526"/>
          <w:sz w:val="24"/>
        </w:rPr>
        <w:t>a </w:t>
      </w:r>
      <w:r>
        <w:rPr>
          <w:i/>
          <w:color w:val="262526"/>
          <w:sz w:val="24"/>
        </w:rPr>
        <w:t>Metering Data Provider </w:t>
      </w:r>
      <w:r>
        <w:rPr>
          <w:color w:val="262526"/>
          <w:sz w:val="24"/>
        </w:rPr>
        <w:t>in accordance with subparagraph (1), appoint a</w:t>
      </w:r>
      <w:r>
        <w:rPr>
          <w:color w:val="262526"/>
          <w:spacing w:val="-18"/>
          <w:sz w:val="24"/>
        </w:rPr>
        <w:t> </w:t>
      </w:r>
      <w:r>
        <w:rPr>
          <w:i/>
          <w:color w:val="262526"/>
          <w:sz w:val="24"/>
        </w:rPr>
        <w:t>Metering</w:t>
      </w:r>
      <w:r>
        <w:rPr>
          <w:i/>
          <w:color w:val="262526"/>
          <w:spacing w:val="-18"/>
          <w:sz w:val="24"/>
        </w:rPr>
        <w:t> </w:t>
      </w:r>
      <w:r>
        <w:rPr>
          <w:i/>
          <w:color w:val="262526"/>
          <w:sz w:val="24"/>
        </w:rPr>
        <w:t>Data</w:t>
      </w:r>
      <w:r>
        <w:rPr>
          <w:i/>
          <w:color w:val="262526"/>
          <w:spacing w:val="-18"/>
          <w:sz w:val="24"/>
        </w:rPr>
        <w:t> </w:t>
      </w:r>
      <w:r>
        <w:rPr>
          <w:i/>
          <w:color w:val="262526"/>
          <w:spacing w:val="-3"/>
          <w:sz w:val="24"/>
        </w:rPr>
        <w:t>Provider</w:t>
      </w:r>
      <w:r>
        <w:rPr>
          <w:i/>
          <w:color w:val="262526"/>
          <w:spacing w:val="-18"/>
          <w:sz w:val="24"/>
        </w:rPr>
        <w:t> </w:t>
      </w:r>
      <w:r>
        <w:rPr>
          <w:color w:val="262526"/>
          <w:sz w:val="24"/>
        </w:rPr>
        <w:t>to</w:t>
      </w:r>
      <w:r>
        <w:rPr>
          <w:color w:val="262526"/>
          <w:spacing w:val="-18"/>
          <w:sz w:val="24"/>
        </w:rPr>
        <w:t> </w:t>
      </w:r>
      <w:r>
        <w:rPr>
          <w:color w:val="262526"/>
          <w:sz w:val="24"/>
        </w:rPr>
        <w:t>perform</w:t>
      </w:r>
      <w:r>
        <w:rPr>
          <w:color w:val="262526"/>
          <w:spacing w:val="-18"/>
          <w:sz w:val="24"/>
        </w:rPr>
        <w:t> </w:t>
      </w:r>
      <w:r>
        <w:rPr>
          <w:color w:val="262526"/>
          <w:sz w:val="24"/>
        </w:rPr>
        <w:t>the</w:t>
      </w:r>
      <w:r>
        <w:rPr>
          <w:color w:val="262526"/>
          <w:spacing w:val="-18"/>
          <w:sz w:val="24"/>
        </w:rPr>
        <w:t> </w:t>
      </w:r>
      <w:r>
        <w:rPr>
          <w:color w:val="262526"/>
          <w:sz w:val="24"/>
        </w:rPr>
        <w:t>obligations</w:t>
      </w:r>
      <w:r>
        <w:rPr>
          <w:color w:val="262526"/>
          <w:spacing w:val="-18"/>
          <w:sz w:val="24"/>
        </w:rPr>
        <w:t> </w:t>
      </w:r>
      <w:r>
        <w:rPr>
          <w:color w:val="262526"/>
          <w:sz w:val="24"/>
        </w:rPr>
        <w:t>of</w:t>
      </w:r>
      <w:r>
        <w:rPr>
          <w:color w:val="262526"/>
          <w:spacing w:val="-18"/>
          <w:sz w:val="24"/>
        </w:rPr>
        <w:t> </w:t>
      </w:r>
      <w:r>
        <w:rPr>
          <w:color w:val="262526"/>
          <w:sz w:val="24"/>
        </w:rPr>
        <w:t>a</w:t>
      </w:r>
      <w:r>
        <w:rPr>
          <w:color w:val="262526"/>
          <w:spacing w:val="-19"/>
          <w:sz w:val="24"/>
        </w:rPr>
        <w:t> </w:t>
      </w:r>
      <w:r>
        <w:rPr>
          <w:i/>
          <w:color w:val="262526"/>
          <w:sz w:val="24"/>
        </w:rPr>
        <w:t>Metering</w:t>
      </w:r>
      <w:r>
        <w:rPr>
          <w:i/>
          <w:color w:val="262526"/>
          <w:spacing w:val="-18"/>
          <w:sz w:val="24"/>
        </w:rPr>
        <w:t> </w:t>
      </w:r>
      <w:r>
        <w:rPr>
          <w:i/>
          <w:color w:val="262526"/>
          <w:sz w:val="24"/>
        </w:rPr>
        <w:t>Data </w:t>
      </w:r>
      <w:r>
        <w:rPr>
          <w:i/>
          <w:color w:val="262526"/>
          <w:sz w:val="24"/>
        </w:rPr>
        <w:t>Provider</w:t>
      </w:r>
      <w:r>
        <w:rPr>
          <w:i/>
          <w:color w:val="262526"/>
          <w:spacing w:val="-8"/>
          <w:sz w:val="24"/>
        </w:rPr>
        <w:t> </w:t>
      </w:r>
      <w:r>
        <w:rPr>
          <w:color w:val="262526"/>
          <w:sz w:val="24"/>
        </w:rPr>
        <w:t>with</w:t>
      </w:r>
      <w:r>
        <w:rPr>
          <w:color w:val="262526"/>
          <w:spacing w:val="-8"/>
          <w:sz w:val="24"/>
        </w:rPr>
        <w:t> </w:t>
      </w:r>
      <w:r>
        <w:rPr>
          <w:color w:val="262526"/>
          <w:sz w:val="24"/>
        </w:rPr>
        <w:t>respect</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i/>
          <w:color w:val="262526"/>
          <w:sz w:val="24"/>
        </w:rPr>
        <w:t>metering</w:t>
      </w:r>
      <w:r>
        <w:rPr>
          <w:i/>
          <w:color w:val="262526"/>
          <w:spacing w:val="-7"/>
          <w:sz w:val="24"/>
        </w:rPr>
        <w:t> </w:t>
      </w:r>
      <w:r>
        <w:rPr>
          <w:i/>
          <w:color w:val="262526"/>
          <w:sz w:val="24"/>
        </w:rPr>
        <w:t>installation</w:t>
      </w:r>
      <w:r>
        <w:rPr>
          <w:i/>
          <w:color w:val="262526"/>
          <w:spacing w:val="-8"/>
          <w:sz w:val="24"/>
        </w:rPr>
        <w:t> </w:t>
      </w:r>
      <w:r>
        <w:rPr>
          <w:color w:val="262526"/>
          <w:sz w:val="24"/>
        </w:rPr>
        <w:t>under</w:t>
      </w:r>
      <w:r>
        <w:rPr>
          <w:color w:val="262526"/>
          <w:spacing w:val="-8"/>
          <w:sz w:val="24"/>
        </w:rPr>
        <w:t> </w:t>
      </w:r>
      <w:r>
        <w:rPr>
          <w:color w:val="262526"/>
          <w:sz w:val="24"/>
        </w:rPr>
        <w:t>this</w:t>
      </w:r>
      <w:r>
        <w:rPr>
          <w:color w:val="262526"/>
          <w:spacing w:val="-8"/>
          <w:sz w:val="24"/>
        </w:rPr>
        <w:t> </w:t>
      </w:r>
      <w:r>
        <w:rPr>
          <w:color w:val="262526"/>
          <w:sz w:val="24"/>
        </w:rPr>
        <w:t>Chapter</w:t>
      </w:r>
      <w:r>
        <w:rPr>
          <w:color w:val="262526"/>
          <w:spacing w:val="-8"/>
          <w:sz w:val="24"/>
        </w:rPr>
        <w:t> </w:t>
      </w:r>
      <w:r>
        <w:rPr>
          <w:color w:val="262526"/>
          <w:sz w:val="24"/>
        </w:rPr>
        <w:t>7; and</w:t>
      </w:r>
    </w:p>
    <w:p>
      <w:pPr>
        <w:pStyle w:val="ListParagraph"/>
        <w:numPr>
          <w:ilvl w:val="4"/>
          <w:numId w:val="1"/>
        </w:numPr>
        <w:tabs>
          <w:tab w:pos="2388" w:val="left" w:leader="none"/>
        </w:tabs>
        <w:spacing w:line="249" w:lineRule="auto" w:before="175" w:after="0"/>
        <w:ind w:left="2387" w:right="114" w:hanging="567"/>
        <w:jc w:val="both"/>
        <w:rPr>
          <w:sz w:val="24"/>
        </w:rPr>
      </w:pPr>
      <w:r>
        <w:rPr>
          <w:color w:val="262526"/>
          <w:sz w:val="24"/>
        </w:rPr>
        <w:t>comply with the processes for the collection, processing and delivery of</w:t>
      </w:r>
      <w:r>
        <w:rPr>
          <w:color w:val="262526"/>
          <w:spacing w:val="-12"/>
          <w:sz w:val="24"/>
        </w:rPr>
        <w:t> </w:t>
      </w:r>
      <w:r>
        <w:rPr>
          <w:i/>
          <w:color w:val="262526"/>
          <w:spacing w:val="-3"/>
          <w:sz w:val="24"/>
        </w:rPr>
        <w:t>metering</w:t>
      </w:r>
      <w:r>
        <w:rPr>
          <w:i/>
          <w:color w:val="262526"/>
          <w:spacing w:val="-12"/>
          <w:sz w:val="24"/>
        </w:rPr>
        <w:t> </w:t>
      </w:r>
      <w:r>
        <w:rPr>
          <w:i/>
          <w:color w:val="262526"/>
          <w:spacing w:val="-3"/>
          <w:sz w:val="24"/>
        </w:rPr>
        <w:t>data</w:t>
      </w:r>
      <w:r>
        <w:rPr>
          <w:i/>
          <w:color w:val="262526"/>
          <w:spacing w:val="-11"/>
          <w:sz w:val="24"/>
        </w:rPr>
        <w:t> </w:t>
      </w:r>
      <w:r>
        <w:rPr>
          <w:color w:val="262526"/>
          <w:spacing w:val="-3"/>
          <w:sz w:val="24"/>
        </w:rPr>
        <w:t>from</w:t>
      </w:r>
      <w:r>
        <w:rPr>
          <w:color w:val="262526"/>
          <w:spacing w:val="-12"/>
          <w:sz w:val="24"/>
        </w:rPr>
        <w:t> </w:t>
      </w:r>
      <w:r>
        <w:rPr>
          <w:color w:val="262526"/>
          <w:sz w:val="24"/>
        </w:rPr>
        <w:t>the</w:t>
      </w:r>
      <w:r>
        <w:rPr>
          <w:color w:val="262526"/>
          <w:spacing w:val="-12"/>
          <w:sz w:val="24"/>
        </w:rPr>
        <w:t> </w:t>
      </w:r>
      <w:r>
        <w:rPr>
          <w:i/>
          <w:color w:val="262526"/>
          <w:spacing w:val="-3"/>
          <w:sz w:val="24"/>
        </w:rPr>
        <w:t>metering</w:t>
      </w:r>
      <w:r>
        <w:rPr>
          <w:i/>
          <w:color w:val="262526"/>
          <w:spacing w:val="-12"/>
          <w:sz w:val="24"/>
        </w:rPr>
        <w:t> </w:t>
      </w:r>
      <w:r>
        <w:rPr>
          <w:i/>
          <w:color w:val="262526"/>
          <w:spacing w:val="-3"/>
          <w:sz w:val="24"/>
        </w:rPr>
        <w:t>installation</w:t>
      </w:r>
      <w:r>
        <w:rPr>
          <w:i/>
          <w:color w:val="262526"/>
          <w:spacing w:val="-12"/>
          <w:sz w:val="24"/>
        </w:rPr>
        <w:t> </w:t>
      </w:r>
      <w:r>
        <w:rPr>
          <w:color w:val="262526"/>
          <w:sz w:val="24"/>
        </w:rPr>
        <w:t>to</w:t>
      </w:r>
      <w:r>
        <w:rPr>
          <w:color w:val="262526"/>
          <w:spacing w:val="-12"/>
          <w:sz w:val="24"/>
        </w:rPr>
        <w:t> </w:t>
      </w:r>
      <w:r>
        <w:rPr>
          <w:color w:val="262526"/>
          <w:sz w:val="24"/>
        </w:rPr>
        <w:t>the</w:t>
      </w:r>
      <w:r>
        <w:rPr>
          <w:color w:val="262526"/>
          <w:spacing w:val="-12"/>
          <w:sz w:val="24"/>
        </w:rPr>
        <w:t> </w:t>
      </w:r>
      <w:r>
        <w:rPr>
          <w:i/>
          <w:color w:val="262526"/>
          <w:spacing w:val="-3"/>
          <w:sz w:val="24"/>
        </w:rPr>
        <w:t>metering</w:t>
      </w:r>
      <w:r>
        <w:rPr>
          <w:i/>
          <w:color w:val="262526"/>
          <w:spacing w:val="-12"/>
          <w:sz w:val="24"/>
        </w:rPr>
        <w:t> </w:t>
      </w:r>
      <w:r>
        <w:rPr>
          <w:i/>
          <w:color w:val="262526"/>
          <w:spacing w:val="-3"/>
          <w:sz w:val="24"/>
        </w:rPr>
        <w:t>database </w:t>
      </w:r>
      <w:r>
        <w:rPr>
          <w:color w:val="262526"/>
          <w:sz w:val="24"/>
        </w:rPr>
        <w:t>and the provision of </w:t>
      </w:r>
      <w:r>
        <w:rPr>
          <w:i/>
          <w:color w:val="262526"/>
          <w:sz w:val="24"/>
        </w:rPr>
        <w:t>metering data </w:t>
      </w:r>
      <w:r>
        <w:rPr>
          <w:color w:val="262526"/>
          <w:sz w:val="24"/>
        </w:rPr>
        <w:t>to the persons who may receive </w:t>
      </w:r>
      <w:r>
        <w:rPr>
          <w:i/>
          <w:color w:val="262526"/>
          <w:sz w:val="24"/>
        </w:rPr>
        <w:t>metering</w:t>
      </w:r>
      <w:r>
        <w:rPr>
          <w:i/>
          <w:color w:val="262526"/>
          <w:spacing w:val="-16"/>
          <w:sz w:val="24"/>
        </w:rPr>
        <w:t> </w:t>
      </w:r>
      <w:r>
        <w:rPr>
          <w:i/>
          <w:color w:val="262526"/>
          <w:sz w:val="24"/>
        </w:rPr>
        <w:t>data</w:t>
      </w:r>
      <w:r>
        <w:rPr>
          <w:i/>
          <w:color w:val="262526"/>
          <w:spacing w:val="-14"/>
          <w:sz w:val="24"/>
        </w:rPr>
        <w:t> </w:t>
      </w:r>
      <w:r>
        <w:rPr>
          <w:color w:val="262526"/>
          <w:sz w:val="24"/>
        </w:rPr>
        <w:t>under</w:t>
      </w:r>
      <w:r>
        <w:rPr>
          <w:color w:val="262526"/>
          <w:spacing w:val="-16"/>
          <w:sz w:val="24"/>
        </w:rPr>
        <w:t> </w:t>
      </w:r>
      <w:r>
        <w:rPr>
          <w:color w:val="262526"/>
          <w:sz w:val="24"/>
        </w:rPr>
        <w:t>clause</w:t>
      </w:r>
      <w:r>
        <w:rPr>
          <w:color w:val="262526"/>
          <w:spacing w:val="-15"/>
          <w:sz w:val="24"/>
        </w:rPr>
        <w:t> </w:t>
      </w:r>
      <w:r>
        <w:rPr>
          <w:color w:val="262526"/>
          <w:sz w:val="24"/>
        </w:rPr>
        <w:t>7.10.3(a)</w:t>
      </w:r>
      <w:r>
        <w:rPr>
          <w:color w:val="262526"/>
          <w:spacing w:val="-15"/>
          <w:sz w:val="24"/>
        </w:rPr>
        <w:t> </w:t>
      </w:r>
      <w:r>
        <w:rPr>
          <w:color w:val="262526"/>
          <w:sz w:val="24"/>
        </w:rPr>
        <w:t>in</w:t>
      </w:r>
      <w:r>
        <w:rPr>
          <w:color w:val="262526"/>
          <w:spacing w:val="-15"/>
          <w:sz w:val="24"/>
        </w:rPr>
        <w:t> </w:t>
      </w:r>
      <w:r>
        <w:rPr>
          <w:color w:val="262526"/>
          <w:sz w:val="24"/>
        </w:rPr>
        <w:t>accordance</w:t>
      </w:r>
      <w:r>
        <w:rPr>
          <w:color w:val="262526"/>
          <w:spacing w:val="-16"/>
          <w:sz w:val="24"/>
        </w:rPr>
        <w:t> </w:t>
      </w:r>
      <w:r>
        <w:rPr>
          <w:color w:val="262526"/>
          <w:sz w:val="24"/>
        </w:rPr>
        <w:t>with</w:t>
      </w:r>
      <w:r>
        <w:rPr>
          <w:color w:val="262526"/>
          <w:spacing w:val="-15"/>
          <w:sz w:val="24"/>
        </w:rPr>
        <w:t> </w:t>
      </w:r>
      <w:r>
        <w:rPr>
          <w:color w:val="262526"/>
          <w:sz w:val="24"/>
        </w:rPr>
        <w:t>the</w:t>
      </w:r>
      <w:r>
        <w:rPr>
          <w:color w:val="262526"/>
          <w:spacing w:val="-15"/>
          <w:sz w:val="24"/>
        </w:rPr>
        <w:t> </w:t>
      </w:r>
      <w:r>
        <w:rPr>
          <w:color w:val="262526"/>
          <w:sz w:val="24"/>
        </w:rPr>
        <w:t>procedures authorised under the </w:t>
      </w:r>
      <w:r>
        <w:rPr>
          <w:i/>
          <w:color w:val="262526"/>
          <w:sz w:val="24"/>
        </w:rPr>
        <w:t>Rules</w:t>
      </w:r>
      <w:r>
        <w:rPr>
          <w:color w:val="262526"/>
          <w:sz w:val="24"/>
        </w:rPr>
        <w:t>, and may establish additional processes if necessary in order to fulfil that role.</w:t>
      </w:r>
    </w:p>
    <w:p>
      <w:pPr>
        <w:pStyle w:val="ListParagraph"/>
        <w:numPr>
          <w:ilvl w:val="3"/>
          <w:numId w:val="1"/>
        </w:numPr>
        <w:tabs>
          <w:tab w:pos="1821" w:val="left" w:leader="none"/>
        </w:tabs>
        <w:spacing w:line="249" w:lineRule="auto" w:before="176" w:after="0"/>
        <w:ind w:left="1820" w:right="113" w:hanging="567"/>
        <w:jc w:val="both"/>
        <w:rPr>
          <w:sz w:val="24"/>
        </w:rPr>
      </w:pPr>
      <w:r>
        <w:rPr>
          <w:color w:val="262526"/>
          <w:sz w:val="24"/>
        </w:rPr>
        <w:t>If any additional processes are established by </w:t>
      </w:r>
      <w:r>
        <w:rPr>
          <w:i/>
          <w:color w:val="262526"/>
          <w:sz w:val="24"/>
        </w:rPr>
        <w:t>AEMO </w:t>
      </w:r>
      <w:r>
        <w:rPr>
          <w:color w:val="262526"/>
          <w:sz w:val="24"/>
        </w:rPr>
        <w:t>for the purpose of </w:t>
      </w:r>
      <w:r>
        <w:rPr>
          <w:color w:val="262526"/>
          <w:spacing w:val="-3"/>
          <w:sz w:val="24"/>
        </w:rPr>
        <w:t>fulfilling</w:t>
      </w:r>
      <w:r>
        <w:rPr>
          <w:color w:val="262526"/>
          <w:spacing w:val="-12"/>
          <w:sz w:val="24"/>
        </w:rPr>
        <w:t> </w:t>
      </w:r>
      <w:r>
        <w:rPr>
          <w:color w:val="262526"/>
          <w:sz w:val="24"/>
        </w:rPr>
        <w:t>its</w:t>
      </w:r>
      <w:r>
        <w:rPr>
          <w:color w:val="262526"/>
          <w:spacing w:val="-11"/>
          <w:sz w:val="24"/>
        </w:rPr>
        <w:t> </w:t>
      </w:r>
      <w:r>
        <w:rPr>
          <w:color w:val="262526"/>
          <w:spacing w:val="-3"/>
          <w:sz w:val="24"/>
        </w:rPr>
        <w:t>obligations</w:t>
      </w:r>
      <w:r>
        <w:rPr>
          <w:color w:val="262526"/>
          <w:spacing w:val="-11"/>
          <w:sz w:val="24"/>
        </w:rPr>
        <w:t> </w:t>
      </w:r>
      <w:r>
        <w:rPr>
          <w:color w:val="262526"/>
          <w:spacing w:val="-3"/>
          <w:sz w:val="24"/>
        </w:rPr>
        <w:t>under</w:t>
      </w:r>
      <w:r>
        <w:rPr>
          <w:color w:val="262526"/>
          <w:spacing w:val="-11"/>
          <w:sz w:val="24"/>
        </w:rPr>
        <w:t> </w:t>
      </w:r>
      <w:r>
        <w:rPr>
          <w:color w:val="262526"/>
          <w:spacing w:val="-3"/>
          <w:sz w:val="24"/>
        </w:rPr>
        <w:t>subparagraph</w:t>
      </w:r>
      <w:r>
        <w:rPr>
          <w:color w:val="262526"/>
          <w:spacing w:val="-11"/>
          <w:sz w:val="24"/>
        </w:rPr>
        <w:t> </w:t>
      </w:r>
      <w:r>
        <w:rPr>
          <w:color w:val="262526"/>
          <w:spacing w:val="-3"/>
          <w:sz w:val="24"/>
        </w:rPr>
        <w:t>(b)(3),</w:t>
      </w:r>
      <w:r>
        <w:rPr>
          <w:color w:val="262526"/>
          <w:spacing w:val="-11"/>
          <w:sz w:val="24"/>
        </w:rPr>
        <w:t> </w:t>
      </w:r>
      <w:r>
        <w:rPr>
          <w:color w:val="262526"/>
          <w:sz w:val="24"/>
        </w:rPr>
        <w:t>and</w:t>
      </w:r>
      <w:r>
        <w:rPr>
          <w:color w:val="262526"/>
          <w:spacing w:val="-11"/>
          <w:sz w:val="24"/>
        </w:rPr>
        <w:t> </w:t>
      </w:r>
      <w:r>
        <w:rPr>
          <w:color w:val="262526"/>
          <w:spacing w:val="-3"/>
          <w:sz w:val="24"/>
        </w:rPr>
        <w:t>those</w:t>
      </w:r>
      <w:r>
        <w:rPr>
          <w:color w:val="262526"/>
          <w:spacing w:val="-11"/>
          <w:sz w:val="24"/>
        </w:rPr>
        <w:t> </w:t>
      </w:r>
      <w:r>
        <w:rPr>
          <w:color w:val="262526"/>
          <w:spacing w:val="-3"/>
          <w:sz w:val="24"/>
        </w:rPr>
        <w:t>processes</w:t>
      </w:r>
      <w:r>
        <w:rPr>
          <w:color w:val="262526"/>
          <w:spacing w:val="-12"/>
          <w:sz w:val="24"/>
        </w:rPr>
        <w:t> </w:t>
      </w:r>
      <w:r>
        <w:rPr>
          <w:color w:val="262526"/>
          <w:spacing w:val="-3"/>
          <w:sz w:val="24"/>
        </w:rPr>
        <w:t>impact </w:t>
      </w:r>
      <w:r>
        <w:rPr>
          <w:color w:val="262526"/>
          <w:sz w:val="24"/>
        </w:rPr>
        <w:t>on other persons, the relevant parts of those processes that impact on those persons must be incorporated in the </w:t>
      </w:r>
      <w:r>
        <w:rPr>
          <w:i/>
          <w:color w:val="262526"/>
          <w:sz w:val="24"/>
        </w:rPr>
        <w:t>service level</w:t>
      </w:r>
      <w:r>
        <w:rPr>
          <w:i/>
          <w:color w:val="262526"/>
          <w:spacing w:val="-9"/>
          <w:sz w:val="24"/>
        </w:rPr>
        <w:t> </w:t>
      </w:r>
      <w:r>
        <w:rPr>
          <w:i/>
          <w:color w:val="262526"/>
          <w:sz w:val="24"/>
        </w:rPr>
        <w:t>procedures</w:t>
      </w:r>
      <w:r>
        <w:rPr>
          <w:color w:val="262526"/>
          <w:sz w:val="24"/>
        </w:rPr>
        <w:t>.</w:t>
      </w:r>
    </w:p>
    <w:p>
      <w:pPr>
        <w:pStyle w:val="ListParagraph"/>
        <w:numPr>
          <w:ilvl w:val="3"/>
          <w:numId w:val="1"/>
        </w:numPr>
        <w:tabs>
          <w:tab w:pos="1695" w:val="left" w:leader="none"/>
          <w:tab w:pos="1817" w:val="left" w:leader="none"/>
        </w:tabs>
        <w:spacing w:line="240" w:lineRule="auto" w:before="174" w:after="0"/>
        <w:ind w:left="1816" w:right="0" w:hanging="685"/>
        <w:jc w:val="left"/>
        <w:rPr>
          <w:sz w:val="24"/>
        </w:rPr>
      </w:pPr>
      <w:r>
        <w:rPr>
          <w:color w:val="262526"/>
          <w:sz w:val="24"/>
        </w:rPr>
        <w:t>Where</w:t>
      </w:r>
      <w:r>
        <w:rPr>
          <w:color w:val="262526"/>
          <w:spacing w:val="33"/>
          <w:sz w:val="24"/>
        </w:rPr>
        <w:t> </w:t>
      </w:r>
      <w:r>
        <w:rPr>
          <w:color w:val="262526"/>
          <w:sz w:val="24"/>
        </w:rPr>
        <w:t>a</w:t>
      </w:r>
      <w:r>
        <w:rPr>
          <w:color w:val="262526"/>
          <w:spacing w:val="34"/>
          <w:sz w:val="24"/>
        </w:rPr>
        <w:t> </w:t>
      </w:r>
      <w:r>
        <w:rPr>
          <w:i/>
          <w:color w:val="262526"/>
          <w:sz w:val="24"/>
        </w:rPr>
        <w:t>financially</w:t>
      </w:r>
      <w:r>
        <w:rPr>
          <w:i/>
          <w:color w:val="262526"/>
          <w:spacing w:val="34"/>
          <w:sz w:val="24"/>
        </w:rPr>
        <w:t> </w:t>
      </w:r>
      <w:r>
        <w:rPr>
          <w:i/>
          <w:color w:val="262526"/>
          <w:sz w:val="24"/>
        </w:rPr>
        <w:t>responsible</w:t>
      </w:r>
      <w:r>
        <w:rPr>
          <w:i/>
          <w:color w:val="262526"/>
          <w:spacing w:val="34"/>
          <w:sz w:val="24"/>
        </w:rPr>
        <w:t> </w:t>
      </w:r>
      <w:r>
        <w:rPr>
          <w:i/>
          <w:color w:val="262526"/>
          <w:sz w:val="24"/>
        </w:rPr>
        <w:t>Market</w:t>
      </w:r>
      <w:r>
        <w:rPr>
          <w:i/>
          <w:color w:val="262526"/>
          <w:spacing w:val="33"/>
          <w:sz w:val="24"/>
        </w:rPr>
        <w:t> </w:t>
      </w:r>
      <w:r>
        <w:rPr>
          <w:i/>
          <w:color w:val="262526"/>
          <w:sz w:val="24"/>
        </w:rPr>
        <w:t>Participant</w:t>
      </w:r>
      <w:r>
        <w:rPr>
          <w:i/>
          <w:color w:val="262526"/>
          <w:spacing w:val="32"/>
          <w:sz w:val="24"/>
        </w:rPr>
        <w:t> </w:t>
      </w:r>
      <w:r>
        <w:rPr>
          <w:color w:val="262526"/>
          <w:sz w:val="24"/>
        </w:rPr>
        <w:t>chooses</w:t>
      </w:r>
      <w:r>
        <w:rPr>
          <w:color w:val="262526"/>
          <w:spacing w:val="34"/>
          <w:sz w:val="24"/>
        </w:rPr>
        <w:t> </w:t>
      </w:r>
      <w:r>
        <w:rPr>
          <w:color w:val="262526"/>
          <w:sz w:val="24"/>
        </w:rPr>
        <w:t>to</w:t>
      </w:r>
      <w:r>
        <w:rPr>
          <w:color w:val="262526"/>
          <w:spacing w:val="33"/>
          <w:sz w:val="24"/>
        </w:rPr>
        <w:t> </w:t>
      </w:r>
      <w:r>
        <w:rPr>
          <w:color w:val="262526"/>
          <w:sz w:val="24"/>
        </w:rPr>
        <w:t>appoint</w:t>
      </w:r>
      <w:r>
        <w:rPr>
          <w:color w:val="262526"/>
          <w:spacing w:val="34"/>
          <w:sz w:val="24"/>
        </w:rPr>
        <w:t> </w:t>
      </w:r>
      <w:r>
        <w:rPr>
          <w:color w:val="262526"/>
          <w:sz w:val="24"/>
        </w:rPr>
        <w:t>a</w:t>
      </w:r>
    </w:p>
    <w:p>
      <w:pPr>
        <w:spacing w:before="12"/>
        <w:ind w:left="1400" w:right="1275" w:firstLine="0"/>
        <w:jc w:val="center"/>
        <w:rPr>
          <w:sz w:val="24"/>
        </w:rPr>
      </w:pPr>
      <w:r>
        <w:rPr>
          <w:i/>
          <w:color w:val="262526"/>
          <w:sz w:val="24"/>
        </w:rPr>
        <w:t>Metering Data Provider </w:t>
      </w:r>
      <w:r>
        <w:rPr>
          <w:color w:val="262526"/>
          <w:sz w:val="24"/>
        </w:rPr>
        <w:t>under subparagraph (b)(1), it must:</w:t>
      </w:r>
    </w:p>
    <w:p>
      <w:pPr>
        <w:pStyle w:val="ListParagraph"/>
        <w:numPr>
          <w:ilvl w:val="4"/>
          <w:numId w:val="1"/>
        </w:numPr>
        <w:tabs>
          <w:tab w:pos="2388" w:val="left" w:leader="none"/>
        </w:tabs>
        <w:spacing w:line="249" w:lineRule="auto" w:before="182" w:after="0"/>
        <w:ind w:left="2387" w:right="116" w:hanging="567"/>
        <w:jc w:val="both"/>
        <w:rPr>
          <w:sz w:val="24"/>
        </w:rPr>
      </w:pPr>
      <w:r>
        <w:rPr>
          <w:color w:val="262526"/>
          <w:sz w:val="24"/>
        </w:rPr>
        <w:t>only</w:t>
      </w:r>
      <w:r>
        <w:rPr>
          <w:color w:val="262526"/>
          <w:spacing w:val="-18"/>
          <w:sz w:val="24"/>
        </w:rPr>
        <w:t> </w:t>
      </w:r>
      <w:r>
        <w:rPr>
          <w:color w:val="262526"/>
          <w:sz w:val="24"/>
        </w:rPr>
        <w:t>appoint</w:t>
      </w:r>
      <w:r>
        <w:rPr>
          <w:color w:val="262526"/>
          <w:spacing w:val="-18"/>
          <w:sz w:val="24"/>
        </w:rPr>
        <w:t> </w:t>
      </w:r>
      <w:r>
        <w:rPr>
          <w:color w:val="262526"/>
          <w:sz w:val="24"/>
        </w:rPr>
        <w:t>a</w:t>
      </w:r>
      <w:r>
        <w:rPr>
          <w:color w:val="262526"/>
          <w:spacing w:val="-19"/>
          <w:sz w:val="24"/>
        </w:rPr>
        <w:t> </w:t>
      </w:r>
      <w:r>
        <w:rPr>
          <w:i/>
          <w:color w:val="262526"/>
          <w:sz w:val="24"/>
        </w:rPr>
        <w:t>Metering</w:t>
      </w:r>
      <w:r>
        <w:rPr>
          <w:i/>
          <w:color w:val="262526"/>
          <w:spacing w:val="-18"/>
          <w:sz w:val="24"/>
        </w:rPr>
        <w:t> </w:t>
      </w:r>
      <w:r>
        <w:rPr>
          <w:i/>
          <w:color w:val="262526"/>
          <w:sz w:val="24"/>
        </w:rPr>
        <w:t>Data</w:t>
      </w:r>
      <w:r>
        <w:rPr>
          <w:i/>
          <w:color w:val="262526"/>
          <w:spacing w:val="-17"/>
          <w:sz w:val="24"/>
        </w:rPr>
        <w:t> </w:t>
      </w:r>
      <w:r>
        <w:rPr>
          <w:i/>
          <w:color w:val="262526"/>
          <w:spacing w:val="-3"/>
          <w:sz w:val="24"/>
        </w:rPr>
        <w:t>Provider</w:t>
      </w:r>
      <w:r>
        <w:rPr>
          <w:i/>
          <w:color w:val="262526"/>
          <w:spacing w:val="-18"/>
          <w:sz w:val="24"/>
        </w:rPr>
        <w:t> </w:t>
      </w:r>
      <w:r>
        <w:rPr>
          <w:color w:val="262526"/>
          <w:sz w:val="24"/>
        </w:rPr>
        <w:t>who</w:t>
      </w:r>
      <w:r>
        <w:rPr>
          <w:color w:val="262526"/>
          <w:spacing w:val="-18"/>
          <w:sz w:val="24"/>
        </w:rPr>
        <w:t> </w:t>
      </w:r>
      <w:r>
        <w:rPr>
          <w:color w:val="262526"/>
          <w:sz w:val="24"/>
        </w:rPr>
        <w:t>can</w:t>
      </w:r>
      <w:r>
        <w:rPr>
          <w:color w:val="262526"/>
          <w:spacing w:val="-18"/>
          <w:sz w:val="24"/>
        </w:rPr>
        <w:t> </w:t>
      </w:r>
      <w:r>
        <w:rPr>
          <w:color w:val="262526"/>
          <w:sz w:val="24"/>
        </w:rPr>
        <w:t>fully</w:t>
      </w:r>
      <w:r>
        <w:rPr>
          <w:color w:val="262526"/>
          <w:spacing w:val="-18"/>
          <w:sz w:val="24"/>
        </w:rPr>
        <w:t> </w:t>
      </w:r>
      <w:r>
        <w:rPr>
          <w:color w:val="262526"/>
          <w:sz w:val="24"/>
        </w:rPr>
        <w:t>accommodate</w:t>
      </w:r>
      <w:r>
        <w:rPr>
          <w:color w:val="262526"/>
          <w:spacing w:val="-17"/>
          <w:sz w:val="24"/>
        </w:rPr>
        <w:t> </w:t>
      </w:r>
      <w:r>
        <w:rPr>
          <w:color w:val="262526"/>
          <w:spacing w:val="-2"/>
          <w:sz w:val="24"/>
        </w:rPr>
        <w:t>any </w:t>
      </w:r>
      <w:r>
        <w:rPr>
          <w:color w:val="262526"/>
          <w:sz w:val="24"/>
        </w:rPr>
        <w:t>special</w:t>
      </w:r>
      <w:r>
        <w:rPr>
          <w:color w:val="262526"/>
          <w:spacing w:val="-7"/>
          <w:sz w:val="24"/>
        </w:rPr>
        <w:t> </w:t>
      </w:r>
      <w:r>
        <w:rPr>
          <w:color w:val="262526"/>
          <w:sz w:val="24"/>
        </w:rPr>
        <w:t>site</w:t>
      </w:r>
      <w:r>
        <w:rPr>
          <w:color w:val="262526"/>
          <w:spacing w:val="-7"/>
          <w:sz w:val="24"/>
        </w:rPr>
        <w:t> </w:t>
      </w:r>
      <w:r>
        <w:rPr>
          <w:color w:val="262526"/>
          <w:sz w:val="24"/>
        </w:rPr>
        <w:t>or</w:t>
      </w:r>
      <w:r>
        <w:rPr>
          <w:color w:val="262526"/>
          <w:spacing w:val="-7"/>
          <w:sz w:val="24"/>
        </w:rPr>
        <w:t> </w:t>
      </w:r>
      <w:r>
        <w:rPr>
          <w:color w:val="262526"/>
          <w:sz w:val="24"/>
        </w:rPr>
        <w:t>technology</w:t>
      </w:r>
      <w:r>
        <w:rPr>
          <w:color w:val="262526"/>
          <w:spacing w:val="-7"/>
          <w:sz w:val="24"/>
        </w:rPr>
        <w:t> </w:t>
      </w:r>
      <w:r>
        <w:rPr>
          <w:color w:val="262526"/>
          <w:sz w:val="24"/>
        </w:rPr>
        <w:t>related</w:t>
      </w:r>
      <w:r>
        <w:rPr>
          <w:color w:val="262526"/>
          <w:spacing w:val="-7"/>
          <w:sz w:val="24"/>
        </w:rPr>
        <w:t> </w:t>
      </w:r>
      <w:r>
        <w:rPr>
          <w:color w:val="262526"/>
          <w:sz w:val="24"/>
        </w:rPr>
        <w:t>conditions</w:t>
      </w:r>
      <w:r>
        <w:rPr>
          <w:color w:val="262526"/>
          <w:spacing w:val="-7"/>
          <w:sz w:val="24"/>
        </w:rPr>
        <w:t> </w:t>
      </w:r>
      <w:r>
        <w:rPr>
          <w:color w:val="262526"/>
          <w:sz w:val="24"/>
        </w:rPr>
        <w:t>described</w:t>
      </w:r>
      <w:r>
        <w:rPr>
          <w:color w:val="262526"/>
          <w:spacing w:val="-7"/>
          <w:sz w:val="24"/>
        </w:rPr>
        <w:t> </w:t>
      </w:r>
      <w:r>
        <w:rPr>
          <w:color w:val="262526"/>
          <w:sz w:val="24"/>
        </w:rPr>
        <w:t>in</w:t>
      </w:r>
      <w:r>
        <w:rPr>
          <w:color w:val="262526"/>
          <w:spacing w:val="-7"/>
          <w:sz w:val="24"/>
        </w:rPr>
        <w:t> </w:t>
      </w:r>
      <w:r>
        <w:rPr>
          <w:color w:val="262526"/>
          <w:sz w:val="24"/>
        </w:rPr>
        <w:t>the</w:t>
      </w:r>
      <w:r>
        <w:rPr>
          <w:color w:val="262526"/>
          <w:spacing w:val="-7"/>
          <w:sz w:val="24"/>
        </w:rPr>
        <w:t> </w:t>
      </w:r>
      <w:r>
        <w:rPr>
          <w:color w:val="262526"/>
          <w:sz w:val="24"/>
        </w:rPr>
        <w:t>document </w:t>
      </w:r>
      <w:r>
        <w:rPr>
          <w:i/>
          <w:color w:val="262526"/>
          <w:sz w:val="24"/>
        </w:rPr>
        <w:t>published </w:t>
      </w:r>
      <w:r>
        <w:rPr>
          <w:color w:val="262526"/>
          <w:sz w:val="24"/>
        </w:rPr>
        <w:t>under clause 7.8.12(c)(1); and</w:t>
      </w:r>
    </w:p>
    <w:p>
      <w:pPr>
        <w:spacing w:before="189"/>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1"/>
        </w:numPr>
        <w:tabs>
          <w:tab w:pos="2388" w:val="left" w:leader="none"/>
        </w:tabs>
        <w:spacing w:line="249" w:lineRule="auto" w:before="163" w:after="0"/>
        <w:ind w:left="2387" w:right="113" w:hanging="567"/>
        <w:jc w:val="both"/>
        <w:rPr>
          <w:sz w:val="24"/>
        </w:rPr>
      </w:pPr>
      <w:r>
        <w:rPr>
          <w:color w:val="262526"/>
          <w:sz w:val="24"/>
        </w:rPr>
        <w:t>clarify any matters with </w:t>
      </w:r>
      <w:r>
        <w:rPr>
          <w:i/>
          <w:color w:val="262526"/>
          <w:sz w:val="24"/>
        </w:rPr>
        <w:t>AEMO </w:t>
      </w:r>
      <w:r>
        <w:rPr>
          <w:color w:val="262526"/>
          <w:sz w:val="24"/>
        </w:rPr>
        <w:t>in order to choose a </w:t>
      </w:r>
      <w:r>
        <w:rPr>
          <w:i/>
          <w:color w:val="262526"/>
          <w:sz w:val="24"/>
        </w:rPr>
        <w:t>Metering Data </w:t>
      </w:r>
      <w:r>
        <w:rPr>
          <w:i/>
          <w:color w:val="262526"/>
          <w:sz w:val="24"/>
        </w:rPr>
        <w:t>Provider </w:t>
      </w:r>
      <w:r>
        <w:rPr>
          <w:color w:val="262526"/>
          <w:sz w:val="24"/>
        </w:rPr>
        <w:t>for that </w:t>
      </w:r>
      <w:r>
        <w:rPr>
          <w:i/>
          <w:color w:val="262526"/>
          <w:sz w:val="24"/>
        </w:rPr>
        <w:t>metering installation </w:t>
      </w:r>
      <w:r>
        <w:rPr>
          <w:color w:val="262526"/>
          <w:sz w:val="24"/>
        </w:rPr>
        <w:t>that is mutually suitable to all parties.</w:t>
      </w:r>
    </w:p>
    <w:p>
      <w:pPr>
        <w:pStyle w:val="Heading2"/>
        <w:numPr>
          <w:ilvl w:val="2"/>
          <w:numId w:val="1"/>
        </w:numPr>
        <w:tabs>
          <w:tab w:pos="1244" w:val="left" w:leader="none"/>
          <w:tab w:pos="1245" w:val="left" w:leader="none"/>
        </w:tabs>
        <w:spacing w:line="240" w:lineRule="auto" w:before="233" w:after="0"/>
        <w:ind w:left="1244" w:right="0" w:hanging="1126"/>
        <w:jc w:val="left"/>
        <w:rPr>
          <w:color w:val="262526"/>
        </w:rPr>
      </w:pPr>
      <w:r>
        <w:rPr>
          <w:color w:val="262526"/>
        </w:rPr>
        <w:t>AEMO's costs in connection with metering</w:t>
      </w:r>
      <w:r>
        <w:rPr>
          <w:color w:val="262526"/>
          <w:spacing w:val="-11"/>
        </w:rPr>
        <w:t> </w:t>
      </w:r>
      <w:r>
        <w:rPr>
          <w:color w:val="262526"/>
        </w:rPr>
        <w:t>installation</w:t>
      </w:r>
    </w:p>
    <w:p>
      <w:pPr>
        <w:spacing w:line="249" w:lineRule="auto" w:before="123"/>
        <w:ind w:left="1253" w:right="115" w:firstLine="0"/>
        <w:jc w:val="both"/>
        <w:rPr>
          <w:sz w:val="24"/>
        </w:rPr>
      </w:pPr>
      <w:r>
        <w:rPr>
          <w:color w:val="262526"/>
          <w:sz w:val="24"/>
        </w:rPr>
        <w:t>When </w:t>
      </w:r>
      <w:r>
        <w:rPr>
          <w:i/>
          <w:color w:val="262526"/>
          <w:sz w:val="24"/>
        </w:rPr>
        <w:t>AEMO </w:t>
      </w:r>
      <w:r>
        <w:rPr>
          <w:color w:val="262526"/>
          <w:sz w:val="24"/>
        </w:rPr>
        <w:t>is required to undertake functions associated with a </w:t>
      </w:r>
      <w:r>
        <w:rPr>
          <w:i/>
          <w:color w:val="262526"/>
          <w:sz w:val="24"/>
        </w:rPr>
        <w:t>metering </w:t>
      </w:r>
      <w:r>
        <w:rPr>
          <w:i/>
          <w:color w:val="262526"/>
          <w:sz w:val="24"/>
        </w:rPr>
        <w:t>installation</w:t>
      </w:r>
      <w:r>
        <w:rPr>
          <w:i/>
          <w:color w:val="262526"/>
          <w:spacing w:val="-17"/>
          <w:sz w:val="24"/>
        </w:rPr>
        <w:t> </w:t>
      </w:r>
      <w:r>
        <w:rPr>
          <w:color w:val="262526"/>
          <w:sz w:val="24"/>
        </w:rPr>
        <w:t>in</w:t>
      </w:r>
      <w:r>
        <w:rPr>
          <w:color w:val="262526"/>
          <w:spacing w:val="-16"/>
          <w:sz w:val="24"/>
        </w:rPr>
        <w:t> </w:t>
      </w:r>
      <w:r>
        <w:rPr>
          <w:color w:val="262526"/>
          <w:sz w:val="24"/>
        </w:rPr>
        <w:t>accordance</w:t>
      </w:r>
      <w:r>
        <w:rPr>
          <w:color w:val="262526"/>
          <w:spacing w:val="-16"/>
          <w:sz w:val="24"/>
        </w:rPr>
        <w:t> </w:t>
      </w:r>
      <w:r>
        <w:rPr>
          <w:color w:val="262526"/>
          <w:sz w:val="24"/>
        </w:rPr>
        <w:t>with</w:t>
      </w:r>
      <w:r>
        <w:rPr>
          <w:color w:val="262526"/>
          <w:spacing w:val="-15"/>
          <w:sz w:val="24"/>
        </w:rPr>
        <w:t> </w:t>
      </w:r>
      <w:r>
        <w:rPr>
          <w:color w:val="262526"/>
          <w:sz w:val="24"/>
        </w:rPr>
        <w:t>the</w:t>
      </w:r>
      <w:r>
        <w:rPr>
          <w:color w:val="262526"/>
          <w:spacing w:val="-16"/>
          <w:sz w:val="24"/>
        </w:rPr>
        <w:t> </w:t>
      </w:r>
      <w:r>
        <w:rPr>
          <w:color w:val="262526"/>
          <w:sz w:val="24"/>
        </w:rPr>
        <w:t>requirements</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6"/>
          <w:sz w:val="24"/>
        </w:rPr>
        <w:t> </w:t>
      </w:r>
      <w:r>
        <w:rPr>
          <w:i/>
          <w:color w:val="262526"/>
          <w:sz w:val="24"/>
        </w:rPr>
        <w:t>metrology</w:t>
      </w:r>
      <w:r>
        <w:rPr>
          <w:i/>
          <w:color w:val="262526"/>
          <w:spacing w:val="-16"/>
          <w:sz w:val="24"/>
        </w:rPr>
        <w:t> </w:t>
      </w:r>
      <w:r>
        <w:rPr>
          <w:i/>
          <w:color w:val="262526"/>
          <w:spacing w:val="-3"/>
          <w:sz w:val="24"/>
        </w:rPr>
        <w:t>procedure</w:t>
      </w:r>
      <w:r>
        <w:rPr>
          <w:i/>
          <w:color w:val="262526"/>
          <w:spacing w:val="-16"/>
          <w:sz w:val="24"/>
        </w:rPr>
        <w:t> </w:t>
      </w:r>
      <w:r>
        <w:rPr>
          <w:color w:val="262526"/>
          <w:sz w:val="24"/>
        </w:rPr>
        <w:t>(which could include the preparation and application of a </w:t>
      </w:r>
      <w:r>
        <w:rPr>
          <w:i/>
          <w:color w:val="262526"/>
          <w:sz w:val="24"/>
        </w:rPr>
        <w:t>profile</w:t>
      </w:r>
      <w:r>
        <w:rPr>
          <w:color w:val="262526"/>
          <w:sz w:val="24"/>
        </w:rPr>
        <w:t>), </w:t>
      </w:r>
      <w:r>
        <w:rPr>
          <w:i/>
          <w:color w:val="262526"/>
          <w:sz w:val="24"/>
        </w:rPr>
        <w:t>AEMO's </w:t>
      </w:r>
      <w:r>
        <w:rPr>
          <w:color w:val="262526"/>
          <w:sz w:val="24"/>
        </w:rPr>
        <w:t>cost is to be recovered through </w:t>
      </w:r>
      <w:r>
        <w:rPr>
          <w:i/>
          <w:color w:val="262526"/>
          <w:sz w:val="24"/>
        </w:rPr>
        <w:t>Participant fees </w:t>
      </w:r>
      <w:r>
        <w:rPr>
          <w:color w:val="262526"/>
          <w:sz w:val="24"/>
        </w:rPr>
        <w:t>in accordance with a budget prepared under clause</w:t>
      </w:r>
      <w:r>
        <w:rPr>
          <w:color w:val="262526"/>
          <w:spacing w:val="-8"/>
          <w:sz w:val="24"/>
        </w:rPr>
        <w:t> </w:t>
      </w:r>
      <w:r>
        <w:rPr>
          <w:color w:val="262526"/>
          <w:sz w:val="24"/>
        </w:rPr>
        <w:t>2.11.3(b)(3)</w:t>
      </w:r>
      <w:r>
        <w:rPr>
          <w:color w:val="262526"/>
          <w:spacing w:val="-8"/>
          <w:sz w:val="24"/>
        </w:rPr>
        <w:t> </w:t>
      </w:r>
      <w:r>
        <w:rPr>
          <w:color w:val="262526"/>
          <w:sz w:val="24"/>
        </w:rPr>
        <w:t>unless</w:t>
      </w:r>
      <w:r>
        <w:rPr>
          <w:color w:val="262526"/>
          <w:spacing w:val="-8"/>
          <w:sz w:val="24"/>
        </w:rPr>
        <w:t> </w:t>
      </w:r>
      <w:r>
        <w:rPr>
          <w:color w:val="262526"/>
          <w:sz w:val="24"/>
        </w:rPr>
        <w:t>the</w:t>
      </w:r>
      <w:r>
        <w:rPr>
          <w:color w:val="262526"/>
          <w:spacing w:val="-9"/>
          <w:sz w:val="24"/>
        </w:rPr>
        <w:t> </w:t>
      </w:r>
      <w:r>
        <w:rPr>
          <w:i/>
          <w:color w:val="262526"/>
          <w:sz w:val="24"/>
        </w:rPr>
        <w:t>metrology</w:t>
      </w:r>
      <w:r>
        <w:rPr>
          <w:i/>
          <w:color w:val="262526"/>
          <w:spacing w:val="-8"/>
          <w:sz w:val="24"/>
        </w:rPr>
        <w:t> </w:t>
      </w:r>
      <w:r>
        <w:rPr>
          <w:i/>
          <w:color w:val="262526"/>
          <w:sz w:val="24"/>
        </w:rPr>
        <w:t>procedure</w:t>
      </w:r>
      <w:r>
        <w:rPr>
          <w:i/>
          <w:color w:val="262526"/>
          <w:spacing w:val="-8"/>
          <w:sz w:val="24"/>
        </w:rPr>
        <w:t> </w:t>
      </w:r>
      <w:r>
        <w:rPr>
          <w:color w:val="262526"/>
          <w:sz w:val="24"/>
        </w:rPr>
        <w:t>specifies</w:t>
      </w:r>
      <w:r>
        <w:rPr>
          <w:color w:val="262526"/>
          <w:spacing w:val="-8"/>
          <w:sz w:val="24"/>
        </w:rPr>
        <w:t> </w:t>
      </w:r>
      <w:r>
        <w:rPr>
          <w:color w:val="262526"/>
          <w:sz w:val="24"/>
        </w:rPr>
        <w:t>an</w:t>
      </w:r>
      <w:r>
        <w:rPr>
          <w:color w:val="262526"/>
          <w:spacing w:val="-8"/>
          <w:sz w:val="24"/>
        </w:rPr>
        <w:t> </w:t>
      </w:r>
      <w:r>
        <w:rPr>
          <w:color w:val="262526"/>
          <w:sz w:val="24"/>
        </w:rPr>
        <w:t>alternative</w:t>
      </w:r>
      <w:r>
        <w:rPr>
          <w:color w:val="262526"/>
          <w:spacing w:val="-8"/>
          <w:sz w:val="24"/>
        </w:rPr>
        <w:t> </w:t>
      </w:r>
      <w:r>
        <w:rPr>
          <w:color w:val="262526"/>
          <w:sz w:val="24"/>
        </w:rPr>
        <w:t>method of</w:t>
      </w:r>
      <w:r>
        <w:rPr>
          <w:color w:val="262526"/>
          <w:spacing w:val="-12"/>
          <w:sz w:val="24"/>
        </w:rPr>
        <w:t> </w:t>
      </w:r>
      <w:r>
        <w:rPr>
          <w:color w:val="262526"/>
          <w:spacing w:val="-3"/>
          <w:sz w:val="24"/>
        </w:rPr>
        <w:t>cost</w:t>
      </w:r>
      <w:r>
        <w:rPr>
          <w:color w:val="262526"/>
          <w:spacing w:val="-11"/>
          <w:sz w:val="24"/>
        </w:rPr>
        <w:t> </w:t>
      </w:r>
      <w:r>
        <w:rPr>
          <w:color w:val="262526"/>
          <w:spacing w:val="-3"/>
          <w:sz w:val="24"/>
        </w:rPr>
        <w:t>recovery</w:t>
      </w:r>
      <w:r>
        <w:rPr>
          <w:color w:val="262526"/>
          <w:spacing w:val="-12"/>
          <w:sz w:val="24"/>
        </w:rPr>
        <w:t> </w:t>
      </w:r>
      <w:r>
        <w:rPr>
          <w:color w:val="262526"/>
          <w:sz w:val="24"/>
        </w:rPr>
        <w:t>in</w:t>
      </w:r>
      <w:r>
        <w:rPr>
          <w:color w:val="262526"/>
          <w:spacing w:val="-11"/>
          <w:sz w:val="24"/>
        </w:rPr>
        <w:t> </w:t>
      </w:r>
      <w:r>
        <w:rPr>
          <w:color w:val="262526"/>
          <w:spacing w:val="-3"/>
          <w:sz w:val="24"/>
        </w:rPr>
        <w:t>which</w:t>
      </w:r>
      <w:r>
        <w:rPr>
          <w:color w:val="262526"/>
          <w:spacing w:val="-11"/>
          <w:sz w:val="24"/>
        </w:rPr>
        <w:t> </w:t>
      </w:r>
      <w:r>
        <w:rPr>
          <w:color w:val="262526"/>
          <w:spacing w:val="-3"/>
          <w:sz w:val="24"/>
        </w:rPr>
        <w:t>case</w:t>
      </w:r>
      <w:r>
        <w:rPr>
          <w:color w:val="262526"/>
          <w:spacing w:val="-12"/>
          <w:sz w:val="24"/>
        </w:rPr>
        <w:t> </w:t>
      </w:r>
      <w:r>
        <w:rPr>
          <w:i/>
          <w:color w:val="262526"/>
          <w:spacing w:val="-3"/>
          <w:sz w:val="24"/>
        </w:rPr>
        <w:t>AEMO</w:t>
      </w:r>
      <w:r>
        <w:rPr>
          <w:i/>
          <w:color w:val="262526"/>
          <w:spacing w:val="-11"/>
          <w:sz w:val="24"/>
        </w:rPr>
        <w:t> </w:t>
      </w:r>
      <w:r>
        <w:rPr>
          <w:color w:val="262526"/>
          <w:spacing w:val="-3"/>
          <w:sz w:val="24"/>
        </w:rPr>
        <w:t>must</w:t>
      </w:r>
      <w:r>
        <w:rPr>
          <w:color w:val="262526"/>
          <w:spacing w:val="-11"/>
          <w:sz w:val="24"/>
        </w:rPr>
        <w:t> </w:t>
      </w:r>
      <w:r>
        <w:rPr>
          <w:color w:val="262526"/>
          <w:sz w:val="24"/>
        </w:rPr>
        <w:t>not</w:t>
      </w:r>
      <w:r>
        <w:rPr>
          <w:color w:val="262526"/>
          <w:spacing w:val="-12"/>
          <w:sz w:val="24"/>
        </w:rPr>
        <w:t> </w:t>
      </w:r>
      <w:r>
        <w:rPr>
          <w:color w:val="262526"/>
          <w:spacing w:val="-3"/>
          <w:sz w:val="24"/>
        </w:rPr>
        <w:t>recover</w:t>
      </w:r>
      <w:r>
        <w:rPr>
          <w:color w:val="262526"/>
          <w:spacing w:val="-11"/>
          <w:sz w:val="24"/>
        </w:rPr>
        <w:t> </w:t>
      </w:r>
      <w:r>
        <w:rPr>
          <w:color w:val="262526"/>
          <w:sz w:val="24"/>
        </w:rPr>
        <w:t>the</w:t>
      </w:r>
      <w:r>
        <w:rPr>
          <w:color w:val="262526"/>
          <w:spacing w:val="-12"/>
          <w:sz w:val="24"/>
        </w:rPr>
        <w:t> </w:t>
      </w:r>
      <w:r>
        <w:rPr>
          <w:color w:val="262526"/>
          <w:spacing w:val="-3"/>
          <w:sz w:val="24"/>
        </w:rPr>
        <w:t>costs</w:t>
      </w:r>
      <w:r>
        <w:rPr>
          <w:color w:val="262526"/>
          <w:spacing w:val="-11"/>
          <w:sz w:val="24"/>
        </w:rPr>
        <w:t> </w:t>
      </w:r>
      <w:r>
        <w:rPr>
          <w:color w:val="262526"/>
          <w:spacing w:val="-3"/>
          <w:sz w:val="24"/>
        </w:rPr>
        <w:t>through</w:t>
      </w:r>
      <w:r>
        <w:rPr>
          <w:color w:val="262526"/>
          <w:spacing w:val="-12"/>
          <w:sz w:val="24"/>
        </w:rPr>
        <w:t> </w:t>
      </w:r>
      <w:r>
        <w:rPr>
          <w:i/>
          <w:color w:val="262526"/>
          <w:spacing w:val="-3"/>
          <w:sz w:val="24"/>
        </w:rPr>
        <w:t>Participant </w:t>
      </w:r>
      <w:r>
        <w:rPr>
          <w:i/>
          <w:color w:val="262526"/>
          <w:sz w:val="24"/>
        </w:rPr>
        <w:t>fees</w:t>
      </w:r>
      <w:r>
        <w:rPr>
          <w:color w:val="262526"/>
          <w:sz w:val="24"/>
        </w:rPr>
        <w:t>.</w:t>
      </w:r>
    </w:p>
    <w:p>
      <w:pPr>
        <w:pStyle w:val="Heading2"/>
        <w:tabs>
          <w:tab w:pos="1253" w:val="left" w:leader="none"/>
        </w:tabs>
        <w:spacing w:before="237"/>
        <w:ind w:left="119" w:firstLine="0"/>
      </w:pPr>
      <w:r>
        <w:rPr>
          <w:color w:val="262526"/>
        </w:rPr>
        <w:t>7.5A</w:t>
        <w:tab/>
        <w:t>Role and Responsibility of Embedded Network</w:t>
      </w:r>
      <w:r>
        <w:rPr>
          <w:color w:val="262526"/>
          <w:spacing w:val="-12"/>
        </w:rPr>
        <w:t> </w:t>
      </w:r>
      <w:r>
        <w:rPr>
          <w:color w:val="262526"/>
        </w:rPr>
        <w:t>Managers</w:t>
      </w:r>
    </w:p>
    <w:p>
      <w:pPr>
        <w:pStyle w:val="Heading3"/>
        <w:tabs>
          <w:tab w:pos="1253" w:val="left" w:leader="none"/>
        </w:tabs>
        <w:spacing w:line="249" w:lineRule="auto" w:before="244"/>
        <w:ind w:right="651"/>
      </w:pPr>
      <w:r>
        <w:rPr>
          <w:color w:val="262526"/>
        </w:rPr>
        <w:t>7.5A.1</w:t>
        <w:tab/>
        <w:t>Responsibility of Embedded Network Managers for management services</w:t>
      </w:r>
    </w:p>
    <w:p>
      <w:pPr>
        <w:spacing w:line="249" w:lineRule="auto" w:before="108"/>
        <w:ind w:left="1253" w:right="117" w:firstLine="0"/>
        <w:jc w:val="both"/>
        <w:rPr>
          <w:sz w:val="24"/>
        </w:rPr>
      </w:pPr>
      <w:r>
        <w:rPr>
          <w:color w:val="262526"/>
          <w:sz w:val="24"/>
        </w:rPr>
        <w:t>The</w:t>
      </w:r>
      <w:r>
        <w:rPr>
          <w:color w:val="262526"/>
          <w:spacing w:val="-10"/>
          <w:sz w:val="24"/>
        </w:rPr>
        <w:t> </w:t>
      </w:r>
      <w:r>
        <w:rPr>
          <w:color w:val="262526"/>
          <w:sz w:val="24"/>
        </w:rPr>
        <w:t>provision</w:t>
      </w:r>
      <w:r>
        <w:rPr>
          <w:color w:val="262526"/>
          <w:spacing w:val="-9"/>
          <w:sz w:val="24"/>
        </w:rPr>
        <w:t> </w:t>
      </w:r>
      <w:r>
        <w:rPr>
          <w:color w:val="262526"/>
          <w:sz w:val="24"/>
        </w:rPr>
        <w:t>of</w:t>
      </w:r>
      <w:r>
        <w:rPr>
          <w:color w:val="262526"/>
          <w:spacing w:val="-11"/>
          <w:sz w:val="24"/>
        </w:rPr>
        <w:t> </w:t>
      </w:r>
      <w:r>
        <w:rPr>
          <w:i/>
          <w:color w:val="262526"/>
          <w:sz w:val="24"/>
        </w:rPr>
        <w:t>embedded</w:t>
      </w:r>
      <w:r>
        <w:rPr>
          <w:i/>
          <w:color w:val="262526"/>
          <w:spacing w:val="-9"/>
          <w:sz w:val="24"/>
        </w:rPr>
        <w:t> </w:t>
      </w:r>
      <w:r>
        <w:rPr>
          <w:i/>
          <w:color w:val="262526"/>
          <w:sz w:val="24"/>
        </w:rPr>
        <w:t>network</w:t>
      </w:r>
      <w:r>
        <w:rPr>
          <w:i/>
          <w:color w:val="262526"/>
          <w:spacing w:val="-9"/>
          <w:sz w:val="24"/>
        </w:rPr>
        <w:t> </w:t>
      </w:r>
      <w:r>
        <w:rPr>
          <w:i/>
          <w:color w:val="262526"/>
          <w:sz w:val="24"/>
        </w:rPr>
        <w:t>management</w:t>
      </w:r>
      <w:r>
        <w:rPr>
          <w:i/>
          <w:color w:val="262526"/>
          <w:spacing w:val="-10"/>
          <w:sz w:val="24"/>
        </w:rPr>
        <w:t> </w:t>
      </w:r>
      <w:r>
        <w:rPr>
          <w:i/>
          <w:color w:val="262526"/>
          <w:sz w:val="24"/>
        </w:rPr>
        <w:t>services</w:t>
      </w:r>
      <w:r>
        <w:rPr>
          <w:i/>
          <w:color w:val="262526"/>
          <w:spacing w:val="-9"/>
          <w:sz w:val="24"/>
        </w:rPr>
        <w:t> </w:t>
      </w:r>
      <w:r>
        <w:rPr>
          <w:color w:val="262526"/>
          <w:sz w:val="24"/>
        </w:rPr>
        <w:t>must</w:t>
      </w:r>
      <w:r>
        <w:rPr>
          <w:color w:val="262526"/>
          <w:spacing w:val="-10"/>
          <w:sz w:val="24"/>
        </w:rPr>
        <w:t> </w:t>
      </w:r>
      <w:r>
        <w:rPr>
          <w:color w:val="262526"/>
          <w:sz w:val="24"/>
        </w:rPr>
        <w:t>be</w:t>
      </w:r>
      <w:r>
        <w:rPr>
          <w:color w:val="262526"/>
          <w:spacing w:val="-9"/>
          <w:sz w:val="24"/>
        </w:rPr>
        <w:t> </w:t>
      </w:r>
      <w:r>
        <w:rPr>
          <w:color w:val="262526"/>
          <w:sz w:val="24"/>
        </w:rPr>
        <w:t>carried</w:t>
      </w:r>
      <w:r>
        <w:rPr>
          <w:color w:val="262526"/>
          <w:spacing w:val="-9"/>
          <w:sz w:val="24"/>
        </w:rPr>
        <w:t> </w:t>
      </w:r>
      <w:r>
        <w:rPr>
          <w:color w:val="262526"/>
          <w:sz w:val="24"/>
        </w:rPr>
        <w:t>out</w:t>
      </w:r>
      <w:r>
        <w:rPr>
          <w:color w:val="262526"/>
          <w:spacing w:val="-10"/>
          <w:sz w:val="24"/>
        </w:rPr>
        <w:t> </w:t>
      </w:r>
      <w:r>
        <w:rPr>
          <w:color w:val="262526"/>
          <w:sz w:val="24"/>
        </w:rPr>
        <w:t>only by an </w:t>
      </w:r>
      <w:r>
        <w:rPr>
          <w:i/>
          <w:color w:val="262526"/>
          <w:sz w:val="24"/>
        </w:rPr>
        <w:t>Embedded Network</w:t>
      </w:r>
      <w:r>
        <w:rPr>
          <w:i/>
          <w:color w:val="262526"/>
          <w:spacing w:val="-2"/>
          <w:sz w:val="24"/>
        </w:rPr>
        <w:t> </w:t>
      </w:r>
      <w:r>
        <w:rPr>
          <w:i/>
          <w:color w:val="262526"/>
          <w:sz w:val="24"/>
        </w:rPr>
        <w:t>Manager</w:t>
      </w:r>
      <w:r>
        <w:rPr>
          <w:color w:val="262526"/>
          <w:sz w:val="24"/>
        </w:rPr>
        <w:t>.</w:t>
      </w:r>
    </w:p>
    <w:p>
      <w:pPr>
        <w:spacing w:after="0" w:line="249" w:lineRule="auto"/>
        <w:jc w:val="both"/>
        <w:rPr>
          <w:sz w:val="24"/>
        </w:rPr>
        <w:sectPr>
          <w:pgSz w:w="11910" w:h="16840"/>
          <w:pgMar w:header="642" w:footer="697" w:top="1160" w:bottom="880" w:left="1320" w:right="1320"/>
        </w:sectPr>
      </w:pPr>
    </w:p>
    <w:p>
      <w:pPr>
        <w:spacing w:before="139"/>
        <w:ind w:left="1253" w:right="0" w:firstLine="0"/>
        <w:jc w:val="left"/>
        <w:rPr>
          <w:rFonts w:ascii="Arial"/>
          <w:b/>
          <w:sz w:val="20"/>
        </w:rPr>
      </w:pPr>
      <w:bookmarkStart w:name="7.5A.2   EN information ⁠" w:id="33"/>
      <w:bookmarkEnd w:id="33"/>
      <w:r>
        <w:rPr/>
      </w:r>
      <w:bookmarkStart w:name="Part C   Appointment of Metering Coordin" w:id="34"/>
      <w:bookmarkEnd w:id="34"/>
      <w:r>
        <w:rPr/>
      </w:r>
      <w:bookmarkStart w:name="7.6   Appointment of Metering Coordinato" w:id="35"/>
      <w:bookmarkEnd w:id="35"/>
      <w:r>
        <w:rPr/>
      </w:r>
      <w:bookmarkStart w:name="7.6.1   Commercial nature of the Meterin" w:id="36"/>
      <w:bookmarkEnd w:id="36"/>
      <w:r>
        <w:rPr/>
      </w:r>
      <w:r>
        <w:rPr>
          <w:rFonts w:ascii="Arial"/>
          <w:b/>
          <w:color w:val="262526"/>
          <w:sz w:val="20"/>
        </w:rPr>
        <w:t>Note</w:t>
      </w:r>
    </w:p>
    <w:p>
      <w:pPr>
        <w:spacing w:line="249" w:lineRule="auto" w:before="118"/>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pStyle w:val="Heading3"/>
        <w:numPr>
          <w:ilvl w:val="1"/>
          <w:numId w:val="5"/>
        </w:numPr>
        <w:tabs>
          <w:tab w:pos="455" w:val="left" w:leader="none"/>
          <w:tab w:pos="1253" w:val="left" w:leader="none"/>
        </w:tabs>
        <w:spacing w:line="240" w:lineRule="auto" w:before="227" w:after="0"/>
        <w:ind w:left="454" w:right="0" w:hanging="335"/>
        <w:jc w:val="left"/>
        <w:rPr>
          <w:color w:val="262526"/>
          <w:sz w:val="22"/>
        </w:rPr>
      </w:pPr>
      <w:r>
        <w:rPr>
          <w:color w:val="262526"/>
        </w:rPr>
        <w:t>A.2</w:t>
        <w:tab/>
        <w:t>EN information</w:t>
      </w:r>
    </w:p>
    <w:p>
      <w:pPr>
        <w:spacing w:before="118"/>
        <w:ind w:left="1253" w:right="0" w:firstLine="0"/>
        <w:jc w:val="both"/>
        <w:rPr>
          <w:sz w:val="24"/>
        </w:rPr>
      </w:pPr>
      <w:r>
        <w:rPr>
          <w:color w:val="262526"/>
          <w:sz w:val="24"/>
        </w:rPr>
        <w:t>An </w:t>
      </w:r>
      <w:r>
        <w:rPr>
          <w:i/>
          <w:color w:val="262526"/>
          <w:sz w:val="24"/>
        </w:rPr>
        <w:t>Embedded Network Manager </w:t>
      </w:r>
      <w:r>
        <w:rPr>
          <w:color w:val="262526"/>
          <w:sz w:val="24"/>
        </w:rPr>
        <w:t>must:</w:t>
      </w:r>
    </w:p>
    <w:p>
      <w:pPr>
        <w:pStyle w:val="ListParagraph"/>
        <w:numPr>
          <w:ilvl w:val="2"/>
          <w:numId w:val="5"/>
        </w:numPr>
        <w:tabs>
          <w:tab w:pos="1821" w:val="left" w:leader="none"/>
        </w:tabs>
        <w:spacing w:line="249" w:lineRule="auto" w:before="182" w:after="0"/>
        <w:ind w:left="1820" w:right="114" w:hanging="567"/>
        <w:jc w:val="both"/>
        <w:rPr>
          <w:sz w:val="24"/>
        </w:rPr>
      </w:pPr>
      <w:r>
        <w:rPr>
          <w:color w:val="262526"/>
          <w:sz w:val="24"/>
        </w:rPr>
        <w:t>maintain information about the types and configuration of </w:t>
      </w:r>
      <w:r>
        <w:rPr>
          <w:i/>
          <w:color w:val="262526"/>
          <w:sz w:val="24"/>
        </w:rPr>
        <w:t>metering </w:t>
      </w:r>
      <w:r>
        <w:rPr>
          <w:i/>
          <w:color w:val="262526"/>
          <w:sz w:val="24"/>
        </w:rPr>
        <w:t>installations</w:t>
      </w:r>
      <w:r>
        <w:rPr>
          <w:i/>
          <w:color w:val="262526"/>
          <w:spacing w:val="-11"/>
          <w:sz w:val="24"/>
        </w:rPr>
        <w:t> </w:t>
      </w:r>
      <w:r>
        <w:rPr>
          <w:color w:val="262526"/>
          <w:sz w:val="24"/>
        </w:rPr>
        <w:t>at</w:t>
      </w:r>
      <w:r>
        <w:rPr>
          <w:color w:val="262526"/>
          <w:spacing w:val="-10"/>
          <w:sz w:val="24"/>
        </w:rPr>
        <w:t> </w:t>
      </w:r>
      <w:r>
        <w:rPr>
          <w:color w:val="262526"/>
          <w:sz w:val="24"/>
        </w:rPr>
        <w:t>the</w:t>
      </w:r>
      <w:r>
        <w:rPr>
          <w:color w:val="262526"/>
          <w:spacing w:val="-11"/>
          <w:sz w:val="24"/>
        </w:rPr>
        <w:t> </w:t>
      </w:r>
      <w:r>
        <w:rPr>
          <w:i/>
          <w:color w:val="262526"/>
          <w:sz w:val="24"/>
        </w:rPr>
        <w:t>parent</w:t>
      </w:r>
      <w:r>
        <w:rPr>
          <w:i/>
          <w:color w:val="262526"/>
          <w:spacing w:val="-10"/>
          <w:sz w:val="24"/>
        </w:rPr>
        <w:t> </w:t>
      </w:r>
      <w:r>
        <w:rPr>
          <w:i/>
          <w:color w:val="262526"/>
          <w:sz w:val="24"/>
        </w:rPr>
        <w:t>connection</w:t>
      </w:r>
      <w:r>
        <w:rPr>
          <w:i/>
          <w:color w:val="262526"/>
          <w:spacing w:val="-9"/>
          <w:sz w:val="24"/>
        </w:rPr>
        <w:t> </w:t>
      </w:r>
      <w:r>
        <w:rPr>
          <w:i/>
          <w:color w:val="262526"/>
          <w:sz w:val="24"/>
        </w:rPr>
        <w:t>point</w:t>
      </w:r>
      <w:r>
        <w:rPr>
          <w:i/>
          <w:color w:val="262526"/>
          <w:spacing w:val="-11"/>
          <w:sz w:val="24"/>
        </w:rPr>
        <w:t> </w:t>
      </w:r>
      <w:r>
        <w:rPr>
          <w:color w:val="262526"/>
          <w:sz w:val="24"/>
        </w:rPr>
        <w:t>and</w:t>
      </w:r>
      <w:r>
        <w:rPr>
          <w:color w:val="262526"/>
          <w:spacing w:val="-10"/>
          <w:sz w:val="24"/>
        </w:rPr>
        <w:t> </w:t>
      </w:r>
      <w:r>
        <w:rPr>
          <w:color w:val="262526"/>
          <w:sz w:val="24"/>
        </w:rPr>
        <w:t>all</w:t>
      </w:r>
      <w:r>
        <w:rPr>
          <w:color w:val="262526"/>
          <w:spacing w:val="-11"/>
          <w:sz w:val="24"/>
        </w:rPr>
        <w:t> </w:t>
      </w:r>
      <w:r>
        <w:rPr>
          <w:i/>
          <w:color w:val="262526"/>
          <w:sz w:val="24"/>
        </w:rPr>
        <w:t>child</w:t>
      </w:r>
      <w:r>
        <w:rPr>
          <w:i/>
          <w:color w:val="262526"/>
          <w:spacing w:val="-10"/>
          <w:sz w:val="24"/>
        </w:rPr>
        <w:t> </w:t>
      </w:r>
      <w:r>
        <w:rPr>
          <w:i/>
          <w:color w:val="262526"/>
          <w:sz w:val="24"/>
        </w:rPr>
        <w:t>connection</w:t>
      </w:r>
      <w:r>
        <w:rPr>
          <w:i/>
          <w:color w:val="262526"/>
          <w:spacing w:val="-9"/>
          <w:sz w:val="24"/>
        </w:rPr>
        <w:t> </w:t>
      </w:r>
      <w:r>
        <w:rPr>
          <w:i/>
          <w:color w:val="262526"/>
          <w:sz w:val="24"/>
        </w:rPr>
        <w:t>points</w:t>
      </w:r>
      <w:r>
        <w:rPr>
          <w:i/>
          <w:color w:val="262526"/>
          <w:spacing w:val="-12"/>
          <w:sz w:val="24"/>
        </w:rPr>
        <w:t> </w:t>
      </w:r>
      <w:r>
        <w:rPr>
          <w:color w:val="262526"/>
          <w:sz w:val="24"/>
        </w:rPr>
        <w:t>on the </w:t>
      </w:r>
      <w:r>
        <w:rPr>
          <w:i/>
          <w:color w:val="262526"/>
          <w:sz w:val="24"/>
        </w:rPr>
        <w:t>Embedded Network Manager's embedded network </w:t>
      </w:r>
      <w:r>
        <w:rPr>
          <w:color w:val="262526"/>
          <w:sz w:val="24"/>
        </w:rPr>
        <w:t>and about </w:t>
      </w:r>
      <w:r>
        <w:rPr>
          <w:color w:val="262526"/>
          <w:spacing w:val="2"/>
          <w:sz w:val="24"/>
        </w:rPr>
        <w:t>the </w:t>
      </w:r>
      <w:r>
        <w:rPr>
          <w:color w:val="262526"/>
          <w:sz w:val="24"/>
        </w:rPr>
        <w:t>subtractive or other arrangements used in respect of those </w:t>
      </w:r>
      <w:r>
        <w:rPr>
          <w:i/>
          <w:color w:val="262526"/>
          <w:sz w:val="24"/>
        </w:rPr>
        <w:t>metering </w:t>
      </w:r>
      <w:r>
        <w:rPr>
          <w:i/>
          <w:color w:val="262526"/>
          <w:sz w:val="24"/>
        </w:rPr>
        <w:t>installations </w:t>
      </w:r>
      <w:r>
        <w:rPr>
          <w:color w:val="262526"/>
          <w:sz w:val="24"/>
        </w:rPr>
        <w:t>relevant to </w:t>
      </w:r>
      <w:r>
        <w:rPr>
          <w:i/>
          <w:color w:val="262526"/>
          <w:sz w:val="24"/>
        </w:rPr>
        <w:t>settlements</w:t>
      </w:r>
      <w:r>
        <w:rPr>
          <w:color w:val="262526"/>
          <w:sz w:val="24"/>
        </w:rPr>
        <w:t>;</w:t>
      </w:r>
      <w:r>
        <w:rPr>
          <w:color w:val="262526"/>
          <w:spacing w:val="-3"/>
          <w:sz w:val="24"/>
        </w:rPr>
        <w:t> </w:t>
      </w:r>
      <w:r>
        <w:rPr>
          <w:color w:val="262526"/>
          <w:sz w:val="24"/>
        </w:rPr>
        <w:t>and</w:t>
      </w:r>
    </w:p>
    <w:p>
      <w:pPr>
        <w:pStyle w:val="ListParagraph"/>
        <w:numPr>
          <w:ilvl w:val="2"/>
          <w:numId w:val="5"/>
        </w:numPr>
        <w:tabs>
          <w:tab w:pos="1821" w:val="left" w:leader="none"/>
        </w:tabs>
        <w:spacing w:line="249" w:lineRule="auto" w:before="175" w:after="0"/>
        <w:ind w:left="1820" w:right="113" w:hanging="567"/>
        <w:jc w:val="both"/>
        <w:rPr>
          <w:sz w:val="24"/>
        </w:rPr>
      </w:pPr>
      <w:r>
        <w:rPr>
          <w:color w:val="262526"/>
          <w:sz w:val="24"/>
        </w:rPr>
        <w:t>in accordance with the </w:t>
      </w:r>
      <w:r>
        <w:rPr>
          <w:i/>
          <w:color w:val="262526"/>
          <w:sz w:val="24"/>
        </w:rPr>
        <w:t>B2B Procedures</w:t>
      </w:r>
      <w:r>
        <w:rPr>
          <w:color w:val="262526"/>
          <w:sz w:val="24"/>
        </w:rPr>
        <w:t>, make that information available on request to:</w:t>
      </w:r>
    </w:p>
    <w:p>
      <w:pPr>
        <w:pStyle w:val="ListParagraph"/>
        <w:numPr>
          <w:ilvl w:val="3"/>
          <w:numId w:val="5"/>
        </w:numPr>
        <w:tabs>
          <w:tab w:pos="2388" w:val="left" w:leader="none"/>
        </w:tabs>
        <w:spacing w:line="249" w:lineRule="auto" w:before="172" w:after="0"/>
        <w:ind w:left="2387" w:right="115" w:hanging="567"/>
        <w:jc w:val="both"/>
        <w:rPr>
          <w:sz w:val="24"/>
        </w:rPr>
      </w:pPr>
      <w:r>
        <w:rPr>
          <w:color w:val="262526"/>
          <w:sz w:val="24"/>
        </w:rPr>
        <w:t>the</w:t>
      </w:r>
      <w:r>
        <w:rPr>
          <w:color w:val="262526"/>
          <w:spacing w:val="-17"/>
          <w:sz w:val="24"/>
        </w:rPr>
        <w:t> </w:t>
      </w:r>
      <w:r>
        <w:rPr>
          <w:i/>
          <w:color w:val="262526"/>
          <w:sz w:val="24"/>
        </w:rPr>
        <w:t>financially</w:t>
      </w:r>
      <w:r>
        <w:rPr>
          <w:i/>
          <w:color w:val="262526"/>
          <w:spacing w:val="-17"/>
          <w:sz w:val="24"/>
        </w:rPr>
        <w:t> </w:t>
      </w:r>
      <w:r>
        <w:rPr>
          <w:i/>
          <w:color w:val="262526"/>
          <w:sz w:val="24"/>
        </w:rPr>
        <w:t>responsible</w:t>
      </w:r>
      <w:r>
        <w:rPr>
          <w:i/>
          <w:color w:val="262526"/>
          <w:spacing w:val="-18"/>
          <w:sz w:val="24"/>
        </w:rPr>
        <w:t> </w:t>
      </w:r>
      <w:r>
        <w:rPr>
          <w:i/>
          <w:color w:val="262526"/>
          <w:sz w:val="24"/>
        </w:rPr>
        <w:t>Market</w:t>
      </w:r>
      <w:r>
        <w:rPr>
          <w:i/>
          <w:color w:val="262526"/>
          <w:spacing w:val="-17"/>
          <w:sz w:val="24"/>
        </w:rPr>
        <w:t> </w:t>
      </w:r>
      <w:r>
        <w:rPr>
          <w:i/>
          <w:color w:val="262526"/>
          <w:sz w:val="24"/>
        </w:rPr>
        <w:t>Participant</w:t>
      </w:r>
      <w:r>
        <w:rPr>
          <w:i/>
          <w:color w:val="262526"/>
          <w:spacing w:val="-17"/>
          <w:sz w:val="24"/>
        </w:rPr>
        <w:t> </w:t>
      </w:r>
      <w:r>
        <w:rPr>
          <w:color w:val="262526"/>
          <w:sz w:val="24"/>
        </w:rPr>
        <w:t>for</w:t>
      </w:r>
      <w:r>
        <w:rPr>
          <w:color w:val="262526"/>
          <w:spacing w:val="-17"/>
          <w:sz w:val="24"/>
        </w:rPr>
        <w:t> </w:t>
      </w:r>
      <w:r>
        <w:rPr>
          <w:color w:val="262526"/>
          <w:sz w:val="24"/>
        </w:rPr>
        <w:t>any</w:t>
      </w:r>
      <w:r>
        <w:rPr>
          <w:color w:val="262526"/>
          <w:spacing w:val="-17"/>
          <w:sz w:val="24"/>
        </w:rPr>
        <w:t> </w:t>
      </w:r>
      <w:r>
        <w:rPr>
          <w:i/>
          <w:color w:val="262526"/>
          <w:sz w:val="24"/>
        </w:rPr>
        <w:t>child</w:t>
      </w:r>
      <w:r>
        <w:rPr>
          <w:i/>
          <w:color w:val="262526"/>
          <w:spacing w:val="-17"/>
          <w:sz w:val="24"/>
        </w:rPr>
        <w:t> </w:t>
      </w:r>
      <w:r>
        <w:rPr>
          <w:i/>
          <w:color w:val="262526"/>
          <w:sz w:val="24"/>
        </w:rPr>
        <w:t>connection </w:t>
      </w:r>
      <w:r>
        <w:rPr>
          <w:i/>
          <w:color w:val="262526"/>
          <w:sz w:val="24"/>
        </w:rPr>
        <w:t>point </w:t>
      </w:r>
      <w:r>
        <w:rPr>
          <w:color w:val="262526"/>
          <w:sz w:val="24"/>
        </w:rPr>
        <w:t>on the </w:t>
      </w:r>
      <w:r>
        <w:rPr>
          <w:i/>
          <w:color w:val="262526"/>
          <w:sz w:val="24"/>
        </w:rPr>
        <w:t>embedded network </w:t>
      </w:r>
      <w:r>
        <w:rPr>
          <w:color w:val="262526"/>
          <w:sz w:val="24"/>
        </w:rPr>
        <w:t>or that </w:t>
      </w:r>
      <w:r>
        <w:rPr>
          <w:i/>
          <w:color w:val="262526"/>
          <w:sz w:val="24"/>
        </w:rPr>
        <w:t>Market Participant's Metering </w:t>
      </w:r>
      <w:r>
        <w:rPr>
          <w:i/>
          <w:color w:val="262526"/>
          <w:sz w:val="24"/>
        </w:rPr>
        <w:t>Coordinator</w:t>
      </w:r>
      <w:r>
        <w:rPr>
          <w:color w:val="262526"/>
          <w:sz w:val="24"/>
        </w:rPr>
        <w:t>;</w:t>
      </w:r>
    </w:p>
    <w:p>
      <w:pPr>
        <w:pStyle w:val="ListParagraph"/>
        <w:numPr>
          <w:ilvl w:val="3"/>
          <w:numId w:val="5"/>
        </w:numPr>
        <w:tabs>
          <w:tab w:pos="2387" w:val="left" w:leader="none"/>
          <w:tab w:pos="2388" w:val="left" w:leader="none"/>
        </w:tabs>
        <w:spacing w:line="240" w:lineRule="auto" w:before="173" w:after="0"/>
        <w:ind w:left="2387" w:right="0" w:hanging="568"/>
        <w:jc w:val="left"/>
        <w:rPr>
          <w:sz w:val="24"/>
        </w:rPr>
      </w:pPr>
      <w:r>
        <w:rPr>
          <w:color w:val="262526"/>
          <w:sz w:val="24"/>
        </w:rPr>
        <w:t>any </w:t>
      </w:r>
      <w:r>
        <w:rPr>
          <w:i/>
          <w:color w:val="262526"/>
          <w:sz w:val="24"/>
        </w:rPr>
        <w:t>Incoming Retailer </w:t>
      </w:r>
      <w:r>
        <w:rPr>
          <w:color w:val="262526"/>
          <w:sz w:val="24"/>
        </w:rPr>
        <w:t>or its </w:t>
      </w:r>
      <w:r>
        <w:rPr>
          <w:i/>
          <w:color w:val="262526"/>
          <w:sz w:val="24"/>
        </w:rPr>
        <w:t>Metering Coordinator</w:t>
      </w:r>
      <w:r>
        <w:rPr>
          <w:color w:val="262526"/>
          <w:sz w:val="24"/>
        </w:rPr>
        <w:t>;</w:t>
      </w:r>
      <w:r>
        <w:rPr>
          <w:color w:val="262526"/>
          <w:spacing w:val="-5"/>
          <w:sz w:val="24"/>
        </w:rPr>
        <w:t> </w:t>
      </w:r>
      <w:r>
        <w:rPr>
          <w:color w:val="262526"/>
          <w:sz w:val="24"/>
        </w:rPr>
        <w:t>or</w:t>
      </w:r>
    </w:p>
    <w:p>
      <w:pPr>
        <w:pStyle w:val="ListParagraph"/>
        <w:numPr>
          <w:ilvl w:val="3"/>
          <w:numId w:val="5"/>
        </w:numPr>
        <w:tabs>
          <w:tab w:pos="2387" w:val="left" w:leader="none"/>
          <w:tab w:pos="2388" w:val="left" w:leader="none"/>
        </w:tabs>
        <w:spacing w:line="240" w:lineRule="auto" w:before="182" w:after="0"/>
        <w:ind w:left="2387" w:right="0" w:hanging="568"/>
        <w:jc w:val="left"/>
        <w:rPr>
          <w:sz w:val="24"/>
        </w:rPr>
      </w:pPr>
      <w:r>
        <w:rPr>
          <w:color w:val="262526"/>
          <w:sz w:val="24"/>
        </w:rPr>
        <w:t>the</w:t>
      </w:r>
      <w:r>
        <w:rPr>
          <w:color w:val="262526"/>
          <w:spacing w:val="12"/>
          <w:sz w:val="24"/>
        </w:rPr>
        <w:t> </w:t>
      </w:r>
      <w:r>
        <w:rPr>
          <w:i/>
          <w:color w:val="262526"/>
          <w:sz w:val="24"/>
        </w:rPr>
        <w:t>Exempt</w:t>
      </w:r>
      <w:r>
        <w:rPr>
          <w:i/>
          <w:color w:val="262526"/>
          <w:spacing w:val="14"/>
          <w:sz w:val="24"/>
        </w:rPr>
        <w:t> </w:t>
      </w:r>
      <w:r>
        <w:rPr>
          <w:i/>
          <w:color w:val="262526"/>
          <w:sz w:val="24"/>
        </w:rPr>
        <w:t>Embedded</w:t>
      </w:r>
      <w:r>
        <w:rPr>
          <w:i/>
          <w:color w:val="262526"/>
          <w:spacing w:val="13"/>
          <w:sz w:val="24"/>
        </w:rPr>
        <w:t> </w:t>
      </w:r>
      <w:r>
        <w:rPr>
          <w:i/>
          <w:color w:val="262526"/>
          <w:sz w:val="24"/>
        </w:rPr>
        <w:t>Network</w:t>
      </w:r>
      <w:r>
        <w:rPr>
          <w:i/>
          <w:color w:val="262526"/>
          <w:spacing w:val="14"/>
          <w:sz w:val="24"/>
        </w:rPr>
        <w:t> </w:t>
      </w:r>
      <w:r>
        <w:rPr>
          <w:i/>
          <w:color w:val="262526"/>
          <w:sz w:val="24"/>
        </w:rPr>
        <w:t>Service</w:t>
      </w:r>
      <w:r>
        <w:rPr>
          <w:i/>
          <w:color w:val="262526"/>
          <w:spacing w:val="14"/>
          <w:sz w:val="24"/>
        </w:rPr>
        <w:t> </w:t>
      </w:r>
      <w:r>
        <w:rPr>
          <w:i/>
          <w:color w:val="262526"/>
          <w:sz w:val="24"/>
        </w:rPr>
        <w:t>Provider</w:t>
      </w:r>
      <w:r>
        <w:rPr>
          <w:i/>
          <w:color w:val="262526"/>
          <w:spacing w:val="11"/>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relevant</w:t>
      </w:r>
    </w:p>
    <w:p>
      <w:pPr>
        <w:spacing w:before="12"/>
        <w:ind w:left="2387" w:right="0" w:firstLine="0"/>
        <w:jc w:val="both"/>
        <w:rPr>
          <w:sz w:val="24"/>
        </w:rPr>
      </w:pPr>
      <w:r>
        <w:rPr>
          <w:i/>
          <w:color w:val="262526"/>
          <w:sz w:val="24"/>
        </w:rPr>
        <w:t>embedded network</w:t>
      </w:r>
      <w:r>
        <w:rPr>
          <w:color w:val="262526"/>
          <w:sz w:val="24"/>
        </w:rPr>
        <w:t>.</w:t>
      </w:r>
    </w:p>
    <w:p>
      <w:pPr>
        <w:spacing w:before="198"/>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Schedule 4 of the </w:t>
      </w:r>
      <w:r>
        <w:rPr>
          <w:i/>
          <w:color w:val="262526"/>
          <w:sz w:val="20"/>
        </w:rPr>
        <w:t>National Electricity Amendment (Expanding Competition in </w:t>
      </w:r>
      <w:r>
        <w:rPr>
          <w:i/>
          <w:color w:val="262526"/>
          <w:sz w:val="20"/>
        </w:rPr>
        <w:t>metering and related services) Rule 2015 No.12 </w:t>
      </w:r>
      <w:r>
        <w:rPr>
          <w:color w:val="262526"/>
          <w:sz w:val="20"/>
        </w:rPr>
        <w:t>inserts a definition for </w:t>
      </w:r>
      <w:r>
        <w:rPr>
          <w:i/>
          <w:color w:val="262526"/>
          <w:sz w:val="20"/>
        </w:rPr>
        <w:t>Incoming </w:t>
      </w:r>
      <w:r>
        <w:rPr>
          <w:i/>
          <w:color w:val="262526"/>
          <w:sz w:val="20"/>
        </w:rPr>
        <w:t>Retailer</w:t>
      </w:r>
      <w:r>
        <w:rPr>
          <w:color w:val="262526"/>
          <w:sz w:val="20"/>
        </w:rPr>
        <w:t>.</w:t>
      </w:r>
    </w:p>
    <w:p>
      <w:pPr>
        <w:pStyle w:val="BodyText"/>
        <w:spacing w:before="5"/>
        <w:ind w:left="0" w:firstLine="0"/>
        <w:rPr>
          <w:sz w:val="29"/>
        </w:rPr>
      </w:pPr>
    </w:p>
    <w:p>
      <w:pPr>
        <w:pStyle w:val="Heading1"/>
        <w:tabs>
          <w:tab w:pos="1243" w:val="left" w:leader="none"/>
          <w:tab w:pos="9139" w:val="left" w:leader="none"/>
        </w:tabs>
      </w:pPr>
      <w:r>
        <w:rPr>
          <w:color w:val="262526"/>
          <w:spacing w:val="-22"/>
          <w:shd w:fill="E9E9E9" w:color="auto" w:val="clear"/>
        </w:rPr>
        <w:t> </w:t>
      </w:r>
      <w:r>
        <w:rPr>
          <w:color w:val="262526"/>
          <w:shd w:fill="E9E9E9" w:color="auto" w:val="clear"/>
        </w:rPr>
        <w:t>Part C</w:t>
        <w:tab/>
        <w:t>Appointment of Metering</w:t>
      </w:r>
      <w:r>
        <w:rPr>
          <w:color w:val="262526"/>
          <w:spacing w:val="-21"/>
          <w:shd w:fill="E9E9E9" w:color="auto" w:val="clear"/>
        </w:rPr>
        <w:t> </w:t>
      </w:r>
      <w:r>
        <w:rPr>
          <w:color w:val="262526"/>
          <w:shd w:fill="E9E9E9" w:color="auto" w:val="clear"/>
        </w:rPr>
        <w:t>Coordinator</w:t>
        <w:tab/>
      </w:r>
    </w:p>
    <w:p>
      <w:pPr>
        <w:pStyle w:val="Heading2"/>
        <w:numPr>
          <w:ilvl w:val="1"/>
          <w:numId w:val="5"/>
        </w:numPr>
        <w:tabs>
          <w:tab w:pos="1244" w:val="left" w:leader="none"/>
          <w:tab w:pos="1245" w:val="left" w:leader="none"/>
        </w:tabs>
        <w:spacing w:line="240" w:lineRule="auto" w:before="333" w:after="0"/>
        <w:ind w:left="1244" w:right="0" w:hanging="1125"/>
        <w:jc w:val="left"/>
        <w:rPr>
          <w:color w:val="262526"/>
        </w:rPr>
      </w:pPr>
      <w:r>
        <w:rPr>
          <w:color w:val="262526"/>
        </w:rPr>
        <w:t>Appointment of Metering</w:t>
      </w:r>
      <w:r>
        <w:rPr>
          <w:color w:val="262526"/>
          <w:spacing w:val="-3"/>
        </w:rPr>
        <w:t> </w:t>
      </w:r>
      <w:r>
        <w:rPr>
          <w:color w:val="262526"/>
        </w:rPr>
        <w:t>Coordinator</w:t>
      </w:r>
    </w:p>
    <w:p>
      <w:pPr>
        <w:pStyle w:val="Heading3"/>
        <w:numPr>
          <w:ilvl w:val="2"/>
          <w:numId w:val="6"/>
        </w:numPr>
        <w:tabs>
          <w:tab w:pos="1253" w:val="left" w:leader="none"/>
          <w:tab w:pos="1254" w:val="left" w:leader="none"/>
        </w:tabs>
        <w:spacing w:line="249" w:lineRule="auto" w:before="244" w:after="0"/>
        <w:ind w:left="1253" w:right="610" w:hanging="1134"/>
        <w:jc w:val="left"/>
      </w:pPr>
      <w:r>
        <w:rPr>
          <w:color w:val="262526"/>
        </w:rPr>
        <w:t>Commercial nature of the Metering Coordinator appointment and service</w:t>
      </w:r>
      <w:r>
        <w:rPr>
          <w:color w:val="262526"/>
          <w:spacing w:val="-2"/>
        </w:rPr>
        <w:t> </w:t>
      </w:r>
      <w:r>
        <w:rPr>
          <w:color w:val="262526"/>
        </w:rPr>
        <w:t>provision</w:t>
      </w:r>
    </w:p>
    <w:p>
      <w:pPr>
        <w:pStyle w:val="ListParagraph"/>
        <w:numPr>
          <w:ilvl w:val="3"/>
          <w:numId w:val="6"/>
        </w:numPr>
        <w:tabs>
          <w:tab w:pos="1808" w:val="left" w:leader="none"/>
        </w:tabs>
        <w:spacing w:line="249" w:lineRule="auto" w:before="165" w:after="0"/>
        <w:ind w:left="1820" w:right="113" w:hanging="567"/>
        <w:jc w:val="both"/>
        <w:rPr>
          <w:sz w:val="24"/>
        </w:rPr>
      </w:pPr>
      <w:r>
        <w:rPr>
          <w:color w:val="262526"/>
          <w:sz w:val="24"/>
        </w:rPr>
        <w:t>A </w:t>
      </w:r>
      <w:r>
        <w:rPr>
          <w:i/>
          <w:color w:val="262526"/>
          <w:sz w:val="24"/>
        </w:rPr>
        <w:t>Metering Coordinator </w:t>
      </w:r>
      <w:r>
        <w:rPr>
          <w:color w:val="262526"/>
          <w:sz w:val="24"/>
        </w:rPr>
        <w:t>assumes responsibility in respect of a </w:t>
      </w:r>
      <w:r>
        <w:rPr>
          <w:i/>
          <w:color w:val="262526"/>
          <w:sz w:val="24"/>
        </w:rPr>
        <w:t>connection </w:t>
      </w:r>
      <w:r>
        <w:rPr>
          <w:i/>
          <w:color w:val="262526"/>
          <w:sz w:val="24"/>
        </w:rPr>
        <w:t>point </w:t>
      </w:r>
      <w:r>
        <w:rPr>
          <w:color w:val="262526"/>
          <w:sz w:val="24"/>
        </w:rPr>
        <w:t>under this Chapter 7, and must perform all of the obligations of </w:t>
      </w:r>
      <w:r>
        <w:rPr>
          <w:color w:val="262526"/>
          <w:spacing w:val="2"/>
          <w:sz w:val="24"/>
        </w:rPr>
        <w:t>the </w:t>
      </w:r>
      <w:r>
        <w:rPr>
          <w:i/>
          <w:color w:val="262526"/>
          <w:sz w:val="24"/>
        </w:rPr>
        <w:t>Metering Coordinator </w:t>
      </w:r>
      <w:r>
        <w:rPr>
          <w:color w:val="262526"/>
          <w:sz w:val="24"/>
        </w:rPr>
        <w:t>under the </w:t>
      </w:r>
      <w:r>
        <w:rPr>
          <w:i/>
          <w:color w:val="262526"/>
          <w:sz w:val="24"/>
        </w:rPr>
        <w:t>Rules </w:t>
      </w:r>
      <w:r>
        <w:rPr>
          <w:color w:val="262526"/>
          <w:sz w:val="24"/>
        </w:rPr>
        <w:t>and procedures authorised under the </w:t>
      </w:r>
      <w:r>
        <w:rPr>
          <w:i/>
          <w:color w:val="262526"/>
          <w:sz w:val="24"/>
        </w:rPr>
        <w:t>Rules </w:t>
      </w:r>
      <w:r>
        <w:rPr>
          <w:color w:val="262526"/>
          <w:sz w:val="24"/>
        </w:rPr>
        <w:t>on terms and conditions (including as to price) to be </w:t>
      </w:r>
      <w:r>
        <w:rPr>
          <w:color w:val="262526"/>
          <w:spacing w:val="2"/>
          <w:sz w:val="24"/>
        </w:rPr>
        <w:t>commercially </w:t>
      </w:r>
      <w:r>
        <w:rPr>
          <w:color w:val="262526"/>
          <w:sz w:val="24"/>
        </w:rPr>
        <w:t>agreed between the </w:t>
      </w:r>
      <w:r>
        <w:rPr>
          <w:i/>
          <w:color w:val="262526"/>
          <w:sz w:val="24"/>
        </w:rPr>
        <w:t>Metering Coordinator </w:t>
      </w:r>
      <w:r>
        <w:rPr>
          <w:color w:val="262526"/>
          <w:sz w:val="24"/>
        </w:rPr>
        <w:t>and the person who appoints the </w:t>
      </w:r>
      <w:r>
        <w:rPr>
          <w:i/>
          <w:color w:val="262526"/>
          <w:sz w:val="24"/>
        </w:rPr>
        <w:t>Metering Coordinator </w:t>
      </w:r>
      <w:r>
        <w:rPr>
          <w:color w:val="262526"/>
          <w:sz w:val="24"/>
        </w:rPr>
        <w:t>under clause</w:t>
      </w:r>
      <w:r>
        <w:rPr>
          <w:color w:val="262526"/>
          <w:spacing w:val="-1"/>
          <w:sz w:val="24"/>
        </w:rPr>
        <w:t> </w:t>
      </w:r>
      <w:r>
        <w:rPr>
          <w:color w:val="262526"/>
          <w:sz w:val="24"/>
        </w:rPr>
        <w:t>7.6.2.</w:t>
      </w:r>
    </w:p>
    <w:p>
      <w:pPr>
        <w:pStyle w:val="ListParagraph"/>
        <w:numPr>
          <w:ilvl w:val="3"/>
          <w:numId w:val="6"/>
        </w:numPr>
        <w:tabs>
          <w:tab w:pos="1821" w:val="left" w:leader="none"/>
        </w:tabs>
        <w:spacing w:line="249" w:lineRule="auto" w:before="176" w:after="0"/>
        <w:ind w:left="1820" w:right="113" w:hanging="567"/>
        <w:jc w:val="both"/>
        <w:rPr>
          <w:sz w:val="24"/>
        </w:rPr>
      </w:pPr>
      <w:r>
        <w:rPr>
          <w:color w:val="262526"/>
          <w:sz w:val="24"/>
        </w:rPr>
        <w:t>Subject to the terms of its appointment under clause 7.6.2 and in accordance with the </w:t>
      </w:r>
      <w:r>
        <w:rPr>
          <w:i/>
          <w:color w:val="262526"/>
          <w:sz w:val="24"/>
        </w:rPr>
        <w:t>Rules </w:t>
      </w:r>
      <w:r>
        <w:rPr>
          <w:color w:val="262526"/>
          <w:sz w:val="24"/>
        </w:rPr>
        <w:t>and procedures authorised under the </w:t>
      </w:r>
      <w:r>
        <w:rPr>
          <w:i/>
          <w:color w:val="262526"/>
          <w:sz w:val="24"/>
        </w:rPr>
        <w:t>Rules</w:t>
      </w:r>
      <w:r>
        <w:rPr>
          <w:color w:val="262526"/>
          <w:sz w:val="24"/>
        </w:rPr>
        <w:t>, a </w:t>
      </w:r>
      <w:r>
        <w:rPr>
          <w:i/>
          <w:color w:val="262526"/>
          <w:sz w:val="24"/>
        </w:rPr>
        <w:t>Metering </w:t>
      </w:r>
      <w:r>
        <w:rPr>
          <w:i/>
          <w:color w:val="262526"/>
          <w:sz w:val="24"/>
        </w:rPr>
        <w:t>Coordinator </w:t>
      </w:r>
      <w:r>
        <w:rPr>
          <w:color w:val="262526"/>
          <w:sz w:val="24"/>
        </w:rPr>
        <w:t>may supply services in respect of the </w:t>
      </w:r>
      <w:r>
        <w:rPr>
          <w:i/>
          <w:color w:val="262526"/>
          <w:sz w:val="24"/>
        </w:rPr>
        <w:t>metering installation </w:t>
      </w:r>
      <w:r>
        <w:rPr>
          <w:color w:val="262526"/>
          <w:sz w:val="24"/>
        </w:rPr>
        <w:t>in addition to those provided under paragraph (a), including access to </w:t>
      </w:r>
      <w:r>
        <w:rPr>
          <w:color w:val="262526"/>
          <w:spacing w:val="2"/>
          <w:sz w:val="24"/>
        </w:rPr>
        <w:t>the </w:t>
      </w:r>
      <w:r>
        <w:rPr>
          <w:color w:val="262526"/>
          <w:sz w:val="24"/>
        </w:rPr>
        <w:t>services provided by the </w:t>
      </w:r>
      <w:r>
        <w:rPr>
          <w:i/>
          <w:color w:val="262526"/>
          <w:sz w:val="24"/>
        </w:rPr>
        <w:t>metering installation </w:t>
      </w:r>
      <w:r>
        <w:rPr>
          <w:color w:val="262526"/>
          <w:sz w:val="24"/>
        </w:rPr>
        <w:t>and </w:t>
      </w:r>
      <w:r>
        <w:rPr>
          <w:i/>
          <w:color w:val="262526"/>
          <w:sz w:val="24"/>
        </w:rPr>
        <w:t>metering data </w:t>
      </w:r>
      <w:r>
        <w:rPr>
          <w:color w:val="262526"/>
          <w:sz w:val="24"/>
        </w:rPr>
        <w:t>from the </w:t>
      </w:r>
      <w:r>
        <w:rPr>
          <w:i/>
          <w:color w:val="262526"/>
          <w:sz w:val="24"/>
        </w:rPr>
        <w:t>metering installation</w:t>
      </w:r>
      <w:r>
        <w:rPr>
          <w:color w:val="262526"/>
          <w:sz w:val="24"/>
        </w:rPr>
        <w:t>, on terms and conditions (including as to price) to be commercially agreed between the </w:t>
      </w:r>
      <w:r>
        <w:rPr>
          <w:i/>
          <w:color w:val="262526"/>
          <w:sz w:val="24"/>
        </w:rPr>
        <w:t>Metering Coordinator </w:t>
      </w:r>
      <w:r>
        <w:rPr>
          <w:color w:val="262526"/>
          <w:sz w:val="24"/>
        </w:rPr>
        <w:t>and the requesting </w:t>
      </w:r>
      <w:r>
        <w:rPr>
          <w:color w:val="262526"/>
          <w:spacing w:val="-3"/>
          <w:sz w:val="24"/>
        </w:rPr>
        <w:t>party.</w:t>
      </w:r>
    </w:p>
    <w:p>
      <w:pPr>
        <w:spacing w:after="0" w:line="249" w:lineRule="auto"/>
        <w:jc w:val="both"/>
        <w:rPr>
          <w:sz w:val="24"/>
        </w:rPr>
        <w:sectPr>
          <w:headerReference w:type="default" r:id="rId7"/>
          <w:footerReference w:type="default" r:id="rId8"/>
          <w:pgSz w:w="11910" w:h="16840"/>
          <w:pgMar w:header="642" w:footer="697" w:top="1160" w:bottom="880" w:left="1320" w:right="1320"/>
        </w:sectPr>
      </w:pPr>
    </w:p>
    <w:p>
      <w:pPr>
        <w:pStyle w:val="Heading3"/>
        <w:numPr>
          <w:ilvl w:val="2"/>
          <w:numId w:val="6"/>
        </w:numPr>
        <w:tabs>
          <w:tab w:pos="1253" w:val="left" w:leader="none"/>
          <w:tab w:pos="1254" w:val="left" w:leader="none"/>
        </w:tabs>
        <w:spacing w:line="240" w:lineRule="auto" w:before="131" w:after="0"/>
        <w:ind w:left="1253" w:right="0" w:hanging="1135"/>
        <w:jc w:val="left"/>
      </w:pPr>
      <w:bookmarkStart w:name="7.6.2   Persons who may appoint Metering" w:id="37"/>
      <w:bookmarkEnd w:id="37"/>
      <w:r>
        <w:rPr>
          <w:b w:val="0"/>
        </w:rPr>
      </w:r>
      <w:bookmarkStart w:name="7.6.3   Appointment with respect to tran" w:id="38"/>
      <w:bookmarkEnd w:id="38"/>
      <w:r>
        <w:rPr>
          <w:b w:val="0"/>
        </w:rPr>
      </w:r>
      <w:bookmarkStart w:name="7.6.3   Appointment with respect to tran" w:id="39"/>
      <w:bookmarkEnd w:id="39"/>
      <w:r>
        <w:rPr>
          <w:color w:val="262526"/>
        </w:rPr>
        <w:t>Persons</w:t>
      </w:r>
      <w:r>
        <w:rPr>
          <w:color w:val="262526"/>
        </w:rPr>
        <w:t> who may appoint Metering</w:t>
      </w:r>
      <w:r>
        <w:rPr>
          <w:color w:val="262526"/>
          <w:spacing w:val="-5"/>
        </w:rPr>
        <w:t> </w:t>
      </w:r>
      <w:r>
        <w:rPr>
          <w:color w:val="262526"/>
        </w:rPr>
        <w:t>Coordinators</w:t>
      </w:r>
    </w:p>
    <w:p>
      <w:pPr>
        <w:pStyle w:val="ListParagraph"/>
        <w:numPr>
          <w:ilvl w:val="3"/>
          <w:numId w:val="6"/>
        </w:numPr>
        <w:tabs>
          <w:tab w:pos="1807" w:val="left" w:leader="none"/>
          <w:tab w:pos="1808" w:val="left" w:leader="none"/>
        </w:tabs>
        <w:spacing w:line="240" w:lineRule="auto" w:before="175" w:after="0"/>
        <w:ind w:left="1807" w:right="0" w:hanging="555"/>
        <w:jc w:val="left"/>
        <w:rPr>
          <w:sz w:val="24"/>
        </w:rPr>
      </w:pPr>
      <w:r>
        <w:rPr>
          <w:color w:val="262526"/>
          <w:sz w:val="24"/>
        </w:rPr>
        <w:t>A </w:t>
      </w:r>
      <w:r>
        <w:rPr>
          <w:i/>
          <w:color w:val="262526"/>
          <w:sz w:val="24"/>
        </w:rPr>
        <w:t>Metering Coordinator </w:t>
      </w:r>
      <w:r>
        <w:rPr>
          <w:color w:val="262526"/>
          <w:sz w:val="24"/>
        </w:rPr>
        <w:t>may only be</w:t>
      </w:r>
      <w:r>
        <w:rPr>
          <w:color w:val="262526"/>
          <w:spacing w:val="-15"/>
          <w:sz w:val="24"/>
        </w:rPr>
        <w:t> </w:t>
      </w:r>
      <w:r>
        <w:rPr>
          <w:color w:val="262526"/>
          <w:sz w:val="24"/>
        </w:rPr>
        <w:t>appointed:</w:t>
      </w:r>
    </w:p>
    <w:p>
      <w:pPr>
        <w:pStyle w:val="ListParagraph"/>
        <w:numPr>
          <w:ilvl w:val="4"/>
          <w:numId w:val="6"/>
        </w:numPr>
        <w:tabs>
          <w:tab w:pos="2388" w:val="left" w:leader="none"/>
        </w:tabs>
        <w:spacing w:line="249" w:lineRule="auto" w:before="182" w:after="0"/>
        <w:ind w:left="2387" w:right="116" w:hanging="567"/>
        <w:jc w:val="both"/>
        <w:rPr>
          <w:sz w:val="24"/>
        </w:rPr>
      </w:pPr>
      <w:r>
        <w:rPr>
          <w:color w:val="262526"/>
          <w:sz w:val="24"/>
        </w:rPr>
        <w:t>with respect to a </w:t>
      </w:r>
      <w:r>
        <w:rPr>
          <w:i/>
          <w:color w:val="262526"/>
          <w:sz w:val="24"/>
        </w:rPr>
        <w:t>connection point </w:t>
      </w:r>
      <w:r>
        <w:rPr>
          <w:color w:val="262526"/>
          <w:sz w:val="24"/>
        </w:rPr>
        <w:t>or proposed </w:t>
      </w:r>
      <w:r>
        <w:rPr>
          <w:i/>
          <w:color w:val="262526"/>
          <w:sz w:val="24"/>
        </w:rPr>
        <w:t>connection point </w:t>
      </w:r>
      <w:r>
        <w:rPr>
          <w:color w:val="262526"/>
          <w:sz w:val="24"/>
        </w:rPr>
        <w:t>on a </w:t>
      </w:r>
      <w:r>
        <w:rPr>
          <w:i/>
          <w:color w:val="262526"/>
          <w:sz w:val="24"/>
        </w:rPr>
        <w:t>transmission network</w:t>
      </w:r>
      <w:r>
        <w:rPr>
          <w:color w:val="262526"/>
          <w:sz w:val="24"/>
        </w:rPr>
        <w:t>, by the </w:t>
      </w:r>
      <w:r>
        <w:rPr>
          <w:i/>
          <w:color w:val="262526"/>
          <w:sz w:val="24"/>
        </w:rPr>
        <w:t>Market Participant </w:t>
      </w:r>
      <w:r>
        <w:rPr>
          <w:color w:val="262526"/>
          <w:sz w:val="24"/>
        </w:rPr>
        <w:t>which is </w:t>
      </w:r>
      <w:r>
        <w:rPr>
          <w:i/>
          <w:color w:val="262526"/>
          <w:sz w:val="24"/>
        </w:rPr>
        <w:t>financially </w:t>
      </w:r>
      <w:r>
        <w:rPr>
          <w:i/>
          <w:color w:val="262526"/>
          <w:sz w:val="24"/>
        </w:rPr>
        <w:t>responsible </w:t>
      </w:r>
      <w:r>
        <w:rPr>
          <w:color w:val="262526"/>
          <w:sz w:val="24"/>
        </w:rPr>
        <w:t>at the </w:t>
      </w:r>
      <w:r>
        <w:rPr>
          <w:i/>
          <w:color w:val="262526"/>
          <w:sz w:val="24"/>
        </w:rPr>
        <w:t>connection</w:t>
      </w:r>
      <w:r>
        <w:rPr>
          <w:i/>
          <w:color w:val="262526"/>
          <w:spacing w:val="-3"/>
          <w:sz w:val="24"/>
        </w:rPr>
        <w:t> </w:t>
      </w:r>
      <w:r>
        <w:rPr>
          <w:i/>
          <w:color w:val="262526"/>
          <w:sz w:val="24"/>
        </w:rPr>
        <w:t>point</w:t>
      </w:r>
      <w:r>
        <w:rPr>
          <w:color w:val="262526"/>
          <w:sz w:val="24"/>
        </w:rPr>
        <w:t>;</w:t>
      </w:r>
    </w:p>
    <w:p>
      <w:pPr>
        <w:pStyle w:val="ListParagraph"/>
        <w:numPr>
          <w:ilvl w:val="4"/>
          <w:numId w:val="6"/>
        </w:numPr>
        <w:tabs>
          <w:tab w:pos="2388" w:val="left" w:leader="none"/>
        </w:tabs>
        <w:spacing w:line="249" w:lineRule="auto" w:before="173" w:after="0"/>
        <w:ind w:left="2387" w:right="116" w:hanging="567"/>
        <w:jc w:val="both"/>
        <w:rPr>
          <w:sz w:val="24"/>
        </w:rPr>
      </w:pPr>
      <w:r>
        <w:rPr>
          <w:color w:val="262526"/>
          <w:sz w:val="24"/>
        </w:rPr>
        <w:t>with</w:t>
      </w:r>
      <w:r>
        <w:rPr>
          <w:color w:val="262526"/>
          <w:spacing w:val="-5"/>
          <w:sz w:val="24"/>
        </w:rPr>
        <w:t> </w:t>
      </w:r>
      <w:r>
        <w:rPr>
          <w:color w:val="262526"/>
          <w:sz w:val="24"/>
        </w:rPr>
        <w:t>respect</w:t>
      </w:r>
      <w:r>
        <w:rPr>
          <w:color w:val="262526"/>
          <w:spacing w:val="-4"/>
          <w:sz w:val="24"/>
        </w:rPr>
        <w:t> </w:t>
      </w:r>
      <w:r>
        <w:rPr>
          <w:color w:val="262526"/>
          <w:sz w:val="24"/>
        </w:rPr>
        <w:t>to</w:t>
      </w:r>
      <w:r>
        <w:rPr>
          <w:color w:val="262526"/>
          <w:spacing w:val="-4"/>
          <w:sz w:val="24"/>
        </w:rPr>
        <w:t> </w:t>
      </w:r>
      <w:r>
        <w:rPr>
          <w:color w:val="262526"/>
          <w:sz w:val="24"/>
        </w:rPr>
        <w:t>a</w:t>
      </w:r>
      <w:r>
        <w:rPr>
          <w:color w:val="262526"/>
          <w:spacing w:val="-3"/>
          <w:sz w:val="24"/>
        </w:rPr>
        <w:t> </w:t>
      </w:r>
      <w:r>
        <w:rPr>
          <w:i/>
          <w:color w:val="262526"/>
          <w:sz w:val="24"/>
        </w:rPr>
        <w:t>connection</w:t>
      </w:r>
      <w:r>
        <w:rPr>
          <w:i/>
          <w:color w:val="262526"/>
          <w:spacing w:val="-5"/>
          <w:sz w:val="24"/>
        </w:rPr>
        <w:t> </w:t>
      </w:r>
      <w:r>
        <w:rPr>
          <w:i/>
          <w:color w:val="262526"/>
          <w:sz w:val="24"/>
        </w:rPr>
        <w:t>point</w:t>
      </w:r>
      <w:r>
        <w:rPr>
          <w:i/>
          <w:color w:val="262526"/>
          <w:spacing w:val="-4"/>
          <w:sz w:val="24"/>
        </w:rPr>
        <w:t> </w:t>
      </w:r>
      <w:r>
        <w:rPr>
          <w:color w:val="262526"/>
          <w:sz w:val="24"/>
        </w:rPr>
        <w:t>(other</w:t>
      </w:r>
      <w:r>
        <w:rPr>
          <w:color w:val="262526"/>
          <w:spacing w:val="-4"/>
          <w:sz w:val="24"/>
        </w:rPr>
        <w:t> </w:t>
      </w:r>
      <w:r>
        <w:rPr>
          <w:color w:val="262526"/>
          <w:sz w:val="24"/>
        </w:rPr>
        <w:t>than</w:t>
      </w:r>
      <w:r>
        <w:rPr>
          <w:color w:val="262526"/>
          <w:spacing w:val="-4"/>
          <w:sz w:val="24"/>
        </w:rPr>
        <w:t> </w:t>
      </w:r>
      <w:r>
        <w:rPr>
          <w:color w:val="262526"/>
          <w:sz w:val="24"/>
        </w:rPr>
        <w:t>the</w:t>
      </w:r>
      <w:r>
        <w:rPr>
          <w:color w:val="262526"/>
          <w:spacing w:val="-5"/>
          <w:sz w:val="24"/>
        </w:rPr>
        <w:t> </w:t>
      </w:r>
      <w:r>
        <w:rPr>
          <w:i/>
          <w:color w:val="262526"/>
          <w:sz w:val="24"/>
        </w:rPr>
        <w:t>connection</w:t>
      </w:r>
      <w:r>
        <w:rPr>
          <w:i/>
          <w:color w:val="262526"/>
          <w:spacing w:val="-4"/>
          <w:sz w:val="24"/>
        </w:rPr>
        <w:t> </w:t>
      </w:r>
      <w:r>
        <w:rPr>
          <w:i/>
          <w:color w:val="262526"/>
          <w:sz w:val="24"/>
        </w:rPr>
        <w:t>point</w:t>
      </w:r>
      <w:r>
        <w:rPr>
          <w:i/>
          <w:color w:val="262526"/>
          <w:spacing w:val="-4"/>
          <w:sz w:val="24"/>
        </w:rPr>
        <w:t> </w:t>
      </w:r>
      <w:r>
        <w:rPr>
          <w:color w:val="262526"/>
          <w:sz w:val="24"/>
        </w:rPr>
        <w:t>of</w:t>
      </w:r>
      <w:r>
        <w:rPr>
          <w:color w:val="262526"/>
          <w:spacing w:val="-4"/>
          <w:sz w:val="24"/>
        </w:rPr>
        <w:t> </w:t>
      </w:r>
      <w:r>
        <w:rPr>
          <w:color w:val="262526"/>
          <w:sz w:val="24"/>
        </w:rPr>
        <w:t>a </w:t>
      </w:r>
      <w:r>
        <w:rPr>
          <w:i/>
          <w:color w:val="262526"/>
          <w:sz w:val="24"/>
        </w:rPr>
        <w:t>retail customer</w:t>
      </w:r>
      <w:r>
        <w:rPr>
          <w:color w:val="262526"/>
          <w:sz w:val="24"/>
        </w:rPr>
        <w:t>) that connects, or is proposed to </w:t>
      </w:r>
      <w:r>
        <w:rPr>
          <w:i/>
          <w:color w:val="262526"/>
          <w:sz w:val="24"/>
        </w:rPr>
        <w:t>connect</w:t>
      </w:r>
      <w:r>
        <w:rPr>
          <w:color w:val="262526"/>
          <w:sz w:val="24"/>
        </w:rPr>
        <w:t>, a </w:t>
      </w:r>
      <w:r>
        <w:rPr>
          <w:i/>
          <w:color w:val="262526"/>
          <w:sz w:val="24"/>
        </w:rPr>
        <w:t>generating </w:t>
      </w:r>
      <w:r>
        <w:rPr>
          <w:i/>
          <w:color w:val="262526"/>
          <w:sz w:val="24"/>
        </w:rPr>
        <w:t>system </w:t>
      </w:r>
      <w:r>
        <w:rPr>
          <w:color w:val="262526"/>
          <w:sz w:val="24"/>
        </w:rPr>
        <w:t>to a </w:t>
      </w:r>
      <w:r>
        <w:rPr>
          <w:i/>
          <w:color w:val="262526"/>
          <w:sz w:val="24"/>
        </w:rPr>
        <w:t>distribution network</w:t>
      </w:r>
      <w:r>
        <w:rPr>
          <w:color w:val="262526"/>
          <w:sz w:val="24"/>
        </w:rPr>
        <w:t>,</w:t>
      </w:r>
      <w:r>
        <w:rPr>
          <w:color w:val="262526"/>
          <w:spacing w:val="-2"/>
          <w:sz w:val="24"/>
        </w:rPr>
        <w:t> </w:t>
      </w:r>
      <w:r>
        <w:rPr>
          <w:color w:val="262526"/>
          <w:sz w:val="24"/>
        </w:rPr>
        <w:t>by:</w:t>
      </w:r>
    </w:p>
    <w:p>
      <w:pPr>
        <w:pStyle w:val="ListParagraph"/>
        <w:numPr>
          <w:ilvl w:val="5"/>
          <w:numId w:val="6"/>
        </w:numPr>
        <w:tabs>
          <w:tab w:pos="2954" w:val="left" w:leader="none"/>
          <w:tab w:pos="2955" w:val="left" w:leader="none"/>
        </w:tabs>
        <w:spacing w:line="240" w:lineRule="auto" w:before="173" w:after="0"/>
        <w:ind w:left="2954" w:right="0" w:hanging="568"/>
        <w:jc w:val="left"/>
        <w:rPr>
          <w:sz w:val="24"/>
        </w:rPr>
      </w:pPr>
      <w:r>
        <w:rPr>
          <w:color w:val="262526"/>
          <w:sz w:val="24"/>
        </w:rPr>
        <w:t>the</w:t>
      </w:r>
      <w:r>
        <w:rPr>
          <w:color w:val="262526"/>
          <w:spacing w:val="30"/>
          <w:sz w:val="24"/>
        </w:rPr>
        <w:t> </w:t>
      </w:r>
      <w:r>
        <w:rPr>
          <w:i/>
          <w:color w:val="262526"/>
          <w:sz w:val="24"/>
        </w:rPr>
        <w:t>Market</w:t>
      </w:r>
      <w:r>
        <w:rPr>
          <w:i/>
          <w:color w:val="262526"/>
          <w:spacing w:val="31"/>
          <w:sz w:val="24"/>
        </w:rPr>
        <w:t> </w:t>
      </w:r>
      <w:r>
        <w:rPr>
          <w:i/>
          <w:color w:val="262526"/>
          <w:sz w:val="24"/>
        </w:rPr>
        <w:t>Participant</w:t>
      </w:r>
      <w:r>
        <w:rPr>
          <w:i/>
          <w:color w:val="262526"/>
          <w:spacing w:val="31"/>
          <w:sz w:val="24"/>
        </w:rPr>
        <w:t> </w:t>
      </w:r>
      <w:r>
        <w:rPr>
          <w:color w:val="262526"/>
          <w:sz w:val="24"/>
        </w:rPr>
        <w:t>which</w:t>
      </w:r>
      <w:r>
        <w:rPr>
          <w:color w:val="262526"/>
          <w:spacing w:val="31"/>
          <w:sz w:val="24"/>
        </w:rPr>
        <w:t> </w:t>
      </w:r>
      <w:r>
        <w:rPr>
          <w:color w:val="262526"/>
          <w:sz w:val="24"/>
        </w:rPr>
        <w:t>is</w:t>
      </w:r>
      <w:r>
        <w:rPr>
          <w:color w:val="262526"/>
          <w:spacing w:val="31"/>
          <w:sz w:val="24"/>
        </w:rPr>
        <w:t> </w:t>
      </w:r>
      <w:r>
        <w:rPr>
          <w:i/>
          <w:color w:val="262526"/>
          <w:sz w:val="24"/>
        </w:rPr>
        <w:t>financially</w:t>
      </w:r>
      <w:r>
        <w:rPr>
          <w:i/>
          <w:color w:val="262526"/>
          <w:spacing w:val="31"/>
          <w:sz w:val="24"/>
        </w:rPr>
        <w:t> </w:t>
      </w:r>
      <w:r>
        <w:rPr>
          <w:i/>
          <w:color w:val="262526"/>
          <w:sz w:val="24"/>
        </w:rPr>
        <w:t>responsible</w:t>
      </w:r>
      <w:r>
        <w:rPr>
          <w:i/>
          <w:color w:val="262526"/>
          <w:spacing w:val="30"/>
          <w:sz w:val="24"/>
        </w:rPr>
        <w:t> </w:t>
      </w:r>
      <w:r>
        <w:rPr>
          <w:color w:val="262526"/>
          <w:sz w:val="24"/>
        </w:rPr>
        <w:t>at</w:t>
      </w:r>
      <w:r>
        <w:rPr>
          <w:color w:val="262526"/>
          <w:spacing w:val="31"/>
          <w:sz w:val="24"/>
        </w:rPr>
        <w:t> </w:t>
      </w:r>
      <w:r>
        <w:rPr>
          <w:color w:val="262526"/>
          <w:spacing w:val="2"/>
          <w:sz w:val="24"/>
        </w:rPr>
        <w:t>the</w:t>
      </w:r>
    </w:p>
    <w:p>
      <w:pPr>
        <w:spacing w:before="12"/>
        <w:ind w:left="2954" w:right="0" w:firstLine="0"/>
        <w:jc w:val="left"/>
        <w:rPr>
          <w:sz w:val="24"/>
        </w:rPr>
      </w:pPr>
      <w:r>
        <w:rPr>
          <w:i/>
          <w:color w:val="262526"/>
          <w:sz w:val="24"/>
        </w:rPr>
        <w:t>connection point</w:t>
      </w:r>
      <w:r>
        <w:rPr>
          <w:color w:val="262526"/>
          <w:sz w:val="24"/>
        </w:rPr>
        <w:t>;</w:t>
      </w:r>
    </w:p>
    <w:p>
      <w:pPr>
        <w:pStyle w:val="ListParagraph"/>
        <w:numPr>
          <w:ilvl w:val="5"/>
          <w:numId w:val="6"/>
        </w:numPr>
        <w:tabs>
          <w:tab w:pos="2955" w:val="left" w:leader="none"/>
        </w:tabs>
        <w:spacing w:line="249" w:lineRule="auto" w:before="182" w:after="0"/>
        <w:ind w:left="2954" w:right="113" w:hanging="567"/>
        <w:jc w:val="both"/>
        <w:rPr>
          <w:sz w:val="24"/>
        </w:rPr>
      </w:pPr>
      <w:r>
        <w:rPr>
          <w:color w:val="262526"/>
          <w:sz w:val="24"/>
        </w:rPr>
        <w:t>a </w:t>
      </w:r>
      <w:r>
        <w:rPr>
          <w:i/>
          <w:color w:val="262526"/>
          <w:sz w:val="24"/>
        </w:rPr>
        <w:t>Non-Market Generator </w:t>
      </w:r>
      <w:r>
        <w:rPr>
          <w:color w:val="262526"/>
          <w:sz w:val="24"/>
        </w:rPr>
        <w:t>who owns, controls or operates </w:t>
      </w:r>
      <w:r>
        <w:rPr>
          <w:color w:val="262526"/>
          <w:spacing w:val="2"/>
          <w:sz w:val="24"/>
        </w:rPr>
        <w:t>the </w:t>
      </w:r>
      <w:r>
        <w:rPr>
          <w:i/>
          <w:color w:val="262526"/>
          <w:sz w:val="24"/>
        </w:rPr>
        <w:t>generating</w:t>
      </w:r>
      <w:r>
        <w:rPr>
          <w:i/>
          <w:color w:val="262526"/>
          <w:spacing w:val="-9"/>
          <w:sz w:val="24"/>
        </w:rPr>
        <w:t> </w:t>
      </w:r>
      <w:r>
        <w:rPr>
          <w:i/>
          <w:color w:val="262526"/>
          <w:sz w:val="24"/>
        </w:rPr>
        <w:t>system</w:t>
      </w:r>
      <w:r>
        <w:rPr>
          <w:i/>
          <w:color w:val="262526"/>
          <w:spacing w:val="-9"/>
          <w:sz w:val="24"/>
        </w:rPr>
        <w:t> </w:t>
      </w:r>
      <w:r>
        <w:rPr>
          <w:color w:val="262526"/>
          <w:sz w:val="24"/>
        </w:rPr>
        <w:t>that</w:t>
      </w:r>
      <w:r>
        <w:rPr>
          <w:color w:val="262526"/>
          <w:spacing w:val="-8"/>
          <w:sz w:val="24"/>
        </w:rPr>
        <w:t> </w:t>
      </w:r>
      <w:r>
        <w:rPr>
          <w:color w:val="262526"/>
          <w:sz w:val="24"/>
        </w:rPr>
        <w:t>is</w:t>
      </w:r>
      <w:r>
        <w:rPr>
          <w:color w:val="262526"/>
          <w:spacing w:val="-9"/>
          <w:sz w:val="24"/>
        </w:rPr>
        <w:t> </w:t>
      </w:r>
      <w:r>
        <w:rPr>
          <w:color w:val="262526"/>
          <w:sz w:val="24"/>
        </w:rPr>
        <w:t>connected</w:t>
      </w:r>
      <w:r>
        <w:rPr>
          <w:color w:val="262526"/>
          <w:spacing w:val="-8"/>
          <w:sz w:val="24"/>
        </w:rPr>
        <w:t> </w:t>
      </w:r>
      <w:r>
        <w:rPr>
          <w:color w:val="262526"/>
          <w:sz w:val="24"/>
        </w:rPr>
        <w:t>to</w:t>
      </w:r>
      <w:r>
        <w:rPr>
          <w:color w:val="262526"/>
          <w:spacing w:val="-9"/>
          <w:sz w:val="24"/>
        </w:rPr>
        <w:t> </w:t>
      </w:r>
      <w:r>
        <w:rPr>
          <w:color w:val="262526"/>
          <w:sz w:val="24"/>
        </w:rPr>
        <w:t>the</w:t>
      </w:r>
      <w:r>
        <w:rPr>
          <w:color w:val="262526"/>
          <w:spacing w:val="-9"/>
          <w:sz w:val="24"/>
        </w:rPr>
        <w:t> </w:t>
      </w:r>
      <w:r>
        <w:rPr>
          <w:i/>
          <w:color w:val="262526"/>
          <w:sz w:val="24"/>
        </w:rPr>
        <w:t>distribution</w:t>
      </w:r>
      <w:r>
        <w:rPr>
          <w:i/>
          <w:color w:val="262526"/>
          <w:spacing w:val="-9"/>
          <w:sz w:val="24"/>
        </w:rPr>
        <w:t> </w:t>
      </w:r>
      <w:r>
        <w:rPr>
          <w:i/>
          <w:color w:val="262526"/>
          <w:sz w:val="24"/>
        </w:rPr>
        <w:t>network</w:t>
      </w:r>
      <w:r>
        <w:rPr>
          <w:i/>
          <w:color w:val="262526"/>
          <w:spacing w:val="-8"/>
          <w:sz w:val="24"/>
        </w:rPr>
        <w:t> </w:t>
      </w:r>
      <w:r>
        <w:rPr>
          <w:color w:val="262526"/>
          <w:sz w:val="24"/>
        </w:rPr>
        <w:t>at the </w:t>
      </w:r>
      <w:r>
        <w:rPr>
          <w:i/>
          <w:color w:val="262526"/>
          <w:sz w:val="24"/>
        </w:rPr>
        <w:t>connection point</w:t>
      </w:r>
      <w:r>
        <w:rPr>
          <w:color w:val="262526"/>
          <w:sz w:val="24"/>
        </w:rPr>
        <w:t>;</w:t>
      </w:r>
      <w:r>
        <w:rPr>
          <w:color w:val="262526"/>
          <w:spacing w:val="-2"/>
          <w:sz w:val="24"/>
        </w:rPr>
        <w:t> </w:t>
      </w:r>
      <w:r>
        <w:rPr>
          <w:color w:val="262526"/>
          <w:sz w:val="24"/>
        </w:rPr>
        <w:t>or</w:t>
      </w:r>
    </w:p>
    <w:p>
      <w:pPr>
        <w:pStyle w:val="ListParagraph"/>
        <w:numPr>
          <w:ilvl w:val="5"/>
          <w:numId w:val="6"/>
        </w:numPr>
        <w:tabs>
          <w:tab w:pos="2955" w:val="left" w:leader="none"/>
        </w:tabs>
        <w:spacing w:line="249" w:lineRule="auto" w:before="173" w:after="0"/>
        <w:ind w:left="2954" w:right="115" w:hanging="567"/>
        <w:jc w:val="both"/>
        <w:rPr>
          <w:sz w:val="24"/>
        </w:rPr>
      </w:pPr>
      <w:r>
        <w:rPr>
          <w:color w:val="262526"/>
          <w:sz w:val="24"/>
        </w:rPr>
        <w:t>a person who owns, controls or operates the </w:t>
      </w:r>
      <w:r>
        <w:rPr>
          <w:i/>
          <w:color w:val="262526"/>
          <w:sz w:val="24"/>
        </w:rPr>
        <w:t>generating system </w:t>
      </w:r>
      <w:r>
        <w:rPr>
          <w:color w:val="262526"/>
          <w:sz w:val="24"/>
        </w:rPr>
        <w:t>that is connected to the </w:t>
      </w:r>
      <w:r>
        <w:rPr>
          <w:i/>
          <w:color w:val="262526"/>
          <w:sz w:val="24"/>
        </w:rPr>
        <w:t>distribution network </w:t>
      </w:r>
      <w:r>
        <w:rPr>
          <w:color w:val="262526"/>
          <w:sz w:val="24"/>
        </w:rPr>
        <w:t>at the </w:t>
      </w:r>
      <w:r>
        <w:rPr>
          <w:i/>
          <w:color w:val="262526"/>
          <w:sz w:val="24"/>
        </w:rPr>
        <w:t>connection </w:t>
      </w:r>
      <w:r>
        <w:rPr>
          <w:i/>
          <w:color w:val="262526"/>
          <w:sz w:val="24"/>
        </w:rPr>
        <w:t>point </w:t>
      </w:r>
      <w:r>
        <w:rPr>
          <w:color w:val="262526"/>
          <w:sz w:val="24"/>
        </w:rPr>
        <w:t>and is exempt from the requirement to register as a </w:t>
      </w:r>
      <w:r>
        <w:rPr>
          <w:i/>
          <w:color w:val="262526"/>
          <w:sz w:val="24"/>
        </w:rPr>
        <w:t>Generator </w:t>
      </w:r>
      <w:r>
        <w:rPr>
          <w:color w:val="262526"/>
          <w:sz w:val="24"/>
        </w:rPr>
        <w:t>under clause 2.2.1(c);</w:t>
      </w:r>
      <w:r>
        <w:rPr>
          <w:color w:val="262526"/>
          <w:spacing w:val="-1"/>
          <w:sz w:val="24"/>
        </w:rPr>
        <w:t> </w:t>
      </w:r>
      <w:r>
        <w:rPr>
          <w:color w:val="262526"/>
          <w:sz w:val="24"/>
        </w:rPr>
        <w:t>and</w:t>
      </w:r>
    </w:p>
    <w:p>
      <w:pPr>
        <w:pStyle w:val="ListParagraph"/>
        <w:numPr>
          <w:ilvl w:val="4"/>
          <w:numId w:val="6"/>
        </w:numPr>
        <w:tabs>
          <w:tab w:pos="2387" w:val="left" w:leader="none"/>
          <w:tab w:pos="2388" w:val="left" w:leader="none"/>
        </w:tabs>
        <w:spacing w:line="240" w:lineRule="auto" w:before="174" w:after="0"/>
        <w:ind w:left="2387" w:right="0" w:hanging="568"/>
        <w:jc w:val="left"/>
        <w:rPr>
          <w:sz w:val="24"/>
        </w:rPr>
      </w:pPr>
      <w:r>
        <w:rPr>
          <w:color w:val="262526"/>
          <w:sz w:val="24"/>
        </w:rPr>
        <w:t>with respect to any other </w:t>
      </w:r>
      <w:r>
        <w:rPr>
          <w:i/>
          <w:color w:val="262526"/>
          <w:sz w:val="24"/>
        </w:rPr>
        <w:t>connection point</w:t>
      </w:r>
      <w:r>
        <w:rPr>
          <w:color w:val="262526"/>
          <w:sz w:val="24"/>
        </w:rPr>
        <w:t>,</w:t>
      </w:r>
      <w:r>
        <w:rPr>
          <w:color w:val="262526"/>
          <w:spacing w:val="-3"/>
          <w:sz w:val="24"/>
        </w:rPr>
        <w:t> </w:t>
      </w:r>
      <w:r>
        <w:rPr>
          <w:color w:val="262526"/>
          <w:sz w:val="24"/>
        </w:rPr>
        <w:t>by:</w:t>
      </w:r>
    </w:p>
    <w:p>
      <w:pPr>
        <w:pStyle w:val="ListParagraph"/>
        <w:numPr>
          <w:ilvl w:val="5"/>
          <w:numId w:val="6"/>
        </w:numPr>
        <w:tabs>
          <w:tab w:pos="2954" w:val="left" w:leader="none"/>
          <w:tab w:pos="2955" w:val="left" w:leader="none"/>
        </w:tabs>
        <w:spacing w:line="240" w:lineRule="auto" w:before="183" w:after="0"/>
        <w:ind w:left="2954" w:right="0" w:hanging="568"/>
        <w:jc w:val="left"/>
        <w:rPr>
          <w:sz w:val="24"/>
        </w:rPr>
      </w:pPr>
      <w:r>
        <w:rPr>
          <w:color w:val="262526"/>
          <w:sz w:val="24"/>
        </w:rPr>
        <w:t>the</w:t>
      </w:r>
      <w:r>
        <w:rPr>
          <w:color w:val="262526"/>
          <w:spacing w:val="30"/>
          <w:sz w:val="24"/>
        </w:rPr>
        <w:t> </w:t>
      </w:r>
      <w:r>
        <w:rPr>
          <w:i/>
          <w:color w:val="262526"/>
          <w:sz w:val="24"/>
        </w:rPr>
        <w:t>Market</w:t>
      </w:r>
      <w:r>
        <w:rPr>
          <w:i/>
          <w:color w:val="262526"/>
          <w:spacing w:val="31"/>
          <w:sz w:val="24"/>
        </w:rPr>
        <w:t> </w:t>
      </w:r>
      <w:r>
        <w:rPr>
          <w:i/>
          <w:color w:val="262526"/>
          <w:sz w:val="24"/>
        </w:rPr>
        <w:t>Participant</w:t>
      </w:r>
      <w:r>
        <w:rPr>
          <w:i/>
          <w:color w:val="262526"/>
          <w:spacing w:val="31"/>
          <w:sz w:val="24"/>
        </w:rPr>
        <w:t> </w:t>
      </w:r>
      <w:r>
        <w:rPr>
          <w:color w:val="262526"/>
          <w:sz w:val="24"/>
        </w:rPr>
        <w:t>which</w:t>
      </w:r>
      <w:r>
        <w:rPr>
          <w:color w:val="262526"/>
          <w:spacing w:val="31"/>
          <w:sz w:val="24"/>
        </w:rPr>
        <w:t> </w:t>
      </w:r>
      <w:r>
        <w:rPr>
          <w:color w:val="262526"/>
          <w:sz w:val="24"/>
        </w:rPr>
        <w:t>is</w:t>
      </w:r>
      <w:r>
        <w:rPr>
          <w:color w:val="262526"/>
          <w:spacing w:val="31"/>
          <w:sz w:val="24"/>
        </w:rPr>
        <w:t> </w:t>
      </w:r>
      <w:r>
        <w:rPr>
          <w:i/>
          <w:color w:val="262526"/>
          <w:sz w:val="24"/>
        </w:rPr>
        <w:t>financially</w:t>
      </w:r>
      <w:r>
        <w:rPr>
          <w:i/>
          <w:color w:val="262526"/>
          <w:spacing w:val="31"/>
          <w:sz w:val="24"/>
        </w:rPr>
        <w:t> </w:t>
      </w:r>
      <w:r>
        <w:rPr>
          <w:i/>
          <w:color w:val="262526"/>
          <w:sz w:val="24"/>
        </w:rPr>
        <w:t>responsible</w:t>
      </w:r>
      <w:r>
        <w:rPr>
          <w:i/>
          <w:color w:val="262526"/>
          <w:spacing w:val="30"/>
          <w:sz w:val="24"/>
        </w:rPr>
        <w:t> </w:t>
      </w:r>
      <w:r>
        <w:rPr>
          <w:color w:val="262526"/>
          <w:sz w:val="24"/>
        </w:rPr>
        <w:t>at</w:t>
      </w:r>
      <w:r>
        <w:rPr>
          <w:color w:val="262526"/>
          <w:spacing w:val="31"/>
          <w:sz w:val="24"/>
        </w:rPr>
        <w:t> </w:t>
      </w:r>
      <w:r>
        <w:rPr>
          <w:color w:val="262526"/>
          <w:spacing w:val="2"/>
          <w:sz w:val="24"/>
        </w:rPr>
        <w:t>the</w:t>
      </w:r>
    </w:p>
    <w:p>
      <w:pPr>
        <w:spacing w:before="12"/>
        <w:ind w:left="2954" w:right="0" w:firstLine="0"/>
        <w:jc w:val="left"/>
        <w:rPr>
          <w:sz w:val="24"/>
        </w:rPr>
      </w:pPr>
      <w:r>
        <w:rPr>
          <w:i/>
          <w:color w:val="262526"/>
          <w:sz w:val="24"/>
        </w:rPr>
        <w:t>connection point</w:t>
      </w:r>
      <w:r>
        <w:rPr>
          <w:color w:val="262526"/>
          <w:sz w:val="24"/>
        </w:rPr>
        <w:t>; or</w:t>
      </w:r>
    </w:p>
    <w:p>
      <w:pPr>
        <w:pStyle w:val="ListParagraph"/>
        <w:numPr>
          <w:ilvl w:val="5"/>
          <w:numId w:val="6"/>
        </w:numPr>
        <w:tabs>
          <w:tab w:pos="2955" w:val="left" w:leader="none"/>
        </w:tabs>
        <w:spacing w:line="249" w:lineRule="auto" w:before="182" w:after="0"/>
        <w:ind w:left="2954" w:right="116" w:hanging="567"/>
        <w:jc w:val="both"/>
        <w:rPr>
          <w:sz w:val="24"/>
        </w:rPr>
      </w:pPr>
      <w:r>
        <w:rPr>
          <w:color w:val="262526"/>
          <w:sz w:val="24"/>
        </w:rPr>
        <w:t>the</w:t>
      </w:r>
      <w:r>
        <w:rPr>
          <w:color w:val="262526"/>
          <w:spacing w:val="-15"/>
          <w:sz w:val="24"/>
        </w:rPr>
        <w:t> </w:t>
      </w:r>
      <w:r>
        <w:rPr>
          <w:i/>
          <w:color w:val="262526"/>
          <w:spacing w:val="-3"/>
          <w:sz w:val="24"/>
        </w:rPr>
        <w:t>large</w:t>
      </w:r>
      <w:r>
        <w:rPr>
          <w:i/>
          <w:color w:val="262526"/>
          <w:spacing w:val="-14"/>
          <w:sz w:val="24"/>
        </w:rPr>
        <w:t> </w:t>
      </w:r>
      <w:r>
        <w:rPr>
          <w:i/>
          <w:color w:val="262526"/>
          <w:sz w:val="24"/>
        </w:rPr>
        <w:t>customer</w:t>
      </w:r>
      <w:r>
        <w:rPr>
          <w:i/>
          <w:color w:val="262526"/>
          <w:spacing w:val="-14"/>
          <w:sz w:val="24"/>
        </w:rPr>
        <w:t> </w:t>
      </w:r>
      <w:r>
        <w:rPr>
          <w:color w:val="262526"/>
          <w:sz w:val="24"/>
        </w:rPr>
        <w:t>whose</w:t>
      </w:r>
      <w:r>
        <w:rPr>
          <w:color w:val="262526"/>
          <w:spacing w:val="-14"/>
          <w:sz w:val="24"/>
        </w:rPr>
        <w:t> </w:t>
      </w:r>
      <w:r>
        <w:rPr>
          <w:color w:val="262526"/>
          <w:sz w:val="24"/>
        </w:rPr>
        <w:t>premises</w:t>
      </w:r>
      <w:r>
        <w:rPr>
          <w:color w:val="262526"/>
          <w:spacing w:val="-14"/>
          <w:sz w:val="24"/>
        </w:rPr>
        <w:t> </w:t>
      </w:r>
      <w:r>
        <w:rPr>
          <w:color w:val="262526"/>
          <w:sz w:val="24"/>
        </w:rPr>
        <w:t>are</w:t>
      </w:r>
      <w:r>
        <w:rPr>
          <w:color w:val="262526"/>
          <w:spacing w:val="-14"/>
          <w:sz w:val="24"/>
        </w:rPr>
        <w:t> </w:t>
      </w:r>
      <w:r>
        <w:rPr>
          <w:color w:val="262526"/>
          <w:sz w:val="24"/>
        </w:rPr>
        <w:t>supplied</w:t>
      </w:r>
      <w:r>
        <w:rPr>
          <w:color w:val="262526"/>
          <w:spacing w:val="-14"/>
          <w:sz w:val="24"/>
        </w:rPr>
        <w:t> </w:t>
      </w:r>
      <w:r>
        <w:rPr>
          <w:color w:val="262526"/>
          <w:sz w:val="24"/>
        </w:rPr>
        <w:t>at</w:t>
      </w:r>
      <w:r>
        <w:rPr>
          <w:color w:val="262526"/>
          <w:spacing w:val="-15"/>
          <w:sz w:val="24"/>
        </w:rPr>
        <w:t> </w:t>
      </w:r>
      <w:r>
        <w:rPr>
          <w:color w:val="262526"/>
          <w:sz w:val="24"/>
        </w:rPr>
        <w:t>the</w:t>
      </w:r>
      <w:r>
        <w:rPr>
          <w:color w:val="262526"/>
          <w:spacing w:val="-14"/>
          <w:sz w:val="24"/>
        </w:rPr>
        <w:t> </w:t>
      </w:r>
      <w:r>
        <w:rPr>
          <w:i/>
          <w:color w:val="262526"/>
          <w:sz w:val="24"/>
        </w:rPr>
        <w:t>connection </w:t>
      </w:r>
      <w:r>
        <w:rPr>
          <w:i/>
          <w:color w:val="262526"/>
          <w:sz w:val="24"/>
        </w:rPr>
        <w:t>point</w:t>
      </w:r>
      <w:r>
        <w:rPr>
          <w:color w:val="262526"/>
          <w:sz w:val="24"/>
        </w:rPr>
        <w:t>.</w:t>
      </w:r>
    </w:p>
    <w:p>
      <w:pPr>
        <w:pStyle w:val="ListParagraph"/>
        <w:numPr>
          <w:ilvl w:val="3"/>
          <w:numId w:val="6"/>
        </w:numPr>
        <w:tabs>
          <w:tab w:pos="1808" w:val="left" w:leader="none"/>
        </w:tabs>
        <w:spacing w:line="249" w:lineRule="auto" w:before="171" w:after="0"/>
        <w:ind w:left="1820" w:right="125" w:hanging="567"/>
        <w:jc w:val="both"/>
        <w:rPr>
          <w:sz w:val="24"/>
        </w:rPr>
      </w:pPr>
      <w:r>
        <w:rPr>
          <w:color w:val="262526"/>
          <w:sz w:val="24"/>
        </w:rPr>
        <w:t>A person making an appointment under paragraph (a) must do so in accordance with the </w:t>
      </w:r>
      <w:r>
        <w:rPr>
          <w:i/>
          <w:color w:val="262526"/>
          <w:sz w:val="24"/>
        </w:rPr>
        <w:t>Rules </w:t>
      </w:r>
      <w:r>
        <w:rPr>
          <w:color w:val="262526"/>
          <w:sz w:val="24"/>
        </w:rPr>
        <w:t>and procedures authorised under the</w:t>
      </w:r>
      <w:r>
        <w:rPr>
          <w:color w:val="262526"/>
          <w:spacing w:val="-7"/>
          <w:sz w:val="24"/>
        </w:rPr>
        <w:t> </w:t>
      </w:r>
      <w:r>
        <w:rPr>
          <w:i/>
          <w:color w:val="262526"/>
          <w:sz w:val="24"/>
        </w:rPr>
        <w:t>Rules</w:t>
      </w:r>
      <w:r>
        <w:rPr>
          <w:color w:val="262526"/>
          <w:sz w:val="24"/>
        </w:rPr>
        <w:t>.</w:t>
      </w:r>
    </w:p>
    <w:p>
      <w:pPr>
        <w:pStyle w:val="ListParagraph"/>
        <w:numPr>
          <w:ilvl w:val="3"/>
          <w:numId w:val="6"/>
        </w:numPr>
        <w:tabs>
          <w:tab w:pos="1817" w:val="left" w:leader="none"/>
        </w:tabs>
        <w:spacing w:line="249" w:lineRule="auto" w:before="173" w:after="0"/>
        <w:ind w:left="1820" w:right="118" w:hanging="567"/>
        <w:jc w:val="both"/>
        <w:rPr>
          <w:sz w:val="24"/>
        </w:rPr>
      </w:pPr>
      <w:r>
        <w:rPr>
          <w:color w:val="262526"/>
          <w:sz w:val="24"/>
        </w:rPr>
        <w:t>The</w:t>
      </w:r>
      <w:r>
        <w:rPr>
          <w:color w:val="262526"/>
          <w:spacing w:val="-5"/>
          <w:sz w:val="24"/>
        </w:rPr>
        <w:t> </w:t>
      </w:r>
      <w:r>
        <w:rPr>
          <w:i/>
          <w:color w:val="262526"/>
          <w:sz w:val="24"/>
        </w:rPr>
        <w:t>Market</w:t>
      </w:r>
      <w:r>
        <w:rPr>
          <w:i/>
          <w:color w:val="262526"/>
          <w:spacing w:val="-5"/>
          <w:sz w:val="24"/>
        </w:rPr>
        <w:t> </w:t>
      </w:r>
      <w:r>
        <w:rPr>
          <w:i/>
          <w:color w:val="262526"/>
          <w:sz w:val="24"/>
        </w:rPr>
        <w:t>Settlement</w:t>
      </w:r>
      <w:r>
        <w:rPr>
          <w:i/>
          <w:color w:val="262526"/>
          <w:spacing w:val="-5"/>
          <w:sz w:val="24"/>
        </w:rPr>
        <w:t> </w:t>
      </w:r>
      <w:r>
        <w:rPr>
          <w:i/>
          <w:color w:val="262526"/>
          <w:sz w:val="24"/>
        </w:rPr>
        <w:t>and</w:t>
      </w:r>
      <w:r>
        <w:rPr>
          <w:i/>
          <w:color w:val="262526"/>
          <w:spacing w:val="-5"/>
          <w:sz w:val="24"/>
        </w:rPr>
        <w:t> </w:t>
      </w:r>
      <w:r>
        <w:rPr>
          <w:i/>
          <w:color w:val="262526"/>
          <w:spacing w:val="-3"/>
          <w:sz w:val="24"/>
        </w:rPr>
        <w:t>Transfer</w:t>
      </w:r>
      <w:r>
        <w:rPr>
          <w:i/>
          <w:color w:val="262526"/>
          <w:spacing w:val="-5"/>
          <w:sz w:val="24"/>
        </w:rPr>
        <w:t> </w:t>
      </w:r>
      <w:r>
        <w:rPr>
          <w:i/>
          <w:color w:val="262526"/>
          <w:sz w:val="24"/>
        </w:rPr>
        <w:t>Solution</w:t>
      </w:r>
      <w:r>
        <w:rPr>
          <w:i/>
          <w:color w:val="262526"/>
          <w:spacing w:val="-5"/>
          <w:sz w:val="24"/>
        </w:rPr>
        <w:t> </w:t>
      </w:r>
      <w:r>
        <w:rPr>
          <w:i/>
          <w:color w:val="262526"/>
          <w:sz w:val="24"/>
        </w:rPr>
        <w:t>Procedures</w:t>
      </w:r>
      <w:r>
        <w:rPr>
          <w:i/>
          <w:color w:val="262526"/>
          <w:spacing w:val="-5"/>
          <w:sz w:val="24"/>
        </w:rPr>
        <w:t> </w:t>
      </w:r>
      <w:r>
        <w:rPr>
          <w:color w:val="262526"/>
          <w:sz w:val="24"/>
        </w:rPr>
        <w:t>must</w:t>
      </w:r>
      <w:r>
        <w:rPr>
          <w:color w:val="262526"/>
          <w:spacing w:val="-5"/>
          <w:sz w:val="24"/>
        </w:rPr>
        <w:t> </w:t>
      </w:r>
      <w:r>
        <w:rPr>
          <w:color w:val="262526"/>
          <w:sz w:val="24"/>
        </w:rPr>
        <w:t>specify</w:t>
      </w:r>
      <w:r>
        <w:rPr>
          <w:color w:val="262526"/>
          <w:spacing w:val="-5"/>
          <w:sz w:val="24"/>
        </w:rPr>
        <w:t> </w:t>
      </w:r>
      <w:r>
        <w:rPr>
          <w:color w:val="262526"/>
          <w:sz w:val="24"/>
        </w:rPr>
        <w:t>that</w:t>
      </w:r>
      <w:r>
        <w:rPr>
          <w:color w:val="262526"/>
          <w:spacing w:val="-5"/>
          <w:sz w:val="24"/>
        </w:rPr>
        <w:t> </w:t>
      </w:r>
      <w:r>
        <w:rPr>
          <w:color w:val="262526"/>
          <w:sz w:val="24"/>
        </w:rPr>
        <w:t>a </w:t>
      </w:r>
      <w:r>
        <w:rPr>
          <w:i/>
          <w:color w:val="262526"/>
          <w:sz w:val="24"/>
        </w:rPr>
        <w:t>Metering Coordinator </w:t>
      </w:r>
      <w:r>
        <w:rPr>
          <w:color w:val="262526"/>
          <w:sz w:val="24"/>
        </w:rPr>
        <w:t>at a </w:t>
      </w:r>
      <w:r>
        <w:rPr>
          <w:i/>
          <w:color w:val="262526"/>
          <w:sz w:val="24"/>
        </w:rPr>
        <w:t>connection point </w:t>
      </w:r>
      <w:r>
        <w:rPr>
          <w:color w:val="262526"/>
          <w:sz w:val="24"/>
        </w:rPr>
        <w:t>is responsible for the </w:t>
      </w:r>
      <w:r>
        <w:rPr>
          <w:i/>
          <w:color w:val="262526"/>
          <w:sz w:val="24"/>
        </w:rPr>
        <w:t>metering </w:t>
      </w:r>
      <w:r>
        <w:rPr>
          <w:i/>
          <w:color w:val="262526"/>
          <w:sz w:val="24"/>
        </w:rPr>
        <w:t>installation</w:t>
      </w:r>
      <w:r>
        <w:rPr>
          <w:color w:val="262526"/>
          <w:sz w:val="24"/>
        </w:rPr>
        <w:t>:</w:t>
      </w:r>
    </w:p>
    <w:p>
      <w:pPr>
        <w:pStyle w:val="ListParagraph"/>
        <w:numPr>
          <w:ilvl w:val="4"/>
          <w:numId w:val="6"/>
        </w:numPr>
        <w:tabs>
          <w:tab w:pos="2388" w:val="left" w:leader="none"/>
        </w:tabs>
        <w:spacing w:line="249" w:lineRule="auto" w:before="173" w:after="0"/>
        <w:ind w:left="2387" w:right="115" w:hanging="567"/>
        <w:jc w:val="both"/>
        <w:rPr>
          <w:sz w:val="24"/>
        </w:rPr>
      </w:pPr>
      <w:r>
        <w:rPr>
          <w:color w:val="262526"/>
          <w:sz w:val="24"/>
        </w:rPr>
        <w:t>where the change in the </w:t>
      </w:r>
      <w:r>
        <w:rPr>
          <w:i/>
          <w:color w:val="262526"/>
          <w:sz w:val="24"/>
        </w:rPr>
        <w:t>Metering Coordinator </w:t>
      </w:r>
      <w:r>
        <w:rPr>
          <w:color w:val="262526"/>
          <w:sz w:val="24"/>
        </w:rPr>
        <w:t>at a </w:t>
      </w:r>
      <w:r>
        <w:rPr>
          <w:i/>
          <w:color w:val="262526"/>
          <w:sz w:val="24"/>
        </w:rPr>
        <w:t>connection point </w:t>
      </w:r>
      <w:r>
        <w:rPr>
          <w:color w:val="262526"/>
          <w:sz w:val="24"/>
        </w:rPr>
        <w:t>is effected due to a change in the </w:t>
      </w:r>
      <w:r>
        <w:rPr>
          <w:i/>
          <w:color w:val="262526"/>
          <w:sz w:val="24"/>
        </w:rPr>
        <w:t>financially responsible </w:t>
      </w:r>
      <w:r>
        <w:rPr>
          <w:i/>
          <w:color w:val="262526"/>
          <w:spacing w:val="2"/>
          <w:sz w:val="24"/>
        </w:rPr>
        <w:t>Market </w:t>
      </w:r>
      <w:r>
        <w:rPr>
          <w:i/>
          <w:color w:val="262526"/>
          <w:sz w:val="24"/>
        </w:rPr>
        <w:t>Participant </w:t>
      </w:r>
      <w:r>
        <w:rPr>
          <w:color w:val="262526"/>
          <w:sz w:val="24"/>
        </w:rPr>
        <w:t>at that </w:t>
      </w:r>
      <w:r>
        <w:rPr>
          <w:i/>
          <w:color w:val="262526"/>
          <w:sz w:val="24"/>
        </w:rPr>
        <w:t>connection point</w:t>
      </w:r>
      <w:r>
        <w:rPr>
          <w:color w:val="262526"/>
          <w:sz w:val="24"/>
        </w:rPr>
        <w:t>, on the day that the </w:t>
      </w:r>
      <w:r>
        <w:rPr>
          <w:i/>
          <w:color w:val="262526"/>
          <w:sz w:val="24"/>
        </w:rPr>
        <w:t>market load </w:t>
      </w:r>
      <w:r>
        <w:rPr>
          <w:color w:val="262526"/>
          <w:sz w:val="24"/>
        </w:rPr>
        <w:t>at the</w:t>
      </w:r>
      <w:r>
        <w:rPr>
          <w:color w:val="262526"/>
          <w:spacing w:val="-18"/>
          <w:sz w:val="24"/>
        </w:rPr>
        <w:t> </w:t>
      </w:r>
      <w:r>
        <w:rPr>
          <w:i/>
          <w:color w:val="262526"/>
          <w:sz w:val="24"/>
        </w:rPr>
        <w:t>connection</w:t>
      </w:r>
      <w:r>
        <w:rPr>
          <w:i/>
          <w:color w:val="262526"/>
          <w:spacing w:val="-17"/>
          <w:sz w:val="24"/>
        </w:rPr>
        <w:t> </w:t>
      </w:r>
      <w:r>
        <w:rPr>
          <w:i/>
          <w:color w:val="262526"/>
          <w:sz w:val="24"/>
        </w:rPr>
        <w:t>point</w:t>
      </w:r>
      <w:r>
        <w:rPr>
          <w:i/>
          <w:color w:val="262526"/>
          <w:spacing w:val="-17"/>
          <w:sz w:val="24"/>
        </w:rPr>
        <w:t> </w:t>
      </w:r>
      <w:r>
        <w:rPr>
          <w:color w:val="262526"/>
          <w:sz w:val="24"/>
        </w:rPr>
        <w:t>transfers</w:t>
      </w:r>
      <w:r>
        <w:rPr>
          <w:color w:val="262526"/>
          <w:spacing w:val="-17"/>
          <w:sz w:val="24"/>
        </w:rPr>
        <w:t> </w:t>
      </w:r>
      <w:r>
        <w:rPr>
          <w:color w:val="262526"/>
          <w:sz w:val="24"/>
        </w:rPr>
        <w:t>to</w:t>
      </w:r>
      <w:r>
        <w:rPr>
          <w:color w:val="262526"/>
          <w:spacing w:val="-17"/>
          <w:sz w:val="24"/>
        </w:rPr>
        <w:t> </w:t>
      </w:r>
      <w:r>
        <w:rPr>
          <w:color w:val="262526"/>
          <w:sz w:val="24"/>
        </w:rPr>
        <w:t>the</w:t>
      </w:r>
      <w:r>
        <w:rPr>
          <w:color w:val="262526"/>
          <w:spacing w:val="-16"/>
          <w:sz w:val="24"/>
        </w:rPr>
        <w:t> </w:t>
      </w:r>
      <w:r>
        <w:rPr>
          <w:color w:val="262526"/>
          <w:sz w:val="24"/>
        </w:rPr>
        <w:t>new</w:t>
      </w:r>
      <w:r>
        <w:rPr>
          <w:color w:val="262526"/>
          <w:spacing w:val="-19"/>
          <w:sz w:val="24"/>
        </w:rPr>
        <w:t> </w:t>
      </w:r>
      <w:r>
        <w:rPr>
          <w:i/>
          <w:color w:val="262526"/>
          <w:sz w:val="24"/>
        </w:rPr>
        <w:t>financially</w:t>
      </w:r>
      <w:r>
        <w:rPr>
          <w:i/>
          <w:color w:val="262526"/>
          <w:spacing w:val="-16"/>
          <w:sz w:val="24"/>
        </w:rPr>
        <w:t> </w:t>
      </w:r>
      <w:r>
        <w:rPr>
          <w:i/>
          <w:color w:val="262526"/>
          <w:sz w:val="24"/>
        </w:rPr>
        <w:t>responsible</w:t>
      </w:r>
      <w:r>
        <w:rPr>
          <w:i/>
          <w:color w:val="262526"/>
          <w:spacing w:val="-19"/>
          <w:sz w:val="24"/>
        </w:rPr>
        <w:t> </w:t>
      </w:r>
      <w:r>
        <w:rPr>
          <w:i/>
          <w:color w:val="262526"/>
          <w:spacing w:val="-2"/>
          <w:sz w:val="24"/>
        </w:rPr>
        <w:t>Market </w:t>
      </w:r>
      <w:r>
        <w:rPr>
          <w:i/>
          <w:color w:val="262526"/>
          <w:sz w:val="24"/>
        </w:rPr>
        <w:t>Participant</w:t>
      </w:r>
      <w:r>
        <w:rPr>
          <w:color w:val="262526"/>
          <w:sz w:val="24"/>
        </w:rPr>
        <w:t>;</w:t>
      </w:r>
      <w:r>
        <w:rPr>
          <w:color w:val="262526"/>
          <w:spacing w:val="-1"/>
          <w:sz w:val="24"/>
        </w:rPr>
        <w:t> </w:t>
      </w:r>
      <w:r>
        <w:rPr>
          <w:color w:val="262526"/>
          <w:sz w:val="24"/>
        </w:rPr>
        <w:t>and</w:t>
      </w:r>
    </w:p>
    <w:p>
      <w:pPr>
        <w:pStyle w:val="ListParagraph"/>
        <w:numPr>
          <w:ilvl w:val="4"/>
          <w:numId w:val="6"/>
        </w:numPr>
        <w:tabs>
          <w:tab w:pos="2387" w:val="left" w:leader="none"/>
          <w:tab w:pos="2388" w:val="left" w:leader="none"/>
        </w:tabs>
        <w:spacing w:line="240" w:lineRule="auto" w:before="175" w:after="0"/>
        <w:ind w:left="2387" w:right="0" w:hanging="568"/>
        <w:jc w:val="left"/>
        <w:rPr>
          <w:sz w:val="24"/>
        </w:rPr>
      </w:pPr>
      <w:r>
        <w:rPr>
          <w:color w:val="262526"/>
          <w:sz w:val="24"/>
        </w:rPr>
        <w:t>otherwise, on any other </w:t>
      </w:r>
      <w:r>
        <w:rPr>
          <w:color w:val="262526"/>
          <w:spacing w:val="-4"/>
          <w:sz w:val="24"/>
        </w:rPr>
        <w:t>day.</w:t>
      </w:r>
    </w:p>
    <w:p>
      <w:pPr>
        <w:pStyle w:val="Heading3"/>
        <w:numPr>
          <w:ilvl w:val="2"/>
          <w:numId w:val="6"/>
        </w:numPr>
        <w:tabs>
          <w:tab w:pos="1244" w:val="left" w:leader="none"/>
          <w:tab w:pos="1245" w:val="left" w:leader="none"/>
        </w:tabs>
        <w:spacing w:line="240" w:lineRule="auto" w:before="246" w:after="0"/>
        <w:ind w:left="1244" w:right="0" w:hanging="1126"/>
        <w:jc w:val="left"/>
      </w:pPr>
      <w:r>
        <w:rPr>
          <w:color w:val="262526"/>
        </w:rPr>
        <w:t>Appointment with respect to transmission network</w:t>
      </w:r>
      <w:r>
        <w:rPr>
          <w:color w:val="262526"/>
          <w:spacing w:val="-10"/>
        </w:rPr>
        <w:t> </w:t>
      </w:r>
      <w:r>
        <w:rPr>
          <w:color w:val="262526"/>
        </w:rPr>
        <w:t>connection</w:t>
      </w:r>
    </w:p>
    <w:p>
      <w:pPr>
        <w:pStyle w:val="ListParagraph"/>
        <w:numPr>
          <w:ilvl w:val="3"/>
          <w:numId w:val="6"/>
        </w:numPr>
        <w:tabs>
          <w:tab w:pos="1817" w:val="left" w:leader="none"/>
        </w:tabs>
        <w:spacing w:line="249" w:lineRule="auto" w:before="175" w:after="0"/>
        <w:ind w:left="1820" w:right="115" w:hanging="567"/>
        <w:jc w:val="both"/>
        <w:rPr>
          <w:sz w:val="24"/>
        </w:rPr>
      </w:pPr>
      <w:r>
        <w:rPr>
          <w:color w:val="262526"/>
          <w:sz w:val="24"/>
        </w:rPr>
        <w:t>Where a </w:t>
      </w:r>
      <w:r>
        <w:rPr>
          <w:i/>
          <w:color w:val="262526"/>
          <w:sz w:val="24"/>
        </w:rPr>
        <w:t>connection point </w:t>
      </w:r>
      <w:r>
        <w:rPr>
          <w:color w:val="262526"/>
          <w:sz w:val="24"/>
        </w:rPr>
        <w:t>or proposed </w:t>
      </w:r>
      <w:r>
        <w:rPr>
          <w:i/>
          <w:color w:val="262526"/>
          <w:sz w:val="24"/>
        </w:rPr>
        <w:t>connection point </w:t>
      </w:r>
      <w:r>
        <w:rPr>
          <w:color w:val="262526"/>
          <w:sz w:val="24"/>
        </w:rPr>
        <w:t>is on a </w:t>
      </w:r>
      <w:r>
        <w:rPr>
          <w:i/>
          <w:color w:val="262526"/>
          <w:sz w:val="24"/>
        </w:rPr>
        <w:t>transmission </w:t>
      </w:r>
      <w:r>
        <w:rPr>
          <w:i/>
          <w:color w:val="262526"/>
          <w:sz w:val="24"/>
        </w:rPr>
        <w:t>network</w:t>
      </w:r>
      <w:r>
        <w:rPr>
          <w:color w:val="262526"/>
          <w:sz w:val="24"/>
        </w:rPr>
        <w:t>, only the </w:t>
      </w:r>
      <w:r>
        <w:rPr>
          <w:i/>
          <w:color w:val="262526"/>
          <w:sz w:val="24"/>
        </w:rPr>
        <w:t>Local Network Service Provider </w:t>
      </w:r>
      <w:r>
        <w:rPr>
          <w:color w:val="262526"/>
          <w:sz w:val="24"/>
        </w:rPr>
        <w:t>or the </w:t>
      </w:r>
      <w:r>
        <w:rPr>
          <w:i/>
          <w:color w:val="262526"/>
          <w:sz w:val="24"/>
        </w:rPr>
        <w:t>financially </w:t>
      </w:r>
      <w:r>
        <w:rPr>
          <w:i/>
          <w:color w:val="262526"/>
          <w:sz w:val="24"/>
        </w:rPr>
        <w:t>responsible Market Participant </w:t>
      </w:r>
      <w:r>
        <w:rPr>
          <w:color w:val="262526"/>
          <w:sz w:val="24"/>
        </w:rPr>
        <w:t>at the </w:t>
      </w:r>
      <w:r>
        <w:rPr>
          <w:i/>
          <w:color w:val="262526"/>
          <w:sz w:val="24"/>
        </w:rPr>
        <w:t>connection point </w:t>
      </w:r>
      <w:r>
        <w:rPr>
          <w:color w:val="262526"/>
          <w:sz w:val="24"/>
        </w:rPr>
        <w:t>may be appointed as </w:t>
      </w:r>
      <w:r>
        <w:rPr>
          <w:i/>
          <w:color w:val="262526"/>
          <w:sz w:val="24"/>
        </w:rPr>
        <w:t>Metering Coordinator </w:t>
      </w:r>
      <w:r>
        <w:rPr>
          <w:color w:val="262526"/>
          <w:sz w:val="24"/>
        </w:rPr>
        <w:t>under clause</w:t>
      </w:r>
      <w:r>
        <w:rPr>
          <w:color w:val="262526"/>
          <w:spacing w:val="-1"/>
          <w:sz w:val="24"/>
        </w:rPr>
        <w:t> </w:t>
      </w:r>
      <w:r>
        <w:rPr>
          <w:color w:val="262526"/>
          <w:sz w:val="24"/>
        </w:rPr>
        <w:t>7.6.2</w:t>
      </w:r>
    </w:p>
    <w:p>
      <w:pPr>
        <w:pStyle w:val="ListParagraph"/>
        <w:numPr>
          <w:ilvl w:val="3"/>
          <w:numId w:val="6"/>
        </w:numPr>
        <w:tabs>
          <w:tab w:pos="1817" w:val="left" w:leader="none"/>
        </w:tabs>
        <w:spacing w:line="249" w:lineRule="auto" w:before="174" w:after="0"/>
        <w:ind w:left="1820" w:right="115" w:hanging="567"/>
        <w:jc w:val="both"/>
        <w:rPr>
          <w:i/>
          <w:sz w:val="24"/>
        </w:rPr>
      </w:pPr>
      <w:r>
        <w:rPr>
          <w:color w:val="262526"/>
          <w:sz w:val="24"/>
        </w:rPr>
        <w:t>Where a </w:t>
      </w:r>
      <w:r>
        <w:rPr>
          <w:i/>
          <w:color w:val="262526"/>
          <w:sz w:val="24"/>
        </w:rPr>
        <w:t>connection point </w:t>
      </w:r>
      <w:r>
        <w:rPr>
          <w:color w:val="262526"/>
          <w:sz w:val="24"/>
        </w:rPr>
        <w:t>or proposed </w:t>
      </w:r>
      <w:r>
        <w:rPr>
          <w:i/>
          <w:color w:val="262526"/>
          <w:sz w:val="24"/>
        </w:rPr>
        <w:t>connection point </w:t>
      </w:r>
      <w:r>
        <w:rPr>
          <w:color w:val="262526"/>
          <w:sz w:val="24"/>
        </w:rPr>
        <w:t>is on a </w:t>
      </w:r>
      <w:r>
        <w:rPr>
          <w:i/>
          <w:color w:val="262526"/>
          <w:sz w:val="24"/>
        </w:rPr>
        <w:t>transmission </w:t>
      </w:r>
      <w:r>
        <w:rPr>
          <w:i/>
          <w:color w:val="262526"/>
          <w:sz w:val="24"/>
        </w:rPr>
        <w:t>network</w:t>
      </w:r>
      <w:r>
        <w:rPr>
          <w:color w:val="262526"/>
          <w:sz w:val="24"/>
        </w:rPr>
        <w:t>,</w:t>
      </w:r>
      <w:r>
        <w:rPr>
          <w:color w:val="262526"/>
          <w:spacing w:val="31"/>
          <w:sz w:val="24"/>
        </w:rPr>
        <w:t> </w:t>
      </w:r>
      <w:r>
        <w:rPr>
          <w:color w:val="262526"/>
          <w:sz w:val="24"/>
        </w:rPr>
        <w:t>the</w:t>
      </w:r>
      <w:r>
        <w:rPr>
          <w:color w:val="262526"/>
          <w:spacing w:val="31"/>
          <w:sz w:val="24"/>
        </w:rPr>
        <w:t> </w:t>
      </w:r>
      <w:r>
        <w:rPr>
          <w:i/>
          <w:color w:val="262526"/>
          <w:sz w:val="24"/>
        </w:rPr>
        <w:t>financially</w:t>
      </w:r>
      <w:r>
        <w:rPr>
          <w:i/>
          <w:color w:val="262526"/>
          <w:spacing w:val="32"/>
          <w:sz w:val="24"/>
        </w:rPr>
        <w:t> </w:t>
      </w:r>
      <w:r>
        <w:rPr>
          <w:i/>
          <w:color w:val="262526"/>
          <w:sz w:val="24"/>
        </w:rPr>
        <w:t>responsible</w:t>
      </w:r>
      <w:r>
        <w:rPr>
          <w:i/>
          <w:color w:val="262526"/>
          <w:spacing w:val="31"/>
          <w:sz w:val="24"/>
        </w:rPr>
        <w:t> </w:t>
      </w:r>
      <w:r>
        <w:rPr>
          <w:i/>
          <w:color w:val="262526"/>
          <w:sz w:val="24"/>
        </w:rPr>
        <w:t>Market</w:t>
      </w:r>
      <w:r>
        <w:rPr>
          <w:i/>
          <w:color w:val="262526"/>
          <w:spacing w:val="32"/>
          <w:sz w:val="24"/>
        </w:rPr>
        <w:t> </w:t>
      </w:r>
      <w:r>
        <w:rPr>
          <w:i/>
          <w:color w:val="262526"/>
          <w:sz w:val="24"/>
        </w:rPr>
        <w:t>Participant</w:t>
      </w:r>
      <w:r>
        <w:rPr>
          <w:i/>
          <w:color w:val="262526"/>
          <w:spacing w:val="29"/>
          <w:sz w:val="24"/>
        </w:rPr>
        <w:t> </w:t>
      </w:r>
      <w:r>
        <w:rPr>
          <w:color w:val="262526"/>
          <w:sz w:val="24"/>
        </w:rPr>
        <w:t>at</w:t>
      </w:r>
      <w:r>
        <w:rPr>
          <w:color w:val="262526"/>
          <w:spacing w:val="32"/>
          <w:sz w:val="24"/>
        </w:rPr>
        <w:t> </w:t>
      </w:r>
      <w:r>
        <w:rPr>
          <w:color w:val="262526"/>
          <w:sz w:val="24"/>
        </w:rPr>
        <w:t>the</w:t>
      </w:r>
      <w:r>
        <w:rPr>
          <w:color w:val="262526"/>
          <w:spacing w:val="30"/>
          <w:sz w:val="24"/>
        </w:rPr>
        <w:t> </w:t>
      </w:r>
      <w:r>
        <w:rPr>
          <w:i/>
          <w:color w:val="262526"/>
          <w:sz w:val="24"/>
        </w:rPr>
        <w:t>connection</w:t>
      </w:r>
    </w:p>
    <w:p>
      <w:pPr>
        <w:spacing w:after="0" w:line="249" w:lineRule="auto"/>
        <w:jc w:val="both"/>
        <w:rPr>
          <w:sz w:val="24"/>
        </w:rPr>
        <w:sectPr>
          <w:headerReference w:type="default" r:id="rId9"/>
          <w:footerReference w:type="default" r:id="rId10"/>
          <w:pgSz w:w="11910" w:h="16840"/>
          <w:pgMar w:header="642" w:footer="697" w:top="1160" w:bottom="880" w:left="1320" w:right="1320"/>
          <w:pgNumType w:start="1011"/>
        </w:sectPr>
      </w:pPr>
    </w:p>
    <w:p>
      <w:pPr>
        <w:spacing w:before="124"/>
        <w:ind w:left="1820" w:right="0" w:firstLine="0"/>
        <w:jc w:val="left"/>
        <w:rPr>
          <w:i/>
          <w:sz w:val="24"/>
        </w:rPr>
      </w:pPr>
      <w:bookmarkStart w:name="7.6.4   Type 7 metering installations ⁠" w:id="40"/>
      <w:bookmarkEnd w:id="40"/>
      <w:r>
        <w:rPr/>
      </w:r>
      <w:r>
        <w:rPr>
          <w:i/>
          <w:color w:val="262526"/>
          <w:sz w:val="24"/>
        </w:rPr>
        <w:t>point</w:t>
      </w:r>
      <w:r>
        <w:rPr>
          <w:i/>
          <w:color w:val="262526"/>
          <w:spacing w:val="-15"/>
          <w:sz w:val="24"/>
        </w:rPr>
        <w:t> </w:t>
      </w:r>
      <w:r>
        <w:rPr>
          <w:color w:val="262526"/>
          <w:sz w:val="24"/>
        </w:rPr>
        <w:t>may</w:t>
      </w:r>
      <w:r>
        <w:rPr>
          <w:color w:val="262526"/>
          <w:spacing w:val="-14"/>
          <w:sz w:val="24"/>
        </w:rPr>
        <w:t> </w:t>
      </w:r>
      <w:r>
        <w:rPr>
          <w:color w:val="262526"/>
          <w:sz w:val="24"/>
        </w:rPr>
        <w:t>request</w:t>
      </w:r>
      <w:r>
        <w:rPr>
          <w:color w:val="262526"/>
          <w:spacing w:val="-14"/>
          <w:sz w:val="24"/>
        </w:rPr>
        <w:t> </w:t>
      </w:r>
      <w:r>
        <w:rPr>
          <w:color w:val="262526"/>
          <w:sz w:val="24"/>
        </w:rPr>
        <w:t>in</w:t>
      </w:r>
      <w:r>
        <w:rPr>
          <w:color w:val="262526"/>
          <w:spacing w:val="-14"/>
          <w:sz w:val="24"/>
        </w:rPr>
        <w:t> </w:t>
      </w:r>
      <w:r>
        <w:rPr>
          <w:color w:val="262526"/>
          <w:spacing w:val="-3"/>
          <w:sz w:val="24"/>
        </w:rPr>
        <w:t>writing</w:t>
      </w:r>
      <w:r>
        <w:rPr>
          <w:color w:val="262526"/>
          <w:spacing w:val="-15"/>
          <w:sz w:val="24"/>
        </w:rPr>
        <w:t> </w:t>
      </w:r>
      <w:r>
        <w:rPr>
          <w:color w:val="262526"/>
          <w:sz w:val="24"/>
        </w:rPr>
        <w:t>an</w:t>
      </w:r>
      <w:r>
        <w:rPr>
          <w:color w:val="262526"/>
          <w:spacing w:val="-14"/>
          <w:sz w:val="24"/>
        </w:rPr>
        <w:t> </w:t>
      </w:r>
      <w:r>
        <w:rPr>
          <w:color w:val="262526"/>
          <w:spacing w:val="-3"/>
          <w:sz w:val="24"/>
        </w:rPr>
        <w:t>offer</w:t>
      </w:r>
      <w:r>
        <w:rPr>
          <w:color w:val="262526"/>
          <w:spacing w:val="-15"/>
          <w:sz w:val="24"/>
        </w:rPr>
        <w:t> </w:t>
      </w:r>
      <w:r>
        <w:rPr>
          <w:color w:val="262526"/>
          <w:sz w:val="24"/>
        </w:rPr>
        <w:t>from</w:t>
      </w:r>
      <w:r>
        <w:rPr>
          <w:color w:val="262526"/>
          <w:spacing w:val="-14"/>
          <w:sz w:val="24"/>
        </w:rPr>
        <w:t> </w:t>
      </w:r>
      <w:r>
        <w:rPr>
          <w:color w:val="262526"/>
          <w:sz w:val="24"/>
        </w:rPr>
        <w:t>the</w:t>
      </w:r>
      <w:r>
        <w:rPr>
          <w:color w:val="262526"/>
          <w:spacing w:val="-14"/>
          <w:sz w:val="24"/>
        </w:rPr>
        <w:t> </w:t>
      </w:r>
      <w:r>
        <w:rPr>
          <w:i/>
          <w:color w:val="262526"/>
          <w:spacing w:val="-3"/>
          <w:sz w:val="24"/>
        </w:rPr>
        <w:t>Local</w:t>
      </w:r>
      <w:r>
        <w:rPr>
          <w:i/>
          <w:color w:val="262526"/>
          <w:spacing w:val="-15"/>
          <w:sz w:val="24"/>
        </w:rPr>
        <w:t> </w:t>
      </w:r>
      <w:r>
        <w:rPr>
          <w:i/>
          <w:color w:val="262526"/>
          <w:sz w:val="24"/>
        </w:rPr>
        <w:t>Network</w:t>
      </w:r>
      <w:r>
        <w:rPr>
          <w:i/>
          <w:color w:val="262526"/>
          <w:spacing w:val="-14"/>
          <w:sz w:val="24"/>
        </w:rPr>
        <w:t> </w:t>
      </w:r>
      <w:r>
        <w:rPr>
          <w:i/>
          <w:color w:val="262526"/>
          <w:sz w:val="24"/>
        </w:rPr>
        <w:t>Service</w:t>
      </w:r>
      <w:r>
        <w:rPr>
          <w:i/>
          <w:color w:val="262526"/>
          <w:spacing w:val="-14"/>
          <w:sz w:val="24"/>
        </w:rPr>
        <w:t> </w:t>
      </w:r>
      <w:r>
        <w:rPr>
          <w:i/>
          <w:color w:val="262526"/>
          <w:spacing w:val="-4"/>
          <w:sz w:val="24"/>
        </w:rPr>
        <w:t>Provider</w:t>
      </w:r>
    </w:p>
    <w:p>
      <w:pPr>
        <w:spacing w:before="12"/>
        <w:ind w:left="1820" w:right="0" w:firstLine="0"/>
        <w:jc w:val="left"/>
        <w:rPr>
          <w:sz w:val="24"/>
        </w:rPr>
      </w:pPr>
      <w:r>
        <w:rPr>
          <w:color w:val="262526"/>
          <w:sz w:val="24"/>
        </w:rPr>
        <w:t>to act as the </w:t>
      </w:r>
      <w:r>
        <w:rPr>
          <w:i/>
          <w:color w:val="262526"/>
          <w:sz w:val="24"/>
        </w:rPr>
        <w:t>Metering Coordinator </w:t>
      </w:r>
      <w:r>
        <w:rPr>
          <w:color w:val="262526"/>
          <w:sz w:val="24"/>
        </w:rPr>
        <w:t>in respect of the </w:t>
      </w:r>
      <w:r>
        <w:rPr>
          <w:i/>
          <w:color w:val="262526"/>
          <w:sz w:val="24"/>
        </w:rPr>
        <w:t>connection point</w:t>
      </w:r>
      <w:r>
        <w:rPr>
          <w:color w:val="262526"/>
          <w:sz w:val="24"/>
        </w:rPr>
        <w:t>.</w:t>
      </w:r>
    </w:p>
    <w:p>
      <w:pPr>
        <w:pStyle w:val="ListParagraph"/>
        <w:numPr>
          <w:ilvl w:val="3"/>
          <w:numId w:val="6"/>
        </w:numPr>
        <w:tabs>
          <w:tab w:pos="1820" w:val="left" w:leader="none"/>
          <w:tab w:pos="1821" w:val="left" w:leader="none"/>
        </w:tabs>
        <w:spacing w:line="249" w:lineRule="auto" w:before="182" w:after="0"/>
        <w:ind w:left="1820" w:right="116" w:hanging="567"/>
        <w:jc w:val="left"/>
        <w:rPr>
          <w:sz w:val="24"/>
        </w:rPr>
      </w:pPr>
      <w:r>
        <w:rPr>
          <w:color w:val="262526"/>
          <w:sz w:val="24"/>
        </w:rPr>
        <w:t>If</w:t>
      </w:r>
      <w:r>
        <w:rPr>
          <w:color w:val="262526"/>
          <w:spacing w:val="-16"/>
          <w:sz w:val="24"/>
        </w:rPr>
        <w:t> </w:t>
      </w:r>
      <w:r>
        <w:rPr>
          <w:color w:val="262526"/>
          <w:sz w:val="24"/>
        </w:rPr>
        <w:t>the</w:t>
      </w:r>
      <w:r>
        <w:rPr>
          <w:color w:val="262526"/>
          <w:spacing w:val="-15"/>
          <w:sz w:val="24"/>
        </w:rPr>
        <w:t> </w:t>
      </w:r>
      <w:r>
        <w:rPr>
          <w:i/>
          <w:color w:val="262526"/>
          <w:sz w:val="24"/>
        </w:rPr>
        <w:t>Local</w:t>
      </w:r>
      <w:r>
        <w:rPr>
          <w:i/>
          <w:color w:val="262526"/>
          <w:spacing w:val="-16"/>
          <w:sz w:val="24"/>
        </w:rPr>
        <w:t> </w:t>
      </w:r>
      <w:r>
        <w:rPr>
          <w:i/>
          <w:color w:val="262526"/>
          <w:sz w:val="24"/>
        </w:rPr>
        <w:t>Network</w:t>
      </w:r>
      <w:r>
        <w:rPr>
          <w:i/>
          <w:color w:val="262526"/>
          <w:spacing w:val="-15"/>
          <w:sz w:val="24"/>
        </w:rPr>
        <w:t> </w:t>
      </w:r>
      <w:r>
        <w:rPr>
          <w:i/>
          <w:color w:val="262526"/>
          <w:sz w:val="24"/>
        </w:rPr>
        <w:t>Service</w:t>
      </w:r>
      <w:r>
        <w:rPr>
          <w:i/>
          <w:color w:val="262526"/>
          <w:spacing w:val="-15"/>
          <w:sz w:val="24"/>
        </w:rPr>
        <w:t> </w:t>
      </w:r>
      <w:r>
        <w:rPr>
          <w:i/>
          <w:color w:val="262526"/>
          <w:sz w:val="24"/>
        </w:rPr>
        <w:t>Provider</w:t>
      </w:r>
      <w:r>
        <w:rPr>
          <w:i/>
          <w:color w:val="262526"/>
          <w:spacing w:val="-15"/>
          <w:sz w:val="24"/>
        </w:rPr>
        <w:t> </w:t>
      </w:r>
      <w:r>
        <w:rPr>
          <w:color w:val="262526"/>
          <w:sz w:val="24"/>
        </w:rPr>
        <w:t>receives</w:t>
      </w:r>
      <w:r>
        <w:rPr>
          <w:color w:val="262526"/>
          <w:spacing w:val="-15"/>
          <w:sz w:val="24"/>
        </w:rPr>
        <w:t> </w:t>
      </w:r>
      <w:r>
        <w:rPr>
          <w:color w:val="262526"/>
          <w:sz w:val="24"/>
        </w:rPr>
        <w:t>a</w:t>
      </w:r>
      <w:r>
        <w:rPr>
          <w:color w:val="262526"/>
          <w:spacing w:val="-16"/>
          <w:sz w:val="24"/>
        </w:rPr>
        <w:t> </w:t>
      </w:r>
      <w:r>
        <w:rPr>
          <w:color w:val="262526"/>
          <w:sz w:val="24"/>
        </w:rPr>
        <w:t>request</w:t>
      </w:r>
      <w:r>
        <w:rPr>
          <w:color w:val="262526"/>
          <w:spacing w:val="-15"/>
          <w:sz w:val="24"/>
        </w:rPr>
        <w:t> </w:t>
      </w:r>
      <w:r>
        <w:rPr>
          <w:color w:val="262526"/>
          <w:sz w:val="24"/>
        </w:rPr>
        <w:t>under</w:t>
      </w:r>
      <w:r>
        <w:rPr>
          <w:color w:val="262526"/>
          <w:spacing w:val="-15"/>
          <w:sz w:val="24"/>
        </w:rPr>
        <w:t> </w:t>
      </w:r>
      <w:r>
        <w:rPr>
          <w:color w:val="262526"/>
          <w:sz w:val="24"/>
        </w:rPr>
        <w:t>paragraph</w:t>
      </w:r>
      <w:r>
        <w:rPr>
          <w:color w:val="262526"/>
          <w:spacing w:val="-16"/>
          <w:sz w:val="24"/>
        </w:rPr>
        <w:t> </w:t>
      </w:r>
      <w:r>
        <w:rPr>
          <w:color w:val="262526"/>
          <w:sz w:val="24"/>
        </w:rPr>
        <w:t>(b), the </w:t>
      </w:r>
      <w:r>
        <w:rPr>
          <w:i/>
          <w:color w:val="262526"/>
          <w:sz w:val="24"/>
        </w:rPr>
        <w:t>Local Network Service Provider</w:t>
      </w:r>
      <w:r>
        <w:rPr>
          <w:i/>
          <w:color w:val="262526"/>
          <w:spacing w:val="-4"/>
          <w:sz w:val="24"/>
        </w:rPr>
        <w:t> </w:t>
      </w:r>
      <w:r>
        <w:rPr>
          <w:color w:val="262526"/>
          <w:sz w:val="24"/>
        </w:rPr>
        <w:t>must:</w:t>
      </w:r>
    </w:p>
    <w:p>
      <w:pPr>
        <w:pStyle w:val="ListParagraph"/>
        <w:numPr>
          <w:ilvl w:val="4"/>
          <w:numId w:val="6"/>
        </w:numPr>
        <w:tabs>
          <w:tab w:pos="2388" w:val="left" w:leader="none"/>
        </w:tabs>
        <w:spacing w:line="249" w:lineRule="auto" w:before="172" w:after="0"/>
        <w:ind w:left="2387" w:right="115" w:hanging="567"/>
        <w:jc w:val="both"/>
        <w:rPr>
          <w:sz w:val="24"/>
        </w:rPr>
      </w:pPr>
      <w:r>
        <w:rPr>
          <w:color w:val="262526"/>
          <w:sz w:val="24"/>
        </w:rPr>
        <w:t>offer to act as the </w:t>
      </w:r>
      <w:r>
        <w:rPr>
          <w:i/>
          <w:color w:val="262526"/>
          <w:sz w:val="24"/>
        </w:rPr>
        <w:t>Metering Coordinator </w:t>
      </w:r>
      <w:r>
        <w:rPr>
          <w:color w:val="262526"/>
          <w:sz w:val="24"/>
        </w:rPr>
        <w:t>in respect of that </w:t>
      </w:r>
      <w:r>
        <w:rPr>
          <w:i/>
          <w:color w:val="262526"/>
          <w:sz w:val="24"/>
        </w:rPr>
        <w:t>connection </w:t>
      </w:r>
      <w:r>
        <w:rPr>
          <w:i/>
          <w:color w:val="262526"/>
          <w:sz w:val="24"/>
        </w:rPr>
        <w:t>point</w:t>
      </w:r>
      <w:r>
        <w:rPr>
          <w:color w:val="262526"/>
          <w:sz w:val="24"/>
        </w:rPr>
        <w:t>;</w:t>
      </w:r>
    </w:p>
    <w:p>
      <w:pPr>
        <w:pStyle w:val="ListParagraph"/>
        <w:numPr>
          <w:ilvl w:val="4"/>
          <w:numId w:val="6"/>
        </w:numPr>
        <w:tabs>
          <w:tab w:pos="2388" w:val="left" w:leader="none"/>
        </w:tabs>
        <w:spacing w:line="249" w:lineRule="auto" w:before="172" w:after="0"/>
        <w:ind w:left="2387" w:right="116" w:hanging="567"/>
        <w:jc w:val="both"/>
        <w:rPr>
          <w:sz w:val="24"/>
        </w:rPr>
      </w:pPr>
      <w:r>
        <w:rPr>
          <w:color w:val="262526"/>
          <w:sz w:val="24"/>
        </w:rPr>
        <w:t>provide the </w:t>
      </w:r>
      <w:r>
        <w:rPr>
          <w:i/>
          <w:color w:val="262526"/>
          <w:sz w:val="24"/>
        </w:rPr>
        <w:t>financially responsible Market Participant </w:t>
      </w:r>
      <w:r>
        <w:rPr>
          <w:color w:val="262526"/>
          <w:sz w:val="24"/>
        </w:rPr>
        <w:t>with the name of the </w:t>
      </w:r>
      <w:r>
        <w:rPr>
          <w:i/>
          <w:color w:val="262526"/>
          <w:sz w:val="24"/>
        </w:rPr>
        <w:t>Metering Provider </w:t>
      </w:r>
      <w:r>
        <w:rPr>
          <w:color w:val="262526"/>
          <w:sz w:val="24"/>
        </w:rPr>
        <w:t>and the </w:t>
      </w:r>
      <w:r>
        <w:rPr>
          <w:i/>
          <w:color w:val="262526"/>
          <w:sz w:val="24"/>
        </w:rPr>
        <w:t>Metering Data Provider </w:t>
      </w:r>
      <w:r>
        <w:rPr>
          <w:color w:val="262526"/>
          <w:sz w:val="24"/>
        </w:rPr>
        <w:t>that would be appointed under clause 7.3.2(a)(1) and 7.3.2(d), if requested by the </w:t>
      </w:r>
      <w:r>
        <w:rPr>
          <w:i/>
          <w:color w:val="262526"/>
          <w:sz w:val="24"/>
        </w:rPr>
        <w:t>financially responsible Market Participant</w:t>
      </w:r>
      <w:r>
        <w:rPr>
          <w:color w:val="262526"/>
          <w:sz w:val="24"/>
        </w:rPr>
        <w:t>;</w:t>
      </w:r>
      <w:r>
        <w:rPr>
          <w:color w:val="262526"/>
          <w:spacing w:val="-2"/>
          <w:sz w:val="24"/>
        </w:rPr>
        <w:t> </w:t>
      </w:r>
      <w:r>
        <w:rPr>
          <w:color w:val="262526"/>
          <w:sz w:val="24"/>
        </w:rPr>
        <w:t>and</w:t>
      </w:r>
    </w:p>
    <w:p>
      <w:pPr>
        <w:pStyle w:val="ListParagraph"/>
        <w:numPr>
          <w:ilvl w:val="4"/>
          <w:numId w:val="6"/>
        </w:numPr>
        <w:tabs>
          <w:tab w:pos="2388" w:val="left" w:leader="none"/>
        </w:tabs>
        <w:spacing w:line="249" w:lineRule="auto" w:before="174" w:after="0"/>
        <w:ind w:left="2387" w:right="115" w:hanging="567"/>
        <w:jc w:val="both"/>
        <w:rPr>
          <w:sz w:val="24"/>
        </w:rPr>
      </w:pPr>
      <w:r>
        <w:rPr>
          <w:color w:val="262526"/>
          <w:sz w:val="24"/>
        </w:rPr>
        <w:t>provide the </w:t>
      </w:r>
      <w:r>
        <w:rPr>
          <w:i/>
          <w:color w:val="262526"/>
          <w:sz w:val="24"/>
        </w:rPr>
        <w:t>financially responsible Market Participant </w:t>
      </w:r>
      <w:r>
        <w:rPr>
          <w:color w:val="262526"/>
          <w:sz w:val="24"/>
        </w:rPr>
        <w:t>with the terms and</w:t>
      </w:r>
      <w:r>
        <w:rPr>
          <w:color w:val="262526"/>
          <w:spacing w:val="-7"/>
          <w:sz w:val="24"/>
        </w:rPr>
        <w:t> </w:t>
      </w:r>
      <w:r>
        <w:rPr>
          <w:color w:val="262526"/>
          <w:sz w:val="24"/>
        </w:rPr>
        <w:t>conditions</w:t>
      </w:r>
      <w:r>
        <w:rPr>
          <w:color w:val="262526"/>
          <w:spacing w:val="-6"/>
          <w:sz w:val="24"/>
        </w:rPr>
        <w:t> </w:t>
      </w:r>
      <w:r>
        <w:rPr>
          <w:color w:val="262526"/>
          <w:sz w:val="24"/>
        </w:rPr>
        <w:t>(including</w:t>
      </w:r>
      <w:r>
        <w:rPr>
          <w:color w:val="262526"/>
          <w:spacing w:val="-7"/>
          <w:sz w:val="24"/>
        </w:rPr>
        <w:t> </w:t>
      </w:r>
      <w:r>
        <w:rPr>
          <w:color w:val="262526"/>
          <w:sz w:val="24"/>
        </w:rPr>
        <w:t>as</w:t>
      </w:r>
      <w:r>
        <w:rPr>
          <w:color w:val="262526"/>
          <w:spacing w:val="-6"/>
          <w:sz w:val="24"/>
        </w:rPr>
        <w:t> </w:t>
      </w:r>
      <w:r>
        <w:rPr>
          <w:color w:val="262526"/>
          <w:sz w:val="24"/>
        </w:rPr>
        <w:t>to</w:t>
      </w:r>
      <w:r>
        <w:rPr>
          <w:color w:val="262526"/>
          <w:spacing w:val="-7"/>
          <w:sz w:val="24"/>
        </w:rPr>
        <w:t> </w:t>
      </w:r>
      <w:r>
        <w:rPr>
          <w:color w:val="262526"/>
          <w:sz w:val="24"/>
        </w:rPr>
        <w:t>price)</w:t>
      </w:r>
      <w:r>
        <w:rPr>
          <w:color w:val="262526"/>
          <w:spacing w:val="-6"/>
          <w:sz w:val="24"/>
        </w:rPr>
        <w:t> </w:t>
      </w:r>
      <w:r>
        <w:rPr>
          <w:color w:val="262526"/>
          <w:sz w:val="24"/>
        </w:rPr>
        <w:t>relating</w:t>
      </w:r>
      <w:r>
        <w:rPr>
          <w:color w:val="262526"/>
          <w:spacing w:val="-6"/>
          <w:sz w:val="24"/>
        </w:rPr>
        <w:t> </w:t>
      </w:r>
      <w:r>
        <w:rPr>
          <w:color w:val="262526"/>
          <w:sz w:val="24"/>
        </w:rPr>
        <w:t>to</w:t>
      </w:r>
      <w:r>
        <w:rPr>
          <w:color w:val="262526"/>
          <w:spacing w:val="-7"/>
          <w:sz w:val="24"/>
        </w:rPr>
        <w:t> </w:t>
      </w:r>
      <w:r>
        <w:rPr>
          <w:color w:val="262526"/>
          <w:sz w:val="24"/>
        </w:rPr>
        <w:t>that</w:t>
      </w:r>
      <w:r>
        <w:rPr>
          <w:color w:val="262526"/>
          <w:spacing w:val="-6"/>
          <w:sz w:val="24"/>
        </w:rPr>
        <w:t> </w:t>
      </w:r>
      <w:r>
        <w:rPr>
          <w:color w:val="262526"/>
          <w:sz w:val="24"/>
        </w:rPr>
        <w:t>offer</w:t>
      </w:r>
      <w:r>
        <w:rPr>
          <w:color w:val="262526"/>
          <w:spacing w:val="-7"/>
          <w:sz w:val="24"/>
        </w:rPr>
        <w:t> </w:t>
      </w:r>
      <w:r>
        <w:rPr>
          <w:color w:val="262526"/>
          <w:sz w:val="24"/>
        </w:rPr>
        <w:t>no</w:t>
      </w:r>
      <w:r>
        <w:rPr>
          <w:color w:val="262526"/>
          <w:spacing w:val="-6"/>
          <w:sz w:val="24"/>
        </w:rPr>
        <w:t> </w:t>
      </w:r>
      <w:r>
        <w:rPr>
          <w:color w:val="262526"/>
          <w:sz w:val="24"/>
        </w:rPr>
        <w:t>later</w:t>
      </w:r>
      <w:r>
        <w:rPr>
          <w:color w:val="262526"/>
          <w:spacing w:val="-6"/>
          <w:sz w:val="24"/>
        </w:rPr>
        <w:t> </w:t>
      </w:r>
      <w:r>
        <w:rPr>
          <w:color w:val="262526"/>
          <w:sz w:val="24"/>
        </w:rPr>
        <w:t>than 15 </w:t>
      </w:r>
      <w:r>
        <w:rPr>
          <w:i/>
          <w:color w:val="262526"/>
          <w:sz w:val="24"/>
        </w:rPr>
        <w:t>business days </w:t>
      </w:r>
      <w:r>
        <w:rPr>
          <w:color w:val="262526"/>
          <w:sz w:val="24"/>
        </w:rPr>
        <w:t>after the </w:t>
      </w:r>
      <w:r>
        <w:rPr>
          <w:i/>
          <w:color w:val="262526"/>
          <w:sz w:val="24"/>
        </w:rPr>
        <w:t>Local Network Service Provider </w:t>
      </w:r>
      <w:r>
        <w:rPr>
          <w:color w:val="262526"/>
          <w:sz w:val="24"/>
        </w:rPr>
        <w:t>receives a written request from the </w:t>
      </w:r>
      <w:r>
        <w:rPr>
          <w:i/>
          <w:color w:val="262526"/>
          <w:sz w:val="24"/>
        </w:rPr>
        <w:t>financially responsible Market</w:t>
      </w:r>
      <w:r>
        <w:rPr>
          <w:i/>
          <w:color w:val="262526"/>
          <w:spacing w:val="-12"/>
          <w:sz w:val="24"/>
        </w:rPr>
        <w:t> </w:t>
      </w:r>
      <w:r>
        <w:rPr>
          <w:i/>
          <w:color w:val="262526"/>
          <w:sz w:val="24"/>
        </w:rPr>
        <w:t>Participant</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3"/>
        <w:numPr>
          <w:ilvl w:val="2"/>
          <w:numId w:val="6"/>
        </w:numPr>
        <w:tabs>
          <w:tab w:pos="1253" w:val="left" w:leader="none"/>
          <w:tab w:pos="1254" w:val="left" w:leader="none"/>
        </w:tabs>
        <w:spacing w:line="240" w:lineRule="auto" w:before="227" w:after="0"/>
        <w:ind w:left="1253" w:right="0" w:hanging="1134"/>
        <w:jc w:val="left"/>
      </w:pPr>
      <w:r>
        <w:rPr>
          <w:color w:val="262526"/>
          <w:spacing w:val="-5"/>
        </w:rPr>
        <w:t>Type </w:t>
      </w:r>
      <w:r>
        <w:rPr>
          <w:color w:val="262526"/>
        </w:rPr>
        <w:t>7 metering</w:t>
      </w:r>
      <w:r>
        <w:rPr>
          <w:color w:val="262526"/>
          <w:spacing w:val="1"/>
        </w:rPr>
        <w:t> </w:t>
      </w:r>
      <w:r>
        <w:rPr>
          <w:color w:val="262526"/>
        </w:rPr>
        <w:t>installations</w:t>
      </w:r>
    </w:p>
    <w:p>
      <w:pPr>
        <w:pStyle w:val="ListParagraph"/>
        <w:numPr>
          <w:ilvl w:val="3"/>
          <w:numId w:val="6"/>
        </w:numPr>
        <w:tabs>
          <w:tab w:pos="1817" w:val="left" w:leader="none"/>
        </w:tabs>
        <w:spacing w:line="249" w:lineRule="auto" w:before="175" w:after="0"/>
        <w:ind w:left="1820" w:right="116" w:hanging="567"/>
        <w:jc w:val="both"/>
        <w:rPr>
          <w:sz w:val="24"/>
        </w:rPr>
      </w:pPr>
      <w:r>
        <w:rPr>
          <w:color w:val="262526"/>
          <w:sz w:val="24"/>
        </w:rPr>
        <w:t>The </w:t>
      </w:r>
      <w:r>
        <w:rPr>
          <w:i/>
          <w:color w:val="262526"/>
          <w:sz w:val="24"/>
        </w:rPr>
        <w:t>financially responsible Market Participant </w:t>
      </w:r>
      <w:r>
        <w:rPr>
          <w:color w:val="262526"/>
          <w:sz w:val="24"/>
        </w:rPr>
        <w:t>must appoint the </w:t>
      </w:r>
      <w:r>
        <w:rPr>
          <w:i/>
          <w:color w:val="262526"/>
          <w:sz w:val="24"/>
        </w:rPr>
        <w:t>Local </w:t>
      </w:r>
      <w:r>
        <w:rPr>
          <w:i/>
          <w:color w:val="262526"/>
          <w:sz w:val="24"/>
        </w:rPr>
        <w:t>Network Service Provider </w:t>
      </w:r>
      <w:r>
        <w:rPr>
          <w:color w:val="262526"/>
          <w:sz w:val="24"/>
        </w:rPr>
        <w:t>as the </w:t>
      </w:r>
      <w:r>
        <w:rPr>
          <w:i/>
          <w:color w:val="262526"/>
          <w:sz w:val="24"/>
        </w:rPr>
        <w:t>Metering Coordinator </w:t>
      </w:r>
      <w:r>
        <w:rPr>
          <w:color w:val="262526"/>
          <w:sz w:val="24"/>
        </w:rPr>
        <w:t>in respect of a </w:t>
      </w:r>
      <w:r>
        <w:rPr>
          <w:i/>
          <w:color w:val="262526"/>
          <w:sz w:val="24"/>
        </w:rPr>
        <w:t>connection point </w:t>
      </w:r>
      <w:r>
        <w:rPr>
          <w:color w:val="262526"/>
          <w:sz w:val="24"/>
        </w:rPr>
        <w:t>which has a type 7 </w:t>
      </w:r>
      <w:r>
        <w:rPr>
          <w:i/>
          <w:color w:val="262526"/>
          <w:sz w:val="24"/>
        </w:rPr>
        <w:t>metering installation </w:t>
      </w:r>
      <w:r>
        <w:rPr>
          <w:color w:val="262526"/>
          <w:sz w:val="24"/>
        </w:rPr>
        <w:t>connected to, or proposed to be connected to, the </w:t>
      </w:r>
      <w:r>
        <w:rPr>
          <w:i/>
          <w:color w:val="262526"/>
          <w:sz w:val="24"/>
        </w:rPr>
        <w:t>Local Network Service Provider's</w:t>
      </w:r>
      <w:r>
        <w:rPr>
          <w:i/>
          <w:color w:val="262526"/>
          <w:spacing w:val="-16"/>
          <w:sz w:val="24"/>
        </w:rPr>
        <w:t> </w:t>
      </w:r>
      <w:r>
        <w:rPr>
          <w:i/>
          <w:color w:val="262526"/>
          <w:sz w:val="24"/>
        </w:rPr>
        <w:t>network</w:t>
      </w:r>
      <w:r>
        <w:rPr>
          <w:color w:val="262526"/>
          <w:sz w:val="24"/>
        </w:rPr>
        <w:t>.</w:t>
      </w:r>
    </w:p>
    <w:p>
      <w:pPr>
        <w:pStyle w:val="ListParagraph"/>
        <w:numPr>
          <w:ilvl w:val="3"/>
          <w:numId w:val="6"/>
        </w:numPr>
        <w:tabs>
          <w:tab w:pos="1817" w:val="left" w:leader="none"/>
        </w:tabs>
        <w:spacing w:line="249" w:lineRule="auto" w:before="174" w:after="0"/>
        <w:ind w:left="1820" w:right="115" w:hanging="567"/>
        <w:jc w:val="both"/>
        <w:rPr>
          <w:sz w:val="24"/>
        </w:rPr>
      </w:pPr>
      <w:r>
        <w:rPr>
          <w:color w:val="262526"/>
          <w:sz w:val="24"/>
        </w:rPr>
        <w:t>The</w:t>
      </w:r>
      <w:r>
        <w:rPr>
          <w:color w:val="262526"/>
          <w:spacing w:val="-10"/>
          <w:sz w:val="24"/>
        </w:rPr>
        <w:t> </w:t>
      </w:r>
      <w:r>
        <w:rPr>
          <w:i/>
          <w:color w:val="262526"/>
          <w:sz w:val="24"/>
        </w:rPr>
        <w:t>Local</w:t>
      </w:r>
      <w:r>
        <w:rPr>
          <w:i/>
          <w:color w:val="262526"/>
          <w:spacing w:val="-9"/>
          <w:sz w:val="24"/>
        </w:rPr>
        <w:t> </w:t>
      </w:r>
      <w:r>
        <w:rPr>
          <w:i/>
          <w:color w:val="262526"/>
          <w:sz w:val="24"/>
        </w:rPr>
        <w:t>Network</w:t>
      </w:r>
      <w:r>
        <w:rPr>
          <w:i/>
          <w:color w:val="262526"/>
          <w:spacing w:val="-10"/>
          <w:sz w:val="24"/>
        </w:rPr>
        <w:t> </w:t>
      </w:r>
      <w:r>
        <w:rPr>
          <w:i/>
          <w:color w:val="262526"/>
          <w:sz w:val="24"/>
        </w:rPr>
        <w:t>Service</w:t>
      </w:r>
      <w:r>
        <w:rPr>
          <w:i/>
          <w:color w:val="262526"/>
          <w:spacing w:val="-9"/>
          <w:sz w:val="24"/>
        </w:rPr>
        <w:t> </w:t>
      </w:r>
      <w:r>
        <w:rPr>
          <w:i/>
          <w:color w:val="262526"/>
          <w:sz w:val="24"/>
        </w:rPr>
        <w:t>Provider</w:t>
      </w:r>
      <w:r>
        <w:rPr>
          <w:i/>
          <w:color w:val="262526"/>
          <w:spacing w:val="-9"/>
          <w:sz w:val="24"/>
        </w:rPr>
        <w:t> </w:t>
      </w:r>
      <w:r>
        <w:rPr>
          <w:color w:val="262526"/>
          <w:sz w:val="24"/>
        </w:rPr>
        <w:t>may</w:t>
      </w:r>
      <w:r>
        <w:rPr>
          <w:color w:val="262526"/>
          <w:spacing w:val="-10"/>
          <w:sz w:val="24"/>
        </w:rPr>
        <w:t> </w:t>
      </w:r>
      <w:r>
        <w:rPr>
          <w:color w:val="262526"/>
          <w:sz w:val="24"/>
        </w:rPr>
        <w:t>provide</w:t>
      </w:r>
      <w:r>
        <w:rPr>
          <w:color w:val="262526"/>
          <w:spacing w:val="-9"/>
          <w:sz w:val="24"/>
        </w:rPr>
        <w:t> </w:t>
      </w:r>
      <w:r>
        <w:rPr>
          <w:color w:val="262526"/>
          <w:sz w:val="24"/>
        </w:rPr>
        <w:t>the</w:t>
      </w:r>
      <w:r>
        <w:rPr>
          <w:color w:val="262526"/>
          <w:spacing w:val="-10"/>
          <w:sz w:val="24"/>
        </w:rPr>
        <w:t> </w:t>
      </w:r>
      <w:r>
        <w:rPr>
          <w:i/>
          <w:color w:val="262526"/>
          <w:sz w:val="24"/>
        </w:rPr>
        <w:t>financially</w:t>
      </w:r>
      <w:r>
        <w:rPr>
          <w:i/>
          <w:color w:val="262526"/>
          <w:spacing w:val="-10"/>
          <w:sz w:val="24"/>
        </w:rPr>
        <w:t> </w:t>
      </w:r>
      <w:r>
        <w:rPr>
          <w:i/>
          <w:color w:val="262526"/>
          <w:sz w:val="24"/>
        </w:rPr>
        <w:t>responsible </w:t>
      </w:r>
      <w:r>
        <w:rPr>
          <w:i/>
          <w:color w:val="262526"/>
          <w:sz w:val="24"/>
        </w:rPr>
        <w:t>Market Participant </w:t>
      </w:r>
      <w:r>
        <w:rPr>
          <w:color w:val="262526"/>
          <w:sz w:val="24"/>
        </w:rPr>
        <w:t>with a standard set of terms and conditions on which it will agree to act as the </w:t>
      </w:r>
      <w:r>
        <w:rPr>
          <w:i/>
          <w:color w:val="262526"/>
          <w:sz w:val="24"/>
        </w:rPr>
        <w:t>Metering Coordinator </w:t>
      </w:r>
      <w:r>
        <w:rPr>
          <w:color w:val="262526"/>
          <w:sz w:val="24"/>
        </w:rPr>
        <w:t>for a type 7 </w:t>
      </w:r>
      <w:r>
        <w:rPr>
          <w:i/>
          <w:color w:val="262526"/>
          <w:sz w:val="24"/>
        </w:rPr>
        <w:t>metering </w:t>
      </w:r>
      <w:r>
        <w:rPr>
          <w:i/>
          <w:color w:val="262526"/>
          <w:sz w:val="24"/>
        </w:rPr>
        <w:t>installation</w:t>
      </w:r>
      <w:r>
        <w:rPr>
          <w:color w:val="262526"/>
          <w:sz w:val="24"/>
        </w:rPr>
        <w:t>.</w:t>
      </w:r>
    </w:p>
    <w:p>
      <w:pPr>
        <w:pStyle w:val="ListParagraph"/>
        <w:numPr>
          <w:ilvl w:val="3"/>
          <w:numId w:val="6"/>
        </w:numPr>
        <w:tabs>
          <w:tab w:pos="1817" w:val="left" w:leader="none"/>
        </w:tabs>
        <w:spacing w:line="249" w:lineRule="auto" w:before="174" w:after="0"/>
        <w:ind w:left="1820" w:right="115" w:hanging="567"/>
        <w:jc w:val="both"/>
        <w:rPr>
          <w:sz w:val="24"/>
        </w:rPr>
      </w:pPr>
      <w:r>
        <w:rPr>
          <w:color w:val="262526"/>
          <w:sz w:val="24"/>
        </w:rPr>
        <w:t>Where the </w:t>
      </w:r>
      <w:r>
        <w:rPr>
          <w:i/>
          <w:color w:val="262526"/>
          <w:sz w:val="24"/>
        </w:rPr>
        <w:t>Local Network Service Provider </w:t>
      </w:r>
      <w:r>
        <w:rPr>
          <w:color w:val="262526"/>
          <w:sz w:val="24"/>
        </w:rPr>
        <w:t>has not provided the </w:t>
      </w:r>
      <w:r>
        <w:rPr>
          <w:i/>
          <w:color w:val="262526"/>
          <w:sz w:val="24"/>
        </w:rPr>
        <w:t>financially </w:t>
      </w:r>
      <w:r>
        <w:rPr>
          <w:i/>
          <w:color w:val="262526"/>
          <w:sz w:val="24"/>
        </w:rPr>
        <w:t>responsible Market Participant </w:t>
      </w:r>
      <w:r>
        <w:rPr>
          <w:color w:val="262526"/>
          <w:sz w:val="24"/>
        </w:rPr>
        <w:t>with a standard set of terms and conditions referred to in paragraph (b), the </w:t>
      </w:r>
      <w:r>
        <w:rPr>
          <w:i/>
          <w:color w:val="262526"/>
          <w:sz w:val="24"/>
        </w:rPr>
        <w:t>financially responsible Market Participant </w:t>
      </w:r>
      <w:r>
        <w:rPr>
          <w:color w:val="262526"/>
          <w:sz w:val="24"/>
        </w:rPr>
        <w:t>must request an offer from the </w:t>
      </w:r>
      <w:r>
        <w:rPr>
          <w:i/>
          <w:color w:val="262526"/>
          <w:sz w:val="24"/>
        </w:rPr>
        <w:t>Local Network Service Provider </w:t>
      </w:r>
      <w:r>
        <w:rPr>
          <w:color w:val="262526"/>
          <w:sz w:val="24"/>
        </w:rPr>
        <w:t>to act as the </w:t>
      </w:r>
      <w:r>
        <w:rPr>
          <w:i/>
          <w:color w:val="262526"/>
          <w:sz w:val="24"/>
        </w:rPr>
        <w:t>Metering Coordinator </w:t>
      </w:r>
      <w:r>
        <w:rPr>
          <w:color w:val="262526"/>
          <w:sz w:val="24"/>
        </w:rPr>
        <w:t>pursuant to paragraph</w:t>
      </w:r>
      <w:r>
        <w:rPr>
          <w:color w:val="262526"/>
          <w:spacing w:val="-1"/>
          <w:sz w:val="24"/>
        </w:rPr>
        <w:t> </w:t>
      </w:r>
      <w:r>
        <w:rPr>
          <w:color w:val="262526"/>
          <w:sz w:val="24"/>
        </w:rPr>
        <w:t>(a).</w:t>
      </w:r>
    </w:p>
    <w:p>
      <w:pPr>
        <w:spacing w:before="190"/>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6"/>
        </w:numPr>
        <w:tabs>
          <w:tab w:pos="1817" w:val="left" w:leader="none"/>
        </w:tabs>
        <w:spacing w:line="249" w:lineRule="auto" w:before="163" w:after="0"/>
        <w:ind w:left="1820" w:right="118" w:hanging="567"/>
        <w:jc w:val="both"/>
        <w:rPr>
          <w:sz w:val="24"/>
        </w:rPr>
      </w:pPr>
      <w:r>
        <w:rPr>
          <w:color w:val="262526"/>
          <w:sz w:val="24"/>
        </w:rPr>
        <w:t>The</w:t>
      </w:r>
      <w:r>
        <w:rPr>
          <w:color w:val="262526"/>
          <w:spacing w:val="-15"/>
          <w:sz w:val="24"/>
        </w:rPr>
        <w:t> </w:t>
      </w:r>
      <w:r>
        <w:rPr>
          <w:i/>
          <w:color w:val="262526"/>
          <w:sz w:val="24"/>
        </w:rPr>
        <w:t>Local</w:t>
      </w:r>
      <w:r>
        <w:rPr>
          <w:i/>
          <w:color w:val="262526"/>
          <w:spacing w:val="-14"/>
          <w:sz w:val="24"/>
        </w:rPr>
        <w:t> </w:t>
      </w:r>
      <w:r>
        <w:rPr>
          <w:i/>
          <w:color w:val="262526"/>
          <w:sz w:val="24"/>
        </w:rPr>
        <w:t>Network</w:t>
      </w:r>
      <w:r>
        <w:rPr>
          <w:i/>
          <w:color w:val="262526"/>
          <w:spacing w:val="-15"/>
          <w:sz w:val="24"/>
        </w:rPr>
        <w:t> </w:t>
      </w:r>
      <w:r>
        <w:rPr>
          <w:i/>
          <w:color w:val="262526"/>
          <w:sz w:val="24"/>
        </w:rPr>
        <w:t>Service</w:t>
      </w:r>
      <w:r>
        <w:rPr>
          <w:i/>
          <w:color w:val="262526"/>
          <w:spacing w:val="-14"/>
          <w:sz w:val="24"/>
        </w:rPr>
        <w:t> </w:t>
      </w:r>
      <w:r>
        <w:rPr>
          <w:i/>
          <w:color w:val="262526"/>
          <w:sz w:val="24"/>
        </w:rPr>
        <w:t>Provider</w:t>
      </w:r>
      <w:r>
        <w:rPr>
          <w:i/>
          <w:color w:val="262526"/>
          <w:spacing w:val="-14"/>
          <w:sz w:val="24"/>
        </w:rPr>
        <w:t> </w:t>
      </w:r>
      <w:r>
        <w:rPr>
          <w:color w:val="262526"/>
          <w:sz w:val="24"/>
        </w:rPr>
        <w:t>must,</w:t>
      </w:r>
      <w:r>
        <w:rPr>
          <w:color w:val="262526"/>
          <w:spacing w:val="-14"/>
          <w:sz w:val="24"/>
        </w:rPr>
        <w:t> </w:t>
      </w:r>
      <w:r>
        <w:rPr>
          <w:color w:val="262526"/>
          <w:sz w:val="24"/>
        </w:rPr>
        <w:t>within</w:t>
      </w:r>
      <w:r>
        <w:rPr>
          <w:color w:val="262526"/>
          <w:spacing w:val="-14"/>
          <w:sz w:val="24"/>
        </w:rPr>
        <w:t> </w:t>
      </w:r>
      <w:r>
        <w:rPr>
          <w:color w:val="262526"/>
          <w:sz w:val="24"/>
        </w:rPr>
        <w:t>15</w:t>
      </w:r>
      <w:r>
        <w:rPr>
          <w:color w:val="262526"/>
          <w:spacing w:val="-14"/>
          <w:sz w:val="24"/>
        </w:rPr>
        <w:t> </w:t>
      </w:r>
      <w:r>
        <w:rPr>
          <w:i/>
          <w:color w:val="262526"/>
          <w:sz w:val="24"/>
        </w:rPr>
        <w:t>business</w:t>
      </w:r>
      <w:r>
        <w:rPr>
          <w:i/>
          <w:color w:val="262526"/>
          <w:spacing w:val="-14"/>
          <w:sz w:val="24"/>
        </w:rPr>
        <w:t> </w:t>
      </w:r>
      <w:r>
        <w:rPr>
          <w:i/>
          <w:color w:val="262526"/>
          <w:sz w:val="24"/>
        </w:rPr>
        <w:t>days</w:t>
      </w:r>
      <w:r>
        <w:rPr>
          <w:i/>
          <w:color w:val="262526"/>
          <w:spacing w:val="-14"/>
          <w:sz w:val="24"/>
        </w:rPr>
        <w:t> </w:t>
      </w:r>
      <w:r>
        <w:rPr>
          <w:color w:val="262526"/>
          <w:sz w:val="24"/>
        </w:rPr>
        <w:t>of</w:t>
      </w:r>
      <w:r>
        <w:rPr>
          <w:color w:val="262526"/>
          <w:spacing w:val="-14"/>
          <w:sz w:val="24"/>
        </w:rPr>
        <w:t> </w:t>
      </w:r>
      <w:r>
        <w:rPr>
          <w:color w:val="262526"/>
          <w:sz w:val="24"/>
        </w:rPr>
        <w:t>receipt of</w:t>
      </w:r>
      <w:r>
        <w:rPr>
          <w:color w:val="262526"/>
          <w:spacing w:val="-18"/>
          <w:sz w:val="24"/>
        </w:rPr>
        <w:t> </w:t>
      </w:r>
      <w:r>
        <w:rPr>
          <w:color w:val="262526"/>
          <w:sz w:val="24"/>
        </w:rPr>
        <w:t>the</w:t>
      </w:r>
      <w:r>
        <w:rPr>
          <w:color w:val="262526"/>
          <w:spacing w:val="-17"/>
          <w:sz w:val="24"/>
        </w:rPr>
        <w:t> </w:t>
      </w:r>
      <w:r>
        <w:rPr>
          <w:color w:val="262526"/>
          <w:sz w:val="24"/>
        </w:rPr>
        <w:t>request</w:t>
      </w:r>
      <w:r>
        <w:rPr>
          <w:color w:val="262526"/>
          <w:spacing w:val="-17"/>
          <w:sz w:val="24"/>
        </w:rPr>
        <w:t> </w:t>
      </w:r>
      <w:r>
        <w:rPr>
          <w:color w:val="262526"/>
          <w:sz w:val="24"/>
        </w:rPr>
        <w:t>under</w:t>
      </w:r>
      <w:r>
        <w:rPr>
          <w:color w:val="262526"/>
          <w:spacing w:val="-17"/>
          <w:sz w:val="24"/>
        </w:rPr>
        <w:t> </w:t>
      </w:r>
      <w:r>
        <w:rPr>
          <w:color w:val="262526"/>
          <w:sz w:val="24"/>
        </w:rPr>
        <w:t>paragraph</w:t>
      </w:r>
      <w:r>
        <w:rPr>
          <w:color w:val="262526"/>
          <w:spacing w:val="-18"/>
          <w:sz w:val="24"/>
        </w:rPr>
        <w:t> </w:t>
      </w:r>
      <w:r>
        <w:rPr>
          <w:color w:val="262526"/>
          <w:sz w:val="24"/>
        </w:rPr>
        <w:t>(c),</w:t>
      </w:r>
      <w:r>
        <w:rPr>
          <w:color w:val="262526"/>
          <w:spacing w:val="-17"/>
          <w:sz w:val="24"/>
        </w:rPr>
        <w:t> </w:t>
      </w:r>
      <w:r>
        <w:rPr>
          <w:color w:val="262526"/>
          <w:sz w:val="24"/>
        </w:rPr>
        <w:t>make</w:t>
      </w:r>
      <w:r>
        <w:rPr>
          <w:color w:val="262526"/>
          <w:spacing w:val="-17"/>
          <w:sz w:val="24"/>
        </w:rPr>
        <w:t> </w:t>
      </w:r>
      <w:r>
        <w:rPr>
          <w:color w:val="262526"/>
          <w:sz w:val="24"/>
        </w:rPr>
        <w:t>an</w:t>
      </w:r>
      <w:r>
        <w:rPr>
          <w:color w:val="262526"/>
          <w:spacing w:val="-17"/>
          <w:sz w:val="24"/>
        </w:rPr>
        <w:t> </w:t>
      </w:r>
      <w:r>
        <w:rPr>
          <w:color w:val="262526"/>
          <w:spacing w:val="-3"/>
          <w:sz w:val="24"/>
        </w:rPr>
        <w:t>offer</w:t>
      </w:r>
      <w:r>
        <w:rPr>
          <w:color w:val="262526"/>
          <w:spacing w:val="-18"/>
          <w:sz w:val="24"/>
        </w:rPr>
        <w:t> </w:t>
      </w:r>
      <w:r>
        <w:rPr>
          <w:color w:val="262526"/>
          <w:sz w:val="24"/>
        </w:rPr>
        <w:t>to</w:t>
      </w:r>
      <w:r>
        <w:rPr>
          <w:color w:val="262526"/>
          <w:spacing w:val="-17"/>
          <w:sz w:val="24"/>
        </w:rPr>
        <w:t> </w:t>
      </w:r>
      <w:r>
        <w:rPr>
          <w:color w:val="262526"/>
          <w:sz w:val="24"/>
        </w:rPr>
        <w:t>the</w:t>
      </w:r>
      <w:r>
        <w:rPr>
          <w:color w:val="262526"/>
          <w:spacing w:val="-19"/>
          <w:sz w:val="24"/>
        </w:rPr>
        <w:t> </w:t>
      </w:r>
      <w:r>
        <w:rPr>
          <w:i/>
          <w:color w:val="262526"/>
          <w:sz w:val="24"/>
        </w:rPr>
        <w:t>financially</w:t>
      </w:r>
      <w:r>
        <w:rPr>
          <w:i/>
          <w:color w:val="262526"/>
          <w:spacing w:val="-17"/>
          <w:sz w:val="24"/>
        </w:rPr>
        <w:t> </w:t>
      </w:r>
      <w:r>
        <w:rPr>
          <w:i/>
          <w:color w:val="262526"/>
          <w:spacing w:val="-3"/>
          <w:sz w:val="24"/>
        </w:rPr>
        <w:t>responsible </w:t>
      </w:r>
      <w:r>
        <w:rPr>
          <w:i/>
          <w:color w:val="262526"/>
          <w:sz w:val="24"/>
        </w:rPr>
        <w:t>Market</w:t>
      </w:r>
      <w:r>
        <w:rPr>
          <w:i/>
          <w:color w:val="262526"/>
          <w:spacing w:val="-15"/>
          <w:sz w:val="24"/>
        </w:rPr>
        <w:t> </w:t>
      </w:r>
      <w:r>
        <w:rPr>
          <w:i/>
          <w:color w:val="262526"/>
          <w:sz w:val="24"/>
        </w:rPr>
        <w:t>Participant</w:t>
      </w:r>
      <w:r>
        <w:rPr>
          <w:i/>
          <w:color w:val="262526"/>
          <w:spacing w:val="-14"/>
          <w:sz w:val="24"/>
        </w:rPr>
        <w:t> </w:t>
      </w:r>
      <w:r>
        <w:rPr>
          <w:color w:val="262526"/>
          <w:sz w:val="24"/>
        </w:rPr>
        <w:t>setting</w:t>
      </w:r>
      <w:r>
        <w:rPr>
          <w:color w:val="262526"/>
          <w:spacing w:val="-14"/>
          <w:sz w:val="24"/>
        </w:rPr>
        <w:t> </w:t>
      </w:r>
      <w:r>
        <w:rPr>
          <w:color w:val="262526"/>
          <w:sz w:val="24"/>
        </w:rPr>
        <w:t>out</w:t>
      </w:r>
      <w:r>
        <w:rPr>
          <w:color w:val="262526"/>
          <w:spacing w:val="-15"/>
          <w:sz w:val="24"/>
        </w:rPr>
        <w:t> </w:t>
      </w:r>
      <w:r>
        <w:rPr>
          <w:color w:val="262526"/>
          <w:sz w:val="24"/>
        </w:rPr>
        <w:t>the</w:t>
      </w:r>
      <w:r>
        <w:rPr>
          <w:color w:val="262526"/>
          <w:spacing w:val="-14"/>
          <w:sz w:val="24"/>
        </w:rPr>
        <w:t> </w:t>
      </w:r>
      <w:r>
        <w:rPr>
          <w:color w:val="262526"/>
          <w:sz w:val="24"/>
        </w:rPr>
        <w:t>terms</w:t>
      </w:r>
      <w:r>
        <w:rPr>
          <w:color w:val="262526"/>
          <w:spacing w:val="-14"/>
          <w:sz w:val="24"/>
        </w:rPr>
        <w:t> </w:t>
      </w:r>
      <w:r>
        <w:rPr>
          <w:color w:val="262526"/>
          <w:sz w:val="24"/>
        </w:rPr>
        <w:t>and</w:t>
      </w:r>
      <w:r>
        <w:rPr>
          <w:color w:val="262526"/>
          <w:spacing w:val="-15"/>
          <w:sz w:val="24"/>
        </w:rPr>
        <w:t> </w:t>
      </w:r>
      <w:r>
        <w:rPr>
          <w:color w:val="262526"/>
          <w:sz w:val="24"/>
        </w:rPr>
        <w:t>conditions</w:t>
      </w:r>
      <w:r>
        <w:rPr>
          <w:color w:val="262526"/>
          <w:spacing w:val="-14"/>
          <w:sz w:val="24"/>
        </w:rPr>
        <w:t> </w:t>
      </w:r>
      <w:r>
        <w:rPr>
          <w:color w:val="262526"/>
          <w:sz w:val="24"/>
        </w:rPr>
        <w:t>on</w:t>
      </w:r>
      <w:r>
        <w:rPr>
          <w:color w:val="262526"/>
          <w:spacing w:val="-14"/>
          <w:sz w:val="24"/>
        </w:rPr>
        <w:t> </w:t>
      </w:r>
      <w:r>
        <w:rPr>
          <w:color w:val="262526"/>
          <w:sz w:val="24"/>
        </w:rPr>
        <w:t>which</w:t>
      </w:r>
      <w:r>
        <w:rPr>
          <w:color w:val="262526"/>
          <w:spacing w:val="-15"/>
          <w:sz w:val="24"/>
        </w:rPr>
        <w:t> </w:t>
      </w:r>
      <w:r>
        <w:rPr>
          <w:color w:val="262526"/>
          <w:sz w:val="24"/>
        </w:rPr>
        <w:t>it</w:t>
      </w:r>
      <w:r>
        <w:rPr>
          <w:color w:val="262526"/>
          <w:spacing w:val="-14"/>
          <w:sz w:val="24"/>
        </w:rPr>
        <w:t> </w:t>
      </w:r>
      <w:r>
        <w:rPr>
          <w:color w:val="262526"/>
          <w:sz w:val="24"/>
        </w:rPr>
        <w:t>will</w:t>
      </w:r>
      <w:r>
        <w:rPr>
          <w:color w:val="262526"/>
          <w:spacing w:val="-14"/>
          <w:sz w:val="24"/>
        </w:rPr>
        <w:t> </w:t>
      </w:r>
      <w:r>
        <w:rPr>
          <w:color w:val="262526"/>
          <w:sz w:val="24"/>
        </w:rPr>
        <w:t>agree to act as the </w:t>
      </w:r>
      <w:r>
        <w:rPr>
          <w:i/>
          <w:color w:val="262526"/>
          <w:sz w:val="24"/>
        </w:rPr>
        <w:t>Metering</w:t>
      </w:r>
      <w:r>
        <w:rPr>
          <w:i/>
          <w:color w:val="262526"/>
          <w:spacing w:val="-2"/>
          <w:sz w:val="24"/>
        </w:rPr>
        <w:t> </w:t>
      </w:r>
      <w:r>
        <w:rPr>
          <w:i/>
          <w:color w:val="262526"/>
          <w:sz w:val="24"/>
        </w:rPr>
        <w:t>Coordinator</w:t>
      </w:r>
      <w:r>
        <w:rPr>
          <w:color w:val="262526"/>
          <w:sz w:val="24"/>
        </w:rPr>
        <w:t>.</w:t>
      </w:r>
    </w:p>
    <w:p>
      <w:pPr>
        <w:pStyle w:val="ListParagraph"/>
        <w:numPr>
          <w:ilvl w:val="3"/>
          <w:numId w:val="6"/>
        </w:numPr>
        <w:tabs>
          <w:tab w:pos="1816" w:val="left" w:leader="none"/>
          <w:tab w:pos="1817" w:val="left" w:leader="none"/>
        </w:tabs>
        <w:spacing w:line="240" w:lineRule="auto" w:before="174" w:after="0"/>
        <w:ind w:left="1816" w:right="0" w:hanging="564"/>
        <w:jc w:val="left"/>
        <w:rPr>
          <w:sz w:val="24"/>
        </w:rPr>
      </w:pPr>
      <w:r>
        <w:rPr>
          <w:color w:val="262526"/>
          <w:sz w:val="24"/>
        </w:rPr>
        <w:t>The terms and conditions of an offer made under paragraph (b) or (d)</w:t>
      </w:r>
      <w:r>
        <w:rPr>
          <w:color w:val="262526"/>
          <w:spacing w:val="-4"/>
          <w:sz w:val="24"/>
        </w:rPr>
        <w:t> </w:t>
      </w:r>
      <w:r>
        <w:rPr>
          <w:color w:val="262526"/>
          <w:sz w:val="24"/>
        </w:rPr>
        <w:t>must:</w:t>
      </w:r>
    </w:p>
    <w:p>
      <w:pPr>
        <w:pStyle w:val="ListParagraph"/>
        <w:numPr>
          <w:ilvl w:val="4"/>
          <w:numId w:val="6"/>
        </w:numPr>
        <w:tabs>
          <w:tab w:pos="2387" w:val="left" w:leader="none"/>
          <w:tab w:pos="2388" w:val="left" w:leader="none"/>
        </w:tabs>
        <w:spacing w:line="240" w:lineRule="auto" w:before="182" w:after="0"/>
        <w:ind w:left="2387" w:right="0" w:hanging="568"/>
        <w:jc w:val="left"/>
        <w:rPr>
          <w:sz w:val="24"/>
        </w:rPr>
      </w:pPr>
      <w:r>
        <w:rPr>
          <w:color w:val="262526"/>
          <w:sz w:val="24"/>
        </w:rPr>
        <w:t>be fair and reasonable; and</w:t>
      </w:r>
    </w:p>
    <w:p>
      <w:pPr>
        <w:spacing w:after="0" w:line="240" w:lineRule="auto"/>
        <w:jc w:val="left"/>
        <w:rPr>
          <w:sz w:val="24"/>
        </w:rPr>
        <w:sectPr>
          <w:pgSz w:w="11910" w:h="16840"/>
          <w:pgMar w:header="642" w:footer="697" w:top="1160" w:bottom="880" w:left="1320" w:right="1320"/>
        </w:sectPr>
      </w:pPr>
    </w:p>
    <w:p>
      <w:pPr>
        <w:pStyle w:val="ListParagraph"/>
        <w:numPr>
          <w:ilvl w:val="4"/>
          <w:numId w:val="6"/>
        </w:numPr>
        <w:tabs>
          <w:tab w:pos="2388" w:val="left" w:leader="none"/>
        </w:tabs>
        <w:spacing w:line="249" w:lineRule="auto" w:before="124" w:after="0"/>
        <w:ind w:left="2387" w:right="115" w:hanging="567"/>
        <w:jc w:val="both"/>
        <w:rPr>
          <w:sz w:val="24"/>
        </w:rPr>
      </w:pPr>
      <w:bookmarkStart w:name="7.7   Metering Coordinator default arran" w:id="41"/>
      <w:bookmarkEnd w:id="41"/>
      <w:r>
        <w:rPr/>
      </w:r>
      <w:bookmarkStart w:name="7.7.1   Obligations of financially respo" w:id="42"/>
      <w:bookmarkEnd w:id="42"/>
      <w:r>
        <w:rPr/>
      </w:r>
      <w:bookmarkStart w:name="7.7.1   Obligations of financially respo" w:id="43"/>
      <w:bookmarkEnd w:id="43"/>
      <w:r>
        <w:rPr>
          <w:color w:val="262526"/>
          <w:sz w:val="24"/>
        </w:rPr>
        <w:t>not</w:t>
      </w:r>
      <w:r>
        <w:rPr>
          <w:color w:val="262526"/>
          <w:sz w:val="24"/>
        </w:rPr>
        <w:t> have the effect of unreasonably discriminating between</w:t>
      </w:r>
      <w:r>
        <w:rPr>
          <w:color w:val="262526"/>
          <w:spacing w:val="-27"/>
          <w:sz w:val="24"/>
        </w:rPr>
        <w:t> </w:t>
      </w:r>
      <w:r>
        <w:rPr>
          <w:i/>
          <w:color w:val="262526"/>
          <w:sz w:val="24"/>
        </w:rPr>
        <w:t>financially </w:t>
      </w:r>
      <w:r>
        <w:rPr>
          <w:i/>
          <w:color w:val="262526"/>
          <w:sz w:val="24"/>
        </w:rPr>
        <w:t>responsible</w:t>
      </w:r>
      <w:r>
        <w:rPr>
          <w:i/>
          <w:color w:val="262526"/>
          <w:spacing w:val="-11"/>
          <w:sz w:val="24"/>
        </w:rPr>
        <w:t> </w:t>
      </w:r>
      <w:r>
        <w:rPr>
          <w:i/>
          <w:color w:val="262526"/>
          <w:sz w:val="24"/>
        </w:rPr>
        <w:t>Market</w:t>
      </w:r>
      <w:r>
        <w:rPr>
          <w:i/>
          <w:color w:val="262526"/>
          <w:spacing w:val="-10"/>
          <w:sz w:val="24"/>
        </w:rPr>
        <w:t> </w:t>
      </w:r>
      <w:r>
        <w:rPr>
          <w:i/>
          <w:color w:val="262526"/>
          <w:sz w:val="24"/>
        </w:rPr>
        <w:t>Participants</w:t>
      </w:r>
      <w:r>
        <w:rPr>
          <w:color w:val="262526"/>
          <w:sz w:val="24"/>
        </w:rPr>
        <w:t>,</w:t>
      </w:r>
      <w:r>
        <w:rPr>
          <w:color w:val="262526"/>
          <w:spacing w:val="-10"/>
          <w:sz w:val="24"/>
        </w:rPr>
        <w:t> </w:t>
      </w:r>
      <w:r>
        <w:rPr>
          <w:color w:val="262526"/>
          <w:sz w:val="24"/>
        </w:rPr>
        <w:t>or</w:t>
      </w:r>
      <w:r>
        <w:rPr>
          <w:color w:val="262526"/>
          <w:spacing w:val="-11"/>
          <w:sz w:val="24"/>
        </w:rPr>
        <w:t> </w:t>
      </w:r>
      <w:r>
        <w:rPr>
          <w:color w:val="262526"/>
          <w:sz w:val="24"/>
        </w:rPr>
        <w:t>between</w:t>
      </w:r>
      <w:r>
        <w:rPr>
          <w:color w:val="262526"/>
          <w:spacing w:val="-10"/>
          <w:sz w:val="24"/>
        </w:rPr>
        <w:t> </w:t>
      </w:r>
      <w:r>
        <w:rPr>
          <w:color w:val="262526"/>
          <w:sz w:val="24"/>
        </w:rPr>
        <w:t>customers</w:t>
      </w:r>
      <w:r>
        <w:rPr>
          <w:color w:val="262526"/>
          <w:spacing w:val="-10"/>
          <w:sz w:val="24"/>
        </w:rPr>
        <w:t> </w:t>
      </w:r>
      <w:r>
        <w:rPr>
          <w:color w:val="262526"/>
          <w:sz w:val="24"/>
        </w:rPr>
        <w:t>of</w:t>
      </w:r>
      <w:r>
        <w:rPr>
          <w:color w:val="262526"/>
          <w:spacing w:val="-11"/>
          <w:sz w:val="24"/>
        </w:rPr>
        <w:t> </w:t>
      </w:r>
      <w:r>
        <w:rPr>
          <w:color w:val="262526"/>
          <w:sz w:val="24"/>
        </w:rPr>
        <w:t>a</w:t>
      </w:r>
      <w:r>
        <w:rPr>
          <w:color w:val="262526"/>
          <w:spacing w:val="-10"/>
          <w:sz w:val="24"/>
        </w:rPr>
        <w:t> </w:t>
      </w:r>
      <w:r>
        <w:rPr>
          <w:i/>
          <w:color w:val="262526"/>
          <w:sz w:val="24"/>
        </w:rPr>
        <w:t>financially </w:t>
      </w:r>
      <w:r>
        <w:rPr>
          <w:i/>
          <w:color w:val="262526"/>
          <w:sz w:val="24"/>
        </w:rPr>
        <w:t>responsible Market</w:t>
      </w:r>
      <w:r>
        <w:rPr>
          <w:i/>
          <w:color w:val="262526"/>
          <w:spacing w:val="-1"/>
          <w:sz w:val="24"/>
        </w:rPr>
        <w:t> </w:t>
      </w:r>
      <w:r>
        <w:rPr>
          <w:i/>
          <w:color w:val="262526"/>
          <w:sz w:val="24"/>
        </w:rPr>
        <w:t>Participant</w:t>
      </w:r>
      <w:r>
        <w:rPr>
          <w:color w:val="262526"/>
          <w:sz w:val="24"/>
        </w:rPr>
        <w:t>.</w:t>
      </w:r>
    </w:p>
    <w:p>
      <w:pPr>
        <w:pStyle w:val="ListParagraph"/>
        <w:numPr>
          <w:ilvl w:val="3"/>
          <w:numId w:val="6"/>
        </w:numPr>
        <w:tabs>
          <w:tab w:pos="1808" w:val="left" w:leader="none"/>
        </w:tabs>
        <w:spacing w:line="249" w:lineRule="auto" w:before="173" w:after="0"/>
        <w:ind w:left="1820" w:right="115" w:hanging="567"/>
        <w:jc w:val="both"/>
        <w:rPr>
          <w:sz w:val="24"/>
        </w:rPr>
      </w:pPr>
      <w:r>
        <w:rPr>
          <w:color w:val="262526"/>
          <w:sz w:val="24"/>
        </w:rPr>
        <w:t>A </w:t>
      </w:r>
      <w:r>
        <w:rPr>
          <w:i/>
          <w:color w:val="262526"/>
          <w:sz w:val="24"/>
        </w:rPr>
        <w:t>financially responsible Market Participant </w:t>
      </w:r>
      <w:r>
        <w:rPr>
          <w:color w:val="262526"/>
          <w:sz w:val="24"/>
        </w:rPr>
        <w:t>must accept an offer on </w:t>
      </w:r>
      <w:r>
        <w:rPr>
          <w:color w:val="262526"/>
          <w:spacing w:val="2"/>
          <w:sz w:val="24"/>
        </w:rPr>
        <w:t>the </w:t>
      </w:r>
      <w:r>
        <w:rPr>
          <w:color w:val="262526"/>
          <w:sz w:val="24"/>
        </w:rPr>
        <w:t>standard</w:t>
      </w:r>
      <w:r>
        <w:rPr>
          <w:color w:val="262526"/>
          <w:spacing w:val="-15"/>
          <w:sz w:val="24"/>
        </w:rPr>
        <w:t> </w:t>
      </w:r>
      <w:r>
        <w:rPr>
          <w:color w:val="262526"/>
          <w:sz w:val="24"/>
        </w:rPr>
        <w:t>terms</w:t>
      </w:r>
      <w:r>
        <w:rPr>
          <w:color w:val="262526"/>
          <w:spacing w:val="-15"/>
          <w:sz w:val="24"/>
        </w:rPr>
        <w:t> </w:t>
      </w:r>
      <w:r>
        <w:rPr>
          <w:color w:val="262526"/>
          <w:sz w:val="24"/>
        </w:rPr>
        <w:t>and</w:t>
      </w:r>
      <w:r>
        <w:rPr>
          <w:color w:val="262526"/>
          <w:spacing w:val="-15"/>
          <w:sz w:val="24"/>
        </w:rPr>
        <w:t> </w:t>
      </w:r>
      <w:r>
        <w:rPr>
          <w:color w:val="262526"/>
          <w:sz w:val="24"/>
        </w:rPr>
        <w:t>conditions</w:t>
      </w:r>
      <w:r>
        <w:rPr>
          <w:color w:val="262526"/>
          <w:spacing w:val="-15"/>
          <w:sz w:val="24"/>
        </w:rPr>
        <w:t> </w:t>
      </w:r>
      <w:r>
        <w:rPr>
          <w:color w:val="262526"/>
          <w:sz w:val="24"/>
        </w:rPr>
        <w:t>of</w:t>
      </w:r>
      <w:r>
        <w:rPr>
          <w:color w:val="262526"/>
          <w:spacing w:val="-15"/>
          <w:sz w:val="24"/>
        </w:rPr>
        <w:t> </w:t>
      </w:r>
      <w:r>
        <w:rPr>
          <w:color w:val="262526"/>
          <w:sz w:val="24"/>
        </w:rPr>
        <w:t>appointment</w:t>
      </w:r>
      <w:r>
        <w:rPr>
          <w:color w:val="262526"/>
          <w:spacing w:val="-15"/>
          <w:sz w:val="24"/>
        </w:rPr>
        <w:t> </w:t>
      </w:r>
      <w:r>
        <w:rPr>
          <w:color w:val="262526"/>
          <w:sz w:val="24"/>
        </w:rPr>
        <w:t>provided</w:t>
      </w:r>
      <w:r>
        <w:rPr>
          <w:color w:val="262526"/>
          <w:spacing w:val="-15"/>
          <w:sz w:val="24"/>
        </w:rPr>
        <w:t> </w:t>
      </w:r>
      <w:r>
        <w:rPr>
          <w:color w:val="262526"/>
          <w:sz w:val="24"/>
        </w:rPr>
        <w:t>by</w:t>
      </w:r>
      <w:r>
        <w:rPr>
          <w:color w:val="262526"/>
          <w:spacing w:val="-15"/>
          <w:sz w:val="24"/>
        </w:rPr>
        <w:t> </w:t>
      </w:r>
      <w:r>
        <w:rPr>
          <w:color w:val="262526"/>
          <w:sz w:val="24"/>
        </w:rPr>
        <w:t>the</w:t>
      </w:r>
      <w:r>
        <w:rPr>
          <w:color w:val="262526"/>
          <w:spacing w:val="-16"/>
          <w:sz w:val="24"/>
        </w:rPr>
        <w:t> </w:t>
      </w:r>
      <w:r>
        <w:rPr>
          <w:i/>
          <w:color w:val="262526"/>
          <w:sz w:val="24"/>
        </w:rPr>
        <w:t>Local</w:t>
      </w:r>
      <w:r>
        <w:rPr>
          <w:i/>
          <w:color w:val="262526"/>
          <w:spacing w:val="-15"/>
          <w:sz w:val="24"/>
        </w:rPr>
        <w:t> </w:t>
      </w:r>
      <w:r>
        <w:rPr>
          <w:i/>
          <w:color w:val="262526"/>
          <w:sz w:val="24"/>
        </w:rPr>
        <w:t>Network </w:t>
      </w:r>
      <w:r>
        <w:rPr>
          <w:i/>
          <w:color w:val="262526"/>
          <w:sz w:val="24"/>
        </w:rPr>
        <w:t>Service</w:t>
      </w:r>
      <w:r>
        <w:rPr>
          <w:i/>
          <w:color w:val="262526"/>
          <w:spacing w:val="-18"/>
          <w:sz w:val="24"/>
        </w:rPr>
        <w:t> </w:t>
      </w:r>
      <w:r>
        <w:rPr>
          <w:i/>
          <w:color w:val="262526"/>
          <w:spacing w:val="-3"/>
          <w:sz w:val="24"/>
        </w:rPr>
        <w:t>Provider</w:t>
      </w:r>
      <w:r>
        <w:rPr>
          <w:i/>
          <w:color w:val="262526"/>
          <w:spacing w:val="-18"/>
          <w:sz w:val="24"/>
        </w:rPr>
        <w:t> </w:t>
      </w:r>
      <w:r>
        <w:rPr>
          <w:color w:val="262526"/>
          <w:sz w:val="24"/>
        </w:rPr>
        <w:t>under</w:t>
      </w:r>
      <w:r>
        <w:rPr>
          <w:color w:val="262526"/>
          <w:spacing w:val="-18"/>
          <w:sz w:val="24"/>
        </w:rPr>
        <w:t> </w:t>
      </w:r>
      <w:r>
        <w:rPr>
          <w:color w:val="262526"/>
          <w:sz w:val="24"/>
        </w:rPr>
        <w:t>paragraph</w:t>
      </w:r>
      <w:r>
        <w:rPr>
          <w:color w:val="262526"/>
          <w:spacing w:val="-18"/>
          <w:sz w:val="24"/>
        </w:rPr>
        <w:t> </w:t>
      </w:r>
      <w:r>
        <w:rPr>
          <w:color w:val="262526"/>
          <w:sz w:val="24"/>
        </w:rPr>
        <w:t>(b)</w:t>
      </w:r>
      <w:r>
        <w:rPr>
          <w:color w:val="262526"/>
          <w:spacing w:val="-18"/>
          <w:sz w:val="24"/>
        </w:rPr>
        <w:t> </w:t>
      </w:r>
      <w:r>
        <w:rPr>
          <w:color w:val="262526"/>
          <w:sz w:val="24"/>
        </w:rPr>
        <w:t>or</w:t>
      </w:r>
      <w:r>
        <w:rPr>
          <w:color w:val="262526"/>
          <w:spacing w:val="-18"/>
          <w:sz w:val="24"/>
        </w:rPr>
        <w:t> </w:t>
      </w:r>
      <w:r>
        <w:rPr>
          <w:color w:val="262526"/>
          <w:sz w:val="24"/>
        </w:rPr>
        <w:t>(d),</w:t>
      </w:r>
      <w:r>
        <w:rPr>
          <w:color w:val="262526"/>
          <w:spacing w:val="-18"/>
          <w:sz w:val="24"/>
        </w:rPr>
        <w:t> </w:t>
      </w:r>
      <w:r>
        <w:rPr>
          <w:color w:val="262526"/>
          <w:sz w:val="24"/>
        </w:rPr>
        <w:t>unless</w:t>
      </w:r>
      <w:r>
        <w:rPr>
          <w:color w:val="262526"/>
          <w:spacing w:val="-18"/>
          <w:sz w:val="24"/>
        </w:rPr>
        <w:t> </w:t>
      </w:r>
      <w:r>
        <w:rPr>
          <w:color w:val="262526"/>
          <w:sz w:val="24"/>
        </w:rPr>
        <w:t>the</w:t>
      </w:r>
      <w:r>
        <w:rPr>
          <w:color w:val="262526"/>
          <w:spacing w:val="-18"/>
          <w:sz w:val="24"/>
        </w:rPr>
        <w:t> </w:t>
      </w:r>
      <w:r>
        <w:rPr>
          <w:i/>
          <w:color w:val="262526"/>
          <w:sz w:val="24"/>
        </w:rPr>
        <w:t>financially</w:t>
      </w:r>
      <w:r>
        <w:rPr>
          <w:i/>
          <w:color w:val="262526"/>
          <w:spacing w:val="-18"/>
          <w:sz w:val="24"/>
        </w:rPr>
        <w:t> </w:t>
      </w:r>
      <w:r>
        <w:rPr>
          <w:i/>
          <w:color w:val="262526"/>
          <w:spacing w:val="-3"/>
          <w:sz w:val="24"/>
        </w:rPr>
        <w:t>responsible </w:t>
      </w:r>
      <w:r>
        <w:rPr>
          <w:i/>
          <w:color w:val="262526"/>
          <w:sz w:val="24"/>
        </w:rPr>
        <w:t>Market Participant </w:t>
      </w:r>
      <w:r>
        <w:rPr>
          <w:color w:val="262526"/>
          <w:sz w:val="24"/>
        </w:rPr>
        <w:t>and </w:t>
      </w:r>
      <w:r>
        <w:rPr>
          <w:i/>
          <w:color w:val="262526"/>
          <w:sz w:val="24"/>
        </w:rPr>
        <w:t>Local Network Service Provider </w:t>
      </w:r>
      <w:r>
        <w:rPr>
          <w:color w:val="262526"/>
          <w:sz w:val="24"/>
        </w:rPr>
        <w:t>agree other terms and conditions to apply to the appointment of the </w:t>
      </w:r>
      <w:r>
        <w:rPr>
          <w:i/>
          <w:color w:val="262526"/>
          <w:sz w:val="24"/>
        </w:rPr>
        <w:t>Local Network Service </w:t>
      </w:r>
      <w:r>
        <w:rPr>
          <w:i/>
          <w:color w:val="262526"/>
          <w:sz w:val="24"/>
        </w:rPr>
        <w:t>Provider </w:t>
      </w:r>
      <w:r>
        <w:rPr>
          <w:color w:val="262526"/>
          <w:sz w:val="24"/>
        </w:rPr>
        <w:t>as the </w:t>
      </w:r>
      <w:r>
        <w:rPr>
          <w:i/>
          <w:color w:val="262526"/>
          <w:sz w:val="24"/>
        </w:rPr>
        <w:t>Metering Coordinator </w:t>
      </w:r>
      <w:r>
        <w:rPr>
          <w:color w:val="262526"/>
          <w:sz w:val="24"/>
        </w:rPr>
        <w:t>under paragraph</w:t>
      </w:r>
      <w:r>
        <w:rPr>
          <w:color w:val="262526"/>
          <w:spacing w:val="-6"/>
          <w:sz w:val="24"/>
        </w:rPr>
        <w:t> </w:t>
      </w:r>
      <w:r>
        <w:rPr>
          <w:color w:val="262526"/>
          <w:sz w:val="24"/>
        </w:rPr>
        <w:t>(a).</w:t>
      </w:r>
    </w:p>
    <w:p>
      <w:pPr>
        <w:pStyle w:val="ListParagraph"/>
        <w:numPr>
          <w:ilvl w:val="3"/>
          <w:numId w:val="6"/>
        </w:numPr>
        <w:tabs>
          <w:tab w:pos="1821" w:val="left" w:leader="none"/>
        </w:tabs>
        <w:spacing w:line="249" w:lineRule="auto" w:before="176" w:after="0"/>
        <w:ind w:left="1820" w:right="113" w:hanging="567"/>
        <w:jc w:val="both"/>
        <w:rPr>
          <w:sz w:val="24"/>
        </w:rPr>
      </w:pPr>
      <w:r>
        <w:rPr>
          <w:color w:val="262526"/>
          <w:sz w:val="24"/>
        </w:rPr>
        <w:t>For the avoidance of doubt, any </w:t>
      </w:r>
      <w:r>
        <w:rPr>
          <w:i/>
          <w:color w:val="262526"/>
          <w:sz w:val="24"/>
        </w:rPr>
        <w:t>Metering Coordinator </w:t>
      </w:r>
      <w:r>
        <w:rPr>
          <w:color w:val="262526"/>
          <w:sz w:val="24"/>
        </w:rPr>
        <w:t>appointed under paragraph (a) must comply with Chapter 2 of the </w:t>
      </w:r>
      <w:r>
        <w:rPr>
          <w:i/>
          <w:color w:val="262526"/>
          <w:sz w:val="24"/>
        </w:rPr>
        <w:t>Rules</w:t>
      </w:r>
      <w:r>
        <w:rPr>
          <w:color w:val="262526"/>
          <w:sz w:val="24"/>
        </w:rPr>
        <w:t>, including </w:t>
      </w:r>
      <w:r>
        <w:rPr>
          <w:color w:val="262526"/>
          <w:spacing w:val="2"/>
          <w:sz w:val="24"/>
        </w:rPr>
        <w:t>the </w:t>
      </w:r>
      <w:r>
        <w:rPr>
          <w:color w:val="262526"/>
          <w:sz w:val="24"/>
        </w:rPr>
        <w:t>requirement that a </w:t>
      </w:r>
      <w:r>
        <w:rPr>
          <w:i/>
          <w:color w:val="262526"/>
          <w:sz w:val="24"/>
        </w:rPr>
        <w:t>Metering Coordinator </w:t>
      </w:r>
      <w:r>
        <w:rPr>
          <w:color w:val="262526"/>
          <w:sz w:val="24"/>
        </w:rPr>
        <w:t>be registered with </w:t>
      </w:r>
      <w:r>
        <w:rPr>
          <w:i/>
          <w:color w:val="262526"/>
          <w:sz w:val="24"/>
        </w:rPr>
        <w:t>AEMO </w:t>
      </w:r>
      <w:r>
        <w:rPr>
          <w:color w:val="262526"/>
          <w:sz w:val="24"/>
        </w:rPr>
        <w:t>as a </w:t>
      </w:r>
      <w:r>
        <w:rPr>
          <w:i/>
          <w:color w:val="262526"/>
          <w:sz w:val="24"/>
        </w:rPr>
        <w:t>Metering Coordinator </w:t>
      </w:r>
      <w:r>
        <w:rPr>
          <w:color w:val="262526"/>
          <w:sz w:val="24"/>
        </w:rPr>
        <w:t>under clause</w:t>
      </w:r>
      <w:r>
        <w:rPr>
          <w:color w:val="262526"/>
          <w:spacing w:val="-1"/>
          <w:sz w:val="24"/>
        </w:rPr>
        <w:t> </w:t>
      </w:r>
      <w:r>
        <w:rPr>
          <w:color w:val="262526"/>
          <w:sz w:val="24"/>
        </w:rPr>
        <w:t>2.4A.1(a).</w:t>
      </w:r>
    </w:p>
    <w:p>
      <w:pPr>
        <w:pStyle w:val="Heading2"/>
        <w:numPr>
          <w:ilvl w:val="1"/>
          <w:numId w:val="5"/>
        </w:numPr>
        <w:tabs>
          <w:tab w:pos="1253" w:val="left" w:leader="none"/>
          <w:tab w:pos="1254" w:val="left" w:leader="none"/>
        </w:tabs>
        <w:spacing w:line="240" w:lineRule="auto" w:before="234" w:after="0"/>
        <w:ind w:left="1253" w:right="0" w:hanging="1135"/>
        <w:jc w:val="left"/>
        <w:rPr>
          <w:color w:val="262526"/>
        </w:rPr>
      </w:pPr>
      <w:r>
        <w:rPr>
          <w:color w:val="262526"/>
        </w:rPr>
        <w:t>Metering Coordinator default</w:t>
      </w:r>
      <w:r>
        <w:rPr>
          <w:color w:val="262526"/>
          <w:spacing w:val="-3"/>
        </w:rPr>
        <w:t> </w:t>
      </w:r>
      <w:r>
        <w:rPr>
          <w:color w:val="262526"/>
        </w:rPr>
        <w:t>arrangements</w:t>
      </w:r>
    </w:p>
    <w:p>
      <w:pPr>
        <w:pStyle w:val="Heading3"/>
        <w:numPr>
          <w:ilvl w:val="2"/>
          <w:numId w:val="7"/>
        </w:numPr>
        <w:tabs>
          <w:tab w:pos="1253" w:val="left" w:leader="none"/>
          <w:tab w:pos="1254" w:val="left" w:leader="none"/>
        </w:tabs>
        <w:spacing w:line="249" w:lineRule="auto" w:before="244" w:after="0"/>
        <w:ind w:left="1253" w:right="1101" w:hanging="1134"/>
        <w:jc w:val="left"/>
      </w:pPr>
      <w:r>
        <w:rPr>
          <w:color w:val="262526"/>
        </w:rPr>
        <w:t>Obligations of financially responsible Market Participants on Metering Coordinator default event and end of contract</w:t>
      </w:r>
      <w:r>
        <w:rPr>
          <w:color w:val="262526"/>
          <w:spacing w:val="-27"/>
        </w:rPr>
        <w:t> </w:t>
      </w:r>
      <w:r>
        <w:rPr>
          <w:color w:val="262526"/>
        </w:rPr>
        <w:t>term</w:t>
      </w:r>
    </w:p>
    <w:p>
      <w:pPr>
        <w:pStyle w:val="ListParagraph"/>
        <w:numPr>
          <w:ilvl w:val="3"/>
          <w:numId w:val="7"/>
        </w:numPr>
        <w:tabs>
          <w:tab w:pos="1817" w:val="left" w:leader="none"/>
        </w:tabs>
        <w:spacing w:line="249" w:lineRule="auto" w:before="165" w:after="0"/>
        <w:ind w:left="1820" w:right="114" w:hanging="567"/>
        <w:jc w:val="both"/>
        <w:rPr>
          <w:sz w:val="24"/>
        </w:rPr>
      </w:pPr>
      <w:r>
        <w:rPr>
          <w:color w:val="262526"/>
          <w:sz w:val="24"/>
        </w:rPr>
        <w:t>Without limiting the obligations of a </w:t>
      </w:r>
      <w:r>
        <w:rPr>
          <w:i/>
          <w:color w:val="262526"/>
          <w:sz w:val="24"/>
        </w:rPr>
        <w:t>financially responsible </w:t>
      </w:r>
      <w:r>
        <w:rPr>
          <w:i/>
          <w:color w:val="262526"/>
          <w:spacing w:val="2"/>
          <w:sz w:val="24"/>
        </w:rPr>
        <w:t>Market </w:t>
      </w:r>
      <w:r>
        <w:rPr>
          <w:i/>
          <w:color w:val="262526"/>
          <w:sz w:val="24"/>
        </w:rPr>
        <w:t>Participant </w:t>
      </w:r>
      <w:r>
        <w:rPr>
          <w:color w:val="262526"/>
          <w:sz w:val="24"/>
        </w:rPr>
        <w:t>under clause 7.2.1(a), the </w:t>
      </w:r>
      <w:r>
        <w:rPr>
          <w:i/>
          <w:color w:val="262526"/>
          <w:sz w:val="24"/>
        </w:rPr>
        <w:t>financially responsible </w:t>
      </w:r>
      <w:r>
        <w:rPr>
          <w:i/>
          <w:color w:val="262526"/>
          <w:spacing w:val="2"/>
          <w:sz w:val="24"/>
        </w:rPr>
        <w:t>Market </w:t>
      </w:r>
      <w:r>
        <w:rPr>
          <w:i/>
          <w:color w:val="262526"/>
          <w:sz w:val="24"/>
        </w:rPr>
        <w:t>Participant </w:t>
      </w:r>
      <w:r>
        <w:rPr>
          <w:color w:val="262526"/>
          <w:sz w:val="24"/>
        </w:rPr>
        <w:t>must appoint a new </w:t>
      </w:r>
      <w:r>
        <w:rPr>
          <w:i/>
          <w:color w:val="262526"/>
          <w:sz w:val="24"/>
        </w:rPr>
        <w:t>Metering Coordinator </w:t>
      </w:r>
      <w:r>
        <w:rPr>
          <w:color w:val="262526"/>
          <w:sz w:val="24"/>
        </w:rPr>
        <w:t>in respect of a </w:t>
      </w:r>
      <w:r>
        <w:rPr>
          <w:i/>
          <w:color w:val="262526"/>
          <w:sz w:val="24"/>
        </w:rPr>
        <w:t>connection point </w:t>
      </w:r>
      <w:r>
        <w:rPr>
          <w:color w:val="262526"/>
          <w:sz w:val="24"/>
        </w:rPr>
        <w:t>in circumstances</w:t>
      </w:r>
      <w:r>
        <w:rPr>
          <w:color w:val="262526"/>
          <w:spacing w:val="-2"/>
          <w:sz w:val="24"/>
        </w:rPr>
        <w:t> </w:t>
      </w:r>
      <w:r>
        <w:rPr>
          <w:color w:val="262526"/>
          <w:sz w:val="24"/>
        </w:rPr>
        <w:t>where:</w:t>
      </w:r>
    </w:p>
    <w:p>
      <w:pPr>
        <w:pStyle w:val="ListParagraph"/>
        <w:numPr>
          <w:ilvl w:val="4"/>
          <w:numId w:val="7"/>
        </w:numPr>
        <w:tabs>
          <w:tab w:pos="2268" w:val="left" w:leader="none"/>
          <w:tab w:pos="2388" w:val="left" w:leader="none"/>
        </w:tabs>
        <w:spacing w:line="240" w:lineRule="auto" w:before="174" w:after="0"/>
        <w:ind w:left="2387" w:right="0" w:hanging="687"/>
        <w:jc w:val="left"/>
        <w:rPr>
          <w:sz w:val="24"/>
        </w:rPr>
      </w:pPr>
      <w:r>
        <w:rPr>
          <w:color w:val="262526"/>
          <w:sz w:val="24"/>
        </w:rPr>
        <w:t>a</w:t>
      </w:r>
      <w:r>
        <w:rPr>
          <w:color w:val="262526"/>
          <w:spacing w:val="-17"/>
          <w:sz w:val="24"/>
        </w:rPr>
        <w:t> </w:t>
      </w:r>
      <w:r>
        <w:rPr>
          <w:i/>
          <w:color w:val="262526"/>
          <w:sz w:val="24"/>
        </w:rPr>
        <w:t>Metering</w:t>
      </w:r>
      <w:r>
        <w:rPr>
          <w:i/>
          <w:color w:val="262526"/>
          <w:spacing w:val="-17"/>
          <w:sz w:val="24"/>
        </w:rPr>
        <w:t> </w:t>
      </w:r>
      <w:r>
        <w:rPr>
          <w:i/>
          <w:color w:val="262526"/>
          <w:spacing w:val="-3"/>
          <w:sz w:val="24"/>
        </w:rPr>
        <w:t>Coordinator</w:t>
      </w:r>
      <w:r>
        <w:rPr>
          <w:i/>
          <w:color w:val="262526"/>
          <w:spacing w:val="-17"/>
          <w:sz w:val="24"/>
        </w:rPr>
        <w:t> </w:t>
      </w:r>
      <w:r>
        <w:rPr>
          <w:i/>
          <w:color w:val="262526"/>
          <w:sz w:val="24"/>
        </w:rPr>
        <w:t>default</w:t>
      </w:r>
      <w:r>
        <w:rPr>
          <w:i/>
          <w:color w:val="262526"/>
          <w:spacing w:val="-17"/>
          <w:sz w:val="24"/>
        </w:rPr>
        <w:t> </w:t>
      </w:r>
      <w:r>
        <w:rPr>
          <w:i/>
          <w:color w:val="262526"/>
          <w:sz w:val="24"/>
        </w:rPr>
        <w:t>event</w:t>
      </w:r>
      <w:r>
        <w:rPr>
          <w:i/>
          <w:color w:val="262526"/>
          <w:spacing w:val="-17"/>
          <w:sz w:val="24"/>
        </w:rPr>
        <w:t> </w:t>
      </w:r>
      <w:r>
        <w:rPr>
          <w:color w:val="262526"/>
          <w:sz w:val="24"/>
        </w:rPr>
        <w:t>occurs</w:t>
      </w:r>
      <w:r>
        <w:rPr>
          <w:color w:val="262526"/>
          <w:spacing w:val="-17"/>
          <w:sz w:val="24"/>
        </w:rPr>
        <w:t> </w:t>
      </w:r>
      <w:r>
        <w:rPr>
          <w:color w:val="262526"/>
          <w:sz w:val="24"/>
        </w:rPr>
        <w:t>with</w:t>
      </w:r>
      <w:r>
        <w:rPr>
          <w:color w:val="262526"/>
          <w:spacing w:val="-17"/>
          <w:sz w:val="24"/>
        </w:rPr>
        <w:t> </w:t>
      </w:r>
      <w:r>
        <w:rPr>
          <w:color w:val="262526"/>
          <w:sz w:val="24"/>
        </w:rPr>
        <w:t>respect</w:t>
      </w:r>
      <w:r>
        <w:rPr>
          <w:color w:val="262526"/>
          <w:spacing w:val="-17"/>
          <w:sz w:val="24"/>
        </w:rPr>
        <w:t> </w:t>
      </w:r>
      <w:r>
        <w:rPr>
          <w:color w:val="262526"/>
          <w:sz w:val="24"/>
        </w:rPr>
        <w:t>to</w:t>
      </w:r>
      <w:r>
        <w:rPr>
          <w:color w:val="262526"/>
          <w:spacing w:val="-17"/>
          <w:sz w:val="24"/>
        </w:rPr>
        <w:t> </w:t>
      </w:r>
      <w:r>
        <w:rPr>
          <w:color w:val="262526"/>
          <w:sz w:val="24"/>
        </w:rPr>
        <w:t>the</w:t>
      </w:r>
      <w:r>
        <w:rPr>
          <w:color w:val="262526"/>
          <w:spacing w:val="-17"/>
          <w:sz w:val="24"/>
        </w:rPr>
        <w:t> </w:t>
      </w:r>
      <w:r>
        <w:rPr>
          <w:color w:val="262526"/>
          <w:sz w:val="24"/>
        </w:rPr>
        <w:t>existing</w:t>
      </w:r>
    </w:p>
    <w:p>
      <w:pPr>
        <w:spacing w:before="12"/>
        <w:ind w:left="1601" w:right="1275" w:firstLine="0"/>
        <w:jc w:val="center"/>
        <w:rPr>
          <w:sz w:val="24"/>
        </w:rPr>
      </w:pPr>
      <w:r>
        <w:rPr>
          <w:i/>
          <w:color w:val="262526"/>
          <w:sz w:val="24"/>
        </w:rPr>
        <w:t>Metering Coordinator </w:t>
      </w:r>
      <w:r>
        <w:rPr>
          <w:color w:val="262526"/>
          <w:sz w:val="24"/>
        </w:rPr>
        <w:t>for the </w:t>
      </w:r>
      <w:r>
        <w:rPr>
          <w:i/>
          <w:color w:val="262526"/>
          <w:sz w:val="24"/>
        </w:rPr>
        <w:t>connection point</w:t>
      </w:r>
      <w:r>
        <w:rPr>
          <w:color w:val="262526"/>
          <w:sz w:val="24"/>
        </w:rPr>
        <w:t>; or</w:t>
      </w:r>
    </w:p>
    <w:p>
      <w:pPr>
        <w:pStyle w:val="ListParagraph"/>
        <w:numPr>
          <w:ilvl w:val="4"/>
          <w:numId w:val="7"/>
        </w:numPr>
        <w:tabs>
          <w:tab w:pos="2388" w:val="left" w:leader="none"/>
        </w:tabs>
        <w:spacing w:line="249" w:lineRule="auto" w:before="182" w:after="0"/>
        <w:ind w:left="2387" w:right="113" w:hanging="567"/>
        <w:jc w:val="both"/>
        <w:rPr>
          <w:sz w:val="24"/>
        </w:rPr>
      </w:pPr>
      <w:r>
        <w:rPr>
          <w:color w:val="262526"/>
          <w:sz w:val="24"/>
        </w:rPr>
        <w:t>the appointment of the existing </w:t>
      </w:r>
      <w:r>
        <w:rPr>
          <w:i/>
          <w:color w:val="262526"/>
          <w:sz w:val="24"/>
        </w:rPr>
        <w:t>Metering Coordinator </w:t>
      </w:r>
      <w:r>
        <w:rPr>
          <w:color w:val="262526"/>
          <w:sz w:val="24"/>
        </w:rPr>
        <w:t>by a person in accordance with clauses 7.6.2(a)(2)(ii), (2)(iii) or (3)(ii) (the </w:t>
      </w:r>
      <w:r>
        <w:rPr>
          <w:b/>
          <w:color w:val="262526"/>
          <w:sz w:val="24"/>
        </w:rPr>
        <w:t>relevant person</w:t>
      </w:r>
      <w:r>
        <w:rPr>
          <w:color w:val="262526"/>
          <w:sz w:val="24"/>
        </w:rPr>
        <w:t>) is terminated or expires and the relevant person does </w:t>
      </w:r>
      <w:r>
        <w:rPr>
          <w:color w:val="262526"/>
          <w:spacing w:val="2"/>
          <w:sz w:val="24"/>
        </w:rPr>
        <w:t>not </w:t>
      </w:r>
      <w:r>
        <w:rPr>
          <w:color w:val="262526"/>
          <w:sz w:val="24"/>
        </w:rPr>
        <w:t>appoint a new </w:t>
      </w:r>
      <w:r>
        <w:rPr>
          <w:i/>
          <w:color w:val="262526"/>
          <w:sz w:val="24"/>
        </w:rPr>
        <w:t>Metering Coordinator </w:t>
      </w:r>
      <w:r>
        <w:rPr>
          <w:color w:val="262526"/>
          <w:sz w:val="24"/>
        </w:rPr>
        <w:t>within the period specified by </w:t>
      </w:r>
      <w:r>
        <w:rPr>
          <w:i/>
          <w:color w:val="262526"/>
          <w:sz w:val="24"/>
        </w:rPr>
        <w:t>AEMO </w:t>
      </w:r>
      <w:r>
        <w:rPr>
          <w:color w:val="262526"/>
          <w:sz w:val="24"/>
        </w:rPr>
        <w:t>in procedures authorised under the</w:t>
      </w:r>
      <w:r>
        <w:rPr>
          <w:color w:val="262526"/>
          <w:spacing w:val="-4"/>
          <w:sz w:val="24"/>
        </w:rPr>
        <w:t> </w:t>
      </w:r>
      <w:r>
        <w:rPr>
          <w:i/>
          <w:color w:val="262526"/>
          <w:sz w:val="24"/>
        </w:rPr>
        <w:t>Rules</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7"/>
        </w:numPr>
        <w:tabs>
          <w:tab w:pos="1817" w:val="left" w:leader="none"/>
        </w:tabs>
        <w:spacing w:line="249" w:lineRule="auto" w:before="164" w:after="0"/>
        <w:ind w:left="1820" w:right="115" w:hanging="567"/>
        <w:jc w:val="both"/>
        <w:rPr>
          <w:sz w:val="24"/>
        </w:rPr>
      </w:pPr>
      <w:r>
        <w:rPr>
          <w:color w:val="262526"/>
          <w:sz w:val="24"/>
        </w:rPr>
        <w:t>The </w:t>
      </w:r>
      <w:r>
        <w:rPr>
          <w:i/>
          <w:color w:val="262526"/>
          <w:sz w:val="24"/>
        </w:rPr>
        <w:t>financially responsible Market Participant </w:t>
      </w:r>
      <w:r>
        <w:rPr>
          <w:color w:val="262526"/>
          <w:sz w:val="24"/>
        </w:rPr>
        <w:t>must appoint the </w:t>
      </w:r>
      <w:r>
        <w:rPr>
          <w:i/>
          <w:color w:val="262526"/>
          <w:sz w:val="24"/>
        </w:rPr>
        <w:t>Metering </w:t>
      </w:r>
      <w:r>
        <w:rPr>
          <w:i/>
          <w:color w:val="262526"/>
          <w:sz w:val="24"/>
        </w:rPr>
        <w:t>Coordinator</w:t>
      </w:r>
      <w:r>
        <w:rPr>
          <w:i/>
          <w:color w:val="262526"/>
          <w:spacing w:val="-10"/>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w:t>
      </w:r>
      <w:r>
        <w:rPr>
          <w:color w:val="262526"/>
          <w:spacing w:val="-10"/>
          <w:sz w:val="24"/>
        </w:rPr>
        <w:t> </w:t>
      </w:r>
      <w:r>
        <w:rPr>
          <w:color w:val="262526"/>
          <w:sz w:val="24"/>
        </w:rPr>
        <w:t>paragraph</w:t>
      </w:r>
      <w:r>
        <w:rPr>
          <w:color w:val="262526"/>
          <w:spacing w:val="-9"/>
          <w:sz w:val="24"/>
        </w:rPr>
        <w:t> </w:t>
      </w:r>
      <w:r>
        <w:rPr>
          <w:color w:val="262526"/>
          <w:sz w:val="24"/>
        </w:rPr>
        <w:t>(a)</w:t>
      </w:r>
      <w:r>
        <w:rPr>
          <w:color w:val="262526"/>
          <w:spacing w:val="-9"/>
          <w:sz w:val="24"/>
        </w:rPr>
        <w:t> </w:t>
      </w:r>
      <w:r>
        <w:rPr>
          <w:color w:val="262526"/>
          <w:sz w:val="24"/>
        </w:rPr>
        <w:t>as</w:t>
      </w:r>
      <w:r>
        <w:rPr>
          <w:color w:val="262526"/>
          <w:spacing w:val="-10"/>
          <w:sz w:val="24"/>
        </w:rPr>
        <w:t> </w:t>
      </w:r>
      <w:r>
        <w:rPr>
          <w:color w:val="262526"/>
          <w:sz w:val="24"/>
        </w:rPr>
        <w:t>soon</w:t>
      </w:r>
      <w:r>
        <w:rPr>
          <w:color w:val="262526"/>
          <w:spacing w:val="-9"/>
          <w:sz w:val="24"/>
        </w:rPr>
        <w:t> </w:t>
      </w:r>
      <w:r>
        <w:rPr>
          <w:color w:val="262526"/>
          <w:sz w:val="24"/>
        </w:rPr>
        <w:t>as</w:t>
      </w:r>
      <w:r>
        <w:rPr>
          <w:color w:val="262526"/>
          <w:spacing w:val="-9"/>
          <w:sz w:val="24"/>
        </w:rPr>
        <w:t> </w:t>
      </w:r>
      <w:r>
        <w:rPr>
          <w:color w:val="262526"/>
          <w:sz w:val="24"/>
        </w:rPr>
        <w:t>practicable</w:t>
      </w:r>
      <w:r>
        <w:rPr>
          <w:color w:val="262526"/>
          <w:spacing w:val="-10"/>
          <w:sz w:val="24"/>
        </w:rPr>
        <w:t> </w:t>
      </w:r>
      <w:r>
        <w:rPr>
          <w:color w:val="262526"/>
          <w:sz w:val="24"/>
        </w:rPr>
        <w:t>after</w:t>
      </w:r>
      <w:r>
        <w:rPr>
          <w:color w:val="262526"/>
          <w:spacing w:val="-9"/>
          <w:sz w:val="24"/>
        </w:rPr>
        <w:t> </w:t>
      </w:r>
      <w:r>
        <w:rPr>
          <w:color w:val="262526"/>
          <w:sz w:val="24"/>
        </w:rPr>
        <w:t>the </w:t>
      </w:r>
      <w:r>
        <w:rPr>
          <w:i/>
          <w:color w:val="262526"/>
          <w:sz w:val="24"/>
        </w:rPr>
        <w:t>Metering Coordinator default event </w:t>
      </w:r>
      <w:r>
        <w:rPr>
          <w:color w:val="262526"/>
          <w:sz w:val="24"/>
        </w:rPr>
        <w:t>occurs or the period referred to in subparagraph (a)(2) has elapsed (as the case may</w:t>
      </w:r>
      <w:r>
        <w:rPr>
          <w:color w:val="262526"/>
          <w:spacing w:val="-3"/>
          <w:sz w:val="24"/>
        </w:rPr>
        <w:t> </w:t>
      </w:r>
      <w:r>
        <w:rPr>
          <w:color w:val="262526"/>
          <w:sz w:val="24"/>
        </w:rPr>
        <w:t>be).</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7"/>
        </w:numPr>
        <w:tabs>
          <w:tab w:pos="1820" w:val="left" w:leader="none"/>
          <w:tab w:pos="1821" w:val="left" w:leader="none"/>
        </w:tabs>
        <w:spacing w:line="240" w:lineRule="auto" w:before="163" w:after="0"/>
        <w:ind w:left="1820" w:right="0" w:hanging="568"/>
        <w:jc w:val="left"/>
        <w:rPr>
          <w:sz w:val="24"/>
        </w:rPr>
      </w:pPr>
      <w:r>
        <w:rPr>
          <w:color w:val="262526"/>
          <w:sz w:val="24"/>
        </w:rPr>
        <w:t>If:</w:t>
      </w:r>
    </w:p>
    <w:p>
      <w:pPr>
        <w:pStyle w:val="ListParagraph"/>
        <w:numPr>
          <w:ilvl w:val="4"/>
          <w:numId w:val="7"/>
        </w:numPr>
        <w:tabs>
          <w:tab w:pos="2388" w:val="left" w:leader="none"/>
        </w:tabs>
        <w:spacing w:line="249" w:lineRule="auto" w:before="183" w:after="0"/>
        <w:ind w:left="2387" w:right="115" w:hanging="567"/>
        <w:jc w:val="both"/>
        <w:rPr>
          <w:sz w:val="24"/>
        </w:rPr>
      </w:pPr>
      <w:r>
        <w:rPr>
          <w:color w:val="262526"/>
          <w:sz w:val="24"/>
        </w:rPr>
        <w:t>the </w:t>
      </w:r>
      <w:r>
        <w:rPr>
          <w:i/>
          <w:color w:val="262526"/>
          <w:sz w:val="24"/>
        </w:rPr>
        <w:t>financially responsible Market Participant </w:t>
      </w:r>
      <w:r>
        <w:rPr>
          <w:color w:val="262526"/>
          <w:sz w:val="24"/>
        </w:rPr>
        <w:t>is required to appoint a new </w:t>
      </w:r>
      <w:r>
        <w:rPr>
          <w:i/>
          <w:color w:val="262526"/>
          <w:sz w:val="24"/>
        </w:rPr>
        <w:t>Metering Coordinator </w:t>
      </w:r>
      <w:r>
        <w:rPr>
          <w:color w:val="262526"/>
          <w:sz w:val="24"/>
        </w:rPr>
        <w:t>in respect of a </w:t>
      </w:r>
      <w:r>
        <w:rPr>
          <w:i/>
          <w:color w:val="262526"/>
          <w:sz w:val="24"/>
        </w:rPr>
        <w:t>connection point </w:t>
      </w:r>
      <w:r>
        <w:rPr>
          <w:color w:val="262526"/>
          <w:sz w:val="24"/>
        </w:rPr>
        <w:t>for a relevant person in accordance with paragraph (a);</w:t>
      </w:r>
      <w:r>
        <w:rPr>
          <w:color w:val="262526"/>
          <w:spacing w:val="-2"/>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4"/>
          <w:numId w:val="7"/>
        </w:numPr>
        <w:tabs>
          <w:tab w:pos="2388" w:val="left" w:leader="none"/>
        </w:tabs>
        <w:spacing w:line="249" w:lineRule="auto" w:before="124" w:after="0"/>
        <w:ind w:left="2387" w:right="112" w:hanging="567"/>
        <w:jc w:val="both"/>
        <w:rPr>
          <w:sz w:val="24"/>
        </w:rPr>
      </w:pPr>
      <w:bookmarkStart w:name="7.7.2   Notices to be provided by Meteri" w:id="44"/>
      <w:bookmarkEnd w:id="44"/>
      <w:r>
        <w:rPr/>
      </w:r>
      <w:bookmarkStart w:name="7.7.3   AEMO may issue breach notice ⁠" w:id="45"/>
      <w:bookmarkEnd w:id="45"/>
      <w:r>
        <w:rPr/>
      </w:r>
      <w:bookmarkStart w:name="7.7.3   AEMO may issue breach notice ⁠" w:id="46"/>
      <w:bookmarkEnd w:id="46"/>
      <w:r>
        <w:rPr>
          <w:color w:val="262526"/>
          <w:sz w:val="24"/>
        </w:rPr>
        <w:t>th</w:t>
      </w:r>
      <w:r>
        <w:rPr>
          <w:color w:val="262526"/>
          <w:sz w:val="24"/>
        </w:rPr>
        <w:t>e existing contract between the </w:t>
      </w:r>
      <w:r>
        <w:rPr>
          <w:i/>
          <w:color w:val="262526"/>
          <w:sz w:val="24"/>
        </w:rPr>
        <w:t>financially responsible </w:t>
      </w:r>
      <w:r>
        <w:rPr>
          <w:i/>
          <w:color w:val="262526"/>
          <w:spacing w:val="2"/>
          <w:sz w:val="24"/>
        </w:rPr>
        <w:t>Market </w:t>
      </w:r>
      <w:r>
        <w:rPr>
          <w:i/>
          <w:color w:val="262526"/>
          <w:sz w:val="24"/>
        </w:rPr>
        <w:t>Participant</w:t>
      </w:r>
      <w:r>
        <w:rPr>
          <w:i/>
          <w:color w:val="262526"/>
          <w:spacing w:val="-7"/>
          <w:sz w:val="24"/>
        </w:rPr>
        <w:t> </w:t>
      </w:r>
      <w:r>
        <w:rPr>
          <w:color w:val="262526"/>
          <w:sz w:val="24"/>
        </w:rPr>
        <w:t>and</w:t>
      </w:r>
      <w:r>
        <w:rPr>
          <w:color w:val="262526"/>
          <w:spacing w:val="-6"/>
          <w:sz w:val="24"/>
        </w:rPr>
        <w:t> </w:t>
      </w:r>
      <w:r>
        <w:rPr>
          <w:color w:val="262526"/>
          <w:sz w:val="24"/>
        </w:rPr>
        <w:t>the</w:t>
      </w:r>
      <w:r>
        <w:rPr>
          <w:color w:val="262526"/>
          <w:spacing w:val="-6"/>
          <w:sz w:val="24"/>
        </w:rPr>
        <w:t> </w:t>
      </w:r>
      <w:r>
        <w:rPr>
          <w:color w:val="262526"/>
          <w:sz w:val="24"/>
        </w:rPr>
        <w:t>relevant</w:t>
      </w:r>
      <w:r>
        <w:rPr>
          <w:color w:val="262526"/>
          <w:spacing w:val="-7"/>
          <w:sz w:val="24"/>
        </w:rPr>
        <w:t> </w:t>
      </w:r>
      <w:r>
        <w:rPr>
          <w:color w:val="262526"/>
          <w:sz w:val="24"/>
        </w:rPr>
        <w:t>person</w:t>
      </w:r>
      <w:r>
        <w:rPr>
          <w:color w:val="262526"/>
          <w:spacing w:val="-6"/>
          <w:sz w:val="24"/>
        </w:rPr>
        <w:t> </w:t>
      </w:r>
      <w:r>
        <w:rPr>
          <w:color w:val="262526"/>
          <w:sz w:val="24"/>
        </w:rPr>
        <w:t>does</w:t>
      </w:r>
      <w:r>
        <w:rPr>
          <w:color w:val="262526"/>
          <w:spacing w:val="-6"/>
          <w:sz w:val="24"/>
        </w:rPr>
        <w:t> </w:t>
      </w:r>
      <w:r>
        <w:rPr>
          <w:color w:val="262526"/>
          <w:sz w:val="24"/>
        </w:rPr>
        <w:t>not</w:t>
      </w:r>
      <w:r>
        <w:rPr>
          <w:color w:val="262526"/>
          <w:spacing w:val="-7"/>
          <w:sz w:val="24"/>
        </w:rPr>
        <w:t> </w:t>
      </w:r>
      <w:r>
        <w:rPr>
          <w:color w:val="262526"/>
          <w:sz w:val="24"/>
        </w:rPr>
        <w:t>deal</w:t>
      </w:r>
      <w:r>
        <w:rPr>
          <w:color w:val="262526"/>
          <w:spacing w:val="-6"/>
          <w:sz w:val="24"/>
        </w:rPr>
        <w:t> </w:t>
      </w:r>
      <w:r>
        <w:rPr>
          <w:color w:val="262526"/>
          <w:sz w:val="24"/>
        </w:rPr>
        <w:t>with</w:t>
      </w:r>
      <w:r>
        <w:rPr>
          <w:color w:val="262526"/>
          <w:spacing w:val="-6"/>
          <w:sz w:val="24"/>
        </w:rPr>
        <w:t> </w:t>
      </w:r>
      <w:r>
        <w:rPr>
          <w:color w:val="262526"/>
          <w:sz w:val="24"/>
        </w:rPr>
        <w:t>the</w:t>
      </w:r>
      <w:r>
        <w:rPr>
          <w:color w:val="262526"/>
          <w:spacing w:val="-6"/>
          <w:sz w:val="24"/>
        </w:rPr>
        <w:t> </w:t>
      </w:r>
      <w:r>
        <w:rPr>
          <w:color w:val="262526"/>
          <w:sz w:val="24"/>
        </w:rPr>
        <w:t>appointment of a </w:t>
      </w:r>
      <w:r>
        <w:rPr>
          <w:i/>
          <w:color w:val="262526"/>
          <w:sz w:val="24"/>
        </w:rPr>
        <w:t>Metering Coordinator </w:t>
      </w:r>
      <w:r>
        <w:rPr>
          <w:color w:val="262526"/>
          <w:sz w:val="24"/>
        </w:rPr>
        <w:t>in these</w:t>
      </w:r>
      <w:r>
        <w:rPr>
          <w:color w:val="262526"/>
          <w:spacing w:val="-2"/>
          <w:sz w:val="24"/>
        </w:rPr>
        <w:t> </w:t>
      </w:r>
      <w:r>
        <w:rPr>
          <w:color w:val="262526"/>
          <w:sz w:val="24"/>
        </w:rPr>
        <w:t>circumstances,</w:t>
      </w:r>
    </w:p>
    <w:p>
      <w:pPr>
        <w:spacing w:line="249" w:lineRule="auto" w:before="173"/>
        <w:ind w:left="1820" w:right="116" w:firstLine="0"/>
        <w:jc w:val="both"/>
        <w:rPr>
          <w:sz w:val="24"/>
        </w:rPr>
      </w:pPr>
      <w:r>
        <w:rPr>
          <w:color w:val="262526"/>
          <w:sz w:val="24"/>
        </w:rPr>
        <w:t>the terms and conditions of the contract between the </w:t>
      </w:r>
      <w:r>
        <w:rPr>
          <w:i/>
          <w:color w:val="262526"/>
          <w:sz w:val="24"/>
        </w:rPr>
        <w:t>financially responsible </w:t>
      </w:r>
      <w:r>
        <w:rPr>
          <w:i/>
          <w:color w:val="262526"/>
          <w:sz w:val="24"/>
        </w:rPr>
        <w:t>Market</w:t>
      </w:r>
      <w:r>
        <w:rPr>
          <w:i/>
          <w:color w:val="262526"/>
          <w:spacing w:val="-8"/>
          <w:sz w:val="24"/>
        </w:rPr>
        <w:t> </w:t>
      </w:r>
      <w:r>
        <w:rPr>
          <w:i/>
          <w:color w:val="262526"/>
          <w:sz w:val="24"/>
        </w:rPr>
        <w:t>Participant</w:t>
      </w:r>
      <w:r>
        <w:rPr>
          <w:i/>
          <w:color w:val="262526"/>
          <w:spacing w:val="-8"/>
          <w:sz w:val="24"/>
        </w:rPr>
        <w:t> </w:t>
      </w:r>
      <w:r>
        <w:rPr>
          <w:color w:val="262526"/>
          <w:sz w:val="24"/>
        </w:rPr>
        <w:t>and</w:t>
      </w:r>
      <w:r>
        <w:rPr>
          <w:color w:val="262526"/>
          <w:spacing w:val="-8"/>
          <w:sz w:val="24"/>
        </w:rPr>
        <w:t> </w:t>
      </w:r>
      <w:r>
        <w:rPr>
          <w:color w:val="262526"/>
          <w:sz w:val="24"/>
        </w:rPr>
        <w:t>the</w:t>
      </w:r>
      <w:r>
        <w:rPr>
          <w:color w:val="262526"/>
          <w:spacing w:val="-8"/>
          <w:sz w:val="24"/>
        </w:rPr>
        <w:t> </w:t>
      </w:r>
      <w:r>
        <w:rPr>
          <w:color w:val="262526"/>
          <w:sz w:val="24"/>
        </w:rPr>
        <w:t>relevant</w:t>
      </w:r>
      <w:r>
        <w:rPr>
          <w:color w:val="262526"/>
          <w:spacing w:val="-8"/>
          <w:sz w:val="24"/>
        </w:rPr>
        <w:t> </w:t>
      </w:r>
      <w:r>
        <w:rPr>
          <w:color w:val="262526"/>
          <w:sz w:val="24"/>
        </w:rPr>
        <w:t>person</w:t>
      </w:r>
      <w:r>
        <w:rPr>
          <w:color w:val="262526"/>
          <w:spacing w:val="-8"/>
          <w:sz w:val="24"/>
        </w:rPr>
        <w:t> </w:t>
      </w:r>
      <w:r>
        <w:rPr>
          <w:color w:val="262526"/>
          <w:sz w:val="24"/>
        </w:rPr>
        <w:t>relating</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appointment</w:t>
      </w:r>
      <w:r>
        <w:rPr>
          <w:color w:val="262526"/>
          <w:spacing w:val="-8"/>
          <w:sz w:val="24"/>
        </w:rPr>
        <w:t> </w:t>
      </w:r>
      <w:r>
        <w:rPr>
          <w:color w:val="262526"/>
          <w:sz w:val="24"/>
        </w:rPr>
        <w:t>of</w:t>
      </w:r>
      <w:r>
        <w:rPr>
          <w:color w:val="262526"/>
          <w:spacing w:val="-8"/>
          <w:sz w:val="24"/>
        </w:rPr>
        <w:t> </w:t>
      </w:r>
      <w:r>
        <w:rPr>
          <w:color w:val="262526"/>
          <w:sz w:val="24"/>
        </w:rPr>
        <w:t>the </w:t>
      </w:r>
      <w:r>
        <w:rPr>
          <w:i/>
          <w:color w:val="262526"/>
          <w:sz w:val="24"/>
        </w:rPr>
        <w:t>Metering Coordinator </w:t>
      </w:r>
      <w:r>
        <w:rPr>
          <w:color w:val="262526"/>
          <w:sz w:val="24"/>
        </w:rPr>
        <w:t>(including as to price) must be fair and</w:t>
      </w:r>
      <w:r>
        <w:rPr>
          <w:color w:val="262526"/>
          <w:spacing w:val="-7"/>
          <w:sz w:val="24"/>
        </w:rPr>
        <w:t> </w:t>
      </w:r>
      <w:r>
        <w:rPr>
          <w:color w:val="262526"/>
          <w:sz w:val="24"/>
        </w:rPr>
        <w:t>reasonable.</w:t>
      </w:r>
    </w:p>
    <w:p>
      <w:pPr>
        <w:pStyle w:val="ListParagraph"/>
        <w:numPr>
          <w:ilvl w:val="3"/>
          <w:numId w:val="7"/>
        </w:numPr>
        <w:tabs>
          <w:tab w:pos="1817" w:val="left" w:leader="none"/>
        </w:tabs>
        <w:spacing w:line="249" w:lineRule="auto" w:before="173" w:after="0"/>
        <w:ind w:left="1820" w:right="115" w:hanging="567"/>
        <w:jc w:val="both"/>
        <w:rPr>
          <w:sz w:val="24"/>
        </w:rPr>
      </w:pPr>
      <w:r>
        <w:rPr>
          <w:color w:val="262526"/>
          <w:sz w:val="24"/>
        </w:rPr>
        <w:t>The appointment of the </w:t>
      </w:r>
      <w:r>
        <w:rPr>
          <w:i/>
          <w:color w:val="262526"/>
          <w:sz w:val="24"/>
        </w:rPr>
        <w:t>Metering Coordinator </w:t>
      </w:r>
      <w:r>
        <w:rPr>
          <w:color w:val="262526"/>
          <w:sz w:val="24"/>
        </w:rPr>
        <w:t>in accordance with </w:t>
      </w:r>
      <w:r>
        <w:rPr>
          <w:color w:val="262526"/>
          <w:spacing w:val="2"/>
          <w:sz w:val="24"/>
        </w:rPr>
        <w:t>clause </w:t>
      </w:r>
      <w:r>
        <w:rPr>
          <w:color w:val="262526"/>
          <w:sz w:val="24"/>
        </w:rPr>
        <w:t>7.6.2(a)</w:t>
      </w:r>
      <w:r>
        <w:rPr>
          <w:color w:val="262526"/>
          <w:spacing w:val="-9"/>
          <w:sz w:val="24"/>
        </w:rPr>
        <w:t> </w:t>
      </w:r>
      <w:r>
        <w:rPr>
          <w:color w:val="262526"/>
          <w:sz w:val="24"/>
        </w:rPr>
        <w:t>must</w:t>
      </w:r>
      <w:r>
        <w:rPr>
          <w:color w:val="262526"/>
          <w:spacing w:val="-8"/>
          <w:sz w:val="24"/>
        </w:rPr>
        <w:t> </w:t>
      </w:r>
      <w:r>
        <w:rPr>
          <w:color w:val="262526"/>
          <w:sz w:val="24"/>
        </w:rPr>
        <w:t>include</w:t>
      </w:r>
      <w:r>
        <w:rPr>
          <w:color w:val="262526"/>
          <w:spacing w:val="-9"/>
          <w:sz w:val="24"/>
        </w:rPr>
        <w:t> </w:t>
      </w:r>
      <w:r>
        <w:rPr>
          <w:color w:val="262526"/>
          <w:sz w:val="24"/>
        </w:rPr>
        <w:t>terms</w:t>
      </w:r>
      <w:r>
        <w:rPr>
          <w:color w:val="262526"/>
          <w:spacing w:val="-8"/>
          <w:sz w:val="24"/>
        </w:rPr>
        <w:t> </w:t>
      </w:r>
      <w:r>
        <w:rPr>
          <w:color w:val="262526"/>
          <w:sz w:val="24"/>
        </w:rPr>
        <w:t>to</w:t>
      </w:r>
      <w:r>
        <w:rPr>
          <w:color w:val="262526"/>
          <w:spacing w:val="-9"/>
          <w:sz w:val="24"/>
        </w:rPr>
        <w:t> </w:t>
      </w:r>
      <w:r>
        <w:rPr>
          <w:color w:val="262526"/>
          <w:sz w:val="24"/>
        </w:rPr>
        <w:t>the</w:t>
      </w:r>
      <w:r>
        <w:rPr>
          <w:color w:val="262526"/>
          <w:spacing w:val="-8"/>
          <w:sz w:val="24"/>
        </w:rPr>
        <w:t> </w:t>
      </w:r>
      <w:r>
        <w:rPr>
          <w:color w:val="262526"/>
          <w:sz w:val="24"/>
        </w:rPr>
        <w:t>effect</w:t>
      </w:r>
      <w:r>
        <w:rPr>
          <w:color w:val="262526"/>
          <w:spacing w:val="-8"/>
          <w:sz w:val="24"/>
        </w:rPr>
        <w:t> </w:t>
      </w:r>
      <w:r>
        <w:rPr>
          <w:color w:val="262526"/>
          <w:sz w:val="24"/>
        </w:rPr>
        <w:t>that</w:t>
      </w:r>
      <w:r>
        <w:rPr>
          <w:color w:val="262526"/>
          <w:spacing w:val="-9"/>
          <w:sz w:val="24"/>
        </w:rPr>
        <w:t> </w:t>
      </w:r>
      <w:r>
        <w:rPr>
          <w:color w:val="262526"/>
          <w:sz w:val="24"/>
        </w:rPr>
        <w:t>the</w:t>
      </w:r>
      <w:r>
        <w:rPr>
          <w:color w:val="262526"/>
          <w:spacing w:val="-8"/>
          <w:sz w:val="24"/>
        </w:rPr>
        <w:t> </w:t>
      </w:r>
      <w:r>
        <w:rPr>
          <w:color w:val="262526"/>
          <w:sz w:val="24"/>
        </w:rPr>
        <w:t>appointment</w:t>
      </w:r>
      <w:r>
        <w:rPr>
          <w:color w:val="262526"/>
          <w:spacing w:val="-9"/>
          <w:sz w:val="24"/>
        </w:rPr>
        <w:t> </w:t>
      </w:r>
      <w:r>
        <w:rPr>
          <w:color w:val="262526"/>
          <w:sz w:val="24"/>
        </w:rPr>
        <w:t>of</w:t>
      </w:r>
      <w:r>
        <w:rPr>
          <w:color w:val="262526"/>
          <w:spacing w:val="-8"/>
          <w:sz w:val="24"/>
        </w:rPr>
        <w:t> </w:t>
      </w:r>
      <w:r>
        <w:rPr>
          <w:color w:val="262526"/>
          <w:sz w:val="24"/>
        </w:rPr>
        <w:t>the</w:t>
      </w:r>
      <w:r>
        <w:rPr>
          <w:color w:val="262526"/>
          <w:spacing w:val="-12"/>
          <w:sz w:val="24"/>
        </w:rPr>
        <w:t> </w:t>
      </w:r>
      <w:r>
        <w:rPr>
          <w:i/>
          <w:color w:val="262526"/>
          <w:sz w:val="24"/>
        </w:rPr>
        <w:t>Metering </w:t>
      </w:r>
      <w:r>
        <w:rPr>
          <w:i/>
          <w:color w:val="262526"/>
          <w:sz w:val="24"/>
        </w:rPr>
        <w:t>Coordinator </w:t>
      </w:r>
      <w:r>
        <w:rPr>
          <w:color w:val="262526"/>
          <w:sz w:val="24"/>
        </w:rPr>
        <w:t>will terminate on the appointment of a new </w:t>
      </w:r>
      <w:r>
        <w:rPr>
          <w:i/>
          <w:color w:val="262526"/>
          <w:sz w:val="24"/>
        </w:rPr>
        <w:t>Metering </w:t>
      </w:r>
      <w:r>
        <w:rPr>
          <w:i/>
          <w:color w:val="262526"/>
          <w:spacing w:val="-4"/>
          <w:sz w:val="24"/>
        </w:rPr>
        <w:t>Coordinator</w:t>
      </w:r>
      <w:r>
        <w:rPr>
          <w:i/>
          <w:color w:val="262526"/>
          <w:spacing w:val="-11"/>
          <w:sz w:val="24"/>
        </w:rPr>
        <w:t> </w:t>
      </w:r>
      <w:r>
        <w:rPr>
          <w:color w:val="262526"/>
          <w:spacing w:val="-3"/>
          <w:sz w:val="24"/>
        </w:rPr>
        <w:t>following</w:t>
      </w:r>
      <w:r>
        <w:rPr>
          <w:color w:val="262526"/>
          <w:spacing w:val="-11"/>
          <w:sz w:val="24"/>
        </w:rPr>
        <w:t> </w:t>
      </w:r>
      <w:r>
        <w:rPr>
          <w:color w:val="262526"/>
          <w:sz w:val="24"/>
        </w:rPr>
        <w:t>the</w:t>
      </w:r>
      <w:r>
        <w:rPr>
          <w:color w:val="262526"/>
          <w:spacing w:val="-11"/>
          <w:sz w:val="24"/>
        </w:rPr>
        <w:t> </w:t>
      </w:r>
      <w:r>
        <w:rPr>
          <w:color w:val="262526"/>
          <w:spacing w:val="-3"/>
          <w:sz w:val="24"/>
        </w:rPr>
        <w:t>occurrence</w:t>
      </w:r>
      <w:r>
        <w:rPr>
          <w:color w:val="262526"/>
          <w:spacing w:val="-10"/>
          <w:sz w:val="24"/>
        </w:rPr>
        <w:t> </w:t>
      </w:r>
      <w:r>
        <w:rPr>
          <w:color w:val="262526"/>
          <w:sz w:val="24"/>
        </w:rPr>
        <w:t>of</w:t>
      </w:r>
      <w:r>
        <w:rPr>
          <w:color w:val="262526"/>
          <w:spacing w:val="-11"/>
          <w:sz w:val="24"/>
        </w:rPr>
        <w:t> </w:t>
      </w:r>
      <w:r>
        <w:rPr>
          <w:color w:val="262526"/>
          <w:sz w:val="24"/>
        </w:rPr>
        <w:t>a</w:t>
      </w:r>
      <w:r>
        <w:rPr>
          <w:color w:val="262526"/>
          <w:spacing w:val="-11"/>
          <w:sz w:val="24"/>
        </w:rPr>
        <w:t> </w:t>
      </w:r>
      <w:r>
        <w:rPr>
          <w:i/>
          <w:color w:val="262526"/>
          <w:spacing w:val="-3"/>
          <w:sz w:val="24"/>
        </w:rPr>
        <w:t>Metering</w:t>
      </w:r>
      <w:r>
        <w:rPr>
          <w:i/>
          <w:color w:val="262526"/>
          <w:spacing w:val="-11"/>
          <w:sz w:val="24"/>
        </w:rPr>
        <w:t> </w:t>
      </w:r>
      <w:r>
        <w:rPr>
          <w:i/>
          <w:color w:val="262526"/>
          <w:spacing w:val="-4"/>
          <w:sz w:val="24"/>
        </w:rPr>
        <w:t>Coordinator</w:t>
      </w:r>
      <w:r>
        <w:rPr>
          <w:i/>
          <w:color w:val="262526"/>
          <w:spacing w:val="-10"/>
          <w:sz w:val="24"/>
        </w:rPr>
        <w:t> </w:t>
      </w:r>
      <w:r>
        <w:rPr>
          <w:i/>
          <w:color w:val="262526"/>
          <w:spacing w:val="-3"/>
          <w:sz w:val="24"/>
        </w:rPr>
        <w:t>default</w:t>
      </w:r>
      <w:r>
        <w:rPr>
          <w:i/>
          <w:color w:val="262526"/>
          <w:spacing w:val="-11"/>
          <w:sz w:val="24"/>
        </w:rPr>
        <w:t> </w:t>
      </w:r>
      <w:r>
        <w:rPr>
          <w:i/>
          <w:color w:val="262526"/>
          <w:spacing w:val="-3"/>
          <w:sz w:val="24"/>
        </w:rPr>
        <w:t>event </w:t>
      </w:r>
      <w:r>
        <w:rPr>
          <w:color w:val="262526"/>
          <w:sz w:val="24"/>
        </w:rPr>
        <w:t>in respect of the </w:t>
      </w:r>
      <w:r>
        <w:rPr>
          <w:i/>
          <w:color w:val="262526"/>
          <w:sz w:val="24"/>
        </w:rPr>
        <w:t>Metering</w:t>
      </w:r>
      <w:r>
        <w:rPr>
          <w:i/>
          <w:color w:val="262526"/>
          <w:spacing w:val="-2"/>
          <w:sz w:val="24"/>
        </w:rPr>
        <w:t> </w:t>
      </w:r>
      <w:r>
        <w:rPr>
          <w:i/>
          <w:color w:val="262526"/>
          <w:sz w:val="24"/>
        </w:rPr>
        <w:t>Coordinator</w:t>
      </w:r>
      <w:r>
        <w:rPr>
          <w:color w:val="262526"/>
          <w:sz w:val="24"/>
        </w:rPr>
        <w:t>.</w:t>
      </w:r>
    </w:p>
    <w:p>
      <w:pPr>
        <w:pStyle w:val="Heading3"/>
        <w:numPr>
          <w:ilvl w:val="2"/>
          <w:numId w:val="7"/>
        </w:numPr>
        <w:tabs>
          <w:tab w:pos="1253" w:val="left" w:leader="none"/>
          <w:tab w:pos="1254" w:val="left" w:leader="none"/>
        </w:tabs>
        <w:spacing w:line="240" w:lineRule="auto" w:before="239" w:after="0"/>
        <w:ind w:left="1253" w:right="0" w:hanging="1134"/>
        <w:jc w:val="left"/>
      </w:pPr>
      <w:r>
        <w:rPr>
          <w:color w:val="262526"/>
        </w:rPr>
        <w:t>Notices to be provided by Metering</w:t>
      </w:r>
      <w:r>
        <w:rPr>
          <w:color w:val="262526"/>
          <w:spacing w:val="-4"/>
        </w:rPr>
        <w:t> </w:t>
      </w:r>
      <w:r>
        <w:rPr>
          <w:color w:val="262526"/>
        </w:rPr>
        <w:t>Coordinator</w:t>
      </w:r>
    </w:p>
    <w:p>
      <w:pPr>
        <w:spacing w:before="118"/>
        <w:ind w:left="1253" w:right="0" w:firstLine="0"/>
        <w:jc w:val="left"/>
        <w:rPr>
          <w:sz w:val="24"/>
        </w:rPr>
      </w:pPr>
      <w:r>
        <w:rPr>
          <w:color w:val="262526"/>
          <w:sz w:val="24"/>
        </w:rPr>
        <w:t>A </w:t>
      </w:r>
      <w:r>
        <w:rPr>
          <w:i/>
          <w:color w:val="262526"/>
          <w:sz w:val="24"/>
        </w:rPr>
        <w:t>Metering Coordinator </w:t>
      </w:r>
      <w:r>
        <w:rPr>
          <w:color w:val="262526"/>
          <w:sz w:val="24"/>
        </w:rPr>
        <w:t>must without delay notify:</w:t>
      </w:r>
    </w:p>
    <w:p>
      <w:pPr>
        <w:pStyle w:val="ListParagraph"/>
        <w:numPr>
          <w:ilvl w:val="3"/>
          <w:numId w:val="7"/>
        </w:numPr>
        <w:tabs>
          <w:tab w:pos="1821" w:val="left" w:leader="none"/>
        </w:tabs>
        <w:spacing w:line="249" w:lineRule="auto" w:before="182" w:after="0"/>
        <w:ind w:left="1820" w:right="115" w:hanging="567"/>
        <w:jc w:val="both"/>
        <w:rPr>
          <w:sz w:val="24"/>
        </w:rPr>
      </w:pPr>
      <w:r>
        <w:rPr>
          <w:color w:val="262526"/>
          <w:sz w:val="24"/>
        </w:rPr>
        <w:t>the</w:t>
      </w:r>
      <w:r>
        <w:rPr>
          <w:color w:val="262526"/>
          <w:spacing w:val="-21"/>
          <w:sz w:val="24"/>
        </w:rPr>
        <w:t> </w:t>
      </w:r>
      <w:r>
        <w:rPr>
          <w:i/>
          <w:color w:val="262526"/>
          <w:sz w:val="24"/>
        </w:rPr>
        <w:t>financially</w:t>
      </w:r>
      <w:r>
        <w:rPr>
          <w:i/>
          <w:color w:val="262526"/>
          <w:spacing w:val="-21"/>
          <w:sz w:val="24"/>
        </w:rPr>
        <w:t> </w:t>
      </w:r>
      <w:r>
        <w:rPr>
          <w:i/>
          <w:color w:val="262526"/>
          <w:spacing w:val="-3"/>
          <w:sz w:val="24"/>
        </w:rPr>
        <w:t>responsible</w:t>
      </w:r>
      <w:r>
        <w:rPr>
          <w:i/>
          <w:color w:val="262526"/>
          <w:spacing w:val="-20"/>
          <w:sz w:val="24"/>
        </w:rPr>
        <w:t> </w:t>
      </w:r>
      <w:r>
        <w:rPr>
          <w:i/>
          <w:color w:val="262526"/>
          <w:sz w:val="24"/>
        </w:rPr>
        <w:t>Market</w:t>
      </w:r>
      <w:r>
        <w:rPr>
          <w:i/>
          <w:color w:val="262526"/>
          <w:spacing w:val="-21"/>
          <w:sz w:val="24"/>
        </w:rPr>
        <w:t> </w:t>
      </w:r>
      <w:r>
        <w:rPr>
          <w:i/>
          <w:color w:val="262526"/>
          <w:sz w:val="24"/>
        </w:rPr>
        <w:t>Participant</w:t>
      </w:r>
      <w:r>
        <w:rPr>
          <w:i/>
          <w:color w:val="262526"/>
          <w:spacing w:val="-22"/>
          <w:sz w:val="24"/>
        </w:rPr>
        <w:t> </w:t>
      </w:r>
      <w:r>
        <w:rPr>
          <w:color w:val="262526"/>
          <w:sz w:val="24"/>
        </w:rPr>
        <w:t>and</w:t>
      </w:r>
      <w:r>
        <w:rPr>
          <w:color w:val="262526"/>
          <w:spacing w:val="-20"/>
          <w:sz w:val="24"/>
        </w:rPr>
        <w:t> </w:t>
      </w:r>
      <w:r>
        <w:rPr>
          <w:color w:val="262526"/>
          <w:sz w:val="24"/>
        </w:rPr>
        <w:t>relevant</w:t>
      </w:r>
      <w:r>
        <w:rPr>
          <w:color w:val="262526"/>
          <w:spacing w:val="-21"/>
          <w:sz w:val="24"/>
        </w:rPr>
        <w:t> </w:t>
      </w:r>
      <w:r>
        <w:rPr>
          <w:color w:val="262526"/>
          <w:sz w:val="24"/>
        </w:rPr>
        <w:t>person</w:t>
      </w:r>
      <w:r>
        <w:rPr>
          <w:color w:val="262526"/>
          <w:spacing w:val="-20"/>
          <w:sz w:val="24"/>
        </w:rPr>
        <w:t> </w:t>
      </w:r>
      <w:r>
        <w:rPr>
          <w:color w:val="262526"/>
          <w:sz w:val="24"/>
        </w:rPr>
        <w:t>(as</w:t>
      </w:r>
      <w:r>
        <w:rPr>
          <w:color w:val="262526"/>
          <w:spacing w:val="-21"/>
          <w:sz w:val="24"/>
        </w:rPr>
        <w:t> </w:t>
      </w:r>
      <w:r>
        <w:rPr>
          <w:color w:val="262526"/>
          <w:sz w:val="24"/>
        </w:rPr>
        <w:t>defined in</w:t>
      </w:r>
      <w:r>
        <w:rPr>
          <w:color w:val="262526"/>
          <w:spacing w:val="-6"/>
          <w:sz w:val="24"/>
        </w:rPr>
        <w:t> </w:t>
      </w:r>
      <w:r>
        <w:rPr>
          <w:color w:val="262526"/>
          <w:sz w:val="24"/>
        </w:rPr>
        <w:t>clause</w:t>
      </w:r>
      <w:r>
        <w:rPr>
          <w:color w:val="262526"/>
          <w:spacing w:val="-5"/>
          <w:sz w:val="24"/>
        </w:rPr>
        <w:t> </w:t>
      </w:r>
      <w:r>
        <w:rPr>
          <w:color w:val="262526"/>
          <w:sz w:val="24"/>
        </w:rPr>
        <w:t>7.7.1(a)(2))</w:t>
      </w:r>
      <w:r>
        <w:rPr>
          <w:color w:val="262526"/>
          <w:spacing w:val="-6"/>
          <w:sz w:val="24"/>
        </w:rPr>
        <w:t> </w:t>
      </w:r>
      <w:r>
        <w:rPr>
          <w:color w:val="262526"/>
          <w:sz w:val="24"/>
        </w:rPr>
        <w:t>who</w:t>
      </w:r>
      <w:r>
        <w:rPr>
          <w:color w:val="262526"/>
          <w:spacing w:val="-6"/>
          <w:sz w:val="24"/>
        </w:rPr>
        <w:t> </w:t>
      </w:r>
      <w:r>
        <w:rPr>
          <w:color w:val="262526"/>
          <w:sz w:val="24"/>
        </w:rPr>
        <w:t>has</w:t>
      </w:r>
      <w:r>
        <w:rPr>
          <w:color w:val="262526"/>
          <w:spacing w:val="-6"/>
          <w:sz w:val="24"/>
        </w:rPr>
        <w:t> </w:t>
      </w:r>
      <w:r>
        <w:rPr>
          <w:color w:val="262526"/>
          <w:sz w:val="24"/>
        </w:rPr>
        <w:t>appointed</w:t>
      </w:r>
      <w:r>
        <w:rPr>
          <w:color w:val="262526"/>
          <w:spacing w:val="-5"/>
          <w:sz w:val="24"/>
        </w:rPr>
        <w:t> </w:t>
      </w:r>
      <w:r>
        <w:rPr>
          <w:color w:val="262526"/>
          <w:sz w:val="24"/>
        </w:rPr>
        <w:t>it</w:t>
      </w:r>
      <w:r>
        <w:rPr>
          <w:color w:val="262526"/>
          <w:spacing w:val="-5"/>
          <w:sz w:val="24"/>
        </w:rPr>
        <w:t> </w:t>
      </w:r>
      <w:r>
        <w:rPr>
          <w:color w:val="262526"/>
          <w:sz w:val="24"/>
        </w:rPr>
        <w:t>in</w:t>
      </w:r>
      <w:r>
        <w:rPr>
          <w:color w:val="262526"/>
          <w:spacing w:val="-6"/>
          <w:sz w:val="24"/>
        </w:rPr>
        <w:t> </w:t>
      </w:r>
      <w:r>
        <w:rPr>
          <w:color w:val="262526"/>
          <w:sz w:val="24"/>
        </w:rPr>
        <w:t>accordance</w:t>
      </w:r>
      <w:r>
        <w:rPr>
          <w:color w:val="262526"/>
          <w:spacing w:val="-5"/>
          <w:sz w:val="24"/>
        </w:rPr>
        <w:t> </w:t>
      </w:r>
      <w:r>
        <w:rPr>
          <w:color w:val="262526"/>
          <w:sz w:val="24"/>
        </w:rPr>
        <w:t>with</w:t>
      </w:r>
      <w:r>
        <w:rPr>
          <w:color w:val="262526"/>
          <w:spacing w:val="-7"/>
          <w:sz w:val="24"/>
        </w:rPr>
        <w:t> </w:t>
      </w:r>
      <w:r>
        <w:rPr>
          <w:color w:val="262526"/>
          <w:sz w:val="24"/>
        </w:rPr>
        <w:t>clause</w:t>
      </w:r>
      <w:r>
        <w:rPr>
          <w:color w:val="262526"/>
          <w:spacing w:val="-5"/>
          <w:sz w:val="24"/>
        </w:rPr>
        <w:t> </w:t>
      </w:r>
      <w:r>
        <w:rPr>
          <w:color w:val="262526"/>
          <w:sz w:val="24"/>
        </w:rPr>
        <w:t>7.6.2</w:t>
      </w:r>
      <w:r>
        <w:rPr>
          <w:color w:val="262526"/>
          <w:spacing w:val="-5"/>
          <w:sz w:val="24"/>
        </w:rPr>
        <w:t> </w:t>
      </w:r>
      <w:r>
        <w:rPr>
          <w:color w:val="262526"/>
          <w:sz w:val="24"/>
        </w:rPr>
        <w:t>in respect of a </w:t>
      </w:r>
      <w:r>
        <w:rPr>
          <w:i/>
          <w:color w:val="262526"/>
          <w:sz w:val="24"/>
        </w:rPr>
        <w:t>connection point</w:t>
      </w:r>
      <w:r>
        <w:rPr>
          <w:color w:val="262526"/>
          <w:sz w:val="24"/>
        </w:rPr>
        <w:t>;</w:t>
      </w:r>
      <w:r>
        <w:rPr>
          <w:color w:val="262526"/>
          <w:spacing w:val="-1"/>
          <w:sz w:val="24"/>
        </w:rPr>
        <w:t> </w:t>
      </w:r>
      <w:r>
        <w:rPr>
          <w:color w:val="262526"/>
          <w:sz w:val="24"/>
        </w:rPr>
        <w:t>and</w:t>
      </w:r>
    </w:p>
    <w:p>
      <w:pPr>
        <w:pStyle w:val="ListParagraph"/>
        <w:numPr>
          <w:ilvl w:val="3"/>
          <w:numId w:val="7"/>
        </w:numPr>
        <w:tabs>
          <w:tab w:pos="1820" w:val="left" w:leader="none"/>
          <w:tab w:pos="1821" w:val="left" w:leader="none"/>
        </w:tabs>
        <w:spacing w:line="398" w:lineRule="auto" w:before="173" w:after="0"/>
        <w:ind w:left="1820" w:right="6716" w:hanging="567"/>
        <w:jc w:val="left"/>
        <w:rPr>
          <w:sz w:val="24"/>
        </w:rPr>
      </w:pPr>
      <w:r>
        <w:rPr>
          <w:i/>
          <w:color w:val="262526"/>
          <w:sz w:val="24"/>
        </w:rPr>
        <w:t>AEMO</w:t>
      </w:r>
      <w:r>
        <w:rPr>
          <w:color w:val="262526"/>
          <w:sz w:val="24"/>
        </w:rPr>
        <w:t>, of:</w:t>
      </w:r>
    </w:p>
    <w:p>
      <w:pPr>
        <w:pStyle w:val="ListParagraph"/>
        <w:numPr>
          <w:ilvl w:val="3"/>
          <w:numId w:val="7"/>
        </w:numPr>
        <w:tabs>
          <w:tab w:pos="1820" w:val="left" w:leader="none"/>
          <w:tab w:pos="1821" w:val="left" w:leader="none"/>
        </w:tabs>
        <w:spacing w:line="240" w:lineRule="auto" w:before="0" w:after="0"/>
        <w:ind w:left="1820" w:right="0" w:hanging="568"/>
        <w:jc w:val="left"/>
        <w:rPr>
          <w:sz w:val="24"/>
        </w:rPr>
      </w:pPr>
      <w:r>
        <w:rPr>
          <w:color w:val="262526"/>
          <w:sz w:val="24"/>
        </w:rPr>
        <w:t>the</w:t>
      </w:r>
      <w:r>
        <w:rPr>
          <w:color w:val="262526"/>
          <w:spacing w:val="28"/>
          <w:sz w:val="24"/>
        </w:rPr>
        <w:t> </w:t>
      </w:r>
      <w:r>
        <w:rPr>
          <w:color w:val="262526"/>
          <w:sz w:val="24"/>
        </w:rPr>
        <w:t>occurrence</w:t>
      </w:r>
      <w:r>
        <w:rPr>
          <w:color w:val="262526"/>
          <w:spacing w:val="29"/>
          <w:sz w:val="24"/>
        </w:rPr>
        <w:t> </w:t>
      </w:r>
      <w:r>
        <w:rPr>
          <w:color w:val="262526"/>
          <w:sz w:val="24"/>
        </w:rPr>
        <w:t>of</w:t>
      </w:r>
      <w:r>
        <w:rPr>
          <w:color w:val="262526"/>
          <w:spacing w:val="29"/>
          <w:sz w:val="24"/>
        </w:rPr>
        <w:t> </w:t>
      </w:r>
      <w:r>
        <w:rPr>
          <w:color w:val="262526"/>
          <w:sz w:val="24"/>
        </w:rPr>
        <w:t>a</w:t>
      </w:r>
      <w:r>
        <w:rPr>
          <w:color w:val="262526"/>
          <w:spacing w:val="29"/>
          <w:sz w:val="24"/>
        </w:rPr>
        <w:t> </w:t>
      </w:r>
      <w:r>
        <w:rPr>
          <w:i/>
          <w:color w:val="262526"/>
          <w:sz w:val="24"/>
        </w:rPr>
        <w:t>Metering</w:t>
      </w:r>
      <w:r>
        <w:rPr>
          <w:i/>
          <w:color w:val="262526"/>
          <w:spacing w:val="28"/>
          <w:sz w:val="24"/>
        </w:rPr>
        <w:t> </w:t>
      </w:r>
      <w:r>
        <w:rPr>
          <w:i/>
          <w:color w:val="262526"/>
          <w:sz w:val="24"/>
        </w:rPr>
        <w:t>Coordinator</w:t>
      </w:r>
      <w:r>
        <w:rPr>
          <w:i/>
          <w:color w:val="262526"/>
          <w:spacing w:val="29"/>
          <w:sz w:val="24"/>
        </w:rPr>
        <w:t> </w:t>
      </w:r>
      <w:r>
        <w:rPr>
          <w:i/>
          <w:color w:val="262526"/>
          <w:sz w:val="24"/>
        </w:rPr>
        <w:t>default</w:t>
      </w:r>
      <w:r>
        <w:rPr>
          <w:i/>
          <w:color w:val="262526"/>
          <w:spacing w:val="29"/>
          <w:sz w:val="24"/>
        </w:rPr>
        <w:t> </w:t>
      </w:r>
      <w:r>
        <w:rPr>
          <w:i/>
          <w:color w:val="262526"/>
          <w:sz w:val="24"/>
        </w:rPr>
        <w:t>event</w:t>
      </w:r>
      <w:r>
        <w:rPr>
          <w:i/>
          <w:color w:val="262526"/>
          <w:spacing w:val="29"/>
          <w:sz w:val="24"/>
        </w:rPr>
        <w:t> </w:t>
      </w:r>
      <w:r>
        <w:rPr>
          <w:color w:val="262526"/>
          <w:sz w:val="24"/>
        </w:rPr>
        <w:t>in</w:t>
      </w:r>
      <w:r>
        <w:rPr>
          <w:color w:val="262526"/>
          <w:spacing w:val="29"/>
          <w:sz w:val="24"/>
        </w:rPr>
        <w:t> </w:t>
      </w:r>
      <w:r>
        <w:rPr>
          <w:color w:val="262526"/>
          <w:sz w:val="24"/>
        </w:rPr>
        <w:t>relation</w:t>
      </w:r>
      <w:r>
        <w:rPr>
          <w:color w:val="262526"/>
          <w:spacing w:val="28"/>
          <w:sz w:val="24"/>
        </w:rPr>
        <w:t> </w:t>
      </w:r>
      <w:r>
        <w:rPr>
          <w:color w:val="262526"/>
          <w:sz w:val="24"/>
        </w:rPr>
        <w:t>to</w:t>
      </w:r>
      <w:r>
        <w:rPr>
          <w:color w:val="262526"/>
          <w:spacing w:val="29"/>
          <w:sz w:val="24"/>
        </w:rPr>
        <w:t> </w:t>
      </w:r>
      <w:r>
        <w:rPr>
          <w:color w:val="262526"/>
          <w:spacing w:val="2"/>
          <w:sz w:val="24"/>
        </w:rPr>
        <w:t>the</w:t>
      </w:r>
    </w:p>
    <w:p>
      <w:pPr>
        <w:spacing w:before="12"/>
        <w:ind w:left="1820" w:right="0" w:firstLine="0"/>
        <w:jc w:val="left"/>
        <w:rPr>
          <w:sz w:val="24"/>
        </w:rPr>
      </w:pPr>
      <w:r>
        <w:rPr>
          <w:i/>
          <w:color w:val="262526"/>
          <w:sz w:val="24"/>
        </w:rPr>
        <w:t>Metering Coordinator</w:t>
      </w:r>
      <w:r>
        <w:rPr>
          <w:color w:val="262526"/>
          <w:sz w:val="24"/>
        </w:rPr>
        <w:t>; or</w:t>
      </w:r>
    </w:p>
    <w:p>
      <w:pPr>
        <w:pStyle w:val="ListParagraph"/>
        <w:numPr>
          <w:ilvl w:val="3"/>
          <w:numId w:val="7"/>
        </w:numPr>
        <w:tabs>
          <w:tab w:pos="1821" w:val="left" w:leader="none"/>
        </w:tabs>
        <w:spacing w:line="249" w:lineRule="auto" w:before="182" w:after="0"/>
        <w:ind w:left="1820" w:right="113" w:hanging="567"/>
        <w:jc w:val="both"/>
        <w:rPr>
          <w:sz w:val="24"/>
        </w:rPr>
      </w:pPr>
      <w:r>
        <w:rPr>
          <w:color w:val="262526"/>
          <w:sz w:val="24"/>
        </w:rPr>
        <w:t>the termination or expiry of the contract under which the </w:t>
      </w:r>
      <w:r>
        <w:rPr>
          <w:i/>
          <w:color w:val="262526"/>
          <w:sz w:val="24"/>
        </w:rPr>
        <w:t>Metering </w:t>
      </w:r>
      <w:r>
        <w:rPr>
          <w:i/>
          <w:color w:val="262526"/>
          <w:sz w:val="24"/>
        </w:rPr>
        <w:t>Coordinator </w:t>
      </w:r>
      <w:r>
        <w:rPr>
          <w:color w:val="262526"/>
          <w:sz w:val="24"/>
        </w:rPr>
        <w:t>has been appointed by a relevant</w:t>
      </w:r>
      <w:r>
        <w:rPr>
          <w:color w:val="262526"/>
          <w:spacing w:val="-3"/>
          <w:sz w:val="24"/>
        </w:rPr>
        <w:t> </w:t>
      </w:r>
      <w:r>
        <w:rPr>
          <w:color w:val="262526"/>
          <w:sz w:val="24"/>
        </w:rPr>
        <w:t>person.</w:t>
      </w:r>
    </w:p>
    <w:p>
      <w:pPr>
        <w:pStyle w:val="Heading3"/>
        <w:numPr>
          <w:ilvl w:val="2"/>
          <w:numId w:val="7"/>
        </w:numPr>
        <w:tabs>
          <w:tab w:pos="1244" w:val="left" w:leader="none"/>
          <w:tab w:pos="1245" w:val="left" w:leader="none"/>
        </w:tabs>
        <w:spacing w:line="240" w:lineRule="auto" w:before="236" w:after="0"/>
        <w:ind w:left="1244" w:right="0" w:hanging="1125"/>
        <w:jc w:val="left"/>
      </w:pPr>
      <w:r>
        <w:rPr>
          <w:color w:val="262526"/>
        </w:rPr>
        <w:t>AEMO may issue breach</w:t>
      </w:r>
      <w:r>
        <w:rPr>
          <w:color w:val="262526"/>
          <w:spacing w:val="-3"/>
        </w:rPr>
        <w:t> </w:t>
      </w:r>
      <w:r>
        <w:rPr>
          <w:color w:val="262526"/>
        </w:rPr>
        <w:t>notice</w:t>
      </w:r>
    </w:p>
    <w:p>
      <w:pPr>
        <w:pStyle w:val="ListParagraph"/>
        <w:numPr>
          <w:ilvl w:val="3"/>
          <w:numId w:val="7"/>
        </w:numPr>
        <w:tabs>
          <w:tab w:pos="1821" w:val="left" w:leader="none"/>
        </w:tabs>
        <w:spacing w:line="249" w:lineRule="auto" w:before="175" w:after="0"/>
        <w:ind w:left="1820" w:right="115" w:hanging="567"/>
        <w:jc w:val="both"/>
        <w:rPr>
          <w:sz w:val="24"/>
        </w:rPr>
      </w:pPr>
      <w:r>
        <w:rPr>
          <w:i/>
          <w:color w:val="262526"/>
          <w:sz w:val="24"/>
        </w:rPr>
        <w:t>AEMO </w:t>
      </w:r>
      <w:r>
        <w:rPr>
          <w:color w:val="262526"/>
          <w:sz w:val="24"/>
        </w:rPr>
        <w:t>must establish, maintain and </w:t>
      </w:r>
      <w:r>
        <w:rPr>
          <w:i/>
          <w:color w:val="262526"/>
          <w:sz w:val="24"/>
        </w:rPr>
        <w:t>publish </w:t>
      </w:r>
      <w:r>
        <w:rPr>
          <w:color w:val="262526"/>
          <w:sz w:val="24"/>
        </w:rPr>
        <w:t>a procedure for the issue of a </w:t>
      </w:r>
      <w:r>
        <w:rPr>
          <w:i/>
          <w:color w:val="262526"/>
          <w:sz w:val="24"/>
        </w:rPr>
        <w:t>Metering Coordinator default notice </w:t>
      </w:r>
      <w:r>
        <w:rPr>
          <w:color w:val="262526"/>
          <w:sz w:val="24"/>
        </w:rPr>
        <w:t>in respect of </w:t>
      </w:r>
      <w:r>
        <w:rPr>
          <w:i/>
          <w:color w:val="262526"/>
          <w:sz w:val="24"/>
        </w:rPr>
        <w:t>Metering Coordinators </w:t>
      </w:r>
      <w:r>
        <w:rPr>
          <w:color w:val="262526"/>
          <w:sz w:val="24"/>
        </w:rPr>
        <w:t>which incorporates the principles specified in paragraph</w:t>
      </w:r>
      <w:r>
        <w:rPr>
          <w:color w:val="262526"/>
          <w:spacing w:val="-5"/>
          <w:sz w:val="24"/>
        </w:rPr>
        <w:t> </w:t>
      </w:r>
      <w:r>
        <w:rPr>
          <w:color w:val="262526"/>
          <w:sz w:val="24"/>
        </w:rPr>
        <w:t>(b).</w:t>
      </w:r>
    </w:p>
    <w:p>
      <w:pPr>
        <w:pStyle w:val="ListParagraph"/>
        <w:numPr>
          <w:ilvl w:val="3"/>
          <w:numId w:val="7"/>
        </w:numPr>
        <w:tabs>
          <w:tab w:pos="1808" w:val="left" w:leader="none"/>
        </w:tabs>
        <w:spacing w:line="249" w:lineRule="auto" w:before="173" w:after="0"/>
        <w:ind w:left="1820" w:right="128" w:hanging="567"/>
        <w:jc w:val="both"/>
        <w:rPr>
          <w:sz w:val="24"/>
        </w:rPr>
      </w:pPr>
      <w:r>
        <w:rPr>
          <w:color w:val="262526"/>
          <w:sz w:val="24"/>
        </w:rPr>
        <w:t>A</w:t>
      </w:r>
      <w:r>
        <w:rPr>
          <w:color w:val="262526"/>
          <w:spacing w:val="-19"/>
          <w:sz w:val="24"/>
        </w:rPr>
        <w:t> </w:t>
      </w:r>
      <w:r>
        <w:rPr>
          <w:color w:val="262526"/>
          <w:sz w:val="24"/>
        </w:rPr>
        <w:t>breach</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provisions</w:t>
      </w:r>
      <w:r>
        <w:rPr>
          <w:color w:val="262526"/>
          <w:spacing w:val="-4"/>
          <w:sz w:val="24"/>
        </w:rPr>
        <w:t> </w:t>
      </w:r>
      <w:r>
        <w:rPr>
          <w:color w:val="262526"/>
          <w:sz w:val="24"/>
        </w:rPr>
        <w:t>of</w:t>
      </w:r>
      <w:r>
        <w:rPr>
          <w:color w:val="262526"/>
          <w:spacing w:val="-5"/>
          <w:sz w:val="24"/>
        </w:rPr>
        <w:t> </w:t>
      </w:r>
      <w:r>
        <w:rPr>
          <w:color w:val="262526"/>
          <w:sz w:val="24"/>
        </w:rPr>
        <w:t>the</w:t>
      </w:r>
      <w:r>
        <w:rPr>
          <w:color w:val="262526"/>
          <w:spacing w:val="-6"/>
          <w:sz w:val="24"/>
        </w:rPr>
        <w:t> </w:t>
      </w:r>
      <w:r>
        <w:rPr>
          <w:i/>
          <w:color w:val="262526"/>
          <w:sz w:val="24"/>
        </w:rPr>
        <w:t>Rules</w:t>
      </w:r>
      <w:r>
        <w:rPr>
          <w:i/>
          <w:color w:val="262526"/>
          <w:spacing w:val="-6"/>
          <w:sz w:val="24"/>
        </w:rPr>
        <w:t> </w:t>
      </w:r>
      <w:r>
        <w:rPr>
          <w:color w:val="262526"/>
          <w:sz w:val="24"/>
        </w:rPr>
        <w:t>or</w:t>
      </w:r>
      <w:r>
        <w:rPr>
          <w:color w:val="262526"/>
          <w:spacing w:val="-4"/>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procedures</w:t>
      </w:r>
      <w:r>
        <w:rPr>
          <w:color w:val="262526"/>
          <w:spacing w:val="-5"/>
          <w:sz w:val="24"/>
        </w:rPr>
        <w:t> </w:t>
      </w:r>
      <w:r>
        <w:rPr>
          <w:color w:val="262526"/>
          <w:sz w:val="24"/>
        </w:rPr>
        <w:t>authorised</w:t>
      </w:r>
      <w:r>
        <w:rPr>
          <w:color w:val="262526"/>
          <w:spacing w:val="-4"/>
          <w:sz w:val="24"/>
        </w:rPr>
        <w:t> </w:t>
      </w:r>
      <w:r>
        <w:rPr>
          <w:color w:val="262526"/>
          <w:spacing w:val="-3"/>
          <w:sz w:val="24"/>
        </w:rPr>
        <w:t>under </w:t>
      </w:r>
      <w:r>
        <w:rPr>
          <w:color w:val="262526"/>
          <w:sz w:val="24"/>
        </w:rPr>
        <w:t>the </w:t>
      </w:r>
      <w:r>
        <w:rPr>
          <w:i/>
          <w:color w:val="262526"/>
          <w:sz w:val="24"/>
        </w:rPr>
        <w:t>Rules </w:t>
      </w:r>
      <w:r>
        <w:rPr>
          <w:color w:val="262526"/>
          <w:sz w:val="24"/>
        </w:rPr>
        <w:t>must be determined against the following</w:t>
      </w:r>
      <w:r>
        <w:rPr>
          <w:color w:val="262526"/>
          <w:spacing w:val="-2"/>
          <w:sz w:val="24"/>
        </w:rPr>
        <w:t> </w:t>
      </w:r>
      <w:r>
        <w:rPr>
          <w:color w:val="262526"/>
          <w:sz w:val="24"/>
        </w:rPr>
        <w:t>principles:</w:t>
      </w:r>
    </w:p>
    <w:p>
      <w:pPr>
        <w:pStyle w:val="ListParagraph"/>
        <w:numPr>
          <w:ilvl w:val="4"/>
          <w:numId w:val="7"/>
        </w:numPr>
        <w:tabs>
          <w:tab w:pos="2388" w:val="left" w:leader="none"/>
        </w:tabs>
        <w:spacing w:line="249" w:lineRule="auto" w:before="172" w:after="0"/>
        <w:ind w:left="2387" w:right="114" w:hanging="567"/>
        <w:jc w:val="both"/>
        <w:rPr>
          <w:sz w:val="24"/>
        </w:rPr>
      </w:pPr>
      <w:r>
        <w:rPr>
          <w:color w:val="262526"/>
          <w:sz w:val="24"/>
        </w:rPr>
        <w:t>the definition of breach must contain three or more levels of </w:t>
      </w:r>
      <w:r>
        <w:rPr>
          <w:color w:val="262526"/>
          <w:spacing w:val="-3"/>
          <w:sz w:val="24"/>
        </w:rPr>
        <w:t>severity, </w:t>
      </w:r>
      <w:r>
        <w:rPr>
          <w:color w:val="262526"/>
          <w:sz w:val="24"/>
        </w:rPr>
        <w:t>the highest level of severity being a 'material</w:t>
      </w:r>
      <w:r>
        <w:rPr>
          <w:color w:val="262526"/>
          <w:spacing w:val="-6"/>
          <w:sz w:val="24"/>
        </w:rPr>
        <w:t> </w:t>
      </w:r>
      <w:r>
        <w:rPr>
          <w:color w:val="262526"/>
          <w:sz w:val="24"/>
        </w:rPr>
        <w:t>breach';</w:t>
      </w:r>
    </w:p>
    <w:p>
      <w:pPr>
        <w:pStyle w:val="ListParagraph"/>
        <w:numPr>
          <w:ilvl w:val="4"/>
          <w:numId w:val="7"/>
        </w:numPr>
        <w:tabs>
          <w:tab w:pos="2388" w:val="left" w:leader="none"/>
        </w:tabs>
        <w:spacing w:line="249" w:lineRule="auto" w:before="172" w:after="0"/>
        <w:ind w:left="2387" w:right="115" w:hanging="567"/>
        <w:jc w:val="both"/>
        <w:rPr>
          <w:sz w:val="24"/>
        </w:rPr>
      </w:pPr>
      <w:r>
        <w:rPr>
          <w:color w:val="262526"/>
          <w:sz w:val="24"/>
        </w:rPr>
        <w:t>the issue of a </w:t>
      </w:r>
      <w:r>
        <w:rPr>
          <w:i/>
          <w:color w:val="262526"/>
          <w:sz w:val="24"/>
        </w:rPr>
        <w:t>Metering Coordinator default notice </w:t>
      </w:r>
      <w:r>
        <w:rPr>
          <w:color w:val="262526"/>
          <w:sz w:val="24"/>
        </w:rPr>
        <w:t>can only occur if </w:t>
      </w:r>
      <w:r>
        <w:rPr>
          <w:color w:val="262526"/>
          <w:spacing w:val="-6"/>
          <w:sz w:val="24"/>
        </w:rPr>
        <w:t>it </w:t>
      </w:r>
      <w:r>
        <w:rPr>
          <w:color w:val="262526"/>
          <w:sz w:val="24"/>
        </w:rPr>
        <w:t>can be demonstrated that the </w:t>
      </w:r>
      <w:r>
        <w:rPr>
          <w:i/>
          <w:color w:val="262526"/>
          <w:sz w:val="24"/>
        </w:rPr>
        <w:t>Metering Coordinator </w:t>
      </w:r>
      <w:r>
        <w:rPr>
          <w:color w:val="262526"/>
          <w:sz w:val="24"/>
        </w:rPr>
        <w:t>has committed a material breach; and</w:t>
      </w:r>
    </w:p>
    <w:p>
      <w:pPr>
        <w:pStyle w:val="ListParagraph"/>
        <w:numPr>
          <w:ilvl w:val="4"/>
          <w:numId w:val="7"/>
        </w:numPr>
        <w:tabs>
          <w:tab w:pos="2388" w:val="left" w:leader="none"/>
        </w:tabs>
        <w:spacing w:line="249" w:lineRule="auto" w:before="173" w:after="0"/>
        <w:ind w:left="2387" w:right="115" w:hanging="567"/>
        <w:jc w:val="both"/>
        <w:rPr>
          <w:sz w:val="24"/>
        </w:rPr>
      </w:pPr>
      <w:r>
        <w:rPr>
          <w:color w:val="262526"/>
          <w:sz w:val="24"/>
        </w:rPr>
        <w:t>the levels of a breach with severity below a material breach are to be treated as warnings with different levels of</w:t>
      </w:r>
      <w:r>
        <w:rPr>
          <w:color w:val="262526"/>
          <w:spacing w:val="-6"/>
          <w:sz w:val="24"/>
        </w:rPr>
        <w:t> </w:t>
      </w:r>
      <w:r>
        <w:rPr>
          <w:color w:val="262526"/>
          <w:sz w:val="24"/>
        </w:rPr>
        <w:t>magnitude.</w:t>
      </w:r>
    </w:p>
    <w:p>
      <w:pPr>
        <w:pStyle w:val="ListParagraph"/>
        <w:numPr>
          <w:ilvl w:val="3"/>
          <w:numId w:val="7"/>
        </w:numPr>
        <w:tabs>
          <w:tab w:pos="1821" w:val="left" w:leader="none"/>
        </w:tabs>
        <w:spacing w:line="249" w:lineRule="auto" w:before="172" w:after="0"/>
        <w:ind w:left="1820" w:right="116" w:hanging="567"/>
        <w:jc w:val="both"/>
        <w:rPr>
          <w:sz w:val="24"/>
        </w:rPr>
      </w:pPr>
      <w:r>
        <w:rPr>
          <w:color w:val="262526"/>
          <w:sz w:val="24"/>
        </w:rPr>
        <w:t>If </w:t>
      </w:r>
      <w:r>
        <w:rPr>
          <w:i/>
          <w:color w:val="262526"/>
          <w:sz w:val="24"/>
        </w:rPr>
        <w:t>AEMO </w:t>
      </w:r>
      <w:r>
        <w:rPr>
          <w:color w:val="262526"/>
          <w:sz w:val="24"/>
        </w:rPr>
        <w:t>reasonably determines that a </w:t>
      </w:r>
      <w:r>
        <w:rPr>
          <w:i/>
          <w:color w:val="262526"/>
          <w:sz w:val="24"/>
        </w:rPr>
        <w:t>Metering Coordinator </w:t>
      </w:r>
      <w:r>
        <w:rPr>
          <w:color w:val="262526"/>
          <w:sz w:val="24"/>
        </w:rPr>
        <w:t>has breached</w:t>
      </w:r>
      <w:r>
        <w:rPr>
          <w:color w:val="262526"/>
          <w:spacing w:val="-39"/>
          <w:sz w:val="24"/>
        </w:rPr>
        <w:t> </w:t>
      </w:r>
      <w:r>
        <w:rPr>
          <w:color w:val="262526"/>
          <w:sz w:val="24"/>
        </w:rPr>
        <w:t>a provision (or provisions) of the </w:t>
      </w:r>
      <w:r>
        <w:rPr>
          <w:i/>
          <w:color w:val="262526"/>
          <w:sz w:val="24"/>
        </w:rPr>
        <w:t>Rules </w:t>
      </w:r>
      <w:r>
        <w:rPr>
          <w:color w:val="262526"/>
          <w:sz w:val="24"/>
        </w:rPr>
        <w:t>or of procedures authorised under </w:t>
      </w:r>
      <w:r>
        <w:rPr>
          <w:color w:val="262526"/>
          <w:spacing w:val="-5"/>
          <w:sz w:val="24"/>
        </w:rPr>
        <w:t>the </w:t>
      </w:r>
      <w:r>
        <w:rPr>
          <w:i/>
          <w:color w:val="262526"/>
          <w:sz w:val="24"/>
        </w:rPr>
        <w:t>Rules </w:t>
      </w:r>
      <w:r>
        <w:rPr>
          <w:color w:val="262526"/>
          <w:sz w:val="24"/>
        </w:rPr>
        <w:t>that applies to </w:t>
      </w:r>
      <w:r>
        <w:rPr>
          <w:i/>
          <w:color w:val="262526"/>
          <w:sz w:val="24"/>
        </w:rPr>
        <w:t>Metering Coordinators</w:t>
      </w:r>
      <w:r>
        <w:rPr>
          <w:i/>
          <w:color w:val="262526"/>
          <w:spacing w:val="-4"/>
          <w:sz w:val="24"/>
        </w:rPr>
        <w:t> </w:t>
      </w:r>
      <w:r>
        <w:rPr>
          <w:color w:val="262526"/>
          <w:sz w:val="24"/>
        </w:rPr>
        <w:t>then:</w:t>
      </w:r>
    </w:p>
    <w:p>
      <w:pPr>
        <w:pStyle w:val="ListParagraph"/>
        <w:numPr>
          <w:ilvl w:val="4"/>
          <w:numId w:val="7"/>
        </w:numPr>
        <w:tabs>
          <w:tab w:pos="2388" w:val="left" w:leader="none"/>
        </w:tabs>
        <w:spacing w:line="249" w:lineRule="auto" w:before="173" w:after="0"/>
        <w:ind w:left="2387" w:right="113" w:hanging="567"/>
        <w:jc w:val="both"/>
        <w:rPr>
          <w:sz w:val="24"/>
        </w:rPr>
      </w:pPr>
      <w:r>
        <w:rPr>
          <w:i/>
          <w:color w:val="262526"/>
          <w:sz w:val="24"/>
        </w:rPr>
        <w:t>AEMO </w:t>
      </w:r>
      <w:r>
        <w:rPr>
          <w:color w:val="262526"/>
          <w:sz w:val="24"/>
        </w:rPr>
        <w:t>must send to that </w:t>
      </w:r>
      <w:r>
        <w:rPr>
          <w:i/>
          <w:color w:val="262526"/>
          <w:sz w:val="24"/>
        </w:rPr>
        <w:t>Metering Coordinator </w:t>
      </w:r>
      <w:r>
        <w:rPr>
          <w:color w:val="262526"/>
          <w:sz w:val="24"/>
        </w:rPr>
        <w:t>a notice in writing setting out the nature of the</w:t>
      </w:r>
      <w:r>
        <w:rPr>
          <w:color w:val="262526"/>
          <w:spacing w:val="-2"/>
          <w:sz w:val="24"/>
        </w:rPr>
        <w:t> </w:t>
      </w:r>
      <w:r>
        <w:rPr>
          <w:color w:val="262526"/>
          <w:sz w:val="24"/>
        </w:rPr>
        <w:t>breach;</w:t>
      </w:r>
    </w:p>
    <w:p>
      <w:pPr>
        <w:spacing w:after="0" w:line="249" w:lineRule="auto"/>
        <w:jc w:val="both"/>
        <w:rPr>
          <w:sz w:val="24"/>
        </w:rPr>
        <w:sectPr>
          <w:pgSz w:w="11910" w:h="16840"/>
          <w:pgMar w:header="642" w:footer="697" w:top="1160" w:bottom="880" w:left="1320" w:right="1320"/>
        </w:sectPr>
      </w:pPr>
    </w:p>
    <w:p>
      <w:pPr>
        <w:pStyle w:val="ListParagraph"/>
        <w:numPr>
          <w:ilvl w:val="4"/>
          <w:numId w:val="7"/>
        </w:numPr>
        <w:tabs>
          <w:tab w:pos="2388" w:val="left" w:leader="none"/>
        </w:tabs>
        <w:spacing w:line="249" w:lineRule="auto" w:before="124" w:after="0"/>
        <w:ind w:left="2387" w:right="116" w:hanging="567"/>
        <w:jc w:val="both"/>
        <w:rPr>
          <w:sz w:val="24"/>
        </w:rPr>
      </w:pPr>
      <w:bookmarkStart w:name="Part D   Metering installation ⁠" w:id="47"/>
      <w:bookmarkEnd w:id="47"/>
      <w:r>
        <w:rPr/>
      </w:r>
      <w:bookmarkStart w:name="7.8   Metering installation arrangements" w:id="48"/>
      <w:bookmarkEnd w:id="48"/>
      <w:r>
        <w:rPr/>
      </w:r>
      <w:bookmarkStart w:name="7.8.1   Metering installation requiremen" w:id="49"/>
      <w:bookmarkEnd w:id="49"/>
      <w:r>
        <w:rPr/>
      </w:r>
      <w:bookmarkStart w:name="7.8.1   Metering installation requiremen" w:id="50"/>
      <w:bookmarkEnd w:id="50"/>
      <w:r>
        <w:rPr>
          <w:i/>
          <w:color w:val="262526"/>
          <w:sz w:val="24"/>
        </w:rPr>
        <w:t>AEM</w:t>
      </w:r>
      <w:r>
        <w:rPr>
          <w:i/>
          <w:color w:val="262526"/>
          <w:sz w:val="24"/>
        </w:rPr>
        <w:t>O</w:t>
      </w:r>
      <w:r>
        <w:rPr>
          <w:i/>
          <w:color w:val="262526"/>
          <w:spacing w:val="-16"/>
          <w:sz w:val="24"/>
        </w:rPr>
        <w:t> </w:t>
      </w:r>
      <w:r>
        <w:rPr>
          <w:color w:val="262526"/>
          <w:sz w:val="24"/>
        </w:rPr>
        <w:t>must,</w:t>
      </w:r>
      <w:r>
        <w:rPr>
          <w:color w:val="262526"/>
          <w:spacing w:val="-16"/>
          <w:sz w:val="24"/>
        </w:rPr>
        <w:t> </w:t>
      </w:r>
      <w:r>
        <w:rPr>
          <w:color w:val="262526"/>
          <w:sz w:val="24"/>
        </w:rPr>
        <w:t>if</w:t>
      </w:r>
      <w:r>
        <w:rPr>
          <w:color w:val="262526"/>
          <w:spacing w:val="-16"/>
          <w:sz w:val="24"/>
        </w:rPr>
        <w:t> </w:t>
      </w:r>
      <w:r>
        <w:rPr>
          <w:color w:val="262526"/>
          <w:sz w:val="24"/>
        </w:rPr>
        <w:t>the</w:t>
      </w:r>
      <w:r>
        <w:rPr>
          <w:color w:val="262526"/>
          <w:spacing w:val="-17"/>
          <w:sz w:val="24"/>
        </w:rPr>
        <w:t> </w:t>
      </w:r>
      <w:r>
        <w:rPr>
          <w:i/>
          <w:color w:val="262526"/>
          <w:sz w:val="24"/>
        </w:rPr>
        <w:t>Metering</w:t>
      </w:r>
      <w:r>
        <w:rPr>
          <w:i/>
          <w:color w:val="262526"/>
          <w:spacing w:val="-16"/>
          <w:sz w:val="24"/>
        </w:rPr>
        <w:t> </w:t>
      </w:r>
      <w:r>
        <w:rPr>
          <w:i/>
          <w:color w:val="262526"/>
          <w:spacing w:val="-3"/>
          <w:sz w:val="24"/>
        </w:rPr>
        <w:t>Coordinator</w:t>
      </w:r>
      <w:r>
        <w:rPr>
          <w:i/>
          <w:color w:val="262526"/>
          <w:spacing w:val="-16"/>
          <w:sz w:val="24"/>
        </w:rPr>
        <w:t> </w:t>
      </w:r>
      <w:r>
        <w:rPr>
          <w:color w:val="262526"/>
          <w:sz w:val="24"/>
        </w:rPr>
        <w:t>remains</w:t>
      </w:r>
      <w:r>
        <w:rPr>
          <w:color w:val="262526"/>
          <w:spacing w:val="-16"/>
          <w:sz w:val="24"/>
        </w:rPr>
        <w:t> </w:t>
      </w:r>
      <w:r>
        <w:rPr>
          <w:color w:val="262526"/>
          <w:sz w:val="24"/>
        </w:rPr>
        <w:t>in</w:t>
      </w:r>
      <w:r>
        <w:rPr>
          <w:color w:val="262526"/>
          <w:spacing w:val="-16"/>
          <w:sz w:val="24"/>
        </w:rPr>
        <w:t> </w:t>
      </w:r>
      <w:r>
        <w:rPr>
          <w:color w:val="262526"/>
          <w:sz w:val="24"/>
        </w:rPr>
        <w:t>breach</w:t>
      </w:r>
      <w:r>
        <w:rPr>
          <w:color w:val="262526"/>
          <w:spacing w:val="-16"/>
          <w:sz w:val="24"/>
        </w:rPr>
        <w:t> </w:t>
      </w:r>
      <w:r>
        <w:rPr>
          <w:color w:val="262526"/>
          <w:sz w:val="24"/>
        </w:rPr>
        <w:t>for</w:t>
      </w:r>
      <w:r>
        <w:rPr>
          <w:color w:val="262526"/>
          <w:spacing w:val="-16"/>
          <w:sz w:val="24"/>
        </w:rPr>
        <w:t> </w:t>
      </w:r>
      <w:r>
        <w:rPr>
          <w:color w:val="262526"/>
          <w:sz w:val="24"/>
        </w:rPr>
        <w:t>a</w:t>
      </w:r>
      <w:r>
        <w:rPr>
          <w:color w:val="262526"/>
          <w:spacing w:val="-16"/>
          <w:sz w:val="24"/>
        </w:rPr>
        <w:t> </w:t>
      </w:r>
      <w:r>
        <w:rPr>
          <w:color w:val="262526"/>
          <w:spacing w:val="-2"/>
          <w:sz w:val="24"/>
        </w:rPr>
        <w:t>period </w:t>
      </w:r>
      <w:r>
        <w:rPr>
          <w:color w:val="262526"/>
          <w:sz w:val="24"/>
        </w:rPr>
        <w:t>of</w:t>
      </w:r>
      <w:r>
        <w:rPr>
          <w:color w:val="262526"/>
          <w:spacing w:val="-20"/>
          <w:sz w:val="24"/>
        </w:rPr>
        <w:t> </w:t>
      </w:r>
      <w:r>
        <w:rPr>
          <w:color w:val="262526"/>
          <w:sz w:val="24"/>
        </w:rPr>
        <w:t>more</w:t>
      </w:r>
      <w:r>
        <w:rPr>
          <w:color w:val="262526"/>
          <w:spacing w:val="-19"/>
          <w:sz w:val="24"/>
        </w:rPr>
        <w:t> </w:t>
      </w:r>
      <w:r>
        <w:rPr>
          <w:color w:val="262526"/>
          <w:sz w:val="24"/>
        </w:rPr>
        <w:t>than</w:t>
      </w:r>
      <w:r>
        <w:rPr>
          <w:color w:val="262526"/>
          <w:spacing w:val="-20"/>
          <w:sz w:val="24"/>
        </w:rPr>
        <w:t> </w:t>
      </w:r>
      <w:r>
        <w:rPr>
          <w:color w:val="262526"/>
          <w:sz w:val="24"/>
        </w:rPr>
        <w:t>7</w:t>
      </w:r>
      <w:r>
        <w:rPr>
          <w:color w:val="262526"/>
          <w:spacing w:val="-19"/>
          <w:sz w:val="24"/>
        </w:rPr>
        <w:t> </w:t>
      </w:r>
      <w:r>
        <w:rPr>
          <w:color w:val="262526"/>
          <w:sz w:val="24"/>
        </w:rPr>
        <w:t>days</w:t>
      </w:r>
      <w:r>
        <w:rPr>
          <w:color w:val="262526"/>
          <w:spacing w:val="-19"/>
          <w:sz w:val="24"/>
        </w:rPr>
        <w:t> </w:t>
      </w:r>
      <w:r>
        <w:rPr>
          <w:color w:val="262526"/>
          <w:sz w:val="24"/>
        </w:rPr>
        <w:t>after</w:t>
      </w:r>
      <w:r>
        <w:rPr>
          <w:color w:val="262526"/>
          <w:spacing w:val="-20"/>
          <w:sz w:val="24"/>
        </w:rPr>
        <w:t> </w:t>
      </w:r>
      <w:r>
        <w:rPr>
          <w:color w:val="262526"/>
          <w:sz w:val="24"/>
        </w:rPr>
        <w:t>notice</w:t>
      </w:r>
      <w:r>
        <w:rPr>
          <w:color w:val="262526"/>
          <w:spacing w:val="-19"/>
          <w:sz w:val="24"/>
        </w:rPr>
        <w:t> </w:t>
      </w:r>
      <w:r>
        <w:rPr>
          <w:color w:val="262526"/>
          <w:sz w:val="24"/>
        </w:rPr>
        <w:t>in</w:t>
      </w:r>
      <w:r>
        <w:rPr>
          <w:color w:val="262526"/>
          <w:spacing w:val="-20"/>
          <w:sz w:val="24"/>
        </w:rPr>
        <w:t> </w:t>
      </w:r>
      <w:r>
        <w:rPr>
          <w:color w:val="262526"/>
          <w:sz w:val="24"/>
        </w:rPr>
        <w:t>accordance</w:t>
      </w:r>
      <w:r>
        <w:rPr>
          <w:color w:val="262526"/>
          <w:spacing w:val="-19"/>
          <w:sz w:val="24"/>
        </w:rPr>
        <w:t> </w:t>
      </w:r>
      <w:r>
        <w:rPr>
          <w:color w:val="262526"/>
          <w:sz w:val="24"/>
        </w:rPr>
        <w:t>with</w:t>
      </w:r>
      <w:r>
        <w:rPr>
          <w:color w:val="262526"/>
          <w:spacing w:val="-19"/>
          <w:sz w:val="24"/>
        </w:rPr>
        <w:t> </w:t>
      </w:r>
      <w:r>
        <w:rPr>
          <w:color w:val="262526"/>
          <w:sz w:val="24"/>
        </w:rPr>
        <w:t>subparagraph</w:t>
      </w:r>
      <w:r>
        <w:rPr>
          <w:color w:val="262526"/>
          <w:spacing w:val="-20"/>
          <w:sz w:val="24"/>
        </w:rPr>
        <w:t> </w:t>
      </w:r>
      <w:r>
        <w:rPr>
          <w:color w:val="262526"/>
          <w:sz w:val="24"/>
        </w:rPr>
        <w:t>(c)(1), conduct a review to assess the </w:t>
      </w:r>
      <w:r>
        <w:rPr>
          <w:i/>
          <w:color w:val="262526"/>
          <w:sz w:val="24"/>
        </w:rPr>
        <w:t>Metering Coordinator's </w:t>
      </w:r>
      <w:r>
        <w:rPr>
          <w:color w:val="262526"/>
          <w:sz w:val="24"/>
        </w:rPr>
        <w:t>capability for ongoing compliance with the </w:t>
      </w:r>
      <w:r>
        <w:rPr>
          <w:i/>
          <w:color w:val="262526"/>
          <w:sz w:val="24"/>
        </w:rPr>
        <w:t>Rules </w:t>
      </w:r>
      <w:r>
        <w:rPr>
          <w:color w:val="262526"/>
          <w:sz w:val="24"/>
        </w:rPr>
        <w:t>or procedures authorised under</w:t>
      </w:r>
      <w:r>
        <w:rPr>
          <w:color w:val="262526"/>
          <w:spacing w:val="-30"/>
          <w:sz w:val="24"/>
        </w:rPr>
        <w:t> </w:t>
      </w:r>
      <w:r>
        <w:rPr>
          <w:color w:val="262526"/>
          <w:sz w:val="24"/>
        </w:rPr>
        <w:t>the </w:t>
      </w:r>
      <w:r>
        <w:rPr>
          <w:i/>
          <w:color w:val="262526"/>
          <w:sz w:val="24"/>
        </w:rPr>
        <w:t>Rules</w:t>
      </w:r>
      <w:r>
        <w:rPr>
          <w:color w:val="262526"/>
          <w:sz w:val="24"/>
        </w:rPr>
        <w:t>;</w:t>
      </w:r>
      <w:r>
        <w:rPr>
          <w:color w:val="262526"/>
          <w:spacing w:val="-1"/>
          <w:sz w:val="24"/>
        </w:rPr>
        <w:t> </w:t>
      </w:r>
      <w:r>
        <w:rPr>
          <w:color w:val="262526"/>
          <w:sz w:val="24"/>
        </w:rPr>
        <w:t>and</w:t>
      </w:r>
    </w:p>
    <w:p>
      <w:pPr>
        <w:pStyle w:val="ListParagraph"/>
        <w:numPr>
          <w:ilvl w:val="4"/>
          <w:numId w:val="7"/>
        </w:numPr>
        <w:tabs>
          <w:tab w:pos="2388" w:val="left" w:leader="none"/>
        </w:tabs>
        <w:spacing w:line="249" w:lineRule="auto" w:before="175" w:after="0"/>
        <w:ind w:left="2387" w:right="116" w:hanging="567"/>
        <w:jc w:val="both"/>
        <w:rPr>
          <w:sz w:val="24"/>
        </w:rPr>
      </w:pPr>
      <w:r>
        <w:rPr>
          <w:i/>
          <w:color w:val="262526"/>
          <w:sz w:val="24"/>
        </w:rPr>
        <w:t>AEMO </w:t>
      </w:r>
      <w:r>
        <w:rPr>
          <w:color w:val="262526"/>
          <w:spacing w:val="-4"/>
          <w:sz w:val="24"/>
        </w:rPr>
        <w:t>may, </w:t>
      </w:r>
      <w:r>
        <w:rPr>
          <w:color w:val="262526"/>
          <w:sz w:val="24"/>
        </w:rPr>
        <w:t>following a review conducted under subparagraph (c)(2), issue a notice to the </w:t>
      </w:r>
      <w:r>
        <w:rPr>
          <w:i/>
          <w:color w:val="262526"/>
          <w:sz w:val="24"/>
        </w:rPr>
        <w:t>Metering Coordinator </w:t>
      </w:r>
      <w:r>
        <w:rPr>
          <w:color w:val="262526"/>
          <w:sz w:val="24"/>
        </w:rPr>
        <w:t>which must identify </w:t>
      </w:r>
      <w:r>
        <w:rPr>
          <w:color w:val="262526"/>
          <w:spacing w:val="2"/>
          <w:sz w:val="24"/>
        </w:rPr>
        <w:t>the </w:t>
      </w:r>
      <w:r>
        <w:rPr>
          <w:color w:val="262526"/>
          <w:sz w:val="24"/>
        </w:rPr>
        <w:t>continuing</w:t>
      </w:r>
      <w:r>
        <w:rPr>
          <w:color w:val="262526"/>
          <w:spacing w:val="-9"/>
          <w:sz w:val="24"/>
        </w:rPr>
        <w:t> </w:t>
      </w:r>
      <w:r>
        <w:rPr>
          <w:color w:val="262526"/>
          <w:sz w:val="24"/>
        </w:rPr>
        <w:t>breach</w:t>
      </w:r>
      <w:r>
        <w:rPr>
          <w:color w:val="262526"/>
          <w:spacing w:val="-8"/>
          <w:sz w:val="24"/>
        </w:rPr>
        <w:t> </w:t>
      </w:r>
      <w:r>
        <w:rPr>
          <w:color w:val="262526"/>
          <w:sz w:val="24"/>
        </w:rPr>
        <w:t>and</w:t>
      </w:r>
      <w:r>
        <w:rPr>
          <w:color w:val="262526"/>
          <w:spacing w:val="-8"/>
          <w:sz w:val="24"/>
        </w:rPr>
        <w:t> </w:t>
      </w:r>
      <w:r>
        <w:rPr>
          <w:color w:val="262526"/>
          <w:sz w:val="24"/>
        </w:rPr>
        <w:t>state</w:t>
      </w:r>
      <w:r>
        <w:rPr>
          <w:color w:val="262526"/>
          <w:spacing w:val="-9"/>
          <w:sz w:val="24"/>
        </w:rPr>
        <w:t> </w:t>
      </w:r>
      <w:r>
        <w:rPr>
          <w:color w:val="262526"/>
          <w:sz w:val="24"/>
        </w:rPr>
        <w:t>that</w:t>
      </w:r>
      <w:r>
        <w:rPr>
          <w:color w:val="262526"/>
          <w:spacing w:val="-8"/>
          <w:sz w:val="24"/>
        </w:rPr>
        <w:t> </w:t>
      </w:r>
      <w:r>
        <w:rPr>
          <w:color w:val="262526"/>
          <w:sz w:val="24"/>
        </w:rPr>
        <w:t>the</w:t>
      </w:r>
      <w:r>
        <w:rPr>
          <w:color w:val="262526"/>
          <w:spacing w:val="-8"/>
          <w:sz w:val="24"/>
        </w:rPr>
        <w:t> </w:t>
      </w:r>
      <w:r>
        <w:rPr>
          <w:color w:val="262526"/>
          <w:sz w:val="24"/>
        </w:rPr>
        <w:t>notice</w:t>
      </w:r>
      <w:r>
        <w:rPr>
          <w:color w:val="262526"/>
          <w:spacing w:val="-9"/>
          <w:sz w:val="24"/>
        </w:rPr>
        <w:t> </w:t>
      </w:r>
      <w:r>
        <w:rPr>
          <w:color w:val="262526"/>
          <w:sz w:val="24"/>
        </w:rPr>
        <w:t>is</w:t>
      </w:r>
      <w:r>
        <w:rPr>
          <w:color w:val="262526"/>
          <w:spacing w:val="-8"/>
          <w:sz w:val="24"/>
        </w:rPr>
        <w:t> </w:t>
      </w:r>
      <w:r>
        <w:rPr>
          <w:color w:val="262526"/>
          <w:sz w:val="24"/>
        </w:rPr>
        <w:t>a</w:t>
      </w:r>
      <w:r>
        <w:rPr>
          <w:color w:val="262526"/>
          <w:spacing w:val="-8"/>
          <w:sz w:val="24"/>
        </w:rPr>
        <w:t> </w:t>
      </w:r>
      <w:r>
        <w:rPr>
          <w:color w:val="262526"/>
          <w:sz w:val="24"/>
        </w:rPr>
        <w:t>notice</w:t>
      </w:r>
      <w:r>
        <w:rPr>
          <w:color w:val="262526"/>
          <w:spacing w:val="-8"/>
          <w:sz w:val="24"/>
        </w:rPr>
        <w:t> </w:t>
      </w:r>
      <w:r>
        <w:rPr>
          <w:color w:val="262526"/>
          <w:sz w:val="24"/>
        </w:rPr>
        <w:t>for</w:t>
      </w:r>
      <w:r>
        <w:rPr>
          <w:color w:val="262526"/>
          <w:spacing w:val="-9"/>
          <w:sz w:val="24"/>
        </w:rPr>
        <w:t> </w:t>
      </w:r>
      <w:r>
        <w:rPr>
          <w:color w:val="262526"/>
          <w:sz w:val="24"/>
        </w:rPr>
        <w:t>the</w:t>
      </w:r>
      <w:r>
        <w:rPr>
          <w:color w:val="262526"/>
          <w:spacing w:val="-8"/>
          <w:sz w:val="24"/>
        </w:rPr>
        <w:t> </w:t>
      </w:r>
      <w:r>
        <w:rPr>
          <w:color w:val="262526"/>
          <w:sz w:val="24"/>
        </w:rPr>
        <w:t>purpose</w:t>
      </w:r>
      <w:r>
        <w:rPr>
          <w:color w:val="262526"/>
          <w:spacing w:val="-8"/>
          <w:sz w:val="24"/>
        </w:rPr>
        <w:t> </w:t>
      </w:r>
      <w:r>
        <w:rPr>
          <w:color w:val="262526"/>
          <w:sz w:val="24"/>
        </w:rPr>
        <w:t>of paragraph</w:t>
      </w:r>
      <w:r>
        <w:rPr>
          <w:color w:val="262526"/>
          <w:spacing w:val="-16"/>
          <w:sz w:val="24"/>
        </w:rPr>
        <w:t> </w:t>
      </w:r>
      <w:r>
        <w:rPr>
          <w:color w:val="262526"/>
          <w:sz w:val="24"/>
        </w:rPr>
        <w:t>(d)</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6"/>
          <w:sz w:val="24"/>
        </w:rPr>
        <w:t> </w:t>
      </w:r>
      <w:r>
        <w:rPr>
          <w:color w:val="262526"/>
          <w:sz w:val="24"/>
        </w:rPr>
        <w:t>definition</w:t>
      </w:r>
      <w:r>
        <w:rPr>
          <w:color w:val="262526"/>
          <w:spacing w:val="-15"/>
          <w:sz w:val="24"/>
        </w:rPr>
        <w:t> </w:t>
      </w:r>
      <w:r>
        <w:rPr>
          <w:color w:val="262526"/>
          <w:sz w:val="24"/>
        </w:rPr>
        <w:t>of</w:t>
      </w:r>
      <w:r>
        <w:rPr>
          <w:color w:val="262526"/>
          <w:spacing w:val="-16"/>
          <w:sz w:val="24"/>
        </w:rPr>
        <w:t> </w:t>
      </w:r>
      <w:r>
        <w:rPr>
          <w:color w:val="262526"/>
          <w:sz w:val="24"/>
        </w:rPr>
        <w:t>a</w:t>
      </w:r>
      <w:r>
        <w:rPr>
          <w:color w:val="262526"/>
          <w:spacing w:val="-15"/>
          <w:sz w:val="24"/>
        </w:rPr>
        <w:t> </w:t>
      </w:r>
      <w:r>
        <w:rPr>
          <w:i/>
          <w:color w:val="262526"/>
          <w:sz w:val="24"/>
        </w:rPr>
        <w:t>Metering</w:t>
      </w:r>
      <w:r>
        <w:rPr>
          <w:i/>
          <w:color w:val="262526"/>
          <w:spacing w:val="-16"/>
          <w:sz w:val="24"/>
        </w:rPr>
        <w:t> </w:t>
      </w:r>
      <w:r>
        <w:rPr>
          <w:i/>
          <w:color w:val="262526"/>
          <w:sz w:val="24"/>
        </w:rPr>
        <w:t>Coordinator</w:t>
      </w:r>
      <w:r>
        <w:rPr>
          <w:i/>
          <w:color w:val="262526"/>
          <w:spacing w:val="-15"/>
          <w:sz w:val="24"/>
        </w:rPr>
        <w:t> </w:t>
      </w:r>
      <w:r>
        <w:rPr>
          <w:i/>
          <w:color w:val="262526"/>
          <w:sz w:val="24"/>
        </w:rPr>
        <w:t>default</w:t>
      </w:r>
      <w:r>
        <w:rPr>
          <w:i/>
          <w:color w:val="262526"/>
          <w:spacing w:val="-16"/>
          <w:sz w:val="24"/>
        </w:rPr>
        <w:t> </w:t>
      </w:r>
      <w:r>
        <w:rPr>
          <w:i/>
          <w:color w:val="262526"/>
          <w:sz w:val="24"/>
        </w:rPr>
        <w:t>event</w:t>
      </w:r>
      <w:r>
        <w:rPr>
          <w:color w:val="262526"/>
          <w:sz w:val="24"/>
        </w:rPr>
        <w:t>.</w:t>
      </w:r>
    </w:p>
    <w:p>
      <w:pPr>
        <w:pStyle w:val="ListParagraph"/>
        <w:numPr>
          <w:ilvl w:val="3"/>
          <w:numId w:val="7"/>
        </w:numPr>
        <w:tabs>
          <w:tab w:pos="1821" w:val="left" w:leader="none"/>
        </w:tabs>
        <w:spacing w:line="249" w:lineRule="auto" w:before="174" w:after="0"/>
        <w:ind w:left="1820" w:right="117" w:hanging="567"/>
        <w:jc w:val="both"/>
        <w:rPr>
          <w:sz w:val="24"/>
        </w:rPr>
      </w:pPr>
      <w:r>
        <w:rPr>
          <w:color w:val="262526"/>
          <w:sz w:val="24"/>
        </w:rPr>
        <w:t>If</w:t>
      </w:r>
      <w:r>
        <w:rPr>
          <w:color w:val="262526"/>
          <w:spacing w:val="-15"/>
          <w:sz w:val="24"/>
        </w:rPr>
        <w:t> </w:t>
      </w:r>
      <w:r>
        <w:rPr>
          <w:i/>
          <w:color w:val="262526"/>
          <w:sz w:val="24"/>
        </w:rPr>
        <w:t>AEMO</w:t>
      </w:r>
      <w:r>
        <w:rPr>
          <w:i/>
          <w:color w:val="262526"/>
          <w:spacing w:val="-14"/>
          <w:sz w:val="24"/>
        </w:rPr>
        <w:t> </w:t>
      </w:r>
      <w:r>
        <w:rPr>
          <w:color w:val="262526"/>
          <w:sz w:val="24"/>
        </w:rPr>
        <w:t>has</w:t>
      </w:r>
      <w:r>
        <w:rPr>
          <w:color w:val="262526"/>
          <w:spacing w:val="-14"/>
          <w:sz w:val="24"/>
        </w:rPr>
        <w:t> </w:t>
      </w:r>
      <w:r>
        <w:rPr>
          <w:color w:val="262526"/>
          <w:sz w:val="24"/>
        </w:rPr>
        <w:t>issued</w:t>
      </w:r>
      <w:r>
        <w:rPr>
          <w:color w:val="262526"/>
          <w:spacing w:val="-13"/>
          <w:sz w:val="24"/>
        </w:rPr>
        <w:t> </w:t>
      </w:r>
      <w:r>
        <w:rPr>
          <w:color w:val="262526"/>
          <w:sz w:val="24"/>
        </w:rPr>
        <w:t>a</w:t>
      </w:r>
      <w:r>
        <w:rPr>
          <w:color w:val="262526"/>
          <w:spacing w:val="-13"/>
          <w:sz w:val="24"/>
        </w:rPr>
        <w:t> </w:t>
      </w:r>
      <w:r>
        <w:rPr>
          <w:color w:val="262526"/>
          <w:spacing w:val="-3"/>
          <w:sz w:val="24"/>
        </w:rPr>
        <w:t>notice</w:t>
      </w:r>
      <w:r>
        <w:rPr>
          <w:color w:val="262526"/>
          <w:spacing w:val="-14"/>
          <w:sz w:val="24"/>
        </w:rPr>
        <w:t> </w:t>
      </w:r>
      <w:r>
        <w:rPr>
          <w:color w:val="262526"/>
          <w:spacing w:val="-3"/>
          <w:sz w:val="24"/>
        </w:rPr>
        <w:t>under</w:t>
      </w:r>
      <w:r>
        <w:rPr>
          <w:color w:val="262526"/>
          <w:spacing w:val="-15"/>
          <w:sz w:val="24"/>
        </w:rPr>
        <w:t> </w:t>
      </w:r>
      <w:r>
        <w:rPr>
          <w:color w:val="262526"/>
          <w:spacing w:val="-3"/>
          <w:sz w:val="24"/>
        </w:rPr>
        <w:t>subparagraph</w:t>
      </w:r>
      <w:r>
        <w:rPr>
          <w:color w:val="262526"/>
          <w:spacing w:val="-14"/>
          <w:sz w:val="24"/>
        </w:rPr>
        <w:t> </w:t>
      </w:r>
      <w:r>
        <w:rPr>
          <w:color w:val="262526"/>
          <w:spacing w:val="-3"/>
          <w:sz w:val="24"/>
        </w:rPr>
        <w:t>(c)(3),</w:t>
      </w:r>
      <w:r>
        <w:rPr>
          <w:color w:val="262526"/>
          <w:spacing w:val="-14"/>
          <w:sz w:val="24"/>
        </w:rPr>
        <w:t> </w:t>
      </w:r>
      <w:r>
        <w:rPr>
          <w:color w:val="262526"/>
          <w:sz w:val="24"/>
        </w:rPr>
        <w:t>it</w:t>
      </w:r>
      <w:r>
        <w:rPr>
          <w:color w:val="262526"/>
          <w:spacing w:val="-13"/>
          <w:sz w:val="24"/>
        </w:rPr>
        <w:t> </w:t>
      </w:r>
      <w:r>
        <w:rPr>
          <w:color w:val="262526"/>
          <w:sz w:val="24"/>
        </w:rPr>
        <w:t>must</w:t>
      </w:r>
      <w:r>
        <w:rPr>
          <w:color w:val="262526"/>
          <w:spacing w:val="-13"/>
          <w:sz w:val="24"/>
        </w:rPr>
        <w:t> </w:t>
      </w:r>
      <w:r>
        <w:rPr>
          <w:color w:val="262526"/>
          <w:spacing w:val="-3"/>
          <w:sz w:val="24"/>
        </w:rPr>
        <w:t>promptly</w:t>
      </w:r>
      <w:r>
        <w:rPr>
          <w:color w:val="262526"/>
          <w:spacing w:val="-14"/>
          <w:sz w:val="24"/>
        </w:rPr>
        <w:t> </w:t>
      </w:r>
      <w:r>
        <w:rPr>
          <w:color w:val="262526"/>
          <w:sz w:val="24"/>
        </w:rPr>
        <w:t>issue a</w:t>
      </w:r>
      <w:r>
        <w:rPr>
          <w:color w:val="262526"/>
          <w:spacing w:val="-17"/>
          <w:sz w:val="24"/>
        </w:rPr>
        <w:t> </w:t>
      </w:r>
      <w:r>
        <w:rPr>
          <w:color w:val="262526"/>
          <w:sz w:val="24"/>
        </w:rPr>
        <w:t>notice</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6"/>
          <w:sz w:val="24"/>
        </w:rPr>
        <w:t> </w:t>
      </w:r>
      <w:r>
        <w:rPr>
          <w:i/>
          <w:color w:val="262526"/>
          <w:sz w:val="24"/>
        </w:rPr>
        <w:t>financially</w:t>
      </w:r>
      <w:r>
        <w:rPr>
          <w:i/>
          <w:color w:val="262526"/>
          <w:spacing w:val="-16"/>
          <w:sz w:val="24"/>
        </w:rPr>
        <w:t> </w:t>
      </w:r>
      <w:r>
        <w:rPr>
          <w:i/>
          <w:color w:val="262526"/>
          <w:sz w:val="24"/>
        </w:rPr>
        <w:t>responsible</w:t>
      </w:r>
      <w:r>
        <w:rPr>
          <w:i/>
          <w:color w:val="262526"/>
          <w:spacing w:val="-16"/>
          <w:sz w:val="24"/>
        </w:rPr>
        <w:t> </w:t>
      </w:r>
      <w:r>
        <w:rPr>
          <w:i/>
          <w:color w:val="262526"/>
          <w:sz w:val="24"/>
        </w:rPr>
        <w:t>Market</w:t>
      </w:r>
      <w:r>
        <w:rPr>
          <w:i/>
          <w:color w:val="262526"/>
          <w:spacing w:val="-16"/>
          <w:sz w:val="24"/>
        </w:rPr>
        <w:t> </w:t>
      </w:r>
      <w:r>
        <w:rPr>
          <w:i/>
          <w:color w:val="262526"/>
          <w:sz w:val="24"/>
        </w:rPr>
        <w:t>Participant</w:t>
      </w:r>
      <w:r>
        <w:rPr>
          <w:i/>
          <w:color w:val="262526"/>
          <w:spacing w:val="-18"/>
          <w:sz w:val="24"/>
        </w:rPr>
        <w:t> </w:t>
      </w:r>
      <w:r>
        <w:rPr>
          <w:color w:val="262526"/>
          <w:sz w:val="24"/>
        </w:rPr>
        <w:t>and</w:t>
      </w:r>
      <w:r>
        <w:rPr>
          <w:color w:val="262526"/>
          <w:spacing w:val="-16"/>
          <w:sz w:val="24"/>
        </w:rPr>
        <w:t> </w:t>
      </w:r>
      <w:r>
        <w:rPr>
          <w:color w:val="262526"/>
          <w:sz w:val="24"/>
        </w:rPr>
        <w:t>relevant</w:t>
      </w:r>
      <w:r>
        <w:rPr>
          <w:color w:val="262526"/>
          <w:spacing w:val="-16"/>
          <w:sz w:val="24"/>
        </w:rPr>
        <w:t> </w:t>
      </w:r>
      <w:r>
        <w:rPr>
          <w:color w:val="262526"/>
          <w:sz w:val="24"/>
        </w:rPr>
        <w:t>person for each </w:t>
      </w:r>
      <w:r>
        <w:rPr>
          <w:i/>
          <w:color w:val="262526"/>
          <w:sz w:val="24"/>
        </w:rPr>
        <w:t>connection point </w:t>
      </w:r>
      <w:r>
        <w:rPr>
          <w:color w:val="262526"/>
          <w:sz w:val="24"/>
        </w:rPr>
        <w:t>for which the </w:t>
      </w:r>
      <w:r>
        <w:rPr>
          <w:i/>
          <w:color w:val="262526"/>
          <w:sz w:val="24"/>
        </w:rPr>
        <w:t>Metering Coordinator </w:t>
      </w:r>
      <w:r>
        <w:rPr>
          <w:color w:val="262526"/>
          <w:sz w:val="24"/>
        </w:rPr>
        <w:t>in respect of whom the </w:t>
      </w:r>
      <w:r>
        <w:rPr>
          <w:i/>
          <w:color w:val="262526"/>
          <w:sz w:val="24"/>
        </w:rPr>
        <w:t>Metering Coordinator default event </w:t>
      </w:r>
      <w:r>
        <w:rPr>
          <w:color w:val="262526"/>
          <w:sz w:val="24"/>
        </w:rPr>
        <w:t>occurred is appointed by the </w:t>
      </w:r>
      <w:r>
        <w:rPr>
          <w:i/>
          <w:color w:val="262526"/>
          <w:sz w:val="24"/>
        </w:rPr>
        <w:t>financially responsible Market Participant </w:t>
      </w:r>
      <w:r>
        <w:rPr>
          <w:color w:val="262526"/>
          <w:sz w:val="24"/>
        </w:rPr>
        <w:t>or relevant person. Such notice must:</w:t>
      </w:r>
    </w:p>
    <w:p>
      <w:pPr>
        <w:pStyle w:val="ListParagraph"/>
        <w:numPr>
          <w:ilvl w:val="4"/>
          <w:numId w:val="7"/>
        </w:numPr>
        <w:tabs>
          <w:tab w:pos="2388" w:val="left" w:leader="none"/>
        </w:tabs>
        <w:spacing w:line="249" w:lineRule="auto" w:before="176" w:after="0"/>
        <w:ind w:left="2387" w:right="116" w:hanging="567"/>
        <w:jc w:val="both"/>
        <w:rPr>
          <w:sz w:val="24"/>
        </w:rPr>
      </w:pPr>
      <w:r>
        <w:rPr>
          <w:color w:val="262526"/>
          <w:sz w:val="24"/>
        </w:rPr>
        <w:t>state that a </w:t>
      </w:r>
      <w:r>
        <w:rPr>
          <w:i/>
          <w:color w:val="262526"/>
          <w:sz w:val="24"/>
        </w:rPr>
        <w:t>Metering Coordinator default event </w:t>
      </w:r>
      <w:r>
        <w:rPr>
          <w:color w:val="262526"/>
          <w:sz w:val="24"/>
        </w:rPr>
        <w:t>under paragraph (d) of the definition of </w:t>
      </w:r>
      <w:r>
        <w:rPr>
          <w:i/>
          <w:color w:val="262526"/>
          <w:sz w:val="24"/>
        </w:rPr>
        <w:t>Metering Coordinator default event </w:t>
      </w:r>
      <w:r>
        <w:rPr>
          <w:color w:val="262526"/>
          <w:sz w:val="24"/>
        </w:rPr>
        <w:t>has occurred;</w:t>
      </w:r>
      <w:r>
        <w:rPr>
          <w:color w:val="262526"/>
          <w:spacing w:val="-34"/>
          <w:sz w:val="24"/>
        </w:rPr>
        <w:t> </w:t>
      </w:r>
      <w:r>
        <w:rPr>
          <w:color w:val="262526"/>
          <w:spacing w:val="-5"/>
          <w:sz w:val="24"/>
        </w:rPr>
        <w:t>and</w:t>
      </w:r>
    </w:p>
    <w:p>
      <w:pPr>
        <w:pStyle w:val="ListParagraph"/>
        <w:numPr>
          <w:ilvl w:val="4"/>
          <w:numId w:val="7"/>
        </w:numPr>
        <w:tabs>
          <w:tab w:pos="2388" w:val="left" w:leader="none"/>
        </w:tabs>
        <w:spacing w:line="249" w:lineRule="auto" w:before="172" w:after="0"/>
        <w:ind w:left="2387" w:right="113" w:hanging="567"/>
        <w:jc w:val="both"/>
        <w:rPr>
          <w:sz w:val="24"/>
        </w:rPr>
      </w:pPr>
      <w:r>
        <w:rPr>
          <w:color w:val="262526"/>
          <w:sz w:val="24"/>
        </w:rPr>
        <w:t>specify the </w:t>
      </w:r>
      <w:r>
        <w:rPr>
          <w:i/>
          <w:color w:val="262526"/>
          <w:sz w:val="24"/>
        </w:rPr>
        <w:t>Metering Coordinator </w:t>
      </w:r>
      <w:r>
        <w:rPr>
          <w:color w:val="262526"/>
          <w:sz w:val="24"/>
        </w:rPr>
        <w:t>in respect of whom the </w:t>
      </w:r>
      <w:r>
        <w:rPr>
          <w:i/>
          <w:color w:val="262526"/>
          <w:sz w:val="24"/>
        </w:rPr>
        <w:t>Metering </w:t>
      </w:r>
      <w:r>
        <w:rPr>
          <w:i/>
          <w:color w:val="262526"/>
          <w:sz w:val="24"/>
        </w:rPr>
        <w:t>Coordinator default event</w:t>
      </w:r>
      <w:r>
        <w:rPr>
          <w:i/>
          <w:color w:val="262526"/>
          <w:spacing w:val="-2"/>
          <w:sz w:val="24"/>
        </w:rPr>
        <w:t> </w:t>
      </w:r>
      <w:r>
        <w:rPr>
          <w:color w:val="262526"/>
          <w:sz w:val="24"/>
        </w:rPr>
        <w:t>occurred.</w:t>
      </w:r>
    </w:p>
    <w:p>
      <w:pPr>
        <w:pStyle w:val="BodyText"/>
        <w:spacing w:before="2"/>
        <w:ind w:left="0" w:firstLine="0"/>
        <w:rPr>
          <w:sz w:val="30"/>
        </w:rPr>
      </w:pPr>
    </w:p>
    <w:p>
      <w:pPr>
        <w:pStyle w:val="Heading1"/>
        <w:tabs>
          <w:tab w:pos="1253" w:val="left" w:leader="none"/>
          <w:tab w:pos="9139" w:val="left" w:leader="none"/>
        </w:tabs>
      </w:pPr>
      <w:r>
        <w:rPr>
          <w:color w:val="262526"/>
          <w:spacing w:val="-22"/>
          <w:shd w:fill="E9E9E9" w:color="auto" w:val="clear"/>
        </w:rPr>
        <w:t> </w:t>
      </w:r>
      <w:r>
        <w:rPr>
          <w:color w:val="262526"/>
          <w:shd w:fill="E9E9E9" w:color="auto" w:val="clear"/>
        </w:rPr>
        <w:t>Part D</w:t>
        <w:tab/>
        <w:t>Metering installation</w:t>
        <w:tab/>
      </w:r>
    </w:p>
    <w:p>
      <w:pPr>
        <w:pStyle w:val="Heading2"/>
        <w:numPr>
          <w:ilvl w:val="1"/>
          <w:numId w:val="5"/>
        </w:numPr>
        <w:tabs>
          <w:tab w:pos="1253" w:val="left" w:leader="none"/>
          <w:tab w:pos="1254" w:val="left" w:leader="none"/>
        </w:tabs>
        <w:spacing w:line="240" w:lineRule="auto" w:before="354" w:after="0"/>
        <w:ind w:left="1253" w:right="0" w:hanging="1135"/>
        <w:jc w:val="left"/>
        <w:rPr>
          <w:color w:val="262526"/>
        </w:rPr>
      </w:pPr>
      <w:r>
        <w:rPr>
          <w:color w:val="262526"/>
        </w:rPr>
        <w:t>Metering installation</w:t>
      </w:r>
      <w:r>
        <w:rPr>
          <w:color w:val="262526"/>
          <w:spacing w:val="-1"/>
        </w:rPr>
        <w:t> </w:t>
      </w:r>
      <w:r>
        <w:rPr>
          <w:color w:val="262526"/>
        </w:rPr>
        <w:t>arrangements</w:t>
      </w:r>
    </w:p>
    <w:p>
      <w:pPr>
        <w:pStyle w:val="Heading3"/>
        <w:numPr>
          <w:ilvl w:val="2"/>
          <w:numId w:val="8"/>
        </w:numPr>
        <w:tabs>
          <w:tab w:pos="1253" w:val="left" w:leader="none"/>
          <w:tab w:pos="1254" w:val="left" w:leader="none"/>
        </w:tabs>
        <w:spacing w:line="240" w:lineRule="auto" w:before="244" w:after="0"/>
        <w:ind w:left="1253" w:right="0" w:hanging="1135"/>
        <w:jc w:val="left"/>
      </w:pPr>
      <w:r>
        <w:rPr>
          <w:color w:val="262526"/>
        </w:rPr>
        <w:t>Metering installation</w:t>
      </w:r>
      <w:r>
        <w:rPr>
          <w:color w:val="262526"/>
          <w:spacing w:val="-1"/>
        </w:rPr>
        <w:t> </w:t>
      </w:r>
      <w:r>
        <w:rPr>
          <w:color w:val="262526"/>
        </w:rPr>
        <w:t>requirements</w:t>
      </w:r>
    </w:p>
    <w:p>
      <w:pPr>
        <w:pStyle w:val="ListParagraph"/>
        <w:numPr>
          <w:ilvl w:val="3"/>
          <w:numId w:val="8"/>
        </w:numPr>
        <w:tabs>
          <w:tab w:pos="1816" w:val="left" w:leader="none"/>
          <w:tab w:pos="1817" w:val="left" w:leader="none"/>
        </w:tabs>
        <w:spacing w:line="240" w:lineRule="auto" w:before="175" w:after="0"/>
        <w:ind w:left="1816" w:right="0" w:hanging="564"/>
        <w:jc w:val="left"/>
        <w:rPr>
          <w:sz w:val="24"/>
        </w:rPr>
      </w:pPr>
      <w:r>
        <w:rPr>
          <w:color w:val="262526"/>
          <w:sz w:val="24"/>
        </w:rPr>
        <w:t>The</w:t>
      </w:r>
      <w:r>
        <w:rPr>
          <w:color w:val="262526"/>
          <w:spacing w:val="10"/>
          <w:sz w:val="24"/>
        </w:rPr>
        <w:t> </w:t>
      </w:r>
      <w:r>
        <w:rPr>
          <w:i/>
          <w:color w:val="262526"/>
          <w:sz w:val="24"/>
        </w:rPr>
        <w:t>Metering</w:t>
      </w:r>
      <w:r>
        <w:rPr>
          <w:i/>
          <w:color w:val="262526"/>
          <w:spacing w:val="10"/>
          <w:sz w:val="24"/>
        </w:rPr>
        <w:t> </w:t>
      </w:r>
      <w:r>
        <w:rPr>
          <w:i/>
          <w:color w:val="262526"/>
          <w:sz w:val="24"/>
        </w:rPr>
        <w:t>Coordinator</w:t>
      </w:r>
      <w:r>
        <w:rPr>
          <w:i/>
          <w:color w:val="262526"/>
          <w:spacing w:val="11"/>
          <w:sz w:val="24"/>
        </w:rPr>
        <w:t> </w:t>
      </w:r>
      <w:r>
        <w:rPr>
          <w:color w:val="262526"/>
          <w:sz w:val="24"/>
        </w:rPr>
        <w:t>at</w:t>
      </w:r>
      <w:r>
        <w:rPr>
          <w:color w:val="262526"/>
          <w:spacing w:val="10"/>
          <w:sz w:val="24"/>
        </w:rPr>
        <w:t> </w:t>
      </w:r>
      <w:r>
        <w:rPr>
          <w:color w:val="262526"/>
          <w:sz w:val="24"/>
        </w:rPr>
        <w:t>a</w:t>
      </w:r>
      <w:r>
        <w:rPr>
          <w:color w:val="262526"/>
          <w:spacing w:val="10"/>
          <w:sz w:val="24"/>
        </w:rPr>
        <w:t> </w:t>
      </w:r>
      <w:r>
        <w:rPr>
          <w:i/>
          <w:color w:val="262526"/>
          <w:sz w:val="24"/>
        </w:rPr>
        <w:t>connection</w:t>
      </w:r>
      <w:r>
        <w:rPr>
          <w:i/>
          <w:color w:val="262526"/>
          <w:spacing w:val="11"/>
          <w:sz w:val="24"/>
        </w:rPr>
        <w:t> </w:t>
      </w:r>
      <w:r>
        <w:rPr>
          <w:i/>
          <w:color w:val="262526"/>
          <w:sz w:val="24"/>
        </w:rPr>
        <w:t>point</w:t>
      </w:r>
      <w:r>
        <w:rPr>
          <w:i/>
          <w:color w:val="262526"/>
          <w:spacing w:val="9"/>
          <w:sz w:val="24"/>
        </w:rPr>
        <w:t> </w:t>
      </w:r>
      <w:r>
        <w:rPr>
          <w:color w:val="262526"/>
          <w:sz w:val="24"/>
        </w:rPr>
        <w:t>must</w:t>
      </w:r>
      <w:r>
        <w:rPr>
          <w:color w:val="262526"/>
          <w:spacing w:val="10"/>
          <w:sz w:val="24"/>
        </w:rPr>
        <w:t> </w:t>
      </w:r>
      <w:r>
        <w:rPr>
          <w:color w:val="262526"/>
          <w:sz w:val="24"/>
        </w:rPr>
        <w:t>ensure</w:t>
      </w:r>
      <w:r>
        <w:rPr>
          <w:color w:val="262526"/>
          <w:spacing w:val="11"/>
          <w:sz w:val="24"/>
        </w:rPr>
        <w:t> </w:t>
      </w:r>
      <w:r>
        <w:rPr>
          <w:color w:val="262526"/>
          <w:sz w:val="24"/>
        </w:rPr>
        <w:t>that</w:t>
      </w:r>
      <w:r>
        <w:rPr>
          <w:color w:val="262526"/>
          <w:spacing w:val="10"/>
          <w:sz w:val="24"/>
        </w:rPr>
        <w:t> </w:t>
      </w:r>
      <w:r>
        <w:rPr>
          <w:color w:val="262526"/>
          <w:sz w:val="24"/>
        </w:rPr>
        <w:t>there</w:t>
      </w:r>
      <w:r>
        <w:rPr>
          <w:color w:val="262526"/>
          <w:spacing w:val="10"/>
          <w:sz w:val="24"/>
        </w:rPr>
        <w:t> </w:t>
      </w:r>
      <w:r>
        <w:rPr>
          <w:color w:val="262526"/>
          <w:sz w:val="24"/>
        </w:rPr>
        <w:t>is</w:t>
      </w:r>
      <w:r>
        <w:rPr>
          <w:color w:val="262526"/>
          <w:spacing w:val="11"/>
          <w:sz w:val="24"/>
        </w:rPr>
        <w:t> </w:t>
      </w:r>
      <w:r>
        <w:rPr>
          <w:color w:val="262526"/>
          <w:sz w:val="24"/>
        </w:rPr>
        <w:t>a</w:t>
      </w:r>
    </w:p>
    <w:p>
      <w:pPr>
        <w:spacing w:before="12"/>
        <w:ind w:left="1820" w:right="0" w:firstLine="0"/>
        <w:jc w:val="both"/>
        <w:rPr>
          <w:sz w:val="24"/>
        </w:rPr>
      </w:pPr>
      <w:r>
        <w:rPr>
          <w:i/>
          <w:color w:val="262526"/>
          <w:sz w:val="24"/>
        </w:rPr>
        <w:t>metering installation </w:t>
      </w:r>
      <w:r>
        <w:rPr>
          <w:color w:val="262526"/>
          <w:sz w:val="24"/>
        </w:rPr>
        <w:t>at that </w:t>
      </w:r>
      <w:r>
        <w:rPr>
          <w:i/>
          <w:color w:val="262526"/>
          <w:sz w:val="24"/>
        </w:rPr>
        <w:t>connection point</w:t>
      </w:r>
      <w:r>
        <w:rPr>
          <w:color w:val="262526"/>
          <w:sz w:val="24"/>
        </w:rPr>
        <w:t>.</w:t>
      </w:r>
    </w:p>
    <w:p>
      <w:pPr>
        <w:spacing w:before="19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8"/>
        </w:numPr>
        <w:tabs>
          <w:tab w:pos="1817" w:val="left" w:leader="none"/>
        </w:tabs>
        <w:spacing w:line="249" w:lineRule="auto" w:before="163" w:after="0"/>
        <w:ind w:left="1820" w:right="117" w:hanging="567"/>
        <w:jc w:val="both"/>
        <w:rPr>
          <w:sz w:val="24"/>
        </w:rPr>
      </w:pPr>
      <w:r>
        <w:rPr>
          <w:color w:val="262526"/>
          <w:sz w:val="24"/>
        </w:rPr>
        <w:t>The</w:t>
      </w:r>
      <w:r>
        <w:rPr>
          <w:color w:val="262526"/>
          <w:spacing w:val="-15"/>
          <w:sz w:val="24"/>
        </w:rPr>
        <w:t> </w:t>
      </w:r>
      <w:r>
        <w:rPr>
          <w:i/>
          <w:color w:val="262526"/>
          <w:sz w:val="24"/>
        </w:rPr>
        <w:t>Metering</w:t>
      </w:r>
      <w:r>
        <w:rPr>
          <w:i/>
          <w:color w:val="262526"/>
          <w:spacing w:val="-14"/>
          <w:sz w:val="24"/>
        </w:rPr>
        <w:t> </w:t>
      </w:r>
      <w:r>
        <w:rPr>
          <w:i/>
          <w:color w:val="262526"/>
          <w:sz w:val="24"/>
        </w:rPr>
        <w:t>Coordinator</w:t>
      </w:r>
      <w:r>
        <w:rPr>
          <w:i/>
          <w:color w:val="262526"/>
          <w:spacing w:val="-15"/>
          <w:sz w:val="24"/>
        </w:rPr>
        <w:t> </w:t>
      </w:r>
      <w:r>
        <w:rPr>
          <w:color w:val="262526"/>
          <w:sz w:val="24"/>
        </w:rPr>
        <w:t>at</w:t>
      </w:r>
      <w:r>
        <w:rPr>
          <w:color w:val="262526"/>
          <w:spacing w:val="-14"/>
          <w:sz w:val="24"/>
        </w:rPr>
        <w:t> </w:t>
      </w:r>
      <w:r>
        <w:rPr>
          <w:color w:val="262526"/>
          <w:sz w:val="24"/>
        </w:rPr>
        <w:t>a</w:t>
      </w:r>
      <w:r>
        <w:rPr>
          <w:color w:val="262526"/>
          <w:spacing w:val="-15"/>
          <w:sz w:val="24"/>
        </w:rPr>
        <w:t> </w:t>
      </w:r>
      <w:r>
        <w:rPr>
          <w:i/>
          <w:color w:val="262526"/>
          <w:sz w:val="24"/>
        </w:rPr>
        <w:t>connection</w:t>
      </w:r>
      <w:r>
        <w:rPr>
          <w:i/>
          <w:color w:val="262526"/>
          <w:spacing w:val="-14"/>
          <w:sz w:val="24"/>
        </w:rPr>
        <w:t> </w:t>
      </w:r>
      <w:r>
        <w:rPr>
          <w:i/>
          <w:color w:val="262526"/>
          <w:sz w:val="24"/>
        </w:rPr>
        <w:t>point</w:t>
      </w:r>
      <w:r>
        <w:rPr>
          <w:i/>
          <w:color w:val="262526"/>
          <w:spacing w:val="-16"/>
          <w:sz w:val="24"/>
        </w:rPr>
        <w:t> </w:t>
      </w:r>
      <w:r>
        <w:rPr>
          <w:color w:val="262526"/>
          <w:sz w:val="24"/>
        </w:rPr>
        <w:t>must</w:t>
      </w:r>
      <w:r>
        <w:rPr>
          <w:color w:val="262526"/>
          <w:spacing w:val="-14"/>
          <w:sz w:val="24"/>
        </w:rPr>
        <w:t> </w:t>
      </w:r>
      <w:r>
        <w:rPr>
          <w:color w:val="262526"/>
          <w:sz w:val="24"/>
        </w:rPr>
        <w:t>ensure</w:t>
      </w:r>
      <w:r>
        <w:rPr>
          <w:color w:val="262526"/>
          <w:spacing w:val="-14"/>
          <w:sz w:val="24"/>
        </w:rPr>
        <w:t> </w:t>
      </w:r>
      <w:r>
        <w:rPr>
          <w:color w:val="262526"/>
          <w:sz w:val="24"/>
        </w:rPr>
        <w:t>that</w:t>
      </w:r>
      <w:r>
        <w:rPr>
          <w:color w:val="262526"/>
          <w:spacing w:val="-16"/>
          <w:sz w:val="24"/>
        </w:rPr>
        <w:t> </w:t>
      </w:r>
      <w:r>
        <w:rPr>
          <w:i/>
          <w:color w:val="262526"/>
          <w:spacing w:val="-3"/>
          <w:sz w:val="24"/>
        </w:rPr>
        <w:t>energy</w:t>
      </w:r>
      <w:r>
        <w:rPr>
          <w:i/>
          <w:color w:val="262526"/>
          <w:spacing w:val="-14"/>
          <w:sz w:val="24"/>
        </w:rPr>
        <w:t> </w:t>
      </w:r>
      <w:r>
        <w:rPr>
          <w:i/>
          <w:color w:val="262526"/>
          <w:sz w:val="24"/>
        </w:rPr>
        <w:t>data </w:t>
      </w:r>
      <w:r>
        <w:rPr>
          <w:color w:val="262526"/>
          <w:sz w:val="24"/>
        </w:rPr>
        <w:t>held</w:t>
      </w:r>
      <w:r>
        <w:rPr>
          <w:color w:val="262526"/>
          <w:spacing w:val="-15"/>
          <w:sz w:val="24"/>
        </w:rPr>
        <w:t> </w:t>
      </w:r>
      <w:r>
        <w:rPr>
          <w:color w:val="262526"/>
          <w:sz w:val="24"/>
        </w:rPr>
        <w:t>in</w:t>
      </w:r>
      <w:r>
        <w:rPr>
          <w:color w:val="262526"/>
          <w:spacing w:val="-14"/>
          <w:sz w:val="24"/>
        </w:rPr>
        <w:t> </w:t>
      </w:r>
      <w:r>
        <w:rPr>
          <w:color w:val="262526"/>
          <w:sz w:val="24"/>
        </w:rPr>
        <w:t>the</w:t>
      </w:r>
      <w:r>
        <w:rPr>
          <w:color w:val="262526"/>
          <w:spacing w:val="-14"/>
          <w:sz w:val="24"/>
        </w:rPr>
        <w:t> </w:t>
      </w:r>
      <w:r>
        <w:rPr>
          <w:i/>
          <w:color w:val="262526"/>
          <w:sz w:val="24"/>
        </w:rPr>
        <w:t>metering</w:t>
      </w:r>
      <w:r>
        <w:rPr>
          <w:i/>
          <w:color w:val="262526"/>
          <w:spacing w:val="-15"/>
          <w:sz w:val="24"/>
        </w:rPr>
        <w:t> </w:t>
      </w:r>
      <w:r>
        <w:rPr>
          <w:i/>
          <w:color w:val="262526"/>
          <w:sz w:val="24"/>
        </w:rPr>
        <w:t>installation</w:t>
      </w:r>
      <w:r>
        <w:rPr>
          <w:i/>
          <w:color w:val="262526"/>
          <w:spacing w:val="-14"/>
          <w:sz w:val="24"/>
        </w:rPr>
        <w:t> </w:t>
      </w:r>
      <w:r>
        <w:rPr>
          <w:color w:val="262526"/>
          <w:sz w:val="24"/>
        </w:rPr>
        <w:t>is</w:t>
      </w:r>
      <w:r>
        <w:rPr>
          <w:color w:val="262526"/>
          <w:spacing w:val="-14"/>
          <w:sz w:val="24"/>
        </w:rPr>
        <w:t> </w:t>
      </w:r>
      <w:r>
        <w:rPr>
          <w:color w:val="262526"/>
          <w:sz w:val="24"/>
        </w:rPr>
        <w:t>based</w:t>
      </w:r>
      <w:r>
        <w:rPr>
          <w:color w:val="262526"/>
          <w:spacing w:val="-15"/>
          <w:sz w:val="24"/>
        </w:rPr>
        <w:t> </w:t>
      </w:r>
      <w:r>
        <w:rPr>
          <w:color w:val="262526"/>
          <w:sz w:val="24"/>
        </w:rPr>
        <w:t>on</w:t>
      </w:r>
      <w:r>
        <w:rPr>
          <w:color w:val="262526"/>
          <w:spacing w:val="-14"/>
          <w:sz w:val="24"/>
        </w:rPr>
        <w:t> </w:t>
      </w:r>
      <w:r>
        <w:rPr>
          <w:color w:val="262526"/>
          <w:sz w:val="24"/>
        </w:rPr>
        <w:t>units</w:t>
      </w:r>
      <w:r>
        <w:rPr>
          <w:color w:val="262526"/>
          <w:spacing w:val="-14"/>
          <w:sz w:val="24"/>
        </w:rPr>
        <w:t> </w:t>
      </w:r>
      <w:r>
        <w:rPr>
          <w:color w:val="262526"/>
          <w:sz w:val="24"/>
        </w:rPr>
        <w:t>of</w:t>
      </w:r>
      <w:r>
        <w:rPr>
          <w:color w:val="262526"/>
          <w:spacing w:val="-14"/>
          <w:sz w:val="24"/>
        </w:rPr>
        <w:t> </w:t>
      </w:r>
      <w:r>
        <w:rPr>
          <w:color w:val="262526"/>
          <w:sz w:val="24"/>
        </w:rPr>
        <w:t>watthour</w:t>
      </w:r>
      <w:r>
        <w:rPr>
          <w:color w:val="262526"/>
          <w:spacing w:val="-15"/>
          <w:sz w:val="24"/>
        </w:rPr>
        <w:t> </w:t>
      </w:r>
      <w:r>
        <w:rPr>
          <w:color w:val="262526"/>
          <w:sz w:val="24"/>
        </w:rPr>
        <w:t>(</w:t>
      </w:r>
      <w:r>
        <w:rPr>
          <w:b/>
          <w:color w:val="262526"/>
          <w:sz w:val="24"/>
        </w:rPr>
        <w:t>active</w:t>
      </w:r>
      <w:r>
        <w:rPr>
          <w:b/>
          <w:color w:val="262526"/>
          <w:spacing w:val="-14"/>
          <w:sz w:val="24"/>
        </w:rPr>
        <w:t> </w:t>
      </w:r>
      <w:r>
        <w:rPr>
          <w:b/>
          <w:color w:val="262526"/>
          <w:sz w:val="24"/>
        </w:rPr>
        <w:t>energy</w:t>
      </w:r>
      <w:r>
        <w:rPr>
          <w:color w:val="262526"/>
          <w:sz w:val="24"/>
        </w:rPr>
        <w:t>) and where required varhour (</w:t>
      </w:r>
      <w:r>
        <w:rPr>
          <w:b/>
          <w:color w:val="262526"/>
          <w:sz w:val="24"/>
        </w:rPr>
        <w:t>reactive</w:t>
      </w:r>
      <w:r>
        <w:rPr>
          <w:b/>
          <w:color w:val="262526"/>
          <w:spacing w:val="-2"/>
          <w:sz w:val="24"/>
        </w:rPr>
        <w:t> </w:t>
      </w:r>
      <w:r>
        <w:rPr>
          <w:b/>
          <w:color w:val="262526"/>
          <w:sz w:val="24"/>
        </w:rPr>
        <w:t>energy</w:t>
      </w:r>
      <w:r>
        <w:rPr>
          <w:color w:val="262526"/>
          <w:sz w:val="24"/>
        </w:rPr>
        <w:t>).</w:t>
      </w:r>
    </w:p>
    <w:p>
      <w:pPr>
        <w:pStyle w:val="ListParagraph"/>
        <w:numPr>
          <w:ilvl w:val="3"/>
          <w:numId w:val="8"/>
        </w:numPr>
        <w:tabs>
          <w:tab w:pos="1821" w:val="left" w:leader="none"/>
        </w:tabs>
        <w:spacing w:line="249" w:lineRule="auto" w:before="173" w:after="0"/>
        <w:ind w:left="1820" w:right="114" w:hanging="567"/>
        <w:jc w:val="both"/>
        <w:rPr>
          <w:sz w:val="24"/>
        </w:rPr>
      </w:pPr>
      <w:r>
        <w:rPr>
          <w:color w:val="262526"/>
          <w:sz w:val="24"/>
        </w:rPr>
        <w:t>Installation and maintenance of a </w:t>
      </w:r>
      <w:r>
        <w:rPr>
          <w:i/>
          <w:color w:val="262526"/>
          <w:sz w:val="24"/>
        </w:rPr>
        <w:t>metering installation </w:t>
      </w:r>
      <w:r>
        <w:rPr>
          <w:color w:val="262526"/>
          <w:sz w:val="24"/>
        </w:rPr>
        <w:t>must be carried out only by a </w:t>
      </w:r>
      <w:r>
        <w:rPr>
          <w:i/>
          <w:color w:val="262526"/>
          <w:sz w:val="24"/>
        </w:rPr>
        <w:t>Metering Provider </w:t>
      </w:r>
      <w:r>
        <w:rPr>
          <w:color w:val="262526"/>
          <w:sz w:val="24"/>
        </w:rPr>
        <w:t>appointed under clause</w:t>
      </w:r>
      <w:r>
        <w:rPr>
          <w:color w:val="262526"/>
          <w:spacing w:val="-4"/>
          <w:sz w:val="24"/>
        </w:rPr>
        <w:t> </w:t>
      </w:r>
      <w:r>
        <w:rPr>
          <w:color w:val="262526"/>
          <w:sz w:val="24"/>
        </w:rPr>
        <w:t>7.3.2(a).</w:t>
      </w:r>
    </w:p>
    <w:p>
      <w:pPr>
        <w:spacing w:before="18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Heading3"/>
        <w:numPr>
          <w:ilvl w:val="2"/>
          <w:numId w:val="8"/>
        </w:numPr>
        <w:tabs>
          <w:tab w:pos="1253" w:val="left" w:leader="none"/>
          <w:tab w:pos="1254" w:val="left" w:leader="none"/>
        </w:tabs>
        <w:spacing w:line="240" w:lineRule="auto" w:before="131" w:after="0"/>
        <w:ind w:left="1253" w:right="0" w:hanging="1134"/>
        <w:jc w:val="left"/>
      </w:pPr>
      <w:bookmarkStart w:name="7.8.2   Metering installation components" w:id="51"/>
      <w:bookmarkEnd w:id="51"/>
      <w:r>
        <w:rPr>
          <w:b w:val="0"/>
        </w:rPr>
      </w:r>
      <w:bookmarkStart w:name="7.8.2   Metering installation components" w:id="52"/>
      <w:bookmarkEnd w:id="52"/>
      <w:r>
        <w:rPr>
          <w:color w:val="262526"/>
        </w:rPr>
        <w:t>Metering</w:t>
      </w:r>
      <w:r>
        <w:rPr>
          <w:color w:val="262526"/>
        </w:rPr>
        <w:t> installation</w:t>
      </w:r>
      <w:r>
        <w:rPr>
          <w:color w:val="262526"/>
          <w:spacing w:val="-1"/>
        </w:rPr>
        <w:t> </w:t>
      </w:r>
      <w:r>
        <w:rPr>
          <w:color w:val="262526"/>
        </w:rPr>
        <w:t>components</w:t>
      </w:r>
    </w:p>
    <w:p>
      <w:pPr>
        <w:pStyle w:val="ListParagraph"/>
        <w:numPr>
          <w:ilvl w:val="3"/>
          <w:numId w:val="8"/>
        </w:numPr>
        <w:tabs>
          <w:tab w:pos="1808" w:val="left" w:leader="none"/>
        </w:tabs>
        <w:spacing w:line="249" w:lineRule="auto" w:before="175" w:after="0"/>
        <w:ind w:left="1820" w:right="117" w:hanging="567"/>
        <w:jc w:val="both"/>
        <w:rPr>
          <w:sz w:val="24"/>
        </w:rPr>
      </w:pPr>
      <w:r>
        <w:rPr>
          <w:color w:val="262526"/>
          <w:sz w:val="24"/>
        </w:rPr>
        <w:t>A </w:t>
      </w:r>
      <w:r>
        <w:rPr>
          <w:i/>
          <w:color w:val="262526"/>
          <w:sz w:val="24"/>
        </w:rPr>
        <w:t>Metering Provider </w:t>
      </w:r>
      <w:r>
        <w:rPr>
          <w:color w:val="262526"/>
          <w:sz w:val="24"/>
        </w:rPr>
        <w:t>must, in accordance with the </w:t>
      </w:r>
      <w:r>
        <w:rPr>
          <w:i/>
          <w:color w:val="262526"/>
          <w:sz w:val="24"/>
        </w:rPr>
        <w:t>Rules </w:t>
      </w:r>
      <w:r>
        <w:rPr>
          <w:color w:val="262526"/>
          <w:sz w:val="24"/>
        </w:rPr>
        <w:t>and procedures authorised under the </w:t>
      </w:r>
      <w:r>
        <w:rPr>
          <w:i/>
          <w:color w:val="262526"/>
          <w:sz w:val="24"/>
        </w:rPr>
        <w:t>Rules</w:t>
      </w:r>
      <w:r>
        <w:rPr>
          <w:color w:val="262526"/>
          <w:sz w:val="24"/>
        </w:rPr>
        <w:t>, ensure that a </w:t>
      </w:r>
      <w:r>
        <w:rPr>
          <w:i/>
          <w:color w:val="262526"/>
          <w:sz w:val="24"/>
        </w:rPr>
        <w:t>metering installation </w:t>
      </w:r>
      <w:r>
        <w:rPr>
          <w:color w:val="262526"/>
          <w:sz w:val="24"/>
        </w:rPr>
        <w:t>(other than a type 7 </w:t>
      </w:r>
      <w:r>
        <w:rPr>
          <w:i/>
          <w:color w:val="262526"/>
          <w:sz w:val="24"/>
        </w:rPr>
        <w:t>metering installation</w:t>
      </w:r>
      <w:r>
        <w:rPr>
          <w:color w:val="262526"/>
          <w:sz w:val="24"/>
        </w:rPr>
        <w:t>)</w:t>
      </w:r>
      <w:r>
        <w:rPr>
          <w:color w:val="262526"/>
          <w:spacing w:val="-3"/>
          <w:sz w:val="24"/>
        </w:rPr>
        <w:t> </w:t>
      </w:r>
      <w:r>
        <w:rPr>
          <w:color w:val="262526"/>
          <w:sz w:val="24"/>
        </w:rPr>
        <w:t>:</w:t>
      </w:r>
    </w:p>
    <w:p>
      <w:pPr>
        <w:pStyle w:val="ListParagraph"/>
        <w:numPr>
          <w:ilvl w:val="4"/>
          <w:numId w:val="8"/>
        </w:numPr>
        <w:tabs>
          <w:tab w:pos="2388" w:val="left" w:leader="none"/>
        </w:tabs>
        <w:spacing w:line="249" w:lineRule="auto" w:before="173" w:after="0"/>
        <w:ind w:left="2387" w:right="113" w:hanging="567"/>
        <w:jc w:val="both"/>
        <w:rPr>
          <w:sz w:val="24"/>
        </w:rPr>
      </w:pPr>
      <w:r>
        <w:rPr>
          <w:color w:val="262526"/>
          <w:sz w:val="24"/>
        </w:rPr>
        <w:t>contains a device that has either a visible or an equivalently accessible display of the cumulative total </w:t>
      </w:r>
      <w:r>
        <w:rPr>
          <w:i/>
          <w:color w:val="262526"/>
          <w:sz w:val="24"/>
        </w:rPr>
        <w:t>energy </w:t>
      </w:r>
      <w:r>
        <w:rPr>
          <w:color w:val="262526"/>
          <w:sz w:val="24"/>
        </w:rPr>
        <w:t>measured by that </w:t>
      </w:r>
      <w:r>
        <w:rPr>
          <w:i/>
          <w:color w:val="262526"/>
          <w:sz w:val="24"/>
        </w:rPr>
        <w:t>metering </w:t>
      </w:r>
      <w:r>
        <w:rPr>
          <w:i/>
          <w:color w:val="262526"/>
          <w:sz w:val="24"/>
        </w:rPr>
        <w:t>installation </w:t>
      </w:r>
      <w:r>
        <w:rPr>
          <w:color w:val="262526"/>
          <w:sz w:val="24"/>
        </w:rPr>
        <w:t>(at a</w:t>
      </w:r>
      <w:r>
        <w:rPr>
          <w:color w:val="262526"/>
          <w:spacing w:val="-1"/>
          <w:sz w:val="24"/>
        </w:rPr>
        <w:t> </w:t>
      </w:r>
      <w:r>
        <w:rPr>
          <w:color w:val="262526"/>
          <w:sz w:val="24"/>
        </w:rPr>
        <w:t>minimum);</w:t>
      </w:r>
    </w:p>
    <w:p>
      <w:pPr>
        <w:spacing w:before="189"/>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
        </w:numPr>
        <w:tabs>
          <w:tab w:pos="2387" w:val="left" w:leader="none"/>
          <w:tab w:pos="2388" w:val="left" w:leader="none"/>
        </w:tabs>
        <w:spacing w:line="240" w:lineRule="auto" w:before="163" w:after="0"/>
        <w:ind w:left="2387" w:right="0" w:hanging="568"/>
        <w:jc w:val="left"/>
        <w:rPr>
          <w:sz w:val="24"/>
        </w:rPr>
      </w:pPr>
      <w:r>
        <w:rPr>
          <w:color w:val="262526"/>
          <w:sz w:val="24"/>
        </w:rPr>
        <w:t>is accurate in accordance with clause</w:t>
      </w:r>
      <w:r>
        <w:rPr>
          <w:color w:val="262526"/>
          <w:spacing w:val="-2"/>
          <w:sz w:val="24"/>
        </w:rPr>
        <w:t> </w:t>
      </w:r>
      <w:r>
        <w:rPr>
          <w:color w:val="262526"/>
          <w:sz w:val="24"/>
        </w:rPr>
        <w:t>7.8.8;</w:t>
      </w:r>
    </w:p>
    <w:p>
      <w:pPr>
        <w:spacing w:before="198"/>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
        </w:numPr>
        <w:tabs>
          <w:tab w:pos="2388" w:val="left" w:leader="none"/>
        </w:tabs>
        <w:spacing w:line="249" w:lineRule="auto" w:before="163" w:after="0"/>
        <w:ind w:left="2387" w:right="115" w:hanging="567"/>
        <w:jc w:val="both"/>
        <w:rPr>
          <w:sz w:val="24"/>
        </w:rPr>
      </w:pPr>
      <w:r>
        <w:rPr>
          <w:color w:val="262526"/>
          <w:sz w:val="24"/>
        </w:rPr>
        <w:t>in the case of </w:t>
      </w:r>
      <w:r>
        <w:rPr>
          <w:i/>
          <w:color w:val="262526"/>
          <w:sz w:val="24"/>
        </w:rPr>
        <w:t>metering installations </w:t>
      </w:r>
      <w:r>
        <w:rPr>
          <w:color w:val="262526"/>
          <w:sz w:val="24"/>
        </w:rPr>
        <w:t>types 1, 2, 3, or 4, has </w:t>
      </w:r>
      <w:r>
        <w:rPr>
          <w:i/>
          <w:color w:val="262526"/>
          <w:sz w:val="24"/>
        </w:rPr>
        <w:t>electronic </w:t>
      </w:r>
      <w:r>
        <w:rPr>
          <w:i/>
          <w:color w:val="262526"/>
          <w:sz w:val="24"/>
        </w:rPr>
        <w:t>data transfer </w:t>
      </w:r>
      <w:r>
        <w:rPr>
          <w:color w:val="262526"/>
          <w:sz w:val="24"/>
        </w:rPr>
        <w:t>facilities from the </w:t>
      </w:r>
      <w:r>
        <w:rPr>
          <w:i/>
          <w:color w:val="262526"/>
          <w:sz w:val="24"/>
        </w:rPr>
        <w:t>metering installation </w:t>
      </w:r>
      <w:r>
        <w:rPr>
          <w:color w:val="262526"/>
          <w:sz w:val="24"/>
        </w:rPr>
        <w:t>to the </w:t>
      </w:r>
      <w:r>
        <w:rPr>
          <w:i/>
          <w:color w:val="262526"/>
          <w:sz w:val="24"/>
        </w:rPr>
        <w:t>metering </w:t>
      </w:r>
      <w:r>
        <w:rPr>
          <w:i/>
          <w:color w:val="262526"/>
          <w:sz w:val="24"/>
        </w:rPr>
        <w:t>data services</w:t>
      </w:r>
      <w:r>
        <w:rPr>
          <w:i/>
          <w:color w:val="262526"/>
          <w:spacing w:val="-2"/>
          <w:sz w:val="24"/>
        </w:rPr>
        <w:t> </w:t>
      </w:r>
      <w:r>
        <w:rPr>
          <w:i/>
          <w:color w:val="262526"/>
          <w:sz w:val="24"/>
        </w:rPr>
        <w:t>database</w:t>
      </w:r>
      <w:r>
        <w:rPr>
          <w:color w:val="262526"/>
          <w:sz w:val="24"/>
        </w:rPr>
        <w:t>;</w:t>
      </w:r>
    </w:p>
    <w:p>
      <w:pPr>
        <w:spacing w:before="189"/>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
        </w:numPr>
        <w:tabs>
          <w:tab w:pos="2388" w:val="left" w:leader="none"/>
        </w:tabs>
        <w:spacing w:line="249" w:lineRule="auto" w:before="163" w:after="0"/>
        <w:ind w:left="2387" w:right="115" w:hanging="567"/>
        <w:jc w:val="both"/>
        <w:rPr>
          <w:sz w:val="24"/>
        </w:rPr>
      </w:pPr>
      <w:r>
        <w:rPr>
          <w:color w:val="262526"/>
          <w:sz w:val="24"/>
        </w:rPr>
        <w:t>includes</w:t>
      </w:r>
      <w:r>
        <w:rPr>
          <w:color w:val="262526"/>
          <w:spacing w:val="-16"/>
          <w:sz w:val="24"/>
        </w:rPr>
        <w:t> </w:t>
      </w:r>
      <w:r>
        <w:rPr>
          <w:color w:val="262526"/>
          <w:sz w:val="24"/>
        </w:rPr>
        <w:t>a</w:t>
      </w:r>
      <w:r>
        <w:rPr>
          <w:color w:val="262526"/>
          <w:spacing w:val="-16"/>
          <w:sz w:val="24"/>
        </w:rPr>
        <w:t> </w:t>
      </w:r>
      <w:r>
        <w:rPr>
          <w:i/>
          <w:color w:val="262526"/>
          <w:sz w:val="24"/>
        </w:rPr>
        <w:t>communications</w:t>
      </w:r>
      <w:r>
        <w:rPr>
          <w:i/>
          <w:color w:val="262526"/>
          <w:spacing w:val="-15"/>
          <w:sz w:val="24"/>
        </w:rPr>
        <w:t> </w:t>
      </w:r>
      <w:r>
        <w:rPr>
          <w:i/>
          <w:color w:val="262526"/>
          <w:sz w:val="24"/>
        </w:rPr>
        <w:t>interface</w:t>
      </w:r>
      <w:r>
        <w:rPr>
          <w:i/>
          <w:color w:val="262526"/>
          <w:spacing w:val="-17"/>
          <w:sz w:val="24"/>
        </w:rPr>
        <w:t> </w:t>
      </w:r>
      <w:r>
        <w:rPr>
          <w:color w:val="262526"/>
          <w:sz w:val="24"/>
        </w:rPr>
        <w:t>to</w:t>
      </w:r>
      <w:r>
        <w:rPr>
          <w:color w:val="262526"/>
          <w:spacing w:val="-15"/>
          <w:sz w:val="24"/>
        </w:rPr>
        <w:t> </w:t>
      </w:r>
      <w:r>
        <w:rPr>
          <w:color w:val="262526"/>
          <w:sz w:val="24"/>
        </w:rPr>
        <w:t>meet</w:t>
      </w:r>
      <w:r>
        <w:rPr>
          <w:color w:val="262526"/>
          <w:spacing w:val="-15"/>
          <w:sz w:val="24"/>
        </w:rPr>
        <w:t> </w:t>
      </w:r>
      <w:r>
        <w:rPr>
          <w:color w:val="262526"/>
          <w:sz w:val="24"/>
        </w:rPr>
        <w:t>the</w:t>
      </w:r>
      <w:r>
        <w:rPr>
          <w:color w:val="262526"/>
          <w:spacing w:val="-16"/>
          <w:sz w:val="24"/>
        </w:rPr>
        <w:t> </w:t>
      </w:r>
      <w:r>
        <w:rPr>
          <w:color w:val="262526"/>
          <w:sz w:val="24"/>
        </w:rPr>
        <w:t>requirements</w:t>
      </w:r>
      <w:r>
        <w:rPr>
          <w:color w:val="262526"/>
          <w:spacing w:val="-15"/>
          <w:sz w:val="24"/>
        </w:rPr>
        <w:t> </w:t>
      </w:r>
      <w:r>
        <w:rPr>
          <w:color w:val="262526"/>
          <w:sz w:val="24"/>
        </w:rPr>
        <w:t>of</w:t>
      </w:r>
      <w:r>
        <w:rPr>
          <w:color w:val="262526"/>
          <w:spacing w:val="-15"/>
          <w:sz w:val="24"/>
        </w:rPr>
        <w:t> </w:t>
      </w:r>
      <w:r>
        <w:rPr>
          <w:color w:val="262526"/>
          <w:sz w:val="24"/>
        </w:rPr>
        <w:t>clause 7.3.2(e)(4);</w:t>
      </w:r>
    </w:p>
    <w:p>
      <w:pPr>
        <w:spacing w:before="188"/>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
        </w:numPr>
        <w:tabs>
          <w:tab w:pos="2387" w:val="left" w:leader="none"/>
          <w:tab w:pos="2388" w:val="left" w:leader="none"/>
        </w:tabs>
        <w:spacing w:line="240" w:lineRule="auto" w:before="163" w:after="0"/>
        <w:ind w:left="2387" w:right="0" w:hanging="568"/>
        <w:jc w:val="left"/>
        <w:rPr>
          <w:sz w:val="24"/>
        </w:rPr>
      </w:pPr>
      <w:r>
        <w:rPr>
          <w:color w:val="262526"/>
          <w:sz w:val="24"/>
        </w:rPr>
        <w:t>is secure in accordance with rule</w:t>
      </w:r>
      <w:r>
        <w:rPr>
          <w:color w:val="262526"/>
          <w:spacing w:val="-3"/>
          <w:sz w:val="24"/>
        </w:rPr>
        <w:t> </w:t>
      </w:r>
      <w:r>
        <w:rPr>
          <w:color w:val="262526"/>
          <w:sz w:val="24"/>
        </w:rPr>
        <w:t>7.15;</w:t>
      </w:r>
    </w:p>
    <w:p>
      <w:pPr>
        <w:spacing w:before="198"/>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
        </w:numPr>
        <w:tabs>
          <w:tab w:pos="2388" w:val="left" w:leader="none"/>
        </w:tabs>
        <w:spacing w:line="249" w:lineRule="auto" w:before="163" w:after="0"/>
        <w:ind w:left="2387" w:right="113" w:hanging="567"/>
        <w:jc w:val="both"/>
        <w:rPr>
          <w:sz w:val="24"/>
        </w:rPr>
      </w:pPr>
      <w:r>
        <w:rPr>
          <w:color w:val="262526"/>
          <w:sz w:val="24"/>
        </w:rPr>
        <w:t>records </w:t>
      </w:r>
      <w:r>
        <w:rPr>
          <w:i/>
          <w:color w:val="262526"/>
          <w:sz w:val="24"/>
        </w:rPr>
        <w:t>energy data </w:t>
      </w:r>
      <w:r>
        <w:rPr>
          <w:color w:val="262526"/>
          <w:sz w:val="24"/>
        </w:rPr>
        <w:t>in a manner that enables </w:t>
      </w:r>
      <w:r>
        <w:rPr>
          <w:i/>
          <w:color w:val="262526"/>
          <w:sz w:val="24"/>
        </w:rPr>
        <w:t>metering data </w:t>
      </w:r>
      <w:r>
        <w:rPr>
          <w:color w:val="262526"/>
          <w:sz w:val="24"/>
        </w:rPr>
        <w:t>to be collated in accordance with clause</w:t>
      </w:r>
      <w:r>
        <w:rPr>
          <w:color w:val="262526"/>
          <w:spacing w:val="-2"/>
          <w:sz w:val="24"/>
        </w:rPr>
        <w:t> </w:t>
      </w:r>
      <w:r>
        <w:rPr>
          <w:color w:val="262526"/>
          <w:sz w:val="24"/>
        </w:rPr>
        <w:t>7.10.5;</w:t>
      </w:r>
    </w:p>
    <w:p>
      <w:pPr>
        <w:spacing w:before="188"/>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
        </w:numPr>
        <w:tabs>
          <w:tab w:pos="2388" w:val="left" w:leader="none"/>
        </w:tabs>
        <w:spacing w:line="249" w:lineRule="auto" w:before="163" w:after="0"/>
        <w:ind w:left="2387" w:right="115" w:hanging="567"/>
        <w:jc w:val="both"/>
        <w:rPr>
          <w:sz w:val="24"/>
        </w:rPr>
      </w:pPr>
      <w:r>
        <w:rPr>
          <w:color w:val="262526"/>
          <w:sz w:val="24"/>
        </w:rPr>
        <w:t>is</w:t>
      </w:r>
      <w:r>
        <w:rPr>
          <w:color w:val="262526"/>
          <w:spacing w:val="-7"/>
          <w:sz w:val="24"/>
        </w:rPr>
        <w:t> </w:t>
      </w:r>
      <w:r>
        <w:rPr>
          <w:color w:val="262526"/>
          <w:sz w:val="24"/>
        </w:rPr>
        <w:t>capable</w:t>
      </w:r>
      <w:r>
        <w:rPr>
          <w:color w:val="262526"/>
          <w:spacing w:val="-6"/>
          <w:sz w:val="24"/>
        </w:rPr>
        <w:t> </w:t>
      </w:r>
      <w:r>
        <w:rPr>
          <w:color w:val="262526"/>
          <w:sz w:val="24"/>
        </w:rPr>
        <w:t>of</w:t>
      </w:r>
      <w:r>
        <w:rPr>
          <w:color w:val="262526"/>
          <w:spacing w:val="-7"/>
          <w:sz w:val="24"/>
        </w:rPr>
        <w:t> </w:t>
      </w:r>
      <w:r>
        <w:rPr>
          <w:color w:val="262526"/>
          <w:sz w:val="24"/>
        </w:rPr>
        <w:t>separately</w:t>
      </w:r>
      <w:r>
        <w:rPr>
          <w:color w:val="262526"/>
          <w:spacing w:val="-6"/>
          <w:sz w:val="24"/>
        </w:rPr>
        <w:t> </w:t>
      </w:r>
      <w:r>
        <w:rPr>
          <w:color w:val="262526"/>
          <w:sz w:val="24"/>
        </w:rPr>
        <w:t>recording</w:t>
      </w:r>
      <w:r>
        <w:rPr>
          <w:color w:val="262526"/>
          <w:spacing w:val="-6"/>
          <w:sz w:val="24"/>
        </w:rPr>
        <w:t> </w:t>
      </w:r>
      <w:r>
        <w:rPr>
          <w:i/>
          <w:color w:val="262526"/>
          <w:sz w:val="24"/>
        </w:rPr>
        <w:t>energy</w:t>
      </w:r>
      <w:r>
        <w:rPr>
          <w:i/>
          <w:color w:val="262526"/>
          <w:spacing w:val="-7"/>
          <w:sz w:val="24"/>
        </w:rPr>
        <w:t> </w:t>
      </w:r>
      <w:r>
        <w:rPr>
          <w:i/>
          <w:color w:val="262526"/>
          <w:sz w:val="24"/>
        </w:rPr>
        <w:t>data</w:t>
      </w:r>
      <w:r>
        <w:rPr>
          <w:i/>
          <w:color w:val="262526"/>
          <w:spacing w:val="-6"/>
          <w:sz w:val="24"/>
        </w:rPr>
        <w:t> </w:t>
      </w:r>
      <w:r>
        <w:rPr>
          <w:color w:val="262526"/>
          <w:sz w:val="24"/>
        </w:rPr>
        <w:t>for</w:t>
      </w:r>
      <w:r>
        <w:rPr>
          <w:color w:val="262526"/>
          <w:spacing w:val="-6"/>
          <w:sz w:val="24"/>
        </w:rPr>
        <w:t> </w:t>
      </w:r>
      <w:r>
        <w:rPr>
          <w:i/>
          <w:color w:val="262526"/>
          <w:sz w:val="24"/>
        </w:rPr>
        <w:t>energy</w:t>
      </w:r>
      <w:r>
        <w:rPr>
          <w:i/>
          <w:color w:val="262526"/>
          <w:spacing w:val="-7"/>
          <w:sz w:val="24"/>
        </w:rPr>
        <w:t> </w:t>
      </w:r>
      <w:r>
        <w:rPr>
          <w:color w:val="262526"/>
          <w:sz w:val="24"/>
        </w:rPr>
        <w:t>flows</w:t>
      </w:r>
      <w:r>
        <w:rPr>
          <w:color w:val="262526"/>
          <w:spacing w:val="-6"/>
          <w:sz w:val="24"/>
        </w:rPr>
        <w:t> </w:t>
      </w:r>
      <w:r>
        <w:rPr>
          <w:color w:val="262526"/>
          <w:sz w:val="24"/>
        </w:rPr>
        <w:t>in</w:t>
      </w:r>
      <w:r>
        <w:rPr>
          <w:color w:val="262526"/>
          <w:spacing w:val="-7"/>
          <w:sz w:val="24"/>
        </w:rPr>
        <w:t> </w:t>
      </w:r>
      <w:r>
        <w:rPr>
          <w:color w:val="262526"/>
          <w:sz w:val="24"/>
        </w:rPr>
        <w:t>each direction</w:t>
      </w:r>
      <w:r>
        <w:rPr>
          <w:color w:val="262526"/>
          <w:spacing w:val="-15"/>
          <w:sz w:val="24"/>
        </w:rPr>
        <w:t> </w:t>
      </w:r>
      <w:r>
        <w:rPr>
          <w:color w:val="262526"/>
          <w:sz w:val="24"/>
        </w:rPr>
        <w:t>where</w:t>
      </w:r>
      <w:r>
        <w:rPr>
          <w:color w:val="262526"/>
          <w:spacing w:val="-15"/>
          <w:sz w:val="24"/>
        </w:rPr>
        <w:t> </w:t>
      </w:r>
      <w:r>
        <w:rPr>
          <w:color w:val="262526"/>
          <w:sz w:val="24"/>
        </w:rPr>
        <w:t>bi-directional</w:t>
      </w:r>
      <w:r>
        <w:rPr>
          <w:color w:val="262526"/>
          <w:spacing w:val="-15"/>
          <w:sz w:val="24"/>
        </w:rPr>
        <w:t> </w:t>
      </w:r>
      <w:r>
        <w:rPr>
          <w:i/>
          <w:color w:val="262526"/>
          <w:sz w:val="24"/>
        </w:rPr>
        <w:t>active</w:t>
      </w:r>
      <w:r>
        <w:rPr>
          <w:i/>
          <w:color w:val="262526"/>
          <w:spacing w:val="-14"/>
          <w:sz w:val="24"/>
        </w:rPr>
        <w:t> </w:t>
      </w:r>
      <w:r>
        <w:rPr>
          <w:i/>
          <w:color w:val="262526"/>
          <w:spacing w:val="-3"/>
          <w:sz w:val="24"/>
        </w:rPr>
        <w:t>energy</w:t>
      </w:r>
      <w:r>
        <w:rPr>
          <w:i/>
          <w:color w:val="262526"/>
          <w:spacing w:val="-15"/>
          <w:sz w:val="24"/>
        </w:rPr>
        <w:t> </w:t>
      </w:r>
      <w:r>
        <w:rPr>
          <w:color w:val="262526"/>
          <w:sz w:val="24"/>
        </w:rPr>
        <w:t>flows</w:t>
      </w:r>
      <w:r>
        <w:rPr>
          <w:color w:val="262526"/>
          <w:spacing w:val="-15"/>
          <w:sz w:val="24"/>
        </w:rPr>
        <w:t> </w:t>
      </w:r>
      <w:r>
        <w:rPr>
          <w:color w:val="262526"/>
          <w:sz w:val="24"/>
        </w:rPr>
        <w:t>occur</w:t>
      </w:r>
      <w:r>
        <w:rPr>
          <w:color w:val="262526"/>
          <w:spacing w:val="-15"/>
          <w:sz w:val="24"/>
        </w:rPr>
        <w:t> </w:t>
      </w:r>
      <w:r>
        <w:rPr>
          <w:color w:val="262526"/>
          <w:sz w:val="24"/>
        </w:rPr>
        <w:t>or</w:t>
      </w:r>
      <w:r>
        <w:rPr>
          <w:color w:val="262526"/>
          <w:spacing w:val="-14"/>
          <w:sz w:val="24"/>
        </w:rPr>
        <w:t> </w:t>
      </w:r>
      <w:r>
        <w:rPr>
          <w:color w:val="262526"/>
          <w:sz w:val="24"/>
        </w:rPr>
        <w:t>could</w:t>
      </w:r>
      <w:r>
        <w:rPr>
          <w:color w:val="262526"/>
          <w:spacing w:val="-15"/>
          <w:sz w:val="24"/>
        </w:rPr>
        <w:t> </w:t>
      </w:r>
      <w:r>
        <w:rPr>
          <w:color w:val="262526"/>
          <w:sz w:val="24"/>
        </w:rPr>
        <w:t>occur;</w:t>
      </w:r>
    </w:p>
    <w:p>
      <w:pPr>
        <w:spacing w:after="0" w:line="249" w:lineRule="auto"/>
        <w:jc w:val="both"/>
        <w:rPr>
          <w:sz w:val="24"/>
        </w:rPr>
        <w:sectPr>
          <w:pgSz w:w="11910" w:h="16840"/>
          <w:pgMar w:header="642" w:footer="697" w:top="1160" w:bottom="880" w:left="1320" w:right="1320"/>
        </w:sectPr>
      </w:pPr>
    </w:p>
    <w:p>
      <w:pPr>
        <w:spacing w:before="139"/>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
        </w:numPr>
        <w:tabs>
          <w:tab w:pos="2388" w:val="left" w:leader="none"/>
        </w:tabs>
        <w:spacing w:line="249" w:lineRule="auto" w:before="163" w:after="0"/>
        <w:ind w:left="2387" w:right="113" w:hanging="567"/>
        <w:jc w:val="both"/>
        <w:rPr>
          <w:sz w:val="24"/>
        </w:rPr>
      </w:pPr>
      <w:r>
        <w:rPr>
          <w:color w:val="262526"/>
          <w:sz w:val="24"/>
        </w:rPr>
        <w:t>has a </w:t>
      </w:r>
      <w:r>
        <w:rPr>
          <w:i/>
          <w:color w:val="262526"/>
          <w:sz w:val="24"/>
        </w:rPr>
        <w:t>measurement element </w:t>
      </w:r>
      <w:r>
        <w:rPr>
          <w:color w:val="262526"/>
          <w:sz w:val="24"/>
        </w:rPr>
        <w:t>for </w:t>
      </w:r>
      <w:r>
        <w:rPr>
          <w:i/>
          <w:color w:val="262526"/>
          <w:sz w:val="24"/>
        </w:rPr>
        <w:t>active energy </w:t>
      </w:r>
      <w:r>
        <w:rPr>
          <w:color w:val="262526"/>
          <w:sz w:val="24"/>
        </w:rPr>
        <w:t>and if required in accordance with Schedule 7.4 a </w:t>
      </w:r>
      <w:r>
        <w:rPr>
          <w:i/>
          <w:color w:val="262526"/>
          <w:sz w:val="24"/>
        </w:rPr>
        <w:t>measurement element </w:t>
      </w:r>
      <w:r>
        <w:rPr>
          <w:color w:val="262526"/>
          <w:sz w:val="24"/>
        </w:rPr>
        <w:t>for </w:t>
      </w:r>
      <w:r>
        <w:rPr>
          <w:i/>
          <w:color w:val="262526"/>
          <w:sz w:val="24"/>
        </w:rPr>
        <w:t>reactive </w:t>
      </w:r>
      <w:r>
        <w:rPr>
          <w:i/>
          <w:color w:val="262526"/>
          <w:sz w:val="24"/>
        </w:rPr>
        <w:t>energy</w:t>
      </w:r>
      <w:r>
        <w:rPr>
          <w:color w:val="262526"/>
          <w:sz w:val="24"/>
        </w:rPr>
        <w:t>, with both measurements to be</w:t>
      </w:r>
      <w:r>
        <w:rPr>
          <w:color w:val="262526"/>
          <w:spacing w:val="-3"/>
          <w:sz w:val="24"/>
        </w:rPr>
        <w:t> </w:t>
      </w:r>
      <w:r>
        <w:rPr>
          <w:color w:val="262526"/>
          <w:sz w:val="24"/>
        </w:rPr>
        <w:t>recorded;</w:t>
      </w:r>
    </w:p>
    <w:p>
      <w:pPr>
        <w:spacing w:before="188"/>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
        </w:numPr>
        <w:tabs>
          <w:tab w:pos="2388" w:val="left" w:leader="none"/>
        </w:tabs>
        <w:spacing w:line="249" w:lineRule="auto" w:before="163" w:after="0"/>
        <w:ind w:left="2387" w:right="116" w:hanging="567"/>
        <w:jc w:val="both"/>
        <w:rPr>
          <w:sz w:val="24"/>
        </w:rPr>
      </w:pPr>
      <w:r>
        <w:rPr>
          <w:color w:val="262526"/>
          <w:sz w:val="24"/>
        </w:rPr>
        <w:t>includes</w:t>
      </w:r>
      <w:r>
        <w:rPr>
          <w:color w:val="262526"/>
          <w:spacing w:val="-14"/>
          <w:sz w:val="24"/>
        </w:rPr>
        <w:t> </w:t>
      </w:r>
      <w:r>
        <w:rPr>
          <w:color w:val="262526"/>
          <w:sz w:val="24"/>
        </w:rPr>
        <w:t>facilities</w:t>
      </w:r>
      <w:r>
        <w:rPr>
          <w:color w:val="262526"/>
          <w:spacing w:val="-14"/>
          <w:sz w:val="24"/>
        </w:rPr>
        <w:t> </w:t>
      </w:r>
      <w:r>
        <w:rPr>
          <w:color w:val="262526"/>
          <w:sz w:val="24"/>
        </w:rPr>
        <w:t>for</w:t>
      </w:r>
      <w:r>
        <w:rPr>
          <w:color w:val="262526"/>
          <w:spacing w:val="-13"/>
          <w:sz w:val="24"/>
        </w:rPr>
        <w:t> </w:t>
      </w:r>
      <w:r>
        <w:rPr>
          <w:color w:val="262526"/>
          <w:sz w:val="24"/>
        </w:rPr>
        <w:t>storing</w:t>
      </w:r>
      <w:r>
        <w:rPr>
          <w:color w:val="262526"/>
          <w:spacing w:val="-14"/>
          <w:sz w:val="24"/>
        </w:rPr>
        <w:t> </w:t>
      </w:r>
      <w:r>
        <w:rPr>
          <w:i/>
          <w:color w:val="262526"/>
          <w:sz w:val="24"/>
        </w:rPr>
        <w:t>interval</w:t>
      </w:r>
      <w:r>
        <w:rPr>
          <w:i/>
          <w:color w:val="262526"/>
          <w:spacing w:val="-13"/>
          <w:sz w:val="24"/>
        </w:rPr>
        <w:t> </w:t>
      </w:r>
      <w:r>
        <w:rPr>
          <w:i/>
          <w:color w:val="262526"/>
          <w:spacing w:val="-3"/>
          <w:sz w:val="24"/>
        </w:rPr>
        <w:t>energy</w:t>
      </w:r>
      <w:r>
        <w:rPr>
          <w:i/>
          <w:color w:val="262526"/>
          <w:spacing w:val="-14"/>
          <w:sz w:val="24"/>
        </w:rPr>
        <w:t> </w:t>
      </w:r>
      <w:r>
        <w:rPr>
          <w:i/>
          <w:color w:val="262526"/>
          <w:sz w:val="24"/>
        </w:rPr>
        <w:t>data</w:t>
      </w:r>
      <w:r>
        <w:rPr>
          <w:i/>
          <w:color w:val="262526"/>
          <w:spacing w:val="-14"/>
          <w:sz w:val="24"/>
        </w:rPr>
        <w:t> </w:t>
      </w:r>
      <w:r>
        <w:rPr>
          <w:color w:val="262526"/>
          <w:sz w:val="24"/>
        </w:rPr>
        <w:t>for</w:t>
      </w:r>
      <w:r>
        <w:rPr>
          <w:color w:val="262526"/>
          <w:spacing w:val="-14"/>
          <w:sz w:val="24"/>
        </w:rPr>
        <w:t> </w:t>
      </w:r>
      <w:r>
        <w:rPr>
          <w:color w:val="262526"/>
          <w:sz w:val="24"/>
        </w:rPr>
        <w:t>a</w:t>
      </w:r>
      <w:r>
        <w:rPr>
          <w:color w:val="262526"/>
          <w:spacing w:val="-13"/>
          <w:sz w:val="24"/>
        </w:rPr>
        <w:t> </w:t>
      </w:r>
      <w:r>
        <w:rPr>
          <w:color w:val="262526"/>
          <w:sz w:val="24"/>
        </w:rPr>
        <w:t>period</w:t>
      </w:r>
      <w:r>
        <w:rPr>
          <w:color w:val="262526"/>
          <w:spacing w:val="-14"/>
          <w:sz w:val="24"/>
        </w:rPr>
        <w:t> </w:t>
      </w:r>
      <w:r>
        <w:rPr>
          <w:color w:val="262526"/>
          <w:sz w:val="24"/>
        </w:rPr>
        <w:t>of</w:t>
      </w:r>
      <w:r>
        <w:rPr>
          <w:color w:val="262526"/>
          <w:spacing w:val="-14"/>
          <w:sz w:val="24"/>
        </w:rPr>
        <w:t> </w:t>
      </w:r>
      <w:r>
        <w:rPr>
          <w:color w:val="262526"/>
          <w:sz w:val="24"/>
        </w:rPr>
        <w:t>at</w:t>
      </w:r>
      <w:r>
        <w:rPr>
          <w:color w:val="262526"/>
          <w:spacing w:val="-13"/>
          <w:sz w:val="24"/>
        </w:rPr>
        <w:t> </w:t>
      </w:r>
      <w:r>
        <w:rPr>
          <w:color w:val="262526"/>
          <w:sz w:val="24"/>
        </w:rPr>
        <w:t>least 35 </w:t>
      </w:r>
      <w:r>
        <w:rPr>
          <w:i/>
          <w:color w:val="262526"/>
          <w:sz w:val="24"/>
        </w:rPr>
        <w:t>days </w:t>
      </w:r>
      <w:r>
        <w:rPr>
          <w:color w:val="262526"/>
          <w:sz w:val="24"/>
        </w:rPr>
        <w:t>if the </w:t>
      </w:r>
      <w:r>
        <w:rPr>
          <w:i/>
          <w:color w:val="262526"/>
          <w:sz w:val="24"/>
        </w:rPr>
        <w:t>metering installation </w:t>
      </w:r>
      <w:r>
        <w:rPr>
          <w:color w:val="262526"/>
          <w:sz w:val="24"/>
        </w:rPr>
        <w:t>is registered as a type 1, 2, 3 or 4 </w:t>
      </w:r>
      <w:r>
        <w:rPr>
          <w:i/>
          <w:color w:val="262526"/>
          <w:sz w:val="24"/>
        </w:rPr>
        <w:t>metering</w:t>
      </w:r>
      <w:r>
        <w:rPr>
          <w:i/>
          <w:color w:val="262526"/>
          <w:spacing w:val="-2"/>
          <w:sz w:val="24"/>
        </w:rPr>
        <w:t> </w:t>
      </w:r>
      <w:r>
        <w:rPr>
          <w:i/>
          <w:color w:val="262526"/>
          <w:sz w:val="24"/>
        </w:rPr>
        <w:t>installation</w:t>
      </w:r>
      <w:r>
        <w:rPr>
          <w:color w:val="262526"/>
          <w:sz w:val="24"/>
        </w:rPr>
        <w:t>;</w:t>
      </w:r>
    </w:p>
    <w:p>
      <w:pPr>
        <w:spacing w:before="188"/>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
        </w:numPr>
        <w:tabs>
          <w:tab w:pos="2388" w:val="left" w:leader="none"/>
        </w:tabs>
        <w:spacing w:line="249" w:lineRule="auto" w:before="163" w:after="0"/>
        <w:ind w:left="2387" w:right="116" w:hanging="567"/>
        <w:jc w:val="both"/>
        <w:rPr>
          <w:sz w:val="24"/>
        </w:rPr>
      </w:pPr>
      <w:r>
        <w:rPr>
          <w:color w:val="262526"/>
          <w:sz w:val="24"/>
        </w:rPr>
        <w:t>includes</w:t>
      </w:r>
      <w:r>
        <w:rPr>
          <w:color w:val="262526"/>
          <w:spacing w:val="-14"/>
          <w:sz w:val="24"/>
        </w:rPr>
        <w:t> </w:t>
      </w:r>
      <w:r>
        <w:rPr>
          <w:color w:val="262526"/>
          <w:sz w:val="24"/>
        </w:rPr>
        <w:t>facilities</w:t>
      </w:r>
      <w:r>
        <w:rPr>
          <w:color w:val="262526"/>
          <w:spacing w:val="-14"/>
          <w:sz w:val="24"/>
        </w:rPr>
        <w:t> </w:t>
      </w:r>
      <w:r>
        <w:rPr>
          <w:color w:val="262526"/>
          <w:sz w:val="24"/>
        </w:rPr>
        <w:t>for</w:t>
      </w:r>
      <w:r>
        <w:rPr>
          <w:color w:val="262526"/>
          <w:spacing w:val="-13"/>
          <w:sz w:val="24"/>
        </w:rPr>
        <w:t> </w:t>
      </w:r>
      <w:r>
        <w:rPr>
          <w:color w:val="262526"/>
          <w:sz w:val="24"/>
        </w:rPr>
        <w:t>storing</w:t>
      </w:r>
      <w:r>
        <w:rPr>
          <w:color w:val="262526"/>
          <w:spacing w:val="-14"/>
          <w:sz w:val="24"/>
        </w:rPr>
        <w:t> </w:t>
      </w:r>
      <w:r>
        <w:rPr>
          <w:i/>
          <w:color w:val="262526"/>
          <w:sz w:val="24"/>
        </w:rPr>
        <w:t>interval</w:t>
      </w:r>
      <w:r>
        <w:rPr>
          <w:i/>
          <w:color w:val="262526"/>
          <w:spacing w:val="-13"/>
          <w:sz w:val="24"/>
        </w:rPr>
        <w:t> </w:t>
      </w:r>
      <w:r>
        <w:rPr>
          <w:i/>
          <w:color w:val="262526"/>
          <w:spacing w:val="-3"/>
          <w:sz w:val="24"/>
        </w:rPr>
        <w:t>energy</w:t>
      </w:r>
      <w:r>
        <w:rPr>
          <w:i/>
          <w:color w:val="262526"/>
          <w:spacing w:val="-14"/>
          <w:sz w:val="24"/>
        </w:rPr>
        <w:t> </w:t>
      </w:r>
      <w:r>
        <w:rPr>
          <w:i/>
          <w:color w:val="262526"/>
          <w:sz w:val="24"/>
        </w:rPr>
        <w:t>data</w:t>
      </w:r>
      <w:r>
        <w:rPr>
          <w:i/>
          <w:color w:val="262526"/>
          <w:spacing w:val="-14"/>
          <w:sz w:val="24"/>
        </w:rPr>
        <w:t> </w:t>
      </w:r>
      <w:r>
        <w:rPr>
          <w:color w:val="262526"/>
          <w:sz w:val="24"/>
        </w:rPr>
        <w:t>for</w:t>
      </w:r>
      <w:r>
        <w:rPr>
          <w:color w:val="262526"/>
          <w:spacing w:val="-14"/>
          <w:sz w:val="24"/>
        </w:rPr>
        <w:t> </w:t>
      </w:r>
      <w:r>
        <w:rPr>
          <w:color w:val="262526"/>
          <w:sz w:val="24"/>
        </w:rPr>
        <w:t>a</w:t>
      </w:r>
      <w:r>
        <w:rPr>
          <w:color w:val="262526"/>
          <w:spacing w:val="-13"/>
          <w:sz w:val="24"/>
        </w:rPr>
        <w:t> </w:t>
      </w:r>
      <w:r>
        <w:rPr>
          <w:color w:val="262526"/>
          <w:sz w:val="24"/>
        </w:rPr>
        <w:t>period</w:t>
      </w:r>
      <w:r>
        <w:rPr>
          <w:color w:val="262526"/>
          <w:spacing w:val="-14"/>
          <w:sz w:val="24"/>
        </w:rPr>
        <w:t> </w:t>
      </w:r>
      <w:r>
        <w:rPr>
          <w:color w:val="262526"/>
          <w:sz w:val="24"/>
        </w:rPr>
        <w:t>of</w:t>
      </w:r>
      <w:r>
        <w:rPr>
          <w:color w:val="262526"/>
          <w:spacing w:val="-14"/>
          <w:sz w:val="24"/>
        </w:rPr>
        <w:t> </w:t>
      </w:r>
      <w:r>
        <w:rPr>
          <w:color w:val="262526"/>
          <w:sz w:val="24"/>
        </w:rPr>
        <w:t>at</w:t>
      </w:r>
      <w:r>
        <w:rPr>
          <w:color w:val="262526"/>
          <w:spacing w:val="-13"/>
          <w:sz w:val="24"/>
        </w:rPr>
        <w:t> </w:t>
      </w:r>
      <w:r>
        <w:rPr>
          <w:color w:val="262526"/>
          <w:sz w:val="24"/>
        </w:rPr>
        <w:t>least 200 </w:t>
      </w:r>
      <w:r>
        <w:rPr>
          <w:i/>
          <w:color w:val="262526"/>
          <w:sz w:val="24"/>
        </w:rPr>
        <w:t>days </w:t>
      </w:r>
      <w:r>
        <w:rPr>
          <w:color w:val="262526"/>
          <w:sz w:val="24"/>
        </w:rPr>
        <w:t>or such other period as specified in the </w:t>
      </w:r>
      <w:r>
        <w:rPr>
          <w:i/>
          <w:color w:val="262526"/>
          <w:sz w:val="24"/>
        </w:rPr>
        <w:t>metrology procedure </w:t>
      </w:r>
      <w:r>
        <w:rPr>
          <w:color w:val="262526"/>
          <w:sz w:val="24"/>
        </w:rPr>
        <w:t>if</w:t>
      </w:r>
      <w:r>
        <w:rPr>
          <w:color w:val="262526"/>
          <w:spacing w:val="-10"/>
          <w:sz w:val="24"/>
        </w:rPr>
        <w:t> </w:t>
      </w:r>
      <w:r>
        <w:rPr>
          <w:color w:val="262526"/>
          <w:sz w:val="24"/>
        </w:rPr>
        <w:t>the</w:t>
      </w:r>
      <w:r>
        <w:rPr>
          <w:color w:val="262526"/>
          <w:spacing w:val="-10"/>
          <w:sz w:val="24"/>
        </w:rPr>
        <w:t> </w:t>
      </w:r>
      <w:r>
        <w:rPr>
          <w:i/>
          <w:color w:val="262526"/>
          <w:sz w:val="24"/>
        </w:rPr>
        <w:t>metering</w:t>
      </w:r>
      <w:r>
        <w:rPr>
          <w:i/>
          <w:color w:val="262526"/>
          <w:spacing w:val="-9"/>
          <w:sz w:val="24"/>
        </w:rPr>
        <w:t> </w:t>
      </w:r>
      <w:r>
        <w:rPr>
          <w:i/>
          <w:color w:val="262526"/>
          <w:sz w:val="24"/>
        </w:rPr>
        <w:t>installation</w:t>
      </w:r>
      <w:r>
        <w:rPr>
          <w:i/>
          <w:color w:val="262526"/>
          <w:spacing w:val="-9"/>
          <w:sz w:val="24"/>
        </w:rPr>
        <w:t> </w:t>
      </w:r>
      <w:r>
        <w:rPr>
          <w:color w:val="262526"/>
          <w:sz w:val="24"/>
        </w:rPr>
        <w:t>is</w:t>
      </w:r>
      <w:r>
        <w:rPr>
          <w:color w:val="262526"/>
          <w:spacing w:val="-9"/>
          <w:sz w:val="24"/>
        </w:rPr>
        <w:t> </w:t>
      </w:r>
      <w:r>
        <w:rPr>
          <w:color w:val="262526"/>
          <w:sz w:val="24"/>
        </w:rPr>
        <w:t>registered</w:t>
      </w:r>
      <w:r>
        <w:rPr>
          <w:color w:val="262526"/>
          <w:spacing w:val="-9"/>
          <w:sz w:val="24"/>
        </w:rPr>
        <w:t> </w:t>
      </w:r>
      <w:r>
        <w:rPr>
          <w:color w:val="262526"/>
          <w:sz w:val="24"/>
        </w:rPr>
        <w:t>as</w:t>
      </w:r>
      <w:r>
        <w:rPr>
          <w:color w:val="262526"/>
          <w:spacing w:val="-9"/>
          <w:sz w:val="24"/>
        </w:rPr>
        <w:t> </w:t>
      </w:r>
      <w:r>
        <w:rPr>
          <w:color w:val="262526"/>
          <w:sz w:val="24"/>
        </w:rPr>
        <w:t>a</w:t>
      </w:r>
      <w:r>
        <w:rPr>
          <w:color w:val="262526"/>
          <w:spacing w:val="-10"/>
          <w:sz w:val="24"/>
        </w:rPr>
        <w:t> </w:t>
      </w:r>
      <w:r>
        <w:rPr>
          <w:color w:val="262526"/>
          <w:sz w:val="24"/>
        </w:rPr>
        <w:t>type</w:t>
      </w:r>
      <w:r>
        <w:rPr>
          <w:color w:val="262526"/>
          <w:spacing w:val="-9"/>
          <w:sz w:val="24"/>
        </w:rPr>
        <w:t> </w:t>
      </w:r>
      <w:r>
        <w:rPr>
          <w:color w:val="262526"/>
          <w:sz w:val="24"/>
        </w:rPr>
        <w:t>4A</w:t>
      </w:r>
      <w:r>
        <w:rPr>
          <w:color w:val="262526"/>
          <w:spacing w:val="-21"/>
          <w:sz w:val="24"/>
        </w:rPr>
        <w:t> </w:t>
      </w:r>
      <w:r>
        <w:rPr>
          <w:color w:val="262526"/>
          <w:sz w:val="24"/>
        </w:rPr>
        <w:t>or</w:t>
      </w:r>
      <w:r>
        <w:rPr>
          <w:color w:val="262526"/>
          <w:spacing w:val="-10"/>
          <w:sz w:val="24"/>
        </w:rPr>
        <w:t> </w:t>
      </w:r>
      <w:r>
        <w:rPr>
          <w:color w:val="262526"/>
          <w:sz w:val="24"/>
        </w:rPr>
        <w:t>type</w:t>
      </w:r>
      <w:r>
        <w:rPr>
          <w:color w:val="262526"/>
          <w:spacing w:val="-9"/>
          <w:sz w:val="24"/>
        </w:rPr>
        <w:t> </w:t>
      </w:r>
      <w:r>
        <w:rPr>
          <w:color w:val="262526"/>
          <w:sz w:val="24"/>
        </w:rPr>
        <w:t>5</w:t>
      </w:r>
      <w:r>
        <w:rPr>
          <w:color w:val="262526"/>
          <w:spacing w:val="-10"/>
          <w:sz w:val="24"/>
        </w:rPr>
        <w:t> </w:t>
      </w:r>
      <w:r>
        <w:rPr>
          <w:i/>
          <w:color w:val="262526"/>
          <w:sz w:val="24"/>
        </w:rPr>
        <w:t>metering </w:t>
      </w:r>
      <w:r>
        <w:rPr>
          <w:i/>
          <w:color w:val="262526"/>
          <w:sz w:val="24"/>
        </w:rPr>
        <w:t>installation</w:t>
      </w:r>
      <w:r>
        <w:rPr>
          <w:color w:val="262526"/>
          <w:sz w:val="24"/>
        </w:rPr>
        <w:t>;</w:t>
      </w:r>
      <w:r>
        <w:rPr>
          <w:color w:val="262526"/>
          <w:spacing w:val="-1"/>
          <w:sz w:val="24"/>
        </w:rPr>
        <w:t> </w:t>
      </w:r>
      <w:r>
        <w:rPr>
          <w:color w:val="262526"/>
          <w:sz w:val="24"/>
        </w:rPr>
        <w:t>and</w:t>
      </w:r>
    </w:p>
    <w:p>
      <w:pPr>
        <w:spacing w:before="189"/>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
        </w:numPr>
        <w:tabs>
          <w:tab w:pos="2388" w:val="left" w:leader="none"/>
        </w:tabs>
        <w:spacing w:line="249" w:lineRule="auto" w:before="163" w:after="0"/>
        <w:ind w:left="2387" w:right="115" w:hanging="567"/>
        <w:jc w:val="both"/>
        <w:rPr>
          <w:sz w:val="24"/>
        </w:rPr>
      </w:pPr>
      <w:r>
        <w:rPr>
          <w:color w:val="262526"/>
          <w:sz w:val="24"/>
        </w:rPr>
        <w:t>in the case of a type 6 </w:t>
      </w:r>
      <w:r>
        <w:rPr>
          <w:i/>
          <w:color w:val="262526"/>
          <w:sz w:val="24"/>
        </w:rPr>
        <w:t>metering installation</w:t>
      </w:r>
      <w:r>
        <w:rPr>
          <w:color w:val="262526"/>
          <w:sz w:val="24"/>
        </w:rPr>
        <w:t>, includes facilities capable of continuously recording, the total accumulated </w:t>
      </w:r>
      <w:r>
        <w:rPr>
          <w:i/>
          <w:color w:val="262526"/>
          <w:sz w:val="24"/>
        </w:rPr>
        <w:t>energy </w:t>
      </w:r>
      <w:r>
        <w:rPr>
          <w:color w:val="262526"/>
          <w:sz w:val="24"/>
        </w:rPr>
        <w:t>supplied through</w:t>
      </w:r>
      <w:r>
        <w:rPr>
          <w:color w:val="262526"/>
          <w:spacing w:val="-20"/>
          <w:sz w:val="24"/>
        </w:rPr>
        <w:t> </w:t>
      </w:r>
      <w:r>
        <w:rPr>
          <w:color w:val="262526"/>
          <w:sz w:val="24"/>
        </w:rPr>
        <w:t>it</w:t>
      </w:r>
      <w:r>
        <w:rPr>
          <w:color w:val="262526"/>
          <w:spacing w:val="-20"/>
          <w:sz w:val="24"/>
        </w:rPr>
        <w:t> </w:t>
      </w:r>
      <w:r>
        <w:rPr>
          <w:color w:val="262526"/>
          <w:sz w:val="24"/>
        </w:rPr>
        <w:t>by</w:t>
      </w:r>
      <w:r>
        <w:rPr>
          <w:color w:val="262526"/>
          <w:spacing w:val="-20"/>
          <w:sz w:val="24"/>
        </w:rPr>
        <w:t> </w:t>
      </w:r>
      <w:r>
        <w:rPr>
          <w:color w:val="262526"/>
          <w:sz w:val="24"/>
        </w:rPr>
        <w:t>a</w:t>
      </w:r>
      <w:r>
        <w:rPr>
          <w:color w:val="262526"/>
          <w:spacing w:val="-20"/>
          <w:sz w:val="24"/>
        </w:rPr>
        <w:t> </w:t>
      </w:r>
      <w:r>
        <w:rPr>
          <w:color w:val="262526"/>
          <w:sz w:val="24"/>
        </w:rPr>
        <w:t>visible</w:t>
      </w:r>
      <w:r>
        <w:rPr>
          <w:color w:val="262526"/>
          <w:spacing w:val="-20"/>
          <w:sz w:val="24"/>
        </w:rPr>
        <w:t> </w:t>
      </w:r>
      <w:r>
        <w:rPr>
          <w:color w:val="262526"/>
          <w:sz w:val="24"/>
        </w:rPr>
        <w:t>display</w:t>
      </w:r>
      <w:r>
        <w:rPr>
          <w:color w:val="262526"/>
          <w:spacing w:val="-20"/>
          <w:sz w:val="24"/>
        </w:rPr>
        <w:t> </w:t>
      </w:r>
      <w:r>
        <w:rPr>
          <w:color w:val="262526"/>
          <w:sz w:val="24"/>
        </w:rPr>
        <w:t>in</w:t>
      </w:r>
      <w:r>
        <w:rPr>
          <w:color w:val="262526"/>
          <w:spacing w:val="-20"/>
          <w:sz w:val="24"/>
        </w:rPr>
        <w:t> </w:t>
      </w:r>
      <w:r>
        <w:rPr>
          <w:color w:val="262526"/>
          <w:sz w:val="24"/>
        </w:rPr>
        <w:t>accordance</w:t>
      </w:r>
      <w:r>
        <w:rPr>
          <w:color w:val="262526"/>
          <w:spacing w:val="-20"/>
          <w:sz w:val="24"/>
        </w:rPr>
        <w:t> </w:t>
      </w:r>
      <w:r>
        <w:rPr>
          <w:color w:val="262526"/>
          <w:sz w:val="24"/>
        </w:rPr>
        <w:t>with</w:t>
      </w:r>
      <w:r>
        <w:rPr>
          <w:color w:val="262526"/>
          <w:spacing w:val="-20"/>
          <w:sz w:val="24"/>
        </w:rPr>
        <w:t> </w:t>
      </w:r>
      <w:r>
        <w:rPr>
          <w:color w:val="262526"/>
          <w:sz w:val="24"/>
        </w:rPr>
        <w:t>subparagraph</w:t>
      </w:r>
      <w:r>
        <w:rPr>
          <w:color w:val="262526"/>
          <w:spacing w:val="-20"/>
          <w:sz w:val="24"/>
        </w:rPr>
        <w:t> </w:t>
      </w:r>
      <w:r>
        <w:rPr>
          <w:color w:val="262526"/>
          <w:sz w:val="24"/>
        </w:rPr>
        <w:t>(1),</w:t>
      </w:r>
      <w:r>
        <w:rPr>
          <w:color w:val="262526"/>
          <w:spacing w:val="-20"/>
          <w:sz w:val="24"/>
        </w:rPr>
        <w:t> </w:t>
      </w:r>
      <w:r>
        <w:rPr>
          <w:color w:val="262526"/>
          <w:sz w:val="24"/>
        </w:rPr>
        <w:t>over a period of at least 12 months.</w:t>
      </w:r>
    </w:p>
    <w:p>
      <w:pPr>
        <w:spacing w:before="189"/>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8"/>
        </w:numPr>
        <w:tabs>
          <w:tab w:pos="1807" w:val="left" w:leader="none"/>
          <w:tab w:pos="1808" w:val="left" w:leader="none"/>
        </w:tabs>
        <w:spacing w:line="240" w:lineRule="auto" w:before="163" w:after="0"/>
        <w:ind w:left="1807" w:right="0" w:hanging="555"/>
        <w:jc w:val="left"/>
        <w:rPr>
          <w:sz w:val="24"/>
        </w:rPr>
      </w:pPr>
      <w:r>
        <w:rPr>
          <w:color w:val="262526"/>
          <w:sz w:val="24"/>
        </w:rPr>
        <w:t>A </w:t>
      </w:r>
      <w:r>
        <w:rPr>
          <w:i/>
          <w:color w:val="262526"/>
          <w:sz w:val="24"/>
        </w:rPr>
        <w:t>metering installation </w:t>
      </w:r>
      <w:r>
        <w:rPr>
          <w:color w:val="262526"/>
          <w:sz w:val="24"/>
        </w:rPr>
        <w:t>may consist of combinations</w:t>
      </w:r>
      <w:r>
        <w:rPr>
          <w:color w:val="262526"/>
          <w:spacing w:val="-17"/>
          <w:sz w:val="24"/>
        </w:rPr>
        <w:t> </w:t>
      </w:r>
      <w:r>
        <w:rPr>
          <w:color w:val="262526"/>
          <w:sz w:val="24"/>
        </w:rPr>
        <w:t>of:</w:t>
      </w:r>
    </w:p>
    <w:p>
      <w:pPr>
        <w:pStyle w:val="ListParagraph"/>
        <w:numPr>
          <w:ilvl w:val="4"/>
          <w:numId w:val="8"/>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current</w:t>
      </w:r>
      <w:r>
        <w:rPr>
          <w:i/>
          <w:color w:val="262526"/>
          <w:spacing w:val="-10"/>
          <w:sz w:val="24"/>
        </w:rPr>
        <w:t> </w:t>
      </w:r>
      <w:r>
        <w:rPr>
          <w:i/>
          <w:color w:val="262526"/>
          <w:sz w:val="24"/>
        </w:rPr>
        <w:t>transformer</w:t>
      </w:r>
      <w:r>
        <w:rPr>
          <w:color w:val="262526"/>
          <w:sz w:val="24"/>
        </w:rPr>
        <w:t>;</w:t>
      </w:r>
    </w:p>
    <w:p>
      <w:pPr>
        <w:pStyle w:val="ListParagraph"/>
        <w:numPr>
          <w:ilvl w:val="4"/>
          <w:numId w:val="8"/>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voltage</w:t>
      </w:r>
      <w:r>
        <w:rPr>
          <w:i/>
          <w:color w:val="262526"/>
          <w:spacing w:val="-1"/>
          <w:sz w:val="24"/>
        </w:rPr>
        <w:t> </w:t>
      </w:r>
      <w:r>
        <w:rPr>
          <w:i/>
          <w:color w:val="262526"/>
          <w:sz w:val="24"/>
        </w:rPr>
        <w:t>transformer</w:t>
      </w:r>
      <w:r>
        <w:rPr>
          <w:color w:val="262526"/>
          <w:sz w:val="24"/>
        </w:rPr>
        <w:t>;</w:t>
      </w:r>
    </w:p>
    <w:p>
      <w:pPr>
        <w:pStyle w:val="ListParagraph"/>
        <w:numPr>
          <w:ilvl w:val="4"/>
          <w:numId w:val="8"/>
        </w:numPr>
        <w:tabs>
          <w:tab w:pos="2387" w:val="left" w:leader="none"/>
          <w:tab w:pos="2388" w:val="left" w:leader="none"/>
        </w:tabs>
        <w:spacing w:line="240" w:lineRule="auto" w:before="182" w:after="0"/>
        <w:ind w:left="2387" w:right="0" w:hanging="568"/>
        <w:jc w:val="left"/>
        <w:rPr>
          <w:sz w:val="24"/>
        </w:rPr>
      </w:pPr>
      <w:r>
        <w:rPr>
          <w:color w:val="262526"/>
          <w:sz w:val="24"/>
        </w:rPr>
        <w:t>secure</w:t>
      </w:r>
      <w:r>
        <w:rPr>
          <w:color w:val="262526"/>
          <w:spacing w:val="50"/>
          <w:sz w:val="24"/>
        </w:rPr>
        <w:t> </w:t>
      </w:r>
      <w:r>
        <w:rPr>
          <w:color w:val="262526"/>
          <w:sz w:val="24"/>
        </w:rPr>
        <w:t>and</w:t>
      </w:r>
      <w:r>
        <w:rPr>
          <w:color w:val="262526"/>
          <w:spacing w:val="50"/>
          <w:sz w:val="24"/>
        </w:rPr>
        <w:t> </w:t>
      </w:r>
      <w:r>
        <w:rPr>
          <w:color w:val="262526"/>
          <w:sz w:val="24"/>
        </w:rPr>
        <w:t>protected</w:t>
      </w:r>
      <w:r>
        <w:rPr>
          <w:color w:val="262526"/>
          <w:spacing w:val="51"/>
          <w:sz w:val="24"/>
        </w:rPr>
        <w:t> </w:t>
      </w:r>
      <w:r>
        <w:rPr>
          <w:color w:val="262526"/>
          <w:sz w:val="24"/>
        </w:rPr>
        <w:t>wiring</w:t>
      </w:r>
      <w:r>
        <w:rPr>
          <w:color w:val="262526"/>
          <w:spacing w:val="50"/>
          <w:sz w:val="24"/>
        </w:rPr>
        <w:t> </w:t>
      </w:r>
      <w:r>
        <w:rPr>
          <w:color w:val="262526"/>
          <w:sz w:val="24"/>
        </w:rPr>
        <w:t>from</w:t>
      </w:r>
      <w:r>
        <w:rPr>
          <w:color w:val="262526"/>
          <w:spacing w:val="51"/>
          <w:sz w:val="24"/>
        </w:rPr>
        <w:t> </w:t>
      </w:r>
      <w:r>
        <w:rPr>
          <w:color w:val="262526"/>
          <w:sz w:val="24"/>
        </w:rPr>
        <w:t>the</w:t>
      </w:r>
      <w:r>
        <w:rPr>
          <w:color w:val="262526"/>
          <w:spacing w:val="50"/>
          <w:sz w:val="24"/>
        </w:rPr>
        <w:t> </w:t>
      </w:r>
      <w:r>
        <w:rPr>
          <w:i/>
          <w:color w:val="262526"/>
          <w:sz w:val="24"/>
        </w:rPr>
        <w:t>current</w:t>
      </w:r>
      <w:r>
        <w:rPr>
          <w:i/>
          <w:color w:val="262526"/>
          <w:spacing w:val="50"/>
          <w:sz w:val="24"/>
        </w:rPr>
        <w:t> </w:t>
      </w:r>
      <w:r>
        <w:rPr>
          <w:i/>
          <w:color w:val="262526"/>
          <w:sz w:val="24"/>
        </w:rPr>
        <w:t>transformer</w:t>
      </w:r>
      <w:r>
        <w:rPr>
          <w:i/>
          <w:color w:val="262526"/>
          <w:spacing w:val="50"/>
          <w:sz w:val="24"/>
        </w:rPr>
        <w:t> </w:t>
      </w:r>
      <w:r>
        <w:rPr>
          <w:color w:val="262526"/>
          <w:sz w:val="24"/>
        </w:rPr>
        <w:t>and</w:t>
      </w:r>
      <w:r>
        <w:rPr>
          <w:color w:val="262526"/>
          <w:spacing w:val="50"/>
          <w:sz w:val="24"/>
        </w:rPr>
        <w:t> </w:t>
      </w:r>
      <w:r>
        <w:rPr>
          <w:color w:val="262526"/>
          <w:spacing w:val="2"/>
          <w:sz w:val="24"/>
        </w:rPr>
        <w:t>the</w:t>
      </w:r>
    </w:p>
    <w:p>
      <w:pPr>
        <w:spacing w:before="12"/>
        <w:ind w:left="2387" w:right="0" w:firstLine="0"/>
        <w:jc w:val="both"/>
        <w:rPr>
          <w:sz w:val="24"/>
        </w:rPr>
      </w:pPr>
      <w:r>
        <w:rPr>
          <w:i/>
          <w:color w:val="262526"/>
          <w:sz w:val="24"/>
        </w:rPr>
        <w:t>voltage transformer </w:t>
      </w:r>
      <w:r>
        <w:rPr>
          <w:color w:val="262526"/>
          <w:sz w:val="24"/>
        </w:rPr>
        <w:t>to the </w:t>
      </w:r>
      <w:r>
        <w:rPr>
          <w:i/>
          <w:color w:val="262526"/>
          <w:sz w:val="24"/>
        </w:rPr>
        <w:t>meter</w:t>
      </w:r>
      <w:r>
        <w:rPr>
          <w:color w:val="262526"/>
          <w:sz w:val="24"/>
        </w:rPr>
        <w:t>;</w:t>
      </w:r>
    </w:p>
    <w:p>
      <w:pPr>
        <w:pStyle w:val="ListParagraph"/>
        <w:numPr>
          <w:ilvl w:val="4"/>
          <w:numId w:val="8"/>
        </w:numPr>
        <w:tabs>
          <w:tab w:pos="2388" w:val="left" w:leader="none"/>
        </w:tabs>
        <w:spacing w:line="249" w:lineRule="auto" w:before="182" w:after="0"/>
        <w:ind w:left="2387" w:right="112" w:hanging="567"/>
        <w:jc w:val="both"/>
        <w:rPr>
          <w:sz w:val="24"/>
        </w:rPr>
      </w:pPr>
      <w:r>
        <w:rPr>
          <w:i/>
          <w:color w:val="262526"/>
          <w:sz w:val="24"/>
        </w:rPr>
        <w:t>communications interface </w:t>
      </w:r>
      <w:r>
        <w:rPr>
          <w:color w:val="262526"/>
          <w:sz w:val="24"/>
        </w:rPr>
        <w:t>equipment such as a modem, isolation requirements, telephone service, radio transmitter and data link equipment;</w:t>
      </w:r>
    </w:p>
    <w:p>
      <w:pPr>
        <w:pStyle w:val="ListParagraph"/>
        <w:numPr>
          <w:ilvl w:val="4"/>
          <w:numId w:val="8"/>
        </w:numPr>
        <w:tabs>
          <w:tab w:pos="2387" w:val="left" w:leader="none"/>
          <w:tab w:pos="2388" w:val="left" w:leader="none"/>
        </w:tabs>
        <w:spacing w:line="240" w:lineRule="auto" w:before="173" w:after="0"/>
        <w:ind w:left="2387" w:right="0" w:hanging="568"/>
        <w:jc w:val="left"/>
        <w:rPr>
          <w:sz w:val="24"/>
        </w:rPr>
      </w:pPr>
      <w:r>
        <w:rPr>
          <w:color w:val="262526"/>
          <w:sz w:val="24"/>
        </w:rPr>
        <w:t>auxiliary electricity supply to the</w:t>
      </w:r>
      <w:r>
        <w:rPr>
          <w:color w:val="262526"/>
          <w:spacing w:val="-4"/>
          <w:sz w:val="24"/>
        </w:rPr>
        <w:t> </w:t>
      </w:r>
      <w:r>
        <w:rPr>
          <w:i/>
          <w:color w:val="262526"/>
          <w:sz w:val="24"/>
        </w:rPr>
        <w:t>meter</w:t>
      </w:r>
      <w:r>
        <w:rPr>
          <w:color w:val="262526"/>
          <w:sz w:val="24"/>
        </w:rPr>
        <w:t>;</w:t>
      </w:r>
    </w:p>
    <w:p>
      <w:pPr>
        <w:spacing w:after="0" w:line="240" w:lineRule="auto"/>
        <w:jc w:val="left"/>
        <w:rPr>
          <w:sz w:val="24"/>
        </w:rPr>
        <w:sectPr>
          <w:pgSz w:w="11910" w:h="16840"/>
          <w:pgMar w:header="642" w:footer="697" w:top="1160" w:bottom="880" w:left="1320" w:right="1320"/>
        </w:sectPr>
      </w:pPr>
    </w:p>
    <w:p>
      <w:pPr>
        <w:pStyle w:val="ListParagraph"/>
        <w:numPr>
          <w:ilvl w:val="4"/>
          <w:numId w:val="8"/>
        </w:numPr>
        <w:tabs>
          <w:tab w:pos="2387" w:val="left" w:leader="none"/>
          <w:tab w:pos="2388" w:val="left" w:leader="none"/>
        </w:tabs>
        <w:spacing w:line="240" w:lineRule="auto" w:before="124" w:after="0"/>
        <w:ind w:left="2387" w:right="0" w:hanging="568"/>
        <w:jc w:val="left"/>
        <w:rPr>
          <w:sz w:val="24"/>
        </w:rPr>
      </w:pPr>
      <w:r>
        <w:rPr>
          <w:color w:val="262526"/>
          <w:sz w:val="24"/>
        </w:rPr>
        <w:t>an alarm circuit and monitoring facility;</w:t>
      </w:r>
    </w:p>
    <w:p>
      <w:pPr>
        <w:pStyle w:val="ListParagraph"/>
        <w:numPr>
          <w:ilvl w:val="4"/>
          <w:numId w:val="8"/>
        </w:numPr>
        <w:tabs>
          <w:tab w:pos="2387" w:val="left" w:leader="none"/>
          <w:tab w:pos="2388" w:val="left" w:leader="none"/>
        </w:tabs>
        <w:spacing w:line="240" w:lineRule="auto" w:before="182" w:after="0"/>
        <w:ind w:left="2387" w:right="0" w:hanging="568"/>
        <w:jc w:val="left"/>
        <w:rPr>
          <w:sz w:val="24"/>
        </w:rPr>
      </w:pPr>
      <w:r>
        <w:rPr>
          <w:color w:val="262526"/>
          <w:sz w:val="24"/>
        </w:rPr>
        <w:t>a facility to keep the </w:t>
      </w:r>
      <w:r>
        <w:rPr>
          <w:i/>
          <w:color w:val="262526"/>
          <w:sz w:val="24"/>
        </w:rPr>
        <w:t>metering installation </w:t>
      </w:r>
      <w:r>
        <w:rPr>
          <w:color w:val="262526"/>
          <w:sz w:val="24"/>
        </w:rPr>
        <w:t>secure from</w:t>
      </w:r>
      <w:r>
        <w:rPr>
          <w:color w:val="262526"/>
          <w:spacing w:val="-10"/>
          <w:sz w:val="24"/>
        </w:rPr>
        <w:t> </w:t>
      </w:r>
      <w:r>
        <w:rPr>
          <w:color w:val="262526"/>
          <w:sz w:val="24"/>
        </w:rPr>
        <w:t>interference;</w:t>
      </w:r>
    </w:p>
    <w:p>
      <w:pPr>
        <w:pStyle w:val="ListParagraph"/>
        <w:numPr>
          <w:ilvl w:val="4"/>
          <w:numId w:val="8"/>
        </w:numPr>
        <w:tabs>
          <w:tab w:pos="2387" w:val="left" w:leader="none"/>
          <w:tab w:pos="2388" w:val="left" w:leader="none"/>
        </w:tabs>
        <w:spacing w:line="240" w:lineRule="auto" w:before="182" w:after="0"/>
        <w:ind w:left="2387" w:right="0" w:hanging="568"/>
        <w:jc w:val="left"/>
        <w:rPr>
          <w:sz w:val="24"/>
        </w:rPr>
      </w:pPr>
      <w:r>
        <w:rPr>
          <w:color w:val="262526"/>
          <w:sz w:val="24"/>
        </w:rPr>
        <w:t>test links and fusing;</w:t>
      </w:r>
    </w:p>
    <w:p>
      <w:pPr>
        <w:pStyle w:val="ListParagraph"/>
        <w:numPr>
          <w:ilvl w:val="4"/>
          <w:numId w:val="8"/>
        </w:numPr>
        <w:tabs>
          <w:tab w:pos="2387" w:val="left" w:leader="none"/>
          <w:tab w:pos="2388" w:val="left" w:leader="none"/>
        </w:tabs>
        <w:spacing w:line="240" w:lineRule="auto" w:before="182" w:after="0"/>
        <w:ind w:left="2387" w:right="0" w:hanging="568"/>
        <w:jc w:val="left"/>
        <w:rPr>
          <w:sz w:val="24"/>
        </w:rPr>
      </w:pPr>
      <w:r>
        <w:rPr>
          <w:color w:val="262526"/>
          <w:sz w:val="24"/>
        </w:rPr>
        <w:t>summation equipment;</w:t>
      </w:r>
      <w:r>
        <w:rPr>
          <w:color w:val="262526"/>
          <w:spacing w:val="-2"/>
          <w:sz w:val="24"/>
        </w:rPr>
        <w:t> </w:t>
      </w:r>
      <w:r>
        <w:rPr>
          <w:color w:val="262526"/>
          <w:sz w:val="24"/>
        </w:rPr>
        <w:t>and</w:t>
      </w:r>
    </w:p>
    <w:p>
      <w:pPr>
        <w:pStyle w:val="ListParagraph"/>
        <w:numPr>
          <w:ilvl w:val="4"/>
          <w:numId w:val="8"/>
        </w:numPr>
        <w:tabs>
          <w:tab w:pos="2388" w:val="left" w:leader="none"/>
        </w:tabs>
        <w:spacing w:line="249" w:lineRule="auto" w:before="182" w:after="0"/>
        <w:ind w:left="2387" w:right="114" w:hanging="567"/>
        <w:jc w:val="both"/>
        <w:rPr>
          <w:sz w:val="24"/>
        </w:rPr>
      </w:pPr>
      <w:r>
        <w:rPr>
          <w:color w:val="262526"/>
          <w:sz w:val="24"/>
        </w:rPr>
        <w:t>several </w:t>
      </w:r>
      <w:r>
        <w:rPr>
          <w:i/>
          <w:color w:val="262526"/>
          <w:sz w:val="24"/>
        </w:rPr>
        <w:t>metering points </w:t>
      </w:r>
      <w:r>
        <w:rPr>
          <w:color w:val="262526"/>
          <w:sz w:val="24"/>
        </w:rPr>
        <w:t>to derive the </w:t>
      </w:r>
      <w:r>
        <w:rPr>
          <w:i/>
          <w:color w:val="262526"/>
          <w:sz w:val="24"/>
        </w:rPr>
        <w:t>metering data </w:t>
      </w:r>
      <w:r>
        <w:rPr>
          <w:color w:val="262526"/>
          <w:sz w:val="24"/>
        </w:rPr>
        <w:t>for a </w:t>
      </w:r>
      <w:r>
        <w:rPr>
          <w:i/>
          <w:color w:val="262526"/>
          <w:sz w:val="24"/>
        </w:rPr>
        <w:t>connection </w:t>
      </w:r>
      <w:r>
        <w:rPr>
          <w:i/>
          <w:color w:val="262526"/>
          <w:sz w:val="24"/>
        </w:rPr>
        <w:t>point</w:t>
      </w:r>
      <w:r>
        <w:rPr>
          <w:color w:val="262526"/>
          <w:sz w:val="24"/>
        </w:rPr>
        <w:t>.</w:t>
      </w:r>
    </w:p>
    <w:p>
      <w:pPr>
        <w:pStyle w:val="ListParagraph"/>
        <w:numPr>
          <w:ilvl w:val="3"/>
          <w:numId w:val="8"/>
        </w:numPr>
        <w:tabs>
          <w:tab w:pos="1820" w:val="left" w:leader="none"/>
          <w:tab w:pos="1821" w:val="left" w:leader="none"/>
        </w:tabs>
        <w:spacing w:line="240" w:lineRule="auto" w:before="172" w:after="0"/>
        <w:ind w:left="1820" w:right="0" w:hanging="568"/>
        <w:jc w:val="left"/>
        <w:rPr>
          <w:sz w:val="24"/>
        </w:rPr>
      </w:pPr>
      <w:r>
        <w:rPr>
          <w:color w:val="262526"/>
          <w:sz w:val="24"/>
        </w:rPr>
        <w:t>Subject</w:t>
      </w:r>
      <w:r>
        <w:rPr>
          <w:color w:val="262526"/>
          <w:spacing w:val="-8"/>
          <w:sz w:val="24"/>
        </w:rPr>
        <w:t> </w:t>
      </w:r>
      <w:r>
        <w:rPr>
          <w:color w:val="262526"/>
          <w:sz w:val="24"/>
        </w:rPr>
        <w:t>to</w:t>
      </w:r>
      <w:r>
        <w:rPr>
          <w:color w:val="262526"/>
          <w:spacing w:val="-7"/>
          <w:sz w:val="24"/>
        </w:rPr>
        <w:t> </w:t>
      </w:r>
      <w:r>
        <w:rPr>
          <w:color w:val="262526"/>
          <w:sz w:val="24"/>
        </w:rPr>
        <w:t>paragraph</w:t>
      </w:r>
      <w:r>
        <w:rPr>
          <w:color w:val="262526"/>
          <w:spacing w:val="-8"/>
          <w:sz w:val="24"/>
        </w:rPr>
        <w:t> </w:t>
      </w:r>
      <w:r>
        <w:rPr>
          <w:color w:val="262526"/>
          <w:sz w:val="24"/>
        </w:rPr>
        <w:t>(ea),</w:t>
      </w:r>
      <w:r>
        <w:rPr>
          <w:color w:val="262526"/>
          <w:spacing w:val="-8"/>
          <w:sz w:val="24"/>
        </w:rPr>
        <w:t> </w:t>
      </w:r>
      <w:r>
        <w:rPr>
          <w:color w:val="262526"/>
          <w:sz w:val="24"/>
        </w:rPr>
        <w:t>the</w:t>
      </w:r>
      <w:r>
        <w:rPr>
          <w:color w:val="262526"/>
          <w:spacing w:val="-7"/>
          <w:sz w:val="24"/>
        </w:rPr>
        <w:t> </w:t>
      </w:r>
      <w:r>
        <w:rPr>
          <w:i/>
          <w:color w:val="262526"/>
          <w:sz w:val="24"/>
        </w:rPr>
        <w:t>financially</w:t>
      </w:r>
      <w:r>
        <w:rPr>
          <w:i/>
          <w:color w:val="262526"/>
          <w:spacing w:val="-8"/>
          <w:sz w:val="24"/>
        </w:rPr>
        <w:t> </w:t>
      </w:r>
      <w:r>
        <w:rPr>
          <w:i/>
          <w:color w:val="262526"/>
          <w:sz w:val="24"/>
        </w:rPr>
        <w:t>responsible</w:t>
      </w:r>
      <w:r>
        <w:rPr>
          <w:i/>
          <w:color w:val="262526"/>
          <w:spacing w:val="-8"/>
          <w:sz w:val="24"/>
        </w:rPr>
        <w:t> </w:t>
      </w:r>
      <w:r>
        <w:rPr>
          <w:i/>
          <w:color w:val="262526"/>
          <w:sz w:val="24"/>
        </w:rPr>
        <w:t>Market</w:t>
      </w:r>
      <w:r>
        <w:rPr>
          <w:i/>
          <w:color w:val="262526"/>
          <w:spacing w:val="-7"/>
          <w:sz w:val="24"/>
        </w:rPr>
        <w:t> </w:t>
      </w:r>
      <w:r>
        <w:rPr>
          <w:i/>
          <w:color w:val="262526"/>
          <w:sz w:val="24"/>
        </w:rPr>
        <w:t>Participant</w:t>
      </w:r>
      <w:r>
        <w:rPr>
          <w:i/>
          <w:color w:val="262526"/>
          <w:spacing w:val="-8"/>
          <w:sz w:val="24"/>
        </w:rPr>
        <w:t> </w:t>
      </w:r>
      <w:r>
        <w:rPr>
          <w:color w:val="262526"/>
          <w:sz w:val="24"/>
        </w:rPr>
        <w:t>at</w:t>
      </w:r>
      <w:r>
        <w:rPr>
          <w:color w:val="262526"/>
          <w:spacing w:val="-7"/>
          <w:sz w:val="24"/>
        </w:rPr>
        <w:t> </w:t>
      </w:r>
      <w:r>
        <w:rPr>
          <w:color w:val="262526"/>
          <w:sz w:val="24"/>
        </w:rPr>
        <w:t>a</w:t>
      </w:r>
    </w:p>
    <w:p>
      <w:pPr>
        <w:spacing w:before="12"/>
        <w:ind w:left="1820" w:right="0" w:firstLine="0"/>
        <w:jc w:val="left"/>
        <w:rPr>
          <w:sz w:val="24"/>
        </w:rPr>
      </w:pPr>
      <w:r>
        <w:rPr>
          <w:i/>
          <w:color w:val="262526"/>
          <w:sz w:val="24"/>
        </w:rPr>
        <w:t>connection point</w:t>
      </w:r>
      <w:r>
        <w:rPr>
          <w:i/>
          <w:color w:val="262526"/>
          <w:spacing w:val="-1"/>
          <w:sz w:val="24"/>
        </w:rPr>
        <w:t> </w:t>
      </w:r>
      <w:r>
        <w:rPr>
          <w:color w:val="262526"/>
          <w:sz w:val="24"/>
        </w:rPr>
        <w:t>must:</w:t>
      </w:r>
    </w:p>
    <w:p>
      <w:pPr>
        <w:pStyle w:val="ListParagraph"/>
        <w:numPr>
          <w:ilvl w:val="4"/>
          <w:numId w:val="8"/>
        </w:numPr>
        <w:tabs>
          <w:tab w:pos="2387" w:val="left" w:leader="none"/>
          <w:tab w:pos="2388" w:val="left" w:leader="none"/>
        </w:tabs>
        <w:spacing w:line="240" w:lineRule="auto" w:before="183" w:after="0"/>
        <w:ind w:left="2387" w:right="0" w:hanging="568"/>
        <w:jc w:val="left"/>
        <w:rPr>
          <w:sz w:val="24"/>
        </w:rPr>
      </w:pPr>
      <w:r>
        <w:rPr>
          <w:color w:val="262526"/>
          <w:sz w:val="24"/>
        </w:rPr>
        <w:t>apply to the </w:t>
      </w:r>
      <w:r>
        <w:rPr>
          <w:i/>
          <w:color w:val="262526"/>
          <w:sz w:val="24"/>
        </w:rPr>
        <w:t>Local Network Service Provider </w:t>
      </w:r>
      <w:r>
        <w:rPr>
          <w:color w:val="262526"/>
          <w:sz w:val="24"/>
        </w:rPr>
        <w:t>for a </w:t>
      </w:r>
      <w:r>
        <w:rPr>
          <w:i/>
          <w:color w:val="262526"/>
          <w:sz w:val="24"/>
        </w:rPr>
        <w:t>NMI</w:t>
      </w:r>
      <w:r>
        <w:rPr>
          <w:color w:val="262526"/>
          <w:sz w:val="24"/>
        </w:rPr>
        <w:t>;</w:t>
      </w:r>
      <w:r>
        <w:rPr>
          <w:color w:val="262526"/>
          <w:spacing w:val="-7"/>
          <w:sz w:val="24"/>
        </w:rPr>
        <w:t> </w:t>
      </w:r>
      <w:r>
        <w:rPr>
          <w:color w:val="262526"/>
          <w:sz w:val="24"/>
        </w:rPr>
        <w:t>and</w:t>
      </w:r>
    </w:p>
    <w:p>
      <w:pPr>
        <w:pStyle w:val="ListParagraph"/>
        <w:numPr>
          <w:ilvl w:val="4"/>
          <w:numId w:val="8"/>
        </w:numPr>
        <w:tabs>
          <w:tab w:pos="2388" w:val="left" w:leader="none"/>
        </w:tabs>
        <w:spacing w:line="249" w:lineRule="auto" w:before="182" w:after="0"/>
        <w:ind w:left="2387" w:right="114" w:hanging="567"/>
        <w:jc w:val="both"/>
        <w:rPr>
          <w:sz w:val="24"/>
        </w:rPr>
      </w:pPr>
      <w:r>
        <w:rPr>
          <w:color w:val="262526"/>
          <w:sz w:val="24"/>
        </w:rPr>
        <w:t>provide the </w:t>
      </w:r>
      <w:r>
        <w:rPr>
          <w:i/>
          <w:color w:val="262526"/>
          <w:sz w:val="24"/>
        </w:rPr>
        <w:t>Metering Coordinator </w:t>
      </w:r>
      <w:r>
        <w:rPr>
          <w:color w:val="262526"/>
          <w:sz w:val="24"/>
        </w:rPr>
        <w:t>with the </w:t>
      </w:r>
      <w:r>
        <w:rPr>
          <w:i/>
          <w:color w:val="262526"/>
          <w:sz w:val="24"/>
        </w:rPr>
        <w:t>NMI </w:t>
      </w:r>
      <w:r>
        <w:rPr>
          <w:color w:val="262526"/>
          <w:sz w:val="24"/>
        </w:rPr>
        <w:t>for the </w:t>
      </w:r>
      <w:r>
        <w:rPr>
          <w:i/>
          <w:color w:val="262526"/>
          <w:sz w:val="24"/>
        </w:rPr>
        <w:t>metering </w:t>
      </w:r>
      <w:r>
        <w:rPr>
          <w:i/>
          <w:color w:val="262526"/>
          <w:sz w:val="24"/>
        </w:rPr>
        <w:t>installation</w:t>
      </w:r>
      <w:r>
        <w:rPr>
          <w:i/>
          <w:color w:val="262526"/>
          <w:spacing w:val="-15"/>
          <w:sz w:val="24"/>
        </w:rPr>
        <w:t> </w:t>
      </w:r>
      <w:r>
        <w:rPr>
          <w:color w:val="262526"/>
          <w:sz w:val="24"/>
        </w:rPr>
        <w:t>within</w:t>
      </w:r>
      <w:r>
        <w:rPr>
          <w:color w:val="262526"/>
          <w:spacing w:val="-14"/>
          <w:sz w:val="24"/>
        </w:rPr>
        <w:t> </w:t>
      </w:r>
      <w:r>
        <w:rPr>
          <w:color w:val="262526"/>
          <w:sz w:val="24"/>
        </w:rPr>
        <w:t>5</w:t>
      </w:r>
      <w:r>
        <w:rPr>
          <w:color w:val="262526"/>
          <w:spacing w:val="-13"/>
          <w:sz w:val="24"/>
        </w:rPr>
        <w:t> </w:t>
      </w:r>
      <w:r>
        <w:rPr>
          <w:i/>
          <w:color w:val="262526"/>
          <w:sz w:val="24"/>
        </w:rPr>
        <w:t>business</w:t>
      </w:r>
      <w:r>
        <w:rPr>
          <w:i/>
          <w:color w:val="262526"/>
          <w:spacing w:val="-14"/>
          <w:sz w:val="24"/>
        </w:rPr>
        <w:t> </w:t>
      </w:r>
      <w:r>
        <w:rPr>
          <w:i/>
          <w:color w:val="262526"/>
          <w:sz w:val="24"/>
        </w:rPr>
        <w:t>days</w:t>
      </w:r>
      <w:r>
        <w:rPr>
          <w:i/>
          <w:color w:val="262526"/>
          <w:spacing w:val="-14"/>
          <w:sz w:val="24"/>
        </w:rPr>
        <w:t> </w:t>
      </w:r>
      <w:r>
        <w:rPr>
          <w:color w:val="262526"/>
          <w:sz w:val="24"/>
        </w:rPr>
        <w:t>of</w:t>
      </w:r>
      <w:r>
        <w:rPr>
          <w:color w:val="262526"/>
          <w:spacing w:val="-14"/>
          <w:sz w:val="24"/>
        </w:rPr>
        <w:t> </w:t>
      </w:r>
      <w:r>
        <w:rPr>
          <w:color w:val="262526"/>
          <w:sz w:val="24"/>
        </w:rPr>
        <w:t>receiving</w:t>
      </w:r>
      <w:r>
        <w:rPr>
          <w:color w:val="262526"/>
          <w:spacing w:val="-14"/>
          <w:sz w:val="24"/>
        </w:rPr>
        <w:t> </w:t>
      </w:r>
      <w:r>
        <w:rPr>
          <w:color w:val="262526"/>
          <w:sz w:val="24"/>
        </w:rPr>
        <w:t>the</w:t>
      </w:r>
      <w:r>
        <w:rPr>
          <w:color w:val="262526"/>
          <w:spacing w:val="-14"/>
          <w:sz w:val="24"/>
        </w:rPr>
        <w:t> </w:t>
      </w:r>
      <w:r>
        <w:rPr>
          <w:i/>
          <w:color w:val="262526"/>
          <w:sz w:val="24"/>
        </w:rPr>
        <w:t>NMI</w:t>
      </w:r>
      <w:r>
        <w:rPr>
          <w:i/>
          <w:color w:val="262526"/>
          <w:spacing w:val="-14"/>
          <w:sz w:val="24"/>
        </w:rPr>
        <w:t> </w:t>
      </w:r>
      <w:r>
        <w:rPr>
          <w:color w:val="262526"/>
          <w:sz w:val="24"/>
        </w:rPr>
        <w:t>from</w:t>
      </w:r>
      <w:r>
        <w:rPr>
          <w:color w:val="262526"/>
          <w:spacing w:val="-14"/>
          <w:sz w:val="24"/>
        </w:rPr>
        <w:t> </w:t>
      </w:r>
      <w:r>
        <w:rPr>
          <w:color w:val="262526"/>
          <w:sz w:val="24"/>
        </w:rPr>
        <w:t>the</w:t>
      </w:r>
      <w:r>
        <w:rPr>
          <w:color w:val="262526"/>
          <w:spacing w:val="-14"/>
          <w:sz w:val="24"/>
        </w:rPr>
        <w:t> </w:t>
      </w:r>
      <w:r>
        <w:rPr>
          <w:i/>
          <w:color w:val="262526"/>
          <w:sz w:val="24"/>
        </w:rPr>
        <w:t>Local </w:t>
      </w:r>
      <w:r>
        <w:rPr>
          <w:i/>
          <w:color w:val="262526"/>
          <w:sz w:val="24"/>
        </w:rPr>
        <w:t>Network Service</w:t>
      </w:r>
      <w:r>
        <w:rPr>
          <w:i/>
          <w:color w:val="262526"/>
          <w:spacing w:val="-1"/>
          <w:sz w:val="24"/>
        </w:rPr>
        <w:t> </w:t>
      </w:r>
      <w:r>
        <w:rPr>
          <w:i/>
          <w:color w:val="262526"/>
          <w:sz w:val="24"/>
        </w:rPr>
        <w:t>Provider</w:t>
      </w:r>
      <w:r>
        <w:rPr>
          <w:color w:val="262526"/>
          <w:sz w:val="24"/>
        </w:rPr>
        <w:t>.</w:t>
      </w:r>
    </w:p>
    <w:p>
      <w:pPr>
        <w:pStyle w:val="ListParagraph"/>
        <w:numPr>
          <w:ilvl w:val="3"/>
          <w:numId w:val="8"/>
        </w:numPr>
        <w:tabs>
          <w:tab w:pos="1816" w:val="left" w:leader="none"/>
          <w:tab w:pos="1817" w:val="left" w:leader="none"/>
        </w:tabs>
        <w:spacing w:line="240" w:lineRule="auto" w:before="173" w:after="0"/>
        <w:ind w:left="1816" w:right="0" w:hanging="564"/>
        <w:jc w:val="left"/>
        <w:rPr>
          <w:sz w:val="24"/>
        </w:rPr>
      </w:pPr>
      <w:r>
        <w:rPr>
          <w:color w:val="262526"/>
          <w:sz w:val="24"/>
        </w:rPr>
        <w:t>The </w:t>
      </w:r>
      <w:r>
        <w:rPr>
          <w:i/>
          <w:color w:val="262526"/>
          <w:sz w:val="24"/>
        </w:rPr>
        <w:t>Local Network Service Provider</w:t>
      </w:r>
      <w:r>
        <w:rPr>
          <w:i/>
          <w:color w:val="262526"/>
          <w:spacing w:val="-4"/>
          <w:sz w:val="24"/>
        </w:rPr>
        <w:t> </w:t>
      </w:r>
      <w:r>
        <w:rPr>
          <w:color w:val="262526"/>
          <w:sz w:val="24"/>
        </w:rPr>
        <w:t>must:</w:t>
      </w:r>
    </w:p>
    <w:p>
      <w:pPr>
        <w:pStyle w:val="ListParagraph"/>
        <w:numPr>
          <w:ilvl w:val="4"/>
          <w:numId w:val="8"/>
        </w:numPr>
        <w:tabs>
          <w:tab w:pos="2387" w:val="left" w:leader="none"/>
          <w:tab w:pos="2388" w:val="left" w:leader="none"/>
        </w:tabs>
        <w:spacing w:line="240" w:lineRule="auto" w:before="182" w:after="0"/>
        <w:ind w:left="2387" w:right="0" w:hanging="568"/>
        <w:jc w:val="left"/>
        <w:rPr>
          <w:sz w:val="24"/>
        </w:rPr>
      </w:pPr>
      <w:r>
        <w:rPr>
          <w:color w:val="262526"/>
          <w:sz w:val="24"/>
        </w:rPr>
        <w:t>issue a unique </w:t>
      </w:r>
      <w:r>
        <w:rPr>
          <w:i/>
          <w:color w:val="262526"/>
          <w:sz w:val="24"/>
        </w:rPr>
        <w:t>NMI </w:t>
      </w:r>
      <w:r>
        <w:rPr>
          <w:color w:val="262526"/>
          <w:sz w:val="24"/>
        </w:rPr>
        <w:t>for each </w:t>
      </w:r>
      <w:r>
        <w:rPr>
          <w:i/>
          <w:color w:val="262526"/>
          <w:sz w:val="24"/>
        </w:rPr>
        <w:t>metering installation </w:t>
      </w:r>
      <w:r>
        <w:rPr>
          <w:color w:val="262526"/>
          <w:sz w:val="24"/>
        </w:rPr>
        <w:t>on its </w:t>
      </w:r>
      <w:r>
        <w:rPr>
          <w:i/>
          <w:color w:val="262526"/>
          <w:sz w:val="24"/>
        </w:rPr>
        <w:t>network </w:t>
      </w:r>
      <w:r>
        <w:rPr>
          <w:color w:val="262526"/>
          <w:sz w:val="24"/>
        </w:rPr>
        <w:t>to</w:t>
      </w:r>
      <w:r>
        <w:rPr>
          <w:color w:val="262526"/>
          <w:spacing w:val="-41"/>
          <w:sz w:val="24"/>
        </w:rPr>
        <w:t> </w:t>
      </w:r>
      <w:r>
        <w:rPr>
          <w:color w:val="262526"/>
          <w:sz w:val="24"/>
        </w:rPr>
        <w:t>the</w:t>
      </w:r>
    </w:p>
    <w:p>
      <w:pPr>
        <w:spacing w:before="12"/>
        <w:ind w:left="2387" w:right="0" w:firstLine="0"/>
        <w:jc w:val="both"/>
        <w:rPr>
          <w:sz w:val="24"/>
        </w:rPr>
      </w:pPr>
      <w:r>
        <w:rPr>
          <w:i/>
          <w:color w:val="262526"/>
          <w:sz w:val="24"/>
        </w:rPr>
        <w:t>financially responsible Market Participant</w:t>
      </w:r>
      <w:r>
        <w:rPr>
          <w:color w:val="262526"/>
          <w:sz w:val="24"/>
        </w:rPr>
        <w:t>; and</w:t>
      </w:r>
    </w:p>
    <w:p>
      <w:pPr>
        <w:spacing w:before="197"/>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
        </w:numPr>
        <w:tabs>
          <w:tab w:pos="2388" w:val="left" w:leader="none"/>
        </w:tabs>
        <w:spacing w:line="249" w:lineRule="auto" w:before="163" w:after="0"/>
        <w:ind w:left="2387" w:right="115" w:hanging="567"/>
        <w:jc w:val="both"/>
        <w:rPr>
          <w:sz w:val="24"/>
        </w:rPr>
      </w:pPr>
      <w:r>
        <w:rPr>
          <w:color w:val="262526"/>
          <w:sz w:val="24"/>
        </w:rPr>
        <w:t>register the </w:t>
      </w:r>
      <w:r>
        <w:rPr>
          <w:i/>
          <w:color w:val="262526"/>
          <w:sz w:val="24"/>
        </w:rPr>
        <w:t>NMI </w:t>
      </w:r>
      <w:r>
        <w:rPr>
          <w:color w:val="262526"/>
          <w:sz w:val="24"/>
        </w:rPr>
        <w:t>with </w:t>
      </w:r>
      <w:r>
        <w:rPr>
          <w:i/>
          <w:color w:val="262526"/>
          <w:sz w:val="24"/>
        </w:rPr>
        <w:t>AEMO </w:t>
      </w:r>
      <w:r>
        <w:rPr>
          <w:color w:val="262526"/>
          <w:sz w:val="24"/>
        </w:rPr>
        <w:t>in accordance with procedures from</w:t>
      </w:r>
      <w:r>
        <w:rPr>
          <w:color w:val="262526"/>
          <w:spacing w:val="-36"/>
          <w:sz w:val="24"/>
        </w:rPr>
        <w:t> </w:t>
      </w:r>
      <w:r>
        <w:rPr>
          <w:color w:val="262526"/>
          <w:sz w:val="24"/>
        </w:rPr>
        <w:t>time to time specified by</w:t>
      </w:r>
      <w:r>
        <w:rPr>
          <w:color w:val="262526"/>
          <w:spacing w:val="-2"/>
          <w:sz w:val="24"/>
        </w:rPr>
        <w:t> </w:t>
      </w:r>
      <w:r>
        <w:rPr>
          <w:i/>
          <w:color w:val="262526"/>
          <w:sz w:val="24"/>
        </w:rPr>
        <w:t>AEMO</w:t>
      </w:r>
      <w:r>
        <w:rPr>
          <w:color w:val="262526"/>
          <w:sz w:val="24"/>
        </w:rPr>
        <w:t>.</w:t>
      </w:r>
    </w:p>
    <w:p>
      <w:pPr>
        <w:spacing w:before="187"/>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8"/>
        </w:numPr>
        <w:tabs>
          <w:tab w:pos="1817" w:val="left" w:leader="none"/>
        </w:tabs>
        <w:spacing w:line="249" w:lineRule="auto" w:before="163" w:after="0"/>
        <w:ind w:left="1820" w:right="118" w:hanging="567"/>
        <w:jc w:val="both"/>
        <w:rPr>
          <w:sz w:val="24"/>
        </w:rPr>
      </w:pPr>
      <w:r>
        <w:rPr>
          <w:color w:val="262526"/>
          <w:sz w:val="24"/>
        </w:rPr>
        <w:t>The </w:t>
      </w:r>
      <w:r>
        <w:rPr>
          <w:i/>
          <w:color w:val="262526"/>
          <w:sz w:val="24"/>
        </w:rPr>
        <w:t>Metering Coordinator </w:t>
      </w:r>
      <w:r>
        <w:rPr>
          <w:color w:val="262526"/>
          <w:sz w:val="24"/>
        </w:rPr>
        <w:t>must ensure that </w:t>
      </w:r>
      <w:r>
        <w:rPr>
          <w:i/>
          <w:color w:val="262526"/>
          <w:sz w:val="24"/>
        </w:rPr>
        <w:t>AEMO </w:t>
      </w:r>
      <w:r>
        <w:rPr>
          <w:color w:val="262526"/>
          <w:sz w:val="24"/>
        </w:rPr>
        <w:t>is provided with </w:t>
      </w:r>
      <w:r>
        <w:rPr>
          <w:color w:val="262526"/>
          <w:spacing w:val="2"/>
          <w:sz w:val="24"/>
        </w:rPr>
        <w:t>the </w:t>
      </w:r>
      <w:r>
        <w:rPr>
          <w:color w:val="262526"/>
          <w:sz w:val="24"/>
        </w:rPr>
        <w:t>relevant</w:t>
      </w:r>
      <w:r>
        <w:rPr>
          <w:color w:val="262526"/>
          <w:spacing w:val="-21"/>
          <w:sz w:val="24"/>
        </w:rPr>
        <w:t> </w:t>
      </w:r>
      <w:r>
        <w:rPr>
          <w:color w:val="262526"/>
          <w:sz w:val="24"/>
        </w:rPr>
        <w:t>details</w:t>
      </w:r>
      <w:r>
        <w:rPr>
          <w:color w:val="262526"/>
          <w:spacing w:val="-20"/>
          <w:sz w:val="24"/>
        </w:rPr>
        <w:t> </w:t>
      </w:r>
      <w:r>
        <w:rPr>
          <w:color w:val="262526"/>
          <w:sz w:val="24"/>
        </w:rPr>
        <w:t>of</w:t>
      </w:r>
      <w:r>
        <w:rPr>
          <w:color w:val="262526"/>
          <w:spacing w:val="-20"/>
          <w:sz w:val="24"/>
        </w:rPr>
        <w:t> </w:t>
      </w:r>
      <w:r>
        <w:rPr>
          <w:color w:val="262526"/>
          <w:sz w:val="24"/>
        </w:rPr>
        <w:t>the</w:t>
      </w:r>
      <w:r>
        <w:rPr>
          <w:color w:val="262526"/>
          <w:spacing w:val="-20"/>
          <w:sz w:val="24"/>
        </w:rPr>
        <w:t> </w:t>
      </w:r>
      <w:r>
        <w:rPr>
          <w:i/>
          <w:color w:val="262526"/>
          <w:sz w:val="24"/>
        </w:rPr>
        <w:t>metering</w:t>
      </w:r>
      <w:r>
        <w:rPr>
          <w:i/>
          <w:color w:val="262526"/>
          <w:spacing w:val="-20"/>
          <w:sz w:val="24"/>
        </w:rPr>
        <w:t> </w:t>
      </w:r>
      <w:r>
        <w:rPr>
          <w:i/>
          <w:color w:val="262526"/>
          <w:sz w:val="24"/>
        </w:rPr>
        <w:t>installation</w:t>
      </w:r>
      <w:r>
        <w:rPr>
          <w:i/>
          <w:color w:val="262526"/>
          <w:spacing w:val="-21"/>
          <w:sz w:val="24"/>
        </w:rPr>
        <w:t> </w:t>
      </w:r>
      <w:r>
        <w:rPr>
          <w:color w:val="262526"/>
          <w:sz w:val="24"/>
        </w:rPr>
        <w:t>as</w:t>
      </w:r>
      <w:r>
        <w:rPr>
          <w:color w:val="262526"/>
          <w:spacing w:val="-20"/>
          <w:sz w:val="24"/>
        </w:rPr>
        <w:t> </w:t>
      </w:r>
      <w:r>
        <w:rPr>
          <w:color w:val="262526"/>
          <w:sz w:val="24"/>
        </w:rPr>
        <w:t>specified</w:t>
      </w:r>
      <w:r>
        <w:rPr>
          <w:color w:val="262526"/>
          <w:spacing w:val="-20"/>
          <w:sz w:val="24"/>
        </w:rPr>
        <w:t> </w:t>
      </w:r>
      <w:r>
        <w:rPr>
          <w:color w:val="262526"/>
          <w:sz w:val="24"/>
        </w:rPr>
        <w:t>in</w:t>
      </w:r>
      <w:r>
        <w:rPr>
          <w:color w:val="262526"/>
          <w:spacing w:val="-20"/>
          <w:sz w:val="24"/>
        </w:rPr>
        <w:t> </w:t>
      </w:r>
      <w:r>
        <w:rPr>
          <w:color w:val="262526"/>
          <w:sz w:val="24"/>
        </w:rPr>
        <w:t>Schedule</w:t>
      </w:r>
      <w:r>
        <w:rPr>
          <w:color w:val="262526"/>
          <w:spacing w:val="-20"/>
          <w:sz w:val="24"/>
        </w:rPr>
        <w:t> </w:t>
      </w:r>
      <w:r>
        <w:rPr>
          <w:color w:val="262526"/>
          <w:sz w:val="24"/>
        </w:rPr>
        <w:t>7.1</w:t>
      </w:r>
      <w:r>
        <w:rPr>
          <w:color w:val="262526"/>
          <w:spacing w:val="-21"/>
          <w:sz w:val="24"/>
        </w:rPr>
        <w:t> </w:t>
      </w:r>
      <w:r>
        <w:rPr>
          <w:color w:val="262526"/>
          <w:spacing w:val="-2"/>
          <w:sz w:val="24"/>
        </w:rPr>
        <w:t>within </w:t>
      </w:r>
      <w:r>
        <w:rPr>
          <w:color w:val="262526"/>
          <w:sz w:val="24"/>
        </w:rPr>
        <w:t>10 </w:t>
      </w:r>
      <w:r>
        <w:rPr>
          <w:i/>
          <w:color w:val="262526"/>
          <w:sz w:val="24"/>
        </w:rPr>
        <w:t>business days </w:t>
      </w:r>
      <w:r>
        <w:rPr>
          <w:color w:val="262526"/>
          <w:sz w:val="24"/>
        </w:rPr>
        <w:t>of receiving the </w:t>
      </w:r>
      <w:r>
        <w:rPr>
          <w:i/>
          <w:color w:val="262526"/>
          <w:sz w:val="24"/>
        </w:rPr>
        <w:t>NMI </w:t>
      </w:r>
      <w:r>
        <w:rPr>
          <w:color w:val="262526"/>
          <w:sz w:val="24"/>
        </w:rPr>
        <w:t>under subparagraph</w:t>
      </w:r>
      <w:r>
        <w:rPr>
          <w:color w:val="262526"/>
          <w:spacing w:val="-6"/>
          <w:sz w:val="24"/>
        </w:rPr>
        <w:t> </w:t>
      </w:r>
      <w:r>
        <w:rPr>
          <w:color w:val="262526"/>
          <w:sz w:val="24"/>
        </w:rPr>
        <w:t>(c)(2).</w:t>
      </w:r>
    </w:p>
    <w:p>
      <w:pPr>
        <w:spacing w:line="249" w:lineRule="auto" w:before="173"/>
        <w:ind w:left="1820" w:right="0" w:hanging="567"/>
        <w:jc w:val="left"/>
        <w:rPr>
          <w:sz w:val="24"/>
        </w:rPr>
      </w:pPr>
      <w:r>
        <w:rPr>
          <w:color w:val="262526"/>
          <w:sz w:val="24"/>
        </w:rPr>
        <w:t>(ea) An </w:t>
      </w:r>
      <w:r>
        <w:rPr>
          <w:i/>
          <w:color w:val="262526"/>
          <w:sz w:val="24"/>
        </w:rPr>
        <w:t>Embedded Network Manager </w:t>
      </w:r>
      <w:r>
        <w:rPr>
          <w:color w:val="262526"/>
          <w:sz w:val="24"/>
        </w:rPr>
        <w:t>at a </w:t>
      </w:r>
      <w:r>
        <w:rPr>
          <w:i/>
          <w:color w:val="262526"/>
          <w:sz w:val="24"/>
        </w:rPr>
        <w:t>child connection point </w:t>
      </w:r>
      <w:r>
        <w:rPr>
          <w:color w:val="262526"/>
          <w:sz w:val="24"/>
        </w:rPr>
        <w:t>on an </w:t>
      </w:r>
      <w:r>
        <w:rPr>
          <w:i/>
          <w:color w:val="262526"/>
          <w:sz w:val="24"/>
        </w:rPr>
        <w:t>embedded </w:t>
      </w:r>
      <w:r>
        <w:rPr>
          <w:i/>
          <w:color w:val="262526"/>
          <w:sz w:val="24"/>
        </w:rPr>
        <w:t>network </w:t>
      </w:r>
      <w:r>
        <w:rPr>
          <w:color w:val="262526"/>
          <w:sz w:val="24"/>
        </w:rPr>
        <w:t>for which it is the </w:t>
      </w:r>
      <w:r>
        <w:rPr>
          <w:i/>
          <w:color w:val="262526"/>
          <w:sz w:val="24"/>
        </w:rPr>
        <w:t>Embedded Network Manager </w:t>
      </w:r>
      <w:r>
        <w:rPr>
          <w:color w:val="262526"/>
          <w:sz w:val="24"/>
        </w:rPr>
        <w:t>must:</w:t>
      </w:r>
    </w:p>
    <w:p>
      <w:pPr>
        <w:pStyle w:val="ListParagraph"/>
        <w:numPr>
          <w:ilvl w:val="4"/>
          <w:numId w:val="8"/>
        </w:numPr>
        <w:tabs>
          <w:tab w:pos="2388" w:val="left" w:leader="none"/>
        </w:tabs>
        <w:spacing w:line="249" w:lineRule="auto" w:before="172" w:after="0"/>
        <w:ind w:left="2387" w:right="113" w:hanging="567"/>
        <w:jc w:val="both"/>
        <w:rPr>
          <w:sz w:val="24"/>
        </w:rPr>
      </w:pPr>
      <w:r>
        <w:rPr>
          <w:color w:val="262526"/>
          <w:sz w:val="24"/>
        </w:rPr>
        <w:t>apply to </w:t>
      </w:r>
      <w:r>
        <w:rPr>
          <w:i/>
          <w:color w:val="262526"/>
          <w:sz w:val="24"/>
        </w:rPr>
        <w:t>AEMO </w:t>
      </w:r>
      <w:r>
        <w:rPr>
          <w:color w:val="262526"/>
          <w:sz w:val="24"/>
        </w:rPr>
        <w:t>for a </w:t>
      </w:r>
      <w:r>
        <w:rPr>
          <w:i/>
          <w:color w:val="262526"/>
          <w:sz w:val="24"/>
        </w:rPr>
        <w:t>NMI </w:t>
      </w:r>
      <w:r>
        <w:rPr>
          <w:color w:val="262526"/>
          <w:sz w:val="24"/>
        </w:rPr>
        <w:t>for a </w:t>
      </w:r>
      <w:r>
        <w:rPr>
          <w:i/>
          <w:color w:val="262526"/>
          <w:sz w:val="24"/>
        </w:rPr>
        <w:t>metering installation </w:t>
      </w:r>
      <w:r>
        <w:rPr>
          <w:color w:val="262526"/>
          <w:sz w:val="24"/>
        </w:rPr>
        <w:t>at a </w:t>
      </w:r>
      <w:r>
        <w:rPr>
          <w:i/>
          <w:color w:val="262526"/>
          <w:sz w:val="24"/>
        </w:rPr>
        <w:t>child </w:t>
      </w:r>
      <w:r>
        <w:rPr>
          <w:i/>
          <w:color w:val="262526"/>
          <w:sz w:val="24"/>
        </w:rPr>
        <w:t>connection</w:t>
      </w:r>
      <w:r>
        <w:rPr>
          <w:i/>
          <w:color w:val="262526"/>
          <w:spacing w:val="-1"/>
          <w:sz w:val="24"/>
        </w:rPr>
        <w:t> </w:t>
      </w:r>
      <w:r>
        <w:rPr>
          <w:i/>
          <w:color w:val="262526"/>
          <w:sz w:val="24"/>
        </w:rPr>
        <w:t>point</w:t>
      </w:r>
      <w:r>
        <w:rPr>
          <w:color w:val="262526"/>
          <w:sz w:val="24"/>
        </w:rPr>
        <w:t>;</w:t>
      </w:r>
    </w:p>
    <w:p>
      <w:pPr>
        <w:pStyle w:val="ListParagraph"/>
        <w:numPr>
          <w:ilvl w:val="4"/>
          <w:numId w:val="8"/>
        </w:numPr>
        <w:tabs>
          <w:tab w:pos="2388" w:val="left" w:leader="none"/>
        </w:tabs>
        <w:spacing w:line="249" w:lineRule="auto" w:before="172" w:after="0"/>
        <w:ind w:left="2387" w:right="113" w:hanging="567"/>
        <w:jc w:val="both"/>
        <w:rPr>
          <w:sz w:val="24"/>
        </w:rPr>
      </w:pPr>
      <w:r>
        <w:rPr>
          <w:color w:val="262526"/>
          <w:sz w:val="24"/>
        </w:rPr>
        <w:t>provide the </w:t>
      </w:r>
      <w:r>
        <w:rPr>
          <w:i/>
          <w:color w:val="262526"/>
          <w:sz w:val="24"/>
        </w:rPr>
        <w:t>Metering Coordinator</w:t>
      </w:r>
      <w:r>
        <w:rPr>
          <w:color w:val="262526"/>
          <w:sz w:val="24"/>
        </w:rPr>
        <w:t>, </w:t>
      </w:r>
      <w:r>
        <w:rPr>
          <w:i/>
          <w:color w:val="262526"/>
          <w:sz w:val="24"/>
        </w:rPr>
        <w:t>financially responsible </w:t>
      </w:r>
      <w:r>
        <w:rPr>
          <w:i/>
          <w:color w:val="262526"/>
          <w:spacing w:val="2"/>
          <w:sz w:val="24"/>
        </w:rPr>
        <w:t>Market </w:t>
      </w:r>
      <w:r>
        <w:rPr>
          <w:i/>
          <w:color w:val="262526"/>
          <w:sz w:val="24"/>
        </w:rPr>
        <w:t>Participant </w:t>
      </w:r>
      <w:r>
        <w:rPr>
          <w:color w:val="262526"/>
          <w:sz w:val="24"/>
        </w:rPr>
        <w:t>and the </w:t>
      </w:r>
      <w:r>
        <w:rPr>
          <w:i/>
          <w:color w:val="262526"/>
          <w:sz w:val="24"/>
        </w:rPr>
        <w:t>Exempt Embedded Network Service Provider </w:t>
      </w:r>
      <w:r>
        <w:rPr>
          <w:color w:val="262526"/>
          <w:sz w:val="24"/>
        </w:rPr>
        <w:t>with the</w:t>
      </w:r>
      <w:r>
        <w:rPr>
          <w:color w:val="262526"/>
          <w:spacing w:val="-13"/>
          <w:sz w:val="24"/>
        </w:rPr>
        <w:t> </w:t>
      </w:r>
      <w:r>
        <w:rPr>
          <w:i/>
          <w:color w:val="262526"/>
          <w:sz w:val="24"/>
        </w:rPr>
        <w:t>NMI</w:t>
      </w:r>
      <w:r>
        <w:rPr>
          <w:i/>
          <w:color w:val="262526"/>
          <w:spacing w:val="-13"/>
          <w:sz w:val="24"/>
        </w:rPr>
        <w:t> </w:t>
      </w:r>
      <w:r>
        <w:rPr>
          <w:color w:val="262526"/>
          <w:sz w:val="24"/>
        </w:rPr>
        <w:t>for</w:t>
      </w:r>
      <w:r>
        <w:rPr>
          <w:color w:val="262526"/>
          <w:spacing w:val="-13"/>
          <w:sz w:val="24"/>
        </w:rPr>
        <w:t> </w:t>
      </w:r>
      <w:r>
        <w:rPr>
          <w:color w:val="262526"/>
          <w:sz w:val="24"/>
        </w:rPr>
        <w:t>the</w:t>
      </w:r>
      <w:r>
        <w:rPr>
          <w:color w:val="262526"/>
          <w:spacing w:val="-13"/>
          <w:sz w:val="24"/>
        </w:rPr>
        <w:t> </w:t>
      </w:r>
      <w:r>
        <w:rPr>
          <w:i/>
          <w:color w:val="262526"/>
          <w:spacing w:val="-3"/>
          <w:sz w:val="24"/>
        </w:rPr>
        <w:t>metering</w:t>
      </w:r>
      <w:r>
        <w:rPr>
          <w:i/>
          <w:color w:val="262526"/>
          <w:spacing w:val="-13"/>
          <w:sz w:val="24"/>
        </w:rPr>
        <w:t> </w:t>
      </w:r>
      <w:r>
        <w:rPr>
          <w:i/>
          <w:color w:val="262526"/>
          <w:spacing w:val="-3"/>
          <w:sz w:val="24"/>
        </w:rPr>
        <w:t>installation</w:t>
      </w:r>
      <w:r>
        <w:rPr>
          <w:i/>
          <w:color w:val="262526"/>
          <w:spacing w:val="-12"/>
          <w:sz w:val="24"/>
        </w:rPr>
        <w:t> </w:t>
      </w:r>
      <w:r>
        <w:rPr>
          <w:color w:val="262526"/>
          <w:spacing w:val="-3"/>
          <w:sz w:val="24"/>
        </w:rPr>
        <w:t>within</w:t>
      </w:r>
      <w:r>
        <w:rPr>
          <w:color w:val="262526"/>
          <w:spacing w:val="-12"/>
          <w:sz w:val="24"/>
        </w:rPr>
        <w:t> </w:t>
      </w:r>
      <w:r>
        <w:rPr>
          <w:i/>
          <w:color w:val="262526"/>
          <w:sz w:val="24"/>
        </w:rPr>
        <w:t>5</w:t>
      </w:r>
      <w:r>
        <w:rPr>
          <w:i/>
          <w:color w:val="262526"/>
          <w:spacing w:val="-13"/>
          <w:sz w:val="24"/>
        </w:rPr>
        <w:t> </w:t>
      </w:r>
      <w:r>
        <w:rPr>
          <w:i/>
          <w:color w:val="262526"/>
          <w:spacing w:val="-3"/>
          <w:sz w:val="24"/>
        </w:rPr>
        <w:t>business</w:t>
      </w:r>
      <w:r>
        <w:rPr>
          <w:i/>
          <w:color w:val="262526"/>
          <w:spacing w:val="-13"/>
          <w:sz w:val="24"/>
        </w:rPr>
        <w:t> </w:t>
      </w:r>
      <w:r>
        <w:rPr>
          <w:i/>
          <w:color w:val="262526"/>
          <w:spacing w:val="-3"/>
          <w:sz w:val="24"/>
        </w:rPr>
        <w:t>days</w:t>
      </w:r>
      <w:r>
        <w:rPr>
          <w:i/>
          <w:color w:val="262526"/>
          <w:spacing w:val="-13"/>
          <w:sz w:val="24"/>
        </w:rPr>
        <w:t> </w:t>
      </w:r>
      <w:r>
        <w:rPr>
          <w:color w:val="262526"/>
          <w:sz w:val="24"/>
        </w:rPr>
        <w:t>of</w:t>
      </w:r>
      <w:r>
        <w:rPr>
          <w:color w:val="262526"/>
          <w:spacing w:val="-13"/>
          <w:sz w:val="24"/>
        </w:rPr>
        <w:t> </w:t>
      </w:r>
      <w:r>
        <w:rPr>
          <w:color w:val="262526"/>
          <w:spacing w:val="-3"/>
          <w:sz w:val="24"/>
        </w:rPr>
        <w:t>receiving </w:t>
      </w:r>
      <w:r>
        <w:rPr>
          <w:color w:val="262526"/>
          <w:sz w:val="24"/>
        </w:rPr>
        <w:t>the </w:t>
      </w:r>
      <w:r>
        <w:rPr>
          <w:i/>
          <w:color w:val="262526"/>
          <w:sz w:val="24"/>
        </w:rPr>
        <w:t>NMI </w:t>
      </w:r>
      <w:r>
        <w:rPr>
          <w:color w:val="262526"/>
          <w:sz w:val="24"/>
        </w:rPr>
        <w:t>from </w:t>
      </w:r>
      <w:r>
        <w:rPr>
          <w:i/>
          <w:color w:val="262526"/>
          <w:sz w:val="24"/>
        </w:rPr>
        <w:t>AEMO</w:t>
      </w:r>
      <w:r>
        <w:rPr>
          <w:color w:val="262526"/>
          <w:sz w:val="24"/>
        </w:rPr>
        <w:t>;</w:t>
      </w:r>
      <w:r>
        <w:rPr>
          <w:color w:val="262526"/>
          <w:spacing w:val="-2"/>
          <w:sz w:val="24"/>
        </w:rPr>
        <w:t> </w:t>
      </w:r>
      <w:r>
        <w:rPr>
          <w:color w:val="262526"/>
          <w:sz w:val="24"/>
        </w:rPr>
        <w:t>and</w:t>
      </w:r>
    </w:p>
    <w:p>
      <w:pPr>
        <w:pStyle w:val="ListParagraph"/>
        <w:numPr>
          <w:ilvl w:val="4"/>
          <w:numId w:val="8"/>
        </w:numPr>
        <w:tabs>
          <w:tab w:pos="2388" w:val="left" w:leader="none"/>
        </w:tabs>
        <w:spacing w:line="249" w:lineRule="auto" w:before="174" w:after="0"/>
        <w:ind w:left="2387" w:right="115" w:hanging="567"/>
        <w:jc w:val="both"/>
        <w:rPr>
          <w:sz w:val="24"/>
        </w:rPr>
      </w:pPr>
      <w:r>
        <w:rPr>
          <w:color w:val="262526"/>
          <w:sz w:val="24"/>
        </w:rPr>
        <w:t>register the </w:t>
      </w:r>
      <w:r>
        <w:rPr>
          <w:i/>
          <w:color w:val="262526"/>
          <w:sz w:val="24"/>
        </w:rPr>
        <w:t>NMI </w:t>
      </w:r>
      <w:r>
        <w:rPr>
          <w:color w:val="262526"/>
          <w:sz w:val="24"/>
        </w:rPr>
        <w:t>with </w:t>
      </w:r>
      <w:r>
        <w:rPr>
          <w:i/>
          <w:color w:val="262526"/>
          <w:sz w:val="24"/>
        </w:rPr>
        <w:t>AEMO </w:t>
      </w:r>
      <w:r>
        <w:rPr>
          <w:color w:val="262526"/>
          <w:sz w:val="24"/>
        </w:rPr>
        <w:t>in accordance with procedures from</w:t>
      </w:r>
      <w:r>
        <w:rPr>
          <w:color w:val="262526"/>
          <w:spacing w:val="-36"/>
          <w:sz w:val="24"/>
        </w:rPr>
        <w:t> </w:t>
      </w:r>
      <w:r>
        <w:rPr>
          <w:color w:val="262526"/>
          <w:sz w:val="24"/>
        </w:rPr>
        <w:t>time to time specified by</w:t>
      </w:r>
      <w:r>
        <w:rPr>
          <w:color w:val="262526"/>
          <w:spacing w:val="-2"/>
          <w:sz w:val="24"/>
        </w:rPr>
        <w:t> </w:t>
      </w:r>
      <w:r>
        <w:rPr>
          <w:i/>
          <w:color w:val="262526"/>
          <w:sz w:val="24"/>
        </w:rPr>
        <w:t>AEMO</w:t>
      </w:r>
      <w:r>
        <w:rPr>
          <w:color w:val="262526"/>
          <w:sz w:val="24"/>
        </w:rPr>
        <w:t>.</w:t>
      </w:r>
    </w:p>
    <w:p>
      <w:pPr>
        <w:spacing w:after="0" w:line="249" w:lineRule="auto"/>
        <w:jc w:val="both"/>
        <w:rPr>
          <w:sz w:val="24"/>
        </w:rPr>
        <w:sectPr>
          <w:pgSz w:w="11910" w:h="16840"/>
          <w:pgMar w:header="642" w:footer="697" w:top="1160" w:bottom="880" w:left="1320" w:right="1320"/>
        </w:sectPr>
      </w:pPr>
    </w:p>
    <w:p>
      <w:pPr>
        <w:spacing w:before="13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line="249" w:lineRule="auto" w:before="163"/>
        <w:ind w:left="1820" w:right="0" w:hanging="567"/>
        <w:jc w:val="left"/>
        <w:rPr>
          <w:sz w:val="24"/>
        </w:rPr>
      </w:pPr>
      <w:r>
        <w:rPr>
          <w:color w:val="262526"/>
          <w:sz w:val="24"/>
        </w:rPr>
        <w:t>(eb) The obligation in paragraph (ea) does not apply to the extent a </w:t>
      </w:r>
      <w:r>
        <w:rPr>
          <w:i/>
          <w:color w:val="262526"/>
          <w:sz w:val="24"/>
        </w:rPr>
        <w:t>metering </w:t>
      </w:r>
      <w:r>
        <w:rPr>
          <w:i/>
          <w:color w:val="262526"/>
          <w:sz w:val="24"/>
        </w:rPr>
        <w:t>installation </w:t>
      </w:r>
      <w:r>
        <w:rPr>
          <w:color w:val="262526"/>
          <w:sz w:val="24"/>
        </w:rPr>
        <w:t>at a </w:t>
      </w:r>
      <w:r>
        <w:rPr>
          <w:i/>
          <w:color w:val="262526"/>
          <w:sz w:val="24"/>
        </w:rPr>
        <w:t>child connection point </w:t>
      </w:r>
      <w:r>
        <w:rPr>
          <w:color w:val="262526"/>
          <w:sz w:val="24"/>
        </w:rPr>
        <w:t>already has a </w:t>
      </w:r>
      <w:r>
        <w:rPr>
          <w:i/>
          <w:color w:val="262526"/>
          <w:sz w:val="24"/>
        </w:rPr>
        <w:t>NMI</w:t>
      </w:r>
      <w:r>
        <w:rPr>
          <w:color w:val="262526"/>
          <w:sz w:val="24"/>
        </w:rPr>
        <w:t>.</w:t>
      </w:r>
    </w:p>
    <w:p>
      <w:pPr>
        <w:spacing w:line="249" w:lineRule="auto" w:before="172"/>
        <w:ind w:left="1820" w:right="0" w:hanging="567"/>
        <w:jc w:val="left"/>
        <w:rPr>
          <w:sz w:val="24"/>
        </w:rPr>
      </w:pPr>
      <w:r>
        <w:rPr>
          <w:color w:val="262526"/>
          <w:sz w:val="24"/>
        </w:rPr>
        <w:t>(ec) </w:t>
      </w:r>
      <w:r>
        <w:rPr>
          <w:i/>
          <w:color w:val="262526"/>
          <w:sz w:val="24"/>
        </w:rPr>
        <w:t>AEMO </w:t>
      </w:r>
      <w:r>
        <w:rPr>
          <w:color w:val="262526"/>
          <w:sz w:val="24"/>
        </w:rPr>
        <w:t>must issue for each </w:t>
      </w:r>
      <w:r>
        <w:rPr>
          <w:i/>
          <w:color w:val="262526"/>
          <w:sz w:val="24"/>
        </w:rPr>
        <w:t>metering installation </w:t>
      </w:r>
      <w:r>
        <w:rPr>
          <w:color w:val="262526"/>
          <w:sz w:val="24"/>
        </w:rPr>
        <w:t>at a </w:t>
      </w:r>
      <w:r>
        <w:rPr>
          <w:i/>
          <w:color w:val="262526"/>
          <w:sz w:val="24"/>
        </w:rPr>
        <w:t>child connection point </w:t>
      </w:r>
      <w:r>
        <w:rPr>
          <w:color w:val="262526"/>
          <w:sz w:val="24"/>
        </w:rPr>
        <w:t>a unique </w:t>
      </w:r>
      <w:r>
        <w:rPr>
          <w:i/>
          <w:color w:val="262526"/>
          <w:sz w:val="24"/>
        </w:rPr>
        <w:t>NMI </w:t>
      </w:r>
      <w:r>
        <w:rPr>
          <w:color w:val="262526"/>
          <w:sz w:val="24"/>
        </w:rPr>
        <w:t>to the </w:t>
      </w:r>
      <w:r>
        <w:rPr>
          <w:i/>
          <w:color w:val="262526"/>
          <w:sz w:val="24"/>
        </w:rPr>
        <w:t>Embedded Network Manager</w:t>
      </w:r>
      <w:r>
        <w:rPr>
          <w:color w:val="262526"/>
          <w:sz w:val="24"/>
        </w:rPr>
        <w:t>.</w:t>
      </w:r>
    </w:p>
    <w:p>
      <w:pPr>
        <w:spacing w:before="240"/>
        <w:ind w:left="1253" w:right="0" w:firstLine="0"/>
        <w:jc w:val="left"/>
        <w:rPr>
          <w:rFonts w:ascii="Arial"/>
          <w:b/>
          <w:sz w:val="22"/>
        </w:rPr>
      </w:pPr>
      <w:r>
        <w:rPr>
          <w:rFonts w:ascii="Arial"/>
          <w:b/>
          <w:color w:val="262526"/>
          <w:sz w:val="22"/>
        </w:rPr>
        <w:t>Requirements for metering installations for non-market generating units</w:t>
      </w:r>
    </w:p>
    <w:p>
      <w:pPr>
        <w:pStyle w:val="ListParagraph"/>
        <w:numPr>
          <w:ilvl w:val="3"/>
          <w:numId w:val="8"/>
        </w:numPr>
        <w:tabs>
          <w:tab w:pos="1821" w:val="left" w:leader="none"/>
        </w:tabs>
        <w:spacing w:line="249" w:lineRule="auto" w:before="170" w:after="0"/>
        <w:ind w:left="1820" w:right="113" w:hanging="567"/>
        <w:jc w:val="both"/>
        <w:rPr>
          <w:sz w:val="24"/>
        </w:rPr>
      </w:pPr>
      <w:r>
        <w:rPr>
          <w:color w:val="262526"/>
          <w:sz w:val="24"/>
        </w:rPr>
        <w:t>In addition to the requirements in paragraphs (a) to (e), the </w:t>
      </w:r>
      <w:r>
        <w:rPr>
          <w:i/>
          <w:color w:val="262526"/>
          <w:sz w:val="24"/>
        </w:rPr>
        <w:t>Metering </w:t>
      </w:r>
      <w:r>
        <w:rPr>
          <w:i/>
          <w:color w:val="262526"/>
          <w:sz w:val="24"/>
        </w:rPr>
        <w:t>Coordinator </w:t>
      </w:r>
      <w:r>
        <w:rPr>
          <w:color w:val="262526"/>
          <w:sz w:val="24"/>
        </w:rPr>
        <w:t>at a </w:t>
      </w:r>
      <w:r>
        <w:rPr>
          <w:i/>
          <w:color w:val="262526"/>
          <w:sz w:val="24"/>
        </w:rPr>
        <w:t>connection point </w:t>
      </w:r>
      <w:r>
        <w:rPr>
          <w:color w:val="262526"/>
          <w:sz w:val="24"/>
        </w:rPr>
        <w:t>for a </w:t>
      </w:r>
      <w:r>
        <w:rPr>
          <w:i/>
          <w:color w:val="262526"/>
          <w:sz w:val="24"/>
        </w:rPr>
        <w:t>non-market generating unit </w:t>
      </w:r>
      <w:r>
        <w:rPr>
          <w:color w:val="262526"/>
          <w:sz w:val="24"/>
        </w:rPr>
        <w:t>must ensure that the </w:t>
      </w:r>
      <w:r>
        <w:rPr>
          <w:i/>
          <w:color w:val="262526"/>
          <w:sz w:val="24"/>
        </w:rPr>
        <w:t>metering</w:t>
      </w:r>
      <w:r>
        <w:rPr>
          <w:i/>
          <w:color w:val="262526"/>
          <w:spacing w:val="-3"/>
          <w:sz w:val="24"/>
        </w:rPr>
        <w:t> </w:t>
      </w:r>
      <w:r>
        <w:rPr>
          <w:i/>
          <w:color w:val="262526"/>
          <w:sz w:val="24"/>
        </w:rPr>
        <w:t>installation</w:t>
      </w:r>
      <w:r>
        <w:rPr>
          <w:color w:val="262526"/>
          <w:sz w:val="24"/>
        </w:rPr>
        <w:t>:</w:t>
      </w:r>
    </w:p>
    <w:p>
      <w:pPr>
        <w:pStyle w:val="ListParagraph"/>
        <w:numPr>
          <w:ilvl w:val="4"/>
          <w:numId w:val="8"/>
        </w:numPr>
        <w:tabs>
          <w:tab w:pos="2388" w:val="left" w:leader="none"/>
        </w:tabs>
        <w:spacing w:line="249" w:lineRule="auto" w:before="173" w:after="0"/>
        <w:ind w:left="2387" w:right="115" w:hanging="567"/>
        <w:jc w:val="both"/>
        <w:rPr>
          <w:sz w:val="24"/>
        </w:rPr>
      </w:pPr>
      <w:r>
        <w:rPr>
          <w:color w:val="262526"/>
          <w:sz w:val="24"/>
        </w:rPr>
        <w:t>where payments for the purchase of electricity </w:t>
      </w:r>
      <w:r>
        <w:rPr>
          <w:i/>
          <w:color w:val="262526"/>
          <w:sz w:val="24"/>
        </w:rPr>
        <w:t>generated </w:t>
      </w:r>
      <w:r>
        <w:rPr>
          <w:color w:val="262526"/>
          <w:sz w:val="24"/>
        </w:rPr>
        <w:t>by that unit are based on different rates according to the time of the </w:t>
      </w:r>
      <w:r>
        <w:rPr>
          <w:color w:val="262526"/>
          <w:spacing w:val="-4"/>
          <w:sz w:val="24"/>
        </w:rPr>
        <w:t>day, </w:t>
      </w:r>
      <w:r>
        <w:rPr>
          <w:color w:val="262526"/>
          <w:sz w:val="24"/>
        </w:rPr>
        <w:t>is capable of recording </w:t>
      </w:r>
      <w:r>
        <w:rPr>
          <w:i/>
          <w:color w:val="262526"/>
          <w:sz w:val="24"/>
        </w:rPr>
        <w:t>interval energy</w:t>
      </w:r>
      <w:r>
        <w:rPr>
          <w:i/>
          <w:color w:val="262526"/>
          <w:spacing w:val="-1"/>
          <w:sz w:val="24"/>
        </w:rPr>
        <w:t> </w:t>
      </w:r>
      <w:r>
        <w:rPr>
          <w:i/>
          <w:color w:val="262526"/>
          <w:sz w:val="24"/>
        </w:rPr>
        <w:t>data</w:t>
      </w:r>
      <w:r>
        <w:rPr>
          <w:color w:val="262526"/>
          <w:sz w:val="24"/>
        </w:rPr>
        <w:t>;</w:t>
      </w:r>
    </w:p>
    <w:p>
      <w:pPr>
        <w:pStyle w:val="ListParagraph"/>
        <w:numPr>
          <w:ilvl w:val="4"/>
          <w:numId w:val="8"/>
        </w:numPr>
        <w:tabs>
          <w:tab w:pos="2388" w:val="left" w:leader="none"/>
        </w:tabs>
        <w:spacing w:line="249" w:lineRule="auto" w:before="173" w:after="0"/>
        <w:ind w:left="2387" w:right="114" w:hanging="567"/>
        <w:jc w:val="both"/>
        <w:rPr>
          <w:sz w:val="24"/>
        </w:rPr>
      </w:pPr>
      <w:r>
        <w:rPr>
          <w:color w:val="262526"/>
          <w:sz w:val="24"/>
        </w:rPr>
        <w:t>where a </w:t>
      </w:r>
      <w:r>
        <w:rPr>
          <w:i/>
          <w:color w:val="262526"/>
          <w:sz w:val="24"/>
        </w:rPr>
        <w:t>current transformer</w:t>
      </w:r>
      <w:r>
        <w:rPr>
          <w:color w:val="262526"/>
          <w:sz w:val="24"/>
        </w:rPr>
        <w:t>, a </w:t>
      </w:r>
      <w:r>
        <w:rPr>
          <w:i/>
          <w:color w:val="262526"/>
          <w:sz w:val="24"/>
        </w:rPr>
        <w:t>voltage transformer </w:t>
      </w:r>
      <w:r>
        <w:rPr>
          <w:color w:val="262526"/>
          <w:sz w:val="24"/>
        </w:rPr>
        <w:t>or a </w:t>
      </w:r>
      <w:r>
        <w:rPr>
          <w:i/>
          <w:color w:val="262526"/>
          <w:sz w:val="24"/>
        </w:rPr>
        <w:t>measurement </w:t>
      </w:r>
      <w:r>
        <w:rPr>
          <w:i/>
          <w:color w:val="262526"/>
          <w:sz w:val="24"/>
        </w:rPr>
        <w:t>element </w:t>
      </w:r>
      <w:r>
        <w:rPr>
          <w:color w:val="262526"/>
          <w:sz w:val="24"/>
        </w:rPr>
        <w:t>for </w:t>
      </w:r>
      <w:r>
        <w:rPr>
          <w:i/>
          <w:color w:val="262526"/>
          <w:sz w:val="24"/>
        </w:rPr>
        <w:t>reactive energy </w:t>
      </w:r>
      <w:r>
        <w:rPr>
          <w:color w:val="262526"/>
          <w:sz w:val="24"/>
        </w:rPr>
        <w:t>is installed, meets the requirements in Schedule 7.4 for the type of </w:t>
      </w:r>
      <w:r>
        <w:rPr>
          <w:i/>
          <w:color w:val="262526"/>
          <w:sz w:val="24"/>
        </w:rPr>
        <w:t>metering installation </w:t>
      </w:r>
      <w:r>
        <w:rPr>
          <w:color w:val="262526"/>
          <w:sz w:val="24"/>
        </w:rPr>
        <w:t>appropriate to that </w:t>
      </w:r>
      <w:r>
        <w:rPr>
          <w:i/>
          <w:color w:val="262526"/>
          <w:sz w:val="24"/>
        </w:rPr>
        <w:t>connection</w:t>
      </w:r>
      <w:r>
        <w:rPr>
          <w:i/>
          <w:color w:val="262526"/>
          <w:spacing w:val="-1"/>
          <w:sz w:val="24"/>
        </w:rPr>
        <w:t> </w:t>
      </w:r>
      <w:r>
        <w:rPr>
          <w:i/>
          <w:color w:val="262526"/>
          <w:sz w:val="24"/>
        </w:rPr>
        <w:t>point</w:t>
      </w:r>
      <w:r>
        <w:rPr>
          <w:color w:val="262526"/>
          <w:sz w:val="24"/>
        </w:rPr>
        <w:t>;</w:t>
      </w:r>
    </w:p>
    <w:p>
      <w:pPr>
        <w:pStyle w:val="ListParagraph"/>
        <w:numPr>
          <w:ilvl w:val="4"/>
          <w:numId w:val="8"/>
        </w:numPr>
        <w:tabs>
          <w:tab w:pos="2387" w:val="left" w:leader="none"/>
          <w:tab w:pos="2388" w:val="left" w:leader="none"/>
        </w:tabs>
        <w:spacing w:line="240" w:lineRule="auto" w:before="174" w:after="0"/>
        <w:ind w:left="2387" w:right="0" w:hanging="568"/>
        <w:jc w:val="left"/>
        <w:rPr>
          <w:sz w:val="24"/>
        </w:rPr>
      </w:pPr>
      <w:r>
        <w:rPr>
          <w:color w:val="262526"/>
          <w:sz w:val="24"/>
        </w:rPr>
        <w:t>for units with a </w:t>
      </w:r>
      <w:r>
        <w:rPr>
          <w:i/>
          <w:color w:val="262526"/>
          <w:sz w:val="24"/>
        </w:rPr>
        <w:t>nameplate rating </w:t>
      </w:r>
      <w:r>
        <w:rPr>
          <w:color w:val="262526"/>
          <w:sz w:val="24"/>
        </w:rPr>
        <w:t>greater than 1 </w:t>
      </w:r>
      <w:r>
        <w:rPr>
          <w:color w:val="262526"/>
          <w:spacing w:val="-8"/>
          <w:sz w:val="24"/>
        </w:rPr>
        <w:t>MW,</w:t>
      </w:r>
      <w:r>
        <w:rPr>
          <w:color w:val="262526"/>
          <w:spacing w:val="-4"/>
          <w:sz w:val="24"/>
        </w:rPr>
        <w:t> </w:t>
      </w:r>
      <w:r>
        <w:rPr>
          <w:color w:val="262526"/>
          <w:sz w:val="24"/>
        </w:rPr>
        <w:t>meets:</w:t>
      </w:r>
    </w:p>
    <w:p>
      <w:pPr>
        <w:pStyle w:val="ListParagraph"/>
        <w:numPr>
          <w:ilvl w:val="5"/>
          <w:numId w:val="8"/>
        </w:numPr>
        <w:tabs>
          <w:tab w:pos="2954" w:val="left" w:leader="none"/>
          <w:tab w:pos="2955" w:val="left" w:leader="none"/>
        </w:tabs>
        <w:spacing w:line="240" w:lineRule="auto" w:before="182" w:after="0"/>
        <w:ind w:left="2954" w:right="0" w:hanging="568"/>
        <w:jc w:val="left"/>
        <w:rPr>
          <w:sz w:val="24"/>
        </w:rPr>
      </w:pPr>
      <w:r>
        <w:rPr>
          <w:color w:val="262526"/>
          <w:sz w:val="24"/>
        </w:rPr>
        <w:t>the accuracy requirements specified in Schedule 7.4;</w:t>
      </w:r>
      <w:r>
        <w:rPr>
          <w:color w:val="262526"/>
          <w:spacing w:val="-7"/>
          <w:sz w:val="24"/>
        </w:rPr>
        <w:t> </w:t>
      </w:r>
      <w:r>
        <w:rPr>
          <w:color w:val="262526"/>
          <w:sz w:val="24"/>
        </w:rPr>
        <w:t>and</w:t>
      </w:r>
    </w:p>
    <w:p>
      <w:pPr>
        <w:pStyle w:val="ListParagraph"/>
        <w:numPr>
          <w:ilvl w:val="5"/>
          <w:numId w:val="8"/>
        </w:numPr>
        <w:tabs>
          <w:tab w:pos="2954" w:val="left" w:leader="none"/>
          <w:tab w:pos="2955" w:val="left" w:leader="none"/>
        </w:tabs>
        <w:spacing w:line="240" w:lineRule="auto" w:before="182" w:after="0"/>
        <w:ind w:left="2954" w:right="0" w:hanging="568"/>
        <w:jc w:val="left"/>
        <w:rPr>
          <w:sz w:val="24"/>
        </w:rPr>
      </w:pPr>
      <w:r>
        <w:rPr>
          <w:color w:val="262526"/>
          <w:sz w:val="24"/>
        </w:rPr>
        <w:t>the measurement requirements in subparagraph</w:t>
      </w:r>
      <w:r>
        <w:rPr>
          <w:color w:val="262526"/>
          <w:spacing w:val="-4"/>
          <w:sz w:val="24"/>
        </w:rPr>
        <w:t> </w:t>
      </w:r>
      <w:r>
        <w:rPr>
          <w:color w:val="262526"/>
          <w:sz w:val="24"/>
        </w:rPr>
        <w:t>(a)(8);</w:t>
      </w:r>
    </w:p>
    <w:p>
      <w:pPr>
        <w:pStyle w:val="ListParagraph"/>
        <w:numPr>
          <w:ilvl w:val="4"/>
          <w:numId w:val="8"/>
        </w:numPr>
        <w:tabs>
          <w:tab w:pos="2388" w:val="left" w:leader="none"/>
        </w:tabs>
        <w:spacing w:line="249" w:lineRule="auto" w:before="182" w:after="0"/>
        <w:ind w:left="2387" w:right="113" w:hanging="567"/>
        <w:jc w:val="both"/>
        <w:rPr>
          <w:sz w:val="24"/>
        </w:rPr>
      </w:pPr>
      <w:r>
        <w:rPr>
          <w:color w:val="262526"/>
          <w:sz w:val="24"/>
        </w:rPr>
        <w:t>in relation to new accumulation </w:t>
      </w:r>
      <w:r>
        <w:rPr>
          <w:i/>
          <w:color w:val="262526"/>
          <w:sz w:val="24"/>
        </w:rPr>
        <w:t>metering </w:t>
      </w:r>
      <w:r>
        <w:rPr>
          <w:color w:val="262526"/>
          <w:sz w:val="24"/>
        </w:rPr>
        <w:t>equipment for units with a </w:t>
      </w:r>
      <w:r>
        <w:rPr>
          <w:i/>
          <w:color w:val="262526"/>
          <w:sz w:val="24"/>
        </w:rPr>
        <w:t>nameplate rating </w:t>
      </w:r>
      <w:r>
        <w:rPr>
          <w:color w:val="262526"/>
          <w:sz w:val="24"/>
        </w:rPr>
        <w:t>equal to or less than 1 </w:t>
      </w:r>
      <w:r>
        <w:rPr>
          <w:color w:val="262526"/>
          <w:spacing w:val="-6"/>
          <w:sz w:val="24"/>
        </w:rPr>
        <w:t>MW, </w:t>
      </w:r>
      <w:r>
        <w:rPr>
          <w:color w:val="262526"/>
          <w:sz w:val="24"/>
        </w:rPr>
        <w:t>meets the minimum standards for </w:t>
      </w:r>
      <w:r>
        <w:rPr>
          <w:i/>
          <w:color w:val="262526"/>
          <w:sz w:val="24"/>
        </w:rPr>
        <w:t>active energy </w:t>
      </w:r>
      <w:r>
        <w:rPr>
          <w:color w:val="262526"/>
          <w:sz w:val="24"/>
        </w:rPr>
        <w:t>class 1.0 watt hour or 2.0 watt hour </w:t>
      </w:r>
      <w:r>
        <w:rPr>
          <w:i/>
          <w:color w:val="262526"/>
          <w:sz w:val="24"/>
        </w:rPr>
        <w:t>meters </w:t>
      </w:r>
      <w:r>
        <w:rPr>
          <w:color w:val="262526"/>
          <w:sz w:val="24"/>
        </w:rPr>
        <w:t>in accordance with clause</w:t>
      </w:r>
      <w:r>
        <w:rPr>
          <w:color w:val="262526"/>
          <w:spacing w:val="-3"/>
          <w:sz w:val="24"/>
        </w:rPr>
        <w:t> </w:t>
      </w:r>
      <w:r>
        <w:rPr>
          <w:color w:val="262526"/>
          <w:sz w:val="24"/>
        </w:rPr>
        <w:t>S7.4.6.1(f);</w:t>
      </w:r>
    </w:p>
    <w:p>
      <w:pPr>
        <w:pStyle w:val="ListParagraph"/>
        <w:numPr>
          <w:ilvl w:val="4"/>
          <w:numId w:val="8"/>
        </w:numPr>
        <w:tabs>
          <w:tab w:pos="2388" w:val="left" w:leader="none"/>
        </w:tabs>
        <w:spacing w:line="249" w:lineRule="auto" w:before="174" w:after="0"/>
        <w:ind w:left="2387" w:right="114" w:hanging="567"/>
        <w:jc w:val="both"/>
        <w:rPr>
          <w:sz w:val="24"/>
        </w:rPr>
      </w:pPr>
      <w:r>
        <w:rPr>
          <w:color w:val="262526"/>
          <w:sz w:val="24"/>
        </w:rPr>
        <w:t>for</w:t>
      </w:r>
      <w:r>
        <w:rPr>
          <w:color w:val="262526"/>
          <w:spacing w:val="-8"/>
          <w:sz w:val="24"/>
        </w:rPr>
        <w:t> </w:t>
      </w:r>
      <w:r>
        <w:rPr>
          <w:color w:val="262526"/>
          <w:sz w:val="24"/>
        </w:rPr>
        <w:t>units</w:t>
      </w:r>
      <w:r>
        <w:rPr>
          <w:color w:val="262526"/>
          <w:spacing w:val="-8"/>
          <w:sz w:val="24"/>
        </w:rPr>
        <w:t> </w:t>
      </w:r>
      <w:r>
        <w:rPr>
          <w:color w:val="262526"/>
          <w:sz w:val="24"/>
        </w:rPr>
        <w:t>with</w:t>
      </w:r>
      <w:r>
        <w:rPr>
          <w:color w:val="262526"/>
          <w:spacing w:val="-7"/>
          <w:sz w:val="24"/>
        </w:rPr>
        <w:t> </w:t>
      </w:r>
      <w:r>
        <w:rPr>
          <w:color w:val="262526"/>
          <w:sz w:val="24"/>
        </w:rPr>
        <w:t>a</w:t>
      </w:r>
      <w:r>
        <w:rPr>
          <w:color w:val="262526"/>
          <w:spacing w:val="-7"/>
          <w:sz w:val="24"/>
        </w:rPr>
        <w:t> </w:t>
      </w:r>
      <w:r>
        <w:rPr>
          <w:i/>
          <w:color w:val="262526"/>
          <w:sz w:val="24"/>
        </w:rPr>
        <w:t>nameplate</w:t>
      </w:r>
      <w:r>
        <w:rPr>
          <w:i/>
          <w:color w:val="262526"/>
          <w:spacing w:val="-7"/>
          <w:sz w:val="24"/>
        </w:rPr>
        <w:t> </w:t>
      </w:r>
      <w:r>
        <w:rPr>
          <w:i/>
          <w:color w:val="262526"/>
          <w:sz w:val="24"/>
        </w:rPr>
        <w:t>rating</w:t>
      </w:r>
      <w:r>
        <w:rPr>
          <w:i/>
          <w:color w:val="262526"/>
          <w:spacing w:val="-8"/>
          <w:sz w:val="24"/>
        </w:rPr>
        <w:t> </w:t>
      </w:r>
      <w:r>
        <w:rPr>
          <w:color w:val="262526"/>
          <w:sz w:val="24"/>
        </w:rPr>
        <w:t>of</w:t>
      </w:r>
      <w:r>
        <w:rPr>
          <w:color w:val="262526"/>
          <w:spacing w:val="-8"/>
          <w:sz w:val="24"/>
        </w:rPr>
        <w:t> </w:t>
      </w:r>
      <w:r>
        <w:rPr>
          <w:color w:val="262526"/>
          <w:sz w:val="24"/>
        </w:rPr>
        <w:t>equal</w:t>
      </w:r>
      <w:r>
        <w:rPr>
          <w:color w:val="262526"/>
          <w:spacing w:val="-7"/>
          <w:sz w:val="24"/>
        </w:rPr>
        <w:t> </w:t>
      </w:r>
      <w:r>
        <w:rPr>
          <w:color w:val="262526"/>
          <w:sz w:val="24"/>
        </w:rPr>
        <w:t>to</w:t>
      </w:r>
      <w:r>
        <w:rPr>
          <w:color w:val="262526"/>
          <w:spacing w:val="-8"/>
          <w:sz w:val="24"/>
        </w:rPr>
        <w:t> </w:t>
      </w:r>
      <w:r>
        <w:rPr>
          <w:color w:val="262526"/>
          <w:sz w:val="24"/>
        </w:rPr>
        <w:t>or</w:t>
      </w:r>
      <w:r>
        <w:rPr>
          <w:color w:val="262526"/>
          <w:spacing w:val="-7"/>
          <w:sz w:val="24"/>
        </w:rPr>
        <w:t> </w:t>
      </w:r>
      <w:r>
        <w:rPr>
          <w:color w:val="262526"/>
          <w:sz w:val="24"/>
        </w:rPr>
        <w:t>less</w:t>
      </w:r>
      <w:r>
        <w:rPr>
          <w:color w:val="262526"/>
          <w:spacing w:val="-8"/>
          <w:sz w:val="24"/>
        </w:rPr>
        <w:t> </w:t>
      </w:r>
      <w:r>
        <w:rPr>
          <w:color w:val="262526"/>
          <w:sz w:val="24"/>
        </w:rPr>
        <w:t>than</w:t>
      </w:r>
      <w:r>
        <w:rPr>
          <w:color w:val="262526"/>
          <w:spacing w:val="-7"/>
          <w:sz w:val="24"/>
        </w:rPr>
        <w:t> </w:t>
      </w:r>
      <w:r>
        <w:rPr>
          <w:color w:val="262526"/>
          <w:sz w:val="24"/>
        </w:rPr>
        <w:t>1</w:t>
      </w:r>
      <w:r>
        <w:rPr>
          <w:color w:val="262526"/>
          <w:spacing w:val="-8"/>
          <w:sz w:val="24"/>
        </w:rPr>
        <w:t> </w:t>
      </w:r>
      <w:r>
        <w:rPr>
          <w:color w:val="262526"/>
          <w:sz w:val="24"/>
        </w:rPr>
        <w:t>MW</w:t>
      </w:r>
      <w:r>
        <w:rPr>
          <w:color w:val="262526"/>
          <w:spacing w:val="-12"/>
          <w:sz w:val="24"/>
        </w:rPr>
        <w:t> </w:t>
      </w:r>
      <w:r>
        <w:rPr>
          <w:color w:val="262526"/>
          <w:sz w:val="24"/>
        </w:rPr>
        <w:t>that</w:t>
      </w:r>
      <w:r>
        <w:rPr>
          <w:color w:val="262526"/>
          <w:spacing w:val="-7"/>
          <w:sz w:val="24"/>
        </w:rPr>
        <w:t> </w:t>
      </w:r>
      <w:r>
        <w:rPr>
          <w:color w:val="262526"/>
          <w:sz w:val="24"/>
        </w:rPr>
        <w:t>are capable of recording </w:t>
      </w:r>
      <w:r>
        <w:rPr>
          <w:i/>
          <w:color w:val="262526"/>
          <w:sz w:val="24"/>
        </w:rPr>
        <w:t>interval energy</w:t>
      </w:r>
      <w:r>
        <w:rPr>
          <w:color w:val="262526"/>
          <w:sz w:val="24"/>
        </w:rPr>
        <w:t>, meets the minimum standards of accuracy for the </w:t>
      </w:r>
      <w:r>
        <w:rPr>
          <w:i/>
          <w:color w:val="262526"/>
          <w:sz w:val="24"/>
        </w:rPr>
        <w:t>active energy meter </w:t>
      </w:r>
      <w:r>
        <w:rPr>
          <w:color w:val="262526"/>
          <w:sz w:val="24"/>
        </w:rPr>
        <w:t>in accordance with Schedule 7.4 for a type 3 or 4 </w:t>
      </w:r>
      <w:r>
        <w:rPr>
          <w:i/>
          <w:color w:val="262526"/>
          <w:sz w:val="24"/>
        </w:rPr>
        <w:t>metering installation </w:t>
      </w:r>
      <w:r>
        <w:rPr>
          <w:color w:val="262526"/>
          <w:sz w:val="24"/>
        </w:rPr>
        <w:t>which is based on projected</w:t>
      </w:r>
      <w:r>
        <w:rPr>
          <w:color w:val="262526"/>
          <w:spacing w:val="-41"/>
          <w:sz w:val="24"/>
        </w:rPr>
        <w:t> </w:t>
      </w:r>
      <w:r>
        <w:rPr>
          <w:color w:val="262526"/>
          <w:sz w:val="24"/>
        </w:rPr>
        <w:t>sent out annual </w:t>
      </w:r>
      <w:r>
        <w:rPr>
          <w:i/>
          <w:color w:val="262526"/>
          <w:sz w:val="24"/>
        </w:rPr>
        <w:t>energy </w:t>
      </w:r>
      <w:r>
        <w:rPr>
          <w:color w:val="262526"/>
          <w:sz w:val="24"/>
        </w:rPr>
        <w:t>volumes;</w:t>
      </w:r>
      <w:r>
        <w:rPr>
          <w:color w:val="262526"/>
          <w:spacing w:val="-3"/>
          <w:sz w:val="24"/>
        </w:rPr>
        <w:t> </w:t>
      </w:r>
      <w:r>
        <w:rPr>
          <w:color w:val="262526"/>
          <w:sz w:val="24"/>
        </w:rPr>
        <w:t>and</w:t>
      </w:r>
    </w:p>
    <w:p>
      <w:pPr>
        <w:pStyle w:val="ListParagraph"/>
        <w:numPr>
          <w:ilvl w:val="4"/>
          <w:numId w:val="8"/>
        </w:numPr>
        <w:tabs>
          <w:tab w:pos="2388" w:val="left" w:leader="none"/>
        </w:tabs>
        <w:spacing w:line="249" w:lineRule="auto" w:before="175" w:after="0"/>
        <w:ind w:left="2387" w:right="116" w:hanging="567"/>
        <w:jc w:val="both"/>
        <w:rPr>
          <w:sz w:val="24"/>
        </w:rPr>
      </w:pPr>
      <w:r>
        <w:rPr>
          <w:color w:val="262526"/>
          <w:sz w:val="24"/>
        </w:rPr>
        <w:t>if reasonably required by the </w:t>
      </w:r>
      <w:r>
        <w:rPr>
          <w:i/>
          <w:color w:val="262526"/>
          <w:sz w:val="24"/>
        </w:rPr>
        <w:t>Distribution Network Service Provider </w:t>
      </w:r>
      <w:r>
        <w:rPr>
          <w:color w:val="262526"/>
          <w:sz w:val="24"/>
        </w:rPr>
        <w:t>(where</w:t>
      </w:r>
      <w:r>
        <w:rPr>
          <w:color w:val="262526"/>
          <w:spacing w:val="-14"/>
          <w:sz w:val="24"/>
        </w:rPr>
        <w:t> </w:t>
      </w:r>
      <w:r>
        <w:rPr>
          <w:color w:val="262526"/>
          <w:sz w:val="24"/>
        </w:rPr>
        <w:t>such</w:t>
      </w:r>
      <w:r>
        <w:rPr>
          <w:color w:val="262526"/>
          <w:spacing w:val="-14"/>
          <w:sz w:val="24"/>
        </w:rPr>
        <w:t> </w:t>
      </w:r>
      <w:r>
        <w:rPr>
          <w:color w:val="262526"/>
          <w:sz w:val="24"/>
        </w:rPr>
        <w:t>a</w:t>
      </w:r>
      <w:r>
        <w:rPr>
          <w:color w:val="262526"/>
          <w:spacing w:val="-13"/>
          <w:sz w:val="24"/>
        </w:rPr>
        <w:t> </w:t>
      </w:r>
      <w:r>
        <w:rPr>
          <w:color w:val="262526"/>
          <w:sz w:val="24"/>
        </w:rPr>
        <w:t>request</w:t>
      </w:r>
      <w:r>
        <w:rPr>
          <w:color w:val="262526"/>
          <w:spacing w:val="-14"/>
          <w:sz w:val="24"/>
        </w:rPr>
        <w:t> </w:t>
      </w:r>
      <w:r>
        <w:rPr>
          <w:color w:val="262526"/>
          <w:sz w:val="24"/>
        </w:rPr>
        <w:t>must</w:t>
      </w:r>
      <w:r>
        <w:rPr>
          <w:color w:val="262526"/>
          <w:spacing w:val="-14"/>
          <w:sz w:val="24"/>
        </w:rPr>
        <w:t> </w:t>
      </w:r>
      <w:r>
        <w:rPr>
          <w:color w:val="262526"/>
          <w:sz w:val="24"/>
        </w:rPr>
        <w:t>be</w:t>
      </w:r>
      <w:r>
        <w:rPr>
          <w:color w:val="262526"/>
          <w:spacing w:val="-13"/>
          <w:sz w:val="24"/>
        </w:rPr>
        <w:t> </w:t>
      </w:r>
      <w:r>
        <w:rPr>
          <w:color w:val="262526"/>
          <w:sz w:val="24"/>
        </w:rPr>
        <w:t>in</w:t>
      </w:r>
      <w:r>
        <w:rPr>
          <w:color w:val="262526"/>
          <w:spacing w:val="-14"/>
          <w:sz w:val="24"/>
        </w:rPr>
        <w:t> </w:t>
      </w:r>
      <w:r>
        <w:rPr>
          <w:color w:val="262526"/>
          <w:sz w:val="24"/>
        </w:rPr>
        <w:t>writing</w:t>
      </w:r>
      <w:r>
        <w:rPr>
          <w:color w:val="262526"/>
          <w:spacing w:val="-13"/>
          <w:sz w:val="24"/>
        </w:rPr>
        <w:t> </w:t>
      </w:r>
      <w:r>
        <w:rPr>
          <w:color w:val="262526"/>
          <w:sz w:val="24"/>
        </w:rPr>
        <w:t>and</w:t>
      </w:r>
      <w:r>
        <w:rPr>
          <w:color w:val="262526"/>
          <w:spacing w:val="-14"/>
          <w:sz w:val="24"/>
        </w:rPr>
        <w:t> </w:t>
      </w:r>
      <w:r>
        <w:rPr>
          <w:color w:val="262526"/>
          <w:sz w:val="24"/>
        </w:rPr>
        <w:t>with</w:t>
      </w:r>
      <w:r>
        <w:rPr>
          <w:color w:val="262526"/>
          <w:spacing w:val="-14"/>
          <w:sz w:val="24"/>
        </w:rPr>
        <w:t> </w:t>
      </w:r>
      <w:r>
        <w:rPr>
          <w:color w:val="262526"/>
          <w:sz w:val="24"/>
        </w:rPr>
        <w:t>reasons),</w:t>
      </w:r>
      <w:r>
        <w:rPr>
          <w:color w:val="262526"/>
          <w:spacing w:val="-13"/>
          <w:sz w:val="24"/>
        </w:rPr>
        <w:t> </w:t>
      </w:r>
      <w:r>
        <w:rPr>
          <w:color w:val="262526"/>
          <w:sz w:val="24"/>
        </w:rPr>
        <w:t>after</w:t>
      </w:r>
      <w:r>
        <w:rPr>
          <w:color w:val="262526"/>
          <w:spacing w:val="-14"/>
          <w:sz w:val="24"/>
        </w:rPr>
        <w:t> </w:t>
      </w:r>
      <w:r>
        <w:rPr>
          <w:color w:val="262526"/>
          <w:sz w:val="24"/>
        </w:rPr>
        <w:t>taking into account the size of the </w:t>
      </w:r>
      <w:r>
        <w:rPr>
          <w:i/>
          <w:color w:val="262526"/>
          <w:sz w:val="24"/>
        </w:rPr>
        <w:t>generating unit</w:t>
      </w:r>
      <w:r>
        <w:rPr>
          <w:color w:val="262526"/>
          <w:sz w:val="24"/>
        </w:rPr>
        <w:t>, its proposed role and its location in the </w:t>
      </w:r>
      <w:r>
        <w:rPr>
          <w:i/>
          <w:color w:val="262526"/>
          <w:sz w:val="24"/>
        </w:rPr>
        <w:t>network</w:t>
      </w:r>
      <w:r>
        <w:rPr>
          <w:color w:val="262526"/>
          <w:sz w:val="24"/>
        </w:rPr>
        <w:t>, has the </w:t>
      </w:r>
      <w:r>
        <w:rPr>
          <w:i/>
          <w:color w:val="262526"/>
          <w:sz w:val="24"/>
        </w:rPr>
        <w:t>active energy </w:t>
      </w:r>
      <w:r>
        <w:rPr>
          <w:color w:val="262526"/>
          <w:sz w:val="24"/>
        </w:rPr>
        <w:t>and </w:t>
      </w:r>
      <w:r>
        <w:rPr>
          <w:i/>
          <w:color w:val="262526"/>
          <w:sz w:val="24"/>
        </w:rPr>
        <w:t>reactive energy </w:t>
      </w:r>
      <w:r>
        <w:rPr>
          <w:color w:val="262526"/>
          <w:sz w:val="24"/>
        </w:rPr>
        <w:t>measured where the unit has a </w:t>
      </w:r>
      <w:r>
        <w:rPr>
          <w:i/>
          <w:color w:val="262526"/>
          <w:sz w:val="24"/>
        </w:rPr>
        <w:t>nameplate rating </w:t>
      </w:r>
      <w:r>
        <w:rPr>
          <w:color w:val="262526"/>
          <w:sz w:val="24"/>
        </w:rPr>
        <w:t>of less than 1</w:t>
      </w:r>
      <w:r>
        <w:rPr>
          <w:color w:val="262526"/>
          <w:spacing w:val="-9"/>
          <w:sz w:val="24"/>
        </w:rPr>
        <w:t> </w:t>
      </w:r>
      <w:r>
        <w:rPr>
          <w:color w:val="262526"/>
          <w:spacing w:val="-8"/>
          <w:sz w:val="24"/>
        </w:rPr>
        <w:t>MW.</w:t>
      </w:r>
    </w:p>
    <w:p>
      <w:pPr>
        <w:spacing w:line="249" w:lineRule="auto" w:before="243"/>
        <w:ind w:left="1253" w:right="1029" w:firstLine="0"/>
        <w:jc w:val="left"/>
        <w:rPr>
          <w:rFonts w:ascii="Arial"/>
          <w:b/>
          <w:sz w:val="22"/>
        </w:rPr>
      </w:pPr>
      <w:r>
        <w:rPr>
          <w:rFonts w:ascii="Arial"/>
          <w:b/>
          <w:color w:val="262526"/>
          <w:sz w:val="22"/>
        </w:rPr>
        <w:t>Requirements for metering installations for a small generating unit classified as a market generating unit</w:t>
      </w:r>
    </w:p>
    <w:p>
      <w:pPr>
        <w:pStyle w:val="ListParagraph"/>
        <w:numPr>
          <w:ilvl w:val="3"/>
          <w:numId w:val="8"/>
        </w:numPr>
        <w:tabs>
          <w:tab w:pos="1821" w:val="left" w:leader="none"/>
        </w:tabs>
        <w:spacing w:line="249" w:lineRule="auto" w:before="161" w:after="0"/>
        <w:ind w:left="1820" w:right="113" w:hanging="567"/>
        <w:jc w:val="both"/>
        <w:rPr>
          <w:sz w:val="24"/>
        </w:rPr>
      </w:pPr>
      <w:r>
        <w:rPr>
          <w:color w:val="262526"/>
          <w:sz w:val="24"/>
        </w:rPr>
        <w:t>In addition to the requirements for </w:t>
      </w:r>
      <w:r>
        <w:rPr>
          <w:i/>
          <w:color w:val="262526"/>
          <w:sz w:val="24"/>
        </w:rPr>
        <w:t>metering installations </w:t>
      </w:r>
      <w:r>
        <w:rPr>
          <w:color w:val="262526"/>
          <w:sz w:val="24"/>
        </w:rPr>
        <w:t>for </w:t>
      </w:r>
      <w:r>
        <w:rPr>
          <w:i/>
          <w:color w:val="262526"/>
          <w:sz w:val="24"/>
        </w:rPr>
        <w:t>non-market </w:t>
      </w:r>
      <w:r>
        <w:rPr>
          <w:i/>
          <w:color w:val="262526"/>
          <w:sz w:val="24"/>
        </w:rPr>
        <w:t>generating units </w:t>
      </w:r>
      <w:r>
        <w:rPr>
          <w:color w:val="262526"/>
          <w:sz w:val="24"/>
        </w:rPr>
        <w:t>in paragraph (f), the </w:t>
      </w:r>
      <w:r>
        <w:rPr>
          <w:i/>
          <w:color w:val="262526"/>
          <w:sz w:val="24"/>
        </w:rPr>
        <w:t>Metering Coordinator </w:t>
      </w:r>
      <w:r>
        <w:rPr>
          <w:color w:val="262526"/>
          <w:sz w:val="24"/>
        </w:rPr>
        <w:t>for a </w:t>
      </w:r>
      <w:r>
        <w:rPr>
          <w:i/>
          <w:color w:val="262526"/>
          <w:sz w:val="24"/>
        </w:rPr>
        <w:t>small </w:t>
      </w:r>
      <w:r>
        <w:rPr>
          <w:i/>
          <w:color w:val="262526"/>
          <w:sz w:val="24"/>
        </w:rPr>
        <w:t>generating unit </w:t>
      </w:r>
      <w:r>
        <w:rPr>
          <w:color w:val="262526"/>
          <w:sz w:val="24"/>
        </w:rPr>
        <w:t>classified as a </w:t>
      </w:r>
      <w:r>
        <w:rPr>
          <w:i/>
          <w:color w:val="262526"/>
          <w:sz w:val="24"/>
        </w:rPr>
        <w:t>market generating unit </w:t>
      </w:r>
      <w:r>
        <w:rPr>
          <w:color w:val="262526"/>
          <w:sz w:val="24"/>
        </w:rPr>
        <w:t>must ensure that a </w:t>
      </w:r>
      <w:r>
        <w:rPr>
          <w:i/>
          <w:color w:val="262526"/>
          <w:sz w:val="24"/>
        </w:rPr>
        <w:t>metering</w:t>
      </w:r>
      <w:r>
        <w:rPr>
          <w:i/>
          <w:color w:val="262526"/>
          <w:spacing w:val="-2"/>
          <w:sz w:val="24"/>
        </w:rPr>
        <w:t> </w:t>
      </w:r>
      <w:r>
        <w:rPr>
          <w:i/>
          <w:color w:val="262526"/>
          <w:sz w:val="24"/>
        </w:rPr>
        <w:t>installation</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8"/>
        </w:numPr>
        <w:tabs>
          <w:tab w:pos="2387" w:val="left" w:leader="none"/>
          <w:tab w:pos="2388" w:val="left" w:leader="none"/>
        </w:tabs>
        <w:spacing w:line="240" w:lineRule="auto" w:before="124" w:after="0"/>
        <w:ind w:left="2387" w:right="0" w:hanging="568"/>
        <w:jc w:val="left"/>
        <w:rPr>
          <w:sz w:val="24"/>
        </w:rPr>
      </w:pPr>
      <w:bookmarkStart w:name="7.8.3   Small customer metering installa" w:id="53"/>
      <w:bookmarkEnd w:id="53"/>
      <w:r>
        <w:rPr/>
      </w:r>
      <w:bookmarkStart w:name="7.8.4   Type 4A metering installation ⁠" w:id="54"/>
      <w:bookmarkEnd w:id="54"/>
      <w:r>
        <w:rPr/>
      </w:r>
      <w:bookmarkStart w:name="7.8.4   Type 4A metering installation ⁠" w:id="55"/>
      <w:bookmarkEnd w:id="55"/>
      <w:r>
        <w:rPr>
          <w:color w:val="262526"/>
          <w:sz w:val="24"/>
        </w:rPr>
        <w:t>is</w:t>
      </w:r>
      <w:r>
        <w:rPr>
          <w:color w:val="262526"/>
          <w:sz w:val="24"/>
        </w:rPr>
        <w:t> classified as a type 1, 2, 3 or 4 </w:t>
      </w:r>
      <w:r>
        <w:rPr>
          <w:i/>
          <w:color w:val="262526"/>
          <w:sz w:val="24"/>
        </w:rPr>
        <w:t>metering installation</w:t>
      </w:r>
      <w:r>
        <w:rPr>
          <w:color w:val="262526"/>
          <w:sz w:val="24"/>
        </w:rPr>
        <w:t>;</w:t>
      </w:r>
      <w:r>
        <w:rPr>
          <w:color w:val="262526"/>
          <w:spacing w:val="-6"/>
          <w:sz w:val="24"/>
        </w:rPr>
        <w:t> </w:t>
      </w:r>
      <w:r>
        <w:rPr>
          <w:color w:val="262526"/>
          <w:sz w:val="24"/>
        </w:rPr>
        <w:t>and</w:t>
      </w:r>
    </w:p>
    <w:p>
      <w:pPr>
        <w:pStyle w:val="ListParagraph"/>
        <w:numPr>
          <w:ilvl w:val="4"/>
          <w:numId w:val="8"/>
        </w:numPr>
        <w:tabs>
          <w:tab w:pos="2387" w:val="left" w:leader="none"/>
          <w:tab w:pos="2388" w:val="left" w:leader="none"/>
        </w:tabs>
        <w:spacing w:line="240" w:lineRule="auto" w:before="182" w:after="0"/>
        <w:ind w:left="2387" w:right="0" w:hanging="568"/>
        <w:jc w:val="left"/>
        <w:rPr>
          <w:sz w:val="24"/>
        </w:rPr>
      </w:pPr>
      <w:r>
        <w:rPr>
          <w:color w:val="262526"/>
          <w:sz w:val="24"/>
        </w:rPr>
        <w:t>is capable of recording </w:t>
      </w:r>
      <w:r>
        <w:rPr>
          <w:i/>
          <w:color w:val="262526"/>
          <w:sz w:val="24"/>
        </w:rPr>
        <w:t>interval energy data </w:t>
      </w:r>
      <w:r>
        <w:rPr>
          <w:color w:val="262526"/>
          <w:sz w:val="24"/>
        </w:rPr>
        <w:t>relevant to</w:t>
      </w:r>
      <w:r>
        <w:rPr>
          <w:color w:val="262526"/>
          <w:spacing w:val="-14"/>
          <w:sz w:val="24"/>
        </w:rPr>
        <w:t> </w:t>
      </w:r>
      <w:r>
        <w:rPr>
          <w:i/>
          <w:color w:val="262526"/>
          <w:sz w:val="24"/>
        </w:rPr>
        <w:t>settlements</w:t>
      </w:r>
      <w:r>
        <w:rPr>
          <w:color w:val="262526"/>
          <w:sz w:val="24"/>
        </w:rPr>
        <w:t>.</w:t>
      </w:r>
    </w:p>
    <w:p>
      <w:pPr>
        <w:pStyle w:val="Heading3"/>
        <w:numPr>
          <w:ilvl w:val="2"/>
          <w:numId w:val="8"/>
        </w:numPr>
        <w:tabs>
          <w:tab w:pos="1253" w:val="left" w:leader="none"/>
          <w:tab w:pos="1254" w:val="left" w:leader="none"/>
        </w:tabs>
        <w:spacing w:line="240" w:lineRule="auto" w:before="246" w:after="0"/>
        <w:ind w:left="1253" w:right="0" w:hanging="1134"/>
        <w:jc w:val="left"/>
      </w:pPr>
      <w:r>
        <w:rPr>
          <w:color w:val="262526"/>
        </w:rPr>
        <w:t>Small customer metering</w:t>
      </w:r>
      <w:r>
        <w:rPr>
          <w:color w:val="262526"/>
          <w:spacing w:val="-3"/>
        </w:rPr>
        <w:t> </w:t>
      </w:r>
      <w:r>
        <w:rPr>
          <w:color w:val="262526"/>
        </w:rPr>
        <w:t>installations</w:t>
      </w:r>
    </w:p>
    <w:p>
      <w:pPr>
        <w:pStyle w:val="ListParagraph"/>
        <w:numPr>
          <w:ilvl w:val="3"/>
          <w:numId w:val="8"/>
        </w:numPr>
        <w:tabs>
          <w:tab w:pos="1821" w:val="left" w:leader="none"/>
        </w:tabs>
        <w:spacing w:line="249" w:lineRule="auto" w:before="175" w:after="0"/>
        <w:ind w:left="1820" w:right="114" w:hanging="567"/>
        <w:jc w:val="both"/>
        <w:rPr>
          <w:sz w:val="24"/>
        </w:rPr>
      </w:pPr>
      <w:r>
        <w:rPr>
          <w:color w:val="262526"/>
          <w:sz w:val="24"/>
        </w:rPr>
        <w:t>Except</w:t>
      </w:r>
      <w:r>
        <w:rPr>
          <w:color w:val="262526"/>
          <w:spacing w:val="-4"/>
          <w:sz w:val="24"/>
        </w:rPr>
        <w:t> </w:t>
      </w:r>
      <w:r>
        <w:rPr>
          <w:color w:val="262526"/>
          <w:sz w:val="24"/>
        </w:rPr>
        <w:t>as</w:t>
      </w:r>
      <w:r>
        <w:rPr>
          <w:color w:val="262526"/>
          <w:spacing w:val="-4"/>
          <w:sz w:val="24"/>
        </w:rPr>
        <w:t> </w:t>
      </w:r>
      <w:r>
        <w:rPr>
          <w:color w:val="262526"/>
          <w:sz w:val="24"/>
        </w:rPr>
        <w:t>specified</w:t>
      </w:r>
      <w:r>
        <w:rPr>
          <w:color w:val="262526"/>
          <w:spacing w:val="-4"/>
          <w:sz w:val="24"/>
        </w:rPr>
        <w:t> </w:t>
      </w:r>
      <w:r>
        <w:rPr>
          <w:color w:val="262526"/>
          <w:sz w:val="24"/>
        </w:rPr>
        <w:t>in</w:t>
      </w:r>
      <w:r>
        <w:rPr>
          <w:color w:val="262526"/>
          <w:spacing w:val="-3"/>
          <w:sz w:val="24"/>
        </w:rPr>
        <w:t> </w:t>
      </w:r>
      <w:r>
        <w:rPr>
          <w:color w:val="262526"/>
          <w:sz w:val="24"/>
        </w:rPr>
        <w:t>clause</w:t>
      </w:r>
      <w:r>
        <w:rPr>
          <w:color w:val="262526"/>
          <w:spacing w:val="-4"/>
          <w:sz w:val="24"/>
        </w:rPr>
        <w:t> </w:t>
      </w:r>
      <w:r>
        <w:rPr>
          <w:color w:val="262526"/>
          <w:sz w:val="24"/>
        </w:rPr>
        <w:t>7.8.4,</w:t>
      </w:r>
      <w:r>
        <w:rPr>
          <w:color w:val="262526"/>
          <w:spacing w:val="-4"/>
          <w:sz w:val="24"/>
        </w:rPr>
        <w:t> </w:t>
      </w:r>
      <w:r>
        <w:rPr>
          <w:color w:val="262526"/>
          <w:sz w:val="24"/>
        </w:rPr>
        <w:t>a</w:t>
      </w:r>
      <w:r>
        <w:rPr>
          <w:color w:val="262526"/>
          <w:spacing w:val="-5"/>
          <w:sz w:val="24"/>
        </w:rPr>
        <w:t> </w:t>
      </w:r>
      <w:r>
        <w:rPr>
          <w:i/>
          <w:color w:val="262526"/>
          <w:sz w:val="24"/>
        </w:rPr>
        <w:t>Metering</w:t>
      </w:r>
      <w:r>
        <w:rPr>
          <w:i/>
          <w:color w:val="262526"/>
          <w:spacing w:val="-4"/>
          <w:sz w:val="24"/>
        </w:rPr>
        <w:t> </w:t>
      </w:r>
      <w:r>
        <w:rPr>
          <w:i/>
          <w:color w:val="262526"/>
          <w:sz w:val="24"/>
        </w:rPr>
        <w:t>Coordinator</w:t>
      </w:r>
      <w:r>
        <w:rPr>
          <w:i/>
          <w:color w:val="262526"/>
          <w:spacing w:val="-5"/>
          <w:sz w:val="24"/>
        </w:rPr>
        <w:t> </w:t>
      </w:r>
      <w:r>
        <w:rPr>
          <w:color w:val="262526"/>
          <w:sz w:val="24"/>
        </w:rPr>
        <w:t>must</w:t>
      </w:r>
      <w:r>
        <w:rPr>
          <w:color w:val="262526"/>
          <w:spacing w:val="-3"/>
          <w:sz w:val="24"/>
        </w:rPr>
        <w:t> </w:t>
      </w:r>
      <w:r>
        <w:rPr>
          <w:color w:val="262526"/>
          <w:sz w:val="24"/>
        </w:rPr>
        <w:t>ensure</w:t>
      </w:r>
      <w:r>
        <w:rPr>
          <w:color w:val="262526"/>
          <w:spacing w:val="-4"/>
          <w:sz w:val="24"/>
        </w:rPr>
        <w:t> </w:t>
      </w:r>
      <w:r>
        <w:rPr>
          <w:color w:val="262526"/>
          <w:sz w:val="24"/>
        </w:rPr>
        <w:t>that any new or replacement </w:t>
      </w:r>
      <w:r>
        <w:rPr>
          <w:i/>
          <w:color w:val="262526"/>
          <w:sz w:val="24"/>
        </w:rPr>
        <w:t>metering installation </w:t>
      </w:r>
      <w:r>
        <w:rPr>
          <w:color w:val="262526"/>
          <w:sz w:val="24"/>
        </w:rPr>
        <w:t>in respect of the </w:t>
      </w:r>
      <w:r>
        <w:rPr>
          <w:i/>
          <w:color w:val="262526"/>
          <w:sz w:val="24"/>
        </w:rPr>
        <w:t>connection </w:t>
      </w:r>
      <w:r>
        <w:rPr>
          <w:i/>
          <w:color w:val="262526"/>
          <w:sz w:val="24"/>
        </w:rPr>
        <w:t>point </w:t>
      </w:r>
      <w:r>
        <w:rPr>
          <w:color w:val="262526"/>
          <w:sz w:val="24"/>
        </w:rPr>
        <w:t>of a </w:t>
      </w:r>
      <w:r>
        <w:rPr>
          <w:i/>
          <w:color w:val="262526"/>
          <w:sz w:val="24"/>
        </w:rPr>
        <w:t>small customer </w:t>
      </w:r>
      <w:r>
        <w:rPr>
          <w:color w:val="262526"/>
          <w:sz w:val="24"/>
        </w:rPr>
        <w:t>is a type 4 </w:t>
      </w:r>
      <w:r>
        <w:rPr>
          <w:i/>
          <w:color w:val="262526"/>
          <w:sz w:val="24"/>
        </w:rPr>
        <w:t>metering installation </w:t>
      </w:r>
      <w:r>
        <w:rPr>
          <w:color w:val="262526"/>
          <w:sz w:val="24"/>
        </w:rPr>
        <w:t>that meets </w:t>
      </w:r>
      <w:r>
        <w:rPr>
          <w:color w:val="262526"/>
          <w:spacing w:val="2"/>
          <w:sz w:val="24"/>
        </w:rPr>
        <w:t>the </w:t>
      </w:r>
      <w:r>
        <w:rPr>
          <w:i/>
          <w:color w:val="262526"/>
          <w:sz w:val="24"/>
        </w:rPr>
        <w:t>minimum services</w:t>
      </w:r>
      <w:r>
        <w:rPr>
          <w:i/>
          <w:color w:val="262526"/>
          <w:spacing w:val="-3"/>
          <w:sz w:val="24"/>
        </w:rPr>
        <w:t> </w:t>
      </w:r>
      <w:r>
        <w:rPr>
          <w:i/>
          <w:color w:val="262526"/>
          <w:sz w:val="24"/>
        </w:rPr>
        <w:t>specification</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8"/>
        </w:numPr>
        <w:tabs>
          <w:tab w:pos="1821" w:val="left" w:leader="none"/>
        </w:tabs>
        <w:spacing w:line="249" w:lineRule="auto" w:before="163" w:after="0"/>
        <w:ind w:left="1820" w:right="113" w:hanging="567"/>
        <w:jc w:val="both"/>
        <w:rPr>
          <w:sz w:val="24"/>
        </w:rPr>
      </w:pPr>
      <w:r>
        <w:rPr>
          <w:i/>
          <w:color w:val="262526"/>
          <w:sz w:val="24"/>
        </w:rPr>
        <w:t>AEMO </w:t>
      </w:r>
      <w:r>
        <w:rPr>
          <w:color w:val="262526"/>
          <w:sz w:val="24"/>
        </w:rPr>
        <w:t>must establish, maintain and </w:t>
      </w:r>
      <w:r>
        <w:rPr>
          <w:i/>
          <w:color w:val="262526"/>
          <w:sz w:val="24"/>
        </w:rPr>
        <w:t>publish </w:t>
      </w:r>
      <w:r>
        <w:rPr>
          <w:color w:val="262526"/>
          <w:sz w:val="24"/>
        </w:rPr>
        <w:t>procedures relating to </w:t>
      </w:r>
      <w:r>
        <w:rPr>
          <w:color w:val="262526"/>
          <w:spacing w:val="2"/>
          <w:sz w:val="24"/>
        </w:rPr>
        <w:t>the </w:t>
      </w:r>
      <w:r>
        <w:rPr>
          <w:i/>
          <w:color w:val="262526"/>
          <w:sz w:val="24"/>
        </w:rPr>
        <w:t>minimum services specification </w:t>
      </w:r>
      <w:r>
        <w:rPr>
          <w:color w:val="262526"/>
          <w:sz w:val="24"/>
        </w:rPr>
        <w:t>that set out for each service specified in the </w:t>
      </w:r>
      <w:r>
        <w:rPr>
          <w:i/>
          <w:color w:val="262526"/>
          <w:sz w:val="24"/>
        </w:rPr>
        <w:t>minimum service</w:t>
      </w:r>
      <w:r>
        <w:rPr>
          <w:i/>
          <w:color w:val="262526"/>
          <w:spacing w:val="-3"/>
          <w:sz w:val="24"/>
        </w:rPr>
        <w:t> </w:t>
      </w:r>
      <w:r>
        <w:rPr>
          <w:i/>
          <w:color w:val="262526"/>
          <w:sz w:val="24"/>
        </w:rPr>
        <w:t>specification</w:t>
      </w:r>
      <w:r>
        <w:rPr>
          <w:color w:val="262526"/>
          <w:sz w:val="24"/>
        </w:rPr>
        <w:t>:</w:t>
      </w:r>
    </w:p>
    <w:p>
      <w:pPr>
        <w:pStyle w:val="ListParagraph"/>
        <w:numPr>
          <w:ilvl w:val="4"/>
          <w:numId w:val="8"/>
        </w:numPr>
        <w:tabs>
          <w:tab w:pos="2387" w:val="left" w:leader="none"/>
          <w:tab w:pos="2388" w:val="left" w:leader="none"/>
        </w:tabs>
        <w:spacing w:line="249" w:lineRule="auto" w:before="173" w:after="0"/>
        <w:ind w:left="2387" w:right="113" w:hanging="567"/>
        <w:jc w:val="left"/>
        <w:rPr>
          <w:sz w:val="24"/>
        </w:rPr>
      </w:pPr>
      <w:r>
        <w:rPr>
          <w:color w:val="262526"/>
          <w:sz w:val="24"/>
        </w:rPr>
        <w:t>minimum service levels, including service availability and completion timeframes; and</w:t>
      </w:r>
    </w:p>
    <w:p>
      <w:pPr>
        <w:pStyle w:val="ListParagraph"/>
        <w:numPr>
          <w:ilvl w:val="4"/>
          <w:numId w:val="8"/>
        </w:numPr>
        <w:tabs>
          <w:tab w:pos="2387" w:val="left" w:leader="none"/>
          <w:tab w:pos="2388" w:val="left" w:leader="none"/>
        </w:tabs>
        <w:spacing w:line="249" w:lineRule="auto" w:before="172" w:after="0"/>
        <w:ind w:left="2387" w:right="112" w:hanging="567"/>
        <w:jc w:val="left"/>
        <w:rPr>
          <w:sz w:val="24"/>
        </w:rPr>
      </w:pPr>
      <w:r>
        <w:rPr>
          <w:color w:val="262526"/>
          <w:sz w:val="24"/>
        </w:rPr>
        <w:t>minimum standards, including completion rates against the service levels and accuracy requirements.</w:t>
      </w:r>
    </w:p>
    <w:p>
      <w:pPr>
        <w:pStyle w:val="ListParagraph"/>
        <w:numPr>
          <w:ilvl w:val="3"/>
          <w:numId w:val="8"/>
        </w:numPr>
        <w:tabs>
          <w:tab w:pos="1817" w:val="left" w:leader="none"/>
        </w:tabs>
        <w:spacing w:line="249" w:lineRule="auto" w:before="172" w:after="0"/>
        <w:ind w:left="1820" w:right="117" w:hanging="567"/>
        <w:jc w:val="both"/>
        <w:rPr>
          <w:sz w:val="24"/>
        </w:rPr>
      </w:pPr>
      <w:r>
        <w:rPr>
          <w:color w:val="262526"/>
          <w:sz w:val="24"/>
        </w:rPr>
        <w:t>The procedures established under paragraph (b) may also include technical requirements</w:t>
      </w:r>
      <w:r>
        <w:rPr>
          <w:color w:val="262526"/>
          <w:spacing w:val="-15"/>
          <w:sz w:val="24"/>
        </w:rPr>
        <w:t> </w:t>
      </w:r>
      <w:r>
        <w:rPr>
          <w:color w:val="262526"/>
          <w:sz w:val="24"/>
        </w:rPr>
        <w:t>of</w:t>
      </w:r>
      <w:r>
        <w:rPr>
          <w:color w:val="262526"/>
          <w:spacing w:val="-14"/>
          <w:sz w:val="24"/>
        </w:rPr>
        <w:t> </w:t>
      </w:r>
      <w:r>
        <w:rPr>
          <w:color w:val="262526"/>
          <w:sz w:val="24"/>
        </w:rPr>
        <w:t>one</w:t>
      </w:r>
      <w:r>
        <w:rPr>
          <w:color w:val="262526"/>
          <w:spacing w:val="-14"/>
          <w:sz w:val="24"/>
        </w:rPr>
        <w:t> </w:t>
      </w:r>
      <w:r>
        <w:rPr>
          <w:color w:val="262526"/>
          <w:sz w:val="24"/>
        </w:rPr>
        <w:t>or</w:t>
      </w:r>
      <w:r>
        <w:rPr>
          <w:color w:val="262526"/>
          <w:spacing w:val="-15"/>
          <w:sz w:val="24"/>
        </w:rPr>
        <w:t> </w:t>
      </w:r>
      <w:r>
        <w:rPr>
          <w:color w:val="262526"/>
          <w:sz w:val="24"/>
        </w:rPr>
        <w:t>more</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services</w:t>
      </w:r>
      <w:r>
        <w:rPr>
          <w:color w:val="262526"/>
          <w:spacing w:val="-14"/>
          <w:sz w:val="24"/>
        </w:rPr>
        <w:t> </w:t>
      </w:r>
      <w:r>
        <w:rPr>
          <w:color w:val="262526"/>
          <w:sz w:val="24"/>
        </w:rPr>
        <w:t>specified</w:t>
      </w:r>
      <w:r>
        <w:rPr>
          <w:color w:val="262526"/>
          <w:spacing w:val="-14"/>
          <w:sz w:val="24"/>
        </w:rPr>
        <w:t> </w:t>
      </w:r>
      <w:r>
        <w:rPr>
          <w:color w:val="262526"/>
          <w:sz w:val="24"/>
        </w:rPr>
        <w:t>in</w:t>
      </w:r>
      <w:r>
        <w:rPr>
          <w:color w:val="262526"/>
          <w:spacing w:val="-15"/>
          <w:sz w:val="24"/>
        </w:rPr>
        <w:t> </w:t>
      </w:r>
      <w:r>
        <w:rPr>
          <w:color w:val="262526"/>
          <w:sz w:val="24"/>
        </w:rPr>
        <w:t>the</w:t>
      </w:r>
      <w:r>
        <w:rPr>
          <w:color w:val="262526"/>
          <w:spacing w:val="-14"/>
          <w:sz w:val="24"/>
        </w:rPr>
        <w:t> </w:t>
      </w:r>
      <w:r>
        <w:rPr>
          <w:i/>
          <w:color w:val="262526"/>
          <w:sz w:val="24"/>
        </w:rPr>
        <w:t>minimum</w:t>
      </w:r>
      <w:r>
        <w:rPr>
          <w:i/>
          <w:color w:val="262526"/>
          <w:spacing w:val="-14"/>
          <w:sz w:val="24"/>
        </w:rPr>
        <w:t> </w:t>
      </w:r>
      <w:r>
        <w:rPr>
          <w:i/>
          <w:color w:val="262526"/>
          <w:sz w:val="24"/>
        </w:rPr>
        <w:t>services </w:t>
      </w:r>
      <w:r>
        <w:rPr>
          <w:i/>
          <w:color w:val="262526"/>
          <w:sz w:val="24"/>
        </w:rPr>
        <w:t>specification</w:t>
      </w:r>
      <w:r>
        <w:rPr>
          <w:color w:val="262526"/>
          <w:sz w:val="24"/>
        </w:rPr>
        <w:t>.</w:t>
      </w:r>
    </w:p>
    <w:p>
      <w:pPr>
        <w:pStyle w:val="Heading3"/>
        <w:numPr>
          <w:ilvl w:val="2"/>
          <w:numId w:val="8"/>
        </w:numPr>
        <w:tabs>
          <w:tab w:pos="1253" w:val="left" w:leader="none"/>
          <w:tab w:pos="1254" w:val="left" w:leader="none"/>
        </w:tabs>
        <w:spacing w:line="240" w:lineRule="auto" w:before="237" w:after="0"/>
        <w:ind w:left="1253" w:right="0" w:hanging="1134"/>
        <w:jc w:val="left"/>
      </w:pPr>
      <w:r>
        <w:rPr>
          <w:color w:val="262526"/>
          <w:spacing w:val="-5"/>
        </w:rPr>
        <w:t>Type </w:t>
      </w:r>
      <w:r>
        <w:rPr>
          <w:color w:val="262526"/>
        </w:rPr>
        <w:t>4A metering</w:t>
      </w:r>
      <w:r>
        <w:rPr>
          <w:color w:val="262526"/>
          <w:spacing w:val="-7"/>
        </w:rPr>
        <w:t> </w:t>
      </w:r>
      <w:r>
        <w:rPr>
          <w:color w:val="262526"/>
        </w:rPr>
        <w:t>installation</w:t>
      </w:r>
    </w:p>
    <w:p>
      <w:pPr>
        <w:spacing w:before="243"/>
        <w:ind w:left="1253" w:right="0" w:firstLine="0"/>
        <w:jc w:val="left"/>
        <w:rPr>
          <w:rFonts w:ascii="Arial"/>
          <w:b/>
          <w:sz w:val="22"/>
        </w:rPr>
      </w:pPr>
      <w:r>
        <w:rPr>
          <w:rFonts w:ascii="Arial"/>
          <w:b/>
          <w:color w:val="262526"/>
          <w:sz w:val="22"/>
        </w:rPr>
        <w:t>No existing telecommunications network</w:t>
      </w:r>
    </w:p>
    <w:p>
      <w:pPr>
        <w:pStyle w:val="ListParagraph"/>
        <w:numPr>
          <w:ilvl w:val="3"/>
          <w:numId w:val="8"/>
        </w:numPr>
        <w:tabs>
          <w:tab w:pos="1821" w:val="left" w:leader="none"/>
        </w:tabs>
        <w:spacing w:line="249" w:lineRule="auto" w:before="170" w:after="0"/>
        <w:ind w:left="1820" w:right="113" w:hanging="567"/>
        <w:jc w:val="both"/>
        <w:rPr>
          <w:sz w:val="24"/>
        </w:rPr>
      </w:pPr>
      <w:r>
        <w:rPr>
          <w:i/>
          <w:color w:val="262526"/>
          <w:sz w:val="24"/>
        </w:rPr>
        <w:t>AEMO </w:t>
      </w:r>
      <w:r>
        <w:rPr>
          <w:color w:val="262526"/>
          <w:sz w:val="24"/>
        </w:rPr>
        <w:t>may exempt a </w:t>
      </w:r>
      <w:r>
        <w:rPr>
          <w:i/>
          <w:color w:val="262526"/>
          <w:sz w:val="24"/>
        </w:rPr>
        <w:t>Metering Coordinator </w:t>
      </w:r>
      <w:r>
        <w:rPr>
          <w:color w:val="262526"/>
          <w:sz w:val="24"/>
        </w:rPr>
        <w:t>from complying with </w:t>
      </w:r>
      <w:r>
        <w:rPr>
          <w:color w:val="262526"/>
          <w:spacing w:val="2"/>
          <w:sz w:val="24"/>
        </w:rPr>
        <w:t>clause </w:t>
      </w:r>
      <w:r>
        <w:rPr>
          <w:color w:val="262526"/>
          <w:sz w:val="24"/>
        </w:rPr>
        <w:t>7.8.3(a) in respect of a </w:t>
      </w:r>
      <w:r>
        <w:rPr>
          <w:i/>
          <w:color w:val="262526"/>
          <w:sz w:val="24"/>
        </w:rPr>
        <w:t>connection point </w:t>
      </w:r>
      <w:r>
        <w:rPr>
          <w:color w:val="262526"/>
          <w:sz w:val="24"/>
        </w:rPr>
        <w:t>for a period of up to 5 years if the </w:t>
      </w:r>
      <w:r>
        <w:rPr>
          <w:i/>
          <w:color w:val="262526"/>
          <w:sz w:val="24"/>
        </w:rPr>
        <w:t>Metering Coordinator </w:t>
      </w:r>
      <w:r>
        <w:rPr>
          <w:color w:val="262526"/>
          <w:sz w:val="24"/>
        </w:rPr>
        <w:t>demonstrates to </w:t>
      </w:r>
      <w:r>
        <w:rPr>
          <w:i/>
          <w:color w:val="262526"/>
          <w:sz w:val="24"/>
        </w:rPr>
        <w:t>AEMO's </w:t>
      </w:r>
      <w:r>
        <w:rPr>
          <w:color w:val="262526"/>
          <w:sz w:val="24"/>
        </w:rPr>
        <w:t>reasonable satisfaction that there</w:t>
      </w:r>
      <w:r>
        <w:rPr>
          <w:color w:val="262526"/>
          <w:spacing w:val="-16"/>
          <w:sz w:val="24"/>
        </w:rPr>
        <w:t> </w:t>
      </w:r>
      <w:r>
        <w:rPr>
          <w:color w:val="262526"/>
          <w:sz w:val="24"/>
        </w:rPr>
        <w:t>is</w:t>
      </w:r>
      <w:r>
        <w:rPr>
          <w:color w:val="262526"/>
          <w:spacing w:val="-16"/>
          <w:sz w:val="24"/>
        </w:rPr>
        <w:t> </w:t>
      </w:r>
      <w:r>
        <w:rPr>
          <w:color w:val="262526"/>
          <w:sz w:val="24"/>
        </w:rPr>
        <w:t>no</w:t>
      </w:r>
      <w:r>
        <w:rPr>
          <w:color w:val="262526"/>
          <w:spacing w:val="-16"/>
          <w:sz w:val="24"/>
        </w:rPr>
        <w:t> </w:t>
      </w:r>
      <w:r>
        <w:rPr>
          <w:color w:val="262526"/>
          <w:sz w:val="24"/>
        </w:rPr>
        <w:t>existing</w:t>
      </w:r>
      <w:r>
        <w:rPr>
          <w:color w:val="262526"/>
          <w:spacing w:val="-17"/>
          <w:sz w:val="24"/>
        </w:rPr>
        <w:t> </w:t>
      </w:r>
      <w:r>
        <w:rPr>
          <w:i/>
          <w:color w:val="262526"/>
          <w:sz w:val="24"/>
        </w:rPr>
        <w:t>telecommunications</w:t>
      </w:r>
      <w:r>
        <w:rPr>
          <w:i/>
          <w:color w:val="262526"/>
          <w:spacing w:val="-16"/>
          <w:sz w:val="24"/>
        </w:rPr>
        <w:t> </w:t>
      </w:r>
      <w:r>
        <w:rPr>
          <w:i/>
          <w:color w:val="262526"/>
          <w:sz w:val="24"/>
        </w:rPr>
        <w:t>network</w:t>
      </w:r>
      <w:r>
        <w:rPr>
          <w:i/>
          <w:color w:val="262526"/>
          <w:spacing w:val="-17"/>
          <w:sz w:val="24"/>
        </w:rPr>
        <w:t> </w:t>
      </w:r>
      <w:r>
        <w:rPr>
          <w:color w:val="262526"/>
          <w:sz w:val="24"/>
        </w:rPr>
        <w:t>which</w:t>
      </w:r>
      <w:r>
        <w:rPr>
          <w:color w:val="262526"/>
          <w:spacing w:val="-16"/>
          <w:sz w:val="24"/>
        </w:rPr>
        <w:t> </w:t>
      </w:r>
      <w:r>
        <w:rPr>
          <w:color w:val="262526"/>
          <w:sz w:val="24"/>
        </w:rPr>
        <w:t>enables</w:t>
      </w:r>
      <w:r>
        <w:rPr>
          <w:color w:val="262526"/>
          <w:spacing w:val="-16"/>
          <w:sz w:val="24"/>
        </w:rPr>
        <w:t> </w:t>
      </w:r>
      <w:r>
        <w:rPr>
          <w:color w:val="262526"/>
          <w:sz w:val="24"/>
        </w:rPr>
        <w:t>remote</w:t>
      </w:r>
      <w:r>
        <w:rPr>
          <w:color w:val="262526"/>
          <w:spacing w:val="-16"/>
          <w:sz w:val="24"/>
        </w:rPr>
        <w:t> </w:t>
      </w:r>
      <w:r>
        <w:rPr>
          <w:color w:val="262526"/>
          <w:sz w:val="24"/>
        </w:rPr>
        <w:t>access to the </w:t>
      </w:r>
      <w:r>
        <w:rPr>
          <w:i/>
          <w:color w:val="262526"/>
          <w:sz w:val="24"/>
        </w:rPr>
        <w:t>metering installation </w:t>
      </w:r>
      <w:r>
        <w:rPr>
          <w:color w:val="262526"/>
          <w:sz w:val="24"/>
        </w:rPr>
        <w:t>at that </w:t>
      </w:r>
      <w:r>
        <w:rPr>
          <w:i/>
          <w:color w:val="262526"/>
          <w:sz w:val="24"/>
        </w:rPr>
        <w:t>connection</w:t>
      </w:r>
      <w:r>
        <w:rPr>
          <w:i/>
          <w:color w:val="262526"/>
          <w:spacing w:val="-5"/>
          <w:sz w:val="24"/>
        </w:rPr>
        <w:t> </w:t>
      </w:r>
      <w:r>
        <w:rPr>
          <w:i/>
          <w:color w:val="262526"/>
          <w:sz w:val="24"/>
        </w:rPr>
        <w:t>point</w:t>
      </w:r>
      <w:r>
        <w:rPr>
          <w:color w:val="262526"/>
          <w:sz w:val="24"/>
        </w:rPr>
        <w:t>.</w:t>
      </w:r>
    </w:p>
    <w:p>
      <w:pPr>
        <w:pStyle w:val="ListParagraph"/>
        <w:numPr>
          <w:ilvl w:val="3"/>
          <w:numId w:val="8"/>
        </w:numPr>
        <w:tabs>
          <w:tab w:pos="1817" w:val="left" w:leader="none"/>
        </w:tabs>
        <w:spacing w:line="249" w:lineRule="auto" w:before="175" w:after="0"/>
        <w:ind w:left="1820" w:right="115" w:hanging="567"/>
        <w:jc w:val="both"/>
        <w:rPr>
          <w:sz w:val="24"/>
        </w:rPr>
      </w:pPr>
      <w:r>
        <w:rPr>
          <w:color w:val="262526"/>
          <w:sz w:val="24"/>
        </w:rPr>
        <w:t>Where the </w:t>
      </w:r>
      <w:r>
        <w:rPr>
          <w:i/>
          <w:color w:val="262526"/>
          <w:sz w:val="24"/>
        </w:rPr>
        <w:t>Metering Coordinator </w:t>
      </w:r>
      <w:r>
        <w:rPr>
          <w:color w:val="262526"/>
          <w:sz w:val="24"/>
        </w:rPr>
        <w:t>is exempt under paragraph (a) from complying</w:t>
      </w:r>
      <w:r>
        <w:rPr>
          <w:color w:val="262526"/>
          <w:spacing w:val="-9"/>
          <w:sz w:val="24"/>
        </w:rPr>
        <w:t> </w:t>
      </w:r>
      <w:r>
        <w:rPr>
          <w:color w:val="262526"/>
          <w:sz w:val="24"/>
        </w:rPr>
        <w:t>with</w:t>
      </w:r>
      <w:r>
        <w:rPr>
          <w:color w:val="262526"/>
          <w:spacing w:val="-8"/>
          <w:sz w:val="24"/>
        </w:rPr>
        <w:t> </w:t>
      </w:r>
      <w:r>
        <w:rPr>
          <w:color w:val="262526"/>
          <w:sz w:val="24"/>
        </w:rPr>
        <w:t>clause</w:t>
      </w:r>
      <w:r>
        <w:rPr>
          <w:color w:val="262526"/>
          <w:spacing w:val="-9"/>
          <w:sz w:val="24"/>
        </w:rPr>
        <w:t> </w:t>
      </w:r>
      <w:r>
        <w:rPr>
          <w:color w:val="262526"/>
          <w:sz w:val="24"/>
        </w:rPr>
        <w:t>7.8.3(a)</w:t>
      </w:r>
      <w:r>
        <w:rPr>
          <w:color w:val="262526"/>
          <w:spacing w:val="-8"/>
          <w:sz w:val="24"/>
        </w:rPr>
        <w:t> </w:t>
      </w:r>
      <w:r>
        <w:rPr>
          <w:color w:val="262526"/>
          <w:sz w:val="24"/>
        </w:rPr>
        <w:t>in</w:t>
      </w:r>
      <w:r>
        <w:rPr>
          <w:color w:val="262526"/>
          <w:spacing w:val="-8"/>
          <w:sz w:val="24"/>
        </w:rPr>
        <w:t> </w:t>
      </w:r>
      <w:r>
        <w:rPr>
          <w:color w:val="262526"/>
          <w:sz w:val="24"/>
        </w:rPr>
        <w:t>respect</w:t>
      </w:r>
      <w:r>
        <w:rPr>
          <w:color w:val="262526"/>
          <w:spacing w:val="-9"/>
          <w:sz w:val="24"/>
        </w:rPr>
        <w:t> </w:t>
      </w:r>
      <w:r>
        <w:rPr>
          <w:color w:val="262526"/>
          <w:sz w:val="24"/>
        </w:rPr>
        <w:t>of</w:t>
      </w:r>
      <w:r>
        <w:rPr>
          <w:color w:val="262526"/>
          <w:spacing w:val="-8"/>
          <w:sz w:val="24"/>
        </w:rPr>
        <w:t> </w:t>
      </w:r>
      <w:r>
        <w:rPr>
          <w:color w:val="262526"/>
          <w:sz w:val="24"/>
        </w:rPr>
        <w:t>a</w:t>
      </w:r>
      <w:r>
        <w:rPr>
          <w:color w:val="262526"/>
          <w:spacing w:val="-9"/>
          <w:sz w:val="24"/>
        </w:rPr>
        <w:t> </w:t>
      </w:r>
      <w:r>
        <w:rPr>
          <w:i/>
          <w:color w:val="262526"/>
          <w:sz w:val="24"/>
        </w:rPr>
        <w:t>connection</w:t>
      </w:r>
      <w:r>
        <w:rPr>
          <w:i/>
          <w:color w:val="262526"/>
          <w:spacing w:val="-9"/>
          <w:sz w:val="24"/>
        </w:rPr>
        <w:t> </w:t>
      </w:r>
      <w:r>
        <w:rPr>
          <w:i/>
          <w:color w:val="262526"/>
          <w:sz w:val="24"/>
        </w:rPr>
        <w:t>point</w:t>
      </w:r>
      <w:r>
        <w:rPr>
          <w:color w:val="262526"/>
          <w:sz w:val="24"/>
        </w:rPr>
        <w:t>,</w:t>
      </w:r>
      <w:r>
        <w:rPr>
          <w:color w:val="262526"/>
          <w:spacing w:val="-8"/>
          <w:sz w:val="24"/>
        </w:rPr>
        <w:t> </w:t>
      </w:r>
      <w:r>
        <w:rPr>
          <w:color w:val="262526"/>
          <w:sz w:val="24"/>
        </w:rPr>
        <w:t>the</w:t>
      </w:r>
      <w:r>
        <w:rPr>
          <w:color w:val="262526"/>
          <w:spacing w:val="-8"/>
          <w:sz w:val="24"/>
        </w:rPr>
        <w:t> </w:t>
      </w:r>
      <w:r>
        <w:rPr>
          <w:i/>
          <w:color w:val="262526"/>
          <w:sz w:val="24"/>
        </w:rPr>
        <w:t>Metering </w:t>
      </w:r>
      <w:r>
        <w:rPr>
          <w:i/>
          <w:color w:val="262526"/>
          <w:sz w:val="24"/>
        </w:rPr>
        <w:t>Coordinator </w:t>
      </w:r>
      <w:r>
        <w:rPr>
          <w:color w:val="262526"/>
          <w:sz w:val="24"/>
        </w:rPr>
        <w:t>must ensure that any new or replacement </w:t>
      </w:r>
      <w:r>
        <w:rPr>
          <w:i/>
          <w:color w:val="262526"/>
          <w:sz w:val="24"/>
        </w:rPr>
        <w:t>metering installation </w:t>
      </w:r>
      <w:r>
        <w:rPr>
          <w:color w:val="262526"/>
          <w:sz w:val="24"/>
        </w:rPr>
        <w:t>in respect of that </w:t>
      </w:r>
      <w:r>
        <w:rPr>
          <w:i/>
          <w:color w:val="262526"/>
          <w:sz w:val="24"/>
        </w:rPr>
        <w:t>connection point </w:t>
      </w:r>
      <w:r>
        <w:rPr>
          <w:color w:val="262526"/>
          <w:sz w:val="24"/>
        </w:rPr>
        <w:t>including, for the avoidance of doubt, a </w:t>
      </w:r>
      <w:r>
        <w:rPr>
          <w:i/>
          <w:color w:val="262526"/>
          <w:sz w:val="24"/>
        </w:rPr>
        <w:t>metering installation </w:t>
      </w:r>
      <w:r>
        <w:rPr>
          <w:color w:val="262526"/>
          <w:sz w:val="24"/>
        </w:rPr>
        <w:t>at a </w:t>
      </w:r>
      <w:r>
        <w:rPr>
          <w:i/>
          <w:color w:val="262526"/>
          <w:sz w:val="24"/>
        </w:rPr>
        <w:t>new connection</w:t>
      </w:r>
      <w:r>
        <w:rPr>
          <w:color w:val="262526"/>
          <w:sz w:val="24"/>
        </w:rPr>
        <w:t>, is a type 4A </w:t>
      </w:r>
      <w:r>
        <w:rPr>
          <w:i/>
          <w:color w:val="262526"/>
          <w:sz w:val="24"/>
        </w:rPr>
        <w:t>metering installation </w:t>
      </w:r>
      <w:r>
        <w:rPr>
          <w:color w:val="262526"/>
          <w:sz w:val="24"/>
        </w:rPr>
        <w:t>that</w:t>
      </w:r>
      <w:r>
        <w:rPr>
          <w:color w:val="262526"/>
          <w:spacing w:val="-8"/>
          <w:sz w:val="24"/>
        </w:rPr>
        <w:t> </w:t>
      </w:r>
      <w:r>
        <w:rPr>
          <w:color w:val="262526"/>
          <w:sz w:val="24"/>
        </w:rPr>
        <w:t>has</w:t>
      </w:r>
      <w:r>
        <w:rPr>
          <w:color w:val="262526"/>
          <w:spacing w:val="-8"/>
          <w:sz w:val="24"/>
        </w:rPr>
        <w:t> </w:t>
      </w:r>
      <w:r>
        <w:rPr>
          <w:color w:val="262526"/>
          <w:sz w:val="24"/>
        </w:rPr>
        <w:t>the</w:t>
      </w:r>
      <w:r>
        <w:rPr>
          <w:color w:val="262526"/>
          <w:spacing w:val="-8"/>
          <w:sz w:val="24"/>
        </w:rPr>
        <w:t> </w:t>
      </w:r>
      <w:r>
        <w:rPr>
          <w:color w:val="262526"/>
          <w:sz w:val="24"/>
        </w:rPr>
        <w:t>capability,</w:t>
      </w:r>
      <w:r>
        <w:rPr>
          <w:color w:val="262526"/>
          <w:spacing w:val="-8"/>
          <w:sz w:val="24"/>
        </w:rPr>
        <w:t> </w:t>
      </w:r>
      <w:r>
        <w:rPr>
          <w:color w:val="262526"/>
          <w:sz w:val="24"/>
        </w:rPr>
        <w:t>if</w:t>
      </w:r>
      <w:r>
        <w:rPr>
          <w:color w:val="262526"/>
          <w:spacing w:val="-8"/>
          <w:sz w:val="24"/>
        </w:rPr>
        <w:t> </w:t>
      </w:r>
      <w:r>
        <w:rPr>
          <w:color w:val="262526"/>
          <w:sz w:val="24"/>
        </w:rPr>
        <w:t>remote</w:t>
      </w:r>
      <w:r>
        <w:rPr>
          <w:color w:val="262526"/>
          <w:spacing w:val="-8"/>
          <w:sz w:val="24"/>
        </w:rPr>
        <w:t> </w:t>
      </w:r>
      <w:r>
        <w:rPr>
          <w:color w:val="262526"/>
          <w:sz w:val="24"/>
        </w:rPr>
        <w:t>access</w:t>
      </w:r>
      <w:r>
        <w:rPr>
          <w:color w:val="262526"/>
          <w:spacing w:val="-8"/>
          <w:sz w:val="24"/>
        </w:rPr>
        <w:t> </w:t>
      </w:r>
      <w:r>
        <w:rPr>
          <w:color w:val="262526"/>
          <w:sz w:val="24"/>
        </w:rPr>
        <w:t>is</w:t>
      </w:r>
      <w:r>
        <w:rPr>
          <w:color w:val="262526"/>
          <w:spacing w:val="-8"/>
          <w:sz w:val="24"/>
        </w:rPr>
        <w:t> </w:t>
      </w:r>
      <w:r>
        <w:rPr>
          <w:color w:val="262526"/>
          <w:sz w:val="24"/>
        </w:rPr>
        <w:t>activated,</w:t>
      </w:r>
      <w:r>
        <w:rPr>
          <w:color w:val="262526"/>
          <w:spacing w:val="-8"/>
          <w:sz w:val="24"/>
        </w:rPr>
        <w:t> </w:t>
      </w:r>
      <w:r>
        <w:rPr>
          <w:color w:val="262526"/>
          <w:sz w:val="24"/>
        </w:rPr>
        <w:t>of</w:t>
      </w:r>
      <w:r>
        <w:rPr>
          <w:color w:val="262526"/>
          <w:spacing w:val="-8"/>
          <w:sz w:val="24"/>
        </w:rPr>
        <w:t> </w:t>
      </w:r>
      <w:r>
        <w:rPr>
          <w:color w:val="262526"/>
          <w:sz w:val="24"/>
        </w:rPr>
        <w:t>providing</w:t>
      </w:r>
      <w:r>
        <w:rPr>
          <w:color w:val="262526"/>
          <w:spacing w:val="-8"/>
          <w:sz w:val="24"/>
        </w:rPr>
        <w:t> </w:t>
      </w:r>
      <w:r>
        <w:rPr>
          <w:color w:val="262526"/>
          <w:sz w:val="24"/>
        </w:rPr>
        <w:t>the</w:t>
      </w:r>
      <w:r>
        <w:rPr>
          <w:color w:val="262526"/>
          <w:spacing w:val="-8"/>
          <w:sz w:val="24"/>
        </w:rPr>
        <w:t> </w:t>
      </w:r>
      <w:r>
        <w:rPr>
          <w:color w:val="262526"/>
          <w:sz w:val="24"/>
        </w:rPr>
        <w:t>services in table</w:t>
      </w:r>
      <w:r>
        <w:rPr>
          <w:color w:val="262526"/>
          <w:spacing w:val="-1"/>
          <w:sz w:val="24"/>
        </w:rPr>
        <w:t> </w:t>
      </w:r>
      <w:r>
        <w:rPr>
          <w:color w:val="262526"/>
          <w:sz w:val="24"/>
        </w:rPr>
        <w:t>S7.5.1.1.</w:t>
      </w:r>
    </w:p>
    <w:p>
      <w:pPr>
        <w:pStyle w:val="ListParagraph"/>
        <w:numPr>
          <w:ilvl w:val="3"/>
          <w:numId w:val="8"/>
        </w:numPr>
        <w:tabs>
          <w:tab w:pos="1821" w:val="left" w:leader="none"/>
        </w:tabs>
        <w:spacing w:line="249" w:lineRule="auto" w:before="176" w:after="0"/>
        <w:ind w:left="1820" w:right="114" w:hanging="567"/>
        <w:jc w:val="both"/>
        <w:rPr>
          <w:sz w:val="24"/>
        </w:rPr>
      </w:pPr>
      <w:r>
        <w:rPr>
          <w:color w:val="262526"/>
          <w:sz w:val="24"/>
        </w:rPr>
        <w:t>Subject to the reapplication of paragraph (a), on and from the date that an exemption under paragraph (a) ceases to apply in respect of a </w:t>
      </w:r>
      <w:r>
        <w:rPr>
          <w:i/>
          <w:color w:val="262526"/>
          <w:sz w:val="24"/>
        </w:rPr>
        <w:t>connection </w:t>
      </w:r>
      <w:r>
        <w:rPr>
          <w:i/>
          <w:color w:val="262526"/>
          <w:sz w:val="24"/>
        </w:rPr>
        <w:t>point</w:t>
      </w:r>
      <w:r>
        <w:rPr>
          <w:color w:val="262526"/>
          <w:sz w:val="24"/>
        </w:rPr>
        <w:t>,</w:t>
      </w:r>
      <w:r>
        <w:rPr>
          <w:color w:val="262526"/>
          <w:spacing w:val="-8"/>
          <w:sz w:val="24"/>
        </w:rPr>
        <w:t> </w:t>
      </w:r>
      <w:r>
        <w:rPr>
          <w:color w:val="262526"/>
          <w:sz w:val="24"/>
        </w:rPr>
        <w:t>the</w:t>
      </w:r>
      <w:r>
        <w:rPr>
          <w:color w:val="262526"/>
          <w:spacing w:val="-9"/>
          <w:sz w:val="24"/>
        </w:rPr>
        <w:t> </w:t>
      </w:r>
      <w:r>
        <w:rPr>
          <w:i/>
          <w:color w:val="262526"/>
          <w:sz w:val="24"/>
        </w:rPr>
        <w:t>Metering</w:t>
      </w:r>
      <w:r>
        <w:rPr>
          <w:i/>
          <w:color w:val="262526"/>
          <w:spacing w:val="-7"/>
          <w:sz w:val="24"/>
        </w:rPr>
        <w:t> </w:t>
      </w:r>
      <w:r>
        <w:rPr>
          <w:i/>
          <w:color w:val="262526"/>
          <w:sz w:val="24"/>
        </w:rPr>
        <w:t>Coordinator</w:t>
      </w:r>
      <w:r>
        <w:rPr>
          <w:i/>
          <w:color w:val="262526"/>
          <w:spacing w:val="-8"/>
          <w:sz w:val="24"/>
        </w:rPr>
        <w:t> </w:t>
      </w:r>
      <w:r>
        <w:rPr>
          <w:color w:val="262526"/>
          <w:sz w:val="24"/>
        </w:rPr>
        <w:t>must</w:t>
      </w:r>
      <w:r>
        <w:rPr>
          <w:color w:val="262526"/>
          <w:spacing w:val="-7"/>
          <w:sz w:val="24"/>
        </w:rPr>
        <w:t> </w:t>
      </w:r>
      <w:r>
        <w:rPr>
          <w:color w:val="262526"/>
          <w:sz w:val="24"/>
        </w:rPr>
        <w:t>ensure</w:t>
      </w:r>
      <w:r>
        <w:rPr>
          <w:color w:val="262526"/>
          <w:spacing w:val="-8"/>
          <w:sz w:val="24"/>
        </w:rPr>
        <w:t> </w:t>
      </w:r>
      <w:r>
        <w:rPr>
          <w:color w:val="262526"/>
          <w:sz w:val="24"/>
        </w:rPr>
        <w:t>that</w:t>
      </w:r>
      <w:r>
        <w:rPr>
          <w:color w:val="262526"/>
          <w:spacing w:val="-7"/>
          <w:sz w:val="24"/>
        </w:rPr>
        <w:t> </w:t>
      </w:r>
      <w:r>
        <w:rPr>
          <w:color w:val="262526"/>
          <w:sz w:val="24"/>
        </w:rPr>
        <w:t>the</w:t>
      </w:r>
      <w:r>
        <w:rPr>
          <w:color w:val="262526"/>
          <w:spacing w:val="-10"/>
          <w:sz w:val="24"/>
        </w:rPr>
        <w:t> </w:t>
      </w:r>
      <w:r>
        <w:rPr>
          <w:i/>
          <w:color w:val="262526"/>
          <w:sz w:val="24"/>
        </w:rPr>
        <w:t>metering</w:t>
      </w:r>
      <w:r>
        <w:rPr>
          <w:i/>
          <w:color w:val="262526"/>
          <w:spacing w:val="-7"/>
          <w:sz w:val="24"/>
        </w:rPr>
        <w:t> </w:t>
      </w:r>
      <w:r>
        <w:rPr>
          <w:i/>
          <w:color w:val="262526"/>
          <w:sz w:val="24"/>
        </w:rPr>
        <w:t>installation</w:t>
      </w:r>
      <w:r>
        <w:rPr>
          <w:i/>
          <w:color w:val="262526"/>
          <w:spacing w:val="-8"/>
          <w:sz w:val="24"/>
        </w:rPr>
        <w:t> </w:t>
      </w:r>
      <w:r>
        <w:rPr>
          <w:color w:val="262526"/>
          <w:sz w:val="24"/>
        </w:rPr>
        <w:t>at that</w:t>
      </w:r>
      <w:r>
        <w:rPr>
          <w:color w:val="262526"/>
          <w:spacing w:val="-15"/>
          <w:sz w:val="24"/>
        </w:rPr>
        <w:t> </w:t>
      </w:r>
      <w:r>
        <w:rPr>
          <w:i/>
          <w:color w:val="262526"/>
          <w:sz w:val="24"/>
        </w:rPr>
        <w:t>connection</w:t>
      </w:r>
      <w:r>
        <w:rPr>
          <w:i/>
          <w:color w:val="262526"/>
          <w:spacing w:val="-14"/>
          <w:sz w:val="24"/>
        </w:rPr>
        <w:t> </w:t>
      </w:r>
      <w:r>
        <w:rPr>
          <w:i/>
          <w:color w:val="262526"/>
          <w:sz w:val="24"/>
        </w:rPr>
        <w:t>point</w:t>
      </w:r>
      <w:r>
        <w:rPr>
          <w:i/>
          <w:color w:val="262526"/>
          <w:spacing w:val="-15"/>
          <w:sz w:val="24"/>
        </w:rPr>
        <w:t> </w:t>
      </w:r>
      <w:r>
        <w:rPr>
          <w:color w:val="262526"/>
          <w:sz w:val="24"/>
        </w:rPr>
        <w:t>is</w:t>
      </w:r>
      <w:r>
        <w:rPr>
          <w:color w:val="262526"/>
          <w:spacing w:val="-15"/>
          <w:sz w:val="24"/>
        </w:rPr>
        <w:t> </w:t>
      </w:r>
      <w:r>
        <w:rPr>
          <w:color w:val="262526"/>
          <w:sz w:val="24"/>
        </w:rPr>
        <w:t>a</w:t>
      </w:r>
      <w:r>
        <w:rPr>
          <w:color w:val="262526"/>
          <w:spacing w:val="-14"/>
          <w:sz w:val="24"/>
        </w:rPr>
        <w:t> </w:t>
      </w:r>
      <w:r>
        <w:rPr>
          <w:color w:val="262526"/>
          <w:sz w:val="24"/>
        </w:rPr>
        <w:t>type</w:t>
      </w:r>
      <w:r>
        <w:rPr>
          <w:color w:val="262526"/>
          <w:spacing w:val="-14"/>
          <w:sz w:val="24"/>
        </w:rPr>
        <w:t> </w:t>
      </w:r>
      <w:r>
        <w:rPr>
          <w:color w:val="262526"/>
          <w:sz w:val="24"/>
        </w:rPr>
        <w:t>4</w:t>
      </w:r>
      <w:r>
        <w:rPr>
          <w:color w:val="262526"/>
          <w:spacing w:val="-15"/>
          <w:sz w:val="24"/>
        </w:rPr>
        <w:t> </w:t>
      </w:r>
      <w:r>
        <w:rPr>
          <w:i/>
          <w:color w:val="262526"/>
          <w:sz w:val="24"/>
        </w:rPr>
        <w:t>metering</w:t>
      </w:r>
      <w:r>
        <w:rPr>
          <w:i/>
          <w:color w:val="262526"/>
          <w:spacing w:val="-15"/>
          <w:sz w:val="24"/>
        </w:rPr>
        <w:t> </w:t>
      </w:r>
      <w:r>
        <w:rPr>
          <w:i/>
          <w:color w:val="262526"/>
          <w:sz w:val="24"/>
        </w:rPr>
        <w:t>installation</w:t>
      </w:r>
      <w:r>
        <w:rPr>
          <w:i/>
          <w:color w:val="262526"/>
          <w:spacing w:val="-14"/>
          <w:sz w:val="24"/>
        </w:rPr>
        <w:t> </w:t>
      </w:r>
      <w:r>
        <w:rPr>
          <w:color w:val="262526"/>
          <w:sz w:val="24"/>
        </w:rPr>
        <w:t>that</w:t>
      </w:r>
      <w:r>
        <w:rPr>
          <w:color w:val="262526"/>
          <w:spacing w:val="-14"/>
          <w:sz w:val="24"/>
        </w:rPr>
        <w:t> </w:t>
      </w:r>
      <w:r>
        <w:rPr>
          <w:color w:val="262526"/>
          <w:sz w:val="24"/>
        </w:rPr>
        <w:t>meets</w:t>
      </w:r>
      <w:r>
        <w:rPr>
          <w:color w:val="262526"/>
          <w:spacing w:val="-14"/>
          <w:sz w:val="24"/>
        </w:rPr>
        <w:t> </w:t>
      </w:r>
      <w:r>
        <w:rPr>
          <w:color w:val="262526"/>
          <w:sz w:val="24"/>
        </w:rPr>
        <w:t>the</w:t>
      </w:r>
      <w:r>
        <w:rPr>
          <w:color w:val="262526"/>
          <w:spacing w:val="-16"/>
          <w:sz w:val="24"/>
        </w:rPr>
        <w:t> </w:t>
      </w:r>
      <w:r>
        <w:rPr>
          <w:i/>
          <w:color w:val="262526"/>
          <w:sz w:val="24"/>
        </w:rPr>
        <w:t>minimum </w:t>
      </w:r>
      <w:r>
        <w:rPr>
          <w:i/>
          <w:color w:val="262526"/>
          <w:sz w:val="24"/>
        </w:rPr>
        <w:t>services</w:t>
      </w:r>
      <w:r>
        <w:rPr>
          <w:i/>
          <w:color w:val="262526"/>
          <w:spacing w:val="-2"/>
          <w:sz w:val="24"/>
        </w:rPr>
        <w:t> </w:t>
      </w:r>
      <w:r>
        <w:rPr>
          <w:i/>
          <w:color w:val="262526"/>
          <w:sz w:val="24"/>
        </w:rPr>
        <w:t>specification</w:t>
      </w:r>
      <w:r>
        <w:rPr>
          <w:color w:val="262526"/>
          <w:sz w:val="24"/>
        </w:rPr>
        <w:t>.</w:t>
      </w:r>
    </w:p>
    <w:p>
      <w:pPr>
        <w:spacing w:after="0" w:line="249" w:lineRule="auto"/>
        <w:jc w:val="both"/>
        <w:rPr>
          <w:sz w:val="24"/>
        </w:rPr>
        <w:sectPr>
          <w:headerReference w:type="default" r:id="rId11"/>
          <w:footerReference w:type="default" r:id="rId12"/>
          <w:pgSz w:w="11910" w:h="16840"/>
          <w:pgMar w:header="642" w:footer="697" w:top="1160" w:bottom="880" w:left="1320" w:right="1320"/>
        </w:sectPr>
      </w:pPr>
    </w:p>
    <w:p>
      <w:pPr>
        <w:spacing w:before="135"/>
        <w:ind w:left="1253" w:right="0" w:firstLine="0"/>
        <w:jc w:val="left"/>
        <w:rPr>
          <w:rFonts w:ascii="Arial"/>
          <w:b/>
          <w:sz w:val="22"/>
        </w:rPr>
      </w:pPr>
      <w:r>
        <w:rPr>
          <w:rFonts w:ascii="Arial"/>
          <w:b/>
          <w:color w:val="262526"/>
          <w:sz w:val="22"/>
        </w:rPr>
        <w:t>Small customer refusal</w:t>
      </w:r>
    </w:p>
    <w:p>
      <w:pPr>
        <w:pStyle w:val="ListParagraph"/>
        <w:numPr>
          <w:ilvl w:val="3"/>
          <w:numId w:val="8"/>
        </w:numPr>
        <w:tabs>
          <w:tab w:pos="1808" w:val="left" w:leader="none"/>
        </w:tabs>
        <w:spacing w:line="249" w:lineRule="auto" w:before="170" w:after="0"/>
        <w:ind w:left="1820" w:right="115" w:hanging="567"/>
        <w:jc w:val="both"/>
        <w:rPr>
          <w:sz w:val="24"/>
        </w:rPr>
      </w:pPr>
      <w:r>
        <w:rPr>
          <w:color w:val="262526"/>
          <w:sz w:val="24"/>
        </w:rPr>
        <w:t>A</w:t>
      </w:r>
      <w:r>
        <w:rPr>
          <w:color w:val="262526"/>
          <w:spacing w:val="-16"/>
          <w:sz w:val="24"/>
        </w:rPr>
        <w:t> </w:t>
      </w:r>
      <w:r>
        <w:rPr>
          <w:i/>
          <w:color w:val="262526"/>
          <w:sz w:val="24"/>
        </w:rPr>
        <w:t>Metering</w:t>
      </w:r>
      <w:r>
        <w:rPr>
          <w:i/>
          <w:color w:val="262526"/>
          <w:spacing w:val="-3"/>
          <w:sz w:val="24"/>
        </w:rPr>
        <w:t> </w:t>
      </w:r>
      <w:r>
        <w:rPr>
          <w:i/>
          <w:color w:val="262526"/>
          <w:sz w:val="24"/>
        </w:rPr>
        <w:t>Coordinator</w:t>
      </w:r>
      <w:r>
        <w:rPr>
          <w:i/>
          <w:color w:val="262526"/>
          <w:spacing w:val="-3"/>
          <w:sz w:val="24"/>
        </w:rPr>
        <w:t> </w:t>
      </w:r>
      <w:r>
        <w:rPr>
          <w:color w:val="262526"/>
          <w:sz w:val="24"/>
        </w:rPr>
        <w:t>is</w:t>
      </w:r>
      <w:r>
        <w:rPr>
          <w:color w:val="262526"/>
          <w:spacing w:val="-3"/>
          <w:sz w:val="24"/>
        </w:rPr>
        <w:t> </w:t>
      </w:r>
      <w:r>
        <w:rPr>
          <w:color w:val="262526"/>
          <w:sz w:val="24"/>
        </w:rPr>
        <w:t>not</w:t>
      </w:r>
      <w:r>
        <w:rPr>
          <w:color w:val="262526"/>
          <w:spacing w:val="-3"/>
          <w:sz w:val="24"/>
        </w:rPr>
        <w:t> </w:t>
      </w:r>
      <w:r>
        <w:rPr>
          <w:color w:val="262526"/>
          <w:sz w:val="24"/>
        </w:rPr>
        <w:t>required</w:t>
      </w:r>
      <w:r>
        <w:rPr>
          <w:color w:val="262526"/>
          <w:spacing w:val="-3"/>
          <w:sz w:val="24"/>
        </w:rPr>
        <w:t> </w:t>
      </w:r>
      <w:r>
        <w:rPr>
          <w:color w:val="262526"/>
          <w:sz w:val="24"/>
        </w:rPr>
        <w:t>to</w:t>
      </w:r>
      <w:r>
        <w:rPr>
          <w:color w:val="262526"/>
          <w:spacing w:val="-3"/>
          <w:sz w:val="24"/>
        </w:rPr>
        <w:t> </w:t>
      </w:r>
      <w:r>
        <w:rPr>
          <w:color w:val="262526"/>
          <w:sz w:val="24"/>
        </w:rPr>
        <w:t>comply</w:t>
      </w:r>
      <w:r>
        <w:rPr>
          <w:color w:val="262526"/>
          <w:spacing w:val="-3"/>
          <w:sz w:val="24"/>
        </w:rPr>
        <w:t> </w:t>
      </w:r>
      <w:r>
        <w:rPr>
          <w:color w:val="262526"/>
          <w:sz w:val="24"/>
        </w:rPr>
        <w:t>with</w:t>
      </w:r>
      <w:r>
        <w:rPr>
          <w:color w:val="262526"/>
          <w:spacing w:val="-3"/>
          <w:sz w:val="24"/>
        </w:rPr>
        <w:t> </w:t>
      </w:r>
      <w:r>
        <w:rPr>
          <w:color w:val="262526"/>
          <w:sz w:val="24"/>
        </w:rPr>
        <w:t>clause</w:t>
      </w:r>
      <w:r>
        <w:rPr>
          <w:color w:val="262526"/>
          <w:spacing w:val="-3"/>
          <w:sz w:val="24"/>
        </w:rPr>
        <w:t> </w:t>
      </w:r>
      <w:r>
        <w:rPr>
          <w:color w:val="262526"/>
          <w:sz w:val="24"/>
        </w:rPr>
        <w:t>7.8.3(a),</w:t>
      </w:r>
      <w:r>
        <w:rPr>
          <w:color w:val="262526"/>
          <w:spacing w:val="-3"/>
          <w:sz w:val="24"/>
        </w:rPr>
        <w:t> </w:t>
      </w:r>
      <w:r>
        <w:rPr>
          <w:color w:val="262526"/>
          <w:sz w:val="24"/>
        </w:rPr>
        <w:t>or</w:t>
      </w:r>
      <w:r>
        <w:rPr>
          <w:color w:val="262526"/>
          <w:spacing w:val="-3"/>
          <w:sz w:val="24"/>
        </w:rPr>
        <w:t> </w:t>
      </w:r>
      <w:r>
        <w:rPr>
          <w:color w:val="262526"/>
          <w:sz w:val="24"/>
        </w:rPr>
        <w:t>to ensure that the remote access capabilities of an installed type 4 </w:t>
      </w:r>
      <w:r>
        <w:rPr>
          <w:i/>
          <w:color w:val="262526"/>
          <w:sz w:val="24"/>
        </w:rPr>
        <w:t>metering </w:t>
      </w:r>
      <w:r>
        <w:rPr>
          <w:i/>
          <w:color w:val="262526"/>
          <w:sz w:val="24"/>
        </w:rPr>
        <w:t>installation </w:t>
      </w:r>
      <w:r>
        <w:rPr>
          <w:color w:val="262526"/>
          <w:sz w:val="24"/>
        </w:rPr>
        <w:t>remain active,</w:t>
      </w:r>
      <w:r>
        <w:rPr>
          <w:color w:val="262526"/>
          <w:spacing w:val="-2"/>
          <w:sz w:val="24"/>
        </w:rPr>
        <w:t> </w:t>
      </w:r>
      <w:r>
        <w:rPr>
          <w:color w:val="262526"/>
          <w:sz w:val="24"/>
        </w:rPr>
        <w:t>where:</w:t>
      </w:r>
    </w:p>
    <w:p>
      <w:pPr>
        <w:pStyle w:val="ListParagraph"/>
        <w:numPr>
          <w:ilvl w:val="4"/>
          <w:numId w:val="8"/>
        </w:numPr>
        <w:tabs>
          <w:tab w:pos="2388" w:val="left" w:leader="none"/>
        </w:tabs>
        <w:spacing w:line="249" w:lineRule="auto" w:before="173" w:after="0"/>
        <w:ind w:left="2387" w:right="114" w:hanging="567"/>
        <w:jc w:val="both"/>
        <w:rPr>
          <w:sz w:val="24"/>
        </w:rPr>
      </w:pPr>
      <w:r>
        <w:rPr>
          <w:color w:val="262526"/>
          <w:sz w:val="24"/>
        </w:rPr>
        <w:t>in the </w:t>
      </w:r>
      <w:r>
        <w:rPr>
          <w:i/>
          <w:color w:val="262526"/>
          <w:sz w:val="24"/>
        </w:rPr>
        <w:t>Metering Coordinator's </w:t>
      </w:r>
      <w:r>
        <w:rPr>
          <w:color w:val="262526"/>
          <w:sz w:val="24"/>
        </w:rPr>
        <w:t>reasonable opinion, the </w:t>
      </w:r>
      <w:r>
        <w:rPr>
          <w:i/>
          <w:color w:val="262526"/>
          <w:sz w:val="24"/>
        </w:rPr>
        <w:t>small customer </w:t>
      </w:r>
      <w:r>
        <w:rPr>
          <w:color w:val="262526"/>
          <w:sz w:val="24"/>
        </w:rPr>
        <w:t>has communicated its refusal to the proposed installation of a type 4 </w:t>
      </w:r>
      <w:r>
        <w:rPr>
          <w:i/>
          <w:color w:val="262526"/>
          <w:sz w:val="24"/>
        </w:rPr>
        <w:t>metering installation</w:t>
      </w:r>
      <w:r>
        <w:rPr>
          <w:color w:val="262526"/>
          <w:sz w:val="24"/>
        </w:rPr>
        <w:t>, or to the continued use of an installed type 4 </w:t>
      </w:r>
      <w:r>
        <w:rPr>
          <w:i/>
          <w:color w:val="262526"/>
          <w:sz w:val="24"/>
        </w:rPr>
        <w:t>metering installation</w:t>
      </w:r>
      <w:r>
        <w:rPr>
          <w:color w:val="262526"/>
          <w:sz w:val="24"/>
        </w:rPr>
        <w:t>, at a </w:t>
      </w:r>
      <w:r>
        <w:rPr>
          <w:i/>
          <w:color w:val="262526"/>
          <w:sz w:val="24"/>
        </w:rPr>
        <w:t>connection point </w:t>
      </w:r>
      <w:r>
        <w:rPr>
          <w:color w:val="262526"/>
          <w:sz w:val="24"/>
        </w:rPr>
        <w:t>in accordance with paragraph (e); and</w:t>
      </w:r>
    </w:p>
    <w:p>
      <w:pPr>
        <w:pStyle w:val="ListParagraph"/>
        <w:numPr>
          <w:ilvl w:val="4"/>
          <w:numId w:val="8"/>
        </w:numPr>
        <w:tabs>
          <w:tab w:pos="2388" w:val="left" w:leader="none"/>
        </w:tabs>
        <w:spacing w:line="249" w:lineRule="auto" w:before="175" w:after="0"/>
        <w:ind w:left="2387" w:right="115" w:hanging="567"/>
        <w:jc w:val="both"/>
        <w:rPr>
          <w:sz w:val="24"/>
        </w:rPr>
      </w:pPr>
      <w:r>
        <w:rPr>
          <w:color w:val="262526"/>
          <w:sz w:val="24"/>
        </w:rPr>
        <w:t>the</w:t>
      </w:r>
      <w:r>
        <w:rPr>
          <w:color w:val="262526"/>
          <w:spacing w:val="-21"/>
          <w:sz w:val="24"/>
        </w:rPr>
        <w:t> </w:t>
      </w:r>
      <w:r>
        <w:rPr>
          <w:i/>
          <w:color w:val="262526"/>
          <w:sz w:val="24"/>
        </w:rPr>
        <w:t>financially</w:t>
      </w:r>
      <w:r>
        <w:rPr>
          <w:i/>
          <w:color w:val="262526"/>
          <w:spacing w:val="-21"/>
          <w:sz w:val="24"/>
        </w:rPr>
        <w:t> </w:t>
      </w:r>
      <w:r>
        <w:rPr>
          <w:i/>
          <w:color w:val="262526"/>
          <w:spacing w:val="-3"/>
          <w:sz w:val="24"/>
        </w:rPr>
        <w:t>responsible</w:t>
      </w:r>
      <w:r>
        <w:rPr>
          <w:i/>
          <w:color w:val="262526"/>
          <w:spacing w:val="-22"/>
          <w:sz w:val="24"/>
        </w:rPr>
        <w:t> </w:t>
      </w:r>
      <w:r>
        <w:rPr>
          <w:i/>
          <w:color w:val="262526"/>
          <w:sz w:val="24"/>
        </w:rPr>
        <w:t>Market</w:t>
      </w:r>
      <w:r>
        <w:rPr>
          <w:i/>
          <w:color w:val="262526"/>
          <w:spacing w:val="-21"/>
          <w:sz w:val="24"/>
        </w:rPr>
        <w:t> </w:t>
      </w:r>
      <w:r>
        <w:rPr>
          <w:i/>
          <w:color w:val="262526"/>
          <w:sz w:val="24"/>
        </w:rPr>
        <w:t>Participant</w:t>
      </w:r>
      <w:r>
        <w:rPr>
          <w:i/>
          <w:color w:val="262526"/>
          <w:spacing w:val="-21"/>
          <w:sz w:val="24"/>
        </w:rPr>
        <w:t> </w:t>
      </w:r>
      <w:r>
        <w:rPr>
          <w:color w:val="262526"/>
          <w:sz w:val="24"/>
        </w:rPr>
        <w:t>has</w:t>
      </w:r>
      <w:r>
        <w:rPr>
          <w:color w:val="262526"/>
          <w:spacing w:val="-20"/>
          <w:sz w:val="24"/>
        </w:rPr>
        <w:t> </w:t>
      </w:r>
      <w:r>
        <w:rPr>
          <w:color w:val="262526"/>
          <w:sz w:val="24"/>
        </w:rPr>
        <w:t>notified</w:t>
      </w:r>
      <w:r>
        <w:rPr>
          <w:color w:val="262526"/>
          <w:spacing w:val="-21"/>
          <w:sz w:val="24"/>
        </w:rPr>
        <w:t> </w:t>
      </w:r>
      <w:r>
        <w:rPr>
          <w:color w:val="262526"/>
          <w:sz w:val="24"/>
        </w:rPr>
        <w:t>the</w:t>
      </w:r>
      <w:r>
        <w:rPr>
          <w:color w:val="262526"/>
          <w:spacing w:val="-21"/>
          <w:sz w:val="24"/>
        </w:rPr>
        <w:t> </w:t>
      </w:r>
      <w:r>
        <w:rPr>
          <w:i/>
          <w:color w:val="262526"/>
          <w:sz w:val="24"/>
        </w:rPr>
        <w:t>Metering </w:t>
      </w:r>
      <w:r>
        <w:rPr>
          <w:i/>
          <w:color w:val="262526"/>
          <w:sz w:val="24"/>
        </w:rPr>
        <w:t>Coordinator </w:t>
      </w:r>
      <w:r>
        <w:rPr>
          <w:color w:val="262526"/>
          <w:sz w:val="24"/>
        </w:rPr>
        <w:t>that the </w:t>
      </w:r>
      <w:r>
        <w:rPr>
          <w:i/>
          <w:color w:val="262526"/>
          <w:sz w:val="24"/>
        </w:rPr>
        <w:t>financially responsible Market Participant </w:t>
      </w:r>
      <w:r>
        <w:rPr>
          <w:color w:val="262526"/>
          <w:spacing w:val="2"/>
          <w:sz w:val="24"/>
        </w:rPr>
        <w:t>has </w:t>
      </w:r>
      <w:r>
        <w:rPr>
          <w:color w:val="262526"/>
          <w:sz w:val="24"/>
        </w:rPr>
        <w:t>provided</w:t>
      </w:r>
      <w:r>
        <w:rPr>
          <w:color w:val="262526"/>
          <w:spacing w:val="-16"/>
          <w:sz w:val="24"/>
        </w:rPr>
        <w:t> </w:t>
      </w:r>
      <w:r>
        <w:rPr>
          <w:color w:val="262526"/>
          <w:sz w:val="24"/>
        </w:rPr>
        <w:t>the</w:t>
      </w:r>
      <w:r>
        <w:rPr>
          <w:color w:val="262526"/>
          <w:spacing w:val="-16"/>
          <w:sz w:val="24"/>
        </w:rPr>
        <w:t> </w:t>
      </w:r>
      <w:r>
        <w:rPr>
          <w:color w:val="262526"/>
          <w:sz w:val="24"/>
        </w:rPr>
        <w:t>following</w:t>
      </w:r>
      <w:r>
        <w:rPr>
          <w:color w:val="262526"/>
          <w:spacing w:val="-15"/>
          <w:sz w:val="24"/>
        </w:rPr>
        <w:t> </w:t>
      </w:r>
      <w:r>
        <w:rPr>
          <w:color w:val="262526"/>
          <w:sz w:val="24"/>
        </w:rPr>
        <w:t>information</w:t>
      </w:r>
      <w:r>
        <w:rPr>
          <w:color w:val="262526"/>
          <w:spacing w:val="-16"/>
          <w:sz w:val="24"/>
        </w:rPr>
        <w:t> </w:t>
      </w:r>
      <w:r>
        <w:rPr>
          <w:color w:val="262526"/>
          <w:sz w:val="24"/>
        </w:rPr>
        <w:t>to</w:t>
      </w:r>
      <w:r>
        <w:rPr>
          <w:color w:val="262526"/>
          <w:spacing w:val="-15"/>
          <w:sz w:val="24"/>
        </w:rPr>
        <w:t> </w:t>
      </w:r>
      <w:r>
        <w:rPr>
          <w:color w:val="262526"/>
          <w:sz w:val="24"/>
        </w:rPr>
        <w:t>the</w:t>
      </w:r>
      <w:r>
        <w:rPr>
          <w:color w:val="262526"/>
          <w:spacing w:val="-18"/>
          <w:sz w:val="24"/>
        </w:rPr>
        <w:t> </w:t>
      </w:r>
      <w:r>
        <w:rPr>
          <w:i/>
          <w:color w:val="262526"/>
          <w:sz w:val="24"/>
        </w:rPr>
        <w:t>small</w:t>
      </w:r>
      <w:r>
        <w:rPr>
          <w:i/>
          <w:color w:val="262526"/>
          <w:spacing w:val="-15"/>
          <w:sz w:val="24"/>
        </w:rPr>
        <w:t> </w:t>
      </w:r>
      <w:r>
        <w:rPr>
          <w:i/>
          <w:color w:val="262526"/>
          <w:sz w:val="24"/>
        </w:rPr>
        <w:t>customer</w:t>
      </w:r>
      <w:r>
        <w:rPr>
          <w:color w:val="262526"/>
          <w:sz w:val="24"/>
        </w:rPr>
        <w:t>,</w:t>
      </w:r>
      <w:r>
        <w:rPr>
          <w:color w:val="262526"/>
          <w:spacing w:val="-16"/>
          <w:sz w:val="24"/>
        </w:rPr>
        <w:t> </w:t>
      </w:r>
      <w:r>
        <w:rPr>
          <w:color w:val="262526"/>
          <w:sz w:val="24"/>
        </w:rPr>
        <w:t>and</w:t>
      </w:r>
      <w:r>
        <w:rPr>
          <w:color w:val="262526"/>
          <w:spacing w:val="-15"/>
          <w:sz w:val="24"/>
        </w:rPr>
        <w:t> </w:t>
      </w:r>
      <w:r>
        <w:rPr>
          <w:color w:val="262526"/>
          <w:sz w:val="24"/>
        </w:rPr>
        <w:t>provided a copy of that information to the </w:t>
      </w:r>
      <w:r>
        <w:rPr>
          <w:i/>
          <w:color w:val="262526"/>
          <w:sz w:val="24"/>
        </w:rPr>
        <w:t>Metering</w:t>
      </w:r>
      <w:r>
        <w:rPr>
          <w:i/>
          <w:color w:val="262526"/>
          <w:spacing w:val="-5"/>
          <w:sz w:val="24"/>
        </w:rPr>
        <w:t> </w:t>
      </w:r>
      <w:r>
        <w:rPr>
          <w:i/>
          <w:color w:val="262526"/>
          <w:sz w:val="24"/>
        </w:rPr>
        <w:t>Coordinator</w:t>
      </w:r>
      <w:r>
        <w:rPr>
          <w:color w:val="262526"/>
          <w:sz w:val="24"/>
        </w:rPr>
        <w:t>:</w:t>
      </w:r>
    </w:p>
    <w:p>
      <w:pPr>
        <w:pStyle w:val="ListParagraph"/>
        <w:numPr>
          <w:ilvl w:val="5"/>
          <w:numId w:val="8"/>
        </w:numPr>
        <w:tabs>
          <w:tab w:pos="2954" w:val="left" w:leader="none"/>
          <w:tab w:pos="2955" w:val="left" w:leader="none"/>
        </w:tabs>
        <w:spacing w:line="240" w:lineRule="auto" w:before="174" w:after="0"/>
        <w:ind w:left="2954" w:right="0" w:hanging="568"/>
        <w:jc w:val="left"/>
        <w:rPr>
          <w:sz w:val="24"/>
        </w:rPr>
      </w:pPr>
      <w:r>
        <w:rPr>
          <w:color w:val="262526"/>
          <w:sz w:val="24"/>
        </w:rPr>
        <w:t>information on the similarities and differences between a type</w:t>
      </w:r>
      <w:r>
        <w:rPr>
          <w:color w:val="262526"/>
          <w:spacing w:val="57"/>
          <w:sz w:val="24"/>
        </w:rPr>
        <w:t> </w:t>
      </w:r>
      <w:r>
        <w:rPr>
          <w:color w:val="262526"/>
          <w:sz w:val="24"/>
        </w:rPr>
        <w:t>4</w:t>
      </w:r>
    </w:p>
    <w:p>
      <w:pPr>
        <w:spacing w:before="12"/>
        <w:ind w:left="2954" w:right="0" w:firstLine="0"/>
        <w:jc w:val="left"/>
        <w:rPr>
          <w:sz w:val="24"/>
        </w:rPr>
      </w:pPr>
      <w:r>
        <w:rPr>
          <w:i/>
          <w:color w:val="262526"/>
          <w:sz w:val="24"/>
        </w:rPr>
        <w:t>metering installation </w:t>
      </w:r>
      <w:r>
        <w:rPr>
          <w:color w:val="262526"/>
          <w:sz w:val="24"/>
        </w:rPr>
        <w:t>and a type 4A </w:t>
      </w:r>
      <w:r>
        <w:rPr>
          <w:i/>
          <w:color w:val="262526"/>
          <w:sz w:val="24"/>
        </w:rPr>
        <w:t>metering installation</w:t>
      </w:r>
      <w:r>
        <w:rPr>
          <w:color w:val="262526"/>
          <w:sz w:val="24"/>
        </w:rPr>
        <w:t>; and</w:t>
      </w:r>
    </w:p>
    <w:p>
      <w:pPr>
        <w:pStyle w:val="ListParagraph"/>
        <w:numPr>
          <w:ilvl w:val="5"/>
          <w:numId w:val="8"/>
        </w:numPr>
        <w:tabs>
          <w:tab w:pos="2955" w:val="left" w:leader="none"/>
        </w:tabs>
        <w:spacing w:line="249" w:lineRule="auto" w:before="182" w:after="0"/>
        <w:ind w:left="2954" w:right="115" w:hanging="567"/>
        <w:jc w:val="both"/>
        <w:rPr>
          <w:sz w:val="24"/>
        </w:rPr>
      </w:pPr>
      <w:r>
        <w:rPr>
          <w:color w:val="262526"/>
          <w:spacing w:val="-3"/>
          <w:sz w:val="24"/>
        </w:rPr>
        <w:t>information</w:t>
      </w:r>
      <w:r>
        <w:rPr>
          <w:color w:val="262526"/>
          <w:spacing w:val="-12"/>
          <w:sz w:val="24"/>
        </w:rPr>
        <w:t> </w:t>
      </w:r>
      <w:r>
        <w:rPr>
          <w:color w:val="262526"/>
          <w:sz w:val="24"/>
        </w:rPr>
        <w:t>on</w:t>
      </w:r>
      <w:r>
        <w:rPr>
          <w:color w:val="262526"/>
          <w:spacing w:val="-11"/>
          <w:sz w:val="24"/>
        </w:rPr>
        <w:t> </w:t>
      </w:r>
      <w:r>
        <w:rPr>
          <w:color w:val="262526"/>
          <w:sz w:val="24"/>
        </w:rPr>
        <w:t>the</w:t>
      </w:r>
      <w:r>
        <w:rPr>
          <w:color w:val="262526"/>
          <w:spacing w:val="-12"/>
          <w:sz w:val="24"/>
        </w:rPr>
        <w:t> </w:t>
      </w:r>
      <w:r>
        <w:rPr>
          <w:color w:val="262526"/>
          <w:spacing w:val="-3"/>
          <w:sz w:val="24"/>
        </w:rPr>
        <w:t>upfront</w:t>
      </w:r>
      <w:r>
        <w:rPr>
          <w:color w:val="262526"/>
          <w:spacing w:val="-11"/>
          <w:sz w:val="24"/>
        </w:rPr>
        <w:t> </w:t>
      </w:r>
      <w:r>
        <w:rPr>
          <w:color w:val="262526"/>
          <w:spacing w:val="-4"/>
          <w:sz w:val="24"/>
        </w:rPr>
        <w:t>charges</w:t>
      </w:r>
      <w:r>
        <w:rPr>
          <w:color w:val="262526"/>
          <w:spacing w:val="-11"/>
          <w:sz w:val="24"/>
        </w:rPr>
        <w:t> </w:t>
      </w:r>
      <w:r>
        <w:rPr>
          <w:color w:val="262526"/>
          <w:sz w:val="24"/>
        </w:rPr>
        <w:t>and</w:t>
      </w:r>
      <w:r>
        <w:rPr>
          <w:color w:val="262526"/>
          <w:spacing w:val="-12"/>
          <w:sz w:val="24"/>
        </w:rPr>
        <w:t> </w:t>
      </w:r>
      <w:r>
        <w:rPr>
          <w:color w:val="262526"/>
          <w:spacing w:val="-3"/>
          <w:sz w:val="24"/>
        </w:rPr>
        <w:t>indicative</w:t>
      </w:r>
      <w:r>
        <w:rPr>
          <w:color w:val="262526"/>
          <w:spacing w:val="-11"/>
          <w:sz w:val="24"/>
        </w:rPr>
        <w:t> </w:t>
      </w:r>
      <w:r>
        <w:rPr>
          <w:color w:val="262526"/>
          <w:spacing w:val="-3"/>
          <w:sz w:val="24"/>
        </w:rPr>
        <w:t>ongoing</w:t>
      </w:r>
      <w:r>
        <w:rPr>
          <w:color w:val="262526"/>
          <w:spacing w:val="-11"/>
          <w:sz w:val="24"/>
        </w:rPr>
        <w:t> </w:t>
      </w:r>
      <w:r>
        <w:rPr>
          <w:color w:val="262526"/>
          <w:spacing w:val="-4"/>
          <w:sz w:val="24"/>
        </w:rPr>
        <w:t>charges </w:t>
      </w:r>
      <w:r>
        <w:rPr>
          <w:color w:val="262526"/>
          <w:sz w:val="24"/>
        </w:rPr>
        <w:t>associated with a type 4A </w:t>
      </w:r>
      <w:r>
        <w:rPr>
          <w:i/>
          <w:color w:val="262526"/>
          <w:sz w:val="24"/>
        </w:rPr>
        <w:t>metering installation </w:t>
      </w:r>
      <w:r>
        <w:rPr>
          <w:color w:val="262526"/>
          <w:sz w:val="24"/>
        </w:rPr>
        <w:t>that will be payable</w:t>
      </w:r>
      <w:r>
        <w:rPr>
          <w:color w:val="262526"/>
          <w:spacing w:val="-7"/>
          <w:sz w:val="24"/>
        </w:rPr>
        <w:t> </w:t>
      </w:r>
      <w:r>
        <w:rPr>
          <w:color w:val="262526"/>
          <w:sz w:val="24"/>
        </w:rPr>
        <w:t>by</w:t>
      </w:r>
      <w:r>
        <w:rPr>
          <w:color w:val="262526"/>
          <w:spacing w:val="-6"/>
          <w:sz w:val="24"/>
        </w:rPr>
        <w:t> </w:t>
      </w:r>
      <w:r>
        <w:rPr>
          <w:color w:val="262526"/>
          <w:sz w:val="24"/>
        </w:rPr>
        <w:t>the</w:t>
      </w:r>
      <w:r>
        <w:rPr>
          <w:color w:val="262526"/>
          <w:spacing w:val="-7"/>
          <w:sz w:val="24"/>
        </w:rPr>
        <w:t> </w:t>
      </w:r>
      <w:r>
        <w:rPr>
          <w:i/>
          <w:color w:val="262526"/>
          <w:sz w:val="24"/>
        </w:rPr>
        <w:t>small</w:t>
      </w:r>
      <w:r>
        <w:rPr>
          <w:i/>
          <w:color w:val="262526"/>
          <w:spacing w:val="-6"/>
          <w:sz w:val="24"/>
        </w:rPr>
        <w:t> </w:t>
      </w:r>
      <w:r>
        <w:rPr>
          <w:i/>
          <w:color w:val="262526"/>
          <w:sz w:val="24"/>
        </w:rPr>
        <w:t>customer</w:t>
      </w:r>
      <w:r>
        <w:rPr>
          <w:i/>
          <w:color w:val="262526"/>
          <w:spacing w:val="-7"/>
          <w:sz w:val="24"/>
        </w:rPr>
        <w:t> </w:t>
      </w:r>
      <w:r>
        <w:rPr>
          <w:color w:val="262526"/>
          <w:sz w:val="24"/>
        </w:rPr>
        <w:t>in</w:t>
      </w:r>
      <w:r>
        <w:rPr>
          <w:color w:val="262526"/>
          <w:spacing w:val="-6"/>
          <w:sz w:val="24"/>
        </w:rPr>
        <w:t> </w:t>
      </w:r>
      <w:r>
        <w:rPr>
          <w:color w:val="262526"/>
          <w:sz w:val="24"/>
        </w:rPr>
        <w:t>the</w:t>
      </w:r>
      <w:r>
        <w:rPr>
          <w:color w:val="262526"/>
          <w:spacing w:val="-6"/>
          <w:sz w:val="24"/>
        </w:rPr>
        <w:t> </w:t>
      </w:r>
      <w:r>
        <w:rPr>
          <w:color w:val="262526"/>
          <w:sz w:val="24"/>
        </w:rPr>
        <w:t>circumstances</w:t>
      </w:r>
      <w:r>
        <w:rPr>
          <w:color w:val="262526"/>
          <w:spacing w:val="-7"/>
          <w:sz w:val="24"/>
        </w:rPr>
        <w:t> </w:t>
      </w:r>
      <w:r>
        <w:rPr>
          <w:color w:val="262526"/>
          <w:sz w:val="24"/>
        </w:rPr>
        <w:t>described,</w:t>
      </w:r>
      <w:r>
        <w:rPr>
          <w:color w:val="262526"/>
          <w:spacing w:val="-6"/>
          <w:sz w:val="24"/>
        </w:rPr>
        <w:t> </w:t>
      </w:r>
      <w:r>
        <w:rPr>
          <w:color w:val="262526"/>
          <w:sz w:val="24"/>
        </w:rPr>
        <w:t>as applicable, in paragraph (h)(1) or (h1)(1); and</w:t>
      </w:r>
    </w:p>
    <w:p>
      <w:pPr>
        <w:pStyle w:val="ListParagraph"/>
        <w:numPr>
          <w:ilvl w:val="4"/>
          <w:numId w:val="8"/>
        </w:numPr>
        <w:tabs>
          <w:tab w:pos="2387" w:val="left" w:leader="none"/>
          <w:tab w:pos="2388" w:val="left" w:leader="none"/>
        </w:tabs>
        <w:spacing w:line="240" w:lineRule="auto" w:before="174" w:after="0"/>
        <w:ind w:left="2387" w:right="0" w:hanging="568"/>
        <w:jc w:val="left"/>
        <w:rPr>
          <w:sz w:val="24"/>
        </w:rPr>
      </w:pPr>
      <w:r>
        <w:rPr>
          <w:color w:val="262526"/>
          <w:sz w:val="24"/>
        </w:rPr>
        <w:t>the </w:t>
      </w:r>
      <w:r>
        <w:rPr>
          <w:i/>
          <w:color w:val="262526"/>
          <w:sz w:val="24"/>
        </w:rPr>
        <w:t>Metering Coordinator </w:t>
      </w:r>
      <w:r>
        <w:rPr>
          <w:color w:val="262526"/>
          <w:sz w:val="24"/>
        </w:rPr>
        <w:t>accepts the </w:t>
      </w:r>
      <w:r>
        <w:rPr>
          <w:i/>
          <w:color w:val="262526"/>
          <w:sz w:val="24"/>
        </w:rPr>
        <w:t>small customer</w:t>
      </w:r>
      <w:r>
        <w:rPr>
          <w:i/>
          <w:color w:val="262526"/>
          <w:spacing w:val="-7"/>
          <w:sz w:val="24"/>
        </w:rPr>
        <w:t> </w:t>
      </w:r>
      <w:r>
        <w:rPr>
          <w:color w:val="262526"/>
          <w:sz w:val="24"/>
        </w:rPr>
        <w:t>refusal.</w:t>
      </w:r>
    </w:p>
    <w:p>
      <w:pPr>
        <w:pStyle w:val="ListParagraph"/>
        <w:numPr>
          <w:ilvl w:val="3"/>
          <w:numId w:val="8"/>
        </w:numPr>
        <w:tabs>
          <w:tab w:pos="1821" w:val="left" w:leader="none"/>
        </w:tabs>
        <w:spacing w:line="249" w:lineRule="auto" w:before="182" w:after="0"/>
        <w:ind w:left="1820" w:right="115" w:hanging="567"/>
        <w:jc w:val="both"/>
        <w:rPr>
          <w:sz w:val="24"/>
        </w:rPr>
      </w:pPr>
      <w:r>
        <w:rPr>
          <w:color w:val="262526"/>
          <w:sz w:val="24"/>
        </w:rPr>
        <w:t>For the purposes of paragraph (d) a </w:t>
      </w:r>
      <w:r>
        <w:rPr>
          <w:i/>
          <w:color w:val="262526"/>
          <w:sz w:val="24"/>
        </w:rPr>
        <w:t>small customer </w:t>
      </w:r>
      <w:r>
        <w:rPr>
          <w:color w:val="262526"/>
          <w:sz w:val="24"/>
        </w:rPr>
        <w:t>refusal to the proposed installation of a type 4 </w:t>
      </w:r>
      <w:r>
        <w:rPr>
          <w:i/>
          <w:color w:val="262526"/>
          <w:sz w:val="24"/>
        </w:rPr>
        <w:t>metering installation</w:t>
      </w:r>
      <w:r>
        <w:rPr>
          <w:color w:val="262526"/>
          <w:sz w:val="24"/>
        </w:rPr>
        <w:t>, or to the continued use of an installed type 4 </w:t>
      </w:r>
      <w:r>
        <w:rPr>
          <w:i/>
          <w:color w:val="262526"/>
          <w:sz w:val="24"/>
        </w:rPr>
        <w:t>metering installation</w:t>
      </w:r>
      <w:r>
        <w:rPr>
          <w:color w:val="262526"/>
          <w:sz w:val="24"/>
        </w:rPr>
        <w:t>, must be</w:t>
      </w:r>
      <w:r>
        <w:rPr>
          <w:color w:val="262526"/>
          <w:spacing w:val="-5"/>
          <w:sz w:val="24"/>
        </w:rPr>
        <w:t> </w:t>
      </w:r>
      <w:r>
        <w:rPr>
          <w:color w:val="262526"/>
          <w:sz w:val="24"/>
        </w:rPr>
        <w:t>communicated:</w:t>
      </w:r>
    </w:p>
    <w:p>
      <w:pPr>
        <w:pStyle w:val="ListParagraph"/>
        <w:numPr>
          <w:ilvl w:val="4"/>
          <w:numId w:val="8"/>
        </w:numPr>
        <w:tabs>
          <w:tab w:pos="2387" w:val="left" w:leader="none"/>
          <w:tab w:pos="2388" w:val="left" w:leader="none"/>
        </w:tabs>
        <w:spacing w:line="240" w:lineRule="auto" w:before="173" w:after="0"/>
        <w:ind w:left="2387" w:right="0" w:hanging="568"/>
        <w:jc w:val="left"/>
        <w:rPr>
          <w:sz w:val="24"/>
        </w:rPr>
      </w:pPr>
      <w:r>
        <w:rPr>
          <w:color w:val="262526"/>
          <w:sz w:val="24"/>
        </w:rPr>
        <w:t>verbally, in writing or by conduct;</w:t>
      </w:r>
      <w:r>
        <w:rPr>
          <w:color w:val="262526"/>
          <w:spacing w:val="-4"/>
          <w:sz w:val="24"/>
        </w:rPr>
        <w:t> </w:t>
      </w:r>
      <w:r>
        <w:rPr>
          <w:color w:val="262526"/>
          <w:sz w:val="24"/>
        </w:rPr>
        <w:t>and</w:t>
      </w:r>
    </w:p>
    <w:p>
      <w:pPr>
        <w:pStyle w:val="ListParagraph"/>
        <w:numPr>
          <w:ilvl w:val="4"/>
          <w:numId w:val="8"/>
        </w:numPr>
        <w:tabs>
          <w:tab w:pos="2387" w:val="left" w:leader="none"/>
          <w:tab w:pos="2388" w:val="left" w:leader="none"/>
        </w:tabs>
        <w:spacing w:line="240" w:lineRule="auto" w:before="183" w:after="0"/>
        <w:ind w:left="2387" w:right="0" w:hanging="568"/>
        <w:jc w:val="left"/>
        <w:rPr>
          <w:i/>
          <w:sz w:val="24"/>
        </w:rPr>
      </w:pPr>
      <w:r>
        <w:rPr>
          <w:color w:val="262526"/>
          <w:sz w:val="24"/>
        </w:rPr>
        <w:t>to</w:t>
      </w:r>
      <w:r>
        <w:rPr>
          <w:color w:val="262526"/>
          <w:spacing w:val="-18"/>
          <w:sz w:val="24"/>
        </w:rPr>
        <w:t> </w:t>
      </w:r>
      <w:r>
        <w:rPr>
          <w:color w:val="262526"/>
          <w:sz w:val="24"/>
        </w:rPr>
        <w:t>the</w:t>
      </w:r>
      <w:r>
        <w:rPr>
          <w:color w:val="262526"/>
          <w:spacing w:val="-19"/>
          <w:sz w:val="24"/>
        </w:rPr>
        <w:t> </w:t>
      </w:r>
      <w:r>
        <w:rPr>
          <w:i/>
          <w:color w:val="262526"/>
          <w:sz w:val="24"/>
        </w:rPr>
        <w:t>financially</w:t>
      </w:r>
      <w:r>
        <w:rPr>
          <w:i/>
          <w:color w:val="262526"/>
          <w:spacing w:val="-18"/>
          <w:sz w:val="24"/>
        </w:rPr>
        <w:t> </w:t>
      </w:r>
      <w:r>
        <w:rPr>
          <w:i/>
          <w:color w:val="262526"/>
          <w:spacing w:val="-3"/>
          <w:sz w:val="24"/>
        </w:rPr>
        <w:t>responsible</w:t>
      </w:r>
      <w:r>
        <w:rPr>
          <w:i/>
          <w:color w:val="262526"/>
          <w:spacing w:val="-18"/>
          <w:sz w:val="24"/>
        </w:rPr>
        <w:t> </w:t>
      </w:r>
      <w:r>
        <w:rPr>
          <w:i/>
          <w:color w:val="262526"/>
          <w:sz w:val="24"/>
        </w:rPr>
        <w:t>Market</w:t>
      </w:r>
      <w:r>
        <w:rPr>
          <w:i/>
          <w:color w:val="262526"/>
          <w:spacing w:val="-18"/>
          <w:sz w:val="24"/>
        </w:rPr>
        <w:t> </w:t>
      </w:r>
      <w:r>
        <w:rPr>
          <w:i/>
          <w:color w:val="262526"/>
          <w:sz w:val="24"/>
        </w:rPr>
        <w:t>Participant</w:t>
      </w:r>
      <w:r>
        <w:rPr>
          <w:color w:val="262526"/>
          <w:sz w:val="24"/>
        </w:rPr>
        <w:t>,</w:t>
      </w:r>
      <w:r>
        <w:rPr>
          <w:color w:val="262526"/>
          <w:spacing w:val="-18"/>
          <w:sz w:val="24"/>
        </w:rPr>
        <w:t> </w:t>
      </w:r>
      <w:r>
        <w:rPr>
          <w:i/>
          <w:color w:val="262526"/>
          <w:sz w:val="24"/>
        </w:rPr>
        <w:t>Metering</w:t>
      </w:r>
      <w:r>
        <w:rPr>
          <w:i/>
          <w:color w:val="262526"/>
          <w:spacing w:val="-18"/>
          <w:sz w:val="24"/>
        </w:rPr>
        <w:t> </w:t>
      </w:r>
      <w:r>
        <w:rPr>
          <w:i/>
          <w:color w:val="262526"/>
          <w:spacing w:val="-3"/>
          <w:sz w:val="24"/>
        </w:rPr>
        <w:t>Coordinator</w:t>
      </w:r>
    </w:p>
    <w:p>
      <w:pPr>
        <w:spacing w:before="12"/>
        <w:ind w:left="2387" w:right="0" w:firstLine="0"/>
        <w:jc w:val="left"/>
        <w:rPr>
          <w:sz w:val="24"/>
        </w:rPr>
      </w:pPr>
      <w:r>
        <w:rPr>
          <w:color w:val="262526"/>
          <w:sz w:val="24"/>
        </w:rPr>
        <w:t>or </w:t>
      </w:r>
      <w:r>
        <w:rPr>
          <w:i/>
          <w:color w:val="262526"/>
          <w:sz w:val="24"/>
        </w:rPr>
        <w:t>Metering Provider</w:t>
      </w:r>
      <w:r>
        <w:rPr>
          <w:color w:val="262526"/>
          <w:sz w:val="24"/>
        </w:rPr>
        <w:t>.</w:t>
      </w:r>
    </w:p>
    <w:p>
      <w:pPr>
        <w:pStyle w:val="ListParagraph"/>
        <w:numPr>
          <w:ilvl w:val="3"/>
          <w:numId w:val="8"/>
        </w:numPr>
        <w:tabs>
          <w:tab w:pos="1821" w:val="left" w:leader="none"/>
        </w:tabs>
        <w:spacing w:line="249" w:lineRule="auto" w:before="182" w:after="0"/>
        <w:ind w:left="1820" w:right="112" w:hanging="567"/>
        <w:jc w:val="both"/>
        <w:rPr>
          <w:sz w:val="24"/>
        </w:rPr>
      </w:pPr>
      <w:r>
        <w:rPr>
          <w:color w:val="262526"/>
          <w:sz w:val="24"/>
        </w:rPr>
        <w:t>If the </w:t>
      </w:r>
      <w:r>
        <w:rPr>
          <w:i/>
          <w:color w:val="262526"/>
          <w:sz w:val="24"/>
        </w:rPr>
        <w:t>small customer </w:t>
      </w:r>
      <w:r>
        <w:rPr>
          <w:color w:val="262526"/>
          <w:sz w:val="24"/>
        </w:rPr>
        <w:t>communicates its refusal under paragraph (e) to </w:t>
      </w:r>
      <w:r>
        <w:rPr>
          <w:color w:val="262526"/>
          <w:spacing w:val="2"/>
          <w:sz w:val="24"/>
        </w:rPr>
        <w:t>the </w:t>
      </w:r>
      <w:r>
        <w:rPr>
          <w:i/>
          <w:color w:val="262526"/>
          <w:sz w:val="24"/>
        </w:rPr>
        <w:t>financially responsible Market Participant </w:t>
      </w:r>
      <w:r>
        <w:rPr>
          <w:color w:val="262526"/>
          <w:sz w:val="24"/>
        </w:rPr>
        <w:t>or </w:t>
      </w:r>
      <w:r>
        <w:rPr>
          <w:i/>
          <w:color w:val="262526"/>
          <w:sz w:val="24"/>
        </w:rPr>
        <w:t>Metering Provider</w:t>
      </w:r>
      <w:r>
        <w:rPr>
          <w:color w:val="262526"/>
          <w:sz w:val="24"/>
        </w:rPr>
        <w:t>, </w:t>
      </w:r>
      <w:r>
        <w:rPr>
          <w:color w:val="262526"/>
          <w:spacing w:val="2"/>
          <w:sz w:val="24"/>
        </w:rPr>
        <w:t>the </w:t>
      </w:r>
      <w:r>
        <w:rPr>
          <w:i/>
          <w:color w:val="262526"/>
          <w:sz w:val="24"/>
        </w:rPr>
        <w:t>financially</w:t>
      </w:r>
      <w:r>
        <w:rPr>
          <w:i/>
          <w:color w:val="262526"/>
          <w:spacing w:val="-6"/>
          <w:sz w:val="24"/>
        </w:rPr>
        <w:t> </w:t>
      </w:r>
      <w:r>
        <w:rPr>
          <w:i/>
          <w:color w:val="262526"/>
          <w:sz w:val="24"/>
        </w:rPr>
        <w:t>responsible</w:t>
      </w:r>
      <w:r>
        <w:rPr>
          <w:i/>
          <w:color w:val="262526"/>
          <w:spacing w:val="-6"/>
          <w:sz w:val="24"/>
        </w:rPr>
        <w:t> </w:t>
      </w:r>
      <w:r>
        <w:rPr>
          <w:i/>
          <w:color w:val="262526"/>
          <w:sz w:val="24"/>
        </w:rPr>
        <w:t>Market</w:t>
      </w:r>
      <w:r>
        <w:rPr>
          <w:i/>
          <w:color w:val="262526"/>
          <w:spacing w:val="-6"/>
          <w:sz w:val="24"/>
        </w:rPr>
        <w:t> </w:t>
      </w:r>
      <w:r>
        <w:rPr>
          <w:i/>
          <w:color w:val="262526"/>
          <w:sz w:val="24"/>
        </w:rPr>
        <w:t>Participant</w:t>
      </w:r>
      <w:r>
        <w:rPr>
          <w:i/>
          <w:color w:val="262526"/>
          <w:spacing w:val="-8"/>
          <w:sz w:val="24"/>
        </w:rPr>
        <w:t> </w:t>
      </w:r>
      <w:r>
        <w:rPr>
          <w:color w:val="262526"/>
          <w:sz w:val="24"/>
        </w:rPr>
        <w:t>or</w:t>
      </w:r>
      <w:r>
        <w:rPr>
          <w:color w:val="262526"/>
          <w:spacing w:val="-6"/>
          <w:sz w:val="24"/>
        </w:rPr>
        <w:t> </w:t>
      </w:r>
      <w:r>
        <w:rPr>
          <w:i/>
          <w:color w:val="262526"/>
          <w:sz w:val="24"/>
        </w:rPr>
        <w:t>Metering</w:t>
      </w:r>
      <w:r>
        <w:rPr>
          <w:i/>
          <w:color w:val="262526"/>
          <w:spacing w:val="-6"/>
          <w:sz w:val="24"/>
        </w:rPr>
        <w:t> </w:t>
      </w:r>
      <w:r>
        <w:rPr>
          <w:i/>
          <w:color w:val="262526"/>
          <w:sz w:val="24"/>
        </w:rPr>
        <w:t>Provider</w:t>
      </w:r>
      <w:r>
        <w:rPr>
          <w:i/>
          <w:color w:val="262526"/>
          <w:spacing w:val="-6"/>
          <w:sz w:val="24"/>
        </w:rPr>
        <w:t> </w:t>
      </w:r>
      <w:r>
        <w:rPr>
          <w:color w:val="262526"/>
          <w:sz w:val="24"/>
        </w:rPr>
        <w:t>(as</w:t>
      </w:r>
      <w:r>
        <w:rPr>
          <w:color w:val="262526"/>
          <w:spacing w:val="-6"/>
          <w:sz w:val="24"/>
        </w:rPr>
        <w:t> </w:t>
      </w:r>
      <w:r>
        <w:rPr>
          <w:color w:val="262526"/>
          <w:sz w:val="24"/>
        </w:rPr>
        <w:t>the</w:t>
      </w:r>
      <w:r>
        <w:rPr>
          <w:color w:val="262526"/>
          <w:spacing w:val="-6"/>
          <w:sz w:val="24"/>
        </w:rPr>
        <w:t> </w:t>
      </w:r>
      <w:r>
        <w:rPr>
          <w:color w:val="262526"/>
          <w:sz w:val="24"/>
        </w:rPr>
        <w:t>case may be) must promptly provide written notice of the refusal to the </w:t>
      </w:r>
      <w:r>
        <w:rPr>
          <w:i/>
          <w:color w:val="262526"/>
          <w:sz w:val="24"/>
        </w:rPr>
        <w:t>Metering </w:t>
      </w:r>
      <w:r>
        <w:rPr>
          <w:i/>
          <w:color w:val="262526"/>
          <w:sz w:val="24"/>
        </w:rPr>
        <w:t>Coordinator </w:t>
      </w:r>
      <w:r>
        <w:rPr>
          <w:color w:val="262526"/>
          <w:sz w:val="24"/>
        </w:rPr>
        <w:t>which must</w:t>
      </w:r>
      <w:r>
        <w:rPr>
          <w:color w:val="262526"/>
          <w:spacing w:val="-2"/>
          <w:sz w:val="24"/>
        </w:rPr>
        <w:t> </w:t>
      </w:r>
      <w:r>
        <w:rPr>
          <w:color w:val="262526"/>
          <w:sz w:val="24"/>
        </w:rPr>
        <w:t>include:</w:t>
      </w:r>
    </w:p>
    <w:p>
      <w:pPr>
        <w:pStyle w:val="ListParagraph"/>
        <w:numPr>
          <w:ilvl w:val="4"/>
          <w:numId w:val="8"/>
        </w:numPr>
        <w:tabs>
          <w:tab w:pos="2387" w:val="left" w:leader="none"/>
          <w:tab w:pos="2388" w:val="left" w:leader="none"/>
        </w:tabs>
        <w:spacing w:line="240" w:lineRule="auto" w:before="174" w:after="0"/>
        <w:ind w:left="2387" w:right="0" w:hanging="568"/>
        <w:jc w:val="left"/>
        <w:rPr>
          <w:sz w:val="24"/>
        </w:rPr>
      </w:pPr>
      <w:r>
        <w:rPr>
          <w:color w:val="262526"/>
          <w:sz w:val="24"/>
        </w:rPr>
        <w:t>the date of the refusal;</w:t>
      </w:r>
    </w:p>
    <w:p>
      <w:pPr>
        <w:pStyle w:val="ListParagraph"/>
        <w:numPr>
          <w:ilvl w:val="4"/>
          <w:numId w:val="8"/>
        </w:numPr>
        <w:tabs>
          <w:tab w:pos="2387" w:val="left" w:leader="none"/>
          <w:tab w:pos="2388" w:val="left" w:leader="none"/>
        </w:tabs>
        <w:spacing w:line="240" w:lineRule="auto" w:before="183" w:after="0"/>
        <w:ind w:left="2387" w:right="0" w:hanging="568"/>
        <w:jc w:val="left"/>
        <w:rPr>
          <w:sz w:val="24"/>
        </w:rPr>
      </w:pPr>
      <w:r>
        <w:rPr>
          <w:color w:val="262526"/>
          <w:sz w:val="24"/>
        </w:rPr>
        <w:t>how the refusal was communicated;</w:t>
      </w:r>
      <w:r>
        <w:rPr>
          <w:color w:val="262526"/>
          <w:spacing w:val="-2"/>
          <w:sz w:val="24"/>
        </w:rPr>
        <w:t> </w:t>
      </w:r>
      <w:r>
        <w:rPr>
          <w:color w:val="262526"/>
          <w:sz w:val="24"/>
        </w:rPr>
        <w:t>and</w:t>
      </w:r>
    </w:p>
    <w:p>
      <w:pPr>
        <w:pStyle w:val="ListParagraph"/>
        <w:numPr>
          <w:ilvl w:val="4"/>
          <w:numId w:val="8"/>
        </w:numPr>
        <w:tabs>
          <w:tab w:pos="2387" w:val="left" w:leader="none"/>
          <w:tab w:pos="2388" w:val="left" w:leader="none"/>
        </w:tabs>
        <w:spacing w:line="240" w:lineRule="auto" w:before="182" w:after="0"/>
        <w:ind w:left="2387" w:right="0" w:hanging="568"/>
        <w:jc w:val="left"/>
        <w:rPr>
          <w:sz w:val="24"/>
        </w:rPr>
      </w:pPr>
      <w:r>
        <w:rPr>
          <w:color w:val="262526"/>
          <w:sz w:val="24"/>
        </w:rPr>
        <w:t>details of the </w:t>
      </w:r>
      <w:r>
        <w:rPr>
          <w:i/>
          <w:color w:val="262526"/>
          <w:sz w:val="24"/>
        </w:rPr>
        <w:t>NMI </w:t>
      </w:r>
      <w:r>
        <w:rPr>
          <w:color w:val="262526"/>
          <w:sz w:val="24"/>
        </w:rPr>
        <w:t>at the relevant </w:t>
      </w:r>
      <w:r>
        <w:rPr>
          <w:i/>
          <w:color w:val="262526"/>
          <w:sz w:val="24"/>
        </w:rPr>
        <w:t>connection</w:t>
      </w:r>
      <w:r>
        <w:rPr>
          <w:i/>
          <w:color w:val="262526"/>
          <w:spacing w:val="-3"/>
          <w:sz w:val="24"/>
        </w:rPr>
        <w:t> </w:t>
      </w:r>
      <w:r>
        <w:rPr>
          <w:i/>
          <w:color w:val="262526"/>
          <w:sz w:val="24"/>
        </w:rPr>
        <w:t>point</w:t>
      </w:r>
      <w:r>
        <w:rPr>
          <w:color w:val="262526"/>
          <w:sz w:val="24"/>
        </w:rPr>
        <w:t>.</w:t>
      </w:r>
    </w:p>
    <w:p>
      <w:pPr>
        <w:spacing w:before="19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8"/>
        </w:numPr>
        <w:tabs>
          <w:tab w:pos="1821" w:val="left" w:leader="none"/>
        </w:tabs>
        <w:spacing w:line="249" w:lineRule="auto" w:before="163" w:after="0"/>
        <w:ind w:left="1820" w:right="116" w:hanging="567"/>
        <w:jc w:val="both"/>
        <w:rPr>
          <w:sz w:val="24"/>
        </w:rPr>
      </w:pPr>
      <w:r>
        <w:rPr>
          <w:color w:val="262526"/>
          <w:sz w:val="24"/>
        </w:rPr>
        <w:t>If a </w:t>
      </w:r>
      <w:r>
        <w:rPr>
          <w:i/>
          <w:color w:val="262526"/>
          <w:sz w:val="24"/>
        </w:rPr>
        <w:t>Metering Coordinator </w:t>
      </w:r>
      <w:r>
        <w:rPr>
          <w:color w:val="262526"/>
          <w:sz w:val="24"/>
        </w:rPr>
        <w:t>accepts a </w:t>
      </w:r>
      <w:r>
        <w:rPr>
          <w:i/>
          <w:color w:val="262526"/>
          <w:sz w:val="24"/>
        </w:rPr>
        <w:t>small customer </w:t>
      </w:r>
      <w:r>
        <w:rPr>
          <w:color w:val="262526"/>
          <w:sz w:val="24"/>
        </w:rPr>
        <w:t>refusal under paragraph (d), the </w:t>
      </w:r>
      <w:r>
        <w:rPr>
          <w:i/>
          <w:color w:val="262526"/>
          <w:sz w:val="24"/>
        </w:rPr>
        <w:t>Metering Coordinator </w:t>
      </w:r>
      <w:r>
        <w:rPr>
          <w:color w:val="262526"/>
          <w:sz w:val="24"/>
        </w:rPr>
        <w:t>must keep the following records for at least 2 years:</w:t>
      </w:r>
    </w:p>
    <w:p>
      <w:pPr>
        <w:spacing w:after="0" w:line="249" w:lineRule="auto"/>
        <w:jc w:val="both"/>
        <w:rPr>
          <w:sz w:val="24"/>
        </w:rPr>
        <w:sectPr>
          <w:headerReference w:type="default" r:id="rId13"/>
          <w:footerReference w:type="default" r:id="rId14"/>
          <w:pgSz w:w="11910" w:h="16840"/>
          <w:pgMar w:header="642" w:footer="697" w:top="1160" w:bottom="880" w:left="1320" w:right="1320"/>
          <w:pgNumType w:start="1021"/>
        </w:sectPr>
      </w:pPr>
    </w:p>
    <w:p>
      <w:pPr>
        <w:pStyle w:val="ListParagraph"/>
        <w:numPr>
          <w:ilvl w:val="4"/>
          <w:numId w:val="8"/>
        </w:numPr>
        <w:tabs>
          <w:tab w:pos="2387" w:val="left" w:leader="none"/>
          <w:tab w:pos="2388" w:val="left" w:leader="none"/>
        </w:tabs>
        <w:spacing w:line="240" w:lineRule="auto" w:before="124" w:after="0"/>
        <w:ind w:left="2387" w:right="0" w:hanging="568"/>
        <w:jc w:val="left"/>
        <w:rPr>
          <w:sz w:val="24"/>
        </w:rPr>
      </w:pPr>
      <w:bookmarkStart w:name="7.8.5   Emergency management ⁠" w:id="56"/>
      <w:bookmarkEnd w:id="56"/>
      <w:r>
        <w:rPr/>
      </w:r>
      <w:bookmarkStart w:name="7.8.5   Emergency management ⁠" w:id="57"/>
      <w:bookmarkEnd w:id="57"/>
      <w:r>
        <w:rPr>
          <w:color w:val="262526"/>
          <w:sz w:val="24"/>
        </w:rPr>
        <w:t>a</w:t>
      </w:r>
      <w:r>
        <w:rPr>
          <w:color w:val="262526"/>
          <w:sz w:val="24"/>
        </w:rPr>
        <w:t> written record of the refusal;</w:t>
      </w:r>
      <w:r>
        <w:rPr>
          <w:color w:val="262526"/>
          <w:spacing w:val="-2"/>
          <w:sz w:val="24"/>
        </w:rPr>
        <w:t> </w:t>
      </w:r>
      <w:r>
        <w:rPr>
          <w:color w:val="262526"/>
          <w:sz w:val="24"/>
        </w:rPr>
        <w:t>and</w:t>
      </w:r>
    </w:p>
    <w:p>
      <w:pPr>
        <w:pStyle w:val="ListParagraph"/>
        <w:numPr>
          <w:ilvl w:val="4"/>
          <w:numId w:val="8"/>
        </w:numPr>
        <w:tabs>
          <w:tab w:pos="2388" w:val="left" w:leader="none"/>
        </w:tabs>
        <w:spacing w:line="249" w:lineRule="auto" w:before="182" w:after="0"/>
        <w:ind w:left="2387" w:right="112" w:hanging="567"/>
        <w:jc w:val="both"/>
        <w:rPr>
          <w:sz w:val="24"/>
        </w:rPr>
      </w:pPr>
      <w:r>
        <w:rPr>
          <w:color w:val="262526"/>
          <w:sz w:val="24"/>
        </w:rPr>
        <w:t>the notice and information provided by the </w:t>
      </w:r>
      <w:r>
        <w:rPr>
          <w:i/>
          <w:color w:val="262526"/>
          <w:sz w:val="24"/>
        </w:rPr>
        <w:t>financially responsible </w:t>
      </w:r>
      <w:r>
        <w:rPr>
          <w:i/>
          <w:color w:val="262526"/>
          <w:sz w:val="24"/>
        </w:rPr>
        <w:t>Market Participant </w:t>
      </w:r>
      <w:r>
        <w:rPr>
          <w:color w:val="262526"/>
          <w:sz w:val="24"/>
        </w:rPr>
        <w:t>in relation to that </w:t>
      </w:r>
      <w:r>
        <w:rPr>
          <w:i/>
          <w:color w:val="262526"/>
          <w:sz w:val="24"/>
        </w:rPr>
        <w:t>small customer </w:t>
      </w:r>
      <w:r>
        <w:rPr>
          <w:color w:val="262526"/>
          <w:sz w:val="24"/>
        </w:rPr>
        <w:t>under paragraph (d)(2).</w:t>
      </w:r>
    </w:p>
    <w:p>
      <w:pPr>
        <w:pStyle w:val="ListParagraph"/>
        <w:numPr>
          <w:ilvl w:val="3"/>
          <w:numId w:val="8"/>
        </w:numPr>
        <w:tabs>
          <w:tab w:pos="1817" w:val="left" w:leader="none"/>
        </w:tabs>
        <w:spacing w:line="249" w:lineRule="auto" w:before="173" w:after="0"/>
        <w:ind w:left="1820" w:right="118" w:hanging="567"/>
        <w:jc w:val="both"/>
        <w:rPr>
          <w:sz w:val="24"/>
        </w:rPr>
      </w:pPr>
      <w:r>
        <w:rPr>
          <w:color w:val="262526"/>
          <w:sz w:val="24"/>
        </w:rPr>
        <w:t>Where the conditions in paragraph (d) have been met for new </w:t>
      </w:r>
      <w:r>
        <w:rPr>
          <w:i/>
          <w:color w:val="262526"/>
          <w:sz w:val="24"/>
        </w:rPr>
        <w:t>metering </w:t>
      </w:r>
      <w:r>
        <w:rPr>
          <w:i/>
          <w:color w:val="262526"/>
          <w:sz w:val="24"/>
        </w:rPr>
        <w:t>installations</w:t>
      </w:r>
      <w:r>
        <w:rPr>
          <w:color w:val="262526"/>
          <w:sz w:val="24"/>
        </w:rPr>
        <w:t>,</w:t>
      </w:r>
      <w:r>
        <w:rPr>
          <w:color w:val="262526"/>
          <w:spacing w:val="-23"/>
          <w:sz w:val="24"/>
        </w:rPr>
        <w:t> </w:t>
      </w:r>
      <w:r>
        <w:rPr>
          <w:color w:val="262526"/>
          <w:sz w:val="24"/>
        </w:rPr>
        <w:t>or</w:t>
      </w:r>
      <w:r>
        <w:rPr>
          <w:color w:val="262526"/>
          <w:spacing w:val="-22"/>
          <w:sz w:val="24"/>
        </w:rPr>
        <w:t> </w:t>
      </w:r>
      <w:r>
        <w:rPr>
          <w:color w:val="262526"/>
          <w:sz w:val="24"/>
        </w:rPr>
        <w:t>for</w:t>
      </w:r>
      <w:r>
        <w:rPr>
          <w:color w:val="262526"/>
          <w:spacing w:val="-22"/>
          <w:sz w:val="24"/>
        </w:rPr>
        <w:t> </w:t>
      </w:r>
      <w:r>
        <w:rPr>
          <w:color w:val="262526"/>
          <w:sz w:val="24"/>
        </w:rPr>
        <w:t>the</w:t>
      </w:r>
      <w:r>
        <w:rPr>
          <w:color w:val="262526"/>
          <w:spacing w:val="-22"/>
          <w:sz w:val="24"/>
        </w:rPr>
        <w:t> </w:t>
      </w:r>
      <w:r>
        <w:rPr>
          <w:color w:val="262526"/>
          <w:sz w:val="24"/>
        </w:rPr>
        <w:t>replacement</w:t>
      </w:r>
      <w:r>
        <w:rPr>
          <w:color w:val="262526"/>
          <w:spacing w:val="-22"/>
          <w:sz w:val="24"/>
        </w:rPr>
        <w:t> </w:t>
      </w:r>
      <w:r>
        <w:rPr>
          <w:color w:val="262526"/>
          <w:sz w:val="24"/>
        </w:rPr>
        <w:t>of</w:t>
      </w:r>
      <w:r>
        <w:rPr>
          <w:color w:val="262526"/>
          <w:spacing w:val="-22"/>
          <w:sz w:val="24"/>
        </w:rPr>
        <w:t> </w:t>
      </w:r>
      <w:r>
        <w:rPr>
          <w:i/>
          <w:color w:val="262526"/>
          <w:sz w:val="24"/>
        </w:rPr>
        <w:t>metering</w:t>
      </w:r>
      <w:r>
        <w:rPr>
          <w:i/>
          <w:color w:val="262526"/>
          <w:spacing w:val="-23"/>
          <w:sz w:val="24"/>
        </w:rPr>
        <w:t> </w:t>
      </w:r>
      <w:r>
        <w:rPr>
          <w:i/>
          <w:color w:val="262526"/>
          <w:sz w:val="24"/>
        </w:rPr>
        <w:t>installations</w:t>
      </w:r>
      <w:r>
        <w:rPr>
          <w:i/>
          <w:color w:val="262526"/>
          <w:spacing w:val="-22"/>
          <w:sz w:val="24"/>
        </w:rPr>
        <w:t> </w:t>
      </w:r>
      <w:r>
        <w:rPr>
          <w:color w:val="262526"/>
          <w:sz w:val="24"/>
        </w:rPr>
        <w:t>other</w:t>
      </w:r>
      <w:r>
        <w:rPr>
          <w:color w:val="262526"/>
          <w:spacing w:val="-22"/>
          <w:sz w:val="24"/>
        </w:rPr>
        <w:t> </w:t>
      </w:r>
      <w:r>
        <w:rPr>
          <w:color w:val="262526"/>
          <w:sz w:val="24"/>
        </w:rPr>
        <w:t>than</w:t>
      </w:r>
      <w:r>
        <w:rPr>
          <w:color w:val="262526"/>
          <w:spacing w:val="-22"/>
          <w:sz w:val="24"/>
        </w:rPr>
        <w:t> </w:t>
      </w:r>
      <w:r>
        <w:rPr>
          <w:color w:val="262526"/>
          <w:sz w:val="24"/>
        </w:rPr>
        <w:t>where paragraph (h1) applies:</w:t>
      </w:r>
    </w:p>
    <w:p>
      <w:pPr>
        <w:pStyle w:val="ListParagraph"/>
        <w:numPr>
          <w:ilvl w:val="4"/>
          <w:numId w:val="8"/>
        </w:numPr>
        <w:tabs>
          <w:tab w:pos="2388" w:val="left" w:leader="none"/>
        </w:tabs>
        <w:spacing w:line="249" w:lineRule="auto" w:before="173" w:after="0"/>
        <w:ind w:left="2387" w:right="101" w:hanging="567"/>
        <w:jc w:val="both"/>
        <w:rPr>
          <w:sz w:val="24"/>
        </w:rPr>
      </w:pPr>
      <w:r>
        <w:rPr>
          <w:color w:val="262526"/>
          <w:sz w:val="24"/>
        </w:rPr>
        <w:t>the </w:t>
      </w:r>
      <w:r>
        <w:rPr>
          <w:i/>
          <w:color w:val="262526"/>
          <w:sz w:val="24"/>
        </w:rPr>
        <w:t>Metering Coordinator </w:t>
      </w:r>
      <w:r>
        <w:rPr>
          <w:color w:val="262526"/>
          <w:sz w:val="24"/>
        </w:rPr>
        <w:t>must ensure that the new or replacement </w:t>
      </w:r>
      <w:r>
        <w:rPr>
          <w:i/>
          <w:color w:val="262526"/>
          <w:sz w:val="24"/>
        </w:rPr>
        <w:t>metering installation </w:t>
      </w:r>
      <w:r>
        <w:rPr>
          <w:color w:val="262526"/>
          <w:sz w:val="24"/>
        </w:rPr>
        <w:t>installed at that </w:t>
      </w:r>
      <w:r>
        <w:rPr>
          <w:i/>
          <w:color w:val="262526"/>
          <w:sz w:val="24"/>
        </w:rPr>
        <w:t>connection point </w:t>
      </w:r>
      <w:r>
        <w:rPr>
          <w:color w:val="262526"/>
          <w:sz w:val="24"/>
        </w:rPr>
        <w:t>is a type 4A </w:t>
      </w:r>
      <w:r>
        <w:rPr>
          <w:i/>
          <w:color w:val="262526"/>
          <w:sz w:val="24"/>
        </w:rPr>
        <w:t>metering installation</w:t>
      </w:r>
      <w:r>
        <w:rPr>
          <w:color w:val="262526"/>
          <w:sz w:val="24"/>
        </w:rPr>
        <w:t>;</w:t>
      </w:r>
      <w:r>
        <w:rPr>
          <w:color w:val="262526"/>
          <w:spacing w:val="-2"/>
          <w:sz w:val="24"/>
        </w:rPr>
        <w:t> </w:t>
      </w:r>
      <w:r>
        <w:rPr>
          <w:color w:val="262526"/>
          <w:sz w:val="24"/>
        </w:rPr>
        <w:t>and</w:t>
      </w:r>
    </w:p>
    <w:p>
      <w:pPr>
        <w:pStyle w:val="ListParagraph"/>
        <w:numPr>
          <w:ilvl w:val="4"/>
          <w:numId w:val="8"/>
        </w:numPr>
        <w:tabs>
          <w:tab w:pos="2388" w:val="left" w:leader="none"/>
        </w:tabs>
        <w:spacing w:line="249" w:lineRule="auto" w:before="173" w:after="0"/>
        <w:ind w:left="2387" w:right="113" w:hanging="567"/>
        <w:jc w:val="both"/>
        <w:rPr>
          <w:sz w:val="24"/>
        </w:rPr>
      </w:pPr>
      <w:r>
        <w:rPr>
          <w:color w:val="262526"/>
          <w:sz w:val="24"/>
        </w:rPr>
        <w:t>clause 7.8.3(a) will apply to any subsequent installation of a new or replacement </w:t>
      </w:r>
      <w:r>
        <w:rPr>
          <w:i/>
          <w:color w:val="262526"/>
          <w:sz w:val="24"/>
        </w:rPr>
        <w:t>metering installation </w:t>
      </w:r>
      <w:r>
        <w:rPr>
          <w:color w:val="262526"/>
          <w:sz w:val="24"/>
        </w:rPr>
        <w:t>at that </w:t>
      </w:r>
      <w:r>
        <w:rPr>
          <w:i/>
          <w:color w:val="262526"/>
          <w:sz w:val="24"/>
        </w:rPr>
        <w:t>connection point</w:t>
      </w:r>
      <w:r>
        <w:rPr>
          <w:color w:val="262526"/>
          <w:sz w:val="24"/>
        </w:rPr>
        <w:t>, subject to the reapplication of paragraph (d).</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BodyText"/>
        <w:spacing w:line="249" w:lineRule="auto" w:before="163"/>
        <w:ind w:left="1820"/>
      </w:pPr>
      <w:r>
        <w:rPr>
          <w:color w:val="262526"/>
        </w:rPr>
        <w:t>(h1) Where the conditions in paragraph (d) have been met in respect of the continued use of an installed type 4 </w:t>
      </w:r>
      <w:r>
        <w:rPr>
          <w:i/>
          <w:color w:val="262526"/>
        </w:rPr>
        <w:t>metering installation</w:t>
      </w:r>
      <w:r>
        <w:rPr>
          <w:color w:val="262526"/>
        </w:rPr>
        <w:t>:</w:t>
      </w:r>
    </w:p>
    <w:p>
      <w:pPr>
        <w:pStyle w:val="ListParagraph"/>
        <w:numPr>
          <w:ilvl w:val="0"/>
          <w:numId w:val="9"/>
        </w:numPr>
        <w:tabs>
          <w:tab w:pos="2388" w:val="left" w:leader="none"/>
        </w:tabs>
        <w:spacing w:line="249" w:lineRule="auto" w:before="172" w:after="0"/>
        <w:ind w:left="2387" w:right="115" w:hanging="567"/>
        <w:jc w:val="both"/>
        <w:rPr>
          <w:sz w:val="24"/>
        </w:rPr>
      </w:pPr>
      <w:r>
        <w:rPr>
          <w:color w:val="262526"/>
          <w:sz w:val="24"/>
        </w:rPr>
        <w:t>the</w:t>
      </w:r>
      <w:r>
        <w:rPr>
          <w:color w:val="262526"/>
          <w:spacing w:val="-19"/>
          <w:sz w:val="24"/>
        </w:rPr>
        <w:t> </w:t>
      </w:r>
      <w:r>
        <w:rPr>
          <w:i/>
          <w:color w:val="262526"/>
          <w:sz w:val="24"/>
        </w:rPr>
        <w:t>Metering</w:t>
      </w:r>
      <w:r>
        <w:rPr>
          <w:i/>
          <w:color w:val="262526"/>
          <w:spacing w:val="-18"/>
          <w:sz w:val="24"/>
        </w:rPr>
        <w:t> </w:t>
      </w:r>
      <w:r>
        <w:rPr>
          <w:i/>
          <w:color w:val="262526"/>
          <w:sz w:val="24"/>
        </w:rPr>
        <w:t>Coordinator</w:t>
      </w:r>
      <w:r>
        <w:rPr>
          <w:i/>
          <w:color w:val="262526"/>
          <w:spacing w:val="-17"/>
          <w:sz w:val="24"/>
        </w:rPr>
        <w:t> </w:t>
      </w:r>
      <w:r>
        <w:rPr>
          <w:color w:val="262526"/>
          <w:sz w:val="24"/>
        </w:rPr>
        <w:t>must</w:t>
      </w:r>
      <w:r>
        <w:rPr>
          <w:color w:val="262526"/>
          <w:spacing w:val="-17"/>
          <w:sz w:val="24"/>
        </w:rPr>
        <w:t> </w:t>
      </w:r>
      <w:r>
        <w:rPr>
          <w:color w:val="262526"/>
          <w:sz w:val="24"/>
        </w:rPr>
        <w:t>ensure</w:t>
      </w:r>
      <w:r>
        <w:rPr>
          <w:color w:val="262526"/>
          <w:spacing w:val="-17"/>
          <w:sz w:val="24"/>
        </w:rPr>
        <w:t> </w:t>
      </w:r>
      <w:r>
        <w:rPr>
          <w:color w:val="262526"/>
          <w:sz w:val="24"/>
        </w:rPr>
        <w:t>that</w:t>
      </w:r>
      <w:r>
        <w:rPr>
          <w:color w:val="262526"/>
          <w:spacing w:val="-17"/>
          <w:sz w:val="24"/>
        </w:rPr>
        <w:t> </w:t>
      </w:r>
      <w:r>
        <w:rPr>
          <w:color w:val="262526"/>
          <w:sz w:val="24"/>
        </w:rPr>
        <w:t>the</w:t>
      </w:r>
      <w:r>
        <w:rPr>
          <w:color w:val="262526"/>
          <w:spacing w:val="-17"/>
          <w:sz w:val="24"/>
        </w:rPr>
        <w:t> </w:t>
      </w:r>
      <w:r>
        <w:rPr>
          <w:color w:val="262526"/>
          <w:sz w:val="24"/>
        </w:rPr>
        <w:t>installed</w:t>
      </w:r>
      <w:r>
        <w:rPr>
          <w:color w:val="262526"/>
          <w:spacing w:val="-17"/>
          <w:sz w:val="24"/>
        </w:rPr>
        <w:t> </w:t>
      </w:r>
      <w:r>
        <w:rPr>
          <w:color w:val="262526"/>
          <w:sz w:val="24"/>
        </w:rPr>
        <w:t>type</w:t>
      </w:r>
      <w:r>
        <w:rPr>
          <w:color w:val="262526"/>
          <w:spacing w:val="-18"/>
          <w:sz w:val="24"/>
        </w:rPr>
        <w:t> </w:t>
      </w:r>
      <w:r>
        <w:rPr>
          <w:color w:val="262526"/>
          <w:sz w:val="24"/>
        </w:rPr>
        <w:t>4</w:t>
      </w:r>
      <w:r>
        <w:rPr>
          <w:color w:val="262526"/>
          <w:spacing w:val="-19"/>
          <w:sz w:val="24"/>
        </w:rPr>
        <w:t> </w:t>
      </w:r>
      <w:r>
        <w:rPr>
          <w:i/>
          <w:color w:val="262526"/>
          <w:sz w:val="24"/>
        </w:rPr>
        <w:t>metering </w:t>
      </w:r>
      <w:r>
        <w:rPr>
          <w:i/>
          <w:color w:val="262526"/>
          <w:sz w:val="24"/>
        </w:rPr>
        <w:t>installation</w:t>
      </w:r>
      <w:r>
        <w:rPr>
          <w:i/>
          <w:color w:val="262526"/>
          <w:spacing w:val="-15"/>
          <w:sz w:val="24"/>
        </w:rPr>
        <w:t> </w:t>
      </w:r>
      <w:r>
        <w:rPr>
          <w:color w:val="262526"/>
          <w:sz w:val="24"/>
        </w:rPr>
        <w:t>at</w:t>
      </w:r>
      <w:r>
        <w:rPr>
          <w:color w:val="262526"/>
          <w:spacing w:val="-14"/>
          <w:sz w:val="24"/>
        </w:rPr>
        <w:t> </w:t>
      </w:r>
      <w:r>
        <w:rPr>
          <w:color w:val="262526"/>
          <w:sz w:val="24"/>
        </w:rPr>
        <w:t>that</w:t>
      </w:r>
      <w:r>
        <w:rPr>
          <w:color w:val="262526"/>
          <w:spacing w:val="-15"/>
          <w:sz w:val="24"/>
        </w:rPr>
        <w:t> </w:t>
      </w:r>
      <w:r>
        <w:rPr>
          <w:i/>
          <w:color w:val="262526"/>
          <w:sz w:val="24"/>
        </w:rPr>
        <w:t>connection</w:t>
      </w:r>
      <w:r>
        <w:rPr>
          <w:i/>
          <w:color w:val="262526"/>
          <w:spacing w:val="-14"/>
          <w:sz w:val="24"/>
        </w:rPr>
        <w:t> </w:t>
      </w:r>
      <w:r>
        <w:rPr>
          <w:i/>
          <w:color w:val="262526"/>
          <w:sz w:val="24"/>
        </w:rPr>
        <w:t>point</w:t>
      </w:r>
      <w:r>
        <w:rPr>
          <w:i/>
          <w:color w:val="262526"/>
          <w:spacing w:val="-15"/>
          <w:sz w:val="24"/>
        </w:rPr>
        <w:t> </w:t>
      </w:r>
      <w:r>
        <w:rPr>
          <w:color w:val="262526"/>
          <w:sz w:val="24"/>
        </w:rPr>
        <w:t>is</w:t>
      </w:r>
      <w:r>
        <w:rPr>
          <w:color w:val="262526"/>
          <w:spacing w:val="-15"/>
          <w:sz w:val="24"/>
        </w:rPr>
        <w:t> </w:t>
      </w:r>
      <w:r>
        <w:rPr>
          <w:color w:val="262526"/>
          <w:sz w:val="24"/>
        </w:rPr>
        <w:t>replaced</w:t>
      </w:r>
      <w:r>
        <w:rPr>
          <w:color w:val="262526"/>
          <w:spacing w:val="-14"/>
          <w:sz w:val="24"/>
        </w:rPr>
        <w:t> </w:t>
      </w:r>
      <w:r>
        <w:rPr>
          <w:color w:val="262526"/>
          <w:sz w:val="24"/>
        </w:rPr>
        <w:t>with</w:t>
      </w:r>
      <w:r>
        <w:rPr>
          <w:color w:val="262526"/>
          <w:spacing w:val="-15"/>
          <w:sz w:val="24"/>
        </w:rPr>
        <w:t> </w:t>
      </w:r>
      <w:r>
        <w:rPr>
          <w:color w:val="262526"/>
          <w:sz w:val="24"/>
        </w:rPr>
        <w:t>a</w:t>
      </w:r>
      <w:r>
        <w:rPr>
          <w:color w:val="262526"/>
          <w:spacing w:val="-14"/>
          <w:sz w:val="24"/>
        </w:rPr>
        <w:t> </w:t>
      </w:r>
      <w:r>
        <w:rPr>
          <w:color w:val="262526"/>
          <w:sz w:val="24"/>
        </w:rPr>
        <w:t>type</w:t>
      </w:r>
      <w:r>
        <w:rPr>
          <w:color w:val="262526"/>
          <w:spacing w:val="-14"/>
          <w:sz w:val="24"/>
        </w:rPr>
        <w:t> </w:t>
      </w:r>
      <w:r>
        <w:rPr>
          <w:color w:val="262526"/>
          <w:sz w:val="24"/>
        </w:rPr>
        <w:t>4A</w:t>
      </w:r>
      <w:r>
        <w:rPr>
          <w:color w:val="262526"/>
          <w:spacing w:val="-27"/>
          <w:sz w:val="24"/>
        </w:rPr>
        <w:t> </w:t>
      </w:r>
      <w:r>
        <w:rPr>
          <w:i/>
          <w:color w:val="262526"/>
          <w:sz w:val="24"/>
        </w:rPr>
        <w:t>metering </w:t>
      </w:r>
      <w:r>
        <w:rPr>
          <w:i/>
          <w:color w:val="262526"/>
          <w:sz w:val="24"/>
        </w:rPr>
        <w:t>installation</w:t>
      </w:r>
      <w:r>
        <w:rPr>
          <w:color w:val="262526"/>
          <w:sz w:val="24"/>
        </w:rPr>
        <w:t>, which may be done by deactivating the remote </w:t>
      </w:r>
      <w:r>
        <w:rPr>
          <w:color w:val="262526"/>
          <w:spacing w:val="2"/>
          <w:sz w:val="24"/>
        </w:rPr>
        <w:t>access </w:t>
      </w:r>
      <w:r>
        <w:rPr>
          <w:color w:val="262526"/>
          <w:sz w:val="24"/>
        </w:rPr>
        <w:t>capabilities of the installed type 4 </w:t>
      </w:r>
      <w:r>
        <w:rPr>
          <w:i/>
          <w:color w:val="262526"/>
          <w:sz w:val="24"/>
        </w:rPr>
        <w:t>metering installation</w:t>
      </w:r>
      <w:r>
        <w:rPr>
          <w:color w:val="262526"/>
          <w:sz w:val="24"/>
        </w:rPr>
        <w:t>;</w:t>
      </w:r>
      <w:r>
        <w:rPr>
          <w:color w:val="262526"/>
          <w:spacing w:val="-7"/>
          <w:sz w:val="24"/>
        </w:rPr>
        <w:t> </w:t>
      </w:r>
      <w:r>
        <w:rPr>
          <w:color w:val="262526"/>
          <w:sz w:val="24"/>
        </w:rPr>
        <w:t>and</w:t>
      </w:r>
    </w:p>
    <w:p>
      <w:pPr>
        <w:pStyle w:val="ListParagraph"/>
        <w:numPr>
          <w:ilvl w:val="0"/>
          <w:numId w:val="9"/>
        </w:numPr>
        <w:tabs>
          <w:tab w:pos="2388" w:val="left" w:leader="none"/>
        </w:tabs>
        <w:spacing w:line="249" w:lineRule="auto" w:before="174" w:after="0"/>
        <w:ind w:left="2387" w:right="113" w:hanging="567"/>
        <w:jc w:val="both"/>
        <w:rPr>
          <w:sz w:val="24"/>
        </w:rPr>
      </w:pPr>
      <w:r>
        <w:rPr>
          <w:color w:val="262526"/>
          <w:sz w:val="24"/>
        </w:rPr>
        <w:t>clause 7.8.3(a) will apply to any subsequent installation of a new or replacement </w:t>
      </w:r>
      <w:r>
        <w:rPr>
          <w:i/>
          <w:color w:val="262526"/>
          <w:sz w:val="24"/>
        </w:rPr>
        <w:t>metering installation </w:t>
      </w:r>
      <w:r>
        <w:rPr>
          <w:color w:val="262526"/>
          <w:sz w:val="24"/>
        </w:rPr>
        <w:t>at that </w:t>
      </w:r>
      <w:r>
        <w:rPr>
          <w:i/>
          <w:color w:val="262526"/>
          <w:sz w:val="24"/>
        </w:rPr>
        <w:t>connection point</w:t>
      </w:r>
      <w:r>
        <w:rPr>
          <w:color w:val="262526"/>
          <w:sz w:val="24"/>
        </w:rPr>
        <w:t>, subject to the reapplication of paragraph (d).</w:t>
      </w:r>
    </w:p>
    <w:p>
      <w:pPr>
        <w:pStyle w:val="ListParagraph"/>
        <w:numPr>
          <w:ilvl w:val="3"/>
          <w:numId w:val="8"/>
        </w:numPr>
        <w:tabs>
          <w:tab w:pos="1821" w:val="left" w:leader="none"/>
        </w:tabs>
        <w:spacing w:line="249" w:lineRule="auto" w:before="173" w:after="0"/>
        <w:ind w:left="1820" w:right="115" w:hanging="567"/>
        <w:jc w:val="both"/>
        <w:rPr>
          <w:sz w:val="24"/>
        </w:rPr>
      </w:pPr>
      <w:r>
        <w:rPr>
          <w:color w:val="262526"/>
          <w:sz w:val="24"/>
        </w:rPr>
        <w:t>Nothing in paragraphs (h) or (h1) prevents a </w:t>
      </w:r>
      <w:r>
        <w:rPr>
          <w:i/>
          <w:color w:val="262526"/>
          <w:sz w:val="24"/>
        </w:rPr>
        <w:t>Metering Coordinator </w:t>
      </w:r>
      <w:r>
        <w:rPr>
          <w:color w:val="262526"/>
          <w:sz w:val="24"/>
        </w:rPr>
        <w:t>from, at any time, activating or reactivating the remote access capabilities of a </w:t>
      </w:r>
      <w:r>
        <w:rPr>
          <w:i/>
          <w:color w:val="262526"/>
          <w:sz w:val="24"/>
        </w:rPr>
        <w:t>metering</w:t>
      </w:r>
      <w:r>
        <w:rPr>
          <w:i/>
          <w:color w:val="262526"/>
          <w:spacing w:val="-15"/>
          <w:sz w:val="24"/>
        </w:rPr>
        <w:t> </w:t>
      </w:r>
      <w:r>
        <w:rPr>
          <w:i/>
          <w:color w:val="262526"/>
          <w:sz w:val="24"/>
        </w:rPr>
        <w:t>installation</w:t>
      </w:r>
      <w:r>
        <w:rPr>
          <w:i/>
          <w:color w:val="262526"/>
          <w:spacing w:val="-15"/>
          <w:sz w:val="24"/>
        </w:rPr>
        <w:t> </w:t>
      </w:r>
      <w:r>
        <w:rPr>
          <w:color w:val="262526"/>
          <w:sz w:val="24"/>
        </w:rPr>
        <w:t>with</w:t>
      </w:r>
      <w:r>
        <w:rPr>
          <w:color w:val="262526"/>
          <w:spacing w:val="-15"/>
          <w:sz w:val="24"/>
        </w:rPr>
        <w:t> </w:t>
      </w:r>
      <w:r>
        <w:rPr>
          <w:color w:val="262526"/>
          <w:sz w:val="24"/>
        </w:rPr>
        <w:t>the</w:t>
      </w:r>
      <w:r>
        <w:rPr>
          <w:color w:val="262526"/>
          <w:spacing w:val="-15"/>
          <w:sz w:val="24"/>
        </w:rPr>
        <w:t> </w:t>
      </w:r>
      <w:r>
        <w:rPr>
          <w:color w:val="262526"/>
          <w:sz w:val="24"/>
        </w:rPr>
        <w:t>consent</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small</w:t>
      </w:r>
      <w:r>
        <w:rPr>
          <w:i/>
          <w:color w:val="262526"/>
          <w:spacing w:val="-15"/>
          <w:sz w:val="24"/>
        </w:rPr>
        <w:t> </w:t>
      </w:r>
      <w:r>
        <w:rPr>
          <w:i/>
          <w:color w:val="262526"/>
          <w:sz w:val="24"/>
        </w:rPr>
        <w:t>customer</w:t>
      </w:r>
      <w:r>
        <w:rPr>
          <w:i/>
          <w:color w:val="262526"/>
          <w:spacing w:val="-15"/>
          <w:sz w:val="24"/>
        </w:rPr>
        <w:t> </w:t>
      </w:r>
      <w:r>
        <w:rPr>
          <w:color w:val="262526"/>
          <w:sz w:val="24"/>
        </w:rPr>
        <w:t>at</w:t>
      </w:r>
      <w:r>
        <w:rPr>
          <w:color w:val="262526"/>
          <w:spacing w:val="-15"/>
          <w:sz w:val="24"/>
        </w:rPr>
        <w:t> </w:t>
      </w:r>
      <w:r>
        <w:rPr>
          <w:color w:val="262526"/>
          <w:sz w:val="24"/>
        </w:rPr>
        <w:t>the</w:t>
      </w:r>
      <w:r>
        <w:rPr>
          <w:color w:val="262526"/>
          <w:spacing w:val="-15"/>
          <w:sz w:val="24"/>
        </w:rPr>
        <w:t> </w:t>
      </w:r>
      <w:r>
        <w:rPr>
          <w:i/>
          <w:color w:val="262526"/>
          <w:sz w:val="24"/>
        </w:rPr>
        <w:t>connection </w:t>
      </w:r>
      <w:r>
        <w:rPr>
          <w:i/>
          <w:color w:val="262526"/>
          <w:sz w:val="24"/>
        </w:rPr>
        <w:t>point</w:t>
      </w:r>
      <w:r>
        <w:rPr>
          <w:color w:val="262526"/>
          <w:sz w:val="24"/>
        </w:rPr>
        <w:t>.</w:t>
      </w:r>
    </w:p>
    <w:p>
      <w:pPr>
        <w:pStyle w:val="Heading3"/>
        <w:numPr>
          <w:ilvl w:val="2"/>
          <w:numId w:val="8"/>
        </w:numPr>
        <w:tabs>
          <w:tab w:pos="1253" w:val="left" w:leader="none"/>
          <w:tab w:pos="1254" w:val="left" w:leader="none"/>
        </w:tabs>
        <w:spacing w:line="240" w:lineRule="auto" w:before="238" w:after="0"/>
        <w:ind w:left="1253" w:right="0" w:hanging="1134"/>
        <w:jc w:val="left"/>
      </w:pPr>
      <w:r>
        <w:rPr>
          <w:color w:val="262526"/>
        </w:rPr>
        <w:t>Emergency</w:t>
      </w:r>
      <w:r>
        <w:rPr>
          <w:color w:val="262526"/>
          <w:spacing w:val="-1"/>
        </w:rPr>
        <w:t> </w:t>
      </w:r>
      <w:r>
        <w:rPr>
          <w:color w:val="262526"/>
        </w:rPr>
        <w:t>management</w:t>
      </w:r>
    </w:p>
    <w:p>
      <w:pPr>
        <w:pStyle w:val="ListParagraph"/>
        <w:numPr>
          <w:ilvl w:val="3"/>
          <w:numId w:val="8"/>
        </w:numPr>
        <w:tabs>
          <w:tab w:pos="1817" w:val="left" w:leader="none"/>
        </w:tabs>
        <w:spacing w:line="249" w:lineRule="auto" w:before="175" w:after="0"/>
        <w:ind w:left="1820" w:right="116" w:hanging="567"/>
        <w:jc w:val="both"/>
        <w:rPr>
          <w:sz w:val="24"/>
        </w:rPr>
      </w:pPr>
      <w:r>
        <w:rPr>
          <w:color w:val="262526"/>
          <w:sz w:val="24"/>
        </w:rPr>
        <w:t>The </w:t>
      </w:r>
      <w:r>
        <w:rPr>
          <w:i/>
          <w:color w:val="262526"/>
          <w:sz w:val="24"/>
        </w:rPr>
        <w:t>Metering Coordinator </w:t>
      </w:r>
      <w:r>
        <w:rPr>
          <w:color w:val="262526"/>
          <w:sz w:val="24"/>
        </w:rPr>
        <w:t>at a </w:t>
      </w:r>
      <w:r>
        <w:rPr>
          <w:i/>
          <w:color w:val="262526"/>
          <w:sz w:val="24"/>
        </w:rPr>
        <w:t>connection point </w:t>
      </w:r>
      <w:r>
        <w:rPr>
          <w:color w:val="262526"/>
          <w:sz w:val="24"/>
        </w:rPr>
        <w:t>must ensure that access to the </w:t>
      </w:r>
      <w:r>
        <w:rPr>
          <w:i/>
          <w:color w:val="262526"/>
          <w:sz w:val="24"/>
        </w:rPr>
        <w:t>metering installation</w:t>
      </w:r>
      <w:r>
        <w:rPr>
          <w:color w:val="262526"/>
          <w:sz w:val="24"/>
        </w:rPr>
        <w:t>, services provided by the </w:t>
      </w:r>
      <w:r>
        <w:rPr>
          <w:i/>
          <w:color w:val="262526"/>
          <w:sz w:val="24"/>
        </w:rPr>
        <w:t>metering installation </w:t>
      </w:r>
      <w:r>
        <w:rPr>
          <w:color w:val="262526"/>
          <w:sz w:val="24"/>
        </w:rPr>
        <w:t>and </w:t>
      </w:r>
      <w:r>
        <w:rPr>
          <w:i/>
          <w:color w:val="262526"/>
          <w:sz w:val="24"/>
        </w:rPr>
        <w:t>energy</w:t>
      </w:r>
      <w:r>
        <w:rPr>
          <w:i/>
          <w:color w:val="262526"/>
          <w:spacing w:val="-11"/>
          <w:sz w:val="24"/>
        </w:rPr>
        <w:t> </w:t>
      </w:r>
      <w:r>
        <w:rPr>
          <w:i/>
          <w:color w:val="262526"/>
          <w:sz w:val="24"/>
        </w:rPr>
        <w:t>data</w:t>
      </w:r>
      <w:r>
        <w:rPr>
          <w:i/>
          <w:color w:val="262526"/>
          <w:spacing w:val="-11"/>
          <w:sz w:val="24"/>
        </w:rPr>
        <w:t> </w:t>
      </w:r>
      <w:r>
        <w:rPr>
          <w:color w:val="262526"/>
          <w:sz w:val="24"/>
        </w:rPr>
        <w:t>held</w:t>
      </w:r>
      <w:r>
        <w:rPr>
          <w:color w:val="262526"/>
          <w:spacing w:val="-11"/>
          <w:sz w:val="24"/>
        </w:rPr>
        <w:t> </w:t>
      </w:r>
      <w:r>
        <w:rPr>
          <w:color w:val="262526"/>
          <w:sz w:val="24"/>
        </w:rPr>
        <w:t>in</w:t>
      </w:r>
      <w:r>
        <w:rPr>
          <w:color w:val="262526"/>
          <w:spacing w:val="-10"/>
          <w:sz w:val="24"/>
        </w:rPr>
        <w:t> </w:t>
      </w:r>
      <w:r>
        <w:rPr>
          <w:color w:val="262526"/>
          <w:sz w:val="24"/>
        </w:rPr>
        <w:t>the</w:t>
      </w:r>
      <w:r>
        <w:rPr>
          <w:color w:val="262526"/>
          <w:spacing w:val="-12"/>
          <w:sz w:val="24"/>
        </w:rPr>
        <w:t> </w:t>
      </w:r>
      <w:r>
        <w:rPr>
          <w:i/>
          <w:color w:val="262526"/>
          <w:sz w:val="24"/>
        </w:rPr>
        <w:t>metering</w:t>
      </w:r>
      <w:r>
        <w:rPr>
          <w:i/>
          <w:color w:val="262526"/>
          <w:spacing w:val="-11"/>
          <w:sz w:val="24"/>
        </w:rPr>
        <w:t> </w:t>
      </w:r>
      <w:r>
        <w:rPr>
          <w:i/>
          <w:color w:val="262526"/>
          <w:sz w:val="24"/>
        </w:rPr>
        <w:t>installation</w:t>
      </w:r>
      <w:r>
        <w:rPr>
          <w:i/>
          <w:color w:val="262526"/>
          <w:spacing w:val="-11"/>
          <w:sz w:val="24"/>
        </w:rPr>
        <w:t> </w:t>
      </w:r>
      <w:r>
        <w:rPr>
          <w:color w:val="262526"/>
          <w:sz w:val="24"/>
        </w:rPr>
        <w:t>are</w:t>
      </w:r>
      <w:r>
        <w:rPr>
          <w:color w:val="262526"/>
          <w:spacing w:val="-10"/>
          <w:sz w:val="24"/>
        </w:rPr>
        <w:t> </w:t>
      </w:r>
      <w:r>
        <w:rPr>
          <w:color w:val="262526"/>
          <w:sz w:val="24"/>
        </w:rPr>
        <w:t>managed</w:t>
      </w:r>
      <w:r>
        <w:rPr>
          <w:color w:val="262526"/>
          <w:spacing w:val="-11"/>
          <w:sz w:val="24"/>
        </w:rPr>
        <w:t> </w:t>
      </w:r>
      <w:r>
        <w:rPr>
          <w:color w:val="262526"/>
          <w:sz w:val="24"/>
        </w:rPr>
        <w:t>in</w:t>
      </w:r>
      <w:r>
        <w:rPr>
          <w:color w:val="262526"/>
          <w:spacing w:val="-11"/>
          <w:sz w:val="24"/>
        </w:rPr>
        <w:t> </w:t>
      </w:r>
      <w:r>
        <w:rPr>
          <w:color w:val="262526"/>
          <w:sz w:val="24"/>
        </w:rPr>
        <w:t>accordance</w:t>
      </w:r>
      <w:r>
        <w:rPr>
          <w:color w:val="262526"/>
          <w:spacing w:val="-11"/>
          <w:sz w:val="24"/>
        </w:rPr>
        <w:t> </w:t>
      </w:r>
      <w:r>
        <w:rPr>
          <w:color w:val="262526"/>
          <w:sz w:val="24"/>
        </w:rPr>
        <w:t>with the</w:t>
      </w:r>
      <w:r>
        <w:rPr>
          <w:color w:val="262526"/>
          <w:spacing w:val="-7"/>
          <w:sz w:val="24"/>
        </w:rPr>
        <w:t> </w:t>
      </w:r>
      <w:r>
        <w:rPr>
          <w:i/>
          <w:color w:val="262526"/>
          <w:sz w:val="24"/>
        </w:rPr>
        <w:t>emergency</w:t>
      </w:r>
      <w:r>
        <w:rPr>
          <w:i/>
          <w:color w:val="262526"/>
          <w:spacing w:val="-7"/>
          <w:sz w:val="24"/>
        </w:rPr>
        <w:t> </w:t>
      </w:r>
      <w:r>
        <w:rPr>
          <w:i/>
          <w:color w:val="262526"/>
          <w:sz w:val="24"/>
        </w:rPr>
        <w:t>priority</w:t>
      </w:r>
      <w:r>
        <w:rPr>
          <w:i/>
          <w:color w:val="262526"/>
          <w:spacing w:val="-7"/>
          <w:sz w:val="24"/>
        </w:rPr>
        <w:t> </w:t>
      </w:r>
      <w:r>
        <w:rPr>
          <w:i/>
          <w:color w:val="262526"/>
          <w:sz w:val="24"/>
        </w:rPr>
        <w:t>procedures</w:t>
      </w:r>
      <w:r>
        <w:rPr>
          <w:i/>
          <w:color w:val="262526"/>
          <w:spacing w:val="-7"/>
          <w:sz w:val="24"/>
        </w:rPr>
        <w:t> </w:t>
      </w:r>
      <w:r>
        <w:rPr>
          <w:color w:val="262526"/>
          <w:sz w:val="24"/>
        </w:rPr>
        <w:t>in</w:t>
      </w:r>
      <w:r>
        <w:rPr>
          <w:color w:val="262526"/>
          <w:spacing w:val="-7"/>
          <w:sz w:val="24"/>
        </w:rPr>
        <w:t> </w:t>
      </w:r>
      <w:r>
        <w:rPr>
          <w:color w:val="262526"/>
          <w:sz w:val="24"/>
        </w:rPr>
        <w:t>the</w:t>
      </w:r>
      <w:r>
        <w:rPr>
          <w:color w:val="262526"/>
          <w:spacing w:val="-6"/>
          <w:sz w:val="24"/>
        </w:rPr>
        <w:t> </w:t>
      </w:r>
      <w:r>
        <w:rPr>
          <w:color w:val="262526"/>
          <w:sz w:val="24"/>
        </w:rPr>
        <w:t>event</w:t>
      </w:r>
      <w:r>
        <w:rPr>
          <w:color w:val="262526"/>
          <w:spacing w:val="-7"/>
          <w:sz w:val="24"/>
        </w:rPr>
        <w:t> </w:t>
      </w:r>
      <w:r>
        <w:rPr>
          <w:color w:val="262526"/>
          <w:sz w:val="24"/>
        </w:rPr>
        <w:t>of</w:t>
      </w:r>
      <w:r>
        <w:rPr>
          <w:color w:val="262526"/>
          <w:spacing w:val="-7"/>
          <w:sz w:val="24"/>
        </w:rPr>
        <w:t> </w:t>
      </w:r>
      <w:r>
        <w:rPr>
          <w:color w:val="262526"/>
          <w:sz w:val="24"/>
        </w:rPr>
        <w:t>an</w:t>
      </w:r>
      <w:r>
        <w:rPr>
          <w:color w:val="262526"/>
          <w:spacing w:val="-7"/>
          <w:sz w:val="24"/>
        </w:rPr>
        <w:t> </w:t>
      </w:r>
      <w:r>
        <w:rPr>
          <w:color w:val="262526"/>
          <w:sz w:val="24"/>
        </w:rPr>
        <w:t>emergency</w:t>
      </w:r>
      <w:r>
        <w:rPr>
          <w:color w:val="262526"/>
          <w:spacing w:val="-7"/>
          <w:sz w:val="24"/>
        </w:rPr>
        <w:t> </w:t>
      </w:r>
      <w:r>
        <w:rPr>
          <w:color w:val="262526"/>
          <w:sz w:val="24"/>
        </w:rPr>
        <w:t>condition</w:t>
      </w:r>
      <w:r>
        <w:rPr>
          <w:color w:val="262526"/>
          <w:spacing w:val="-7"/>
          <w:sz w:val="24"/>
        </w:rPr>
        <w:t> </w:t>
      </w:r>
      <w:r>
        <w:rPr>
          <w:color w:val="262526"/>
          <w:sz w:val="24"/>
        </w:rPr>
        <w:t>as determined in accordance with those </w:t>
      </w:r>
      <w:r>
        <w:rPr>
          <w:i/>
          <w:color w:val="262526"/>
          <w:sz w:val="24"/>
        </w:rPr>
        <w:t>emergency priority</w:t>
      </w:r>
      <w:r>
        <w:rPr>
          <w:i/>
          <w:color w:val="262526"/>
          <w:spacing w:val="-14"/>
          <w:sz w:val="24"/>
        </w:rPr>
        <w:t> </w:t>
      </w:r>
      <w:r>
        <w:rPr>
          <w:i/>
          <w:color w:val="262526"/>
          <w:sz w:val="24"/>
        </w:rPr>
        <w:t>procedures</w:t>
      </w:r>
      <w:r>
        <w:rPr>
          <w:color w:val="262526"/>
          <w:sz w:val="24"/>
        </w:rPr>
        <w:t>.</w:t>
      </w:r>
    </w:p>
    <w:p>
      <w:pPr>
        <w:pStyle w:val="ListParagraph"/>
        <w:numPr>
          <w:ilvl w:val="3"/>
          <w:numId w:val="8"/>
        </w:numPr>
        <w:tabs>
          <w:tab w:pos="1820" w:val="left" w:leader="none"/>
          <w:tab w:pos="1821" w:val="left" w:leader="none"/>
        </w:tabs>
        <w:spacing w:line="240" w:lineRule="auto" w:before="175" w:after="0"/>
        <w:ind w:left="1820" w:right="0" w:hanging="568"/>
        <w:jc w:val="left"/>
        <w:rPr>
          <w:sz w:val="24"/>
        </w:rPr>
      </w:pPr>
      <w:r>
        <w:rPr>
          <w:i/>
          <w:color w:val="262526"/>
          <w:sz w:val="24"/>
        </w:rPr>
        <w:t>AEMO </w:t>
      </w:r>
      <w:r>
        <w:rPr>
          <w:color w:val="262526"/>
          <w:sz w:val="24"/>
        </w:rPr>
        <w:t>must establish, maintain and </w:t>
      </w:r>
      <w:r>
        <w:rPr>
          <w:i/>
          <w:color w:val="262526"/>
          <w:sz w:val="24"/>
        </w:rPr>
        <w:t>publish </w:t>
      </w:r>
      <w:r>
        <w:rPr>
          <w:color w:val="262526"/>
          <w:sz w:val="24"/>
        </w:rPr>
        <w:t>procedures that set</w:t>
      </w:r>
      <w:r>
        <w:rPr>
          <w:color w:val="262526"/>
          <w:spacing w:val="-5"/>
          <w:sz w:val="24"/>
        </w:rPr>
        <w:t> </w:t>
      </w:r>
      <w:r>
        <w:rPr>
          <w:color w:val="262526"/>
          <w:sz w:val="24"/>
        </w:rPr>
        <w:t>out:</w:t>
      </w:r>
    </w:p>
    <w:p>
      <w:pPr>
        <w:pStyle w:val="ListParagraph"/>
        <w:numPr>
          <w:ilvl w:val="4"/>
          <w:numId w:val="8"/>
        </w:numPr>
        <w:tabs>
          <w:tab w:pos="2388" w:val="left" w:leader="none"/>
        </w:tabs>
        <w:spacing w:line="249" w:lineRule="auto" w:before="182" w:after="0"/>
        <w:ind w:left="2387" w:right="115" w:hanging="567"/>
        <w:jc w:val="both"/>
        <w:rPr>
          <w:sz w:val="24"/>
        </w:rPr>
      </w:pPr>
      <w:r>
        <w:rPr>
          <w:color w:val="262526"/>
          <w:sz w:val="24"/>
        </w:rPr>
        <w:t>the</w:t>
      </w:r>
      <w:r>
        <w:rPr>
          <w:color w:val="262526"/>
          <w:spacing w:val="-16"/>
          <w:sz w:val="24"/>
        </w:rPr>
        <w:t> </w:t>
      </w:r>
      <w:r>
        <w:rPr>
          <w:color w:val="262526"/>
          <w:sz w:val="24"/>
        </w:rPr>
        <w:t>criteria</w:t>
      </w:r>
      <w:r>
        <w:rPr>
          <w:color w:val="262526"/>
          <w:spacing w:val="-15"/>
          <w:sz w:val="24"/>
        </w:rPr>
        <w:t> </w:t>
      </w:r>
      <w:r>
        <w:rPr>
          <w:color w:val="262526"/>
          <w:sz w:val="24"/>
        </w:rPr>
        <w:t>for</w:t>
      </w:r>
      <w:r>
        <w:rPr>
          <w:color w:val="262526"/>
          <w:spacing w:val="-15"/>
          <w:sz w:val="24"/>
        </w:rPr>
        <w:t> </w:t>
      </w:r>
      <w:r>
        <w:rPr>
          <w:color w:val="262526"/>
          <w:sz w:val="24"/>
        </w:rPr>
        <w:t>determining</w:t>
      </w:r>
      <w:r>
        <w:rPr>
          <w:color w:val="262526"/>
          <w:spacing w:val="-16"/>
          <w:sz w:val="24"/>
        </w:rPr>
        <w:t> </w:t>
      </w:r>
      <w:r>
        <w:rPr>
          <w:color w:val="262526"/>
          <w:sz w:val="24"/>
        </w:rPr>
        <w:t>when</w:t>
      </w:r>
      <w:r>
        <w:rPr>
          <w:color w:val="262526"/>
          <w:spacing w:val="-16"/>
          <w:sz w:val="24"/>
        </w:rPr>
        <w:t> </w:t>
      </w:r>
      <w:r>
        <w:rPr>
          <w:color w:val="262526"/>
          <w:sz w:val="24"/>
        </w:rPr>
        <w:t>an</w:t>
      </w:r>
      <w:r>
        <w:rPr>
          <w:color w:val="262526"/>
          <w:spacing w:val="-15"/>
          <w:sz w:val="24"/>
        </w:rPr>
        <w:t> </w:t>
      </w:r>
      <w:r>
        <w:rPr>
          <w:color w:val="262526"/>
          <w:spacing w:val="-3"/>
          <w:sz w:val="24"/>
        </w:rPr>
        <w:t>emergency</w:t>
      </w:r>
      <w:r>
        <w:rPr>
          <w:color w:val="262526"/>
          <w:spacing w:val="-16"/>
          <w:sz w:val="24"/>
        </w:rPr>
        <w:t> </w:t>
      </w:r>
      <w:r>
        <w:rPr>
          <w:color w:val="262526"/>
          <w:sz w:val="24"/>
        </w:rPr>
        <w:t>condition</w:t>
      </w:r>
      <w:r>
        <w:rPr>
          <w:color w:val="262526"/>
          <w:spacing w:val="-15"/>
          <w:sz w:val="24"/>
        </w:rPr>
        <w:t> </w:t>
      </w:r>
      <w:r>
        <w:rPr>
          <w:color w:val="262526"/>
          <w:sz w:val="24"/>
        </w:rPr>
        <w:t>is</w:t>
      </w:r>
      <w:r>
        <w:rPr>
          <w:color w:val="262526"/>
          <w:spacing w:val="-15"/>
          <w:sz w:val="24"/>
        </w:rPr>
        <w:t> </w:t>
      </w:r>
      <w:r>
        <w:rPr>
          <w:color w:val="262526"/>
          <w:sz w:val="24"/>
        </w:rPr>
        <w:t>present</w:t>
      </w:r>
      <w:r>
        <w:rPr>
          <w:color w:val="262526"/>
          <w:spacing w:val="-16"/>
          <w:sz w:val="24"/>
        </w:rPr>
        <w:t> </w:t>
      </w:r>
      <w:r>
        <w:rPr>
          <w:color w:val="262526"/>
          <w:spacing w:val="-2"/>
          <w:sz w:val="24"/>
        </w:rPr>
        <w:t>and </w:t>
      </w:r>
      <w:r>
        <w:rPr>
          <w:color w:val="262526"/>
          <w:sz w:val="24"/>
        </w:rPr>
        <w:t>which </w:t>
      </w:r>
      <w:r>
        <w:rPr>
          <w:i/>
          <w:color w:val="262526"/>
          <w:sz w:val="24"/>
        </w:rPr>
        <w:t>metering installation</w:t>
      </w:r>
      <w:r>
        <w:rPr>
          <w:color w:val="262526"/>
          <w:sz w:val="24"/>
        </w:rPr>
        <w:t>s will be affected by the emergency condition; and</w:t>
      </w:r>
    </w:p>
    <w:p>
      <w:pPr>
        <w:pStyle w:val="ListParagraph"/>
        <w:numPr>
          <w:ilvl w:val="4"/>
          <w:numId w:val="8"/>
        </w:numPr>
        <w:tabs>
          <w:tab w:pos="2388" w:val="left" w:leader="none"/>
        </w:tabs>
        <w:spacing w:line="249" w:lineRule="auto" w:before="173" w:after="0"/>
        <w:ind w:left="2387" w:right="114" w:hanging="567"/>
        <w:jc w:val="both"/>
        <w:rPr>
          <w:sz w:val="24"/>
        </w:rPr>
      </w:pPr>
      <w:r>
        <w:rPr>
          <w:color w:val="262526"/>
          <w:sz w:val="24"/>
        </w:rPr>
        <w:t>where a </w:t>
      </w:r>
      <w:r>
        <w:rPr>
          <w:i/>
          <w:color w:val="262526"/>
          <w:sz w:val="24"/>
        </w:rPr>
        <w:t>Metering Coordinator </w:t>
      </w:r>
      <w:r>
        <w:rPr>
          <w:color w:val="262526"/>
          <w:sz w:val="24"/>
        </w:rPr>
        <w:t>supplies services to a </w:t>
      </w:r>
      <w:r>
        <w:rPr>
          <w:i/>
          <w:color w:val="262526"/>
          <w:sz w:val="24"/>
        </w:rPr>
        <w:t>Local Network </w:t>
      </w:r>
      <w:r>
        <w:rPr>
          <w:i/>
          <w:color w:val="262526"/>
          <w:sz w:val="24"/>
        </w:rPr>
        <w:t>Service</w:t>
      </w:r>
      <w:r>
        <w:rPr>
          <w:i/>
          <w:color w:val="262526"/>
          <w:spacing w:val="30"/>
          <w:sz w:val="24"/>
        </w:rPr>
        <w:t> </w:t>
      </w:r>
      <w:r>
        <w:rPr>
          <w:i/>
          <w:color w:val="262526"/>
          <w:sz w:val="24"/>
        </w:rPr>
        <w:t>Provider</w:t>
      </w:r>
      <w:r>
        <w:rPr>
          <w:i/>
          <w:color w:val="262526"/>
          <w:spacing w:val="28"/>
          <w:sz w:val="24"/>
        </w:rPr>
        <w:t> </w:t>
      </w:r>
      <w:r>
        <w:rPr>
          <w:color w:val="262526"/>
          <w:sz w:val="24"/>
        </w:rPr>
        <w:t>from</w:t>
      </w:r>
      <w:r>
        <w:rPr>
          <w:color w:val="262526"/>
          <w:spacing w:val="30"/>
          <w:sz w:val="24"/>
        </w:rPr>
        <w:t> </w:t>
      </w:r>
      <w:r>
        <w:rPr>
          <w:color w:val="262526"/>
          <w:sz w:val="24"/>
        </w:rPr>
        <w:t>a</w:t>
      </w:r>
      <w:r>
        <w:rPr>
          <w:color w:val="262526"/>
          <w:spacing w:val="31"/>
          <w:sz w:val="24"/>
        </w:rPr>
        <w:t> </w:t>
      </w:r>
      <w:r>
        <w:rPr>
          <w:i/>
          <w:color w:val="262526"/>
          <w:sz w:val="24"/>
        </w:rPr>
        <w:t>metering</w:t>
      </w:r>
      <w:r>
        <w:rPr>
          <w:i/>
          <w:color w:val="262526"/>
          <w:spacing w:val="28"/>
          <w:sz w:val="24"/>
        </w:rPr>
        <w:t> </w:t>
      </w:r>
      <w:r>
        <w:rPr>
          <w:i/>
          <w:color w:val="262526"/>
          <w:sz w:val="24"/>
        </w:rPr>
        <w:t>installation</w:t>
      </w:r>
      <w:r>
        <w:rPr>
          <w:i/>
          <w:color w:val="262526"/>
          <w:spacing w:val="30"/>
          <w:sz w:val="24"/>
        </w:rPr>
        <w:t> </w:t>
      </w:r>
      <w:r>
        <w:rPr>
          <w:color w:val="262526"/>
          <w:sz w:val="24"/>
        </w:rPr>
        <w:t>that</w:t>
      </w:r>
      <w:r>
        <w:rPr>
          <w:color w:val="262526"/>
          <w:spacing w:val="30"/>
          <w:sz w:val="24"/>
        </w:rPr>
        <w:t> </w:t>
      </w:r>
      <w:r>
        <w:rPr>
          <w:color w:val="262526"/>
          <w:sz w:val="24"/>
        </w:rPr>
        <w:t>is</w:t>
      </w:r>
      <w:r>
        <w:rPr>
          <w:color w:val="262526"/>
          <w:spacing w:val="31"/>
          <w:sz w:val="24"/>
        </w:rPr>
        <w:t> </w:t>
      </w:r>
      <w:r>
        <w:rPr>
          <w:color w:val="262526"/>
          <w:sz w:val="24"/>
        </w:rPr>
        <w:t>affected</w:t>
      </w:r>
      <w:r>
        <w:rPr>
          <w:color w:val="262526"/>
          <w:spacing w:val="30"/>
          <w:sz w:val="24"/>
        </w:rPr>
        <w:t> </w:t>
      </w:r>
      <w:r>
        <w:rPr>
          <w:color w:val="262526"/>
          <w:sz w:val="24"/>
        </w:rPr>
        <w:t>by</w:t>
      </w:r>
      <w:r>
        <w:rPr>
          <w:color w:val="262526"/>
          <w:spacing w:val="30"/>
          <w:sz w:val="24"/>
        </w:rPr>
        <w:t> </w:t>
      </w:r>
      <w:r>
        <w:rPr>
          <w:color w:val="262526"/>
          <w:sz w:val="24"/>
        </w:rPr>
        <w:t>an</w:t>
      </w:r>
    </w:p>
    <w:p>
      <w:pPr>
        <w:spacing w:after="0" w:line="249" w:lineRule="auto"/>
        <w:jc w:val="both"/>
        <w:rPr>
          <w:sz w:val="24"/>
        </w:rPr>
        <w:sectPr>
          <w:pgSz w:w="11910" w:h="16840"/>
          <w:pgMar w:header="642" w:footer="697" w:top="1160" w:bottom="880" w:left="1320" w:right="1320"/>
        </w:sectPr>
      </w:pPr>
    </w:p>
    <w:p>
      <w:pPr>
        <w:spacing w:line="249" w:lineRule="auto" w:before="124"/>
        <w:ind w:left="2387" w:right="0" w:firstLine="0"/>
        <w:jc w:val="left"/>
        <w:rPr>
          <w:sz w:val="24"/>
        </w:rPr>
      </w:pPr>
      <w:bookmarkStart w:name="7.8.6   Network devices ⁠" w:id="58"/>
      <w:bookmarkEnd w:id="58"/>
      <w:r>
        <w:rPr/>
      </w:r>
      <w:r>
        <w:rPr>
          <w:color w:val="262526"/>
          <w:sz w:val="24"/>
        </w:rPr>
        <w:t>emergency condition, which services the </w:t>
      </w:r>
      <w:r>
        <w:rPr>
          <w:i/>
          <w:color w:val="262526"/>
          <w:sz w:val="24"/>
        </w:rPr>
        <w:t>Metering Coordinator </w:t>
      </w:r>
      <w:r>
        <w:rPr>
          <w:color w:val="262526"/>
          <w:sz w:val="24"/>
        </w:rPr>
        <w:t>must prioritise at the request of the </w:t>
      </w:r>
      <w:r>
        <w:rPr>
          <w:i/>
          <w:color w:val="262526"/>
          <w:sz w:val="24"/>
        </w:rPr>
        <w:t>Local Network Service Provider</w:t>
      </w:r>
      <w:r>
        <w:rPr>
          <w:color w:val="262526"/>
          <w:sz w:val="24"/>
        </w:rPr>
        <w:t>.</w:t>
      </w:r>
    </w:p>
    <w:p>
      <w:pPr>
        <w:pStyle w:val="ListParagraph"/>
        <w:numPr>
          <w:ilvl w:val="3"/>
          <w:numId w:val="8"/>
        </w:numPr>
        <w:tabs>
          <w:tab w:pos="1808" w:val="left" w:leader="none"/>
        </w:tabs>
        <w:spacing w:line="249" w:lineRule="auto" w:before="172" w:after="0"/>
        <w:ind w:left="1820" w:right="115" w:hanging="567"/>
        <w:jc w:val="both"/>
        <w:rPr>
          <w:sz w:val="24"/>
        </w:rPr>
      </w:pPr>
      <w:r>
        <w:rPr>
          <w:color w:val="262526"/>
          <w:sz w:val="24"/>
        </w:rPr>
        <w:t>A</w:t>
      </w:r>
      <w:r>
        <w:rPr>
          <w:color w:val="262526"/>
          <w:spacing w:val="-17"/>
          <w:sz w:val="24"/>
        </w:rPr>
        <w:t> </w:t>
      </w:r>
      <w:r>
        <w:rPr>
          <w:i/>
          <w:color w:val="262526"/>
          <w:sz w:val="24"/>
        </w:rPr>
        <w:t>Local</w:t>
      </w:r>
      <w:r>
        <w:rPr>
          <w:i/>
          <w:color w:val="262526"/>
          <w:spacing w:val="-5"/>
          <w:sz w:val="24"/>
        </w:rPr>
        <w:t> </w:t>
      </w:r>
      <w:r>
        <w:rPr>
          <w:i/>
          <w:color w:val="262526"/>
          <w:sz w:val="24"/>
        </w:rPr>
        <w:t>Network</w:t>
      </w:r>
      <w:r>
        <w:rPr>
          <w:i/>
          <w:color w:val="262526"/>
          <w:spacing w:val="-4"/>
          <w:sz w:val="24"/>
        </w:rPr>
        <w:t> </w:t>
      </w:r>
      <w:r>
        <w:rPr>
          <w:i/>
          <w:color w:val="262526"/>
          <w:sz w:val="24"/>
        </w:rPr>
        <w:t>Service</w:t>
      </w:r>
      <w:r>
        <w:rPr>
          <w:i/>
          <w:color w:val="262526"/>
          <w:spacing w:val="-5"/>
          <w:sz w:val="24"/>
        </w:rPr>
        <w:t> </w:t>
      </w:r>
      <w:r>
        <w:rPr>
          <w:i/>
          <w:color w:val="262526"/>
          <w:sz w:val="24"/>
        </w:rPr>
        <w:t>Provider</w:t>
      </w:r>
      <w:r>
        <w:rPr>
          <w:i/>
          <w:color w:val="262526"/>
          <w:spacing w:val="-4"/>
          <w:sz w:val="24"/>
        </w:rPr>
        <w:t> </w:t>
      </w:r>
      <w:r>
        <w:rPr>
          <w:color w:val="262526"/>
          <w:sz w:val="24"/>
        </w:rPr>
        <w:t>must</w:t>
      </w:r>
      <w:r>
        <w:rPr>
          <w:color w:val="262526"/>
          <w:spacing w:val="-4"/>
          <w:sz w:val="24"/>
        </w:rPr>
        <w:t> </w:t>
      </w:r>
      <w:r>
        <w:rPr>
          <w:color w:val="262526"/>
          <w:sz w:val="24"/>
        </w:rPr>
        <w:t>comply</w:t>
      </w:r>
      <w:r>
        <w:rPr>
          <w:color w:val="262526"/>
          <w:spacing w:val="-5"/>
          <w:sz w:val="24"/>
        </w:rPr>
        <w:t> </w:t>
      </w:r>
      <w:r>
        <w:rPr>
          <w:color w:val="262526"/>
          <w:sz w:val="24"/>
        </w:rPr>
        <w:t>with</w:t>
      </w:r>
      <w:r>
        <w:rPr>
          <w:color w:val="262526"/>
          <w:spacing w:val="-4"/>
          <w:sz w:val="24"/>
        </w:rPr>
        <w:t> </w:t>
      </w:r>
      <w:r>
        <w:rPr>
          <w:color w:val="262526"/>
          <w:sz w:val="24"/>
        </w:rPr>
        <w:t>the</w:t>
      </w:r>
      <w:r>
        <w:rPr>
          <w:color w:val="262526"/>
          <w:spacing w:val="-5"/>
          <w:sz w:val="24"/>
        </w:rPr>
        <w:t> </w:t>
      </w:r>
      <w:r>
        <w:rPr>
          <w:i/>
          <w:color w:val="262526"/>
          <w:sz w:val="24"/>
        </w:rPr>
        <w:t>emergency</w:t>
      </w:r>
      <w:r>
        <w:rPr>
          <w:i/>
          <w:color w:val="262526"/>
          <w:spacing w:val="-4"/>
          <w:sz w:val="24"/>
        </w:rPr>
        <w:t> </w:t>
      </w:r>
      <w:r>
        <w:rPr>
          <w:i/>
          <w:color w:val="262526"/>
          <w:sz w:val="24"/>
        </w:rPr>
        <w:t>priority </w:t>
      </w:r>
      <w:r>
        <w:rPr>
          <w:i/>
          <w:color w:val="262526"/>
          <w:sz w:val="24"/>
        </w:rPr>
        <w:t>procedures </w:t>
      </w:r>
      <w:r>
        <w:rPr>
          <w:color w:val="262526"/>
          <w:sz w:val="24"/>
        </w:rPr>
        <w:t>when issuing any service prioritisation request to a </w:t>
      </w:r>
      <w:r>
        <w:rPr>
          <w:i/>
          <w:color w:val="262526"/>
          <w:sz w:val="24"/>
        </w:rPr>
        <w:t>Metering </w:t>
      </w:r>
      <w:r>
        <w:rPr>
          <w:i/>
          <w:color w:val="262526"/>
          <w:sz w:val="24"/>
        </w:rPr>
        <w:t>Coordinator </w:t>
      </w:r>
      <w:r>
        <w:rPr>
          <w:color w:val="262526"/>
          <w:sz w:val="24"/>
        </w:rPr>
        <w:t>under those</w:t>
      </w:r>
      <w:r>
        <w:rPr>
          <w:color w:val="262526"/>
          <w:spacing w:val="-1"/>
          <w:sz w:val="24"/>
        </w:rPr>
        <w:t> </w:t>
      </w:r>
      <w:r>
        <w:rPr>
          <w:color w:val="262526"/>
          <w:sz w:val="24"/>
        </w:rPr>
        <w:t>procedures.</w:t>
      </w:r>
    </w:p>
    <w:p>
      <w:pPr>
        <w:pStyle w:val="Heading3"/>
        <w:numPr>
          <w:ilvl w:val="2"/>
          <w:numId w:val="8"/>
        </w:numPr>
        <w:tabs>
          <w:tab w:pos="1253" w:val="left" w:leader="none"/>
          <w:tab w:pos="1254" w:val="left" w:leader="none"/>
        </w:tabs>
        <w:spacing w:line="240" w:lineRule="auto" w:before="237" w:after="0"/>
        <w:ind w:left="1253" w:right="0" w:hanging="1135"/>
        <w:jc w:val="left"/>
      </w:pPr>
      <w:r>
        <w:rPr>
          <w:color w:val="262526"/>
        </w:rPr>
        <w:t>Network</w:t>
      </w:r>
      <w:r>
        <w:rPr>
          <w:color w:val="262526"/>
          <w:spacing w:val="-2"/>
        </w:rPr>
        <w:t> </w:t>
      </w:r>
      <w:r>
        <w:rPr>
          <w:color w:val="262526"/>
        </w:rPr>
        <w:t>devices</w:t>
      </w:r>
    </w:p>
    <w:p>
      <w:pPr>
        <w:spacing w:before="243"/>
        <w:ind w:left="1253" w:right="0" w:firstLine="0"/>
        <w:jc w:val="left"/>
        <w:rPr>
          <w:rFonts w:ascii="Arial"/>
          <w:b/>
          <w:sz w:val="22"/>
        </w:rPr>
      </w:pPr>
      <w:r>
        <w:rPr>
          <w:rFonts w:ascii="Arial"/>
          <w:b/>
          <w:color w:val="262526"/>
          <w:sz w:val="22"/>
        </w:rPr>
        <w:t>LNSP obligations</w:t>
      </w:r>
    </w:p>
    <w:p>
      <w:pPr>
        <w:pStyle w:val="ListParagraph"/>
        <w:numPr>
          <w:ilvl w:val="3"/>
          <w:numId w:val="8"/>
        </w:numPr>
        <w:tabs>
          <w:tab w:pos="1807" w:val="left" w:leader="none"/>
          <w:tab w:pos="1808" w:val="left" w:leader="none"/>
        </w:tabs>
        <w:spacing w:line="240" w:lineRule="auto" w:before="170" w:after="0"/>
        <w:ind w:left="1807" w:right="0" w:hanging="555"/>
        <w:jc w:val="left"/>
        <w:rPr>
          <w:sz w:val="24"/>
        </w:rPr>
      </w:pPr>
      <w:r>
        <w:rPr>
          <w:color w:val="262526"/>
          <w:sz w:val="24"/>
        </w:rPr>
        <w:t>A </w:t>
      </w:r>
      <w:r>
        <w:rPr>
          <w:i/>
          <w:color w:val="262526"/>
          <w:sz w:val="24"/>
        </w:rPr>
        <w:t>Local Network Service</w:t>
      </w:r>
      <w:r>
        <w:rPr>
          <w:i/>
          <w:color w:val="262526"/>
          <w:spacing w:val="-16"/>
          <w:sz w:val="24"/>
        </w:rPr>
        <w:t> </w:t>
      </w:r>
      <w:r>
        <w:rPr>
          <w:i/>
          <w:color w:val="262526"/>
          <w:sz w:val="24"/>
        </w:rPr>
        <w:t>Provider</w:t>
      </w:r>
      <w:r>
        <w:rPr>
          <w:color w:val="262526"/>
          <w:sz w:val="24"/>
        </w:rPr>
        <w:t>:</w:t>
      </w:r>
    </w:p>
    <w:p>
      <w:pPr>
        <w:pStyle w:val="ListParagraph"/>
        <w:numPr>
          <w:ilvl w:val="4"/>
          <w:numId w:val="8"/>
        </w:numPr>
        <w:tabs>
          <w:tab w:pos="2387" w:val="left" w:leader="none"/>
          <w:tab w:pos="2388" w:val="left" w:leader="none"/>
        </w:tabs>
        <w:spacing w:line="249" w:lineRule="auto" w:before="182" w:after="0"/>
        <w:ind w:left="2387" w:right="115" w:hanging="567"/>
        <w:jc w:val="left"/>
        <w:rPr>
          <w:sz w:val="24"/>
        </w:rPr>
      </w:pPr>
      <w:r>
        <w:rPr>
          <w:color w:val="262526"/>
          <w:sz w:val="24"/>
        </w:rPr>
        <w:t>may</w:t>
      </w:r>
      <w:r>
        <w:rPr>
          <w:color w:val="262526"/>
          <w:spacing w:val="-11"/>
          <w:sz w:val="24"/>
        </w:rPr>
        <w:t> </w:t>
      </w:r>
      <w:r>
        <w:rPr>
          <w:color w:val="262526"/>
          <w:sz w:val="24"/>
        </w:rPr>
        <w:t>install</w:t>
      </w:r>
      <w:r>
        <w:rPr>
          <w:color w:val="262526"/>
          <w:spacing w:val="-11"/>
          <w:sz w:val="24"/>
        </w:rPr>
        <w:t> </w:t>
      </w:r>
      <w:r>
        <w:rPr>
          <w:color w:val="262526"/>
          <w:sz w:val="24"/>
        </w:rPr>
        <w:t>and</w:t>
      </w:r>
      <w:r>
        <w:rPr>
          <w:color w:val="262526"/>
          <w:spacing w:val="-11"/>
          <w:sz w:val="24"/>
        </w:rPr>
        <w:t> </w:t>
      </w:r>
      <w:r>
        <w:rPr>
          <w:color w:val="262526"/>
          <w:sz w:val="24"/>
        </w:rPr>
        <w:t>maintain</w:t>
      </w:r>
      <w:r>
        <w:rPr>
          <w:color w:val="262526"/>
          <w:spacing w:val="-10"/>
          <w:sz w:val="24"/>
        </w:rPr>
        <w:t> </w:t>
      </w:r>
      <w:r>
        <w:rPr>
          <w:color w:val="262526"/>
          <w:sz w:val="24"/>
        </w:rPr>
        <w:t>a</w:t>
      </w:r>
      <w:r>
        <w:rPr>
          <w:color w:val="262526"/>
          <w:spacing w:val="-13"/>
          <w:sz w:val="24"/>
        </w:rPr>
        <w:t> </w:t>
      </w:r>
      <w:r>
        <w:rPr>
          <w:i/>
          <w:color w:val="262526"/>
          <w:sz w:val="24"/>
        </w:rPr>
        <w:t>network</w:t>
      </w:r>
      <w:r>
        <w:rPr>
          <w:i/>
          <w:color w:val="262526"/>
          <w:spacing w:val="-12"/>
          <w:sz w:val="24"/>
        </w:rPr>
        <w:t> </w:t>
      </w:r>
      <w:r>
        <w:rPr>
          <w:i/>
          <w:color w:val="262526"/>
          <w:sz w:val="24"/>
        </w:rPr>
        <w:t>device</w:t>
      </w:r>
      <w:r>
        <w:rPr>
          <w:i/>
          <w:color w:val="262526"/>
          <w:spacing w:val="-11"/>
          <w:sz w:val="24"/>
        </w:rPr>
        <w:t> </w:t>
      </w:r>
      <w:r>
        <w:rPr>
          <w:color w:val="262526"/>
          <w:sz w:val="24"/>
        </w:rPr>
        <w:t>provided</w:t>
      </w:r>
      <w:r>
        <w:rPr>
          <w:color w:val="262526"/>
          <w:spacing w:val="-12"/>
          <w:sz w:val="24"/>
        </w:rPr>
        <w:t> </w:t>
      </w:r>
      <w:r>
        <w:rPr>
          <w:color w:val="262526"/>
          <w:sz w:val="24"/>
        </w:rPr>
        <w:t>that</w:t>
      </w:r>
      <w:r>
        <w:rPr>
          <w:color w:val="262526"/>
          <w:spacing w:val="-11"/>
          <w:sz w:val="24"/>
        </w:rPr>
        <w:t> </w:t>
      </w:r>
      <w:r>
        <w:rPr>
          <w:color w:val="262526"/>
          <w:sz w:val="24"/>
        </w:rPr>
        <w:t>the</w:t>
      </w:r>
      <w:r>
        <w:rPr>
          <w:color w:val="262526"/>
          <w:spacing w:val="-10"/>
          <w:sz w:val="24"/>
        </w:rPr>
        <w:t> </w:t>
      </w:r>
      <w:r>
        <w:rPr>
          <w:color w:val="262526"/>
          <w:sz w:val="24"/>
        </w:rPr>
        <w:t>installation and maintenance of the </w:t>
      </w:r>
      <w:r>
        <w:rPr>
          <w:i/>
          <w:color w:val="262526"/>
          <w:sz w:val="24"/>
        </w:rPr>
        <w:t>network device </w:t>
      </w:r>
      <w:r>
        <w:rPr>
          <w:color w:val="262526"/>
          <w:sz w:val="24"/>
        </w:rPr>
        <w:t>does</w:t>
      </w:r>
      <w:r>
        <w:rPr>
          <w:color w:val="262526"/>
          <w:spacing w:val="-2"/>
          <w:sz w:val="24"/>
        </w:rPr>
        <w:t> </w:t>
      </w:r>
      <w:r>
        <w:rPr>
          <w:color w:val="262526"/>
          <w:sz w:val="24"/>
        </w:rPr>
        <w:t>not:</w:t>
      </w:r>
    </w:p>
    <w:p>
      <w:pPr>
        <w:pStyle w:val="ListParagraph"/>
        <w:numPr>
          <w:ilvl w:val="5"/>
          <w:numId w:val="8"/>
        </w:numPr>
        <w:tabs>
          <w:tab w:pos="2955" w:val="left" w:leader="none"/>
        </w:tabs>
        <w:spacing w:line="249" w:lineRule="auto" w:before="172" w:after="0"/>
        <w:ind w:left="2954" w:right="116" w:hanging="567"/>
        <w:jc w:val="both"/>
        <w:rPr>
          <w:sz w:val="24"/>
        </w:rPr>
      </w:pPr>
      <w:r>
        <w:rPr>
          <w:color w:val="262526"/>
          <w:sz w:val="24"/>
        </w:rPr>
        <w:t>adversely impact on the operation of the </w:t>
      </w:r>
      <w:r>
        <w:rPr>
          <w:i/>
          <w:color w:val="262526"/>
          <w:sz w:val="24"/>
        </w:rPr>
        <w:t>metering installation</w:t>
      </w:r>
      <w:r>
        <w:rPr>
          <w:color w:val="262526"/>
          <w:sz w:val="24"/>
        </w:rPr>
        <w:t>, including</w:t>
      </w:r>
      <w:r>
        <w:rPr>
          <w:color w:val="262526"/>
          <w:spacing w:val="-22"/>
          <w:sz w:val="24"/>
        </w:rPr>
        <w:t> </w:t>
      </w:r>
      <w:r>
        <w:rPr>
          <w:color w:val="262526"/>
          <w:sz w:val="24"/>
        </w:rPr>
        <w:t>its</w:t>
      </w:r>
      <w:r>
        <w:rPr>
          <w:color w:val="262526"/>
          <w:spacing w:val="-22"/>
          <w:sz w:val="24"/>
        </w:rPr>
        <w:t> </w:t>
      </w:r>
      <w:r>
        <w:rPr>
          <w:color w:val="262526"/>
          <w:sz w:val="24"/>
        </w:rPr>
        <w:t>compliance</w:t>
      </w:r>
      <w:r>
        <w:rPr>
          <w:color w:val="262526"/>
          <w:spacing w:val="-21"/>
          <w:sz w:val="24"/>
        </w:rPr>
        <w:t> </w:t>
      </w:r>
      <w:r>
        <w:rPr>
          <w:color w:val="262526"/>
          <w:spacing w:val="-3"/>
          <w:sz w:val="24"/>
        </w:rPr>
        <w:t>with</w:t>
      </w:r>
      <w:r>
        <w:rPr>
          <w:color w:val="262526"/>
          <w:spacing w:val="-23"/>
          <w:sz w:val="24"/>
        </w:rPr>
        <w:t> </w:t>
      </w:r>
      <w:r>
        <w:rPr>
          <w:color w:val="262526"/>
          <w:sz w:val="24"/>
        </w:rPr>
        <w:t>the</w:t>
      </w:r>
      <w:r>
        <w:rPr>
          <w:color w:val="262526"/>
          <w:spacing w:val="-23"/>
          <w:sz w:val="24"/>
        </w:rPr>
        <w:t> </w:t>
      </w:r>
      <w:r>
        <w:rPr>
          <w:i/>
          <w:color w:val="262526"/>
          <w:sz w:val="24"/>
        </w:rPr>
        <w:t>Rules</w:t>
      </w:r>
      <w:r>
        <w:rPr>
          <w:i/>
          <w:color w:val="262526"/>
          <w:spacing w:val="-23"/>
          <w:sz w:val="24"/>
        </w:rPr>
        <w:t> </w:t>
      </w:r>
      <w:r>
        <w:rPr>
          <w:color w:val="262526"/>
          <w:sz w:val="24"/>
        </w:rPr>
        <w:t>and</w:t>
      </w:r>
      <w:r>
        <w:rPr>
          <w:color w:val="262526"/>
          <w:spacing w:val="-21"/>
          <w:sz w:val="24"/>
        </w:rPr>
        <w:t> </w:t>
      </w:r>
      <w:r>
        <w:rPr>
          <w:color w:val="262526"/>
          <w:sz w:val="24"/>
        </w:rPr>
        <w:t>procedures</w:t>
      </w:r>
      <w:r>
        <w:rPr>
          <w:color w:val="262526"/>
          <w:spacing w:val="-22"/>
          <w:sz w:val="24"/>
        </w:rPr>
        <w:t> </w:t>
      </w:r>
      <w:r>
        <w:rPr>
          <w:color w:val="262526"/>
          <w:sz w:val="24"/>
        </w:rPr>
        <w:t>authorised under the</w:t>
      </w:r>
      <w:r>
        <w:rPr>
          <w:color w:val="262526"/>
          <w:spacing w:val="-2"/>
          <w:sz w:val="24"/>
        </w:rPr>
        <w:t> </w:t>
      </w:r>
      <w:r>
        <w:rPr>
          <w:i/>
          <w:color w:val="262526"/>
          <w:sz w:val="24"/>
        </w:rPr>
        <w:t>Rules</w:t>
      </w:r>
      <w:r>
        <w:rPr>
          <w:color w:val="262526"/>
          <w:sz w:val="24"/>
        </w:rPr>
        <w:t>;</w:t>
      </w:r>
    </w:p>
    <w:p>
      <w:pPr>
        <w:pStyle w:val="ListParagraph"/>
        <w:numPr>
          <w:ilvl w:val="5"/>
          <w:numId w:val="8"/>
        </w:numPr>
        <w:tabs>
          <w:tab w:pos="2954" w:val="left" w:leader="none"/>
          <w:tab w:pos="2955" w:val="left" w:leader="none"/>
        </w:tabs>
        <w:spacing w:line="240" w:lineRule="auto" w:before="173" w:after="0"/>
        <w:ind w:left="2954" w:right="0" w:hanging="568"/>
        <w:jc w:val="left"/>
        <w:rPr>
          <w:sz w:val="24"/>
        </w:rPr>
      </w:pPr>
      <w:r>
        <w:rPr>
          <w:color w:val="262526"/>
          <w:sz w:val="24"/>
        </w:rPr>
        <w:t>damage the </w:t>
      </w:r>
      <w:r>
        <w:rPr>
          <w:i/>
          <w:color w:val="262526"/>
          <w:sz w:val="24"/>
        </w:rPr>
        <w:t>metering installation</w:t>
      </w:r>
      <w:r>
        <w:rPr>
          <w:color w:val="262526"/>
          <w:sz w:val="24"/>
        </w:rPr>
        <w:t>;</w:t>
      </w:r>
      <w:r>
        <w:rPr>
          <w:color w:val="262526"/>
          <w:spacing w:val="-3"/>
          <w:sz w:val="24"/>
        </w:rPr>
        <w:t> </w:t>
      </w:r>
      <w:r>
        <w:rPr>
          <w:color w:val="262526"/>
          <w:sz w:val="24"/>
        </w:rPr>
        <w:t>or</w:t>
      </w:r>
    </w:p>
    <w:p>
      <w:pPr>
        <w:pStyle w:val="ListParagraph"/>
        <w:numPr>
          <w:ilvl w:val="5"/>
          <w:numId w:val="8"/>
        </w:numPr>
        <w:tabs>
          <w:tab w:pos="2955" w:val="left" w:leader="none"/>
        </w:tabs>
        <w:spacing w:line="249" w:lineRule="auto" w:before="182" w:after="0"/>
        <w:ind w:left="2954" w:right="115" w:hanging="567"/>
        <w:jc w:val="both"/>
        <w:rPr>
          <w:sz w:val="24"/>
        </w:rPr>
      </w:pPr>
      <w:r>
        <w:rPr>
          <w:color w:val="262526"/>
          <w:sz w:val="24"/>
        </w:rPr>
        <w:t>prevent the </w:t>
      </w:r>
      <w:r>
        <w:rPr>
          <w:i/>
          <w:color w:val="262526"/>
          <w:sz w:val="24"/>
        </w:rPr>
        <w:t>metering installation </w:t>
      </w:r>
      <w:r>
        <w:rPr>
          <w:color w:val="262526"/>
          <w:sz w:val="24"/>
        </w:rPr>
        <w:t>being maintained or removed, as required, by or on behalf of the </w:t>
      </w:r>
      <w:r>
        <w:rPr>
          <w:i/>
          <w:color w:val="262526"/>
          <w:sz w:val="24"/>
        </w:rPr>
        <w:t>Metering</w:t>
      </w:r>
      <w:r>
        <w:rPr>
          <w:i/>
          <w:color w:val="262526"/>
          <w:spacing w:val="-5"/>
          <w:sz w:val="24"/>
        </w:rPr>
        <w:t> </w:t>
      </w:r>
      <w:r>
        <w:rPr>
          <w:i/>
          <w:color w:val="262526"/>
          <w:sz w:val="24"/>
        </w:rPr>
        <w:t>Coordinator</w:t>
      </w:r>
      <w:r>
        <w:rPr>
          <w:color w:val="262526"/>
          <w:sz w:val="24"/>
        </w:rPr>
        <w:t>;</w:t>
      </w:r>
    </w:p>
    <w:p>
      <w:pPr>
        <w:spacing w:before="187"/>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
        </w:numPr>
        <w:tabs>
          <w:tab w:pos="2388" w:val="left" w:leader="none"/>
        </w:tabs>
        <w:spacing w:line="249" w:lineRule="auto" w:before="163" w:after="0"/>
        <w:ind w:left="2387" w:right="114" w:hanging="567"/>
        <w:jc w:val="both"/>
        <w:rPr>
          <w:sz w:val="24"/>
        </w:rPr>
      </w:pPr>
      <w:r>
        <w:rPr>
          <w:color w:val="262526"/>
          <w:sz w:val="24"/>
        </w:rPr>
        <w:t>must not remove a </w:t>
      </w:r>
      <w:r>
        <w:rPr>
          <w:i/>
          <w:color w:val="262526"/>
          <w:sz w:val="24"/>
        </w:rPr>
        <w:t>metering installation</w:t>
      </w:r>
      <w:r>
        <w:rPr>
          <w:color w:val="262526"/>
          <w:sz w:val="24"/>
        </w:rPr>
        <w:t>, or any part of a </w:t>
      </w:r>
      <w:r>
        <w:rPr>
          <w:i/>
          <w:color w:val="262526"/>
          <w:sz w:val="24"/>
        </w:rPr>
        <w:t>metering </w:t>
      </w:r>
      <w:r>
        <w:rPr>
          <w:i/>
          <w:color w:val="262526"/>
          <w:sz w:val="24"/>
        </w:rPr>
        <w:t>installation</w:t>
      </w:r>
      <w:r>
        <w:rPr>
          <w:color w:val="262526"/>
          <w:sz w:val="24"/>
        </w:rPr>
        <w:t>, in order to install or maintain a </w:t>
      </w:r>
      <w:r>
        <w:rPr>
          <w:i/>
          <w:color w:val="262526"/>
          <w:sz w:val="24"/>
        </w:rPr>
        <w:t>network device</w:t>
      </w:r>
      <w:r>
        <w:rPr>
          <w:color w:val="262526"/>
          <w:sz w:val="24"/>
        </w:rPr>
        <w:t>;</w:t>
      </w:r>
      <w:r>
        <w:rPr>
          <w:color w:val="262526"/>
          <w:spacing w:val="-3"/>
          <w:sz w:val="24"/>
        </w:rPr>
        <w:t> </w:t>
      </w:r>
      <w:r>
        <w:rPr>
          <w:color w:val="262526"/>
          <w:sz w:val="24"/>
        </w:rPr>
        <w:t>and</w:t>
      </w:r>
    </w:p>
    <w:p>
      <w:pPr>
        <w:spacing w:before="187"/>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
        </w:numPr>
        <w:tabs>
          <w:tab w:pos="2388" w:val="left" w:leader="none"/>
        </w:tabs>
        <w:spacing w:line="249" w:lineRule="auto" w:before="163" w:after="0"/>
        <w:ind w:left="2387" w:right="113" w:hanging="567"/>
        <w:jc w:val="both"/>
        <w:rPr>
          <w:sz w:val="24"/>
        </w:rPr>
      </w:pPr>
      <w:r>
        <w:rPr>
          <w:color w:val="262526"/>
          <w:sz w:val="24"/>
        </w:rPr>
        <w:t>subject to paragraph (b), must not use a </w:t>
      </w:r>
      <w:r>
        <w:rPr>
          <w:i/>
          <w:color w:val="262526"/>
          <w:sz w:val="24"/>
        </w:rPr>
        <w:t>network device </w:t>
      </w:r>
      <w:r>
        <w:rPr>
          <w:color w:val="262526"/>
          <w:sz w:val="24"/>
        </w:rPr>
        <w:t>to provide services to a </w:t>
      </w:r>
      <w:r>
        <w:rPr>
          <w:i/>
          <w:color w:val="262526"/>
          <w:sz w:val="24"/>
        </w:rPr>
        <w:t>retail customer </w:t>
      </w:r>
      <w:r>
        <w:rPr>
          <w:color w:val="262526"/>
          <w:sz w:val="24"/>
        </w:rPr>
        <w:t>or any other third</w:t>
      </w:r>
      <w:r>
        <w:rPr>
          <w:color w:val="262526"/>
          <w:spacing w:val="-6"/>
          <w:sz w:val="24"/>
        </w:rPr>
        <w:t> </w:t>
      </w:r>
      <w:r>
        <w:rPr>
          <w:color w:val="262526"/>
          <w:spacing w:val="-3"/>
          <w:sz w:val="24"/>
        </w:rPr>
        <w:t>party.</w:t>
      </w:r>
    </w:p>
    <w:p>
      <w:pPr>
        <w:pStyle w:val="ListParagraph"/>
        <w:numPr>
          <w:ilvl w:val="3"/>
          <w:numId w:val="8"/>
        </w:numPr>
        <w:tabs>
          <w:tab w:pos="1807" w:val="left" w:leader="none"/>
          <w:tab w:pos="1808" w:val="left" w:leader="none"/>
        </w:tabs>
        <w:spacing w:line="240" w:lineRule="auto" w:before="172" w:after="0"/>
        <w:ind w:left="1807" w:right="0" w:hanging="555"/>
        <w:jc w:val="left"/>
        <w:rPr>
          <w:sz w:val="24"/>
        </w:rPr>
      </w:pPr>
      <w:r>
        <w:rPr>
          <w:color w:val="262526"/>
          <w:sz w:val="24"/>
        </w:rPr>
        <w:t>A </w:t>
      </w:r>
      <w:r>
        <w:rPr>
          <w:i/>
          <w:color w:val="262526"/>
          <w:sz w:val="24"/>
        </w:rPr>
        <w:t>Local Network Service Provider </w:t>
      </w:r>
      <w:r>
        <w:rPr>
          <w:color w:val="262526"/>
          <w:sz w:val="24"/>
        </w:rPr>
        <w:t>may use a </w:t>
      </w:r>
      <w:r>
        <w:rPr>
          <w:i/>
          <w:color w:val="262526"/>
          <w:sz w:val="24"/>
        </w:rPr>
        <w:t>network device</w:t>
      </w:r>
      <w:r>
        <w:rPr>
          <w:i/>
          <w:color w:val="262526"/>
          <w:spacing w:val="-20"/>
          <w:sz w:val="24"/>
        </w:rPr>
        <w:t> </w:t>
      </w:r>
      <w:r>
        <w:rPr>
          <w:color w:val="262526"/>
          <w:sz w:val="24"/>
        </w:rPr>
        <w:t>to:</w:t>
      </w:r>
    </w:p>
    <w:p>
      <w:pPr>
        <w:pStyle w:val="ListParagraph"/>
        <w:numPr>
          <w:ilvl w:val="4"/>
          <w:numId w:val="8"/>
        </w:numPr>
        <w:tabs>
          <w:tab w:pos="2388" w:val="left" w:leader="none"/>
        </w:tabs>
        <w:spacing w:line="249" w:lineRule="auto" w:before="182" w:after="0"/>
        <w:ind w:left="2387" w:right="115" w:hanging="567"/>
        <w:jc w:val="both"/>
        <w:rPr>
          <w:sz w:val="24"/>
        </w:rPr>
      </w:pPr>
      <w:r>
        <w:rPr>
          <w:i/>
          <w:color w:val="262526"/>
          <w:sz w:val="24"/>
        </w:rPr>
        <w:t>reconnect </w:t>
      </w:r>
      <w:r>
        <w:rPr>
          <w:color w:val="262526"/>
          <w:sz w:val="24"/>
        </w:rPr>
        <w:t>or </w:t>
      </w:r>
      <w:r>
        <w:rPr>
          <w:i/>
          <w:color w:val="262526"/>
          <w:sz w:val="24"/>
        </w:rPr>
        <w:t>disconnect </w:t>
      </w:r>
      <w:r>
        <w:rPr>
          <w:color w:val="262526"/>
          <w:sz w:val="24"/>
        </w:rPr>
        <w:t>a </w:t>
      </w:r>
      <w:r>
        <w:rPr>
          <w:i/>
          <w:color w:val="262526"/>
          <w:sz w:val="24"/>
        </w:rPr>
        <w:t>metering installation </w:t>
      </w:r>
      <w:r>
        <w:rPr>
          <w:color w:val="262526"/>
          <w:sz w:val="24"/>
        </w:rPr>
        <w:t>via remote access, as permitted under </w:t>
      </w:r>
      <w:r>
        <w:rPr>
          <w:i/>
          <w:color w:val="262526"/>
          <w:sz w:val="24"/>
        </w:rPr>
        <w:t>energy laws</w:t>
      </w:r>
      <w:r>
        <w:rPr>
          <w:color w:val="262526"/>
          <w:sz w:val="24"/>
        </w:rPr>
        <w:t>;</w:t>
      </w:r>
      <w:r>
        <w:rPr>
          <w:color w:val="262526"/>
          <w:spacing w:val="-1"/>
          <w:sz w:val="24"/>
        </w:rPr>
        <w:t> </w:t>
      </w:r>
      <w:r>
        <w:rPr>
          <w:color w:val="262526"/>
          <w:sz w:val="24"/>
        </w:rPr>
        <w:t>or</w:t>
      </w:r>
    </w:p>
    <w:p>
      <w:pPr>
        <w:pStyle w:val="ListParagraph"/>
        <w:numPr>
          <w:ilvl w:val="4"/>
          <w:numId w:val="8"/>
        </w:numPr>
        <w:tabs>
          <w:tab w:pos="2388" w:val="left" w:leader="none"/>
        </w:tabs>
        <w:spacing w:line="249" w:lineRule="auto" w:before="172" w:after="0"/>
        <w:ind w:left="2387" w:right="115" w:hanging="567"/>
        <w:jc w:val="both"/>
        <w:rPr>
          <w:sz w:val="24"/>
        </w:rPr>
      </w:pPr>
      <w:r>
        <w:rPr>
          <w:color w:val="262526"/>
          <w:sz w:val="24"/>
        </w:rPr>
        <w:t>provide services to a </w:t>
      </w:r>
      <w:r>
        <w:rPr>
          <w:i/>
          <w:color w:val="262526"/>
          <w:sz w:val="24"/>
        </w:rPr>
        <w:t>retail customer </w:t>
      </w:r>
      <w:r>
        <w:rPr>
          <w:color w:val="262526"/>
          <w:sz w:val="24"/>
        </w:rPr>
        <w:t>but only where those services are incidental to the provision of </w:t>
      </w:r>
      <w:r>
        <w:rPr>
          <w:i/>
          <w:color w:val="262526"/>
          <w:sz w:val="24"/>
        </w:rPr>
        <w:t>network services </w:t>
      </w:r>
      <w:r>
        <w:rPr>
          <w:color w:val="262526"/>
          <w:sz w:val="24"/>
        </w:rPr>
        <w:t>that are reasonably required to enable the </w:t>
      </w:r>
      <w:r>
        <w:rPr>
          <w:i/>
          <w:color w:val="262526"/>
          <w:sz w:val="24"/>
        </w:rPr>
        <w:t>Local Network Service Provider </w:t>
      </w:r>
      <w:r>
        <w:rPr>
          <w:color w:val="262526"/>
          <w:sz w:val="24"/>
        </w:rPr>
        <w:t>to meet </w:t>
      </w:r>
      <w:r>
        <w:rPr>
          <w:color w:val="262526"/>
          <w:spacing w:val="2"/>
          <w:sz w:val="24"/>
        </w:rPr>
        <w:t>its </w:t>
      </w:r>
      <w:r>
        <w:rPr>
          <w:color w:val="262526"/>
          <w:sz w:val="24"/>
        </w:rPr>
        <w:t>obligations to provide a safe, reliable and secure</w:t>
      </w:r>
      <w:r>
        <w:rPr>
          <w:color w:val="262526"/>
          <w:spacing w:val="-4"/>
          <w:sz w:val="24"/>
        </w:rPr>
        <w:t> </w:t>
      </w:r>
      <w:r>
        <w:rPr>
          <w:i/>
          <w:color w:val="262526"/>
          <w:sz w:val="24"/>
        </w:rPr>
        <w:t>network</w:t>
      </w:r>
      <w:r>
        <w:rPr>
          <w:color w:val="262526"/>
          <w:sz w:val="24"/>
        </w:rPr>
        <w:t>.</w:t>
      </w:r>
    </w:p>
    <w:p>
      <w:pPr>
        <w:pStyle w:val="ListParagraph"/>
        <w:numPr>
          <w:ilvl w:val="3"/>
          <w:numId w:val="8"/>
        </w:numPr>
        <w:tabs>
          <w:tab w:pos="1820" w:val="left" w:leader="none"/>
          <w:tab w:pos="1821" w:val="left" w:leader="none"/>
        </w:tabs>
        <w:spacing w:line="240" w:lineRule="auto" w:before="174" w:after="0"/>
        <w:ind w:left="1820" w:right="0" w:hanging="568"/>
        <w:jc w:val="left"/>
        <w:rPr>
          <w:sz w:val="24"/>
        </w:rPr>
      </w:pPr>
      <w:r>
        <w:rPr>
          <w:color w:val="262526"/>
          <w:sz w:val="24"/>
        </w:rPr>
        <w:t>Information obtained from a </w:t>
      </w:r>
      <w:r>
        <w:rPr>
          <w:i/>
          <w:color w:val="262526"/>
          <w:sz w:val="24"/>
        </w:rPr>
        <w:t>network device</w:t>
      </w:r>
      <w:r>
        <w:rPr>
          <w:color w:val="262526"/>
          <w:sz w:val="24"/>
        </w:rPr>
        <w:t>:</w:t>
      </w:r>
    </w:p>
    <w:p>
      <w:pPr>
        <w:pStyle w:val="ListParagraph"/>
        <w:numPr>
          <w:ilvl w:val="4"/>
          <w:numId w:val="8"/>
        </w:numPr>
        <w:tabs>
          <w:tab w:pos="2387" w:val="left" w:leader="none"/>
          <w:tab w:pos="2388" w:val="left" w:leader="none"/>
        </w:tabs>
        <w:spacing w:line="240" w:lineRule="auto" w:before="182" w:after="0"/>
        <w:ind w:left="2387" w:right="0" w:hanging="568"/>
        <w:jc w:val="left"/>
        <w:rPr>
          <w:sz w:val="24"/>
        </w:rPr>
      </w:pPr>
      <w:r>
        <w:rPr>
          <w:color w:val="262526"/>
          <w:sz w:val="24"/>
        </w:rPr>
        <w:t>may be accessed by the </w:t>
      </w:r>
      <w:r>
        <w:rPr>
          <w:i/>
          <w:color w:val="262526"/>
          <w:sz w:val="24"/>
        </w:rPr>
        <w:t>Local Network Service Provider</w:t>
      </w:r>
      <w:r>
        <w:rPr>
          <w:color w:val="262526"/>
          <w:sz w:val="24"/>
        </w:rPr>
        <w:t>;</w:t>
      </w:r>
      <w:r>
        <w:rPr>
          <w:color w:val="262526"/>
          <w:spacing w:val="-7"/>
          <w:sz w:val="24"/>
        </w:rPr>
        <w:t> </w:t>
      </w:r>
      <w:r>
        <w:rPr>
          <w:color w:val="262526"/>
          <w:sz w:val="24"/>
        </w:rPr>
        <w:t>and</w:t>
      </w:r>
    </w:p>
    <w:p>
      <w:pPr>
        <w:pStyle w:val="ListParagraph"/>
        <w:numPr>
          <w:ilvl w:val="4"/>
          <w:numId w:val="8"/>
        </w:numPr>
        <w:tabs>
          <w:tab w:pos="2388" w:val="left" w:leader="none"/>
        </w:tabs>
        <w:spacing w:line="249" w:lineRule="auto" w:before="182" w:after="0"/>
        <w:ind w:left="2387" w:right="113" w:hanging="567"/>
        <w:jc w:val="both"/>
        <w:rPr>
          <w:sz w:val="24"/>
        </w:rPr>
      </w:pPr>
      <w:r>
        <w:rPr>
          <w:color w:val="262526"/>
          <w:sz w:val="24"/>
        </w:rPr>
        <w:t>is confidential and must be treated as </w:t>
      </w:r>
      <w:r>
        <w:rPr>
          <w:i/>
          <w:color w:val="262526"/>
          <w:sz w:val="24"/>
        </w:rPr>
        <w:t>confidential information </w:t>
      </w:r>
      <w:r>
        <w:rPr>
          <w:color w:val="262526"/>
          <w:sz w:val="24"/>
        </w:rPr>
        <w:t>in accordance with the </w:t>
      </w:r>
      <w:r>
        <w:rPr>
          <w:i/>
          <w:color w:val="262526"/>
          <w:sz w:val="24"/>
        </w:rPr>
        <w:t>Rules</w:t>
      </w:r>
      <w:r>
        <w:rPr>
          <w:color w:val="262526"/>
          <w:sz w:val="24"/>
        </w:rPr>
        <w:t>;</w:t>
      </w:r>
      <w:r>
        <w:rPr>
          <w:color w:val="262526"/>
          <w:spacing w:val="-3"/>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4"/>
          <w:numId w:val="8"/>
        </w:numPr>
        <w:tabs>
          <w:tab w:pos="2388" w:val="left" w:leader="none"/>
        </w:tabs>
        <w:spacing w:line="249" w:lineRule="auto" w:before="124" w:after="0"/>
        <w:ind w:left="2387" w:right="115" w:hanging="567"/>
        <w:jc w:val="both"/>
        <w:rPr>
          <w:sz w:val="24"/>
        </w:rPr>
      </w:pPr>
      <w:r>
        <w:rPr>
          <w:color w:val="262526"/>
          <w:sz w:val="24"/>
        </w:rPr>
        <w:t>for</w:t>
      </w:r>
      <w:r>
        <w:rPr>
          <w:color w:val="262526"/>
          <w:spacing w:val="-8"/>
          <w:sz w:val="24"/>
        </w:rPr>
        <w:t> </w:t>
      </w:r>
      <w:r>
        <w:rPr>
          <w:color w:val="262526"/>
          <w:sz w:val="24"/>
        </w:rPr>
        <w:t>the</w:t>
      </w:r>
      <w:r>
        <w:rPr>
          <w:color w:val="262526"/>
          <w:spacing w:val="-7"/>
          <w:sz w:val="24"/>
        </w:rPr>
        <w:t> </w:t>
      </w:r>
      <w:r>
        <w:rPr>
          <w:color w:val="262526"/>
          <w:sz w:val="24"/>
        </w:rPr>
        <w:t>purposes</w:t>
      </w:r>
      <w:r>
        <w:rPr>
          <w:color w:val="262526"/>
          <w:spacing w:val="-8"/>
          <w:sz w:val="24"/>
        </w:rPr>
        <w:t> </w:t>
      </w:r>
      <w:r>
        <w:rPr>
          <w:color w:val="262526"/>
          <w:sz w:val="24"/>
        </w:rPr>
        <w:t>of</w:t>
      </w:r>
      <w:r>
        <w:rPr>
          <w:color w:val="262526"/>
          <w:spacing w:val="-8"/>
          <w:sz w:val="24"/>
        </w:rPr>
        <w:t> </w:t>
      </w:r>
      <w:r>
        <w:rPr>
          <w:color w:val="262526"/>
          <w:sz w:val="24"/>
        </w:rPr>
        <w:t>clause</w:t>
      </w:r>
      <w:r>
        <w:rPr>
          <w:color w:val="262526"/>
          <w:spacing w:val="-7"/>
          <w:sz w:val="24"/>
        </w:rPr>
        <w:t> </w:t>
      </w:r>
      <w:r>
        <w:rPr>
          <w:color w:val="262526"/>
          <w:sz w:val="24"/>
        </w:rPr>
        <w:t>8.6.2(c),</w:t>
      </w:r>
      <w:r>
        <w:rPr>
          <w:color w:val="262526"/>
          <w:spacing w:val="-8"/>
          <w:sz w:val="24"/>
        </w:rPr>
        <w:t> </w:t>
      </w:r>
      <w:r>
        <w:rPr>
          <w:color w:val="262526"/>
          <w:sz w:val="24"/>
        </w:rPr>
        <w:t>is</w:t>
      </w:r>
      <w:r>
        <w:rPr>
          <w:color w:val="262526"/>
          <w:spacing w:val="-7"/>
          <w:sz w:val="24"/>
        </w:rPr>
        <w:t> </w:t>
      </w:r>
      <w:r>
        <w:rPr>
          <w:color w:val="262526"/>
          <w:sz w:val="24"/>
        </w:rPr>
        <w:t>deemed</w:t>
      </w:r>
      <w:r>
        <w:rPr>
          <w:color w:val="262526"/>
          <w:spacing w:val="-8"/>
          <w:sz w:val="24"/>
        </w:rPr>
        <w:t> </w:t>
      </w:r>
      <w:r>
        <w:rPr>
          <w:color w:val="262526"/>
          <w:sz w:val="24"/>
        </w:rPr>
        <w:t>to</w:t>
      </w:r>
      <w:r>
        <w:rPr>
          <w:color w:val="262526"/>
          <w:spacing w:val="-7"/>
          <w:sz w:val="24"/>
        </w:rPr>
        <w:t> </w:t>
      </w:r>
      <w:r>
        <w:rPr>
          <w:color w:val="262526"/>
          <w:sz w:val="24"/>
        </w:rPr>
        <w:t>have</w:t>
      </w:r>
      <w:r>
        <w:rPr>
          <w:color w:val="262526"/>
          <w:spacing w:val="-8"/>
          <w:sz w:val="24"/>
        </w:rPr>
        <w:t> </w:t>
      </w:r>
      <w:r>
        <w:rPr>
          <w:color w:val="262526"/>
          <w:sz w:val="24"/>
        </w:rPr>
        <w:t>been</w:t>
      </w:r>
      <w:r>
        <w:rPr>
          <w:color w:val="262526"/>
          <w:spacing w:val="-8"/>
          <w:sz w:val="24"/>
        </w:rPr>
        <w:t> </w:t>
      </w:r>
      <w:r>
        <w:rPr>
          <w:color w:val="262526"/>
          <w:sz w:val="24"/>
        </w:rPr>
        <w:t>provided</w:t>
      </w:r>
      <w:r>
        <w:rPr>
          <w:color w:val="262526"/>
          <w:spacing w:val="-8"/>
          <w:sz w:val="24"/>
        </w:rPr>
        <w:t> </w:t>
      </w:r>
      <w:r>
        <w:rPr>
          <w:color w:val="262526"/>
          <w:sz w:val="24"/>
        </w:rPr>
        <w:t>by the </w:t>
      </w:r>
      <w:r>
        <w:rPr>
          <w:i/>
          <w:color w:val="262526"/>
          <w:sz w:val="24"/>
        </w:rPr>
        <w:t>retail customer </w:t>
      </w:r>
      <w:r>
        <w:rPr>
          <w:color w:val="262526"/>
          <w:sz w:val="24"/>
        </w:rPr>
        <w:t>at the relevant </w:t>
      </w:r>
      <w:r>
        <w:rPr>
          <w:i/>
          <w:color w:val="262526"/>
          <w:sz w:val="24"/>
        </w:rPr>
        <w:t>connection</w:t>
      </w:r>
      <w:r>
        <w:rPr>
          <w:i/>
          <w:color w:val="262526"/>
          <w:spacing w:val="-5"/>
          <w:sz w:val="24"/>
        </w:rPr>
        <w:t> </w:t>
      </w:r>
      <w:r>
        <w:rPr>
          <w:i/>
          <w:color w:val="262526"/>
          <w:sz w:val="24"/>
        </w:rPr>
        <w:t>point</w:t>
      </w:r>
      <w:r>
        <w:rPr>
          <w:color w:val="262526"/>
          <w:sz w:val="24"/>
        </w:rPr>
        <w:t>.</w:t>
      </w:r>
    </w:p>
    <w:p>
      <w:pPr>
        <w:spacing w:before="240"/>
        <w:ind w:left="1253" w:right="0" w:firstLine="0"/>
        <w:jc w:val="left"/>
        <w:rPr>
          <w:rFonts w:ascii="Arial"/>
          <w:b/>
          <w:sz w:val="22"/>
        </w:rPr>
      </w:pPr>
      <w:r>
        <w:rPr>
          <w:rFonts w:ascii="Arial"/>
          <w:b/>
          <w:color w:val="262526"/>
          <w:sz w:val="22"/>
        </w:rPr>
        <w:t>Metering Coordinator obligations</w:t>
      </w:r>
    </w:p>
    <w:p>
      <w:pPr>
        <w:pStyle w:val="ListParagraph"/>
        <w:numPr>
          <w:ilvl w:val="3"/>
          <w:numId w:val="8"/>
        </w:numPr>
        <w:tabs>
          <w:tab w:pos="1816" w:val="left" w:leader="none"/>
          <w:tab w:pos="1817" w:val="left" w:leader="none"/>
        </w:tabs>
        <w:spacing w:line="240" w:lineRule="auto" w:before="170" w:after="0"/>
        <w:ind w:left="1816" w:right="0" w:hanging="564"/>
        <w:jc w:val="left"/>
        <w:rPr>
          <w:sz w:val="24"/>
        </w:rPr>
      </w:pPr>
      <w:r>
        <w:rPr>
          <w:color w:val="262526"/>
          <w:sz w:val="24"/>
        </w:rPr>
        <w:t>The </w:t>
      </w:r>
      <w:r>
        <w:rPr>
          <w:i/>
          <w:color w:val="262526"/>
          <w:sz w:val="24"/>
        </w:rPr>
        <w:t>Metering Coordinator </w:t>
      </w:r>
      <w:r>
        <w:rPr>
          <w:color w:val="262526"/>
          <w:sz w:val="24"/>
        </w:rPr>
        <w:t>at a </w:t>
      </w:r>
      <w:r>
        <w:rPr>
          <w:i/>
          <w:color w:val="262526"/>
          <w:sz w:val="24"/>
        </w:rPr>
        <w:t>connection</w:t>
      </w:r>
      <w:r>
        <w:rPr>
          <w:i/>
          <w:color w:val="262526"/>
          <w:spacing w:val="-4"/>
          <w:sz w:val="24"/>
        </w:rPr>
        <w:t> </w:t>
      </w:r>
      <w:r>
        <w:rPr>
          <w:i/>
          <w:color w:val="262526"/>
          <w:sz w:val="24"/>
        </w:rPr>
        <w:t>point</w:t>
      </w:r>
      <w:r>
        <w:rPr>
          <w:color w:val="262526"/>
          <w:sz w:val="24"/>
        </w:rPr>
        <w:t>:</w:t>
      </w:r>
    </w:p>
    <w:p>
      <w:pPr>
        <w:pStyle w:val="ListParagraph"/>
        <w:numPr>
          <w:ilvl w:val="4"/>
          <w:numId w:val="8"/>
        </w:numPr>
        <w:tabs>
          <w:tab w:pos="2388" w:val="left" w:leader="none"/>
        </w:tabs>
        <w:spacing w:line="249" w:lineRule="auto" w:before="182" w:after="0"/>
        <w:ind w:left="2387" w:right="115" w:hanging="567"/>
        <w:jc w:val="both"/>
        <w:rPr>
          <w:sz w:val="24"/>
        </w:rPr>
      </w:pPr>
      <w:r>
        <w:rPr>
          <w:color w:val="262526"/>
          <w:sz w:val="24"/>
        </w:rPr>
        <w:t>must,</w:t>
      </w:r>
      <w:r>
        <w:rPr>
          <w:color w:val="262526"/>
          <w:spacing w:val="-6"/>
          <w:sz w:val="24"/>
        </w:rPr>
        <w:t> </w:t>
      </w:r>
      <w:r>
        <w:rPr>
          <w:color w:val="262526"/>
          <w:sz w:val="24"/>
        </w:rPr>
        <w:t>at</w:t>
      </w:r>
      <w:r>
        <w:rPr>
          <w:color w:val="262526"/>
          <w:spacing w:val="-5"/>
          <w:sz w:val="24"/>
        </w:rPr>
        <w:t> </w:t>
      </w:r>
      <w:r>
        <w:rPr>
          <w:color w:val="262526"/>
          <w:sz w:val="24"/>
        </w:rPr>
        <w:t>the</w:t>
      </w:r>
      <w:r>
        <w:rPr>
          <w:color w:val="262526"/>
          <w:spacing w:val="-5"/>
          <w:sz w:val="24"/>
        </w:rPr>
        <w:t> </w:t>
      </w:r>
      <w:r>
        <w:rPr>
          <w:color w:val="262526"/>
          <w:sz w:val="24"/>
        </w:rPr>
        <w:t>request</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6"/>
          <w:sz w:val="24"/>
        </w:rPr>
        <w:t> </w:t>
      </w:r>
      <w:r>
        <w:rPr>
          <w:i/>
          <w:color w:val="262526"/>
          <w:sz w:val="24"/>
        </w:rPr>
        <w:t>Local</w:t>
      </w:r>
      <w:r>
        <w:rPr>
          <w:i/>
          <w:color w:val="262526"/>
          <w:spacing w:val="-5"/>
          <w:sz w:val="24"/>
        </w:rPr>
        <w:t> </w:t>
      </w:r>
      <w:r>
        <w:rPr>
          <w:i/>
          <w:color w:val="262526"/>
          <w:sz w:val="24"/>
        </w:rPr>
        <w:t>Network</w:t>
      </w:r>
      <w:r>
        <w:rPr>
          <w:i/>
          <w:color w:val="262526"/>
          <w:spacing w:val="-6"/>
          <w:sz w:val="24"/>
        </w:rPr>
        <w:t> </w:t>
      </w:r>
      <w:r>
        <w:rPr>
          <w:i/>
          <w:color w:val="262526"/>
          <w:sz w:val="24"/>
        </w:rPr>
        <w:t>Service</w:t>
      </w:r>
      <w:r>
        <w:rPr>
          <w:i/>
          <w:color w:val="262526"/>
          <w:spacing w:val="-5"/>
          <w:sz w:val="24"/>
        </w:rPr>
        <w:t> </w:t>
      </w:r>
      <w:r>
        <w:rPr>
          <w:i/>
          <w:color w:val="262526"/>
          <w:sz w:val="24"/>
        </w:rPr>
        <w:t>Provider</w:t>
      </w:r>
      <w:r>
        <w:rPr>
          <w:color w:val="262526"/>
          <w:sz w:val="24"/>
        </w:rPr>
        <w:t>,</w:t>
      </w:r>
      <w:r>
        <w:rPr>
          <w:color w:val="262526"/>
          <w:spacing w:val="-5"/>
          <w:sz w:val="24"/>
        </w:rPr>
        <w:t> </w:t>
      </w:r>
      <w:r>
        <w:rPr>
          <w:color w:val="262526"/>
          <w:sz w:val="24"/>
        </w:rPr>
        <w:t>ensure</w:t>
      </w:r>
      <w:r>
        <w:rPr>
          <w:color w:val="262526"/>
          <w:spacing w:val="-5"/>
          <w:sz w:val="24"/>
        </w:rPr>
        <w:t> </w:t>
      </w:r>
      <w:r>
        <w:rPr>
          <w:color w:val="262526"/>
          <w:sz w:val="24"/>
        </w:rPr>
        <w:t>that the </w:t>
      </w:r>
      <w:r>
        <w:rPr>
          <w:i/>
          <w:color w:val="262526"/>
          <w:sz w:val="24"/>
        </w:rPr>
        <w:t>Local Network Service Provider </w:t>
      </w:r>
      <w:r>
        <w:rPr>
          <w:color w:val="262526"/>
          <w:sz w:val="24"/>
        </w:rPr>
        <w:t>receives all reasonable assistance to facilitate access to a metering facility for:</w:t>
      </w:r>
    </w:p>
    <w:p>
      <w:pPr>
        <w:pStyle w:val="ListParagraph"/>
        <w:numPr>
          <w:ilvl w:val="5"/>
          <w:numId w:val="8"/>
        </w:numPr>
        <w:tabs>
          <w:tab w:pos="2954" w:val="left" w:leader="none"/>
          <w:tab w:pos="2955" w:val="left" w:leader="none"/>
        </w:tabs>
        <w:spacing w:line="240" w:lineRule="auto" w:before="173" w:after="0"/>
        <w:ind w:left="2954" w:right="0" w:hanging="568"/>
        <w:jc w:val="left"/>
        <w:rPr>
          <w:sz w:val="24"/>
        </w:rPr>
      </w:pPr>
      <w:r>
        <w:rPr>
          <w:color w:val="262526"/>
          <w:sz w:val="24"/>
        </w:rPr>
        <w:t>the installation of a </w:t>
      </w:r>
      <w:r>
        <w:rPr>
          <w:i/>
          <w:color w:val="262526"/>
          <w:sz w:val="24"/>
        </w:rPr>
        <w:t>network device </w:t>
      </w:r>
      <w:r>
        <w:rPr>
          <w:color w:val="262526"/>
          <w:sz w:val="24"/>
        </w:rPr>
        <w:t>under paragraph (a)(1);</w:t>
      </w:r>
      <w:r>
        <w:rPr>
          <w:color w:val="262526"/>
          <w:spacing w:val="-2"/>
          <w:sz w:val="24"/>
        </w:rPr>
        <w:t> </w:t>
      </w:r>
      <w:r>
        <w:rPr>
          <w:color w:val="262526"/>
          <w:sz w:val="24"/>
        </w:rPr>
        <w:t>and</w:t>
      </w:r>
    </w:p>
    <w:p>
      <w:pPr>
        <w:pStyle w:val="ListParagraph"/>
        <w:numPr>
          <w:ilvl w:val="5"/>
          <w:numId w:val="8"/>
        </w:numPr>
        <w:tabs>
          <w:tab w:pos="2954" w:val="left" w:leader="none"/>
          <w:tab w:pos="2955" w:val="left" w:leader="none"/>
        </w:tabs>
        <w:spacing w:line="240" w:lineRule="auto" w:before="182" w:after="0"/>
        <w:ind w:left="2954" w:right="0" w:hanging="568"/>
        <w:jc w:val="left"/>
        <w:rPr>
          <w:sz w:val="24"/>
        </w:rPr>
      </w:pPr>
      <w:r>
        <w:rPr>
          <w:color w:val="262526"/>
          <w:sz w:val="24"/>
        </w:rPr>
        <w:t>the maintenance of a </w:t>
      </w:r>
      <w:r>
        <w:rPr>
          <w:i/>
          <w:color w:val="262526"/>
          <w:sz w:val="24"/>
        </w:rPr>
        <w:t>network device</w:t>
      </w:r>
      <w:r>
        <w:rPr>
          <w:color w:val="262526"/>
          <w:sz w:val="24"/>
        </w:rPr>
        <w:t>;</w:t>
      </w:r>
      <w:r>
        <w:rPr>
          <w:color w:val="262526"/>
          <w:spacing w:val="-2"/>
          <w:sz w:val="24"/>
        </w:rPr>
        <w:t> </w:t>
      </w:r>
      <w:r>
        <w:rPr>
          <w:color w:val="262526"/>
          <w:sz w:val="24"/>
        </w:rPr>
        <w:t>and</w:t>
      </w:r>
    </w:p>
    <w:p>
      <w:pPr>
        <w:pStyle w:val="ListParagraph"/>
        <w:numPr>
          <w:ilvl w:val="4"/>
          <w:numId w:val="8"/>
        </w:numPr>
        <w:tabs>
          <w:tab w:pos="2388" w:val="left" w:leader="none"/>
        </w:tabs>
        <w:spacing w:line="249" w:lineRule="auto" w:before="182" w:after="0"/>
        <w:ind w:left="2387" w:right="118" w:hanging="567"/>
        <w:jc w:val="both"/>
        <w:rPr>
          <w:sz w:val="24"/>
        </w:rPr>
      </w:pPr>
      <w:r>
        <w:rPr>
          <w:color w:val="262526"/>
          <w:spacing w:val="-3"/>
          <w:sz w:val="24"/>
        </w:rPr>
        <w:t>unless</w:t>
      </w:r>
      <w:r>
        <w:rPr>
          <w:color w:val="262526"/>
          <w:spacing w:val="-12"/>
          <w:sz w:val="24"/>
        </w:rPr>
        <w:t> </w:t>
      </w:r>
      <w:r>
        <w:rPr>
          <w:color w:val="262526"/>
          <w:spacing w:val="-3"/>
          <w:sz w:val="24"/>
        </w:rPr>
        <w:t>paragraph</w:t>
      </w:r>
      <w:r>
        <w:rPr>
          <w:color w:val="262526"/>
          <w:spacing w:val="-11"/>
          <w:sz w:val="24"/>
        </w:rPr>
        <w:t> </w:t>
      </w:r>
      <w:r>
        <w:rPr>
          <w:color w:val="262526"/>
          <w:sz w:val="24"/>
        </w:rPr>
        <w:t>(f)</w:t>
      </w:r>
      <w:r>
        <w:rPr>
          <w:color w:val="262526"/>
          <w:spacing w:val="-12"/>
          <w:sz w:val="24"/>
        </w:rPr>
        <w:t> </w:t>
      </w:r>
      <w:r>
        <w:rPr>
          <w:color w:val="262526"/>
          <w:spacing w:val="-3"/>
          <w:sz w:val="24"/>
        </w:rPr>
        <w:t>applies,</w:t>
      </w:r>
      <w:r>
        <w:rPr>
          <w:color w:val="262526"/>
          <w:spacing w:val="-11"/>
          <w:sz w:val="24"/>
        </w:rPr>
        <w:t> </w:t>
      </w:r>
      <w:r>
        <w:rPr>
          <w:color w:val="262526"/>
          <w:spacing w:val="-3"/>
          <w:sz w:val="24"/>
        </w:rPr>
        <w:t>must</w:t>
      </w:r>
      <w:r>
        <w:rPr>
          <w:color w:val="262526"/>
          <w:spacing w:val="-12"/>
          <w:sz w:val="24"/>
        </w:rPr>
        <w:t> </w:t>
      </w:r>
      <w:r>
        <w:rPr>
          <w:color w:val="262526"/>
          <w:spacing w:val="-3"/>
          <w:sz w:val="24"/>
        </w:rPr>
        <w:t>not,</w:t>
      </w:r>
      <w:r>
        <w:rPr>
          <w:color w:val="262526"/>
          <w:spacing w:val="-11"/>
          <w:sz w:val="24"/>
        </w:rPr>
        <w:t> </w:t>
      </w:r>
      <w:r>
        <w:rPr>
          <w:color w:val="262526"/>
          <w:sz w:val="24"/>
        </w:rPr>
        <w:t>and</w:t>
      </w:r>
      <w:r>
        <w:rPr>
          <w:color w:val="262526"/>
          <w:spacing w:val="-12"/>
          <w:sz w:val="24"/>
        </w:rPr>
        <w:t> </w:t>
      </w:r>
      <w:r>
        <w:rPr>
          <w:color w:val="262526"/>
          <w:spacing w:val="-3"/>
          <w:sz w:val="24"/>
        </w:rPr>
        <w:t>must</w:t>
      </w:r>
      <w:r>
        <w:rPr>
          <w:color w:val="262526"/>
          <w:spacing w:val="-11"/>
          <w:sz w:val="24"/>
        </w:rPr>
        <w:t> </w:t>
      </w:r>
      <w:r>
        <w:rPr>
          <w:color w:val="262526"/>
          <w:spacing w:val="-3"/>
          <w:sz w:val="24"/>
        </w:rPr>
        <w:t>ensure</w:t>
      </w:r>
      <w:r>
        <w:rPr>
          <w:color w:val="262526"/>
          <w:spacing w:val="-12"/>
          <w:sz w:val="24"/>
        </w:rPr>
        <w:t> </w:t>
      </w:r>
      <w:r>
        <w:rPr>
          <w:color w:val="262526"/>
          <w:spacing w:val="-3"/>
          <w:sz w:val="24"/>
        </w:rPr>
        <w:t>that</w:t>
      </w:r>
      <w:r>
        <w:rPr>
          <w:color w:val="262526"/>
          <w:spacing w:val="-11"/>
          <w:sz w:val="24"/>
        </w:rPr>
        <w:t> </w:t>
      </w:r>
      <w:r>
        <w:rPr>
          <w:color w:val="262526"/>
          <w:sz w:val="24"/>
        </w:rPr>
        <w:t>the</w:t>
      </w:r>
      <w:r>
        <w:rPr>
          <w:color w:val="262526"/>
          <w:spacing w:val="-14"/>
          <w:sz w:val="24"/>
        </w:rPr>
        <w:t> </w:t>
      </w:r>
      <w:r>
        <w:rPr>
          <w:i/>
          <w:color w:val="262526"/>
          <w:spacing w:val="-3"/>
          <w:sz w:val="24"/>
        </w:rPr>
        <w:t>Metering </w:t>
      </w:r>
      <w:r>
        <w:rPr>
          <w:i/>
          <w:color w:val="262526"/>
          <w:sz w:val="24"/>
        </w:rPr>
        <w:t>Provider </w:t>
      </w:r>
      <w:r>
        <w:rPr>
          <w:color w:val="262526"/>
          <w:sz w:val="24"/>
        </w:rPr>
        <w:t>does</w:t>
      </w:r>
      <w:r>
        <w:rPr>
          <w:color w:val="262526"/>
          <w:spacing w:val="-2"/>
          <w:sz w:val="24"/>
        </w:rPr>
        <w:t> </w:t>
      </w:r>
      <w:r>
        <w:rPr>
          <w:color w:val="262526"/>
          <w:sz w:val="24"/>
        </w:rPr>
        <w:t>not:</w:t>
      </w:r>
    </w:p>
    <w:p>
      <w:pPr>
        <w:pStyle w:val="ListParagraph"/>
        <w:numPr>
          <w:ilvl w:val="5"/>
          <w:numId w:val="8"/>
        </w:numPr>
        <w:tabs>
          <w:tab w:pos="2954" w:val="left" w:leader="none"/>
          <w:tab w:pos="2955" w:val="left" w:leader="none"/>
        </w:tabs>
        <w:spacing w:line="240" w:lineRule="auto" w:before="172" w:after="0"/>
        <w:ind w:left="2954" w:right="0" w:hanging="568"/>
        <w:jc w:val="left"/>
        <w:rPr>
          <w:sz w:val="24"/>
        </w:rPr>
      </w:pPr>
      <w:r>
        <w:rPr>
          <w:color w:val="262526"/>
          <w:sz w:val="24"/>
        </w:rPr>
        <w:t>remove the </w:t>
      </w:r>
      <w:r>
        <w:rPr>
          <w:i/>
          <w:color w:val="262526"/>
          <w:sz w:val="24"/>
        </w:rPr>
        <w:t>network</w:t>
      </w:r>
      <w:r>
        <w:rPr>
          <w:i/>
          <w:color w:val="262526"/>
          <w:spacing w:val="-1"/>
          <w:sz w:val="24"/>
        </w:rPr>
        <w:t> </w:t>
      </w:r>
      <w:r>
        <w:rPr>
          <w:i/>
          <w:color w:val="262526"/>
          <w:sz w:val="24"/>
        </w:rPr>
        <w:t>device</w:t>
      </w:r>
      <w:r>
        <w:rPr>
          <w:color w:val="262526"/>
          <w:sz w:val="24"/>
        </w:rPr>
        <w:t>;</w:t>
      </w:r>
    </w:p>
    <w:p>
      <w:pPr>
        <w:pStyle w:val="ListParagraph"/>
        <w:numPr>
          <w:ilvl w:val="5"/>
          <w:numId w:val="8"/>
        </w:numPr>
        <w:tabs>
          <w:tab w:pos="2954" w:val="left" w:leader="none"/>
          <w:tab w:pos="2955" w:val="left" w:leader="none"/>
        </w:tabs>
        <w:spacing w:line="240" w:lineRule="auto" w:before="182" w:after="0"/>
        <w:ind w:left="2954" w:right="0" w:hanging="568"/>
        <w:jc w:val="left"/>
        <w:rPr>
          <w:sz w:val="24"/>
        </w:rPr>
      </w:pPr>
      <w:r>
        <w:rPr>
          <w:color w:val="262526"/>
          <w:sz w:val="24"/>
        </w:rPr>
        <w:t>take</w:t>
      </w:r>
      <w:r>
        <w:rPr>
          <w:color w:val="262526"/>
          <w:spacing w:val="26"/>
          <w:sz w:val="24"/>
        </w:rPr>
        <w:t> </w:t>
      </w:r>
      <w:r>
        <w:rPr>
          <w:color w:val="262526"/>
          <w:sz w:val="24"/>
        </w:rPr>
        <w:t>any</w:t>
      </w:r>
      <w:r>
        <w:rPr>
          <w:color w:val="262526"/>
          <w:spacing w:val="27"/>
          <w:sz w:val="24"/>
        </w:rPr>
        <w:t> </w:t>
      </w:r>
      <w:r>
        <w:rPr>
          <w:color w:val="262526"/>
          <w:sz w:val="24"/>
        </w:rPr>
        <w:t>action</w:t>
      </w:r>
      <w:r>
        <w:rPr>
          <w:color w:val="262526"/>
          <w:spacing w:val="26"/>
          <w:sz w:val="24"/>
        </w:rPr>
        <w:t> </w:t>
      </w:r>
      <w:r>
        <w:rPr>
          <w:color w:val="262526"/>
          <w:sz w:val="24"/>
        </w:rPr>
        <w:t>that</w:t>
      </w:r>
      <w:r>
        <w:rPr>
          <w:color w:val="262526"/>
          <w:spacing w:val="27"/>
          <w:sz w:val="24"/>
        </w:rPr>
        <w:t> </w:t>
      </w:r>
      <w:r>
        <w:rPr>
          <w:color w:val="262526"/>
          <w:sz w:val="24"/>
        </w:rPr>
        <w:t>adversely</w:t>
      </w:r>
      <w:r>
        <w:rPr>
          <w:color w:val="262526"/>
          <w:spacing w:val="27"/>
          <w:sz w:val="24"/>
        </w:rPr>
        <w:t> </w:t>
      </w:r>
      <w:r>
        <w:rPr>
          <w:color w:val="262526"/>
          <w:sz w:val="24"/>
        </w:rPr>
        <w:t>impacts</w:t>
      </w:r>
      <w:r>
        <w:rPr>
          <w:color w:val="262526"/>
          <w:spacing w:val="26"/>
          <w:sz w:val="24"/>
        </w:rPr>
        <w:t> </w:t>
      </w:r>
      <w:r>
        <w:rPr>
          <w:color w:val="262526"/>
          <w:sz w:val="24"/>
        </w:rPr>
        <w:t>on</w:t>
      </w:r>
      <w:r>
        <w:rPr>
          <w:color w:val="262526"/>
          <w:spacing w:val="27"/>
          <w:sz w:val="24"/>
        </w:rPr>
        <w:t> </w:t>
      </w:r>
      <w:r>
        <w:rPr>
          <w:color w:val="262526"/>
          <w:sz w:val="24"/>
        </w:rPr>
        <w:t>the</w:t>
      </w:r>
      <w:r>
        <w:rPr>
          <w:color w:val="262526"/>
          <w:spacing w:val="27"/>
          <w:sz w:val="24"/>
        </w:rPr>
        <w:t> </w:t>
      </w:r>
      <w:r>
        <w:rPr>
          <w:color w:val="262526"/>
          <w:sz w:val="24"/>
        </w:rPr>
        <w:t>operation</w:t>
      </w:r>
      <w:r>
        <w:rPr>
          <w:color w:val="262526"/>
          <w:spacing w:val="26"/>
          <w:sz w:val="24"/>
        </w:rPr>
        <w:t> </w:t>
      </w:r>
      <w:r>
        <w:rPr>
          <w:color w:val="262526"/>
          <w:sz w:val="24"/>
        </w:rPr>
        <w:t>of</w:t>
      </w:r>
      <w:r>
        <w:rPr>
          <w:color w:val="262526"/>
          <w:spacing w:val="27"/>
          <w:sz w:val="24"/>
        </w:rPr>
        <w:t> </w:t>
      </w:r>
      <w:r>
        <w:rPr>
          <w:color w:val="262526"/>
          <w:spacing w:val="2"/>
          <w:sz w:val="24"/>
        </w:rPr>
        <w:t>the</w:t>
      </w:r>
    </w:p>
    <w:p>
      <w:pPr>
        <w:spacing w:before="12"/>
        <w:ind w:left="2954" w:right="0" w:firstLine="0"/>
        <w:jc w:val="left"/>
        <w:rPr>
          <w:sz w:val="24"/>
        </w:rPr>
      </w:pPr>
      <w:r>
        <w:rPr>
          <w:i/>
          <w:color w:val="262526"/>
          <w:sz w:val="24"/>
        </w:rPr>
        <w:t>network device</w:t>
      </w:r>
      <w:r>
        <w:rPr>
          <w:color w:val="262526"/>
          <w:sz w:val="24"/>
        </w:rPr>
        <w:t>;</w:t>
      </w:r>
    </w:p>
    <w:p>
      <w:pPr>
        <w:pStyle w:val="ListParagraph"/>
        <w:numPr>
          <w:ilvl w:val="5"/>
          <w:numId w:val="8"/>
        </w:numPr>
        <w:tabs>
          <w:tab w:pos="2954" w:val="left" w:leader="none"/>
          <w:tab w:pos="2955" w:val="left" w:leader="none"/>
        </w:tabs>
        <w:spacing w:line="240" w:lineRule="auto" w:before="182" w:after="0"/>
        <w:ind w:left="2954" w:right="0" w:hanging="568"/>
        <w:jc w:val="left"/>
        <w:rPr>
          <w:sz w:val="24"/>
        </w:rPr>
      </w:pPr>
      <w:r>
        <w:rPr>
          <w:color w:val="262526"/>
          <w:sz w:val="24"/>
        </w:rPr>
        <w:t>damage the </w:t>
      </w:r>
      <w:r>
        <w:rPr>
          <w:i/>
          <w:color w:val="262526"/>
          <w:sz w:val="24"/>
        </w:rPr>
        <w:t>network device</w:t>
      </w:r>
      <w:r>
        <w:rPr>
          <w:color w:val="262526"/>
          <w:sz w:val="24"/>
        </w:rPr>
        <w:t>;</w:t>
      </w:r>
      <w:r>
        <w:rPr>
          <w:color w:val="262526"/>
          <w:spacing w:val="-1"/>
          <w:sz w:val="24"/>
        </w:rPr>
        <w:t> </w:t>
      </w:r>
      <w:r>
        <w:rPr>
          <w:color w:val="262526"/>
          <w:sz w:val="24"/>
        </w:rPr>
        <w:t>or</w:t>
      </w:r>
    </w:p>
    <w:p>
      <w:pPr>
        <w:pStyle w:val="ListParagraph"/>
        <w:numPr>
          <w:ilvl w:val="5"/>
          <w:numId w:val="8"/>
        </w:numPr>
        <w:tabs>
          <w:tab w:pos="2954" w:val="left" w:leader="none"/>
          <w:tab w:pos="2955" w:val="left" w:leader="none"/>
        </w:tabs>
        <w:spacing w:line="249" w:lineRule="auto" w:before="183" w:after="0"/>
        <w:ind w:left="2954" w:right="112" w:hanging="567"/>
        <w:jc w:val="left"/>
        <w:rPr>
          <w:sz w:val="24"/>
        </w:rPr>
      </w:pPr>
      <w:r>
        <w:rPr>
          <w:color w:val="262526"/>
          <w:sz w:val="24"/>
        </w:rPr>
        <w:t>prevent the </w:t>
      </w:r>
      <w:r>
        <w:rPr>
          <w:i/>
          <w:color w:val="262526"/>
          <w:sz w:val="24"/>
        </w:rPr>
        <w:t>network device </w:t>
      </w:r>
      <w:r>
        <w:rPr>
          <w:color w:val="262526"/>
          <w:sz w:val="24"/>
        </w:rPr>
        <w:t>being maintained or removed, as required, by or on behalf of the </w:t>
      </w:r>
      <w:r>
        <w:rPr>
          <w:i/>
          <w:color w:val="262526"/>
          <w:sz w:val="24"/>
        </w:rPr>
        <w:t>Local Network Service</w:t>
      </w:r>
      <w:r>
        <w:rPr>
          <w:i/>
          <w:color w:val="262526"/>
          <w:spacing w:val="-33"/>
          <w:sz w:val="24"/>
        </w:rPr>
        <w:t> </w:t>
      </w:r>
      <w:r>
        <w:rPr>
          <w:i/>
          <w:color w:val="262526"/>
          <w:sz w:val="24"/>
        </w:rPr>
        <w:t>Provider</w:t>
      </w:r>
      <w:r>
        <w:rPr>
          <w:color w:val="262526"/>
          <w:sz w:val="24"/>
        </w:rPr>
        <w:t>,</w:t>
      </w:r>
    </w:p>
    <w:p>
      <w:pPr>
        <w:spacing w:before="172"/>
        <w:ind w:left="2387" w:right="0" w:firstLine="0"/>
        <w:jc w:val="both"/>
        <w:rPr>
          <w:sz w:val="24"/>
        </w:rPr>
      </w:pPr>
      <w:r>
        <w:rPr>
          <w:color w:val="262526"/>
          <w:sz w:val="24"/>
        </w:rPr>
        <w:t>except with the consent of the </w:t>
      </w:r>
      <w:r>
        <w:rPr>
          <w:i/>
          <w:color w:val="262526"/>
          <w:sz w:val="24"/>
        </w:rPr>
        <w:t>Local Network Service Provider</w:t>
      </w:r>
      <w:r>
        <w:rPr>
          <w:color w:val="262526"/>
          <w:sz w:val="24"/>
        </w:rPr>
        <w:t>.</w:t>
      </w:r>
    </w:p>
    <w:p>
      <w:pPr>
        <w:spacing w:before="197"/>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8"/>
        </w:numPr>
        <w:tabs>
          <w:tab w:pos="1808" w:val="left" w:leader="none"/>
        </w:tabs>
        <w:spacing w:line="249" w:lineRule="auto" w:before="164" w:after="0"/>
        <w:ind w:left="1820" w:right="115" w:hanging="567"/>
        <w:jc w:val="both"/>
        <w:rPr>
          <w:sz w:val="24"/>
        </w:rPr>
      </w:pPr>
      <w:r>
        <w:rPr>
          <w:color w:val="262526"/>
          <w:sz w:val="24"/>
        </w:rPr>
        <w:t>All reasonable costs incurred by the </w:t>
      </w:r>
      <w:r>
        <w:rPr>
          <w:i/>
          <w:color w:val="262526"/>
          <w:sz w:val="24"/>
        </w:rPr>
        <w:t>Metering Coordinator </w:t>
      </w:r>
      <w:r>
        <w:rPr>
          <w:color w:val="262526"/>
          <w:sz w:val="24"/>
        </w:rPr>
        <w:t>as a</w:t>
      </w:r>
      <w:r>
        <w:rPr>
          <w:color w:val="262526"/>
          <w:spacing w:val="-42"/>
          <w:sz w:val="24"/>
        </w:rPr>
        <w:t> </w:t>
      </w:r>
      <w:r>
        <w:rPr>
          <w:color w:val="262526"/>
          <w:sz w:val="24"/>
        </w:rPr>
        <w:t>consequence of providing assistance to the </w:t>
      </w:r>
      <w:r>
        <w:rPr>
          <w:i/>
          <w:color w:val="262526"/>
          <w:sz w:val="24"/>
        </w:rPr>
        <w:t>Local Network Service Provider </w:t>
      </w:r>
      <w:r>
        <w:rPr>
          <w:color w:val="262526"/>
          <w:sz w:val="24"/>
        </w:rPr>
        <w:t>under paragraph (d)(1) must be borne by the </w:t>
      </w:r>
      <w:r>
        <w:rPr>
          <w:i/>
          <w:color w:val="262526"/>
          <w:sz w:val="24"/>
        </w:rPr>
        <w:t>Local Network Service</w:t>
      </w:r>
      <w:r>
        <w:rPr>
          <w:i/>
          <w:color w:val="262526"/>
          <w:spacing w:val="-10"/>
          <w:sz w:val="24"/>
        </w:rPr>
        <w:t> </w:t>
      </w:r>
      <w:r>
        <w:rPr>
          <w:i/>
          <w:color w:val="262526"/>
          <w:sz w:val="24"/>
        </w:rPr>
        <w:t>Provider</w:t>
      </w:r>
      <w:r>
        <w:rPr>
          <w:color w:val="262526"/>
          <w:sz w:val="24"/>
        </w:rPr>
        <w:t>.</w:t>
      </w:r>
    </w:p>
    <w:p>
      <w:pPr>
        <w:pStyle w:val="ListParagraph"/>
        <w:numPr>
          <w:ilvl w:val="3"/>
          <w:numId w:val="8"/>
        </w:numPr>
        <w:tabs>
          <w:tab w:pos="1817" w:val="left" w:leader="none"/>
        </w:tabs>
        <w:spacing w:line="249" w:lineRule="auto" w:before="173" w:after="0"/>
        <w:ind w:left="1820" w:right="118" w:hanging="567"/>
        <w:jc w:val="both"/>
        <w:rPr>
          <w:sz w:val="24"/>
        </w:rPr>
      </w:pPr>
      <w:r>
        <w:rPr>
          <w:color w:val="262526"/>
          <w:sz w:val="24"/>
        </w:rPr>
        <w:t>The </w:t>
      </w:r>
      <w:r>
        <w:rPr>
          <w:i/>
          <w:color w:val="262526"/>
          <w:sz w:val="24"/>
        </w:rPr>
        <w:t>Metering Coordinator </w:t>
      </w:r>
      <w:r>
        <w:rPr>
          <w:color w:val="262526"/>
          <w:sz w:val="24"/>
        </w:rPr>
        <w:t>may remove or arrange the removal of a </w:t>
      </w:r>
      <w:r>
        <w:rPr>
          <w:i/>
          <w:color w:val="262526"/>
          <w:sz w:val="24"/>
        </w:rPr>
        <w:t>network </w:t>
      </w:r>
      <w:r>
        <w:rPr>
          <w:i/>
          <w:color w:val="262526"/>
          <w:sz w:val="24"/>
        </w:rPr>
        <w:t>device </w:t>
      </w:r>
      <w:r>
        <w:rPr>
          <w:color w:val="262526"/>
          <w:sz w:val="24"/>
        </w:rPr>
        <w:t>from the metering facility, without the consent of the </w:t>
      </w:r>
      <w:r>
        <w:rPr>
          <w:i/>
          <w:color w:val="262526"/>
          <w:sz w:val="24"/>
        </w:rPr>
        <w:t>Local Network </w:t>
      </w:r>
      <w:r>
        <w:rPr>
          <w:i/>
          <w:color w:val="262526"/>
          <w:sz w:val="24"/>
        </w:rPr>
        <w:t>Service Provider</w:t>
      </w:r>
      <w:r>
        <w:rPr>
          <w:color w:val="262526"/>
          <w:sz w:val="24"/>
        </w:rPr>
        <w:t>,</w:t>
      </w:r>
      <w:r>
        <w:rPr>
          <w:color w:val="262526"/>
          <w:spacing w:val="-1"/>
          <w:sz w:val="24"/>
        </w:rPr>
        <w:t> </w:t>
      </w:r>
      <w:r>
        <w:rPr>
          <w:color w:val="262526"/>
          <w:sz w:val="24"/>
        </w:rPr>
        <w:t>if:</w:t>
      </w:r>
    </w:p>
    <w:p>
      <w:pPr>
        <w:pStyle w:val="ListParagraph"/>
        <w:numPr>
          <w:ilvl w:val="4"/>
          <w:numId w:val="8"/>
        </w:numPr>
        <w:tabs>
          <w:tab w:pos="2272" w:val="left" w:leader="none"/>
          <w:tab w:pos="2388" w:val="left" w:leader="none"/>
        </w:tabs>
        <w:spacing w:line="240" w:lineRule="auto" w:before="173" w:after="0"/>
        <w:ind w:left="2387" w:right="0" w:hanging="683"/>
        <w:jc w:val="left"/>
        <w:rPr>
          <w:sz w:val="24"/>
        </w:rPr>
      </w:pPr>
      <w:r>
        <w:rPr>
          <w:color w:val="262526"/>
          <w:sz w:val="24"/>
        </w:rPr>
        <w:t>the</w:t>
      </w:r>
      <w:r>
        <w:rPr>
          <w:color w:val="262526"/>
          <w:spacing w:val="33"/>
          <w:sz w:val="24"/>
        </w:rPr>
        <w:t> </w:t>
      </w:r>
      <w:r>
        <w:rPr>
          <w:i/>
          <w:color w:val="262526"/>
          <w:sz w:val="24"/>
        </w:rPr>
        <w:t>Metering</w:t>
      </w:r>
      <w:r>
        <w:rPr>
          <w:i/>
          <w:color w:val="262526"/>
          <w:spacing w:val="34"/>
          <w:sz w:val="24"/>
        </w:rPr>
        <w:t> </w:t>
      </w:r>
      <w:r>
        <w:rPr>
          <w:i/>
          <w:color w:val="262526"/>
          <w:sz w:val="24"/>
        </w:rPr>
        <w:t>Coordinator</w:t>
      </w:r>
      <w:r>
        <w:rPr>
          <w:i/>
          <w:color w:val="262526"/>
          <w:spacing w:val="34"/>
          <w:sz w:val="24"/>
        </w:rPr>
        <w:t> </w:t>
      </w:r>
      <w:r>
        <w:rPr>
          <w:color w:val="262526"/>
          <w:sz w:val="24"/>
        </w:rPr>
        <w:t>proposes</w:t>
      </w:r>
      <w:r>
        <w:rPr>
          <w:color w:val="262526"/>
          <w:spacing w:val="34"/>
          <w:sz w:val="24"/>
        </w:rPr>
        <w:t> </w:t>
      </w:r>
      <w:r>
        <w:rPr>
          <w:color w:val="262526"/>
          <w:sz w:val="24"/>
        </w:rPr>
        <w:t>to</w:t>
      </w:r>
      <w:r>
        <w:rPr>
          <w:color w:val="262526"/>
          <w:spacing w:val="34"/>
          <w:sz w:val="24"/>
        </w:rPr>
        <w:t> </w:t>
      </w:r>
      <w:r>
        <w:rPr>
          <w:color w:val="262526"/>
          <w:sz w:val="24"/>
        </w:rPr>
        <w:t>install</w:t>
      </w:r>
      <w:r>
        <w:rPr>
          <w:color w:val="262526"/>
          <w:spacing w:val="34"/>
          <w:sz w:val="24"/>
        </w:rPr>
        <w:t> </w:t>
      </w:r>
      <w:r>
        <w:rPr>
          <w:color w:val="262526"/>
          <w:sz w:val="24"/>
        </w:rPr>
        <w:t>a</w:t>
      </w:r>
      <w:r>
        <w:rPr>
          <w:color w:val="262526"/>
          <w:spacing w:val="34"/>
          <w:sz w:val="24"/>
        </w:rPr>
        <w:t> </w:t>
      </w:r>
      <w:r>
        <w:rPr>
          <w:color w:val="262526"/>
          <w:sz w:val="24"/>
        </w:rPr>
        <w:t>new</w:t>
      </w:r>
      <w:r>
        <w:rPr>
          <w:color w:val="262526"/>
          <w:spacing w:val="34"/>
          <w:sz w:val="24"/>
        </w:rPr>
        <w:t> </w:t>
      </w:r>
      <w:r>
        <w:rPr>
          <w:color w:val="262526"/>
          <w:sz w:val="24"/>
        </w:rPr>
        <w:t>or</w:t>
      </w:r>
      <w:r>
        <w:rPr>
          <w:color w:val="262526"/>
          <w:spacing w:val="34"/>
          <w:sz w:val="24"/>
        </w:rPr>
        <w:t> </w:t>
      </w:r>
      <w:r>
        <w:rPr>
          <w:color w:val="262526"/>
          <w:sz w:val="24"/>
        </w:rPr>
        <w:t>replacement</w:t>
      </w:r>
    </w:p>
    <w:p>
      <w:pPr>
        <w:spacing w:before="12"/>
        <w:ind w:left="2387" w:right="0" w:firstLine="0"/>
        <w:jc w:val="both"/>
        <w:rPr>
          <w:sz w:val="24"/>
        </w:rPr>
      </w:pPr>
      <w:r>
        <w:rPr>
          <w:i/>
          <w:color w:val="262526"/>
          <w:sz w:val="24"/>
        </w:rPr>
        <w:t>metering installation </w:t>
      </w:r>
      <w:r>
        <w:rPr>
          <w:color w:val="262526"/>
          <w:sz w:val="24"/>
        </w:rPr>
        <w:t>at a </w:t>
      </w:r>
      <w:r>
        <w:rPr>
          <w:i/>
          <w:color w:val="262526"/>
          <w:sz w:val="24"/>
        </w:rPr>
        <w:t>connection point</w:t>
      </w:r>
      <w:r>
        <w:rPr>
          <w:color w:val="262526"/>
          <w:sz w:val="24"/>
        </w:rPr>
        <w:t>;</w:t>
      </w:r>
    </w:p>
    <w:p>
      <w:pPr>
        <w:pStyle w:val="ListParagraph"/>
        <w:numPr>
          <w:ilvl w:val="4"/>
          <w:numId w:val="8"/>
        </w:numPr>
        <w:tabs>
          <w:tab w:pos="2388" w:val="left" w:leader="none"/>
        </w:tabs>
        <w:spacing w:line="249" w:lineRule="auto" w:before="182" w:after="0"/>
        <w:ind w:left="2387" w:right="116" w:hanging="567"/>
        <w:jc w:val="both"/>
        <w:rPr>
          <w:sz w:val="24"/>
        </w:rPr>
      </w:pPr>
      <w:r>
        <w:rPr>
          <w:color w:val="262526"/>
          <w:sz w:val="24"/>
        </w:rPr>
        <w:t>there</w:t>
      </w:r>
      <w:r>
        <w:rPr>
          <w:color w:val="262526"/>
          <w:spacing w:val="-19"/>
          <w:sz w:val="24"/>
        </w:rPr>
        <w:t> </w:t>
      </w:r>
      <w:r>
        <w:rPr>
          <w:color w:val="262526"/>
          <w:sz w:val="24"/>
        </w:rPr>
        <w:t>is</w:t>
      </w:r>
      <w:r>
        <w:rPr>
          <w:color w:val="262526"/>
          <w:spacing w:val="-19"/>
          <w:sz w:val="24"/>
        </w:rPr>
        <w:t> </w:t>
      </w:r>
      <w:r>
        <w:rPr>
          <w:color w:val="262526"/>
          <w:sz w:val="24"/>
        </w:rPr>
        <w:t>a</w:t>
      </w:r>
      <w:r>
        <w:rPr>
          <w:color w:val="262526"/>
          <w:spacing w:val="-18"/>
          <w:sz w:val="24"/>
        </w:rPr>
        <w:t> </w:t>
      </w:r>
      <w:r>
        <w:rPr>
          <w:i/>
          <w:color w:val="262526"/>
          <w:sz w:val="24"/>
        </w:rPr>
        <w:t>network</w:t>
      </w:r>
      <w:r>
        <w:rPr>
          <w:i/>
          <w:color w:val="262526"/>
          <w:spacing w:val="-19"/>
          <w:sz w:val="24"/>
        </w:rPr>
        <w:t> </w:t>
      </w:r>
      <w:r>
        <w:rPr>
          <w:i/>
          <w:color w:val="262526"/>
          <w:sz w:val="24"/>
        </w:rPr>
        <w:t>device</w:t>
      </w:r>
      <w:r>
        <w:rPr>
          <w:i/>
          <w:color w:val="262526"/>
          <w:spacing w:val="-19"/>
          <w:sz w:val="24"/>
        </w:rPr>
        <w:t> </w:t>
      </w:r>
      <w:r>
        <w:rPr>
          <w:color w:val="262526"/>
          <w:sz w:val="24"/>
        </w:rPr>
        <w:t>in</w:t>
      </w:r>
      <w:r>
        <w:rPr>
          <w:color w:val="262526"/>
          <w:spacing w:val="-18"/>
          <w:sz w:val="24"/>
        </w:rPr>
        <w:t> </w:t>
      </w:r>
      <w:r>
        <w:rPr>
          <w:color w:val="262526"/>
          <w:sz w:val="24"/>
        </w:rPr>
        <w:t>the</w:t>
      </w:r>
      <w:r>
        <w:rPr>
          <w:color w:val="262526"/>
          <w:spacing w:val="-19"/>
          <w:sz w:val="24"/>
        </w:rPr>
        <w:t> </w:t>
      </w:r>
      <w:r>
        <w:rPr>
          <w:color w:val="262526"/>
          <w:sz w:val="24"/>
        </w:rPr>
        <w:t>metering</w:t>
      </w:r>
      <w:r>
        <w:rPr>
          <w:color w:val="262526"/>
          <w:spacing w:val="-18"/>
          <w:sz w:val="24"/>
        </w:rPr>
        <w:t> </w:t>
      </w:r>
      <w:r>
        <w:rPr>
          <w:color w:val="262526"/>
          <w:sz w:val="24"/>
        </w:rPr>
        <w:t>facility</w:t>
      </w:r>
      <w:r>
        <w:rPr>
          <w:color w:val="262526"/>
          <w:spacing w:val="-19"/>
          <w:sz w:val="24"/>
        </w:rPr>
        <w:t> </w:t>
      </w:r>
      <w:r>
        <w:rPr>
          <w:color w:val="262526"/>
          <w:sz w:val="24"/>
        </w:rPr>
        <w:t>at</w:t>
      </w:r>
      <w:r>
        <w:rPr>
          <w:color w:val="262526"/>
          <w:spacing w:val="-19"/>
          <w:sz w:val="24"/>
        </w:rPr>
        <w:t> </w:t>
      </w:r>
      <w:r>
        <w:rPr>
          <w:color w:val="262526"/>
          <w:sz w:val="24"/>
        </w:rPr>
        <w:t>the</w:t>
      </w:r>
      <w:r>
        <w:rPr>
          <w:color w:val="262526"/>
          <w:spacing w:val="-19"/>
          <w:sz w:val="24"/>
        </w:rPr>
        <w:t> </w:t>
      </w:r>
      <w:r>
        <w:rPr>
          <w:i/>
          <w:color w:val="262526"/>
          <w:sz w:val="24"/>
        </w:rPr>
        <w:t>connection</w:t>
      </w:r>
      <w:r>
        <w:rPr>
          <w:i/>
          <w:color w:val="262526"/>
          <w:spacing w:val="-19"/>
          <w:sz w:val="24"/>
        </w:rPr>
        <w:t> </w:t>
      </w:r>
      <w:r>
        <w:rPr>
          <w:i/>
          <w:color w:val="262526"/>
          <w:sz w:val="24"/>
        </w:rPr>
        <w:t>point</w:t>
      </w:r>
      <w:r>
        <w:rPr>
          <w:color w:val="262526"/>
          <w:sz w:val="24"/>
        </w:rPr>
        <w:t>; and</w:t>
      </w:r>
    </w:p>
    <w:p>
      <w:pPr>
        <w:pStyle w:val="ListParagraph"/>
        <w:numPr>
          <w:ilvl w:val="4"/>
          <w:numId w:val="8"/>
        </w:numPr>
        <w:tabs>
          <w:tab w:pos="2388" w:val="left" w:leader="none"/>
        </w:tabs>
        <w:spacing w:line="249" w:lineRule="auto" w:before="172" w:after="0"/>
        <w:ind w:left="2387" w:right="113" w:hanging="567"/>
        <w:jc w:val="both"/>
        <w:rPr>
          <w:sz w:val="24"/>
        </w:rPr>
      </w:pPr>
      <w:r>
        <w:rPr>
          <w:color w:val="262526"/>
          <w:sz w:val="24"/>
        </w:rPr>
        <w:t>in the </w:t>
      </w:r>
      <w:r>
        <w:rPr>
          <w:i/>
          <w:color w:val="262526"/>
          <w:sz w:val="24"/>
        </w:rPr>
        <w:t>Metering Coordinator's </w:t>
      </w:r>
      <w:r>
        <w:rPr>
          <w:color w:val="262526"/>
          <w:sz w:val="24"/>
        </w:rPr>
        <w:t>or </w:t>
      </w:r>
      <w:r>
        <w:rPr>
          <w:i/>
          <w:color w:val="262526"/>
          <w:sz w:val="24"/>
        </w:rPr>
        <w:t>Metering Provider's </w:t>
      </w:r>
      <w:r>
        <w:rPr>
          <w:color w:val="262526"/>
          <w:sz w:val="24"/>
        </w:rPr>
        <w:t>reasonable opinion, the </w:t>
      </w:r>
      <w:r>
        <w:rPr>
          <w:i/>
          <w:color w:val="262526"/>
          <w:sz w:val="24"/>
        </w:rPr>
        <w:t>metering installation </w:t>
      </w:r>
      <w:r>
        <w:rPr>
          <w:color w:val="262526"/>
          <w:sz w:val="24"/>
        </w:rPr>
        <w:t>cannot be installed in the metering facility in a manner that allows it to:</w:t>
      </w:r>
    </w:p>
    <w:p>
      <w:pPr>
        <w:pStyle w:val="ListParagraph"/>
        <w:numPr>
          <w:ilvl w:val="5"/>
          <w:numId w:val="8"/>
        </w:numPr>
        <w:tabs>
          <w:tab w:pos="2954" w:val="left" w:leader="none"/>
          <w:tab w:pos="2955" w:val="left" w:leader="none"/>
        </w:tabs>
        <w:spacing w:line="249" w:lineRule="auto" w:before="173" w:after="0"/>
        <w:ind w:left="2954" w:right="113" w:hanging="567"/>
        <w:jc w:val="left"/>
        <w:rPr>
          <w:sz w:val="24"/>
        </w:rPr>
      </w:pPr>
      <w:r>
        <w:rPr>
          <w:color w:val="262526"/>
          <w:sz w:val="24"/>
        </w:rPr>
        <w:t>operate effectively and in compliance with the </w:t>
      </w:r>
      <w:r>
        <w:rPr>
          <w:i/>
          <w:color w:val="262526"/>
          <w:sz w:val="24"/>
        </w:rPr>
        <w:t>Rules </w:t>
      </w:r>
      <w:r>
        <w:rPr>
          <w:color w:val="262526"/>
          <w:spacing w:val="2"/>
          <w:sz w:val="24"/>
        </w:rPr>
        <w:t>and </w:t>
      </w:r>
      <w:r>
        <w:rPr>
          <w:color w:val="262526"/>
          <w:sz w:val="24"/>
        </w:rPr>
        <w:t>procedures authorised under the </w:t>
      </w:r>
      <w:r>
        <w:rPr>
          <w:i/>
          <w:color w:val="262526"/>
          <w:sz w:val="24"/>
        </w:rPr>
        <w:t>Rules</w:t>
      </w:r>
      <w:r>
        <w:rPr>
          <w:color w:val="262526"/>
          <w:sz w:val="24"/>
        </w:rPr>
        <w:t>;</w:t>
      </w:r>
      <w:r>
        <w:rPr>
          <w:color w:val="262526"/>
          <w:spacing w:val="-2"/>
          <w:sz w:val="24"/>
        </w:rPr>
        <w:t> </w:t>
      </w:r>
      <w:r>
        <w:rPr>
          <w:color w:val="262526"/>
          <w:sz w:val="24"/>
        </w:rPr>
        <w:t>and</w:t>
      </w:r>
    </w:p>
    <w:p>
      <w:pPr>
        <w:pStyle w:val="ListParagraph"/>
        <w:numPr>
          <w:ilvl w:val="5"/>
          <w:numId w:val="8"/>
        </w:numPr>
        <w:tabs>
          <w:tab w:pos="2954" w:val="left" w:leader="none"/>
          <w:tab w:pos="2955" w:val="left" w:leader="none"/>
        </w:tabs>
        <w:spacing w:line="240" w:lineRule="auto" w:before="172" w:after="0"/>
        <w:ind w:left="2954" w:right="0" w:hanging="568"/>
        <w:jc w:val="left"/>
        <w:rPr>
          <w:sz w:val="24"/>
        </w:rPr>
      </w:pPr>
      <w:r>
        <w:rPr>
          <w:color w:val="262526"/>
          <w:sz w:val="24"/>
        </w:rPr>
        <w:t>be</w:t>
      </w:r>
      <w:r>
        <w:rPr>
          <w:color w:val="262526"/>
          <w:spacing w:val="24"/>
          <w:sz w:val="24"/>
        </w:rPr>
        <w:t> </w:t>
      </w:r>
      <w:r>
        <w:rPr>
          <w:color w:val="262526"/>
          <w:sz w:val="24"/>
        </w:rPr>
        <w:t>maintained</w:t>
      </w:r>
      <w:r>
        <w:rPr>
          <w:color w:val="262526"/>
          <w:spacing w:val="25"/>
          <w:sz w:val="24"/>
        </w:rPr>
        <w:t> </w:t>
      </w:r>
      <w:r>
        <w:rPr>
          <w:color w:val="262526"/>
          <w:sz w:val="24"/>
        </w:rPr>
        <w:t>or</w:t>
      </w:r>
      <w:r>
        <w:rPr>
          <w:color w:val="262526"/>
          <w:spacing w:val="24"/>
          <w:sz w:val="24"/>
        </w:rPr>
        <w:t> </w:t>
      </w:r>
      <w:r>
        <w:rPr>
          <w:color w:val="262526"/>
          <w:sz w:val="24"/>
        </w:rPr>
        <w:t>removed,</w:t>
      </w:r>
      <w:r>
        <w:rPr>
          <w:color w:val="262526"/>
          <w:spacing w:val="25"/>
          <w:sz w:val="24"/>
        </w:rPr>
        <w:t> </w:t>
      </w:r>
      <w:r>
        <w:rPr>
          <w:color w:val="262526"/>
          <w:sz w:val="24"/>
        </w:rPr>
        <w:t>as</w:t>
      </w:r>
      <w:r>
        <w:rPr>
          <w:color w:val="262526"/>
          <w:spacing w:val="25"/>
          <w:sz w:val="24"/>
        </w:rPr>
        <w:t> </w:t>
      </w:r>
      <w:r>
        <w:rPr>
          <w:color w:val="262526"/>
          <w:sz w:val="24"/>
        </w:rPr>
        <w:t>required,</w:t>
      </w:r>
      <w:r>
        <w:rPr>
          <w:color w:val="262526"/>
          <w:spacing w:val="24"/>
          <w:sz w:val="24"/>
        </w:rPr>
        <w:t> </w:t>
      </w:r>
      <w:r>
        <w:rPr>
          <w:color w:val="262526"/>
          <w:sz w:val="24"/>
        </w:rPr>
        <w:t>by</w:t>
      </w:r>
      <w:r>
        <w:rPr>
          <w:color w:val="262526"/>
          <w:spacing w:val="25"/>
          <w:sz w:val="24"/>
        </w:rPr>
        <w:t> </w:t>
      </w:r>
      <w:r>
        <w:rPr>
          <w:color w:val="262526"/>
          <w:sz w:val="24"/>
        </w:rPr>
        <w:t>or</w:t>
      </w:r>
      <w:r>
        <w:rPr>
          <w:color w:val="262526"/>
          <w:spacing w:val="24"/>
          <w:sz w:val="24"/>
        </w:rPr>
        <w:t> </w:t>
      </w:r>
      <w:r>
        <w:rPr>
          <w:color w:val="262526"/>
          <w:sz w:val="24"/>
        </w:rPr>
        <w:t>on</w:t>
      </w:r>
      <w:r>
        <w:rPr>
          <w:color w:val="262526"/>
          <w:spacing w:val="25"/>
          <w:sz w:val="24"/>
        </w:rPr>
        <w:t> </w:t>
      </w:r>
      <w:r>
        <w:rPr>
          <w:color w:val="262526"/>
          <w:sz w:val="24"/>
        </w:rPr>
        <w:t>behalf</w:t>
      </w:r>
      <w:r>
        <w:rPr>
          <w:color w:val="262526"/>
          <w:spacing w:val="25"/>
          <w:sz w:val="24"/>
        </w:rPr>
        <w:t> </w:t>
      </w:r>
      <w:r>
        <w:rPr>
          <w:color w:val="262526"/>
          <w:sz w:val="24"/>
        </w:rPr>
        <w:t>of</w:t>
      </w:r>
      <w:r>
        <w:rPr>
          <w:color w:val="262526"/>
          <w:spacing w:val="24"/>
          <w:sz w:val="24"/>
        </w:rPr>
        <w:t> </w:t>
      </w:r>
      <w:r>
        <w:rPr>
          <w:color w:val="262526"/>
          <w:spacing w:val="2"/>
          <w:sz w:val="24"/>
        </w:rPr>
        <w:t>the</w:t>
      </w:r>
    </w:p>
    <w:p>
      <w:pPr>
        <w:spacing w:before="12"/>
        <w:ind w:left="2954" w:right="0" w:firstLine="0"/>
        <w:jc w:val="left"/>
        <w:rPr>
          <w:sz w:val="24"/>
        </w:rPr>
      </w:pPr>
      <w:r>
        <w:rPr>
          <w:i/>
          <w:color w:val="262526"/>
          <w:sz w:val="24"/>
        </w:rPr>
        <w:t>Metering Coordinator</w:t>
      </w:r>
      <w:r>
        <w:rPr>
          <w:color w:val="262526"/>
          <w:sz w:val="24"/>
        </w:rPr>
        <w:t>,</w:t>
      </w:r>
    </w:p>
    <w:p>
      <w:pPr>
        <w:spacing w:after="0"/>
        <w:jc w:val="left"/>
        <w:rPr>
          <w:sz w:val="24"/>
        </w:rPr>
        <w:sectPr>
          <w:pgSz w:w="11910" w:h="16840"/>
          <w:pgMar w:header="642" w:footer="697" w:top="1160" w:bottom="880" w:left="1320" w:right="1320"/>
        </w:sectPr>
      </w:pPr>
    </w:p>
    <w:p>
      <w:pPr>
        <w:pStyle w:val="BodyText"/>
        <w:spacing w:line="249" w:lineRule="auto" w:before="124"/>
        <w:ind w:firstLine="0"/>
      </w:pPr>
      <w:r>
        <w:rPr>
          <w:color w:val="262526"/>
        </w:rPr>
        <w:t>without removing or impacting on the </w:t>
      </w:r>
      <w:r>
        <w:rPr>
          <w:i/>
          <w:color w:val="262526"/>
        </w:rPr>
        <w:t>network device </w:t>
      </w:r>
      <w:r>
        <w:rPr>
          <w:color w:val="262526"/>
        </w:rPr>
        <w:t>as specified in paragraphs (d)(2)(i) to (iv); and</w:t>
      </w:r>
    </w:p>
    <w:p>
      <w:pPr>
        <w:pStyle w:val="ListParagraph"/>
        <w:numPr>
          <w:ilvl w:val="4"/>
          <w:numId w:val="8"/>
        </w:numPr>
        <w:tabs>
          <w:tab w:pos="2387" w:val="left" w:leader="none"/>
          <w:tab w:pos="2388" w:val="left" w:leader="none"/>
        </w:tabs>
        <w:spacing w:line="249" w:lineRule="auto" w:before="172" w:after="0"/>
        <w:ind w:left="2387" w:right="113" w:hanging="567"/>
        <w:jc w:val="left"/>
        <w:rPr>
          <w:sz w:val="24"/>
        </w:rPr>
      </w:pPr>
      <w:r>
        <w:rPr>
          <w:color w:val="262526"/>
          <w:sz w:val="24"/>
        </w:rPr>
        <w:t>it has complied with paragraph (g) and any applicable </w:t>
      </w:r>
      <w:r>
        <w:rPr>
          <w:i/>
          <w:color w:val="262526"/>
          <w:sz w:val="24"/>
        </w:rPr>
        <w:t>jurisdictional </w:t>
      </w:r>
      <w:r>
        <w:rPr>
          <w:i/>
          <w:color w:val="262526"/>
          <w:sz w:val="24"/>
        </w:rPr>
        <w:t>electricity</w:t>
      </w:r>
      <w:r>
        <w:rPr>
          <w:i/>
          <w:color w:val="262526"/>
          <w:spacing w:val="-1"/>
          <w:sz w:val="24"/>
        </w:rPr>
        <w:t> </w:t>
      </w:r>
      <w:r>
        <w:rPr>
          <w:i/>
          <w:color w:val="262526"/>
          <w:sz w:val="24"/>
        </w:rPr>
        <w:t>legislation</w:t>
      </w:r>
      <w:r>
        <w:rPr>
          <w:color w:val="262526"/>
          <w:sz w:val="24"/>
        </w:rPr>
        <w:t>.</w:t>
      </w:r>
    </w:p>
    <w:p>
      <w:pPr>
        <w:pStyle w:val="ListParagraph"/>
        <w:numPr>
          <w:ilvl w:val="3"/>
          <w:numId w:val="8"/>
        </w:numPr>
        <w:tabs>
          <w:tab w:pos="1820" w:val="left" w:leader="none"/>
          <w:tab w:pos="1821" w:val="left" w:leader="none"/>
        </w:tabs>
        <w:spacing w:line="240" w:lineRule="auto" w:before="172" w:after="0"/>
        <w:ind w:left="1820" w:right="0" w:hanging="568"/>
        <w:jc w:val="left"/>
        <w:rPr>
          <w:sz w:val="24"/>
        </w:rPr>
      </w:pPr>
      <w:r>
        <w:rPr>
          <w:color w:val="262526"/>
          <w:sz w:val="24"/>
        </w:rPr>
        <w:t>If</w:t>
      </w:r>
      <w:r>
        <w:rPr>
          <w:color w:val="262526"/>
          <w:spacing w:val="19"/>
          <w:sz w:val="24"/>
        </w:rPr>
        <w:t> </w:t>
      </w:r>
      <w:r>
        <w:rPr>
          <w:color w:val="262526"/>
          <w:sz w:val="24"/>
        </w:rPr>
        <w:t>a</w:t>
      </w:r>
      <w:r>
        <w:rPr>
          <w:color w:val="262526"/>
          <w:spacing w:val="19"/>
          <w:sz w:val="24"/>
        </w:rPr>
        <w:t> </w:t>
      </w:r>
      <w:r>
        <w:rPr>
          <w:i/>
          <w:color w:val="262526"/>
          <w:sz w:val="24"/>
        </w:rPr>
        <w:t>Metering</w:t>
      </w:r>
      <w:r>
        <w:rPr>
          <w:i/>
          <w:color w:val="262526"/>
          <w:spacing w:val="19"/>
          <w:sz w:val="24"/>
        </w:rPr>
        <w:t> </w:t>
      </w:r>
      <w:r>
        <w:rPr>
          <w:i/>
          <w:color w:val="262526"/>
          <w:sz w:val="24"/>
        </w:rPr>
        <w:t>Coordinator</w:t>
      </w:r>
      <w:r>
        <w:rPr>
          <w:i/>
          <w:color w:val="262526"/>
          <w:spacing w:val="19"/>
          <w:sz w:val="24"/>
        </w:rPr>
        <w:t> </w:t>
      </w:r>
      <w:r>
        <w:rPr>
          <w:color w:val="262526"/>
          <w:sz w:val="24"/>
        </w:rPr>
        <w:t>removes</w:t>
      </w:r>
      <w:r>
        <w:rPr>
          <w:color w:val="262526"/>
          <w:spacing w:val="20"/>
          <w:sz w:val="24"/>
        </w:rPr>
        <w:t> </w:t>
      </w:r>
      <w:r>
        <w:rPr>
          <w:color w:val="262526"/>
          <w:sz w:val="24"/>
        </w:rPr>
        <w:t>or</w:t>
      </w:r>
      <w:r>
        <w:rPr>
          <w:color w:val="262526"/>
          <w:spacing w:val="19"/>
          <w:sz w:val="24"/>
        </w:rPr>
        <w:t> </w:t>
      </w:r>
      <w:r>
        <w:rPr>
          <w:color w:val="262526"/>
          <w:sz w:val="24"/>
        </w:rPr>
        <w:t>arranges</w:t>
      </w:r>
      <w:r>
        <w:rPr>
          <w:color w:val="262526"/>
          <w:spacing w:val="19"/>
          <w:sz w:val="24"/>
        </w:rPr>
        <w:t> </w:t>
      </w:r>
      <w:r>
        <w:rPr>
          <w:color w:val="262526"/>
          <w:sz w:val="24"/>
        </w:rPr>
        <w:t>the</w:t>
      </w:r>
      <w:r>
        <w:rPr>
          <w:color w:val="262526"/>
          <w:spacing w:val="19"/>
          <w:sz w:val="24"/>
        </w:rPr>
        <w:t> </w:t>
      </w:r>
      <w:r>
        <w:rPr>
          <w:color w:val="262526"/>
          <w:sz w:val="24"/>
        </w:rPr>
        <w:t>removal</w:t>
      </w:r>
      <w:r>
        <w:rPr>
          <w:color w:val="262526"/>
          <w:spacing w:val="19"/>
          <w:sz w:val="24"/>
        </w:rPr>
        <w:t> </w:t>
      </w:r>
      <w:r>
        <w:rPr>
          <w:color w:val="262526"/>
          <w:sz w:val="24"/>
        </w:rPr>
        <w:t>of</w:t>
      </w:r>
      <w:r>
        <w:rPr>
          <w:color w:val="262526"/>
          <w:spacing w:val="20"/>
          <w:sz w:val="24"/>
        </w:rPr>
        <w:t> </w:t>
      </w:r>
      <w:r>
        <w:rPr>
          <w:color w:val="262526"/>
          <w:sz w:val="24"/>
        </w:rPr>
        <w:t>an</w:t>
      </w:r>
      <w:r>
        <w:rPr>
          <w:color w:val="262526"/>
          <w:spacing w:val="19"/>
          <w:sz w:val="24"/>
        </w:rPr>
        <w:t> </w:t>
      </w:r>
      <w:r>
        <w:rPr>
          <w:color w:val="262526"/>
          <w:sz w:val="24"/>
        </w:rPr>
        <w:t>existing</w:t>
      </w:r>
    </w:p>
    <w:p>
      <w:pPr>
        <w:spacing w:before="12"/>
        <w:ind w:left="1820" w:right="0" w:firstLine="0"/>
        <w:jc w:val="left"/>
        <w:rPr>
          <w:sz w:val="24"/>
        </w:rPr>
      </w:pPr>
      <w:r>
        <w:rPr>
          <w:i/>
          <w:color w:val="262526"/>
          <w:sz w:val="24"/>
        </w:rPr>
        <w:t>network device </w:t>
      </w:r>
      <w:r>
        <w:rPr>
          <w:color w:val="262526"/>
          <w:sz w:val="24"/>
        </w:rPr>
        <w:t>under paragraph (f) it must:</w:t>
      </w:r>
    </w:p>
    <w:p>
      <w:pPr>
        <w:pStyle w:val="ListParagraph"/>
        <w:numPr>
          <w:ilvl w:val="4"/>
          <w:numId w:val="8"/>
        </w:numPr>
        <w:tabs>
          <w:tab w:pos="2387" w:val="left" w:leader="none"/>
          <w:tab w:pos="2388" w:val="left" w:leader="none"/>
        </w:tabs>
        <w:spacing w:line="249" w:lineRule="auto" w:before="182" w:after="0"/>
        <w:ind w:left="2387" w:right="114" w:hanging="567"/>
        <w:jc w:val="left"/>
        <w:rPr>
          <w:sz w:val="24"/>
        </w:rPr>
      </w:pPr>
      <w:r>
        <w:rPr>
          <w:color w:val="262526"/>
          <w:sz w:val="24"/>
        </w:rPr>
        <w:t>notify the </w:t>
      </w:r>
      <w:r>
        <w:rPr>
          <w:i/>
          <w:color w:val="262526"/>
          <w:sz w:val="24"/>
        </w:rPr>
        <w:t>Local Network Service Provider </w:t>
      </w:r>
      <w:r>
        <w:rPr>
          <w:color w:val="262526"/>
          <w:sz w:val="24"/>
        </w:rPr>
        <w:t>of its removal as soon as practicable after it is removed; and</w:t>
      </w:r>
    </w:p>
    <w:p>
      <w:pPr>
        <w:pStyle w:val="ListParagraph"/>
        <w:numPr>
          <w:ilvl w:val="4"/>
          <w:numId w:val="8"/>
        </w:numPr>
        <w:tabs>
          <w:tab w:pos="2387" w:val="left" w:leader="none"/>
          <w:tab w:pos="2388" w:val="left" w:leader="none"/>
        </w:tabs>
        <w:spacing w:line="249" w:lineRule="auto" w:before="172" w:after="0"/>
        <w:ind w:left="2387" w:right="115" w:hanging="567"/>
        <w:jc w:val="left"/>
        <w:rPr>
          <w:sz w:val="24"/>
        </w:rPr>
      </w:pPr>
      <w:r>
        <w:rPr>
          <w:color w:val="262526"/>
          <w:sz w:val="24"/>
        </w:rPr>
        <w:t>keep</w:t>
      </w:r>
      <w:r>
        <w:rPr>
          <w:color w:val="262526"/>
          <w:spacing w:val="-10"/>
          <w:sz w:val="24"/>
        </w:rPr>
        <w:t> </w:t>
      </w:r>
      <w:r>
        <w:rPr>
          <w:color w:val="262526"/>
          <w:sz w:val="24"/>
        </w:rPr>
        <w:t>a</w:t>
      </w:r>
      <w:r>
        <w:rPr>
          <w:color w:val="262526"/>
          <w:spacing w:val="-10"/>
          <w:sz w:val="24"/>
        </w:rPr>
        <w:t> </w:t>
      </w:r>
      <w:r>
        <w:rPr>
          <w:color w:val="262526"/>
          <w:sz w:val="24"/>
        </w:rPr>
        <w:t>record</w:t>
      </w:r>
      <w:r>
        <w:rPr>
          <w:color w:val="262526"/>
          <w:spacing w:val="-9"/>
          <w:sz w:val="24"/>
        </w:rPr>
        <w:t> </w:t>
      </w:r>
      <w:r>
        <w:rPr>
          <w:color w:val="262526"/>
          <w:sz w:val="24"/>
        </w:rPr>
        <w:t>in</w:t>
      </w:r>
      <w:r>
        <w:rPr>
          <w:color w:val="262526"/>
          <w:spacing w:val="-10"/>
          <w:sz w:val="24"/>
        </w:rPr>
        <w:t> </w:t>
      </w:r>
      <w:r>
        <w:rPr>
          <w:color w:val="262526"/>
          <w:sz w:val="24"/>
        </w:rPr>
        <w:t>accordance</w:t>
      </w:r>
      <w:r>
        <w:rPr>
          <w:color w:val="262526"/>
          <w:spacing w:val="-10"/>
          <w:sz w:val="24"/>
        </w:rPr>
        <w:t> </w:t>
      </w:r>
      <w:r>
        <w:rPr>
          <w:color w:val="262526"/>
          <w:sz w:val="24"/>
        </w:rPr>
        <w:t>with</w:t>
      </w:r>
      <w:r>
        <w:rPr>
          <w:color w:val="262526"/>
          <w:spacing w:val="-9"/>
          <w:sz w:val="24"/>
        </w:rPr>
        <w:t> </w:t>
      </w:r>
      <w:r>
        <w:rPr>
          <w:color w:val="262526"/>
          <w:sz w:val="24"/>
        </w:rPr>
        <w:t>paragraph</w:t>
      </w:r>
      <w:r>
        <w:rPr>
          <w:color w:val="262526"/>
          <w:spacing w:val="-10"/>
          <w:sz w:val="24"/>
        </w:rPr>
        <w:t> </w:t>
      </w:r>
      <w:r>
        <w:rPr>
          <w:color w:val="262526"/>
          <w:sz w:val="24"/>
        </w:rPr>
        <w:t>(h)</w:t>
      </w:r>
      <w:r>
        <w:rPr>
          <w:color w:val="262526"/>
          <w:spacing w:val="-10"/>
          <w:sz w:val="24"/>
        </w:rPr>
        <w:t> </w:t>
      </w:r>
      <w:r>
        <w:rPr>
          <w:color w:val="262526"/>
          <w:sz w:val="24"/>
        </w:rPr>
        <w:t>of</w:t>
      </w:r>
      <w:r>
        <w:rPr>
          <w:color w:val="262526"/>
          <w:spacing w:val="-9"/>
          <w:sz w:val="24"/>
        </w:rPr>
        <w:t> </w:t>
      </w:r>
      <w:r>
        <w:rPr>
          <w:color w:val="262526"/>
          <w:sz w:val="24"/>
        </w:rPr>
        <w:t>the</w:t>
      </w:r>
      <w:r>
        <w:rPr>
          <w:color w:val="262526"/>
          <w:spacing w:val="-10"/>
          <w:sz w:val="24"/>
        </w:rPr>
        <w:t> </w:t>
      </w:r>
      <w:r>
        <w:rPr>
          <w:color w:val="262526"/>
          <w:sz w:val="24"/>
        </w:rPr>
        <w:t>basis</w:t>
      </w:r>
      <w:r>
        <w:rPr>
          <w:color w:val="262526"/>
          <w:spacing w:val="-10"/>
          <w:sz w:val="24"/>
        </w:rPr>
        <w:t> </w:t>
      </w:r>
      <w:r>
        <w:rPr>
          <w:color w:val="262526"/>
          <w:sz w:val="24"/>
        </w:rPr>
        <w:t>upon</w:t>
      </w:r>
      <w:r>
        <w:rPr>
          <w:color w:val="262526"/>
          <w:spacing w:val="-9"/>
          <w:sz w:val="24"/>
        </w:rPr>
        <w:t> </w:t>
      </w:r>
      <w:r>
        <w:rPr>
          <w:color w:val="262526"/>
          <w:sz w:val="24"/>
        </w:rPr>
        <w:t>which the determination under paragraph (f)(3) was</w:t>
      </w:r>
      <w:r>
        <w:rPr>
          <w:color w:val="262526"/>
          <w:spacing w:val="-2"/>
          <w:sz w:val="24"/>
        </w:rPr>
        <w:t> </w:t>
      </w:r>
      <w:r>
        <w:rPr>
          <w:color w:val="262526"/>
          <w:sz w:val="24"/>
        </w:rPr>
        <w:t>made.</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8"/>
        </w:numPr>
        <w:tabs>
          <w:tab w:pos="1807" w:val="left" w:leader="none"/>
          <w:tab w:pos="1808" w:val="left" w:leader="none"/>
        </w:tabs>
        <w:spacing w:line="249" w:lineRule="auto" w:before="163" w:after="0"/>
        <w:ind w:left="1820" w:right="129" w:hanging="567"/>
        <w:jc w:val="left"/>
        <w:rPr>
          <w:sz w:val="24"/>
        </w:rPr>
      </w:pPr>
      <w:r>
        <w:rPr>
          <w:color w:val="262526"/>
          <w:sz w:val="24"/>
        </w:rPr>
        <w:t>A record kept for the purposes of subparagraph (g) must include, in respect of each </w:t>
      </w:r>
      <w:r>
        <w:rPr>
          <w:i/>
          <w:color w:val="262526"/>
          <w:sz w:val="24"/>
        </w:rPr>
        <w:t>network</w:t>
      </w:r>
      <w:r>
        <w:rPr>
          <w:i/>
          <w:color w:val="262526"/>
          <w:spacing w:val="-1"/>
          <w:sz w:val="24"/>
        </w:rPr>
        <w:t> </w:t>
      </w:r>
      <w:r>
        <w:rPr>
          <w:i/>
          <w:color w:val="262526"/>
          <w:sz w:val="24"/>
        </w:rPr>
        <w:t>device</w:t>
      </w:r>
      <w:r>
        <w:rPr>
          <w:color w:val="262526"/>
          <w:sz w:val="24"/>
        </w:rPr>
        <w:t>:</w:t>
      </w:r>
    </w:p>
    <w:p>
      <w:pPr>
        <w:pStyle w:val="ListParagraph"/>
        <w:numPr>
          <w:ilvl w:val="4"/>
          <w:numId w:val="8"/>
        </w:numPr>
        <w:tabs>
          <w:tab w:pos="2387" w:val="left" w:leader="none"/>
          <w:tab w:pos="2388" w:val="left" w:leader="none"/>
        </w:tabs>
        <w:spacing w:line="240" w:lineRule="auto" w:before="172" w:after="0"/>
        <w:ind w:left="2387" w:right="0" w:hanging="568"/>
        <w:jc w:val="left"/>
        <w:rPr>
          <w:sz w:val="24"/>
        </w:rPr>
      </w:pPr>
      <w:r>
        <w:rPr>
          <w:color w:val="262526"/>
          <w:sz w:val="24"/>
        </w:rPr>
        <w:t>the address from which the </w:t>
      </w:r>
      <w:r>
        <w:rPr>
          <w:i/>
          <w:color w:val="262526"/>
          <w:sz w:val="24"/>
        </w:rPr>
        <w:t>network device </w:t>
      </w:r>
      <w:r>
        <w:rPr>
          <w:color w:val="262526"/>
          <w:sz w:val="24"/>
        </w:rPr>
        <w:t>was</w:t>
      </w:r>
      <w:r>
        <w:rPr>
          <w:color w:val="262526"/>
          <w:spacing w:val="-5"/>
          <w:sz w:val="24"/>
        </w:rPr>
        <w:t> </w:t>
      </w:r>
      <w:r>
        <w:rPr>
          <w:color w:val="262526"/>
          <w:sz w:val="24"/>
        </w:rPr>
        <w:t>removed;</w:t>
      </w:r>
    </w:p>
    <w:p>
      <w:pPr>
        <w:pStyle w:val="ListParagraph"/>
        <w:numPr>
          <w:ilvl w:val="4"/>
          <w:numId w:val="8"/>
        </w:numPr>
        <w:tabs>
          <w:tab w:pos="2387" w:val="left" w:leader="none"/>
          <w:tab w:pos="2388" w:val="left" w:leader="none"/>
        </w:tabs>
        <w:spacing w:line="240" w:lineRule="auto" w:before="182" w:after="0"/>
        <w:ind w:left="2387" w:right="0" w:hanging="568"/>
        <w:jc w:val="left"/>
        <w:rPr>
          <w:sz w:val="24"/>
        </w:rPr>
      </w:pPr>
      <w:r>
        <w:rPr>
          <w:color w:val="262526"/>
          <w:sz w:val="24"/>
        </w:rPr>
        <w:t>the date and time of removal of the </w:t>
      </w:r>
      <w:r>
        <w:rPr>
          <w:i/>
          <w:color w:val="262526"/>
          <w:sz w:val="24"/>
        </w:rPr>
        <w:t>network</w:t>
      </w:r>
      <w:r>
        <w:rPr>
          <w:i/>
          <w:color w:val="262526"/>
          <w:spacing w:val="-1"/>
          <w:sz w:val="24"/>
        </w:rPr>
        <w:t> </w:t>
      </w:r>
      <w:r>
        <w:rPr>
          <w:i/>
          <w:color w:val="262526"/>
          <w:sz w:val="24"/>
        </w:rPr>
        <w:t>device</w:t>
      </w:r>
      <w:r>
        <w:rPr>
          <w:color w:val="262526"/>
          <w:sz w:val="24"/>
        </w:rPr>
        <w:t>;</w:t>
      </w:r>
    </w:p>
    <w:p>
      <w:pPr>
        <w:pStyle w:val="ListParagraph"/>
        <w:numPr>
          <w:ilvl w:val="4"/>
          <w:numId w:val="8"/>
        </w:numPr>
        <w:tabs>
          <w:tab w:pos="2388" w:val="left" w:leader="none"/>
        </w:tabs>
        <w:spacing w:line="249" w:lineRule="auto" w:before="183" w:after="0"/>
        <w:ind w:left="2387" w:right="114" w:hanging="567"/>
        <w:jc w:val="both"/>
        <w:rPr>
          <w:sz w:val="24"/>
        </w:rPr>
      </w:pPr>
      <w:r>
        <w:rPr>
          <w:color w:val="262526"/>
          <w:sz w:val="24"/>
        </w:rPr>
        <w:t>photographs and measurements of the </w:t>
      </w:r>
      <w:r>
        <w:rPr>
          <w:i/>
          <w:color w:val="262526"/>
          <w:sz w:val="24"/>
        </w:rPr>
        <w:t>network device</w:t>
      </w:r>
      <w:r>
        <w:rPr>
          <w:color w:val="262526"/>
          <w:sz w:val="24"/>
        </w:rPr>
        <w:t>, the </w:t>
      </w:r>
      <w:r>
        <w:rPr>
          <w:i/>
          <w:color w:val="262526"/>
          <w:sz w:val="24"/>
        </w:rPr>
        <w:t>metering </w:t>
      </w:r>
      <w:r>
        <w:rPr>
          <w:i/>
          <w:color w:val="262526"/>
          <w:sz w:val="24"/>
        </w:rPr>
        <w:t>installation </w:t>
      </w:r>
      <w:r>
        <w:rPr>
          <w:color w:val="262526"/>
          <w:sz w:val="24"/>
        </w:rPr>
        <w:t>and the metering facility;</w:t>
      </w:r>
      <w:r>
        <w:rPr>
          <w:color w:val="262526"/>
          <w:spacing w:val="-1"/>
          <w:sz w:val="24"/>
        </w:rPr>
        <w:t> </w:t>
      </w:r>
      <w:r>
        <w:rPr>
          <w:color w:val="262526"/>
          <w:sz w:val="24"/>
        </w:rPr>
        <w:t>and</w:t>
      </w:r>
    </w:p>
    <w:p>
      <w:pPr>
        <w:pStyle w:val="ListParagraph"/>
        <w:numPr>
          <w:ilvl w:val="4"/>
          <w:numId w:val="8"/>
        </w:numPr>
        <w:tabs>
          <w:tab w:pos="2388" w:val="left" w:leader="none"/>
        </w:tabs>
        <w:spacing w:line="249" w:lineRule="auto" w:before="171" w:after="0"/>
        <w:ind w:left="2387" w:right="113" w:hanging="567"/>
        <w:jc w:val="both"/>
        <w:rPr>
          <w:sz w:val="24"/>
        </w:rPr>
      </w:pPr>
      <w:r>
        <w:rPr>
          <w:color w:val="262526"/>
          <w:sz w:val="24"/>
        </w:rPr>
        <w:t>any other material in relation to the determination in accordance with paragraph (f)(3) that is required by the procedures made under paragraph (i).</w:t>
      </w:r>
    </w:p>
    <w:p>
      <w:pPr>
        <w:spacing w:before="242"/>
        <w:ind w:left="1253" w:right="0" w:firstLine="0"/>
        <w:jc w:val="left"/>
        <w:rPr>
          <w:rFonts w:ascii="Arial"/>
          <w:b/>
          <w:sz w:val="22"/>
        </w:rPr>
      </w:pPr>
      <w:r>
        <w:rPr>
          <w:rFonts w:ascii="Arial"/>
          <w:b/>
          <w:color w:val="262526"/>
          <w:sz w:val="22"/>
        </w:rPr>
        <w:t>Network device procedures</w:t>
      </w:r>
    </w:p>
    <w:p>
      <w:pPr>
        <w:pStyle w:val="ListParagraph"/>
        <w:numPr>
          <w:ilvl w:val="0"/>
          <w:numId w:val="10"/>
        </w:numPr>
        <w:tabs>
          <w:tab w:pos="1820" w:val="left" w:leader="none"/>
          <w:tab w:pos="1821" w:val="left" w:leader="none"/>
        </w:tabs>
        <w:spacing w:line="240" w:lineRule="auto" w:before="169" w:after="0"/>
        <w:ind w:left="1820" w:right="0" w:hanging="568"/>
        <w:jc w:val="left"/>
        <w:rPr>
          <w:sz w:val="24"/>
        </w:rPr>
      </w:pPr>
      <w:r>
        <w:rPr>
          <w:i/>
          <w:color w:val="262526"/>
          <w:sz w:val="24"/>
        </w:rPr>
        <w:t>AEMO </w:t>
      </w:r>
      <w:r>
        <w:rPr>
          <w:color w:val="262526"/>
          <w:sz w:val="24"/>
        </w:rPr>
        <w:t>must develop and maintain procedures that apply</w:t>
      </w:r>
      <w:r>
        <w:rPr>
          <w:color w:val="262526"/>
          <w:spacing w:val="-1"/>
          <w:sz w:val="24"/>
        </w:rPr>
        <w:t> </w:t>
      </w:r>
      <w:r>
        <w:rPr>
          <w:color w:val="262526"/>
          <w:sz w:val="24"/>
        </w:rPr>
        <w:t>to:</w:t>
      </w:r>
    </w:p>
    <w:p>
      <w:pPr>
        <w:pStyle w:val="ListParagraph"/>
        <w:numPr>
          <w:ilvl w:val="1"/>
          <w:numId w:val="10"/>
        </w:numPr>
        <w:tabs>
          <w:tab w:pos="2388" w:val="left" w:leader="none"/>
        </w:tabs>
        <w:spacing w:line="249" w:lineRule="auto" w:before="182" w:after="0"/>
        <w:ind w:left="2387" w:right="117" w:hanging="567"/>
        <w:jc w:val="both"/>
        <w:rPr>
          <w:sz w:val="24"/>
        </w:rPr>
      </w:pPr>
      <w:r>
        <w:rPr>
          <w:i/>
          <w:color w:val="262526"/>
          <w:sz w:val="24"/>
        </w:rPr>
        <w:t>Metering</w:t>
      </w:r>
      <w:r>
        <w:rPr>
          <w:i/>
          <w:color w:val="262526"/>
          <w:spacing w:val="-18"/>
          <w:sz w:val="24"/>
        </w:rPr>
        <w:t> </w:t>
      </w:r>
      <w:r>
        <w:rPr>
          <w:i/>
          <w:color w:val="262526"/>
          <w:spacing w:val="-3"/>
          <w:sz w:val="24"/>
        </w:rPr>
        <w:t>Coordinators</w:t>
      </w:r>
      <w:r>
        <w:rPr>
          <w:i/>
          <w:color w:val="262526"/>
          <w:spacing w:val="-18"/>
          <w:sz w:val="24"/>
        </w:rPr>
        <w:t> </w:t>
      </w:r>
      <w:r>
        <w:rPr>
          <w:color w:val="262526"/>
          <w:sz w:val="24"/>
        </w:rPr>
        <w:t>and</w:t>
      </w:r>
      <w:r>
        <w:rPr>
          <w:color w:val="262526"/>
          <w:spacing w:val="-17"/>
          <w:sz w:val="24"/>
        </w:rPr>
        <w:t> </w:t>
      </w:r>
      <w:r>
        <w:rPr>
          <w:i/>
          <w:color w:val="262526"/>
          <w:sz w:val="24"/>
        </w:rPr>
        <w:t>Local</w:t>
      </w:r>
      <w:r>
        <w:rPr>
          <w:i/>
          <w:color w:val="262526"/>
          <w:spacing w:val="-18"/>
          <w:sz w:val="24"/>
        </w:rPr>
        <w:t> </w:t>
      </w:r>
      <w:r>
        <w:rPr>
          <w:i/>
          <w:color w:val="262526"/>
          <w:sz w:val="24"/>
        </w:rPr>
        <w:t>Network</w:t>
      </w:r>
      <w:r>
        <w:rPr>
          <w:i/>
          <w:color w:val="262526"/>
          <w:spacing w:val="-18"/>
          <w:sz w:val="24"/>
        </w:rPr>
        <w:t> </w:t>
      </w:r>
      <w:r>
        <w:rPr>
          <w:i/>
          <w:color w:val="262526"/>
          <w:sz w:val="24"/>
        </w:rPr>
        <w:t>Service</w:t>
      </w:r>
      <w:r>
        <w:rPr>
          <w:i/>
          <w:color w:val="262526"/>
          <w:spacing w:val="-17"/>
          <w:sz w:val="24"/>
        </w:rPr>
        <w:t> </w:t>
      </w:r>
      <w:r>
        <w:rPr>
          <w:i/>
          <w:color w:val="262526"/>
          <w:spacing w:val="-3"/>
          <w:sz w:val="24"/>
        </w:rPr>
        <w:t>Providers</w:t>
      </w:r>
      <w:r>
        <w:rPr>
          <w:i/>
          <w:color w:val="262526"/>
          <w:spacing w:val="-18"/>
          <w:sz w:val="24"/>
        </w:rPr>
        <w:t> </w:t>
      </w:r>
      <w:r>
        <w:rPr>
          <w:color w:val="262526"/>
          <w:sz w:val="24"/>
        </w:rPr>
        <w:t>and</w:t>
      </w:r>
      <w:r>
        <w:rPr>
          <w:color w:val="262526"/>
          <w:spacing w:val="-18"/>
          <w:sz w:val="24"/>
        </w:rPr>
        <w:t> </w:t>
      </w:r>
      <w:r>
        <w:rPr>
          <w:color w:val="262526"/>
          <w:sz w:val="24"/>
        </w:rPr>
        <w:t>which specify</w:t>
      </w:r>
      <w:r>
        <w:rPr>
          <w:color w:val="262526"/>
          <w:spacing w:val="-6"/>
          <w:sz w:val="24"/>
        </w:rPr>
        <w:t> </w:t>
      </w:r>
      <w:r>
        <w:rPr>
          <w:color w:val="262526"/>
          <w:sz w:val="24"/>
        </w:rPr>
        <w:t>when</w:t>
      </w:r>
      <w:r>
        <w:rPr>
          <w:color w:val="262526"/>
          <w:spacing w:val="-5"/>
          <w:sz w:val="24"/>
        </w:rPr>
        <w:t> </w:t>
      </w:r>
      <w:r>
        <w:rPr>
          <w:color w:val="262526"/>
          <w:sz w:val="24"/>
        </w:rPr>
        <w:t>an</w:t>
      </w:r>
      <w:r>
        <w:rPr>
          <w:color w:val="262526"/>
          <w:spacing w:val="-6"/>
          <w:sz w:val="24"/>
        </w:rPr>
        <w:t> </w:t>
      </w:r>
      <w:r>
        <w:rPr>
          <w:color w:val="262526"/>
          <w:sz w:val="24"/>
        </w:rPr>
        <w:t>existing</w:t>
      </w:r>
      <w:r>
        <w:rPr>
          <w:color w:val="262526"/>
          <w:spacing w:val="-4"/>
          <w:sz w:val="24"/>
        </w:rPr>
        <w:t> </w:t>
      </w:r>
      <w:r>
        <w:rPr>
          <w:i/>
          <w:color w:val="262526"/>
          <w:sz w:val="24"/>
        </w:rPr>
        <w:t>metering</w:t>
      </w:r>
      <w:r>
        <w:rPr>
          <w:i/>
          <w:color w:val="262526"/>
          <w:spacing w:val="-5"/>
          <w:sz w:val="24"/>
        </w:rPr>
        <w:t> </w:t>
      </w:r>
      <w:r>
        <w:rPr>
          <w:i/>
          <w:color w:val="262526"/>
          <w:sz w:val="24"/>
        </w:rPr>
        <w:t>installation</w:t>
      </w:r>
      <w:r>
        <w:rPr>
          <w:i/>
          <w:color w:val="262526"/>
          <w:spacing w:val="-5"/>
          <w:sz w:val="24"/>
        </w:rPr>
        <w:t> </w:t>
      </w:r>
      <w:r>
        <w:rPr>
          <w:color w:val="262526"/>
          <w:sz w:val="24"/>
        </w:rPr>
        <w:t>that</w:t>
      </w:r>
      <w:r>
        <w:rPr>
          <w:color w:val="262526"/>
          <w:spacing w:val="-5"/>
          <w:sz w:val="24"/>
        </w:rPr>
        <w:t> </w:t>
      </w:r>
      <w:r>
        <w:rPr>
          <w:color w:val="262526"/>
          <w:sz w:val="24"/>
        </w:rPr>
        <w:t>is</w:t>
      </w:r>
      <w:r>
        <w:rPr>
          <w:color w:val="262526"/>
          <w:spacing w:val="-6"/>
          <w:sz w:val="24"/>
        </w:rPr>
        <w:t> </w:t>
      </w:r>
      <w:r>
        <w:rPr>
          <w:color w:val="262526"/>
          <w:sz w:val="24"/>
        </w:rPr>
        <w:t>to</w:t>
      </w:r>
      <w:r>
        <w:rPr>
          <w:color w:val="262526"/>
          <w:spacing w:val="-5"/>
          <w:sz w:val="24"/>
        </w:rPr>
        <w:t> </w:t>
      </w:r>
      <w:r>
        <w:rPr>
          <w:color w:val="262526"/>
          <w:sz w:val="24"/>
        </w:rPr>
        <w:t>be</w:t>
      </w:r>
      <w:r>
        <w:rPr>
          <w:color w:val="262526"/>
          <w:spacing w:val="-5"/>
          <w:sz w:val="24"/>
        </w:rPr>
        <w:t> </w:t>
      </w:r>
      <w:r>
        <w:rPr>
          <w:color w:val="262526"/>
          <w:sz w:val="24"/>
        </w:rPr>
        <w:t>replaced</w:t>
      </w:r>
      <w:r>
        <w:rPr>
          <w:color w:val="262526"/>
          <w:spacing w:val="-6"/>
          <w:sz w:val="24"/>
        </w:rPr>
        <w:t> </w:t>
      </w:r>
      <w:r>
        <w:rPr>
          <w:color w:val="262526"/>
          <w:sz w:val="24"/>
        </w:rPr>
        <w:t>by a</w:t>
      </w:r>
      <w:r>
        <w:rPr>
          <w:color w:val="262526"/>
          <w:spacing w:val="-15"/>
          <w:sz w:val="24"/>
        </w:rPr>
        <w:t> </w:t>
      </w:r>
      <w:r>
        <w:rPr>
          <w:i/>
          <w:color w:val="262526"/>
          <w:sz w:val="24"/>
        </w:rPr>
        <w:t>Metering</w:t>
      </w:r>
      <w:r>
        <w:rPr>
          <w:i/>
          <w:color w:val="262526"/>
          <w:spacing w:val="-14"/>
          <w:sz w:val="24"/>
        </w:rPr>
        <w:t> </w:t>
      </w:r>
      <w:r>
        <w:rPr>
          <w:i/>
          <w:color w:val="262526"/>
          <w:sz w:val="24"/>
        </w:rPr>
        <w:t>Coordinator</w:t>
      </w:r>
      <w:r>
        <w:rPr>
          <w:i/>
          <w:color w:val="262526"/>
          <w:spacing w:val="-15"/>
          <w:sz w:val="24"/>
        </w:rPr>
        <w:t> </w:t>
      </w:r>
      <w:r>
        <w:rPr>
          <w:color w:val="262526"/>
          <w:sz w:val="24"/>
        </w:rPr>
        <w:t>may</w:t>
      </w:r>
      <w:r>
        <w:rPr>
          <w:color w:val="262526"/>
          <w:spacing w:val="-14"/>
          <w:sz w:val="24"/>
        </w:rPr>
        <w:t> </w:t>
      </w:r>
      <w:r>
        <w:rPr>
          <w:color w:val="262526"/>
          <w:sz w:val="24"/>
        </w:rPr>
        <w:t>be</w:t>
      </w:r>
      <w:r>
        <w:rPr>
          <w:color w:val="262526"/>
          <w:spacing w:val="-15"/>
          <w:sz w:val="24"/>
        </w:rPr>
        <w:t> </w:t>
      </w:r>
      <w:r>
        <w:rPr>
          <w:color w:val="262526"/>
          <w:sz w:val="24"/>
        </w:rPr>
        <w:t>a</w:t>
      </w:r>
      <w:r>
        <w:rPr>
          <w:color w:val="262526"/>
          <w:spacing w:val="-14"/>
          <w:sz w:val="24"/>
        </w:rPr>
        <w:t> </w:t>
      </w:r>
      <w:r>
        <w:rPr>
          <w:i/>
          <w:color w:val="262526"/>
          <w:sz w:val="24"/>
        </w:rPr>
        <w:t>network</w:t>
      </w:r>
      <w:r>
        <w:rPr>
          <w:i/>
          <w:color w:val="262526"/>
          <w:spacing w:val="-14"/>
          <w:sz w:val="24"/>
        </w:rPr>
        <w:t> </w:t>
      </w:r>
      <w:r>
        <w:rPr>
          <w:i/>
          <w:color w:val="262526"/>
          <w:sz w:val="24"/>
        </w:rPr>
        <w:t>device</w:t>
      </w:r>
      <w:r>
        <w:rPr>
          <w:i/>
          <w:color w:val="262526"/>
          <w:spacing w:val="-15"/>
          <w:sz w:val="24"/>
        </w:rPr>
        <w:t> </w:t>
      </w:r>
      <w:r>
        <w:rPr>
          <w:color w:val="262526"/>
          <w:sz w:val="24"/>
        </w:rPr>
        <w:t>for</w:t>
      </w:r>
      <w:r>
        <w:rPr>
          <w:color w:val="262526"/>
          <w:spacing w:val="-14"/>
          <w:sz w:val="24"/>
        </w:rPr>
        <w:t> </w:t>
      </w:r>
      <w:r>
        <w:rPr>
          <w:color w:val="262526"/>
          <w:sz w:val="24"/>
        </w:rPr>
        <w:t>the</w:t>
      </w:r>
      <w:r>
        <w:rPr>
          <w:color w:val="262526"/>
          <w:spacing w:val="-15"/>
          <w:sz w:val="24"/>
        </w:rPr>
        <w:t> </w:t>
      </w:r>
      <w:r>
        <w:rPr>
          <w:color w:val="262526"/>
          <w:sz w:val="24"/>
        </w:rPr>
        <w:t>purpose</w:t>
      </w:r>
      <w:r>
        <w:rPr>
          <w:color w:val="262526"/>
          <w:spacing w:val="-14"/>
          <w:sz w:val="24"/>
        </w:rPr>
        <w:t> </w:t>
      </w:r>
      <w:r>
        <w:rPr>
          <w:color w:val="262526"/>
          <w:sz w:val="24"/>
        </w:rPr>
        <w:t>of</w:t>
      </w:r>
      <w:r>
        <w:rPr>
          <w:color w:val="262526"/>
          <w:spacing w:val="-14"/>
          <w:sz w:val="24"/>
        </w:rPr>
        <w:t> </w:t>
      </w:r>
      <w:r>
        <w:rPr>
          <w:color w:val="262526"/>
          <w:sz w:val="24"/>
        </w:rPr>
        <w:t>this clause 7.8.6;</w:t>
      </w:r>
    </w:p>
    <w:p>
      <w:pPr>
        <w:pStyle w:val="ListParagraph"/>
        <w:numPr>
          <w:ilvl w:val="1"/>
          <w:numId w:val="10"/>
        </w:numPr>
        <w:tabs>
          <w:tab w:pos="2388" w:val="left" w:leader="none"/>
        </w:tabs>
        <w:spacing w:line="249" w:lineRule="auto" w:before="174" w:after="0"/>
        <w:ind w:left="2387" w:right="113" w:hanging="567"/>
        <w:jc w:val="both"/>
        <w:rPr>
          <w:sz w:val="24"/>
        </w:rPr>
      </w:pPr>
      <w:r>
        <w:rPr>
          <w:i/>
          <w:color w:val="262526"/>
          <w:sz w:val="24"/>
        </w:rPr>
        <w:t>Metering Coordinators </w:t>
      </w:r>
      <w:r>
        <w:rPr>
          <w:color w:val="262526"/>
          <w:sz w:val="24"/>
        </w:rPr>
        <w:t>and </w:t>
      </w:r>
      <w:r>
        <w:rPr>
          <w:i/>
          <w:color w:val="262526"/>
          <w:sz w:val="24"/>
        </w:rPr>
        <w:t>Local Network Service Providers </w:t>
      </w:r>
      <w:r>
        <w:rPr>
          <w:color w:val="262526"/>
          <w:sz w:val="24"/>
        </w:rPr>
        <w:t>when installing or removing </w:t>
      </w:r>
      <w:r>
        <w:rPr>
          <w:i/>
          <w:color w:val="262526"/>
          <w:sz w:val="24"/>
        </w:rPr>
        <w:t>network devices</w:t>
      </w:r>
      <w:r>
        <w:rPr>
          <w:color w:val="262526"/>
          <w:sz w:val="24"/>
        </w:rPr>
        <w:t>, including the return of a </w:t>
      </w:r>
      <w:r>
        <w:rPr>
          <w:i/>
          <w:color w:val="262526"/>
          <w:sz w:val="24"/>
        </w:rPr>
        <w:t>network device </w:t>
      </w:r>
      <w:r>
        <w:rPr>
          <w:color w:val="262526"/>
          <w:sz w:val="24"/>
        </w:rPr>
        <w:t>to the </w:t>
      </w:r>
      <w:r>
        <w:rPr>
          <w:i/>
          <w:color w:val="262526"/>
          <w:sz w:val="24"/>
        </w:rPr>
        <w:t>Local Network Service Provider</w:t>
      </w:r>
      <w:r>
        <w:rPr>
          <w:color w:val="262526"/>
          <w:sz w:val="24"/>
        </w:rPr>
        <w:t>;</w:t>
      </w:r>
      <w:r>
        <w:rPr>
          <w:color w:val="262526"/>
          <w:spacing w:val="-6"/>
          <w:sz w:val="24"/>
        </w:rPr>
        <w:t> </w:t>
      </w:r>
      <w:r>
        <w:rPr>
          <w:color w:val="262526"/>
          <w:sz w:val="24"/>
        </w:rPr>
        <w:t>and</w:t>
      </w:r>
    </w:p>
    <w:p>
      <w:pPr>
        <w:pStyle w:val="ListParagraph"/>
        <w:numPr>
          <w:ilvl w:val="1"/>
          <w:numId w:val="10"/>
        </w:numPr>
        <w:tabs>
          <w:tab w:pos="2388" w:val="left" w:leader="none"/>
        </w:tabs>
        <w:spacing w:line="249" w:lineRule="auto" w:before="174" w:after="0"/>
        <w:ind w:left="2387" w:right="115" w:hanging="567"/>
        <w:jc w:val="both"/>
        <w:rPr>
          <w:sz w:val="24"/>
        </w:rPr>
      </w:pPr>
      <w:r>
        <w:rPr>
          <w:color w:val="262526"/>
          <w:sz w:val="24"/>
        </w:rPr>
        <w:t>notifications to be given in respect of activities which affect </w:t>
      </w:r>
      <w:r>
        <w:rPr>
          <w:i/>
          <w:color w:val="262526"/>
          <w:sz w:val="24"/>
        </w:rPr>
        <w:t>network </w:t>
      </w:r>
      <w:r>
        <w:rPr>
          <w:i/>
          <w:color w:val="262526"/>
          <w:sz w:val="24"/>
        </w:rPr>
        <w:t>devices </w:t>
      </w:r>
      <w:r>
        <w:rPr>
          <w:color w:val="262526"/>
          <w:sz w:val="24"/>
        </w:rPr>
        <w:t>or </w:t>
      </w:r>
      <w:r>
        <w:rPr>
          <w:i/>
          <w:color w:val="262526"/>
          <w:sz w:val="24"/>
        </w:rPr>
        <w:t>metering installations</w:t>
      </w:r>
      <w:r>
        <w:rPr>
          <w:color w:val="262526"/>
          <w:sz w:val="24"/>
        </w:rPr>
        <w:t>, including the provision of records maintained under paragraph (g)(2) when requested by the </w:t>
      </w:r>
      <w:r>
        <w:rPr>
          <w:i/>
          <w:color w:val="262526"/>
          <w:sz w:val="24"/>
        </w:rPr>
        <w:t>Local </w:t>
      </w:r>
      <w:r>
        <w:rPr>
          <w:i/>
          <w:color w:val="262526"/>
          <w:sz w:val="24"/>
        </w:rPr>
        <w:t>Network Service</w:t>
      </w:r>
      <w:r>
        <w:rPr>
          <w:i/>
          <w:color w:val="262526"/>
          <w:spacing w:val="-1"/>
          <w:sz w:val="24"/>
        </w:rPr>
        <w:t> </w:t>
      </w:r>
      <w:r>
        <w:rPr>
          <w:i/>
          <w:color w:val="262526"/>
          <w:sz w:val="24"/>
        </w:rPr>
        <w:t>Provider</w:t>
      </w:r>
      <w:r>
        <w:rPr>
          <w:color w:val="262526"/>
          <w:sz w:val="24"/>
        </w:rPr>
        <w:t>.</w:t>
      </w:r>
    </w:p>
    <w:p>
      <w:pPr>
        <w:spacing w:before="241"/>
        <w:ind w:left="1253" w:right="0" w:firstLine="0"/>
        <w:jc w:val="left"/>
        <w:rPr>
          <w:rFonts w:ascii="Arial"/>
          <w:b/>
          <w:sz w:val="22"/>
        </w:rPr>
      </w:pPr>
      <w:r>
        <w:rPr>
          <w:rFonts w:ascii="Arial"/>
          <w:b/>
          <w:color w:val="262526"/>
          <w:sz w:val="22"/>
        </w:rPr>
        <w:t>Clause does not apply to transmission network connection points</w:t>
      </w:r>
    </w:p>
    <w:p>
      <w:pPr>
        <w:pStyle w:val="ListParagraph"/>
        <w:numPr>
          <w:ilvl w:val="0"/>
          <w:numId w:val="11"/>
        </w:numPr>
        <w:tabs>
          <w:tab w:pos="1816" w:val="left" w:leader="none"/>
          <w:tab w:pos="1817" w:val="left" w:leader="none"/>
        </w:tabs>
        <w:spacing w:line="249" w:lineRule="auto" w:before="170" w:after="0"/>
        <w:ind w:left="1820" w:right="121" w:hanging="567"/>
        <w:jc w:val="left"/>
        <w:rPr>
          <w:sz w:val="24"/>
        </w:rPr>
      </w:pPr>
      <w:r>
        <w:rPr>
          <w:color w:val="262526"/>
          <w:spacing w:val="-3"/>
          <w:sz w:val="24"/>
        </w:rPr>
        <w:t>This</w:t>
      </w:r>
      <w:r>
        <w:rPr>
          <w:color w:val="262526"/>
          <w:spacing w:val="-12"/>
          <w:sz w:val="24"/>
        </w:rPr>
        <w:t> </w:t>
      </w:r>
      <w:r>
        <w:rPr>
          <w:color w:val="262526"/>
          <w:spacing w:val="-3"/>
          <w:sz w:val="24"/>
        </w:rPr>
        <w:t>clause</w:t>
      </w:r>
      <w:r>
        <w:rPr>
          <w:color w:val="262526"/>
          <w:spacing w:val="-11"/>
          <w:sz w:val="24"/>
        </w:rPr>
        <w:t> </w:t>
      </w:r>
      <w:r>
        <w:rPr>
          <w:color w:val="262526"/>
          <w:spacing w:val="-3"/>
          <w:sz w:val="24"/>
        </w:rPr>
        <w:t>7.8.6</w:t>
      </w:r>
      <w:r>
        <w:rPr>
          <w:color w:val="262526"/>
          <w:spacing w:val="-11"/>
          <w:sz w:val="24"/>
        </w:rPr>
        <w:t> </w:t>
      </w:r>
      <w:r>
        <w:rPr>
          <w:color w:val="262526"/>
          <w:spacing w:val="-3"/>
          <w:sz w:val="24"/>
        </w:rPr>
        <w:t>does</w:t>
      </w:r>
      <w:r>
        <w:rPr>
          <w:color w:val="262526"/>
          <w:spacing w:val="-11"/>
          <w:sz w:val="24"/>
        </w:rPr>
        <w:t> </w:t>
      </w:r>
      <w:r>
        <w:rPr>
          <w:color w:val="262526"/>
          <w:sz w:val="24"/>
        </w:rPr>
        <w:t>not</w:t>
      </w:r>
      <w:r>
        <w:rPr>
          <w:color w:val="262526"/>
          <w:spacing w:val="-11"/>
          <w:sz w:val="24"/>
        </w:rPr>
        <w:t> </w:t>
      </w:r>
      <w:r>
        <w:rPr>
          <w:color w:val="262526"/>
          <w:spacing w:val="-3"/>
          <w:sz w:val="24"/>
        </w:rPr>
        <w:t>apply</w:t>
      </w:r>
      <w:r>
        <w:rPr>
          <w:color w:val="262526"/>
          <w:spacing w:val="-11"/>
          <w:sz w:val="24"/>
        </w:rPr>
        <w:t> </w:t>
      </w:r>
      <w:r>
        <w:rPr>
          <w:color w:val="262526"/>
          <w:sz w:val="24"/>
        </w:rPr>
        <w:t>in</w:t>
      </w:r>
      <w:r>
        <w:rPr>
          <w:color w:val="262526"/>
          <w:spacing w:val="-11"/>
          <w:sz w:val="24"/>
        </w:rPr>
        <w:t> </w:t>
      </w:r>
      <w:r>
        <w:rPr>
          <w:color w:val="262526"/>
          <w:spacing w:val="-3"/>
          <w:sz w:val="24"/>
        </w:rPr>
        <w:t>respect</w:t>
      </w:r>
      <w:r>
        <w:rPr>
          <w:color w:val="262526"/>
          <w:spacing w:val="-11"/>
          <w:sz w:val="24"/>
        </w:rPr>
        <w:t> </w:t>
      </w:r>
      <w:r>
        <w:rPr>
          <w:color w:val="262526"/>
          <w:sz w:val="24"/>
        </w:rPr>
        <w:t>of</w:t>
      </w:r>
      <w:r>
        <w:rPr>
          <w:color w:val="262526"/>
          <w:spacing w:val="-12"/>
          <w:sz w:val="24"/>
        </w:rPr>
        <w:t> </w:t>
      </w:r>
      <w:r>
        <w:rPr>
          <w:i/>
          <w:color w:val="262526"/>
          <w:spacing w:val="-3"/>
          <w:sz w:val="24"/>
        </w:rPr>
        <w:t>transmission</w:t>
      </w:r>
      <w:r>
        <w:rPr>
          <w:i/>
          <w:color w:val="262526"/>
          <w:spacing w:val="-11"/>
          <w:sz w:val="24"/>
        </w:rPr>
        <w:t> </w:t>
      </w:r>
      <w:r>
        <w:rPr>
          <w:i/>
          <w:color w:val="262526"/>
          <w:spacing w:val="-3"/>
          <w:sz w:val="24"/>
        </w:rPr>
        <w:t>network</w:t>
      </w:r>
      <w:r>
        <w:rPr>
          <w:i/>
          <w:color w:val="262526"/>
          <w:spacing w:val="-11"/>
          <w:sz w:val="24"/>
        </w:rPr>
        <w:t> </w:t>
      </w:r>
      <w:r>
        <w:rPr>
          <w:i/>
          <w:color w:val="262526"/>
          <w:spacing w:val="-3"/>
          <w:sz w:val="24"/>
        </w:rPr>
        <w:t>connection </w:t>
      </w:r>
      <w:r>
        <w:rPr>
          <w:i/>
          <w:color w:val="262526"/>
          <w:sz w:val="24"/>
        </w:rPr>
        <w:t>points</w:t>
      </w:r>
      <w:r>
        <w:rPr>
          <w:color w:val="262526"/>
          <w:sz w:val="24"/>
        </w:rPr>
        <w:t>.</w:t>
      </w:r>
    </w:p>
    <w:p>
      <w:pPr>
        <w:spacing w:after="0" w:line="249" w:lineRule="auto"/>
        <w:jc w:val="left"/>
        <w:rPr>
          <w:sz w:val="24"/>
        </w:rPr>
        <w:sectPr>
          <w:pgSz w:w="11910" w:h="16840"/>
          <w:pgMar w:header="642" w:footer="697" w:top="1160" w:bottom="880" w:left="1320" w:right="1320"/>
        </w:sectPr>
      </w:pPr>
    </w:p>
    <w:p>
      <w:pPr>
        <w:spacing w:before="135"/>
        <w:ind w:left="1253" w:right="0" w:firstLine="0"/>
        <w:jc w:val="left"/>
        <w:rPr>
          <w:rFonts w:ascii="Arial"/>
          <w:b/>
          <w:sz w:val="22"/>
        </w:rPr>
      </w:pPr>
      <w:bookmarkStart w:name="7.8.7   Metering point ⁠" w:id="59"/>
      <w:bookmarkEnd w:id="59"/>
      <w:r>
        <w:rPr/>
      </w:r>
      <w:bookmarkStart w:name="7.8.8   Metering installation types and " w:id="60"/>
      <w:bookmarkEnd w:id="60"/>
      <w:r>
        <w:rPr/>
      </w:r>
      <w:r>
        <w:rPr>
          <w:rFonts w:ascii="Arial"/>
          <w:b/>
          <w:color w:val="262526"/>
          <w:sz w:val="22"/>
        </w:rPr>
        <w:t>Definitions</w:t>
      </w:r>
    </w:p>
    <w:p>
      <w:pPr>
        <w:pStyle w:val="ListParagraph"/>
        <w:numPr>
          <w:ilvl w:val="0"/>
          <w:numId w:val="11"/>
        </w:numPr>
        <w:tabs>
          <w:tab w:pos="1820" w:val="left" w:leader="none"/>
          <w:tab w:pos="1821" w:val="left" w:leader="none"/>
        </w:tabs>
        <w:spacing w:line="249" w:lineRule="auto" w:before="170" w:after="0"/>
        <w:ind w:left="1820" w:right="116" w:hanging="567"/>
        <w:jc w:val="left"/>
        <w:rPr>
          <w:sz w:val="24"/>
        </w:rPr>
      </w:pPr>
      <w:r>
        <w:rPr>
          <w:color w:val="262526"/>
          <w:sz w:val="24"/>
        </w:rPr>
        <w:t>In</w:t>
      </w:r>
      <w:r>
        <w:rPr>
          <w:color w:val="262526"/>
          <w:spacing w:val="-21"/>
          <w:sz w:val="24"/>
        </w:rPr>
        <w:t> </w:t>
      </w:r>
      <w:r>
        <w:rPr>
          <w:color w:val="262526"/>
          <w:sz w:val="24"/>
        </w:rPr>
        <w:t>this</w:t>
      </w:r>
      <w:r>
        <w:rPr>
          <w:color w:val="262526"/>
          <w:spacing w:val="-20"/>
          <w:sz w:val="24"/>
        </w:rPr>
        <w:t> </w:t>
      </w:r>
      <w:r>
        <w:rPr>
          <w:color w:val="262526"/>
          <w:sz w:val="24"/>
        </w:rPr>
        <w:t>clause</w:t>
      </w:r>
      <w:r>
        <w:rPr>
          <w:color w:val="262526"/>
          <w:spacing w:val="-20"/>
          <w:sz w:val="24"/>
        </w:rPr>
        <w:t> </w:t>
      </w:r>
      <w:r>
        <w:rPr>
          <w:color w:val="262526"/>
          <w:sz w:val="24"/>
        </w:rPr>
        <w:t>7.8.6,</w:t>
      </w:r>
      <w:r>
        <w:rPr>
          <w:color w:val="262526"/>
          <w:spacing w:val="-21"/>
          <w:sz w:val="24"/>
        </w:rPr>
        <w:t> </w:t>
      </w:r>
      <w:r>
        <w:rPr>
          <w:b/>
          <w:color w:val="262526"/>
          <w:sz w:val="24"/>
        </w:rPr>
        <w:t>metering</w:t>
      </w:r>
      <w:r>
        <w:rPr>
          <w:b/>
          <w:color w:val="262526"/>
          <w:spacing w:val="-21"/>
          <w:sz w:val="24"/>
        </w:rPr>
        <w:t> </w:t>
      </w:r>
      <w:r>
        <w:rPr>
          <w:b/>
          <w:color w:val="262526"/>
          <w:sz w:val="24"/>
        </w:rPr>
        <w:t>facility</w:t>
      </w:r>
      <w:r>
        <w:rPr>
          <w:b/>
          <w:color w:val="262526"/>
          <w:spacing w:val="-20"/>
          <w:sz w:val="24"/>
        </w:rPr>
        <w:t> </w:t>
      </w:r>
      <w:r>
        <w:rPr>
          <w:color w:val="262526"/>
          <w:sz w:val="24"/>
        </w:rPr>
        <w:t>means</w:t>
      </w:r>
      <w:r>
        <w:rPr>
          <w:color w:val="262526"/>
          <w:spacing w:val="-20"/>
          <w:sz w:val="24"/>
        </w:rPr>
        <w:t> </w:t>
      </w:r>
      <w:r>
        <w:rPr>
          <w:color w:val="262526"/>
          <w:sz w:val="24"/>
        </w:rPr>
        <w:t>the</w:t>
      </w:r>
      <w:r>
        <w:rPr>
          <w:color w:val="262526"/>
          <w:spacing w:val="-20"/>
          <w:sz w:val="24"/>
        </w:rPr>
        <w:t> </w:t>
      </w:r>
      <w:r>
        <w:rPr>
          <w:color w:val="262526"/>
          <w:sz w:val="24"/>
        </w:rPr>
        <w:t>existing</w:t>
      </w:r>
      <w:r>
        <w:rPr>
          <w:color w:val="262526"/>
          <w:spacing w:val="-21"/>
          <w:sz w:val="24"/>
        </w:rPr>
        <w:t> </w:t>
      </w:r>
      <w:r>
        <w:rPr>
          <w:color w:val="262526"/>
          <w:sz w:val="24"/>
        </w:rPr>
        <w:t>facility</w:t>
      </w:r>
      <w:r>
        <w:rPr>
          <w:color w:val="262526"/>
          <w:spacing w:val="-20"/>
          <w:sz w:val="24"/>
        </w:rPr>
        <w:t> </w:t>
      </w:r>
      <w:r>
        <w:rPr>
          <w:color w:val="262526"/>
          <w:sz w:val="24"/>
        </w:rPr>
        <w:t>used</w:t>
      </w:r>
      <w:r>
        <w:rPr>
          <w:color w:val="262526"/>
          <w:spacing w:val="-20"/>
          <w:sz w:val="24"/>
        </w:rPr>
        <w:t> </w:t>
      </w:r>
      <w:r>
        <w:rPr>
          <w:color w:val="262526"/>
          <w:sz w:val="24"/>
        </w:rPr>
        <w:t>to</w:t>
      </w:r>
      <w:r>
        <w:rPr>
          <w:color w:val="262526"/>
          <w:spacing w:val="-20"/>
          <w:sz w:val="24"/>
        </w:rPr>
        <w:t> </w:t>
      </w:r>
      <w:r>
        <w:rPr>
          <w:color w:val="262526"/>
          <w:sz w:val="24"/>
        </w:rPr>
        <w:t>house the </w:t>
      </w:r>
      <w:r>
        <w:rPr>
          <w:i/>
          <w:color w:val="262526"/>
          <w:sz w:val="24"/>
        </w:rPr>
        <w:t>metering</w:t>
      </w:r>
      <w:r>
        <w:rPr>
          <w:i/>
          <w:color w:val="262526"/>
          <w:spacing w:val="-3"/>
          <w:sz w:val="24"/>
        </w:rPr>
        <w:t> </w:t>
      </w:r>
      <w:r>
        <w:rPr>
          <w:i/>
          <w:color w:val="262526"/>
          <w:sz w:val="24"/>
        </w:rPr>
        <w:t>installation</w:t>
      </w:r>
      <w:r>
        <w:rPr>
          <w:color w:val="262526"/>
          <w:sz w:val="24"/>
        </w:rPr>
        <w:t>.</w:t>
      </w:r>
    </w:p>
    <w:p>
      <w:pPr>
        <w:pStyle w:val="Heading3"/>
        <w:numPr>
          <w:ilvl w:val="2"/>
          <w:numId w:val="8"/>
        </w:numPr>
        <w:tabs>
          <w:tab w:pos="1253" w:val="left" w:leader="none"/>
          <w:tab w:pos="1254" w:val="left" w:leader="none"/>
        </w:tabs>
        <w:spacing w:line="240" w:lineRule="auto" w:before="236" w:after="0"/>
        <w:ind w:left="1253" w:right="0" w:hanging="1134"/>
        <w:jc w:val="left"/>
      </w:pPr>
      <w:r>
        <w:rPr>
          <w:color w:val="262526"/>
        </w:rPr>
        <w:t>Metering point</w:t>
      </w:r>
    </w:p>
    <w:p>
      <w:pPr>
        <w:pStyle w:val="ListParagraph"/>
        <w:numPr>
          <w:ilvl w:val="3"/>
          <w:numId w:val="8"/>
        </w:numPr>
        <w:tabs>
          <w:tab w:pos="1816" w:val="left" w:leader="none"/>
          <w:tab w:pos="1817" w:val="left" w:leader="none"/>
        </w:tabs>
        <w:spacing w:line="240" w:lineRule="auto" w:before="175" w:after="0"/>
        <w:ind w:left="1816" w:right="0" w:hanging="564"/>
        <w:jc w:val="left"/>
        <w:rPr>
          <w:sz w:val="24"/>
        </w:rPr>
      </w:pPr>
      <w:r>
        <w:rPr>
          <w:color w:val="262526"/>
          <w:sz w:val="24"/>
        </w:rPr>
        <w:t>The </w:t>
      </w:r>
      <w:r>
        <w:rPr>
          <w:i/>
          <w:color w:val="262526"/>
          <w:sz w:val="24"/>
        </w:rPr>
        <w:t>Metering Coordinator </w:t>
      </w:r>
      <w:r>
        <w:rPr>
          <w:color w:val="262526"/>
          <w:sz w:val="24"/>
        </w:rPr>
        <w:t>must ensure</w:t>
      </w:r>
      <w:r>
        <w:rPr>
          <w:color w:val="262526"/>
          <w:spacing w:val="-2"/>
          <w:sz w:val="24"/>
        </w:rPr>
        <w:t> </w:t>
      </w:r>
      <w:r>
        <w:rPr>
          <w:color w:val="262526"/>
          <w:sz w:val="24"/>
        </w:rPr>
        <w:t>that:</w:t>
      </w:r>
    </w:p>
    <w:p>
      <w:pPr>
        <w:pStyle w:val="ListParagraph"/>
        <w:numPr>
          <w:ilvl w:val="4"/>
          <w:numId w:val="8"/>
        </w:numPr>
        <w:tabs>
          <w:tab w:pos="2388" w:val="left" w:leader="none"/>
        </w:tabs>
        <w:spacing w:line="249" w:lineRule="auto" w:before="182" w:after="0"/>
        <w:ind w:left="2387" w:right="115" w:hanging="567"/>
        <w:jc w:val="both"/>
        <w:rPr>
          <w:sz w:val="24"/>
        </w:rPr>
      </w:pPr>
      <w:r>
        <w:rPr>
          <w:color w:val="262526"/>
          <w:sz w:val="24"/>
        </w:rPr>
        <w:t>the </w:t>
      </w:r>
      <w:r>
        <w:rPr>
          <w:i/>
          <w:color w:val="262526"/>
          <w:sz w:val="24"/>
        </w:rPr>
        <w:t>metering point </w:t>
      </w:r>
      <w:r>
        <w:rPr>
          <w:color w:val="262526"/>
          <w:sz w:val="24"/>
        </w:rPr>
        <w:t>is located as close as practicable to the </w:t>
      </w:r>
      <w:r>
        <w:rPr>
          <w:i/>
          <w:color w:val="262526"/>
          <w:sz w:val="24"/>
        </w:rPr>
        <w:t>connection </w:t>
      </w:r>
      <w:r>
        <w:rPr>
          <w:i/>
          <w:color w:val="262526"/>
          <w:sz w:val="24"/>
        </w:rPr>
        <w:t>point</w:t>
      </w:r>
      <w:r>
        <w:rPr>
          <w:color w:val="262526"/>
          <w:sz w:val="24"/>
        </w:rPr>
        <w:t>; and</w:t>
      </w:r>
    </w:p>
    <w:p>
      <w:pPr>
        <w:pStyle w:val="ListParagraph"/>
        <w:numPr>
          <w:ilvl w:val="4"/>
          <w:numId w:val="8"/>
        </w:numPr>
        <w:tabs>
          <w:tab w:pos="2388" w:val="left" w:leader="none"/>
        </w:tabs>
        <w:spacing w:line="249" w:lineRule="auto" w:before="172" w:after="0"/>
        <w:ind w:left="2387" w:right="115" w:hanging="567"/>
        <w:jc w:val="both"/>
        <w:rPr>
          <w:sz w:val="24"/>
        </w:rPr>
      </w:pPr>
      <w:r>
        <w:rPr>
          <w:color w:val="262526"/>
          <w:sz w:val="24"/>
        </w:rPr>
        <w:t>any </w:t>
      </w:r>
      <w:r>
        <w:rPr>
          <w:i/>
          <w:color w:val="262526"/>
          <w:sz w:val="24"/>
        </w:rPr>
        <w:t>instrument transformers </w:t>
      </w:r>
      <w:r>
        <w:rPr>
          <w:color w:val="262526"/>
          <w:sz w:val="24"/>
        </w:rPr>
        <w:t>required for a </w:t>
      </w:r>
      <w:r>
        <w:rPr>
          <w:i/>
          <w:color w:val="262526"/>
          <w:sz w:val="24"/>
        </w:rPr>
        <w:t>check metering</w:t>
      </w:r>
      <w:r>
        <w:rPr>
          <w:i/>
          <w:color w:val="262526"/>
          <w:spacing w:val="-24"/>
          <w:sz w:val="24"/>
        </w:rPr>
        <w:t> </w:t>
      </w:r>
      <w:r>
        <w:rPr>
          <w:i/>
          <w:color w:val="262526"/>
          <w:sz w:val="24"/>
        </w:rPr>
        <w:t>installation </w:t>
      </w:r>
      <w:r>
        <w:rPr>
          <w:color w:val="262526"/>
          <w:sz w:val="24"/>
        </w:rPr>
        <w:t>are</w:t>
      </w:r>
      <w:r>
        <w:rPr>
          <w:color w:val="262526"/>
          <w:spacing w:val="-21"/>
          <w:sz w:val="24"/>
        </w:rPr>
        <w:t> </w:t>
      </w:r>
      <w:r>
        <w:rPr>
          <w:color w:val="262526"/>
          <w:sz w:val="24"/>
        </w:rPr>
        <w:t>located</w:t>
      </w:r>
      <w:r>
        <w:rPr>
          <w:color w:val="262526"/>
          <w:spacing w:val="-20"/>
          <w:sz w:val="24"/>
        </w:rPr>
        <w:t> </w:t>
      </w:r>
      <w:r>
        <w:rPr>
          <w:color w:val="262526"/>
          <w:sz w:val="24"/>
        </w:rPr>
        <w:t>in</w:t>
      </w:r>
      <w:r>
        <w:rPr>
          <w:color w:val="262526"/>
          <w:spacing w:val="-21"/>
          <w:sz w:val="24"/>
        </w:rPr>
        <w:t> </w:t>
      </w:r>
      <w:r>
        <w:rPr>
          <w:color w:val="262526"/>
          <w:sz w:val="24"/>
        </w:rPr>
        <w:t>a</w:t>
      </w:r>
      <w:r>
        <w:rPr>
          <w:color w:val="262526"/>
          <w:spacing w:val="-20"/>
          <w:sz w:val="24"/>
        </w:rPr>
        <w:t> </w:t>
      </w:r>
      <w:r>
        <w:rPr>
          <w:color w:val="262526"/>
          <w:sz w:val="24"/>
        </w:rPr>
        <w:t>position</w:t>
      </w:r>
      <w:r>
        <w:rPr>
          <w:color w:val="262526"/>
          <w:spacing w:val="-21"/>
          <w:sz w:val="24"/>
        </w:rPr>
        <w:t> </w:t>
      </w:r>
      <w:r>
        <w:rPr>
          <w:color w:val="262526"/>
          <w:sz w:val="24"/>
        </w:rPr>
        <w:t>which</w:t>
      </w:r>
      <w:r>
        <w:rPr>
          <w:color w:val="262526"/>
          <w:spacing w:val="-20"/>
          <w:sz w:val="24"/>
        </w:rPr>
        <w:t> </w:t>
      </w:r>
      <w:r>
        <w:rPr>
          <w:color w:val="262526"/>
          <w:sz w:val="24"/>
        </w:rPr>
        <w:t>achieves</w:t>
      </w:r>
      <w:r>
        <w:rPr>
          <w:color w:val="262526"/>
          <w:spacing w:val="-20"/>
          <w:sz w:val="24"/>
        </w:rPr>
        <w:t> </w:t>
      </w:r>
      <w:r>
        <w:rPr>
          <w:color w:val="262526"/>
          <w:sz w:val="24"/>
        </w:rPr>
        <w:t>a</w:t>
      </w:r>
      <w:r>
        <w:rPr>
          <w:color w:val="262526"/>
          <w:spacing w:val="-21"/>
          <w:sz w:val="24"/>
        </w:rPr>
        <w:t> </w:t>
      </w:r>
      <w:r>
        <w:rPr>
          <w:color w:val="262526"/>
          <w:sz w:val="24"/>
        </w:rPr>
        <w:t>mathematical</w:t>
      </w:r>
      <w:r>
        <w:rPr>
          <w:color w:val="262526"/>
          <w:spacing w:val="-20"/>
          <w:sz w:val="24"/>
        </w:rPr>
        <w:t> </w:t>
      </w:r>
      <w:r>
        <w:rPr>
          <w:color w:val="262526"/>
          <w:sz w:val="24"/>
        </w:rPr>
        <w:t>correlation</w:t>
      </w:r>
      <w:r>
        <w:rPr>
          <w:color w:val="262526"/>
          <w:spacing w:val="-21"/>
          <w:sz w:val="24"/>
        </w:rPr>
        <w:t> </w:t>
      </w:r>
      <w:r>
        <w:rPr>
          <w:color w:val="262526"/>
          <w:sz w:val="24"/>
        </w:rPr>
        <w:t>with the </w:t>
      </w:r>
      <w:r>
        <w:rPr>
          <w:i/>
          <w:color w:val="262526"/>
          <w:sz w:val="24"/>
        </w:rPr>
        <w:t>metering</w:t>
      </w:r>
      <w:r>
        <w:rPr>
          <w:i/>
          <w:color w:val="262526"/>
          <w:spacing w:val="-3"/>
          <w:sz w:val="24"/>
        </w:rPr>
        <w:t> </w:t>
      </w:r>
      <w:r>
        <w:rPr>
          <w:i/>
          <w:color w:val="262526"/>
          <w:sz w:val="24"/>
        </w:rPr>
        <w:t>data</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8"/>
        </w:numPr>
        <w:tabs>
          <w:tab w:pos="1817" w:val="left" w:leader="none"/>
        </w:tabs>
        <w:spacing w:line="249" w:lineRule="auto" w:before="163" w:after="0"/>
        <w:ind w:left="1820" w:right="114" w:hanging="567"/>
        <w:jc w:val="both"/>
        <w:rPr>
          <w:sz w:val="24"/>
        </w:rPr>
      </w:pPr>
      <w:r>
        <w:rPr>
          <w:color w:val="262526"/>
          <w:sz w:val="24"/>
        </w:rPr>
        <w:t>The </w:t>
      </w:r>
      <w:r>
        <w:rPr>
          <w:i/>
          <w:color w:val="262526"/>
          <w:sz w:val="24"/>
        </w:rPr>
        <w:t>financially responsible Market Participant</w:t>
      </w:r>
      <w:r>
        <w:rPr>
          <w:color w:val="262526"/>
          <w:sz w:val="24"/>
        </w:rPr>
        <w:t>, the </w:t>
      </w:r>
      <w:r>
        <w:rPr>
          <w:i/>
          <w:color w:val="262526"/>
          <w:sz w:val="24"/>
        </w:rPr>
        <w:t>Local Network Service </w:t>
      </w:r>
      <w:r>
        <w:rPr>
          <w:i/>
          <w:color w:val="262526"/>
          <w:sz w:val="24"/>
        </w:rPr>
        <w:t>Provider </w:t>
      </w:r>
      <w:r>
        <w:rPr>
          <w:color w:val="262526"/>
          <w:spacing w:val="-4"/>
          <w:sz w:val="24"/>
        </w:rPr>
        <w:t>or, </w:t>
      </w:r>
      <w:r>
        <w:rPr>
          <w:color w:val="262526"/>
          <w:sz w:val="24"/>
        </w:rPr>
        <w:t>in the case of a </w:t>
      </w:r>
      <w:r>
        <w:rPr>
          <w:i/>
          <w:color w:val="262526"/>
          <w:sz w:val="24"/>
        </w:rPr>
        <w:t>child connection point</w:t>
      </w:r>
      <w:r>
        <w:rPr>
          <w:color w:val="262526"/>
          <w:sz w:val="24"/>
        </w:rPr>
        <w:t>, the </w:t>
      </w:r>
      <w:r>
        <w:rPr>
          <w:i/>
          <w:color w:val="262526"/>
          <w:sz w:val="24"/>
        </w:rPr>
        <w:t>Embedded Network </w:t>
      </w:r>
      <w:r>
        <w:rPr>
          <w:i/>
          <w:color w:val="262526"/>
          <w:sz w:val="24"/>
        </w:rPr>
        <w:t>Manager</w:t>
      </w:r>
      <w:r>
        <w:rPr>
          <w:color w:val="262526"/>
          <w:sz w:val="24"/>
        </w:rPr>
        <w:t>, and </w:t>
      </w:r>
      <w:r>
        <w:rPr>
          <w:i/>
          <w:color w:val="262526"/>
          <w:sz w:val="24"/>
        </w:rPr>
        <w:t>AEMO </w:t>
      </w:r>
      <w:r>
        <w:rPr>
          <w:color w:val="262526"/>
          <w:sz w:val="24"/>
        </w:rPr>
        <w:t>must use their best endeavours to agree to adjust the </w:t>
      </w:r>
      <w:r>
        <w:rPr>
          <w:i/>
          <w:color w:val="262526"/>
          <w:spacing w:val="-3"/>
          <w:sz w:val="24"/>
        </w:rPr>
        <w:t>metering</w:t>
      </w:r>
      <w:r>
        <w:rPr>
          <w:i/>
          <w:color w:val="262526"/>
          <w:spacing w:val="-12"/>
          <w:sz w:val="24"/>
        </w:rPr>
        <w:t> </w:t>
      </w:r>
      <w:r>
        <w:rPr>
          <w:i/>
          <w:color w:val="262526"/>
          <w:spacing w:val="-3"/>
          <w:sz w:val="24"/>
        </w:rPr>
        <w:t>data</w:t>
      </w:r>
      <w:r>
        <w:rPr>
          <w:i/>
          <w:color w:val="262526"/>
          <w:spacing w:val="-11"/>
          <w:sz w:val="24"/>
        </w:rPr>
        <w:t> </w:t>
      </w:r>
      <w:r>
        <w:rPr>
          <w:color w:val="262526"/>
          <w:spacing w:val="-3"/>
          <w:sz w:val="24"/>
        </w:rPr>
        <w:t>which</w:t>
      </w:r>
      <w:r>
        <w:rPr>
          <w:color w:val="262526"/>
          <w:spacing w:val="-12"/>
          <w:sz w:val="24"/>
        </w:rPr>
        <w:t> </w:t>
      </w:r>
      <w:r>
        <w:rPr>
          <w:color w:val="262526"/>
          <w:sz w:val="24"/>
        </w:rPr>
        <w:t>is</w:t>
      </w:r>
      <w:r>
        <w:rPr>
          <w:color w:val="262526"/>
          <w:spacing w:val="-12"/>
          <w:sz w:val="24"/>
        </w:rPr>
        <w:t> </w:t>
      </w:r>
      <w:r>
        <w:rPr>
          <w:color w:val="262526"/>
          <w:spacing w:val="-3"/>
          <w:sz w:val="24"/>
        </w:rPr>
        <w:t>recorded</w:t>
      </w:r>
      <w:r>
        <w:rPr>
          <w:color w:val="262526"/>
          <w:spacing w:val="-12"/>
          <w:sz w:val="24"/>
        </w:rPr>
        <w:t> </w:t>
      </w:r>
      <w:r>
        <w:rPr>
          <w:color w:val="262526"/>
          <w:sz w:val="24"/>
        </w:rPr>
        <w:t>in</w:t>
      </w:r>
      <w:r>
        <w:rPr>
          <w:color w:val="262526"/>
          <w:spacing w:val="-12"/>
          <w:sz w:val="24"/>
        </w:rPr>
        <w:t> </w:t>
      </w:r>
      <w:r>
        <w:rPr>
          <w:color w:val="262526"/>
          <w:sz w:val="24"/>
        </w:rPr>
        <w:t>the</w:t>
      </w:r>
      <w:r>
        <w:rPr>
          <w:color w:val="262526"/>
          <w:spacing w:val="-12"/>
          <w:sz w:val="24"/>
        </w:rPr>
        <w:t> </w:t>
      </w:r>
      <w:r>
        <w:rPr>
          <w:i/>
          <w:color w:val="262526"/>
          <w:spacing w:val="-3"/>
          <w:sz w:val="24"/>
        </w:rPr>
        <w:t>metering</w:t>
      </w:r>
      <w:r>
        <w:rPr>
          <w:i/>
          <w:color w:val="262526"/>
          <w:spacing w:val="-12"/>
          <w:sz w:val="24"/>
        </w:rPr>
        <w:t> </w:t>
      </w:r>
      <w:r>
        <w:rPr>
          <w:i/>
          <w:color w:val="262526"/>
          <w:spacing w:val="-3"/>
          <w:sz w:val="24"/>
        </w:rPr>
        <w:t>database</w:t>
      </w:r>
      <w:r>
        <w:rPr>
          <w:i/>
          <w:color w:val="262526"/>
          <w:spacing w:val="-11"/>
          <w:sz w:val="24"/>
        </w:rPr>
        <w:t> </w:t>
      </w:r>
      <w:r>
        <w:rPr>
          <w:color w:val="262526"/>
          <w:sz w:val="24"/>
        </w:rPr>
        <w:t>to</w:t>
      </w:r>
      <w:r>
        <w:rPr>
          <w:color w:val="262526"/>
          <w:spacing w:val="-12"/>
          <w:sz w:val="24"/>
        </w:rPr>
        <w:t> </w:t>
      </w:r>
      <w:r>
        <w:rPr>
          <w:color w:val="262526"/>
          <w:spacing w:val="-3"/>
          <w:sz w:val="24"/>
        </w:rPr>
        <w:t>allow</w:t>
      </w:r>
      <w:r>
        <w:rPr>
          <w:color w:val="262526"/>
          <w:spacing w:val="-12"/>
          <w:sz w:val="24"/>
        </w:rPr>
        <w:t> </w:t>
      </w:r>
      <w:r>
        <w:rPr>
          <w:color w:val="262526"/>
          <w:sz w:val="24"/>
        </w:rPr>
        <w:t>for</w:t>
      </w:r>
      <w:r>
        <w:rPr>
          <w:color w:val="262526"/>
          <w:spacing w:val="-12"/>
          <w:sz w:val="24"/>
        </w:rPr>
        <w:t> </w:t>
      </w:r>
      <w:r>
        <w:rPr>
          <w:color w:val="262526"/>
          <w:spacing w:val="-3"/>
          <w:sz w:val="24"/>
        </w:rPr>
        <w:t>physical </w:t>
      </w:r>
      <w:r>
        <w:rPr>
          <w:color w:val="262526"/>
          <w:sz w:val="24"/>
        </w:rPr>
        <w:t>losses between the </w:t>
      </w:r>
      <w:r>
        <w:rPr>
          <w:i/>
          <w:color w:val="262526"/>
          <w:sz w:val="24"/>
        </w:rPr>
        <w:t>metering point </w:t>
      </w:r>
      <w:r>
        <w:rPr>
          <w:color w:val="262526"/>
          <w:sz w:val="24"/>
        </w:rPr>
        <w:t>and the relevant </w:t>
      </w:r>
      <w:r>
        <w:rPr>
          <w:i/>
          <w:color w:val="262526"/>
          <w:sz w:val="24"/>
        </w:rPr>
        <w:t>connection point </w:t>
      </w:r>
      <w:r>
        <w:rPr>
          <w:color w:val="262526"/>
          <w:sz w:val="24"/>
        </w:rPr>
        <w:t>where a </w:t>
      </w:r>
      <w:r>
        <w:rPr>
          <w:i/>
          <w:color w:val="262526"/>
          <w:sz w:val="24"/>
        </w:rPr>
        <w:t>meter </w:t>
      </w:r>
      <w:r>
        <w:rPr>
          <w:color w:val="262526"/>
          <w:sz w:val="24"/>
        </w:rPr>
        <w:t>is used to measure the flow of electricity in a power</w:t>
      </w:r>
      <w:r>
        <w:rPr>
          <w:color w:val="262526"/>
          <w:spacing w:val="-10"/>
          <w:sz w:val="24"/>
        </w:rPr>
        <w:t> </w:t>
      </w:r>
      <w:r>
        <w:rPr>
          <w:color w:val="262526"/>
          <w:sz w:val="24"/>
        </w:rPr>
        <w:t>conductor.</w:t>
      </w:r>
    </w:p>
    <w:p>
      <w:pPr>
        <w:pStyle w:val="ListParagraph"/>
        <w:numPr>
          <w:ilvl w:val="3"/>
          <w:numId w:val="8"/>
        </w:numPr>
        <w:tabs>
          <w:tab w:pos="1817" w:val="left" w:leader="none"/>
        </w:tabs>
        <w:spacing w:line="249" w:lineRule="auto" w:before="176" w:after="0"/>
        <w:ind w:left="1820" w:right="116" w:hanging="567"/>
        <w:jc w:val="both"/>
        <w:rPr>
          <w:sz w:val="24"/>
        </w:rPr>
      </w:pPr>
      <w:r>
        <w:rPr>
          <w:color w:val="262526"/>
          <w:sz w:val="24"/>
        </w:rPr>
        <w:t>Where a </w:t>
      </w:r>
      <w:r>
        <w:rPr>
          <w:i/>
          <w:color w:val="262526"/>
          <w:sz w:val="24"/>
        </w:rPr>
        <w:t>Market Network Service Provider </w:t>
      </w:r>
      <w:r>
        <w:rPr>
          <w:color w:val="262526"/>
          <w:sz w:val="24"/>
        </w:rPr>
        <w:t>installs a </w:t>
      </w:r>
      <w:r>
        <w:rPr>
          <w:i/>
          <w:color w:val="262526"/>
          <w:sz w:val="24"/>
        </w:rPr>
        <w:t>two-terminal link </w:t>
      </w:r>
      <w:r>
        <w:rPr>
          <w:color w:val="262526"/>
          <w:sz w:val="24"/>
        </w:rPr>
        <w:t>between</w:t>
      </w:r>
      <w:r>
        <w:rPr>
          <w:color w:val="262526"/>
          <w:spacing w:val="-7"/>
          <w:sz w:val="24"/>
        </w:rPr>
        <w:t> </w:t>
      </w:r>
      <w:r>
        <w:rPr>
          <w:color w:val="262526"/>
          <w:sz w:val="24"/>
        </w:rPr>
        <w:t>two</w:t>
      </w:r>
      <w:r>
        <w:rPr>
          <w:color w:val="262526"/>
          <w:spacing w:val="-6"/>
          <w:sz w:val="24"/>
        </w:rPr>
        <w:t> </w:t>
      </w:r>
      <w:r>
        <w:rPr>
          <w:i/>
          <w:color w:val="262526"/>
          <w:sz w:val="24"/>
        </w:rPr>
        <w:t>connection</w:t>
      </w:r>
      <w:r>
        <w:rPr>
          <w:i/>
          <w:color w:val="262526"/>
          <w:spacing w:val="-6"/>
          <w:sz w:val="24"/>
        </w:rPr>
        <w:t> </w:t>
      </w:r>
      <w:r>
        <w:rPr>
          <w:i/>
          <w:color w:val="262526"/>
          <w:sz w:val="24"/>
        </w:rPr>
        <w:t>points</w:t>
      </w:r>
      <w:r>
        <w:rPr>
          <w:color w:val="262526"/>
          <w:sz w:val="24"/>
        </w:rPr>
        <w:t>,</w:t>
      </w:r>
      <w:r>
        <w:rPr>
          <w:color w:val="262526"/>
          <w:spacing w:val="-6"/>
          <w:sz w:val="24"/>
        </w:rPr>
        <w:t> </w:t>
      </w:r>
      <w:r>
        <w:rPr>
          <w:i/>
          <w:color w:val="262526"/>
          <w:sz w:val="24"/>
        </w:rPr>
        <w:t>AEMO</w:t>
      </w:r>
      <w:r>
        <w:rPr>
          <w:i/>
          <w:color w:val="262526"/>
          <w:spacing w:val="-6"/>
          <w:sz w:val="24"/>
        </w:rPr>
        <w:t> </w:t>
      </w:r>
      <w:r>
        <w:rPr>
          <w:color w:val="262526"/>
          <w:sz w:val="24"/>
        </w:rPr>
        <w:t>in</w:t>
      </w:r>
      <w:r>
        <w:rPr>
          <w:color w:val="262526"/>
          <w:spacing w:val="-6"/>
          <w:sz w:val="24"/>
        </w:rPr>
        <w:t> </w:t>
      </w:r>
      <w:r>
        <w:rPr>
          <w:color w:val="262526"/>
          <w:sz w:val="24"/>
        </w:rPr>
        <w:t>its</w:t>
      </w:r>
      <w:r>
        <w:rPr>
          <w:color w:val="262526"/>
          <w:spacing w:val="-6"/>
          <w:sz w:val="24"/>
        </w:rPr>
        <w:t> </w:t>
      </w:r>
      <w:r>
        <w:rPr>
          <w:color w:val="262526"/>
          <w:sz w:val="24"/>
        </w:rPr>
        <w:t>absolute</w:t>
      </w:r>
      <w:r>
        <w:rPr>
          <w:color w:val="262526"/>
          <w:spacing w:val="-6"/>
          <w:sz w:val="24"/>
        </w:rPr>
        <w:t> </w:t>
      </w:r>
      <w:r>
        <w:rPr>
          <w:color w:val="262526"/>
          <w:sz w:val="24"/>
        </w:rPr>
        <w:t>discretion</w:t>
      </w:r>
      <w:r>
        <w:rPr>
          <w:color w:val="262526"/>
          <w:spacing w:val="-6"/>
          <w:sz w:val="24"/>
        </w:rPr>
        <w:t> </w:t>
      </w:r>
      <w:r>
        <w:rPr>
          <w:color w:val="262526"/>
          <w:sz w:val="24"/>
        </w:rPr>
        <w:t>may</w:t>
      </w:r>
      <w:r>
        <w:rPr>
          <w:color w:val="262526"/>
          <w:spacing w:val="-6"/>
          <w:sz w:val="24"/>
        </w:rPr>
        <w:t> </w:t>
      </w:r>
      <w:r>
        <w:rPr>
          <w:color w:val="262526"/>
          <w:sz w:val="24"/>
        </w:rPr>
        <w:t>require a </w:t>
      </w:r>
      <w:r>
        <w:rPr>
          <w:i/>
          <w:color w:val="262526"/>
          <w:sz w:val="24"/>
        </w:rPr>
        <w:t>metering installation </w:t>
      </w:r>
      <w:r>
        <w:rPr>
          <w:color w:val="262526"/>
          <w:sz w:val="24"/>
        </w:rPr>
        <w:t>to be installed in the </w:t>
      </w:r>
      <w:r>
        <w:rPr>
          <w:i/>
          <w:color w:val="262526"/>
          <w:sz w:val="24"/>
        </w:rPr>
        <w:t>facility </w:t>
      </w:r>
      <w:r>
        <w:rPr>
          <w:color w:val="262526"/>
          <w:sz w:val="24"/>
        </w:rPr>
        <w:t>at each end of the </w:t>
      </w:r>
      <w:r>
        <w:rPr>
          <w:i/>
          <w:color w:val="262526"/>
          <w:sz w:val="24"/>
        </w:rPr>
        <w:t>two- </w:t>
      </w:r>
      <w:r>
        <w:rPr>
          <w:i/>
          <w:color w:val="262526"/>
          <w:sz w:val="24"/>
        </w:rPr>
        <w:t>terminal</w:t>
      </w:r>
      <w:r>
        <w:rPr>
          <w:i/>
          <w:color w:val="262526"/>
          <w:spacing w:val="-23"/>
          <w:sz w:val="24"/>
        </w:rPr>
        <w:t> </w:t>
      </w:r>
      <w:r>
        <w:rPr>
          <w:i/>
          <w:color w:val="262526"/>
          <w:sz w:val="24"/>
        </w:rPr>
        <w:t>link</w:t>
      </w:r>
      <w:r>
        <w:rPr>
          <w:color w:val="262526"/>
          <w:sz w:val="24"/>
        </w:rPr>
        <w:t>.</w:t>
      </w:r>
      <w:r>
        <w:rPr>
          <w:color w:val="262526"/>
          <w:spacing w:val="-22"/>
          <w:sz w:val="24"/>
        </w:rPr>
        <w:t> </w:t>
      </w:r>
      <w:r>
        <w:rPr>
          <w:color w:val="262526"/>
          <w:sz w:val="24"/>
        </w:rPr>
        <w:t>Each</w:t>
      </w:r>
      <w:r>
        <w:rPr>
          <w:color w:val="262526"/>
          <w:spacing w:val="-22"/>
          <w:sz w:val="24"/>
        </w:rPr>
        <w:t> </w:t>
      </w:r>
      <w:r>
        <w:rPr>
          <w:color w:val="262526"/>
          <w:sz w:val="24"/>
        </w:rPr>
        <w:t>of</w:t>
      </w:r>
      <w:r>
        <w:rPr>
          <w:color w:val="262526"/>
          <w:spacing w:val="-22"/>
          <w:sz w:val="24"/>
        </w:rPr>
        <w:t> </w:t>
      </w:r>
      <w:r>
        <w:rPr>
          <w:color w:val="262526"/>
          <w:sz w:val="24"/>
        </w:rPr>
        <w:t>these</w:t>
      </w:r>
      <w:r>
        <w:rPr>
          <w:color w:val="262526"/>
          <w:spacing w:val="-23"/>
          <w:sz w:val="24"/>
        </w:rPr>
        <w:t> </w:t>
      </w:r>
      <w:r>
        <w:rPr>
          <w:i/>
          <w:color w:val="262526"/>
          <w:sz w:val="24"/>
        </w:rPr>
        <w:t>metering</w:t>
      </w:r>
      <w:r>
        <w:rPr>
          <w:i/>
          <w:color w:val="262526"/>
          <w:spacing w:val="-22"/>
          <w:sz w:val="24"/>
        </w:rPr>
        <w:t> </w:t>
      </w:r>
      <w:r>
        <w:rPr>
          <w:i/>
          <w:color w:val="262526"/>
          <w:sz w:val="24"/>
        </w:rPr>
        <w:t>installations</w:t>
      </w:r>
      <w:r>
        <w:rPr>
          <w:i/>
          <w:color w:val="262526"/>
          <w:spacing w:val="-22"/>
          <w:sz w:val="24"/>
        </w:rPr>
        <w:t> </w:t>
      </w:r>
      <w:r>
        <w:rPr>
          <w:color w:val="262526"/>
          <w:sz w:val="24"/>
        </w:rPr>
        <w:t>must</w:t>
      </w:r>
      <w:r>
        <w:rPr>
          <w:color w:val="262526"/>
          <w:spacing w:val="-22"/>
          <w:sz w:val="24"/>
        </w:rPr>
        <w:t> </w:t>
      </w:r>
      <w:r>
        <w:rPr>
          <w:color w:val="262526"/>
          <w:sz w:val="24"/>
        </w:rPr>
        <w:t>be</w:t>
      </w:r>
      <w:r>
        <w:rPr>
          <w:color w:val="262526"/>
          <w:spacing w:val="-22"/>
          <w:sz w:val="24"/>
        </w:rPr>
        <w:t> </w:t>
      </w:r>
      <w:r>
        <w:rPr>
          <w:color w:val="262526"/>
          <w:sz w:val="24"/>
        </w:rPr>
        <w:t>separately</w:t>
      </w:r>
      <w:r>
        <w:rPr>
          <w:color w:val="262526"/>
          <w:spacing w:val="-22"/>
          <w:sz w:val="24"/>
        </w:rPr>
        <w:t> </w:t>
      </w:r>
      <w:r>
        <w:rPr>
          <w:color w:val="262526"/>
          <w:sz w:val="24"/>
        </w:rPr>
        <w:t>assessed to</w:t>
      </w:r>
      <w:r>
        <w:rPr>
          <w:color w:val="262526"/>
          <w:spacing w:val="-16"/>
          <w:sz w:val="24"/>
        </w:rPr>
        <w:t> </w:t>
      </w:r>
      <w:r>
        <w:rPr>
          <w:color w:val="262526"/>
          <w:sz w:val="24"/>
        </w:rPr>
        <w:t>determine</w:t>
      </w:r>
      <w:r>
        <w:rPr>
          <w:color w:val="262526"/>
          <w:spacing w:val="-15"/>
          <w:sz w:val="24"/>
        </w:rPr>
        <w:t> </w:t>
      </w:r>
      <w:r>
        <w:rPr>
          <w:color w:val="262526"/>
          <w:sz w:val="24"/>
        </w:rPr>
        <w:t>the</w:t>
      </w:r>
      <w:r>
        <w:rPr>
          <w:color w:val="262526"/>
          <w:spacing w:val="-15"/>
          <w:sz w:val="24"/>
        </w:rPr>
        <w:t> </w:t>
      </w:r>
      <w:r>
        <w:rPr>
          <w:color w:val="262526"/>
          <w:sz w:val="24"/>
        </w:rPr>
        <w:t>requirement</w:t>
      </w:r>
      <w:r>
        <w:rPr>
          <w:color w:val="262526"/>
          <w:spacing w:val="-15"/>
          <w:sz w:val="24"/>
        </w:rPr>
        <w:t> </w:t>
      </w:r>
      <w:r>
        <w:rPr>
          <w:color w:val="262526"/>
          <w:sz w:val="24"/>
        </w:rPr>
        <w:t>for</w:t>
      </w:r>
      <w:r>
        <w:rPr>
          <w:color w:val="262526"/>
          <w:spacing w:val="-15"/>
          <w:sz w:val="24"/>
        </w:rPr>
        <w:t> </w:t>
      </w:r>
      <w:r>
        <w:rPr>
          <w:i/>
          <w:color w:val="262526"/>
          <w:sz w:val="24"/>
        </w:rPr>
        <w:t>check</w:t>
      </w:r>
      <w:r>
        <w:rPr>
          <w:i/>
          <w:color w:val="262526"/>
          <w:spacing w:val="-15"/>
          <w:sz w:val="24"/>
        </w:rPr>
        <w:t> </w:t>
      </w:r>
      <w:r>
        <w:rPr>
          <w:i/>
          <w:color w:val="262526"/>
          <w:sz w:val="24"/>
        </w:rPr>
        <w:t>metering</w:t>
      </w:r>
      <w:r>
        <w:rPr>
          <w:i/>
          <w:color w:val="262526"/>
          <w:spacing w:val="-15"/>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6"/>
          <w:sz w:val="24"/>
        </w:rPr>
        <w:t> </w:t>
      </w:r>
      <w:r>
        <w:rPr>
          <w:color w:val="262526"/>
          <w:sz w:val="24"/>
        </w:rPr>
        <w:t>Schedule 7.4.</w:t>
      </w:r>
    </w:p>
    <w:p>
      <w:pPr>
        <w:pStyle w:val="Heading3"/>
        <w:numPr>
          <w:ilvl w:val="2"/>
          <w:numId w:val="8"/>
        </w:numPr>
        <w:tabs>
          <w:tab w:pos="1253" w:val="left" w:leader="none"/>
          <w:tab w:pos="1254" w:val="left" w:leader="none"/>
        </w:tabs>
        <w:spacing w:line="240" w:lineRule="auto" w:before="240" w:after="0"/>
        <w:ind w:left="1253" w:right="0" w:hanging="1134"/>
        <w:jc w:val="left"/>
      </w:pPr>
      <w:r>
        <w:rPr>
          <w:color w:val="262526"/>
        </w:rPr>
        <w:t>Metering installation types and</w:t>
      </w:r>
      <w:r>
        <w:rPr>
          <w:color w:val="262526"/>
          <w:spacing w:val="-2"/>
        </w:rPr>
        <w:t> </w:t>
      </w:r>
      <w:r>
        <w:rPr>
          <w:color w:val="262526"/>
        </w:rPr>
        <w:t>accuracy</w:t>
      </w:r>
    </w:p>
    <w:p>
      <w:pPr>
        <w:pStyle w:val="ListParagraph"/>
        <w:numPr>
          <w:ilvl w:val="3"/>
          <w:numId w:val="8"/>
        </w:numPr>
        <w:tabs>
          <w:tab w:pos="1817" w:val="left" w:leader="none"/>
        </w:tabs>
        <w:spacing w:line="249" w:lineRule="auto" w:before="175" w:after="0"/>
        <w:ind w:left="1820" w:right="123" w:hanging="567"/>
        <w:jc w:val="both"/>
        <w:rPr>
          <w:sz w:val="24"/>
        </w:rPr>
      </w:pPr>
      <w:r>
        <w:rPr>
          <w:color w:val="262526"/>
          <w:sz w:val="24"/>
        </w:rPr>
        <w:t>The</w:t>
      </w:r>
      <w:r>
        <w:rPr>
          <w:color w:val="262526"/>
          <w:spacing w:val="-13"/>
          <w:sz w:val="24"/>
        </w:rPr>
        <w:t> </w:t>
      </w:r>
      <w:r>
        <w:rPr>
          <w:color w:val="262526"/>
          <w:spacing w:val="-3"/>
          <w:sz w:val="24"/>
        </w:rPr>
        <w:t>type</w:t>
      </w:r>
      <w:r>
        <w:rPr>
          <w:color w:val="262526"/>
          <w:spacing w:val="-13"/>
          <w:sz w:val="24"/>
        </w:rPr>
        <w:t> </w:t>
      </w:r>
      <w:r>
        <w:rPr>
          <w:color w:val="262526"/>
          <w:sz w:val="24"/>
        </w:rPr>
        <w:t>of</w:t>
      </w:r>
      <w:r>
        <w:rPr>
          <w:color w:val="262526"/>
          <w:spacing w:val="-13"/>
          <w:sz w:val="24"/>
        </w:rPr>
        <w:t> </w:t>
      </w:r>
      <w:r>
        <w:rPr>
          <w:i/>
          <w:color w:val="262526"/>
          <w:spacing w:val="-3"/>
          <w:sz w:val="24"/>
        </w:rPr>
        <w:t>metering</w:t>
      </w:r>
      <w:r>
        <w:rPr>
          <w:i/>
          <w:color w:val="262526"/>
          <w:spacing w:val="-13"/>
          <w:sz w:val="24"/>
        </w:rPr>
        <w:t> </w:t>
      </w:r>
      <w:r>
        <w:rPr>
          <w:i/>
          <w:color w:val="262526"/>
          <w:spacing w:val="-3"/>
          <w:sz w:val="24"/>
        </w:rPr>
        <w:t>installation</w:t>
      </w:r>
      <w:r>
        <w:rPr>
          <w:i/>
          <w:color w:val="262526"/>
          <w:spacing w:val="-13"/>
          <w:sz w:val="24"/>
        </w:rPr>
        <w:t> </w:t>
      </w:r>
      <w:r>
        <w:rPr>
          <w:color w:val="262526"/>
          <w:sz w:val="24"/>
        </w:rPr>
        <w:t>and</w:t>
      </w:r>
      <w:r>
        <w:rPr>
          <w:color w:val="262526"/>
          <w:spacing w:val="-13"/>
          <w:sz w:val="24"/>
        </w:rPr>
        <w:t> </w:t>
      </w:r>
      <w:r>
        <w:rPr>
          <w:color w:val="262526"/>
          <w:sz w:val="24"/>
        </w:rPr>
        <w:t>the</w:t>
      </w:r>
      <w:r>
        <w:rPr>
          <w:color w:val="262526"/>
          <w:spacing w:val="-13"/>
          <w:sz w:val="24"/>
        </w:rPr>
        <w:t> </w:t>
      </w:r>
      <w:r>
        <w:rPr>
          <w:color w:val="262526"/>
          <w:spacing w:val="-3"/>
          <w:sz w:val="24"/>
        </w:rPr>
        <w:t>accuracy</w:t>
      </w:r>
      <w:r>
        <w:rPr>
          <w:color w:val="262526"/>
          <w:spacing w:val="-13"/>
          <w:sz w:val="24"/>
        </w:rPr>
        <w:t> </w:t>
      </w:r>
      <w:r>
        <w:rPr>
          <w:color w:val="262526"/>
          <w:spacing w:val="-3"/>
          <w:sz w:val="24"/>
        </w:rPr>
        <w:t>requirements</w:t>
      </w:r>
      <w:r>
        <w:rPr>
          <w:color w:val="262526"/>
          <w:spacing w:val="-13"/>
          <w:sz w:val="24"/>
        </w:rPr>
        <w:t> </w:t>
      </w:r>
      <w:r>
        <w:rPr>
          <w:color w:val="262526"/>
          <w:sz w:val="24"/>
        </w:rPr>
        <w:t>for</w:t>
      </w:r>
      <w:r>
        <w:rPr>
          <w:color w:val="262526"/>
          <w:spacing w:val="-13"/>
          <w:sz w:val="24"/>
        </w:rPr>
        <w:t> </w:t>
      </w:r>
      <w:r>
        <w:rPr>
          <w:color w:val="262526"/>
          <w:sz w:val="24"/>
        </w:rPr>
        <w:t>a</w:t>
      </w:r>
      <w:r>
        <w:rPr>
          <w:color w:val="262526"/>
          <w:spacing w:val="-14"/>
          <w:sz w:val="24"/>
        </w:rPr>
        <w:t> </w:t>
      </w:r>
      <w:r>
        <w:rPr>
          <w:i/>
          <w:color w:val="262526"/>
          <w:spacing w:val="-3"/>
          <w:sz w:val="24"/>
        </w:rPr>
        <w:t>metering </w:t>
      </w:r>
      <w:r>
        <w:rPr>
          <w:i/>
          <w:color w:val="262526"/>
          <w:sz w:val="24"/>
        </w:rPr>
        <w:t>installation </w:t>
      </w:r>
      <w:r>
        <w:rPr>
          <w:color w:val="262526"/>
          <w:sz w:val="24"/>
        </w:rPr>
        <w:t>are to be determined in accordance with Schedule</w:t>
      </w:r>
      <w:r>
        <w:rPr>
          <w:color w:val="262526"/>
          <w:spacing w:val="-7"/>
          <w:sz w:val="24"/>
        </w:rPr>
        <w:t> </w:t>
      </w:r>
      <w:r>
        <w:rPr>
          <w:color w:val="262526"/>
          <w:sz w:val="24"/>
        </w:rPr>
        <w:t>7.4.</w:t>
      </w:r>
    </w:p>
    <w:p>
      <w:pPr>
        <w:pStyle w:val="ListParagraph"/>
        <w:numPr>
          <w:ilvl w:val="3"/>
          <w:numId w:val="8"/>
        </w:numPr>
        <w:tabs>
          <w:tab w:pos="1808" w:val="left" w:leader="none"/>
        </w:tabs>
        <w:spacing w:line="249" w:lineRule="auto" w:before="172" w:after="0"/>
        <w:ind w:left="1820" w:right="115" w:hanging="567"/>
        <w:jc w:val="both"/>
        <w:rPr>
          <w:sz w:val="24"/>
        </w:rPr>
      </w:pPr>
      <w:r>
        <w:rPr>
          <w:color w:val="262526"/>
          <w:sz w:val="24"/>
        </w:rPr>
        <w:t>A </w:t>
      </w:r>
      <w:r>
        <w:rPr>
          <w:i/>
          <w:color w:val="262526"/>
          <w:sz w:val="24"/>
        </w:rPr>
        <w:t>check metering installation </w:t>
      </w:r>
      <w:r>
        <w:rPr>
          <w:color w:val="262526"/>
          <w:sz w:val="24"/>
        </w:rPr>
        <w:t>is not required to have the degree of accuracy required</w:t>
      </w:r>
      <w:r>
        <w:rPr>
          <w:color w:val="262526"/>
          <w:spacing w:val="-14"/>
          <w:sz w:val="24"/>
        </w:rPr>
        <w:t> </w:t>
      </w:r>
      <w:r>
        <w:rPr>
          <w:color w:val="262526"/>
          <w:sz w:val="24"/>
        </w:rPr>
        <w:t>of</w:t>
      </w:r>
      <w:r>
        <w:rPr>
          <w:color w:val="262526"/>
          <w:spacing w:val="-14"/>
          <w:sz w:val="24"/>
        </w:rPr>
        <w:t> </w:t>
      </w:r>
      <w:r>
        <w:rPr>
          <w:color w:val="262526"/>
          <w:sz w:val="24"/>
        </w:rPr>
        <w:t>a</w:t>
      </w:r>
      <w:r>
        <w:rPr>
          <w:color w:val="262526"/>
          <w:spacing w:val="-14"/>
          <w:sz w:val="24"/>
        </w:rPr>
        <w:t> </w:t>
      </w:r>
      <w:r>
        <w:rPr>
          <w:i/>
          <w:color w:val="262526"/>
          <w:sz w:val="24"/>
        </w:rPr>
        <w:t>metering</w:t>
      </w:r>
      <w:r>
        <w:rPr>
          <w:i/>
          <w:color w:val="262526"/>
          <w:spacing w:val="-14"/>
          <w:sz w:val="24"/>
        </w:rPr>
        <w:t> </w:t>
      </w:r>
      <w:r>
        <w:rPr>
          <w:i/>
          <w:color w:val="262526"/>
          <w:sz w:val="24"/>
        </w:rPr>
        <w:t>installation</w:t>
      </w:r>
      <w:r>
        <w:rPr>
          <w:i/>
          <w:color w:val="262526"/>
          <w:spacing w:val="-13"/>
          <w:sz w:val="24"/>
        </w:rPr>
        <w:t> </w:t>
      </w:r>
      <w:r>
        <w:rPr>
          <w:color w:val="262526"/>
          <w:sz w:val="24"/>
        </w:rPr>
        <w:t>but</w:t>
      </w:r>
      <w:r>
        <w:rPr>
          <w:color w:val="262526"/>
          <w:spacing w:val="-13"/>
          <w:sz w:val="24"/>
        </w:rPr>
        <w:t> </w:t>
      </w:r>
      <w:r>
        <w:rPr>
          <w:color w:val="262526"/>
          <w:sz w:val="24"/>
        </w:rPr>
        <w:t>the</w:t>
      </w:r>
      <w:r>
        <w:rPr>
          <w:color w:val="262526"/>
          <w:spacing w:val="-14"/>
          <w:sz w:val="24"/>
        </w:rPr>
        <w:t> </w:t>
      </w:r>
      <w:r>
        <w:rPr>
          <w:i/>
          <w:color w:val="262526"/>
          <w:sz w:val="24"/>
        </w:rPr>
        <w:t>Metering</w:t>
      </w:r>
      <w:r>
        <w:rPr>
          <w:i/>
          <w:color w:val="262526"/>
          <w:spacing w:val="-14"/>
          <w:sz w:val="24"/>
        </w:rPr>
        <w:t> </w:t>
      </w:r>
      <w:r>
        <w:rPr>
          <w:i/>
          <w:color w:val="262526"/>
          <w:sz w:val="24"/>
        </w:rPr>
        <w:t>Coordinator</w:t>
      </w:r>
      <w:r>
        <w:rPr>
          <w:i/>
          <w:color w:val="262526"/>
          <w:spacing w:val="-14"/>
          <w:sz w:val="24"/>
        </w:rPr>
        <w:t> </w:t>
      </w:r>
      <w:r>
        <w:rPr>
          <w:color w:val="262526"/>
          <w:sz w:val="24"/>
        </w:rPr>
        <w:t>must</w:t>
      </w:r>
      <w:r>
        <w:rPr>
          <w:color w:val="262526"/>
          <w:spacing w:val="-13"/>
          <w:sz w:val="24"/>
        </w:rPr>
        <w:t> </w:t>
      </w:r>
      <w:r>
        <w:rPr>
          <w:color w:val="262526"/>
          <w:sz w:val="24"/>
        </w:rPr>
        <w:t>ensure that is has mathematical correlation with the </w:t>
      </w:r>
      <w:r>
        <w:rPr>
          <w:i/>
          <w:color w:val="262526"/>
          <w:sz w:val="24"/>
        </w:rPr>
        <w:t>metering installation </w:t>
      </w:r>
      <w:r>
        <w:rPr>
          <w:color w:val="262526"/>
          <w:sz w:val="24"/>
        </w:rPr>
        <w:t>and be consistent with the requirements of Schedule</w:t>
      </w:r>
      <w:r>
        <w:rPr>
          <w:color w:val="262526"/>
          <w:spacing w:val="-4"/>
          <w:sz w:val="24"/>
        </w:rPr>
        <w:t> </w:t>
      </w:r>
      <w:r>
        <w:rPr>
          <w:color w:val="262526"/>
          <w:sz w:val="24"/>
        </w:rPr>
        <w:t>7.4.</w:t>
      </w:r>
    </w:p>
    <w:p>
      <w:pPr>
        <w:pStyle w:val="ListParagraph"/>
        <w:numPr>
          <w:ilvl w:val="3"/>
          <w:numId w:val="8"/>
        </w:numPr>
        <w:tabs>
          <w:tab w:pos="1817" w:val="left" w:leader="none"/>
        </w:tabs>
        <w:spacing w:line="249" w:lineRule="auto" w:before="174" w:after="0"/>
        <w:ind w:left="1820" w:right="118" w:hanging="567"/>
        <w:jc w:val="both"/>
        <w:rPr>
          <w:sz w:val="24"/>
        </w:rPr>
      </w:pPr>
      <w:r>
        <w:rPr>
          <w:color w:val="262526"/>
          <w:sz w:val="24"/>
        </w:rPr>
        <w:t>The</w:t>
      </w:r>
      <w:r>
        <w:rPr>
          <w:color w:val="262526"/>
          <w:spacing w:val="-19"/>
          <w:sz w:val="24"/>
        </w:rPr>
        <w:t> </w:t>
      </w:r>
      <w:r>
        <w:rPr>
          <w:i/>
          <w:color w:val="262526"/>
          <w:sz w:val="24"/>
        </w:rPr>
        <w:t>Metering</w:t>
      </w:r>
      <w:r>
        <w:rPr>
          <w:i/>
          <w:color w:val="262526"/>
          <w:spacing w:val="-18"/>
          <w:sz w:val="24"/>
        </w:rPr>
        <w:t> </w:t>
      </w:r>
      <w:r>
        <w:rPr>
          <w:i/>
          <w:color w:val="262526"/>
          <w:spacing w:val="-3"/>
          <w:sz w:val="24"/>
        </w:rPr>
        <w:t>Coordinator</w:t>
      </w:r>
      <w:r>
        <w:rPr>
          <w:i/>
          <w:color w:val="262526"/>
          <w:spacing w:val="-18"/>
          <w:sz w:val="24"/>
        </w:rPr>
        <w:t> </w:t>
      </w:r>
      <w:r>
        <w:rPr>
          <w:color w:val="262526"/>
          <w:sz w:val="24"/>
        </w:rPr>
        <w:t>at</w:t>
      </w:r>
      <w:r>
        <w:rPr>
          <w:color w:val="262526"/>
          <w:spacing w:val="-18"/>
          <w:sz w:val="24"/>
        </w:rPr>
        <w:t> </w:t>
      </w:r>
      <w:r>
        <w:rPr>
          <w:color w:val="262526"/>
          <w:sz w:val="24"/>
        </w:rPr>
        <w:t>a</w:t>
      </w:r>
      <w:r>
        <w:rPr>
          <w:color w:val="262526"/>
          <w:spacing w:val="-18"/>
          <w:sz w:val="24"/>
        </w:rPr>
        <w:t> </w:t>
      </w:r>
      <w:r>
        <w:rPr>
          <w:i/>
          <w:color w:val="262526"/>
          <w:sz w:val="24"/>
        </w:rPr>
        <w:t>connection</w:t>
      </w:r>
      <w:r>
        <w:rPr>
          <w:i/>
          <w:color w:val="262526"/>
          <w:spacing w:val="-18"/>
          <w:sz w:val="24"/>
        </w:rPr>
        <w:t> </w:t>
      </w:r>
      <w:r>
        <w:rPr>
          <w:i/>
          <w:color w:val="262526"/>
          <w:sz w:val="24"/>
        </w:rPr>
        <w:t>point</w:t>
      </w:r>
      <w:r>
        <w:rPr>
          <w:i/>
          <w:color w:val="262526"/>
          <w:spacing w:val="-19"/>
          <w:sz w:val="24"/>
        </w:rPr>
        <w:t> </w:t>
      </w:r>
      <w:r>
        <w:rPr>
          <w:color w:val="262526"/>
          <w:sz w:val="24"/>
        </w:rPr>
        <w:t>must</w:t>
      </w:r>
      <w:r>
        <w:rPr>
          <w:color w:val="262526"/>
          <w:spacing w:val="-19"/>
          <w:sz w:val="24"/>
        </w:rPr>
        <w:t> </w:t>
      </w:r>
      <w:r>
        <w:rPr>
          <w:color w:val="262526"/>
          <w:sz w:val="24"/>
        </w:rPr>
        <w:t>ensure</w:t>
      </w:r>
      <w:r>
        <w:rPr>
          <w:color w:val="262526"/>
          <w:spacing w:val="-18"/>
          <w:sz w:val="24"/>
        </w:rPr>
        <w:t> </w:t>
      </w:r>
      <w:r>
        <w:rPr>
          <w:color w:val="262526"/>
          <w:sz w:val="24"/>
        </w:rPr>
        <w:t>that</w:t>
      </w:r>
      <w:r>
        <w:rPr>
          <w:color w:val="262526"/>
          <w:spacing w:val="-18"/>
          <w:sz w:val="24"/>
        </w:rPr>
        <w:t> </w:t>
      </w:r>
      <w:r>
        <w:rPr>
          <w:color w:val="262526"/>
          <w:sz w:val="24"/>
        </w:rPr>
        <w:t>the</w:t>
      </w:r>
      <w:r>
        <w:rPr>
          <w:color w:val="262526"/>
          <w:spacing w:val="-18"/>
          <w:sz w:val="24"/>
        </w:rPr>
        <w:t> </w:t>
      </w:r>
      <w:r>
        <w:rPr>
          <w:color w:val="262526"/>
          <w:sz w:val="24"/>
        </w:rPr>
        <w:t>accuracy of</w:t>
      </w:r>
      <w:r>
        <w:rPr>
          <w:color w:val="262526"/>
          <w:spacing w:val="-13"/>
          <w:sz w:val="24"/>
        </w:rPr>
        <w:t> </w:t>
      </w:r>
      <w:r>
        <w:rPr>
          <w:color w:val="262526"/>
          <w:sz w:val="24"/>
        </w:rPr>
        <w:t>a</w:t>
      </w:r>
      <w:r>
        <w:rPr>
          <w:color w:val="262526"/>
          <w:spacing w:val="-13"/>
          <w:sz w:val="24"/>
        </w:rPr>
        <w:t> </w:t>
      </w:r>
      <w:r>
        <w:rPr>
          <w:color w:val="262526"/>
          <w:sz w:val="24"/>
        </w:rPr>
        <w:t>type</w:t>
      </w:r>
      <w:r>
        <w:rPr>
          <w:color w:val="262526"/>
          <w:spacing w:val="-11"/>
          <w:sz w:val="24"/>
        </w:rPr>
        <w:t> </w:t>
      </w:r>
      <w:r>
        <w:rPr>
          <w:color w:val="262526"/>
          <w:sz w:val="24"/>
        </w:rPr>
        <w:t>6</w:t>
      </w:r>
      <w:r>
        <w:rPr>
          <w:color w:val="262526"/>
          <w:spacing w:val="-13"/>
          <w:sz w:val="24"/>
        </w:rPr>
        <w:t> </w:t>
      </w:r>
      <w:r>
        <w:rPr>
          <w:i/>
          <w:color w:val="262526"/>
          <w:spacing w:val="-3"/>
          <w:sz w:val="24"/>
        </w:rPr>
        <w:t>metering</w:t>
      </w:r>
      <w:r>
        <w:rPr>
          <w:i/>
          <w:color w:val="262526"/>
          <w:spacing w:val="-13"/>
          <w:sz w:val="24"/>
        </w:rPr>
        <w:t> </w:t>
      </w:r>
      <w:r>
        <w:rPr>
          <w:i/>
          <w:color w:val="262526"/>
          <w:spacing w:val="-3"/>
          <w:sz w:val="24"/>
        </w:rPr>
        <w:t>installation</w:t>
      </w:r>
      <w:r>
        <w:rPr>
          <w:i/>
          <w:color w:val="262526"/>
          <w:spacing w:val="-11"/>
          <w:sz w:val="24"/>
        </w:rPr>
        <w:t> </w:t>
      </w:r>
      <w:r>
        <w:rPr>
          <w:color w:val="262526"/>
          <w:sz w:val="24"/>
        </w:rPr>
        <w:t>is</w:t>
      </w:r>
      <w:r>
        <w:rPr>
          <w:color w:val="262526"/>
          <w:spacing w:val="-12"/>
          <w:sz w:val="24"/>
        </w:rPr>
        <w:t> </w:t>
      </w:r>
      <w:r>
        <w:rPr>
          <w:color w:val="262526"/>
          <w:sz w:val="24"/>
        </w:rPr>
        <w:t>in</w:t>
      </w:r>
      <w:r>
        <w:rPr>
          <w:color w:val="262526"/>
          <w:spacing w:val="-11"/>
          <w:sz w:val="24"/>
        </w:rPr>
        <w:t> </w:t>
      </w:r>
      <w:r>
        <w:rPr>
          <w:color w:val="262526"/>
          <w:spacing w:val="-3"/>
          <w:sz w:val="24"/>
        </w:rPr>
        <w:t>accordance</w:t>
      </w:r>
      <w:r>
        <w:rPr>
          <w:color w:val="262526"/>
          <w:spacing w:val="-13"/>
          <w:sz w:val="24"/>
        </w:rPr>
        <w:t> </w:t>
      </w:r>
      <w:r>
        <w:rPr>
          <w:color w:val="262526"/>
          <w:spacing w:val="-3"/>
          <w:sz w:val="24"/>
        </w:rPr>
        <w:t>with</w:t>
      </w:r>
      <w:r>
        <w:rPr>
          <w:color w:val="262526"/>
          <w:spacing w:val="-13"/>
          <w:sz w:val="24"/>
        </w:rPr>
        <w:t> </w:t>
      </w:r>
      <w:r>
        <w:rPr>
          <w:color w:val="262526"/>
          <w:spacing w:val="-3"/>
          <w:sz w:val="24"/>
        </w:rPr>
        <w:t>regulations</w:t>
      </w:r>
      <w:r>
        <w:rPr>
          <w:color w:val="262526"/>
          <w:spacing w:val="-12"/>
          <w:sz w:val="24"/>
        </w:rPr>
        <w:t> </w:t>
      </w:r>
      <w:r>
        <w:rPr>
          <w:color w:val="262526"/>
          <w:sz w:val="24"/>
        </w:rPr>
        <w:t>issued</w:t>
      </w:r>
      <w:r>
        <w:rPr>
          <w:color w:val="262526"/>
          <w:spacing w:val="-12"/>
          <w:sz w:val="24"/>
        </w:rPr>
        <w:t> </w:t>
      </w:r>
      <w:r>
        <w:rPr>
          <w:color w:val="262526"/>
          <w:spacing w:val="-3"/>
          <w:sz w:val="24"/>
        </w:rPr>
        <w:t>under </w:t>
      </w:r>
      <w:r>
        <w:rPr>
          <w:color w:val="262526"/>
          <w:sz w:val="24"/>
        </w:rPr>
        <w:t>the</w:t>
      </w:r>
      <w:r>
        <w:rPr>
          <w:color w:val="262526"/>
          <w:spacing w:val="-17"/>
          <w:sz w:val="24"/>
        </w:rPr>
        <w:t> </w:t>
      </w:r>
      <w:r>
        <w:rPr>
          <w:i/>
          <w:color w:val="262526"/>
          <w:sz w:val="24"/>
        </w:rPr>
        <w:t>National</w:t>
      </w:r>
      <w:r>
        <w:rPr>
          <w:i/>
          <w:color w:val="262526"/>
          <w:spacing w:val="-15"/>
          <w:sz w:val="24"/>
        </w:rPr>
        <w:t> </w:t>
      </w:r>
      <w:r>
        <w:rPr>
          <w:i/>
          <w:color w:val="262526"/>
          <w:sz w:val="24"/>
        </w:rPr>
        <w:t>Measurement</w:t>
      </w:r>
      <w:r>
        <w:rPr>
          <w:i/>
          <w:color w:val="262526"/>
          <w:spacing w:val="-20"/>
          <w:sz w:val="24"/>
        </w:rPr>
        <w:t> </w:t>
      </w:r>
      <w:r>
        <w:rPr>
          <w:i/>
          <w:color w:val="262526"/>
          <w:sz w:val="24"/>
        </w:rPr>
        <w:t>Act</w:t>
      </w:r>
      <w:r>
        <w:rPr>
          <w:i/>
          <w:color w:val="262526"/>
          <w:spacing w:val="-17"/>
          <w:sz w:val="24"/>
        </w:rPr>
        <w:t> </w:t>
      </w:r>
      <w:r>
        <w:rPr>
          <w:color w:val="262526"/>
          <w:spacing w:val="-4"/>
          <w:sz w:val="24"/>
        </w:rPr>
        <w:t>or,</w:t>
      </w:r>
      <w:r>
        <w:rPr>
          <w:color w:val="262526"/>
          <w:spacing w:val="-15"/>
          <w:sz w:val="24"/>
        </w:rPr>
        <w:t> </w:t>
      </w:r>
      <w:r>
        <w:rPr>
          <w:color w:val="262526"/>
          <w:sz w:val="24"/>
        </w:rPr>
        <w:t>in</w:t>
      </w:r>
      <w:r>
        <w:rPr>
          <w:color w:val="262526"/>
          <w:spacing w:val="-16"/>
          <w:sz w:val="24"/>
        </w:rPr>
        <w:t> </w:t>
      </w:r>
      <w:r>
        <w:rPr>
          <w:color w:val="262526"/>
          <w:sz w:val="24"/>
        </w:rPr>
        <w:t>the</w:t>
      </w:r>
      <w:r>
        <w:rPr>
          <w:color w:val="262526"/>
          <w:spacing w:val="-15"/>
          <w:sz w:val="24"/>
        </w:rPr>
        <w:t> </w:t>
      </w:r>
      <w:r>
        <w:rPr>
          <w:color w:val="262526"/>
          <w:sz w:val="24"/>
        </w:rPr>
        <w:t>absence</w:t>
      </w:r>
      <w:r>
        <w:rPr>
          <w:color w:val="262526"/>
          <w:spacing w:val="-15"/>
          <w:sz w:val="24"/>
        </w:rPr>
        <w:t> </w:t>
      </w:r>
      <w:r>
        <w:rPr>
          <w:color w:val="262526"/>
          <w:sz w:val="24"/>
        </w:rPr>
        <w:t>of</w:t>
      </w:r>
      <w:r>
        <w:rPr>
          <w:color w:val="262526"/>
          <w:spacing w:val="-16"/>
          <w:sz w:val="24"/>
        </w:rPr>
        <w:t> </w:t>
      </w:r>
      <w:r>
        <w:rPr>
          <w:color w:val="262526"/>
          <w:sz w:val="24"/>
        </w:rPr>
        <w:t>any</w:t>
      </w:r>
      <w:r>
        <w:rPr>
          <w:color w:val="262526"/>
          <w:spacing w:val="-15"/>
          <w:sz w:val="24"/>
        </w:rPr>
        <w:t> </w:t>
      </w:r>
      <w:r>
        <w:rPr>
          <w:color w:val="262526"/>
          <w:sz w:val="24"/>
        </w:rPr>
        <w:t>such</w:t>
      </w:r>
      <w:r>
        <w:rPr>
          <w:color w:val="262526"/>
          <w:spacing w:val="-17"/>
          <w:sz w:val="24"/>
        </w:rPr>
        <w:t> </w:t>
      </w:r>
      <w:r>
        <w:rPr>
          <w:color w:val="262526"/>
          <w:sz w:val="24"/>
        </w:rPr>
        <w:t>regulations,</w:t>
      </w:r>
      <w:r>
        <w:rPr>
          <w:color w:val="262526"/>
          <w:spacing w:val="-15"/>
          <w:sz w:val="24"/>
        </w:rPr>
        <w:t> </w:t>
      </w:r>
      <w:r>
        <w:rPr>
          <w:color w:val="262526"/>
          <w:sz w:val="24"/>
        </w:rPr>
        <w:t>with the </w:t>
      </w:r>
      <w:r>
        <w:rPr>
          <w:i/>
          <w:color w:val="262526"/>
          <w:sz w:val="24"/>
        </w:rPr>
        <w:t>metrology</w:t>
      </w:r>
      <w:r>
        <w:rPr>
          <w:i/>
          <w:color w:val="262526"/>
          <w:spacing w:val="-2"/>
          <w:sz w:val="24"/>
        </w:rPr>
        <w:t> </w:t>
      </w:r>
      <w:r>
        <w:rPr>
          <w:i/>
          <w:color w:val="262526"/>
          <w:sz w:val="24"/>
        </w:rPr>
        <w:t>procedure</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Heading3"/>
        <w:numPr>
          <w:ilvl w:val="2"/>
          <w:numId w:val="8"/>
        </w:numPr>
        <w:tabs>
          <w:tab w:pos="1253" w:val="left" w:leader="none"/>
          <w:tab w:pos="1254" w:val="left" w:leader="none"/>
        </w:tabs>
        <w:spacing w:line="240" w:lineRule="auto" w:before="131" w:after="0"/>
        <w:ind w:left="1253" w:right="0" w:hanging="1135"/>
        <w:jc w:val="left"/>
      </w:pPr>
      <w:bookmarkStart w:name="7.8.9   Meter churn ⁠" w:id="61"/>
      <w:bookmarkEnd w:id="61"/>
      <w:r>
        <w:rPr>
          <w:b w:val="0"/>
        </w:rPr>
      </w:r>
      <w:bookmarkStart w:name="7.8.9   Meter churn ⁠" w:id="62"/>
      <w:bookmarkEnd w:id="62"/>
      <w:r>
        <w:rPr>
          <w:color w:val="262526"/>
        </w:rPr>
        <w:t>Meter</w:t>
      </w:r>
      <w:r>
        <w:rPr>
          <w:color w:val="262526"/>
          <w:spacing w:val="-1"/>
        </w:rPr>
        <w:t> </w:t>
      </w:r>
      <w:r>
        <w:rPr>
          <w:color w:val="262526"/>
        </w:rPr>
        <w:t>churn</w:t>
      </w:r>
    </w:p>
    <w:p>
      <w:pPr>
        <w:pStyle w:val="ListParagraph"/>
        <w:numPr>
          <w:ilvl w:val="3"/>
          <w:numId w:val="8"/>
        </w:numPr>
        <w:tabs>
          <w:tab w:pos="1808" w:val="left" w:leader="none"/>
        </w:tabs>
        <w:spacing w:line="249" w:lineRule="auto" w:before="175" w:after="0"/>
        <w:ind w:left="1820" w:right="129" w:hanging="567"/>
        <w:jc w:val="both"/>
        <w:rPr>
          <w:sz w:val="24"/>
        </w:rPr>
      </w:pPr>
      <w:r>
        <w:rPr>
          <w:color w:val="262526"/>
          <w:sz w:val="24"/>
        </w:rPr>
        <w:t>Any</w:t>
      </w:r>
      <w:r>
        <w:rPr>
          <w:color w:val="262526"/>
          <w:spacing w:val="-6"/>
          <w:sz w:val="24"/>
        </w:rPr>
        <w:t> </w:t>
      </w:r>
      <w:r>
        <w:rPr>
          <w:color w:val="262526"/>
          <w:sz w:val="24"/>
        </w:rPr>
        <w:t>alteration</w:t>
      </w:r>
      <w:r>
        <w:rPr>
          <w:color w:val="262526"/>
          <w:spacing w:val="-6"/>
          <w:sz w:val="24"/>
        </w:rPr>
        <w:t> </w:t>
      </w:r>
      <w:r>
        <w:rPr>
          <w:color w:val="262526"/>
          <w:sz w:val="24"/>
        </w:rPr>
        <w:t>or</w:t>
      </w:r>
      <w:r>
        <w:rPr>
          <w:color w:val="262526"/>
          <w:spacing w:val="-6"/>
          <w:sz w:val="24"/>
        </w:rPr>
        <w:t> </w:t>
      </w:r>
      <w:r>
        <w:rPr>
          <w:color w:val="262526"/>
          <w:sz w:val="24"/>
        </w:rPr>
        <w:t>replacement</w:t>
      </w:r>
      <w:r>
        <w:rPr>
          <w:color w:val="262526"/>
          <w:spacing w:val="-6"/>
          <w:sz w:val="24"/>
        </w:rPr>
        <w:t> </w:t>
      </w:r>
      <w:r>
        <w:rPr>
          <w:color w:val="262526"/>
          <w:sz w:val="24"/>
        </w:rPr>
        <w:t>of</w:t>
      </w:r>
      <w:r>
        <w:rPr>
          <w:color w:val="262526"/>
          <w:spacing w:val="-5"/>
          <w:sz w:val="24"/>
        </w:rPr>
        <w:t> </w:t>
      </w:r>
      <w:r>
        <w:rPr>
          <w:color w:val="262526"/>
          <w:sz w:val="24"/>
        </w:rPr>
        <w:t>a</w:t>
      </w:r>
      <w:r>
        <w:rPr>
          <w:color w:val="262526"/>
          <w:spacing w:val="-7"/>
          <w:sz w:val="24"/>
        </w:rPr>
        <w:t> </w:t>
      </w:r>
      <w:r>
        <w:rPr>
          <w:i/>
          <w:color w:val="262526"/>
          <w:sz w:val="24"/>
        </w:rPr>
        <w:t>metering</w:t>
      </w:r>
      <w:r>
        <w:rPr>
          <w:i/>
          <w:color w:val="262526"/>
          <w:spacing w:val="-6"/>
          <w:sz w:val="24"/>
        </w:rPr>
        <w:t> </w:t>
      </w:r>
      <w:r>
        <w:rPr>
          <w:i/>
          <w:color w:val="262526"/>
          <w:sz w:val="24"/>
        </w:rPr>
        <w:t>installation</w:t>
      </w:r>
      <w:r>
        <w:rPr>
          <w:i/>
          <w:color w:val="262526"/>
          <w:spacing w:val="-6"/>
          <w:sz w:val="24"/>
        </w:rPr>
        <w:t> </w:t>
      </w:r>
      <w:r>
        <w:rPr>
          <w:color w:val="262526"/>
          <w:sz w:val="24"/>
        </w:rPr>
        <w:t>under</w:t>
      </w:r>
      <w:r>
        <w:rPr>
          <w:color w:val="262526"/>
          <w:spacing w:val="-6"/>
          <w:sz w:val="24"/>
        </w:rPr>
        <w:t> </w:t>
      </w:r>
      <w:r>
        <w:rPr>
          <w:color w:val="262526"/>
          <w:sz w:val="24"/>
        </w:rPr>
        <w:t>this</w:t>
      </w:r>
      <w:r>
        <w:rPr>
          <w:color w:val="262526"/>
          <w:spacing w:val="-5"/>
          <w:sz w:val="24"/>
        </w:rPr>
        <w:t> </w:t>
      </w:r>
      <w:r>
        <w:rPr>
          <w:color w:val="262526"/>
          <w:sz w:val="24"/>
        </w:rPr>
        <w:t>Chapter</w:t>
      </w:r>
      <w:r>
        <w:rPr>
          <w:color w:val="262526"/>
          <w:spacing w:val="-6"/>
          <w:sz w:val="24"/>
        </w:rPr>
        <w:t> </w:t>
      </w:r>
      <w:r>
        <w:rPr>
          <w:color w:val="262526"/>
          <w:sz w:val="24"/>
        </w:rPr>
        <w:t>7 must be managed in accordance with the </w:t>
      </w:r>
      <w:r>
        <w:rPr>
          <w:i/>
          <w:color w:val="262526"/>
          <w:sz w:val="24"/>
        </w:rPr>
        <w:t>meter churn</w:t>
      </w:r>
      <w:r>
        <w:rPr>
          <w:i/>
          <w:color w:val="262526"/>
          <w:spacing w:val="-13"/>
          <w:sz w:val="24"/>
        </w:rPr>
        <w:t> </w:t>
      </w:r>
      <w:r>
        <w:rPr>
          <w:i/>
          <w:color w:val="262526"/>
          <w:sz w:val="24"/>
        </w:rPr>
        <w:t>procedures</w:t>
      </w:r>
      <w:r>
        <w:rPr>
          <w:color w:val="262526"/>
          <w:sz w:val="24"/>
        </w:rPr>
        <w:t>.</w:t>
      </w:r>
    </w:p>
    <w:p>
      <w:pPr>
        <w:pStyle w:val="ListParagraph"/>
        <w:numPr>
          <w:ilvl w:val="3"/>
          <w:numId w:val="8"/>
        </w:numPr>
        <w:tabs>
          <w:tab w:pos="1808" w:val="left" w:leader="none"/>
        </w:tabs>
        <w:spacing w:line="249" w:lineRule="auto" w:before="172" w:after="0"/>
        <w:ind w:left="1820" w:right="116" w:hanging="567"/>
        <w:jc w:val="both"/>
        <w:rPr>
          <w:sz w:val="24"/>
        </w:rPr>
      </w:pPr>
      <w:r>
        <w:rPr>
          <w:color w:val="262526"/>
          <w:sz w:val="24"/>
        </w:rPr>
        <w:t>A </w:t>
      </w:r>
      <w:r>
        <w:rPr>
          <w:i/>
          <w:color w:val="262526"/>
          <w:sz w:val="24"/>
        </w:rPr>
        <w:t>Metering Coordinator </w:t>
      </w:r>
      <w:r>
        <w:rPr>
          <w:color w:val="262526"/>
          <w:sz w:val="24"/>
        </w:rPr>
        <w:t>may arrange to alter a type 5 or 6 </w:t>
      </w:r>
      <w:r>
        <w:rPr>
          <w:i/>
          <w:color w:val="262526"/>
          <w:sz w:val="24"/>
        </w:rPr>
        <w:t>metering </w:t>
      </w:r>
      <w:r>
        <w:rPr>
          <w:i/>
          <w:color w:val="262526"/>
          <w:sz w:val="24"/>
        </w:rPr>
        <w:t>installation </w:t>
      </w:r>
      <w:r>
        <w:rPr>
          <w:color w:val="262526"/>
          <w:sz w:val="24"/>
        </w:rPr>
        <w:t>in accordance with paragraph (a) to make it capable of </w:t>
      </w:r>
      <w:r>
        <w:rPr>
          <w:i/>
          <w:color w:val="262526"/>
          <w:sz w:val="24"/>
        </w:rPr>
        <w:t>remote </w:t>
      </w:r>
      <w:r>
        <w:rPr>
          <w:i/>
          <w:color w:val="262526"/>
          <w:sz w:val="24"/>
        </w:rPr>
        <w:t>acquisition</w:t>
      </w:r>
      <w:r>
        <w:rPr>
          <w:i/>
          <w:color w:val="262526"/>
          <w:spacing w:val="-1"/>
          <w:sz w:val="24"/>
        </w:rPr>
        <w:t> </w:t>
      </w:r>
      <w:r>
        <w:rPr>
          <w:color w:val="262526"/>
          <w:sz w:val="24"/>
        </w:rPr>
        <w:t>where:</w:t>
      </w:r>
    </w:p>
    <w:p>
      <w:pPr>
        <w:pStyle w:val="ListParagraph"/>
        <w:numPr>
          <w:ilvl w:val="4"/>
          <w:numId w:val="8"/>
        </w:numPr>
        <w:tabs>
          <w:tab w:pos="2388" w:val="left" w:leader="none"/>
        </w:tabs>
        <w:spacing w:line="249" w:lineRule="auto" w:before="173" w:after="0"/>
        <w:ind w:left="2387" w:right="113" w:hanging="567"/>
        <w:jc w:val="both"/>
        <w:rPr>
          <w:sz w:val="24"/>
        </w:rPr>
      </w:pPr>
      <w:r>
        <w:rPr>
          <w:color w:val="262526"/>
          <w:sz w:val="24"/>
        </w:rPr>
        <w:t>the alteration of the </w:t>
      </w:r>
      <w:r>
        <w:rPr>
          <w:i/>
          <w:color w:val="262526"/>
          <w:sz w:val="24"/>
        </w:rPr>
        <w:t>metering installation </w:t>
      </w:r>
      <w:r>
        <w:rPr>
          <w:color w:val="262526"/>
          <w:sz w:val="24"/>
        </w:rPr>
        <w:t>is reasonably required to address operational difficulties as defined in paragraph (d);</w:t>
      </w:r>
      <w:r>
        <w:rPr>
          <w:color w:val="262526"/>
          <w:spacing w:val="-2"/>
          <w:sz w:val="24"/>
        </w:rPr>
        <w:t> </w:t>
      </w:r>
      <w:r>
        <w:rPr>
          <w:color w:val="262526"/>
          <w:sz w:val="24"/>
        </w:rPr>
        <w:t>or</w:t>
      </w:r>
    </w:p>
    <w:p>
      <w:pPr>
        <w:pStyle w:val="ListParagraph"/>
        <w:numPr>
          <w:ilvl w:val="4"/>
          <w:numId w:val="8"/>
        </w:numPr>
        <w:tabs>
          <w:tab w:pos="2388" w:val="left" w:leader="none"/>
        </w:tabs>
        <w:spacing w:line="249" w:lineRule="auto" w:before="172" w:after="0"/>
        <w:ind w:left="2387" w:right="115" w:hanging="567"/>
        <w:jc w:val="both"/>
        <w:rPr>
          <w:sz w:val="24"/>
        </w:rPr>
      </w:pPr>
      <w:r>
        <w:rPr>
          <w:color w:val="262526"/>
          <w:sz w:val="24"/>
        </w:rPr>
        <w:t>the </w:t>
      </w:r>
      <w:r>
        <w:rPr>
          <w:i/>
          <w:color w:val="262526"/>
          <w:sz w:val="24"/>
        </w:rPr>
        <w:t>Metering Coordinator </w:t>
      </w:r>
      <w:r>
        <w:rPr>
          <w:color w:val="262526"/>
          <w:sz w:val="24"/>
        </w:rPr>
        <w:t>is the </w:t>
      </w:r>
      <w:r>
        <w:rPr>
          <w:i/>
          <w:color w:val="262526"/>
          <w:sz w:val="24"/>
        </w:rPr>
        <w:t>Local Network Service Provider </w:t>
      </w:r>
      <w:r>
        <w:rPr>
          <w:color w:val="262526"/>
          <w:sz w:val="24"/>
        </w:rPr>
        <w:t>and the alteration of the </w:t>
      </w:r>
      <w:r>
        <w:rPr>
          <w:i/>
          <w:color w:val="262526"/>
          <w:sz w:val="24"/>
        </w:rPr>
        <w:t>metering installation </w:t>
      </w:r>
      <w:r>
        <w:rPr>
          <w:color w:val="262526"/>
          <w:sz w:val="24"/>
        </w:rPr>
        <w:t>is reasonably required to enable the </w:t>
      </w:r>
      <w:r>
        <w:rPr>
          <w:i/>
          <w:color w:val="262526"/>
          <w:sz w:val="24"/>
        </w:rPr>
        <w:t>Local Network Service Provider </w:t>
      </w:r>
      <w:r>
        <w:rPr>
          <w:color w:val="262526"/>
          <w:sz w:val="24"/>
        </w:rPr>
        <w:t>to meet its obligations to provide a safe, reliable and secure</w:t>
      </w:r>
      <w:r>
        <w:rPr>
          <w:color w:val="262526"/>
          <w:spacing w:val="-3"/>
          <w:sz w:val="24"/>
        </w:rPr>
        <w:t> </w:t>
      </w:r>
      <w:r>
        <w:rPr>
          <w:i/>
          <w:color w:val="262526"/>
          <w:sz w:val="24"/>
        </w:rPr>
        <w:t>network</w:t>
      </w:r>
      <w:r>
        <w:rPr>
          <w:color w:val="262526"/>
          <w:sz w:val="24"/>
        </w:rPr>
        <w:t>.</w:t>
      </w:r>
    </w:p>
    <w:p>
      <w:pPr>
        <w:pStyle w:val="ListParagraph"/>
        <w:numPr>
          <w:ilvl w:val="3"/>
          <w:numId w:val="8"/>
        </w:numPr>
        <w:tabs>
          <w:tab w:pos="1808" w:val="left" w:leader="none"/>
        </w:tabs>
        <w:spacing w:line="249" w:lineRule="auto" w:before="174" w:after="0"/>
        <w:ind w:left="1820" w:right="113" w:hanging="567"/>
        <w:jc w:val="both"/>
        <w:rPr>
          <w:sz w:val="24"/>
        </w:rPr>
      </w:pPr>
      <w:r>
        <w:rPr>
          <w:color w:val="262526"/>
          <w:sz w:val="24"/>
        </w:rPr>
        <w:t>An alteration of a </w:t>
      </w:r>
      <w:r>
        <w:rPr>
          <w:i/>
          <w:color w:val="262526"/>
          <w:sz w:val="24"/>
        </w:rPr>
        <w:t>metering installation </w:t>
      </w:r>
      <w:r>
        <w:rPr>
          <w:color w:val="262526"/>
          <w:sz w:val="24"/>
        </w:rPr>
        <w:t>by a </w:t>
      </w:r>
      <w:r>
        <w:rPr>
          <w:i/>
          <w:color w:val="262526"/>
          <w:sz w:val="24"/>
        </w:rPr>
        <w:t>Metering Coordinator </w:t>
      </w:r>
      <w:r>
        <w:rPr>
          <w:color w:val="262526"/>
          <w:sz w:val="24"/>
        </w:rPr>
        <w:t>in accordance with paragraph (b) does not alter the classification of that installation to a type 4 or 4A </w:t>
      </w:r>
      <w:r>
        <w:rPr>
          <w:i/>
          <w:color w:val="262526"/>
          <w:sz w:val="24"/>
        </w:rPr>
        <w:t>metering</w:t>
      </w:r>
      <w:r>
        <w:rPr>
          <w:i/>
          <w:color w:val="262526"/>
          <w:spacing w:val="-18"/>
          <w:sz w:val="24"/>
        </w:rPr>
        <w:t> </w:t>
      </w:r>
      <w:r>
        <w:rPr>
          <w:i/>
          <w:color w:val="262526"/>
          <w:sz w:val="24"/>
        </w:rPr>
        <w:t>installation</w:t>
      </w:r>
      <w:r>
        <w:rPr>
          <w:color w:val="262526"/>
          <w:sz w:val="24"/>
        </w:rPr>
        <w:t>.</w:t>
      </w:r>
    </w:p>
    <w:p>
      <w:pPr>
        <w:pStyle w:val="ListParagraph"/>
        <w:numPr>
          <w:ilvl w:val="3"/>
          <w:numId w:val="8"/>
        </w:numPr>
        <w:tabs>
          <w:tab w:pos="1821" w:val="left" w:leader="none"/>
        </w:tabs>
        <w:spacing w:line="249" w:lineRule="auto" w:before="173" w:after="0"/>
        <w:ind w:left="1820" w:right="116" w:hanging="567"/>
        <w:jc w:val="both"/>
        <w:rPr>
          <w:sz w:val="24"/>
        </w:rPr>
      </w:pPr>
      <w:r>
        <w:rPr>
          <w:color w:val="262526"/>
          <w:sz w:val="24"/>
        </w:rPr>
        <w:t>For the purposes of subparagraph (b)(1), operational difficulties arise where the </w:t>
      </w:r>
      <w:r>
        <w:rPr>
          <w:i/>
          <w:color w:val="262526"/>
          <w:sz w:val="24"/>
        </w:rPr>
        <w:t>metering installation </w:t>
      </w:r>
      <w:r>
        <w:rPr>
          <w:color w:val="262526"/>
          <w:sz w:val="24"/>
        </w:rPr>
        <w:t>is difficult or unsafe to access</w:t>
      </w:r>
      <w:r>
        <w:rPr>
          <w:color w:val="262526"/>
          <w:spacing w:val="-6"/>
          <w:sz w:val="24"/>
        </w:rPr>
        <w:t> </w:t>
      </w:r>
      <w:r>
        <w:rPr>
          <w:color w:val="262526"/>
          <w:sz w:val="24"/>
        </w:rPr>
        <w:t>because:</w:t>
      </w:r>
    </w:p>
    <w:p>
      <w:pPr>
        <w:pStyle w:val="ListParagraph"/>
        <w:numPr>
          <w:ilvl w:val="4"/>
          <w:numId w:val="8"/>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metering installation </w:t>
      </w:r>
      <w:r>
        <w:rPr>
          <w:color w:val="262526"/>
          <w:sz w:val="24"/>
        </w:rPr>
        <w:t>is on a remote</w:t>
      </w:r>
      <w:r>
        <w:rPr>
          <w:color w:val="262526"/>
          <w:spacing w:val="-4"/>
          <w:sz w:val="24"/>
        </w:rPr>
        <w:t> </w:t>
      </w:r>
      <w:r>
        <w:rPr>
          <w:color w:val="262526"/>
          <w:sz w:val="24"/>
        </w:rPr>
        <w:t>property;</w:t>
      </w:r>
    </w:p>
    <w:p>
      <w:pPr>
        <w:pStyle w:val="ListParagraph"/>
        <w:numPr>
          <w:ilvl w:val="4"/>
          <w:numId w:val="8"/>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metering installation </w:t>
      </w:r>
      <w:r>
        <w:rPr>
          <w:color w:val="262526"/>
          <w:sz w:val="24"/>
        </w:rPr>
        <w:t>is within a secure</w:t>
      </w:r>
      <w:r>
        <w:rPr>
          <w:color w:val="262526"/>
          <w:spacing w:val="-7"/>
          <w:sz w:val="24"/>
        </w:rPr>
        <w:t> </w:t>
      </w:r>
      <w:r>
        <w:rPr>
          <w:color w:val="262526"/>
          <w:sz w:val="24"/>
        </w:rPr>
        <w:t>facility;</w:t>
      </w:r>
    </w:p>
    <w:p>
      <w:pPr>
        <w:pStyle w:val="ListParagraph"/>
        <w:numPr>
          <w:ilvl w:val="4"/>
          <w:numId w:val="8"/>
        </w:numPr>
        <w:tabs>
          <w:tab w:pos="2388" w:val="left" w:leader="none"/>
        </w:tabs>
        <w:spacing w:line="249" w:lineRule="auto" w:before="183" w:after="0"/>
        <w:ind w:left="2387" w:right="114" w:hanging="567"/>
        <w:jc w:val="both"/>
        <w:rPr>
          <w:sz w:val="24"/>
        </w:rPr>
      </w:pPr>
      <w:r>
        <w:rPr>
          <w:color w:val="262526"/>
          <w:sz w:val="24"/>
        </w:rPr>
        <w:t>the </w:t>
      </w:r>
      <w:r>
        <w:rPr>
          <w:i/>
          <w:color w:val="262526"/>
          <w:sz w:val="24"/>
        </w:rPr>
        <w:t>metering installation </w:t>
      </w:r>
      <w:r>
        <w:rPr>
          <w:color w:val="262526"/>
          <w:sz w:val="24"/>
        </w:rPr>
        <w:t>is in close proximity to hazardous materials; or</w:t>
      </w:r>
    </w:p>
    <w:p>
      <w:pPr>
        <w:pStyle w:val="ListParagraph"/>
        <w:numPr>
          <w:ilvl w:val="4"/>
          <w:numId w:val="8"/>
        </w:numPr>
        <w:tabs>
          <w:tab w:pos="2388" w:val="left" w:leader="none"/>
        </w:tabs>
        <w:spacing w:line="249" w:lineRule="auto" w:before="172" w:after="0"/>
        <w:ind w:left="2387" w:right="113" w:hanging="567"/>
        <w:jc w:val="both"/>
        <w:rPr>
          <w:sz w:val="24"/>
        </w:rPr>
      </w:pPr>
      <w:r>
        <w:rPr>
          <w:color w:val="262526"/>
          <w:sz w:val="24"/>
        </w:rPr>
        <w:t>accessing or arranging access to the </w:t>
      </w:r>
      <w:r>
        <w:rPr>
          <w:i/>
          <w:color w:val="262526"/>
          <w:sz w:val="24"/>
        </w:rPr>
        <w:t>metering installation </w:t>
      </w:r>
      <w:r>
        <w:rPr>
          <w:color w:val="262526"/>
          <w:sz w:val="24"/>
        </w:rPr>
        <w:t>otherwise poses a risk to the safety and security of persons or</w:t>
      </w:r>
      <w:r>
        <w:rPr>
          <w:color w:val="262526"/>
          <w:spacing w:val="-14"/>
          <w:sz w:val="24"/>
        </w:rPr>
        <w:t> </w:t>
      </w:r>
      <w:r>
        <w:rPr>
          <w:color w:val="262526"/>
          <w:sz w:val="24"/>
        </w:rPr>
        <w:t>property.</w:t>
      </w:r>
    </w:p>
    <w:p>
      <w:pPr>
        <w:pStyle w:val="ListParagraph"/>
        <w:numPr>
          <w:ilvl w:val="3"/>
          <w:numId w:val="8"/>
        </w:numPr>
        <w:tabs>
          <w:tab w:pos="1817" w:val="left" w:leader="none"/>
        </w:tabs>
        <w:spacing w:line="249" w:lineRule="auto" w:before="172" w:after="0"/>
        <w:ind w:left="1820" w:right="117" w:hanging="567"/>
        <w:jc w:val="both"/>
        <w:rPr>
          <w:sz w:val="24"/>
        </w:rPr>
      </w:pPr>
      <w:r>
        <w:rPr>
          <w:color w:val="262526"/>
          <w:sz w:val="24"/>
        </w:rPr>
        <w:t>The </w:t>
      </w:r>
      <w:r>
        <w:rPr>
          <w:i/>
          <w:color w:val="262526"/>
          <w:sz w:val="24"/>
        </w:rPr>
        <w:t>Market Settlement and Transfer Solution Procedures </w:t>
      </w:r>
      <w:r>
        <w:rPr>
          <w:color w:val="262526"/>
          <w:sz w:val="24"/>
        </w:rPr>
        <w:t>must include provisions that enable:</w:t>
      </w:r>
    </w:p>
    <w:p>
      <w:pPr>
        <w:pStyle w:val="ListParagraph"/>
        <w:numPr>
          <w:ilvl w:val="4"/>
          <w:numId w:val="8"/>
        </w:numPr>
        <w:tabs>
          <w:tab w:pos="2388" w:val="left" w:leader="none"/>
        </w:tabs>
        <w:spacing w:line="249" w:lineRule="auto" w:before="172" w:after="0"/>
        <w:ind w:left="2387" w:right="115" w:hanging="567"/>
        <w:jc w:val="both"/>
        <w:rPr>
          <w:sz w:val="24"/>
        </w:rPr>
      </w:pPr>
      <w:r>
        <w:rPr>
          <w:color w:val="262526"/>
          <w:sz w:val="24"/>
        </w:rPr>
        <w:t>an </w:t>
      </w:r>
      <w:r>
        <w:rPr>
          <w:i/>
          <w:color w:val="262526"/>
          <w:sz w:val="24"/>
        </w:rPr>
        <w:t>Incoming Retailer </w:t>
      </w:r>
      <w:r>
        <w:rPr>
          <w:color w:val="262526"/>
          <w:sz w:val="24"/>
        </w:rPr>
        <w:t>to nominate a </w:t>
      </w:r>
      <w:r>
        <w:rPr>
          <w:i/>
          <w:color w:val="262526"/>
          <w:sz w:val="24"/>
        </w:rPr>
        <w:t>Metering Coordinator</w:t>
      </w:r>
      <w:r>
        <w:rPr>
          <w:color w:val="262526"/>
          <w:sz w:val="24"/>
        </w:rPr>
        <w:t>, </w:t>
      </w:r>
      <w:r>
        <w:rPr>
          <w:i/>
          <w:color w:val="262526"/>
          <w:sz w:val="24"/>
        </w:rPr>
        <w:t>Metering </w:t>
      </w:r>
      <w:r>
        <w:rPr>
          <w:i/>
          <w:color w:val="262526"/>
          <w:sz w:val="24"/>
        </w:rPr>
        <w:t>Provider </w:t>
      </w:r>
      <w:r>
        <w:rPr>
          <w:color w:val="262526"/>
          <w:sz w:val="24"/>
        </w:rPr>
        <w:t>or </w:t>
      </w:r>
      <w:r>
        <w:rPr>
          <w:i/>
          <w:color w:val="262526"/>
          <w:sz w:val="24"/>
        </w:rPr>
        <w:t>Metering Data Provider </w:t>
      </w:r>
      <w:r>
        <w:rPr>
          <w:color w:val="262526"/>
          <w:sz w:val="24"/>
        </w:rPr>
        <w:t>to be appointed at a </w:t>
      </w:r>
      <w:r>
        <w:rPr>
          <w:i/>
          <w:color w:val="262526"/>
          <w:sz w:val="24"/>
        </w:rPr>
        <w:t>connection </w:t>
      </w:r>
      <w:r>
        <w:rPr>
          <w:i/>
          <w:color w:val="262526"/>
          <w:sz w:val="24"/>
        </w:rPr>
        <w:t>point </w:t>
      </w:r>
      <w:r>
        <w:rPr>
          <w:color w:val="262526"/>
          <w:sz w:val="24"/>
        </w:rPr>
        <w:t>in respect of which it is the </w:t>
      </w:r>
      <w:r>
        <w:rPr>
          <w:i/>
          <w:color w:val="262526"/>
          <w:sz w:val="24"/>
        </w:rPr>
        <w:t>Incoming Retailer</w:t>
      </w:r>
      <w:r>
        <w:rPr>
          <w:color w:val="262526"/>
          <w:sz w:val="24"/>
        </w:rPr>
        <w:t>, and for those appointments to be recorded as being effective on </w:t>
      </w:r>
      <w:r>
        <w:rPr>
          <w:color w:val="262526"/>
          <w:spacing w:val="-4"/>
          <w:sz w:val="24"/>
        </w:rPr>
        <w:t>or, </w:t>
      </w:r>
      <w:r>
        <w:rPr>
          <w:color w:val="262526"/>
          <w:sz w:val="24"/>
        </w:rPr>
        <w:t>where requested by an </w:t>
      </w:r>
      <w:r>
        <w:rPr>
          <w:i/>
          <w:color w:val="262526"/>
          <w:sz w:val="24"/>
        </w:rPr>
        <w:t>Incoming Retailer</w:t>
      </w:r>
      <w:r>
        <w:rPr>
          <w:color w:val="262526"/>
          <w:sz w:val="24"/>
        </w:rPr>
        <w:t>, after the day that the </w:t>
      </w:r>
      <w:r>
        <w:rPr>
          <w:i/>
          <w:color w:val="262526"/>
          <w:sz w:val="24"/>
        </w:rPr>
        <w:t>market load </w:t>
      </w:r>
      <w:r>
        <w:rPr>
          <w:color w:val="262526"/>
          <w:sz w:val="24"/>
        </w:rPr>
        <w:t>at </w:t>
      </w:r>
      <w:r>
        <w:rPr>
          <w:color w:val="262526"/>
          <w:spacing w:val="2"/>
          <w:sz w:val="24"/>
        </w:rPr>
        <w:t>the </w:t>
      </w:r>
      <w:r>
        <w:rPr>
          <w:i/>
          <w:color w:val="262526"/>
          <w:sz w:val="24"/>
        </w:rPr>
        <w:t>connection point </w:t>
      </w:r>
      <w:r>
        <w:rPr>
          <w:color w:val="262526"/>
          <w:sz w:val="24"/>
        </w:rPr>
        <w:t>transfers to the </w:t>
      </w:r>
      <w:r>
        <w:rPr>
          <w:i/>
          <w:color w:val="262526"/>
          <w:sz w:val="24"/>
        </w:rPr>
        <w:t>Incoming Retailer </w:t>
      </w:r>
      <w:r>
        <w:rPr>
          <w:color w:val="262526"/>
          <w:sz w:val="24"/>
        </w:rPr>
        <w:t>as the </w:t>
      </w:r>
      <w:r>
        <w:rPr>
          <w:color w:val="262526"/>
          <w:spacing w:val="2"/>
          <w:sz w:val="24"/>
        </w:rPr>
        <w:t>new </w:t>
      </w:r>
      <w:r>
        <w:rPr>
          <w:i/>
          <w:color w:val="262526"/>
          <w:sz w:val="24"/>
        </w:rPr>
        <w:t>financially responsible Market Participant</w:t>
      </w:r>
      <w:r>
        <w:rPr>
          <w:color w:val="262526"/>
          <w:sz w:val="24"/>
        </w:rPr>
        <w:t>;</w:t>
      </w:r>
      <w:r>
        <w:rPr>
          <w:color w:val="262526"/>
          <w:spacing w:val="-3"/>
          <w:sz w:val="24"/>
        </w:rPr>
        <w:t> </w:t>
      </w:r>
      <w:r>
        <w:rPr>
          <w:color w:val="262526"/>
          <w:sz w:val="24"/>
        </w:rPr>
        <w:t>and</w:t>
      </w:r>
    </w:p>
    <w:p>
      <w:pPr>
        <w:pStyle w:val="ListParagraph"/>
        <w:numPr>
          <w:ilvl w:val="4"/>
          <w:numId w:val="8"/>
        </w:numPr>
        <w:tabs>
          <w:tab w:pos="2388" w:val="left" w:leader="none"/>
        </w:tabs>
        <w:spacing w:line="249" w:lineRule="auto" w:before="177" w:after="0"/>
        <w:ind w:left="2387" w:right="115" w:hanging="567"/>
        <w:jc w:val="both"/>
        <w:rPr>
          <w:sz w:val="24"/>
        </w:rPr>
      </w:pPr>
      <w:r>
        <w:rPr>
          <w:color w:val="262526"/>
          <w:sz w:val="24"/>
        </w:rPr>
        <w:t>the installation of a new or replacement </w:t>
      </w:r>
      <w:r>
        <w:rPr>
          <w:i/>
          <w:color w:val="262526"/>
          <w:sz w:val="24"/>
        </w:rPr>
        <w:t>metering installation </w:t>
      </w:r>
      <w:r>
        <w:rPr>
          <w:color w:val="262526"/>
          <w:sz w:val="24"/>
        </w:rPr>
        <w:t>at a </w:t>
      </w:r>
      <w:r>
        <w:rPr>
          <w:i/>
          <w:color w:val="262526"/>
          <w:sz w:val="24"/>
        </w:rPr>
        <w:t>connection point </w:t>
      </w:r>
      <w:r>
        <w:rPr>
          <w:color w:val="262526"/>
          <w:sz w:val="24"/>
        </w:rPr>
        <w:t>as soon as practicable after the transfer of a </w:t>
      </w:r>
      <w:r>
        <w:rPr>
          <w:i/>
          <w:color w:val="262526"/>
          <w:sz w:val="24"/>
        </w:rPr>
        <w:t>market </w:t>
      </w:r>
      <w:r>
        <w:rPr>
          <w:i/>
          <w:color w:val="262526"/>
          <w:sz w:val="24"/>
        </w:rPr>
        <w:t>load </w:t>
      </w:r>
      <w:r>
        <w:rPr>
          <w:color w:val="262526"/>
          <w:sz w:val="24"/>
        </w:rPr>
        <w:t>at that </w:t>
      </w:r>
      <w:r>
        <w:rPr>
          <w:i/>
          <w:color w:val="262526"/>
          <w:sz w:val="24"/>
        </w:rPr>
        <w:t>connection point </w:t>
      </w:r>
      <w:r>
        <w:rPr>
          <w:color w:val="262526"/>
          <w:sz w:val="24"/>
        </w:rPr>
        <w:t>has been effected by</w:t>
      </w:r>
      <w:r>
        <w:rPr>
          <w:color w:val="262526"/>
          <w:spacing w:val="-6"/>
          <w:sz w:val="24"/>
        </w:rPr>
        <w:t> </w:t>
      </w:r>
      <w:r>
        <w:rPr>
          <w:i/>
          <w:color w:val="262526"/>
          <w:sz w:val="24"/>
        </w:rPr>
        <w:t>AEMO</w:t>
      </w:r>
      <w:r>
        <w:rPr>
          <w:color w:val="262526"/>
          <w:sz w:val="24"/>
        </w:rPr>
        <w:t>.</w:t>
      </w:r>
    </w:p>
    <w:p>
      <w:pPr>
        <w:pStyle w:val="ListParagraph"/>
        <w:numPr>
          <w:ilvl w:val="3"/>
          <w:numId w:val="8"/>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establish, maintain and </w:t>
      </w:r>
      <w:r>
        <w:rPr>
          <w:i/>
          <w:color w:val="262526"/>
          <w:sz w:val="24"/>
        </w:rPr>
        <w:t>publish </w:t>
      </w:r>
      <w:r>
        <w:rPr>
          <w:color w:val="262526"/>
          <w:sz w:val="24"/>
        </w:rPr>
        <w:t>procedures for the </w:t>
      </w:r>
      <w:r>
        <w:rPr>
          <w:i/>
          <w:color w:val="262526"/>
          <w:sz w:val="24"/>
        </w:rPr>
        <w:t>Metering </w:t>
      </w:r>
      <w:r>
        <w:rPr>
          <w:i/>
          <w:color w:val="262526"/>
          <w:sz w:val="24"/>
        </w:rPr>
        <w:t>Coordinator</w:t>
      </w:r>
      <w:r>
        <w:rPr>
          <w:color w:val="262526"/>
          <w:sz w:val="24"/>
        </w:rPr>
        <w:t>, </w:t>
      </w:r>
      <w:r>
        <w:rPr>
          <w:i/>
          <w:color w:val="262526"/>
          <w:sz w:val="24"/>
        </w:rPr>
        <w:t>Metering Provider</w:t>
      </w:r>
      <w:r>
        <w:rPr>
          <w:color w:val="262526"/>
          <w:sz w:val="24"/>
        </w:rPr>
        <w:t>, </w:t>
      </w:r>
      <w:r>
        <w:rPr>
          <w:i/>
          <w:color w:val="262526"/>
          <w:sz w:val="24"/>
        </w:rPr>
        <w:t>Metering Data Provider </w:t>
      </w:r>
      <w:r>
        <w:rPr>
          <w:color w:val="262526"/>
          <w:sz w:val="24"/>
        </w:rPr>
        <w:t>and </w:t>
      </w:r>
      <w:r>
        <w:rPr>
          <w:i/>
          <w:color w:val="262526"/>
          <w:sz w:val="24"/>
        </w:rPr>
        <w:t>financially </w:t>
      </w:r>
      <w:r>
        <w:rPr>
          <w:i/>
          <w:color w:val="262526"/>
          <w:sz w:val="24"/>
        </w:rPr>
        <w:t>responsible Market Participant </w:t>
      </w:r>
      <w:r>
        <w:rPr>
          <w:color w:val="262526"/>
          <w:sz w:val="24"/>
        </w:rPr>
        <w:t>to consider in managing the </w:t>
      </w:r>
      <w:r>
        <w:rPr>
          <w:i/>
          <w:color w:val="262526"/>
          <w:sz w:val="24"/>
        </w:rPr>
        <w:t>meter </w:t>
      </w:r>
      <w:r>
        <w:rPr>
          <w:color w:val="262526"/>
          <w:sz w:val="24"/>
        </w:rPr>
        <w:t>churn resulting from an alteration or replacement of a </w:t>
      </w:r>
      <w:r>
        <w:rPr>
          <w:i/>
          <w:color w:val="262526"/>
          <w:sz w:val="24"/>
        </w:rPr>
        <w:t>metering installation </w:t>
      </w:r>
      <w:r>
        <w:rPr>
          <w:color w:val="262526"/>
          <w:sz w:val="24"/>
        </w:rPr>
        <w:t>under paragraph (a) (the '</w:t>
      </w:r>
      <w:r>
        <w:rPr>
          <w:i/>
          <w:color w:val="262526"/>
          <w:sz w:val="24"/>
        </w:rPr>
        <w:t>meter churn</w:t>
      </w:r>
      <w:r>
        <w:rPr>
          <w:i/>
          <w:color w:val="262526"/>
          <w:spacing w:val="-4"/>
          <w:sz w:val="24"/>
        </w:rPr>
        <w:t> </w:t>
      </w:r>
      <w:r>
        <w:rPr>
          <w:i/>
          <w:color w:val="262526"/>
          <w:sz w:val="24"/>
        </w:rPr>
        <w:t>procedures</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numPr>
          <w:ilvl w:val="2"/>
          <w:numId w:val="8"/>
        </w:numPr>
        <w:tabs>
          <w:tab w:pos="1253" w:val="left" w:leader="none"/>
          <w:tab w:pos="1254" w:val="left" w:leader="none"/>
        </w:tabs>
        <w:spacing w:line="240" w:lineRule="auto" w:before="131" w:after="0"/>
        <w:ind w:left="1253" w:right="0" w:hanging="1134"/>
        <w:jc w:val="left"/>
      </w:pPr>
      <w:bookmarkStart w:name="7.8.10   Metering installation malfuncti" w:id="63"/>
      <w:bookmarkEnd w:id="63"/>
      <w:r>
        <w:rPr>
          <w:b w:val="0"/>
        </w:rPr>
      </w:r>
      <w:bookmarkStart w:name="7.8.10   Metering installation malfuncti" w:id="64"/>
      <w:bookmarkEnd w:id="64"/>
      <w:r>
        <w:rPr>
          <w:color w:val="262526"/>
        </w:rPr>
        <w:t>Metering</w:t>
      </w:r>
      <w:r>
        <w:rPr>
          <w:color w:val="262526"/>
        </w:rPr>
        <w:t> installation</w:t>
      </w:r>
      <w:r>
        <w:rPr>
          <w:color w:val="262526"/>
          <w:spacing w:val="-1"/>
        </w:rPr>
        <w:t> </w:t>
      </w:r>
      <w:r>
        <w:rPr>
          <w:color w:val="262526"/>
        </w:rPr>
        <w:t>malfunctions</w:t>
      </w:r>
    </w:p>
    <w:p>
      <w:pPr>
        <w:pStyle w:val="ListParagraph"/>
        <w:numPr>
          <w:ilvl w:val="3"/>
          <w:numId w:val="8"/>
        </w:numPr>
        <w:tabs>
          <w:tab w:pos="1821" w:val="left" w:leader="none"/>
        </w:tabs>
        <w:spacing w:line="249" w:lineRule="auto" w:before="175" w:after="0"/>
        <w:ind w:left="1820" w:right="115" w:hanging="567"/>
        <w:jc w:val="both"/>
        <w:rPr>
          <w:sz w:val="24"/>
        </w:rPr>
      </w:pPr>
      <w:r>
        <w:rPr>
          <w:color w:val="262526"/>
          <w:sz w:val="24"/>
        </w:rPr>
        <w:t>Unless an exemption is obtained by the </w:t>
      </w:r>
      <w:r>
        <w:rPr>
          <w:i/>
          <w:color w:val="262526"/>
          <w:sz w:val="24"/>
        </w:rPr>
        <w:t>Metering Coordinator </w:t>
      </w:r>
      <w:r>
        <w:rPr>
          <w:color w:val="262526"/>
          <w:sz w:val="24"/>
        </w:rPr>
        <w:t>from </w:t>
      </w:r>
      <w:r>
        <w:rPr>
          <w:i/>
          <w:color w:val="262526"/>
          <w:sz w:val="24"/>
        </w:rPr>
        <w:t>AEMO </w:t>
      </w:r>
      <w:r>
        <w:rPr>
          <w:color w:val="262526"/>
          <w:sz w:val="24"/>
        </w:rPr>
        <w:t>under this clause 7.8.10, the </w:t>
      </w:r>
      <w:r>
        <w:rPr>
          <w:i/>
          <w:color w:val="262526"/>
          <w:sz w:val="24"/>
        </w:rPr>
        <w:t>Metering Coordinator </w:t>
      </w:r>
      <w:r>
        <w:rPr>
          <w:color w:val="262526"/>
          <w:sz w:val="24"/>
        </w:rPr>
        <w:t>must, if a </w:t>
      </w:r>
      <w:r>
        <w:rPr>
          <w:i/>
          <w:color w:val="262526"/>
          <w:sz w:val="24"/>
        </w:rPr>
        <w:t>metering </w:t>
      </w:r>
      <w:r>
        <w:rPr>
          <w:i/>
          <w:color w:val="262526"/>
          <w:sz w:val="24"/>
        </w:rPr>
        <w:t>installation malfunction </w:t>
      </w:r>
      <w:r>
        <w:rPr>
          <w:color w:val="262526"/>
          <w:sz w:val="24"/>
        </w:rPr>
        <w:t>occurs in respect of a </w:t>
      </w:r>
      <w:r>
        <w:rPr>
          <w:i/>
          <w:color w:val="262526"/>
          <w:sz w:val="24"/>
        </w:rPr>
        <w:t>connection point </w:t>
      </w:r>
      <w:r>
        <w:rPr>
          <w:color w:val="262526"/>
          <w:sz w:val="24"/>
        </w:rPr>
        <w:t>with: a type 1, 2 or 3 </w:t>
      </w:r>
      <w:r>
        <w:rPr>
          <w:i/>
          <w:color w:val="262526"/>
          <w:sz w:val="24"/>
        </w:rPr>
        <w:t>metering installation</w:t>
      </w:r>
      <w:r>
        <w:rPr>
          <w:color w:val="262526"/>
          <w:sz w:val="24"/>
        </w:rPr>
        <w:t>, cause repairs to be made to the </w:t>
      </w:r>
      <w:r>
        <w:rPr>
          <w:i/>
          <w:color w:val="262526"/>
          <w:sz w:val="24"/>
        </w:rPr>
        <w:t>metering </w:t>
      </w:r>
      <w:r>
        <w:rPr>
          <w:i/>
          <w:color w:val="262526"/>
          <w:sz w:val="24"/>
        </w:rPr>
        <w:t>installation </w:t>
      </w:r>
      <w:r>
        <w:rPr>
          <w:color w:val="262526"/>
          <w:sz w:val="24"/>
        </w:rPr>
        <w:t>as soon as practicable but no later than 2 </w:t>
      </w:r>
      <w:r>
        <w:rPr>
          <w:i/>
          <w:color w:val="262526"/>
          <w:sz w:val="24"/>
        </w:rPr>
        <w:t>business days </w:t>
      </w:r>
      <w:r>
        <w:rPr>
          <w:color w:val="262526"/>
          <w:sz w:val="24"/>
        </w:rPr>
        <w:t>after the </w:t>
      </w:r>
      <w:r>
        <w:rPr>
          <w:i/>
          <w:color w:val="262526"/>
          <w:sz w:val="24"/>
        </w:rPr>
        <w:t>Metering Coordinator </w:t>
      </w:r>
      <w:r>
        <w:rPr>
          <w:color w:val="262526"/>
          <w:sz w:val="24"/>
        </w:rPr>
        <w:t>has been notified of the </w:t>
      </w:r>
      <w:r>
        <w:rPr>
          <w:i/>
          <w:color w:val="262526"/>
          <w:sz w:val="24"/>
        </w:rPr>
        <w:t>metering </w:t>
      </w:r>
      <w:r>
        <w:rPr>
          <w:i/>
          <w:color w:val="262526"/>
          <w:spacing w:val="2"/>
          <w:sz w:val="24"/>
        </w:rPr>
        <w:t>installation </w:t>
      </w:r>
      <w:r>
        <w:rPr>
          <w:i/>
          <w:color w:val="262526"/>
          <w:sz w:val="24"/>
        </w:rPr>
        <w:t>malfunction</w:t>
      </w:r>
      <w:r>
        <w:rPr>
          <w:color w:val="262526"/>
          <w:sz w:val="24"/>
        </w:rPr>
        <w:t>.</w:t>
      </w:r>
    </w:p>
    <w:p>
      <w:pPr>
        <w:spacing w:before="193"/>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line="249" w:lineRule="auto" w:before="163"/>
        <w:ind w:left="1820" w:right="115" w:hanging="567"/>
        <w:jc w:val="both"/>
        <w:rPr>
          <w:sz w:val="24"/>
        </w:rPr>
      </w:pPr>
      <w:r>
        <w:rPr>
          <w:color w:val="262526"/>
          <w:sz w:val="24"/>
        </w:rPr>
        <w:t>(aa) Unless an exemption is obtained by the </w:t>
      </w:r>
      <w:r>
        <w:rPr>
          <w:i/>
          <w:color w:val="262526"/>
          <w:sz w:val="24"/>
        </w:rPr>
        <w:t>Metering Coordinator </w:t>
      </w:r>
      <w:r>
        <w:rPr>
          <w:color w:val="262526"/>
          <w:sz w:val="24"/>
        </w:rPr>
        <w:t>from </w:t>
      </w:r>
      <w:r>
        <w:rPr>
          <w:i/>
          <w:color w:val="262526"/>
          <w:sz w:val="24"/>
        </w:rPr>
        <w:t>AEMO </w:t>
      </w:r>
      <w:r>
        <w:rPr>
          <w:color w:val="262526"/>
          <w:sz w:val="24"/>
        </w:rPr>
        <w:t>under this clause 7.8.10, if a </w:t>
      </w:r>
      <w:r>
        <w:rPr>
          <w:i/>
          <w:color w:val="262526"/>
          <w:sz w:val="24"/>
        </w:rPr>
        <w:t>metering installation malfunction </w:t>
      </w:r>
      <w:r>
        <w:rPr>
          <w:color w:val="262526"/>
          <w:sz w:val="24"/>
        </w:rPr>
        <w:t>occurs, the </w:t>
      </w:r>
      <w:r>
        <w:rPr>
          <w:i/>
          <w:color w:val="262526"/>
          <w:sz w:val="24"/>
        </w:rPr>
        <w:t>Metering Coordinator </w:t>
      </w:r>
      <w:r>
        <w:rPr>
          <w:color w:val="262526"/>
          <w:sz w:val="24"/>
        </w:rPr>
        <w:t>must in respect of a </w:t>
      </w:r>
      <w:r>
        <w:rPr>
          <w:i/>
          <w:color w:val="262526"/>
          <w:sz w:val="24"/>
        </w:rPr>
        <w:t>connection point </w:t>
      </w:r>
      <w:r>
        <w:rPr>
          <w:color w:val="262526"/>
          <w:sz w:val="24"/>
        </w:rPr>
        <w:t>with:</w:t>
      </w:r>
    </w:p>
    <w:p>
      <w:pPr>
        <w:pStyle w:val="ListParagraph"/>
        <w:numPr>
          <w:ilvl w:val="4"/>
          <w:numId w:val="8"/>
        </w:numPr>
        <w:tabs>
          <w:tab w:pos="2388" w:val="left" w:leader="none"/>
        </w:tabs>
        <w:spacing w:line="249" w:lineRule="auto" w:before="173" w:after="0"/>
        <w:ind w:left="2387" w:right="116" w:hanging="567"/>
        <w:jc w:val="both"/>
        <w:rPr>
          <w:sz w:val="24"/>
        </w:rPr>
      </w:pPr>
      <w:r>
        <w:rPr>
          <w:color w:val="262526"/>
          <w:sz w:val="24"/>
        </w:rPr>
        <w:t>a </w:t>
      </w:r>
      <w:r>
        <w:rPr>
          <w:i/>
          <w:color w:val="262526"/>
          <w:sz w:val="24"/>
        </w:rPr>
        <w:t>metering installation </w:t>
      </w:r>
      <w:r>
        <w:rPr>
          <w:color w:val="262526"/>
          <w:sz w:val="24"/>
        </w:rPr>
        <w:t>at a </w:t>
      </w:r>
      <w:r>
        <w:rPr>
          <w:i/>
          <w:color w:val="262526"/>
          <w:sz w:val="24"/>
        </w:rPr>
        <w:t>small customer's </w:t>
      </w:r>
      <w:r>
        <w:rPr>
          <w:color w:val="262526"/>
          <w:sz w:val="24"/>
        </w:rPr>
        <w:t>premises, cause repairs to be</w:t>
      </w:r>
      <w:r>
        <w:rPr>
          <w:color w:val="262526"/>
          <w:spacing w:val="-4"/>
          <w:sz w:val="24"/>
        </w:rPr>
        <w:t> </w:t>
      </w:r>
      <w:r>
        <w:rPr>
          <w:color w:val="262526"/>
          <w:sz w:val="24"/>
        </w:rPr>
        <w:t>made</w:t>
      </w:r>
      <w:r>
        <w:rPr>
          <w:color w:val="262526"/>
          <w:spacing w:val="-4"/>
          <w:sz w:val="24"/>
        </w:rPr>
        <w:t> </w:t>
      </w:r>
      <w:r>
        <w:rPr>
          <w:color w:val="262526"/>
          <w:sz w:val="24"/>
        </w:rPr>
        <w:t>to</w:t>
      </w:r>
      <w:r>
        <w:rPr>
          <w:color w:val="262526"/>
          <w:spacing w:val="-4"/>
          <w:sz w:val="24"/>
        </w:rPr>
        <w:t> </w:t>
      </w:r>
      <w:r>
        <w:rPr>
          <w:color w:val="262526"/>
          <w:sz w:val="24"/>
        </w:rPr>
        <w:t>the</w:t>
      </w:r>
      <w:r>
        <w:rPr>
          <w:color w:val="262526"/>
          <w:spacing w:val="-4"/>
          <w:sz w:val="24"/>
        </w:rPr>
        <w:t> </w:t>
      </w:r>
      <w:r>
        <w:rPr>
          <w:i/>
          <w:color w:val="262526"/>
          <w:sz w:val="24"/>
        </w:rPr>
        <w:t>metering</w:t>
      </w:r>
      <w:r>
        <w:rPr>
          <w:i/>
          <w:color w:val="262526"/>
          <w:spacing w:val="-4"/>
          <w:sz w:val="24"/>
        </w:rPr>
        <w:t> </w:t>
      </w:r>
      <w:r>
        <w:rPr>
          <w:i/>
          <w:color w:val="262526"/>
          <w:sz w:val="24"/>
        </w:rPr>
        <w:t>installation</w:t>
      </w:r>
      <w:r>
        <w:rPr>
          <w:i/>
          <w:color w:val="262526"/>
          <w:spacing w:val="-2"/>
          <w:sz w:val="24"/>
        </w:rPr>
        <w:t> </w:t>
      </w:r>
      <w:r>
        <w:rPr>
          <w:color w:val="262526"/>
          <w:sz w:val="24"/>
        </w:rPr>
        <w:t>as</w:t>
      </w:r>
      <w:r>
        <w:rPr>
          <w:color w:val="262526"/>
          <w:spacing w:val="-4"/>
          <w:sz w:val="24"/>
        </w:rPr>
        <w:t> </w:t>
      </w:r>
      <w:r>
        <w:rPr>
          <w:color w:val="262526"/>
          <w:sz w:val="24"/>
        </w:rPr>
        <w:t>soon</w:t>
      </w:r>
      <w:r>
        <w:rPr>
          <w:color w:val="262526"/>
          <w:spacing w:val="-4"/>
          <w:sz w:val="24"/>
        </w:rPr>
        <w:t> </w:t>
      </w:r>
      <w:r>
        <w:rPr>
          <w:color w:val="262526"/>
          <w:sz w:val="24"/>
        </w:rPr>
        <w:t>as</w:t>
      </w:r>
      <w:r>
        <w:rPr>
          <w:color w:val="262526"/>
          <w:spacing w:val="-4"/>
          <w:sz w:val="24"/>
        </w:rPr>
        <w:t> </w:t>
      </w:r>
      <w:r>
        <w:rPr>
          <w:color w:val="262526"/>
          <w:sz w:val="24"/>
        </w:rPr>
        <w:t>practicable</w:t>
      </w:r>
      <w:r>
        <w:rPr>
          <w:color w:val="262526"/>
          <w:spacing w:val="-4"/>
          <w:sz w:val="24"/>
        </w:rPr>
        <w:t> </w:t>
      </w:r>
      <w:r>
        <w:rPr>
          <w:color w:val="262526"/>
          <w:sz w:val="24"/>
        </w:rPr>
        <w:t>but</w:t>
      </w:r>
      <w:r>
        <w:rPr>
          <w:color w:val="262526"/>
          <w:spacing w:val="-3"/>
          <w:sz w:val="24"/>
        </w:rPr>
        <w:t> </w:t>
      </w:r>
      <w:r>
        <w:rPr>
          <w:color w:val="262526"/>
          <w:sz w:val="24"/>
        </w:rPr>
        <w:t>no</w:t>
      </w:r>
      <w:r>
        <w:rPr>
          <w:color w:val="262526"/>
          <w:spacing w:val="-4"/>
          <w:sz w:val="24"/>
        </w:rPr>
        <w:t> </w:t>
      </w:r>
      <w:r>
        <w:rPr>
          <w:color w:val="262526"/>
          <w:sz w:val="24"/>
        </w:rPr>
        <w:t>later than</w:t>
      </w:r>
      <w:r>
        <w:rPr>
          <w:color w:val="262526"/>
          <w:spacing w:val="-9"/>
          <w:sz w:val="24"/>
        </w:rPr>
        <w:t> </w:t>
      </w:r>
      <w:r>
        <w:rPr>
          <w:color w:val="262526"/>
          <w:sz w:val="24"/>
        </w:rPr>
        <w:t>15</w:t>
      </w:r>
      <w:r>
        <w:rPr>
          <w:color w:val="262526"/>
          <w:spacing w:val="-9"/>
          <w:sz w:val="24"/>
        </w:rPr>
        <w:t> </w:t>
      </w:r>
      <w:r>
        <w:rPr>
          <w:i/>
          <w:color w:val="262526"/>
          <w:sz w:val="24"/>
        </w:rPr>
        <w:t>business</w:t>
      </w:r>
      <w:r>
        <w:rPr>
          <w:i/>
          <w:color w:val="262526"/>
          <w:spacing w:val="-9"/>
          <w:sz w:val="24"/>
        </w:rPr>
        <w:t> </w:t>
      </w:r>
      <w:r>
        <w:rPr>
          <w:i/>
          <w:color w:val="262526"/>
          <w:sz w:val="24"/>
        </w:rPr>
        <w:t>days</w:t>
      </w:r>
      <w:r>
        <w:rPr>
          <w:i/>
          <w:color w:val="262526"/>
          <w:spacing w:val="-9"/>
          <w:sz w:val="24"/>
        </w:rPr>
        <w:t> </w:t>
      </w:r>
      <w:r>
        <w:rPr>
          <w:color w:val="262526"/>
          <w:sz w:val="24"/>
        </w:rPr>
        <w:t>after</w:t>
      </w:r>
      <w:r>
        <w:rPr>
          <w:color w:val="262526"/>
          <w:spacing w:val="-9"/>
          <w:sz w:val="24"/>
        </w:rPr>
        <w:t> </w:t>
      </w:r>
      <w:r>
        <w:rPr>
          <w:color w:val="262526"/>
          <w:sz w:val="24"/>
        </w:rPr>
        <w:t>the</w:t>
      </w:r>
      <w:r>
        <w:rPr>
          <w:color w:val="262526"/>
          <w:spacing w:val="-9"/>
          <w:sz w:val="24"/>
        </w:rPr>
        <w:t> </w:t>
      </w:r>
      <w:r>
        <w:rPr>
          <w:i/>
          <w:color w:val="262526"/>
          <w:sz w:val="24"/>
        </w:rPr>
        <w:t>Metering</w:t>
      </w:r>
      <w:r>
        <w:rPr>
          <w:i/>
          <w:color w:val="262526"/>
          <w:spacing w:val="-9"/>
          <w:sz w:val="24"/>
        </w:rPr>
        <w:t> </w:t>
      </w:r>
      <w:r>
        <w:rPr>
          <w:i/>
          <w:color w:val="262526"/>
          <w:sz w:val="24"/>
        </w:rPr>
        <w:t>Coordinator</w:t>
      </w:r>
      <w:r>
        <w:rPr>
          <w:i/>
          <w:color w:val="262526"/>
          <w:spacing w:val="-8"/>
          <w:sz w:val="24"/>
        </w:rPr>
        <w:t> </w:t>
      </w:r>
      <w:r>
        <w:rPr>
          <w:color w:val="262526"/>
          <w:sz w:val="24"/>
        </w:rPr>
        <w:t>has</w:t>
      </w:r>
      <w:r>
        <w:rPr>
          <w:color w:val="262526"/>
          <w:spacing w:val="-9"/>
          <w:sz w:val="24"/>
        </w:rPr>
        <w:t> </w:t>
      </w:r>
      <w:r>
        <w:rPr>
          <w:color w:val="262526"/>
          <w:sz w:val="24"/>
        </w:rPr>
        <w:t>been</w:t>
      </w:r>
      <w:r>
        <w:rPr>
          <w:color w:val="262526"/>
          <w:spacing w:val="-9"/>
          <w:sz w:val="24"/>
        </w:rPr>
        <w:t> </w:t>
      </w:r>
      <w:r>
        <w:rPr>
          <w:color w:val="262526"/>
          <w:sz w:val="24"/>
        </w:rPr>
        <w:t>notified of the </w:t>
      </w:r>
      <w:r>
        <w:rPr>
          <w:i/>
          <w:color w:val="262526"/>
          <w:sz w:val="24"/>
        </w:rPr>
        <w:t>metering installation malfunction</w:t>
      </w:r>
      <w:r>
        <w:rPr>
          <w:color w:val="262526"/>
          <w:sz w:val="24"/>
        </w:rPr>
        <w:t>;</w:t>
      </w:r>
      <w:r>
        <w:rPr>
          <w:color w:val="262526"/>
          <w:spacing w:val="-4"/>
          <w:sz w:val="24"/>
        </w:rPr>
        <w:t> </w:t>
      </w:r>
      <w:r>
        <w:rPr>
          <w:color w:val="262526"/>
          <w:sz w:val="24"/>
        </w:rPr>
        <w:t>or</w:t>
      </w:r>
    </w:p>
    <w:p>
      <w:pPr>
        <w:pStyle w:val="ListParagraph"/>
        <w:numPr>
          <w:ilvl w:val="4"/>
          <w:numId w:val="8"/>
        </w:numPr>
        <w:tabs>
          <w:tab w:pos="2388" w:val="left" w:leader="none"/>
        </w:tabs>
        <w:spacing w:line="249" w:lineRule="auto" w:before="174" w:after="0"/>
        <w:ind w:left="2387" w:right="111" w:hanging="567"/>
        <w:jc w:val="both"/>
        <w:rPr>
          <w:sz w:val="24"/>
        </w:rPr>
      </w:pPr>
      <w:r>
        <w:rPr>
          <w:color w:val="262526"/>
          <w:sz w:val="24"/>
        </w:rPr>
        <w:t>a </w:t>
      </w:r>
      <w:r>
        <w:rPr>
          <w:i/>
          <w:color w:val="262526"/>
          <w:sz w:val="24"/>
        </w:rPr>
        <w:t>metering installation </w:t>
      </w:r>
      <w:r>
        <w:rPr>
          <w:color w:val="262526"/>
          <w:sz w:val="24"/>
        </w:rPr>
        <w:t>other than the installations referred to in paragraph (a) or subparagraph (aa)(1), cause repairs to be made to the </w:t>
      </w:r>
      <w:r>
        <w:rPr>
          <w:i/>
          <w:color w:val="262526"/>
          <w:sz w:val="24"/>
        </w:rPr>
        <w:t>metering</w:t>
      </w:r>
      <w:r>
        <w:rPr>
          <w:i/>
          <w:color w:val="262526"/>
          <w:spacing w:val="-20"/>
          <w:sz w:val="24"/>
        </w:rPr>
        <w:t> </w:t>
      </w:r>
      <w:r>
        <w:rPr>
          <w:i/>
          <w:color w:val="262526"/>
          <w:sz w:val="24"/>
        </w:rPr>
        <w:t>installation</w:t>
      </w:r>
      <w:r>
        <w:rPr>
          <w:i/>
          <w:color w:val="262526"/>
          <w:spacing w:val="-20"/>
          <w:sz w:val="24"/>
        </w:rPr>
        <w:t> </w:t>
      </w:r>
      <w:r>
        <w:rPr>
          <w:color w:val="262526"/>
          <w:sz w:val="24"/>
        </w:rPr>
        <w:t>as</w:t>
      </w:r>
      <w:r>
        <w:rPr>
          <w:color w:val="262526"/>
          <w:spacing w:val="-20"/>
          <w:sz w:val="24"/>
        </w:rPr>
        <w:t> </w:t>
      </w:r>
      <w:r>
        <w:rPr>
          <w:color w:val="262526"/>
          <w:sz w:val="24"/>
        </w:rPr>
        <w:t>soon</w:t>
      </w:r>
      <w:r>
        <w:rPr>
          <w:color w:val="262526"/>
          <w:spacing w:val="-19"/>
          <w:sz w:val="24"/>
        </w:rPr>
        <w:t> </w:t>
      </w:r>
      <w:r>
        <w:rPr>
          <w:color w:val="262526"/>
          <w:sz w:val="24"/>
        </w:rPr>
        <w:t>as</w:t>
      </w:r>
      <w:r>
        <w:rPr>
          <w:color w:val="262526"/>
          <w:spacing w:val="-20"/>
          <w:sz w:val="24"/>
        </w:rPr>
        <w:t> </w:t>
      </w:r>
      <w:r>
        <w:rPr>
          <w:color w:val="262526"/>
          <w:sz w:val="24"/>
        </w:rPr>
        <w:t>practicable</w:t>
      </w:r>
      <w:r>
        <w:rPr>
          <w:color w:val="262526"/>
          <w:spacing w:val="-20"/>
          <w:sz w:val="24"/>
        </w:rPr>
        <w:t> </w:t>
      </w:r>
      <w:r>
        <w:rPr>
          <w:color w:val="262526"/>
          <w:sz w:val="24"/>
        </w:rPr>
        <w:t>but</w:t>
      </w:r>
      <w:r>
        <w:rPr>
          <w:color w:val="262526"/>
          <w:spacing w:val="-20"/>
          <w:sz w:val="24"/>
        </w:rPr>
        <w:t> </w:t>
      </w:r>
      <w:r>
        <w:rPr>
          <w:color w:val="262526"/>
          <w:sz w:val="24"/>
        </w:rPr>
        <w:t>no</w:t>
      </w:r>
      <w:r>
        <w:rPr>
          <w:color w:val="262526"/>
          <w:spacing w:val="-19"/>
          <w:sz w:val="24"/>
        </w:rPr>
        <w:t> </w:t>
      </w:r>
      <w:r>
        <w:rPr>
          <w:color w:val="262526"/>
          <w:sz w:val="24"/>
        </w:rPr>
        <w:t>later</w:t>
      </w:r>
      <w:r>
        <w:rPr>
          <w:color w:val="262526"/>
          <w:spacing w:val="-20"/>
          <w:sz w:val="24"/>
        </w:rPr>
        <w:t> </w:t>
      </w:r>
      <w:r>
        <w:rPr>
          <w:color w:val="262526"/>
          <w:sz w:val="24"/>
        </w:rPr>
        <w:t>than</w:t>
      </w:r>
      <w:r>
        <w:rPr>
          <w:color w:val="262526"/>
          <w:spacing w:val="-20"/>
          <w:sz w:val="24"/>
        </w:rPr>
        <w:t> </w:t>
      </w:r>
      <w:r>
        <w:rPr>
          <w:color w:val="262526"/>
          <w:sz w:val="24"/>
        </w:rPr>
        <w:t>10</w:t>
      </w:r>
      <w:r>
        <w:rPr>
          <w:color w:val="262526"/>
          <w:spacing w:val="-20"/>
          <w:sz w:val="24"/>
        </w:rPr>
        <w:t> </w:t>
      </w:r>
      <w:r>
        <w:rPr>
          <w:i/>
          <w:color w:val="262526"/>
          <w:sz w:val="24"/>
        </w:rPr>
        <w:t>business </w:t>
      </w:r>
      <w:r>
        <w:rPr>
          <w:i/>
          <w:color w:val="262526"/>
          <w:sz w:val="24"/>
        </w:rPr>
        <w:t>days </w:t>
      </w:r>
      <w:r>
        <w:rPr>
          <w:color w:val="262526"/>
          <w:sz w:val="24"/>
        </w:rPr>
        <w:t>after the </w:t>
      </w:r>
      <w:r>
        <w:rPr>
          <w:i/>
          <w:color w:val="262526"/>
          <w:sz w:val="24"/>
        </w:rPr>
        <w:t>Metering Coordinator </w:t>
      </w:r>
      <w:r>
        <w:rPr>
          <w:color w:val="262526"/>
          <w:sz w:val="24"/>
        </w:rPr>
        <w:t>has been notified of the </w:t>
      </w:r>
      <w:r>
        <w:rPr>
          <w:i/>
          <w:color w:val="262526"/>
          <w:sz w:val="24"/>
        </w:rPr>
        <w:t>metering </w:t>
      </w:r>
      <w:r>
        <w:rPr>
          <w:i/>
          <w:color w:val="262526"/>
          <w:sz w:val="24"/>
        </w:rPr>
        <w:t>installation</w:t>
      </w:r>
      <w:r>
        <w:rPr>
          <w:i/>
          <w:color w:val="262526"/>
          <w:spacing w:val="-1"/>
          <w:sz w:val="24"/>
        </w:rPr>
        <w:t> </w:t>
      </w:r>
      <w:r>
        <w:rPr>
          <w:i/>
          <w:color w:val="262526"/>
          <w:sz w:val="24"/>
        </w:rPr>
        <w:t>malfunction</w:t>
      </w:r>
      <w:r>
        <w:rPr>
          <w:color w:val="262526"/>
          <w:sz w:val="24"/>
        </w:rPr>
        <w:t>.</w:t>
      </w:r>
    </w:p>
    <w:p>
      <w:pPr>
        <w:spacing w:before="190"/>
        <w:ind w:left="2387" w:right="0" w:firstLine="0"/>
        <w:jc w:val="left"/>
        <w:rPr>
          <w:rFonts w:ascii="Arial"/>
          <w:b/>
          <w:sz w:val="20"/>
        </w:rPr>
      </w:pPr>
      <w:r>
        <w:rPr>
          <w:rFonts w:ascii="Arial"/>
          <w:b/>
          <w:color w:val="262526"/>
          <w:sz w:val="20"/>
        </w:rPr>
        <w:t>Note</w:t>
      </w:r>
    </w:p>
    <w:p>
      <w:pPr>
        <w:spacing w:line="249" w:lineRule="auto" w:before="118"/>
        <w:ind w:left="2387" w:right="0" w:firstLine="0"/>
        <w:jc w:val="left"/>
        <w:rPr>
          <w:sz w:val="20"/>
        </w:rPr>
      </w:pPr>
      <w:r>
        <w:rPr>
          <w:color w:val="262526"/>
          <w:sz w:val="20"/>
        </w:rPr>
        <w:t>For</w:t>
      </w:r>
      <w:r>
        <w:rPr>
          <w:color w:val="262526"/>
          <w:spacing w:val="-19"/>
          <w:sz w:val="20"/>
        </w:rPr>
        <w:t> </w:t>
      </w:r>
      <w:r>
        <w:rPr>
          <w:color w:val="262526"/>
          <w:sz w:val="20"/>
        </w:rPr>
        <w:t>the</w:t>
      </w:r>
      <w:r>
        <w:rPr>
          <w:color w:val="262526"/>
          <w:spacing w:val="-18"/>
          <w:sz w:val="20"/>
        </w:rPr>
        <w:t> </w:t>
      </w:r>
      <w:r>
        <w:rPr>
          <w:color w:val="262526"/>
          <w:sz w:val="20"/>
        </w:rPr>
        <w:t>application</w:t>
      </w:r>
      <w:r>
        <w:rPr>
          <w:color w:val="262526"/>
          <w:spacing w:val="-18"/>
          <w:sz w:val="20"/>
        </w:rPr>
        <w:t> </w:t>
      </w:r>
      <w:r>
        <w:rPr>
          <w:color w:val="262526"/>
          <w:sz w:val="20"/>
        </w:rPr>
        <w:t>of</w:t>
      </w:r>
      <w:r>
        <w:rPr>
          <w:color w:val="262526"/>
          <w:spacing w:val="-18"/>
          <w:sz w:val="20"/>
        </w:rPr>
        <w:t> </w:t>
      </w:r>
      <w:r>
        <w:rPr>
          <w:color w:val="262526"/>
          <w:sz w:val="20"/>
        </w:rPr>
        <w:t>this</w:t>
      </w:r>
      <w:r>
        <w:rPr>
          <w:color w:val="262526"/>
          <w:spacing w:val="-18"/>
          <w:sz w:val="20"/>
        </w:rPr>
        <w:t> </w:t>
      </w:r>
      <w:r>
        <w:rPr>
          <w:color w:val="262526"/>
          <w:sz w:val="20"/>
        </w:rPr>
        <w:t>clause</w:t>
      </w:r>
      <w:r>
        <w:rPr>
          <w:color w:val="262526"/>
          <w:spacing w:val="-18"/>
          <w:sz w:val="20"/>
        </w:rPr>
        <w:t> </w:t>
      </w:r>
      <w:r>
        <w:rPr>
          <w:color w:val="262526"/>
          <w:sz w:val="20"/>
        </w:rPr>
        <w:t>7.8.10(aa)</w:t>
      </w:r>
      <w:r>
        <w:rPr>
          <w:color w:val="262526"/>
          <w:spacing w:val="-19"/>
          <w:sz w:val="20"/>
        </w:rPr>
        <w:t> </w:t>
      </w:r>
      <w:r>
        <w:rPr>
          <w:color w:val="262526"/>
          <w:sz w:val="20"/>
        </w:rPr>
        <w:t>to</w:t>
      </w:r>
      <w:r>
        <w:rPr>
          <w:color w:val="262526"/>
          <w:spacing w:val="-18"/>
          <w:sz w:val="20"/>
        </w:rPr>
        <w:t> </w:t>
      </w:r>
      <w:r>
        <w:rPr>
          <w:color w:val="262526"/>
          <w:sz w:val="20"/>
        </w:rPr>
        <w:t>type</w:t>
      </w:r>
      <w:r>
        <w:rPr>
          <w:color w:val="262526"/>
          <w:spacing w:val="-18"/>
          <w:sz w:val="20"/>
        </w:rPr>
        <w:t> </w:t>
      </w:r>
      <w:r>
        <w:rPr>
          <w:color w:val="262526"/>
          <w:sz w:val="20"/>
        </w:rPr>
        <w:t>5</w:t>
      </w:r>
      <w:r>
        <w:rPr>
          <w:color w:val="262526"/>
          <w:spacing w:val="-18"/>
          <w:sz w:val="20"/>
        </w:rPr>
        <w:t> </w:t>
      </w:r>
      <w:r>
        <w:rPr>
          <w:color w:val="262526"/>
          <w:sz w:val="20"/>
        </w:rPr>
        <w:t>or</w:t>
      </w:r>
      <w:r>
        <w:rPr>
          <w:color w:val="262526"/>
          <w:spacing w:val="-18"/>
          <w:sz w:val="20"/>
        </w:rPr>
        <w:t> </w:t>
      </w:r>
      <w:r>
        <w:rPr>
          <w:color w:val="262526"/>
          <w:sz w:val="20"/>
        </w:rPr>
        <w:t>6</w:t>
      </w:r>
      <w:r>
        <w:rPr>
          <w:color w:val="262526"/>
          <w:spacing w:val="-20"/>
          <w:sz w:val="20"/>
        </w:rPr>
        <w:t> </w:t>
      </w:r>
      <w:r>
        <w:rPr>
          <w:i/>
          <w:color w:val="262526"/>
          <w:sz w:val="20"/>
        </w:rPr>
        <w:t>metering</w:t>
      </w:r>
      <w:r>
        <w:rPr>
          <w:i/>
          <w:color w:val="262526"/>
          <w:spacing w:val="-18"/>
          <w:sz w:val="20"/>
        </w:rPr>
        <w:t> </w:t>
      </w:r>
      <w:r>
        <w:rPr>
          <w:i/>
          <w:color w:val="262526"/>
          <w:sz w:val="20"/>
        </w:rPr>
        <w:t>installations</w:t>
      </w:r>
      <w:r>
        <w:rPr>
          <w:color w:val="262526"/>
          <w:sz w:val="20"/>
        </w:rPr>
        <w:t>,</w:t>
      </w:r>
      <w:r>
        <w:rPr>
          <w:color w:val="262526"/>
          <w:spacing w:val="-18"/>
          <w:sz w:val="20"/>
        </w:rPr>
        <w:t> </w:t>
      </w:r>
      <w:r>
        <w:rPr>
          <w:color w:val="262526"/>
          <w:sz w:val="20"/>
        </w:rPr>
        <w:t>where the</w:t>
      </w:r>
      <w:r>
        <w:rPr>
          <w:color w:val="262526"/>
          <w:spacing w:val="-5"/>
          <w:sz w:val="20"/>
        </w:rPr>
        <w:t> </w:t>
      </w:r>
      <w:r>
        <w:rPr>
          <w:i/>
          <w:color w:val="262526"/>
          <w:sz w:val="20"/>
        </w:rPr>
        <w:t>Local</w:t>
      </w:r>
      <w:r>
        <w:rPr>
          <w:i/>
          <w:color w:val="262526"/>
          <w:spacing w:val="-5"/>
          <w:sz w:val="20"/>
        </w:rPr>
        <w:t> </w:t>
      </w:r>
      <w:r>
        <w:rPr>
          <w:i/>
          <w:color w:val="262526"/>
          <w:sz w:val="20"/>
        </w:rPr>
        <w:t>Network</w:t>
      </w:r>
      <w:r>
        <w:rPr>
          <w:i/>
          <w:color w:val="262526"/>
          <w:spacing w:val="-4"/>
          <w:sz w:val="20"/>
        </w:rPr>
        <w:t> </w:t>
      </w:r>
      <w:r>
        <w:rPr>
          <w:i/>
          <w:color w:val="262526"/>
          <w:sz w:val="20"/>
        </w:rPr>
        <w:t>Service</w:t>
      </w:r>
      <w:r>
        <w:rPr>
          <w:i/>
          <w:color w:val="262526"/>
          <w:spacing w:val="-5"/>
          <w:sz w:val="20"/>
        </w:rPr>
        <w:t> </w:t>
      </w:r>
      <w:r>
        <w:rPr>
          <w:i/>
          <w:color w:val="262526"/>
          <w:sz w:val="20"/>
        </w:rPr>
        <w:t>Provider</w:t>
      </w:r>
      <w:r>
        <w:rPr>
          <w:i/>
          <w:color w:val="262526"/>
          <w:spacing w:val="-4"/>
          <w:sz w:val="20"/>
        </w:rPr>
        <w:t> </w:t>
      </w:r>
      <w:r>
        <w:rPr>
          <w:color w:val="262526"/>
          <w:sz w:val="20"/>
        </w:rPr>
        <w:t>is</w:t>
      </w:r>
      <w:r>
        <w:rPr>
          <w:color w:val="262526"/>
          <w:spacing w:val="-4"/>
          <w:sz w:val="20"/>
        </w:rPr>
        <w:t> </w:t>
      </w:r>
      <w:r>
        <w:rPr>
          <w:color w:val="262526"/>
          <w:sz w:val="20"/>
        </w:rPr>
        <w:t>the</w:t>
      </w:r>
      <w:r>
        <w:rPr>
          <w:color w:val="262526"/>
          <w:spacing w:val="-5"/>
          <w:sz w:val="20"/>
        </w:rPr>
        <w:t> </w:t>
      </w:r>
      <w:r>
        <w:rPr>
          <w:i/>
          <w:color w:val="262526"/>
          <w:sz w:val="20"/>
        </w:rPr>
        <w:t>Metering</w:t>
      </w:r>
      <w:r>
        <w:rPr>
          <w:i/>
          <w:color w:val="262526"/>
          <w:spacing w:val="-4"/>
          <w:sz w:val="20"/>
        </w:rPr>
        <w:t> </w:t>
      </w:r>
      <w:r>
        <w:rPr>
          <w:i/>
          <w:color w:val="262526"/>
          <w:sz w:val="20"/>
        </w:rPr>
        <w:t>Coordinator</w:t>
      </w:r>
      <w:r>
        <w:rPr>
          <w:color w:val="262526"/>
          <w:sz w:val="20"/>
        </w:rPr>
        <w:t>,</w:t>
      </w:r>
      <w:r>
        <w:rPr>
          <w:color w:val="262526"/>
          <w:spacing w:val="-5"/>
          <w:sz w:val="20"/>
        </w:rPr>
        <w:t> </w:t>
      </w:r>
      <w:r>
        <w:rPr>
          <w:color w:val="262526"/>
          <w:sz w:val="20"/>
        </w:rPr>
        <w:t>see</w:t>
      </w:r>
      <w:r>
        <w:rPr>
          <w:color w:val="262526"/>
          <w:spacing w:val="-5"/>
          <w:sz w:val="20"/>
        </w:rPr>
        <w:t> </w:t>
      </w:r>
      <w:r>
        <w:rPr>
          <w:color w:val="262526"/>
          <w:sz w:val="20"/>
        </w:rPr>
        <w:t>clause</w:t>
      </w:r>
      <w:r>
        <w:rPr>
          <w:color w:val="262526"/>
          <w:spacing w:val="-4"/>
          <w:sz w:val="20"/>
        </w:rPr>
        <w:t> </w:t>
      </w:r>
      <w:r>
        <w:rPr>
          <w:color w:val="262526"/>
          <w:sz w:val="20"/>
        </w:rPr>
        <w:t>11.86.7.</w:t>
      </w:r>
    </w:p>
    <w:p>
      <w:pPr>
        <w:pStyle w:val="ListParagraph"/>
        <w:numPr>
          <w:ilvl w:val="3"/>
          <w:numId w:val="8"/>
        </w:numPr>
        <w:tabs>
          <w:tab w:pos="1821" w:val="left" w:leader="none"/>
        </w:tabs>
        <w:spacing w:line="249" w:lineRule="auto" w:before="162" w:after="0"/>
        <w:ind w:left="1820" w:right="113" w:hanging="567"/>
        <w:jc w:val="both"/>
        <w:rPr>
          <w:sz w:val="24"/>
        </w:rPr>
      </w:pPr>
      <w:r>
        <w:rPr>
          <w:i/>
          <w:color w:val="262526"/>
          <w:sz w:val="24"/>
        </w:rPr>
        <w:t>AEMO </w:t>
      </w:r>
      <w:r>
        <w:rPr>
          <w:color w:val="262526"/>
          <w:sz w:val="24"/>
        </w:rPr>
        <w:t>must establish, maintain and </w:t>
      </w:r>
      <w:r>
        <w:rPr>
          <w:i/>
          <w:color w:val="262526"/>
          <w:sz w:val="24"/>
        </w:rPr>
        <w:t>publish </w:t>
      </w:r>
      <w:r>
        <w:rPr>
          <w:color w:val="262526"/>
          <w:sz w:val="24"/>
        </w:rPr>
        <w:t>a procedure applicable to </w:t>
      </w:r>
      <w:r>
        <w:rPr>
          <w:color w:val="262526"/>
          <w:spacing w:val="2"/>
          <w:sz w:val="24"/>
        </w:rPr>
        <w:t>the </w:t>
      </w:r>
      <w:r>
        <w:rPr>
          <w:color w:val="262526"/>
          <w:sz w:val="24"/>
        </w:rPr>
        <w:t>provision of exemptions for the purpose of paragraphs (a) and (aa).</w:t>
      </w:r>
    </w:p>
    <w:p>
      <w:pPr>
        <w:pStyle w:val="ListParagraph"/>
        <w:numPr>
          <w:ilvl w:val="3"/>
          <w:numId w:val="8"/>
        </w:numPr>
        <w:tabs>
          <w:tab w:pos="1821" w:val="left" w:leader="none"/>
        </w:tabs>
        <w:spacing w:line="249" w:lineRule="auto" w:before="172" w:after="0"/>
        <w:ind w:left="1820" w:right="112" w:hanging="567"/>
        <w:jc w:val="both"/>
        <w:rPr>
          <w:sz w:val="24"/>
        </w:rPr>
      </w:pPr>
      <w:r>
        <w:rPr>
          <w:color w:val="262526"/>
          <w:sz w:val="24"/>
        </w:rPr>
        <w:t>If an exemption is provided by </w:t>
      </w:r>
      <w:r>
        <w:rPr>
          <w:i/>
          <w:color w:val="262526"/>
          <w:sz w:val="24"/>
        </w:rPr>
        <w:t>AEMO </w:t>
      </w:r>
      <w:r>
        <w:rPr>
          <w:color w:val="262526"/>
          <w:sz w:val="24"/>
        </w:rPr>
        <w:t>under this clause 7.8.10 then </w:t>
      </w:r>
      <w:r>
        <w:rPr>
          <w:color w:val="262526"/>
          <w:spacing w:val="2"/>
          <w:sz w:val="24"/>
        </w:rPr>
        <w:t>the </w:t>
      </w:r>
      <w:r>
        <w:rPr>
          <w:i/>
          <w:color w:val="262526"/>
          <w:sz w:val="24"/>
        </w:rPr>
        <w:t>Metering Provider </w:t>
      </w:r>
      <w:r>
        <w:rPr>
          <w:color w:val="262526"/>
          <w:sz w:val="24"/>
        </w:rPr>
        <w:t>must provide </w:t>
      </w:r>
      <w:r>
        <w:rPr>
          <w:i/>
          <w:color w:val="262526"/>
          <w:sz w:val="24"/>
        </w:rPr>
        <w:t>AEMO </w:t>
      </w:r>
      <w:r>
        <w:rPr>
          <w:color w:val="262526"/>
          <w:sz w:val="24"/>
        </w:rPr>
        <w:t>with a plan for the rectification of the </w:t>
      </w:r>
      <w:r>
        <w:rPr>
          <w:i/>
          <w:color w:val="262526"/>
          <w:sz w:val="24"/>
        </w:rPr>
        <w:t>metering</w:t>
      </w:r>
      <w:r>
        <w:rPr>
          <w:i/>
          <w:color w:val="262526"/>
          <w:spacing w:val="-3"/>
          <w:sz w:val="24"/>
        </w:rPr>
        <w:t> </w:t>
      </w:r>
      <w:r>
        <w:rPr>
          <w:i/>
          <w:color w:val="262526"/>
          <w:sz w:val="24"/>
        </w:rPr>
        <w:t>installation</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8"/>
        </w:numPr>
        <w:tabs>
          <w:tab w:pos="1808" w:val="left" w:leader="none"/>
        </w:tabs>
        <w:spacing w:line="249" w:lineRule="auto" w:before="163" w:after="0"/>
        <w:ind w:left="1820" w:right="113" w:hanging="567"/>
        <w:jc w:val="both"/>
        <w:rPr>
          <w:sz w:val="24"/>
        </w:rPr>
      </w:pPr>
      <w:r>
        <w:rPr>
          <w:color w:val="262526"/>
          <w:sz w:val="24"/>
        </w:rPr>
        <w:t>A</w:t>
      </w:r>
      <w:r>
        <w:rPr>
          <w:color w:val="262526"/>
          <w:spacing w:val="-29"/>
          <w:sz w:val="24"/>
        </w:rPr>
        <w:t> </w:t>
      </w:r>
      <w:r>
        <w:rPr>
          <w:i/>
          <w:color w:val="262526"/>
          <w:sz w:val="24"/>
        </w:rPr>
        <w:t>Registered</w:t>
      </w:r>
      <w:r>
        <w:rPr>
          <w:i/>
          <w:color w:val="262526"/>
          <w:spacing w:val="-17"/>
          <w:sz w:val="24"/>
        </w:rPr>
        <w:t> </w:t>
      </w:r>
      <w:r>
        <w:rPr>
          <w:i/>
          <w:color w:val="262526"/>
          <w:sz w:val="24"/>
        </w:rPr>
        <w:t>Participant</w:t>
      </w:r>
      <w:r>
        <w:rPr>
          <w:color w:val="262526"/>
          <w:sz w:val="24"/>
        </w:rPr>
        <w:t>,</w:t>
      </w:r>
      <w:r>
        <w:rPr>
          <w:color w:val="262526"/>
          <w:spacing w:val="-17"/>
          <w:sz w:val="24"/>
        </w:rPr>
        <w:t> </w:t>
      </w:r>
      <w:r>
        <w:rPr>
          <w:i/>
          <w:color w:val="262526"/>
          <w:sz w:val="24"/>
        </w:rPr>
        <w:t>Metering</w:t>
      </w:r>
      <w:r>
        <w:rPr>
          <w:i/>
          <w:color w:val="262526"/>
          <w:spacing w:val="-18"/>
          <w:sz w:val="24"/>
        </w:rPr>
        <w:t> </w:t>
      </w:r>
      <w:r>
        <w:rPr>
          <w:i/>
          <w:color w:val="262526"/>
          <w:sz w:val="24"/>
        </w:rPr>
        <w:t>Provider</w:t>
      </w:r>
      <w:r>
        <w:rPr>
          <w:i/>
          <w:color w:val="262526"/>
          <w:spacing w:val="-17"/>
          <w:sz w:val="24"/>
        </w:rPr>
        <w:t> </w:t>
      </w:r>
      <w:r>
        <w:rPr>
          <w:color w:val="262526"/>
          <w:sz w:val="24"/>
        </w:rPr>
        <w:t>or</w:t>
      </w:r>
      <w:r>
        <w:rPr>
          <w:color w:val="262526"/>
          <w:spacing w:val="-18"/>
          <w:sz w:val="24"/>
        </w:rPr>
        <w:t> </w:t>
      </w:r>
      <w:r>
        <w:rPr>
          <w:i/>
          <w:color w:val="262526"/>
          <w:sz w:val="24"/>
        </w:rPr>
        <w:t>Metering</w:t>
      </w:r>
      <w:r>
        <w:rPr>
          <w:i/>
          <w:color w:val="262526"/>
          <w:spacing w:val="-18"/>
          <w:sz w:val="24"/>
        </w:rPr>
        <w:t> </w:t>
      </w:r>
      <w:r>
        <w:rPr>
          <w:i/>
          <w:color w:val="262526"/>
          <w:sz w:val="24"/>
        </w:rPr>
        <w:t>Data</w:t>
      </w:r>
      <w:r>
        <w:rPr>
          <w:i/>
          <w:color w:val="262526"/>
          <w:spacing w:val="-17"/>
          <w:sz w:val="24"/>
        </w:rPr>
        <w:t> </w:t>
      </w:r>
      <w:r>
        <w:rPr>
          <w:i/>
          <w:color w:val="262526"/>
          <w:sz w:val="24"/>
        </w:rPr>
        <w:t>Provider</w:t>
      </w:r>
      <w:r>
        <w:rPr>
          <w:i/>
          <w:color w:val="262526"/>
          <w:spacing w:val="-17"/>
          <w:sz w:val="24"/>
        </w:rPr>
        <w:t> </w:t>
      </w:r>
      <w:r>
        <w:rPr>
          <w:color w:val="262526"/>
          <w:sz w:val="24"/>
        </w:rPr>
        <w:t>who becomes aware of a </w:t>
      </w:r>
      <w:r>
        <w:rPr>
          <w:i/>
          <w:color w:val="262526"/>
          <w:sz w:val="24"/>
        </w:rPr>
        <w:t>metering installation malfunction </w:t>
      </w:r>
      <w:r>
        <w:rPr>
          <w:color w:val="262526"/>
          <w:sz w:val="24"/>
        </w:rPr>
        <w:t>of a </w:t>
      </w:r>
      <w:r>
        <w:rPr>
          <w:i/>
          <w:color w:val="262526"/>
          <w:sz w:val="24"/>
        </w:rPr>
        <w:t>metering </w:t>
      </w:r>
      <w:r>
        <w:rPr>
          <w:i/>
          <w:color w:val="262526"/>
          <w:sz w:val="24"/>
        </w:rPr>
        <w:t>installation </w:t>
      </w:r>
      <w:r>
        <w:rPr>
          <w:color w:val="262526"/>
          <w:sz w:val="24"/>
        </w:rPr>
        <w:t>that cannot be rectified within the applicable timeframes as specified</w:t>
      </w:r>
      <w:r>
        <w:rPr>
          <w:color w:val="262526"/>
          <w:spacing w:val="-5"/>
          <w:sz w:val="24"/>
        </w:rPr>
        <w:t> </w:t>
      </w:r>
      <w:r>
        <w:rPr>
          <w:color w:val="262526"/>
          <w:sz w:val="24"/>
        </w:rPr>
        <w:t>in</w:t>
      </w:r>
      <w:r>
        <w:rPr>
          <w:color w:val="262526"/>
          <w:spacing w:val="-4"/>
          <w:sz w:val="24"/>
        </w:rPr>
        <w:t> </w:t>
      </w:r>
      <w:r>
        <w:rPr>
          <w:color w:val="262526"/>
          <w:sz w:val="24"/>
        </w:rPr>
        <w:t>paragraphs</w:t>
      </w:r>
      <w:r>
        <w:rPr>
          <w:color w:val="262526"/>
          <w:spacing w:val="-5"/>
          <w:sz w:val="24"/>
        </w:rPr>
        <w:t> </w:t>
      </w:r>
      <w:r>
        <w:rPr>
          <w:color w:val="262526"/>
          <w:sz w:val="24"/>
        </w:rPr>
        <w:t>(a)</w:t>
      </w:r>
      <w:r>
        <w:rPr>
          <w:color w:val="262526"/>
          <w:spacing w:val="-4"/>
          <w:sz w:val="24"/>
        </w:rPr>
        <w:t> </w:t>
      </w:r>
      <w:r>
        <w:rPr>
          <w:color w:val="262526"/>
          <w:sz w:val="24"/>
        </w:rPr>
        <w:t>and</w:t>
      </w:r>
      <w:r>
        <w:rPr>
          <w:color w:val="262526"/>
          <w:spacing w:val="-5"/>
          <w:sz w:val="24"/>
        </w:rPr>
        <w:t> </w:t>
      </w:r>
      <w:r>
        <w:rPr>
          <w:color w:val="262526"/>
          <w:sz w:val="24"/>
        </w:rPr>
        <w:t>(aa)</w:t>
      </w:r>
      <w:r>
        <w:rPr>
          <w:color w:val="262526"/>
          <w:spacing w:val="-4"/>
          <w:sz w:val="24"/>
        </w:rPr>
        <w:t> </w:t>
      </w:r>
      <w:r>
        <w:rPr>
          <w:color w:val="262526"/>
          <w:sz w:val="24"/>
        </w:rPr>
        <w:t>must</w:t>
      </w:r>
      <w:r>
        <w:rPr>
          <w:color w:val="262526"/>
          <w:spacing w:val="-5"/>
          <w:sz w:val="24"/>
        </w:rPr>
        <w:t> </w:t>
      </w:r>
      <w:r>
        <w:rPr>
          <w:color w:val="262526"/>
          <w:sz w:val="24"/>
        </w:rPr>
        <w:t>notify</w:t>
      </w:r>
      <w:r>
        <w:rPr>
          <w:color w:val="262526"/>
          <w:spacing w:val="-4"/>
          <w:sz w:val="24"/>
        </w:rPr>
        <w:t> </w:t>
      </w:r>
      <w:r>
        <w:rPr>
          <w:color w:val="262526"/>
          <w:sz w:val="24"/>
        </w:rPr>
        <w:t>the</w:t>
      </w:r>
      <w:r>
        <w:rPr>
          <w:color w:val="262526"/>
          <w:spacing w:val="-5"/>
          <w:sz w:val="24"/>
        </w:rPr>
        <w:t> </w:t>
      </w:r>
      <w:r>
        <w:rPr>
          <w:i/>
          <w:color w:val="262526"/>
          <w:sz w:val="24"/>
        </w:rPr>
        <w:t>Metering</w:t>
      </w:r>
      <w:r>
        <w:rPr>
          <w:i/>
          <w:color w:val="262526"/>
          <w:spacing w:val="-4"/>
          <w:sz w:val="24"/>
        </w:rPr>
        <w:t> </w:t>
      </w:r>
      <w:r>
        <w:rPr>
          <w:i/>
          <w:color w:val="262526"/>
          <w:sz w:val="24"/>
        </w:rPr>
        <w:t>Coordinator</w:t>
      </w:r>
      <w:r>
        <w:rPr>
          <w:i/>
          <w:color w:val="262526"/>
          <w:spacing w:val="-5"/>
          <w:sz w:val="24"/>
        </w:rPr>
        <w:t> </w:t>
      </w:r>
      <w:r>
        <w:rPr>
          <w:color w:val="262526"/>
          <w:sz w:val="24"/>
        </w:rPr>
        <w:t>of the </w:t>
      </w:r>
      <w:r>
        <w:rPr>
          <w:i/>
          <w:color w:val="262526"/>
          <w:sz w:val="24"/>
        </w:rPr>
        <w:t>metering installation malfunction </w:t>
      </w:r>
      <w:r>
        <w:rPr>
          <w:color w:val="262526"/>
          <w:sz w:val="24"/>
        </w:rPr>
        <w:t>within 1 </w:t>
      </w:r>
      <w:r>
        <w:rPr>
          <w:i/>
          <w:color w:val="262526"/>
          <w:sz w:val="24"/>
        </w:rPr>
        <w:t>business</w:t>
      </w:r>
      <w:r>
        <w:rPr>
          <w:i/>
          <w:color w:val="262526"/>
          <w:spacing w:val="-8"/>
          <w:sz w:val="24"/>
        </w:rPr>
        <w:t> </w:t>
      </w:r>
      <w:r>
        <w:rPr>
          <w:i/>
          <w:color w:val="262526"/>
          <w:sz w:val="24"/>
        </w:rPr>
        <w:t>day</w:t>
      </w:r>
      <w:r>
        <w:rPr>
          <w:color w:val="262526"/>
          <w:sz w:val="24"/>
        </w:rPr>
        <w:t>.</w:t>
      </w:r>
    </w:p>
    <w:p>
      <w:pPr>
        <w:spacing w:after="0" w:line="249" w:lineRule="auto"/>
        <w:jc w:val="both"/>
        <w:rPr>
          <w:sz w:val="24"/>
        </w:rPr>
        <w:sectPr>
          <w:pgSz w:w="11910" w:h="16840"/>
          <w:pgMar w:header="642" w:footer="697" w:top="1160" w:bottom="880" w:left="1320" w:right="1320"/>
        </w:sectPr>
      </w:pPr>
    </w:p>
    <w:p>
      <w:pPr>
        <w:spacing w:before="139"/>
        <w:ind w:left="1820" w:right="0" w:firstLine="0"/>
        <w:jc w:val="left"/>
        <w:rPr>
          <w:rFonts w:ascii="Arial"/>
          <w:b/>
          <w:sz w:val="20"/>
        </w:rPr>
      </w:pPr>
      <w:bookmarkStart w:name="7.8.10A   Timeframes for meters to be in" w:id="65"/>
      <w:bookmarkEnd w:id="65"/>
      <w:r>
        <w:rPr/>
      </w: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3"/>
        <w:numPr>
          <w:ilvl w:val="2"/>
          <w:numId w:val="12"/>
        </w:numPr>
        <w:tabs>
          <w:tab w:pos="789" w:val="left" w:leader="none"/>
          <w:tab w:pos="1253" w:val="left" w:leader="none"/>
        </w:tabs>
        <w:spacing w:line="240" w:lineRule="auto" w:before="227" w:after="0"/>
        <w:ind w:left="788" w:right="0" w:hanging="670"/>
        <w:jc w:val="left"/>
      </w:pPr>
      <w:r>
        <w:rPr>
          <w:color w:val="262526"/>
        </w:rPr>
        <w:t>A</w:t>
        <w:tab/>
        <w:t>Timeframes for meters to be installed – new</w:t>
      </w:r>
      <w:r>
        <w:rPr>
          <w:color w:val="262526"/>
          <w:spacing w:val="-7"/>
        </w:rPr>
        <w:t> </w:t>
      </w:r>
      <w:r>
        <w:rPr>
          <w:color w:val="262526"/>
        </w:rPr>
        <w:t>connection</w:t>
      </w:r>
    </w:p>
    <w:p>
      <w:pPr>
        <w:pStyle w:val="ListParagraph"/>
        <w:numPr>
          <w:ilvl w:val="3"/>
          <w:numId w:val="12"/>
        </w:numPr>
        <w:tabs>
          <w:tab w:pos="1821" w:val="left" w:leader="none"/>
        </w:tabs>
        <w:spacing w:line="249" w:lineRule="auto" w:before="175" w:after="0"/>
        <w:ind w:left="1820" w:right="113" w:hanging="567"/>
        <w:jc w:val="both"/>
        <w:rPr>
          <w:sz w:val="24"/>
        </w:rPr>
      </w:pPr>
      <w:r>
        <w:rPr>
          <w:color w:val="262526"/>
          <w:sz w:val="24"/>
        </w:rPr>
        <w:t>Subject to paragraph (b), where a </w:t>
      </w:r>
      <w:r>
        <w:rPr>
          <w:i/>
          <w:color w:val="262526"/>
          <w:sz w:val="24"/>
        </w:rPr>
        <w:t>new connection </w:t>
      </w:r>
      <w:r>
        <w:rPr>
          <w:color w:val="262526"/>
          <w:sz w:val="24"/>
        </w:rPr>
        <w:t>is requested at a </w:t>
      </w:r>
      <w:r>
        <w:rPr>
          <w:i/>
          <w:color w:val="262526"/>
          <w:sz w:val="24"/>
        </w:rPr>
        <w:t>small </w:t>
      </w:r>
      <w:r>
        <w:rPr>
          <w:i/>
          <w:color w:val="262526"/>
          <w:sz w:val="24"/>
        </w:rPr>
        <w:t>customer's</w:t>
      </w:r>
      <w:r>
        <w:rPr>
          <w:i/>
          <w:color w:val="262526"/>
          <w:spacing w:val="-10"/>
          <w:sz w:val="24"/>
        </w:rPr>
        <w:t> </w:t>
      </w:r>
      <w:r>
        <w:rPr>
          <w:color w:val="262526"/>
          <w:sz w:val="24"/>
        </w:rPr>
        <w:t>premises,</w:t>
      </w:r>
      <w:r>
        <w:rPr>
          <w:color w:val="262526"/>
          <w:spacing w:val="-8"/>
          <w:sz w:val="24"/>
        </w:rPr>
        <w:t> </w:t>
      </w:r>
      <w:r>
        <w:rPr>
          <w:color w:val="262526"/>
          <w:sz w:val="24"/>
        </w:rPr>
        <w:t>the</w:t>
      </w:r>
      <w:r>
        <w:rPr>
          <w:color w:val="262526"/>
          <w:spacing w:val="-9"/>
          <w:sz w:val="24"/>
        </w:rPr>
        <w:t> </w:t>
      </w:r>
      <w:r>
        <w:rPr>
          <w:i/>
          <w:color w:val="262526"/>
          <w:sz w:val="24"/>
        </w:rPr>
        <w:t>small</w:t>
      </w:r>
      <w:r>
        <w:rPr>
          <w:i/>
          <w:color w:val="262526"/>
          <w:spacing w:val="-8"/>
          <w:sz w:val="24"/>
        </w:rPr>
        <w:t> </w:t>
      </w:r>
      <w:r>
        <w:rPr>
          <w:i/>
          <w:color w:val="262526"/>
          <w:sz w:val="24"/>
        </w:rPr>
        <w:t>customer's</w:t>
      </w:r>
      <w:r>
        <w:rPr>
          <w:i/>
          <w:color w:val="262526"/>
          <w:spacing w:val="-9"/>
          <w:sz w:val="24"/>
        </w:rPr>
        <w:t> </w:t>
      </w:r>
      <w:r>
        <w:rPr>
          <w:i/>
          <w:color w:val="262526"/>
          <w:sz w:val="24"/>
        </w:rPr>
        <w:t>retailer</w:t>
      </w:r>
      <w:r>
        <w:rPr>
          <w:i/>
          <w:color w:val="262526"/>
          <w:spacing w:val="-8"/>
          <w:sz w:val="24"/>
        </w:rPr>
        <w:t> </w:t>
      </w:r>
      <w:r>
        <w:rPr>
          <w:color w:val="262526"/>
          <w:sz w:val="24"/>
        </w:rPr>
        <w:t>must</w:t>
      </w:r>
      <w:r>
        <w:rPr>
          <w:color w:val="262526"/>
          <w:spacing w:val="-9"/>
          <w:sz w:val="24"/>
        </w:rPr>
        <w:t> </w:t>
      </w:r>
      <w:r>
        <w:rPr>
          <w:color w:val="262526"/>
          <w:sz w:val="24"/>
        </w:rPr>
        <w:t>arrange</w:t>
      </w:r>
      <w:r>
        <w:rPr>
          <w:color w:val="262526"/>
          <w:spacing w:val="-8"/>
          <w:sz w:val="24"/>
        </w:rPr>
        <w:t> </w:t>
      </w:r>
      <w:r>
        <w:rPr>
          <w:color w:val="262526"/>
          <w:sz w:val="24"/>
        </w:rPr>
        <w:t>a</w:t>
      </w:r>
      <w:r>
        <w:rPr>
          <w:color w:val="262526"/>
          <w:spacing w:val="-10"/>
          <w:sz w:val="24"/>
        </w:rPr>
        <w:t> </w:t>
      </w:r>
      <w:r>
        <w:rPr>
          <w:i/>
          <w:color w:val="262526"/>
          <w:sz w:val="24"/>
        </w:rPr>
        <w:t>meter</w:t>
      </w:r>
      <w:r>
        <w:rPr>
          <w:i/>
          <w:color w:val="262526"/>
          <w:spacing w:val="-8"/>
          <w:sz w:val="24"/>
        </w:rPr>
        <w:t> </w:t>
      </w:r>
      <w:r>
        <w:rPr>
          <w:color w:val="262526"/>
          <w:sz w:val="24"/>
        </w:rPr>
        <w:t>to</w:t>
      </w:r>
      <w:r>
        <w:rPr>
          <w:color w:val="262526"/>
          <w:spacing w:val="-9"/>
          <w:sz w:val="24"/>
        </w:rPr>
        <w:t> </w:t>
      </w:r>
      <w:r>
        <w:rPr>
          <w:color w:val="262526"/>
          <w:sz w:val="24"/>
        </w:rPr>
        <w:t>be installed:</w:t>
      </w:r>
    </w:p>
    <w:p>
      <w:pPr>
        <w:pStyle w:val="ListParagraph"/>
        <w:numPr>
          <w:ilvl w:val="4"/>
          <w:numId w:val="12"/>
        </w:numPr>
        <w:tabs>
          <w:tab w:pos="2387" w:val="left" w:leader="none"/>
          <w:tab w:pos="2388" w:val="left" w:leader="none"/>
        </w:tabs>
        <w:spacing w:line="240" w:lineRule="auto" w:before="173" w:after="0"/>
        <w:ind w:left="2387" w:right="0" w:hanging="568"/>
        <w:jc w:val="left"/>
        <w:rPr>
          <w:sz w:val="24"/>
        </w:rPr>
      </w:pPr>
      <w:r>
        <w:rPr>
          <w:color w:val="262526"/>
          <w:sz w:val="24"/>
        </w:rPr>
        <w:t>by a date agreed with the </w:t>
      </w:r>
      <w:r>
        <w:rPr>
          <w:i/>
          <w:color w:val="262526"/>
          <w:sz w:val="24"/>
        </w:rPr>
        <w:t>small customer</w:t>
      </w:r>
      <w:r>
        <w:rPr>
          <w:color w:val="262526"/>
          <w:sz w:val="24"/>
        </w:rPr>
        <w:t>;</w:t>
      </w:r>
      <w:r>
        <w:rPr>
          <w:color w:val="262526"/>
          <w:spacing w:val="-5"/>
          <w:sz w:val="24"/>
        </w:rPr>
        <w:t> </w:t>
      </w:r>
      <w:r>
        <w:rPr>
          <w:color w:val="262526"/>
          <w:sz w:val="24"/>
        </w:rPr>
        <w:t>or</w:t>
      </w:r>
    </w:p>
    <w:p>
      <w:pPr>
        <w:pStyle w:val="ListParagraph"/>
        <w:numPr>
          <w:ilvl w:val="4"/>
          <w:numId w:val="12"/>
        </w:numPr>
        <w:tabs>
          <w:tab w:pos="2388" w:val="left" w:leader="none"/>
        </w:tabs>
        <w:spacing w:line="249" w:lineRule="auto" w:before="182" w:after="0"/>
        <w:ind w:left="2387" w:right="115" w:hanging="567"/>
        <w:jc w:val="both"/>
        <w:rPr>
          <w:sz w:val="24"/>
        </w:rPr>
      </w:pPr>
      <w:r>
        <w:rPr>
          <w:color w:val="262526"/>
          <w:sz w:val="24"/>
        </w:rPr>
        <w:t>failing agreement with the </w:t>
      </w:r>
      <w:r>
        <w:rPr>
          <w:i/>
          <w:color w:val="262526"/>
          <w:sz w:val="24"/>
        </w:rPr>
        <w:t>small customer</w:t>
      </w:r>
      <w:r>
        <w:rPr>
          <w:color w:val="262526"/>
          <w:sz w:val="24"/>
        </w:rPr>
        <w:t>, on a date no later than 6 </w:t>
      </w:r>
      <w:r>
        <w:rPr>
          <w:i/>
          <w:color w:val="262526"/>
          <w:sz w:val="24"/>
        </w:rPr>
        <w:t>business</w:t>
      </w:r>
      <w:r>
        <w:rPr>
          <w:i/>
          <w:color w:val="262526"/>
          <w:spacing w:val="-7"/>
          <w:sz w:val="24"/>
        </w:rPr>
        <w:t> </w:t>
      </w:r>
      <w:r>
        <w:rPr>
          <w:i/>
          <w:color w:val="262526"/>
          <w:sz w:val="24"/>
        </w:rPr>
        <w:t>days</w:t>
      </w:r>
      <w:r>
        <w:rPr>
          <w:i/>
          <w:color w:val="262526"/>
          <w:spacing w:val="-7"/>
          <w:sz w:val="24"/>
        </w:rPr>
        <w:t> </w:t>
      </w:r>
      <w:r>
        <w:rPr>
          <w:color w:val="262526"/>
          <w:sz w:val="24"/>
        </w:rPr>
        <w:t>from</w:t>
      </w:r>
      <w:r>
        <w:rPr>
          <w:color w:val="262526"/>
          <w:spacing w:val="-7"/>
          <w:sz w:val="24"/>
        </w:rPr>
        <w:t> </w:t>
      </w:r>
      <w:r>
        <w:rPr>
          <w:color w:val="262526"/>
          <w:sz w:val="24"/>
        </w:rPr>
        <w:t>the</w:t>
      </w:r>
      <w:r>
        <w:rPr>
          <w:color w:val="262526"/>
          <w:spacing w:val="-7"/>
          <w:sz w:val="24"/>
        </w:rPr>
        <w:t> </w:t>
      </w:r>
      <w:r>
        <w:rPr>
          <w:color w:val="262526"/>
          <w:sz w:val="24"/>
        </w:rPr>
        <w:t>date</w:t>
      </w:r>
      <w:r>
        <w:rPr>
          <w:color w:val="262526"/>
          <w:spacing w:val="-7"/>
          <w:sz w:val="24"/>
        </w:rPr>
        <w:t> </w:t>
      </w:r>
      <w:r>
        <w:rPr>
          <w:color w:val="262526"/>
          <w:sz w:val="24"/>
        </w:rPr>
        <w:t>the</w:t>
      </w:r>
      <w:r>
        <w:rPr>
          <w:color w:val="262526"/>
          <w:spacing w:val="-7"/>
          <w:sz w:val="24"/>
        </w:rPr>
        <w:t> </w:t>
      </w:r>
      <w:r>
        <w:rPr>
          <w:i/>
          <w:color w:val="262526"/>
          <w:sz w:val="24"/>
        </w:rPr>
        <w:t>retailer</w:t>
      </w:r>
      <w:r>
        <w:rPr>
          <w:i/>
          <w:color w:val="262526"/>
          <w:spacing w:val="-8"/>
          <w:sz w:val="24"/>
        </w:rPr>
        <w:t> </w:t>
      </w:r>
      <w:r>
        <w:rPr>
          <w:color w:val="262526"/>
          <w:sz w:val="24"/>
        </w:rPr>
        <w:t>is</w:t>
      </w:r>
      <w:r>
        <w:rPr>
          <w:color w:val="262526"/>
          <w:spacing w:val="-7"/>
          <w:sz w:val="24"/>
        </w:rPr>
        <w:t> </w:t>
      </w:r>
      <w:r>
        <w:rPr>
          <w:color w:val="262526"/>
          <w:sz w:val="24"/>
        </w:rPr>
        <w:t>informed</w:t>
      </w:r>
      <w:r>
        <w:rPr>
          <w:color w:val="262526"/>
          <w:spacing w:val="-7"/>
          <w:sz w:val="24"/>
        </w:rPr>
        <w:t> </w:t>
      </w:r>
      <w:r>
        <w:rPr>
          <w:color w:val="262526"/>
          <w:sz w:val="24"/>
        </w:rPr>
        <w:t>that</w:t>
      </w:r>
      <w:r>
        <w:rPr>
          <w:color w:val="262526"/>
          <w:spacing w:val="-6"/>
          <w:sz w:val="24"/>
        </w:rPr>
        <w:t> </w:t>
      </w:r>
      <w:r>
        <w:rPr>
          <w:color w:val="262526"/>
          <w:sz w:val="24"/>
        </w:rPr>
        <w:t>the</w:t>
      </w:r>
      <w:r>
        <w:rPr>
          <w:color w:val="262526"/>
          <w:spacing w:val="-9"/>
          <w:sz w:val="24"/>
        </w:rPr>
        <w:t> </w:t>
      </w:r>
      <w:r>
        <w:rPr>
          <w:i/>
          <w:color w:val="262526"/>
          <w:sz w:val="24"/>
        </w:rPr>
        <w:t>connection </w:t>
      </w:r>
      <w:r>
        <w:rPr>
          <w:i/>
          <w:color w:val="262526"/>
          <w:sz w:val="24"/>
        </w:rPr>
        <w:t>service </w:t>
      </w:r>
      <w:r>
        <w:rPr>
          <w:color w:val="262526"/>
          <w:sz w:val="24"/>
        </w:rPr>
        <w:t>(as defined in clause 5A.A.1) is</w:t>
      </w:r>
      <w:r>
        <w:rPr>
          <w:color w:val="262526"/>
          <w:spacing w:val="-2"/>
          <w:sz w:val="24"/>
        </w:rPr>
        <w:t> </w:t>
      </w:r>
      <w:r>
        <w:rPr>
          <w:color w:val="262526"/>
          <w:sz w:val="24"/>
        </w:rPr>
        <w:t>complete.</w:t>
      </w:r>
    </w:p>
    <w:p>
      <w:pPr>
        <w:pStyle w:val="ListParagraph"/>
        <w:numPr>
          <w:ilvl w:val="3"/>
          <w:numId w:val="12"/>
        </w:numPr>
        <w:tabs>
          <w:tab w:pos="1817" w:val="left" w:leader="none"/>
        </w:tabs>
        <w:spacing w:line="249" w:lineRule="auto" w:before="173" w:after="0"/>
        <w:ind w:left="1820" w:right="119" w:hanging="567"/>
        <w:jc w:val="both"/>
        <w:rPr>
          <w:sz w:val="24"/>
        </w:rPr>
      </w:pPr>
      <w:r>
        <w:rPr>
          <w:color w:val="262526"/>
          <w:sz w:val="24"/>
        </w:rPr>
        <w:t>The timeframe under subparagraph (a)(1) or (a)(2) (as applicable) will not apply</w:t>
      </w:r>
      <w:r>
        <w:rPr>
          <w:color w:val="262526"/>
          <w:spacing w:val="-1"/>
          <w:sz w:val="24"/>
        </w:rPr>
        <w:t> </w:t>
      </w:r>
      <w:r>
        <w:rPr>
          <w:color w:val="262526"/>
          <w:sz w:val="24"/>
        </w:rPr>
        <w:t>where:</w:t>
      </w:r>
    </w:p>
    <w:p>
      <w:pPr>
        <w:pStyle w:val="ListParagraph"/>
        <w:numPr>
          <w:ilvl w:val="4"/>
          <w:numId w:val="12"/>
        </w:numPr>
        <w:tabs>
          <w:tab w:pos="2387" w:val="left" w:leader="none"/>
          <w:tab w:pos="2388" w:val="left" w:leader="none"/>
        </w:tabs>
        <w:spacing w:line="240" w:lineRule="auto" w:before="172" w:after="0"/>
        <w:ind w:left="2387" w:right="0" w:hanging="568"/>
        <w:jc w:val="left"/>
        <w:rPr>
          <w:i/>
          <w:sz w:val="24"/>
        </w:rPr>
      </w:pPr>
      <w:r>
        <w:rPr>
          <w:color w:val="262526"/>
          <w:sz w:val="24"/>
        </w:rPr>
        <w:t>the </w:t>
      </w:r>
      <w:r>
        <w:rPr>
          <w:i/>
          <w:color w:val="262526"/>
          <w:sz w:val="24"/>
        </w:rPr>
        <w:t>small customer </w:t>
      </w:r>
      <w:r>
        <w:rPr>
          <w:color w:val="262526"/>
          <w:sz w:val="24"/>
        </w:rPr>
        <w:t>has not entered into an agreement with the</w:t>
      </w:r>
      <w:r>
        <w:rPr>
          <w:color w:val="262526"/>
          <w:spacing w:val="21"/>
          <w:sz w:val="24"/>
        </w:rPr>
        <w:t> </w:t>
      </w:r>
      <w:r>
        <w:rPr>
          <w:i/>
          <w:color w:val="262526"/>
          <w:sz w:val="24"/>
        </w:rPr>
        <w:t>retailer</w:t>
      </w:r>
    </w:p>
    <w:p>
      <w:pPr>
        <w:pStyle w:val="BodyText"/>
        <w:spacing w:before="12"/>
        <w:ind w:firstLine="0"/>
      </w:pPr>
      <w:r>
        <w:rPr>
          <w:color w:val="262526"/>
        </w:rPr>
        <w:t>for the </w:t>
      </w:r>
      <w:r>
        <w:rPr>
          <w:i/>
          <w:color w:val="262526"/>
        </w:rPr>
        <w:t>meter </w:t>
      </w:r>
      <w:r>
        <w:rPr>
          <w:color w:val="262526"/>
        </w:rPr>
        <w:t>to be installed;</w:t>
      </w:r>
    </w:p>
    <w:p>
      <w:pPr>
        <w:pStyle w:val="ListParagraph"/>
        <w:numPr>
          <w:ilvl w:val="4"/>
          <w:numId w:val="12"/>
        </w:numPr>
        <w:tabs>
          <w:tab w:pos="2388" w:val="left" w:leader="none"/>
        </w:tabs>
        <w:spacing w:line="249" w:lineRule="auto" w:before="182" w:after="0"/>
        <w:ind w:left="2387" w:right="114" w:hanging="567"/>
        <w:jc w:val="both"/>
        <w:rPr>
          <w:sz w:val="24"/>
        </w:rPr>
      </w:pPr>
      <w:r>
        <w:rPr>
          <w:color w:val="262526"/>
          <w:sz w:val="24"/>
        </w:rPr>
        <w:t>the proposed site for the </w:t>
      </w:r>
      <w:r>
        <w:rPr>
          <w:i/>
          <w:color w:val="262526"/>
          <w:sz w:val="24"/>
        </w:rPr>
        <w:t>meter </w:t>
      </w:r>
      <w:r>
        <w:rPr>
          <w:color w:val="262526"/>
          <w:sz w:val="24"/>
        </w:rPr>
        <w:t>at the </w:t>
      </w:r>
      <w:r>
        <w:rPr>
          <w:i/>
          <w:color w:val="262526"/>
          <w:sz w:val="24"/>
        </w:rPr>
        <w:t>small customer's </w:t>
      </w:r>
      <w:r>
        <w:rPr>
          <w:color w:val="262526"/>
          <w:sz w:val="24"/>
        </w:rPr>
        <w:t>premises is not accessible or safe or ready for the </w:t>
      </w:r>
      <w:r>
        <w:rPr>
          <w:i/>
          <w:color w:val="262526"/>
          <w:sz w:val="24"/>
        </w:rPr>
        <w:t>meter </w:t>
      </w:r>
      <w:r>
        <w:rPr>
          <w:color w:val="262526"/>
          <w:sz w:val="24"/>
        </w:rPr>
        <w:t>to be installed, or </w:t>
      </w:r>
      <w:r>
        <w:rPr>
          <w:color w:val="262526"/>
          <w:spacing w:val="2"/>
          <w:sz w:val="24"/>
        </w:rPr>
        <w:t>the </w:t>
      </w:r>
      <w:r>
        <w:rPr>
          <w:i/>
          <w:color w:val="262526"/>
          <w:sz w:val="24"/>
        </w:rPr>
        <w:t>connection service </w:t>
      </w:r>
      <w:r>
        <w:rPr>
          <w:color w:val="262526"/>
          <w:sz w:val="24"/>
        </w:rPr>
        <w:t>(as defined in clause 5A.A.1) has not been completed;</w:t>
      </w:r>
    </w:p>
    <w:p>
      <w:pPr>
        <w:pStyle w:val="ListParagraph"/>
        <w:numPr>
          <w:ilvl w:val="4"/>
          <w:numId w:val="12"/>
        </w:numPr>
        <w:tabs>
          <w:tab w:pos="2388" w:val="left" w:leader="none"/>
        </w:tabs>
        <w:spacing w:line="249" w:lineRule="auto" w:before="174" w:after="0"/>
        <w:ind w:left="2387" w:right="113" w:hanging="567"/>
        <w:jc w:val="both"/>
        <w:rPr>
          <w:sz w:val="24"/>
        </w:rPr>
      </w:pPr>
      <w:r>
        <w:rPr>
          <w:color w:val="262526"/>
          <w:sz w:val="24"/>
        </w:rPr>
        <w:t>installing the </w:t>
      </w:r>
      <w:r>
        <w:rPr>
          <w:i/>
          <w:color w:val="262526"/>
          <w:sz w:val="24"/>
        </w:rPr>
        <w:t>meter </w:t>
      </w:r>
      <w:r>
        <w:rPr>
          <w:color w:val="262526"/>
          <w:sz w:val="24"/>
        </w:rPr>
        <w:t>requires interrupting </w:t>
      </w:r>
      <w:r>
        <w:rPr>
          <w:i/>
          <w:color w:val="262526"/>
          <w:sz w:val="24"/>
        </w:rPr>
        <w:t>supply </w:t>
      </w:r>
      <w:r>
        <w:rPr>
          <w:color w:val="262526"/>
          <w:sz w:val="24"/>
        </w:rPr>
        <w:t>to another </w:t>
      </w:r>
      <w:r>
        <w:rPr>
          <w:i/>
          <w:color w:val="262526"/>
          <w:sz w:val="24"/>
        </w:rPr>
        <w:t>retail </w:t>
      </w:r>
      <w:r>
        <w:rPr>
          <w:i/>
          <w:color w:val="262526"/>
          <w:sz w:val="24"/>
        </w:rPr>
        <w:t>customer</w:t>
      </w:r>
      <w:r>
        <w:rPr>
          <w:color w:val="262526"/>
          <w:sz w:val="24"/>
        </w:rPr>
        <w:t>;</w:t>
      </w:r>
      <w:r>
        <w:rPr>
          <w:color w:val="262526"/>
          <w:spacing w:val="-1"/>
          <w:sz w:val="24"/>
        </w:rPr>
        <w:t> </w:t>
      </w:r>
      <w:r>
        <w:rPr>
          <w:color w:val="262526"/>
          <w:sz w:val="24"/>
        </w:rPr>
        <w:t>or</w:t>
      </w:r>
    </w:p>
    <w:p>
      <w:pPr>
        <w:pStyle w:val="ListParagraph"/>
        <w:numPr>
          <w:ilvl w:val="4"/>
          <w:numId w:val="12"/>
        </w:numPr>
        <w:tabs>
          <w:tab w:pos="2388" w:val="left" w:leader="none"/>
        </w:tabs>
        <w:spacing w:line="249" w:lineRule="auto" w:before="172" w:after="0"/>
        <w:ind w:left="2387" w:right="114" w:hanging="567"/>
        <w:jc w:val="both"/>
        <w:rPr>
          <w:sz w:val="24"/>
        </w:rPr>
      </w:pPr>
      <w:r>
        <w:rPr>
          <w:color w:val="262526"/>
          <w:sz w:val="24"/>
        </w:rPr>
        <w:t>the</w:t>
      </w:r>
      <w:r>
        <w:rPr>
          <w:color w:val="262526"/>
          <w:spacing w:val="-7"/>
          <w:sz w:val="24"/>
        </w:rPr>
        <w:t> </w:t>
      </w:r>
      <w:r>
        <w:rPr>
          <w:i/>
          <w:color w:val="262526"/>
          <w:sz w:val="24"/>
        </w:rPr>
        <w:t>retail</w:t>
      </w:r>
      <w:r>
        <w:rPr>
          <w:i/>
          <w:color w:val="262526"/>
          <w:spacing w:val="-6"/>
          <w:sz w:val="24"/>
        </w:rPr>
        <w:t> </w:t>
      </w:r>
      <w:r>
        <w:rPr>
          <w:i/>
          <w:color w:val="262526"/>
          <w:sz w:val="24"/>
        </w:rPr>
        <w:t>customer</w:t>
      </w:r>
      <w:r>
        <w:rPr>
          <w:i/>
          <w:color w:val="262526"/>
          <w:spacing w:val="-7"/>
          <w:sz w:val="24"/>
        </w:rPr>
        <w:t> </w:t>
      </w:r>
      <w:r>
        <w:rPr>
          <w:color w:val="262526"/>
          <w:sz w:val="24"/>
        </w:rPr>
        <w:t>requesting</w:t>
      </w:r>
      <w:r>
        <w:rPr>
          <w:color w:val="262526"/>
          <w:spacing w:val="-6"/>
          <w:sz w:val="24"/>
        </w:rPr>
        <w:t> </w:t>
      </w:r>
      <w:r>
        <w:rPr>
          <w:color w:val="262526"/>
          <w:sz w:val="24"/>
        </w:rPr>
        <w:t>the</w:t>
      </w:r>
      <w:r>
        <w:rPr>
          <w:color w:val="262526"/>
          <w:spacing w:val="-6"/>
          <w:sz w:val="24"/>
        </w:rPr>
        <w:t> </w:t>
      </w:r>
      <w:r>
        <w:rPr>
          <w:i/>
          <w:color w:val="262526"/>
          <w:sz w:val="24"/>
        </w:rPr>
        <w:t>meter</w:t>
      </w:r>
      <w:r>
        <w:rPr>
          <w:i/>
          <w:color w:val="262526"/>
          <w:spacing w:val="-6"/>
          <w:sz w:val="24"/>
        </w:rPr>
        <w:t> </w:t>
      </w:r>
      <w:r>
        <w:rPr>
          <w:color w:val="262526"/>
          <w:sz w:val="24"/>
        </w:rPr>
        <w:t>to</w:t>
      </w:r>
      <w:r>
        <w:rPr>
          <w:color w:val="262526"/>
          <w:spacing w:val="-6"/>
          <w:sz w:val="24"/>
        </w:rPr>
        <w:t> </w:t>
      </w:r>
      <w:r>
        <w:rPr>
          <w:color w:val="262526"/>
          <w:sz w:val="24"/>
        </w:rPr>
        <w:t>be</w:t>
      </w:r>
      <w:r>
        <w:rPr>
          <w:color w:val="262526"/>
          <w:spacing w:val="-7"/>
          <w:sz w:val="24"/>
        </w:rPr>
        <w:t> </w:t>
      </w:r>
      <w:r>
        <w:rPr>
          <w:color w:val="262526"/>
          <w:sz w:val="24"/>
        </w:rPr>
        <w:t>installed</w:t>
      </w:r>
      <w:r>
        <w:rPr>
          <w:color w:val="262526"/>
          <w:spacing w:val="-6"/>
          <w:sz w:val="24"/>
        </w:rPr>
        <w:t> </w:t>
      </w:r>
      <w:r>
        <w:rPr>
          <w:color w:val="262526"/>
          <w:sz w:val="24"/>
        </w:rPr>
        <w:t>has</w:t>
      </w:r>
      <w:r>
        <w:rPr>
          <w:color w:val="262526"/>
          <w:spacing w:val="-6"/>
          <w:sz w:val="24"/>
        </w:rPr>
        <w:t> </w:t>
      </w:r>
      <w:r>
        <w:rPr>
          <w:color w:val="262526"/>
          <w:sz w:val="24"/>
        </w:rPr>
        <w:t>entered</w:t>
      </w:r>
      <w:r>
        <w:rPr>
          <w:color w:val="262526"/>
          <w:spacing w:val="-6"/>
          <w:sz w:val="24"/>
        </w:rPr>
        <w:t> </w:t>
      </w:r>
      <w:r>
        <w:rPr>
          <w:color w:val="262526"/>
          <w:sz w:val="24"/>
        </w:rPr>
        <w:t>into an</w:t>
      </w:r>
      <w:r>
        <w:rPr>
          <w:color w:val="262526"/>
          <w:spacing w:val="-22"/>
          <w:sz w:val="24"/>
        </w:rPr>
        <w:t> </w:t>
      </w:r>
      <w:r>
        <w:rPr>
          <w:color w:val="262526"/>
          <w:sz w:val="24"/>
        </w:rPr>
        <w:t>aggregated</w:t>
      </w:r>
      <w:r>
        <w:rPr>
          <w:color w:val="262526"/>
          <w:spacing w:val="-22"/>
          <w:sz w:val="24"/>
        </w:rPr>
        <w:t> </w:t>
      </w:r>
      <w:r>
        <w:rPr>
          <w:color w:val="262526"/>
          <w:sz w:val="24"/>
        </w:rPr>
        <w:t>electricity</w:t>
      </w:r>
      <w:r>
        <w:rPr>
          <w:color w:val="262526"/>
          <w:spacing w:val="-22"/>
          <w:sz w:val="24"/>
        </w:rPr>
        <w:t> </w:t>
      </w:r>
      <w:r>
        <w:rPr>
          <w:color w:val="262526"/>
          <w:sz w:val="24"/>
        </w:rPr>
        <w:t>consumption</w:t>
      </w:r>
      <w:r>
        <w:rPr>
          <w:color w:val="262526"/>
          <w:spacing w:val="-22"/>
          <w:sz w:val="24"/>
        </w:rPr>
        <w:t> </w:t>
      </w:r>
      <w:r>
        <w:rPr>
          <w:color w:val="262526"/>
          <w:sz w:val="24"/>
        </w:rPr>
        <w:t>agreement</w:t>
      </w:r>
      <w:r>
        <w:rPr>
          <w:color w:val="262526"/>
          <w:spacing w:val="-22"/>
          <w:sz w:val="24"/>
        </w:rPr>
        <w:t> </w:t>
      </w:r>
      <w:r>
        <w:rPr>
          <w:color w:val="262526"/>
          <w:sz w:val="24"/>
        </w:rPr>
        <w:t>with</w:t>
      </w:r>
      <w:r>
        <w:rPr>
          <w:color w:val="262526"/>
          <w:spacing w:val="-22"/>
          <w:sz w:val="24"/>
        </w:rPr>
        <w:t> </w:t>
      </w:r>
      <w:r>
        <w:rPr>
          <w:color w:val="262526"/>
          <w:sz w:val="24"/>
        </w:rPr>
        <w:t>the</w:t>
      </w:r>
      <w:r>
        <w:rPr>
          <w:color w:val="262526"/>
          <w:spacing w:val="-25"/>
          <w:sz w:val="24"/>
        </w:rPr>
        <w:t> </w:t>
      </w:r>
      <w:r>
        <w:rPr>
          <w:i/>
          <w:color w:val="262526"/>
          <w:spacing w:val="-3"/>
          <w:sz w:val="24"/>
        </w:rPr>
        <w:t>retailer</w:t>
      </w:r>
      <w:r>
        <w:rPr>
          <w:i/>
          <w:color w:val="262526"/>
          <w:spacing w:val="-22"/>
          <w:sz w:val="24"/>
        </w:rPr>
        <w:t> </w:t>
      </w:r>
      <w:r>
        <w:rPr>
          <w:color w:val="262526"/>
          <w:sz w:val="24"/>
        </w:rPr>
        <w:t>under subrule 5(2) of the </w:t>
      </w:r>
      <w:r>
        <w:rPr>
          <w:i/>
          <w:color w:val="262526"/>
          <w:sz w:val="24"/>
        </w:rPr>
        <w:t>NERR </w:t>
      </w:r>
      <w:r>
        <w:rPr>
          <w:color w:val="262526"/>
          <w:sz w:val="24"/>
        </w:rPr>
        <w:t>for the relevant premises, and the agreement specifically provides for the timeframe not to</w:t>
      </w:r>
      <w:r>
        <w:rPr>
          <w:color w:val="262526"/>
          <w:spacing w:val="-3"/>
          <w:sz w:val="24"/>
        </w:rPr>
        <w:t> apply.</w:t>
      </w:r>
    </w:p>
    <w:p>
      <w:pPr>
        <w:pStyle w:val="ListParagraph"/>
        <w:numPr>
          <w:ilvl w:val="3"/>
          <w:numId w:val="12"/>
        </w:numPr>
        <w:tabs>
          <w:tab w:pos="1821" w:val="left" w:leader="none"/>
        </w:tabs>
        <w:spacing w:line="249" w:lineRule="auto" w:before="174" w:after="0"/>
        <w:ind w:left="1820" w:right="114" w:hanging="567"/>
        <w:jc w:val="both"/>
        <w:rPr>
          <w:sz w:val="24"/>
        </w:rPr>
      </w:pPr>
      <w:r>
        <w:rPr>
          <w:color w:val="262526"/>
          <w:sz w:val="24"/>
        </w:rPr>
        <w:t>Subject to the reapplication of paragraph (b), on and from the date that an exception under paragraph (b) ceases to </w:t>
      </w:r>
      <w:r>
        <w:rPr>
          <w:color w:val="262526"/>
          <w:spacing w:val="-3"/>
          <w:sz w:val="24"/>
        </w:rPr>
        <w:t>apply, </w:t>
      </w:r>
      <w:r>
        <w:rPr>
          <w:color w:val="262526"/>
          <w:sz w:val="24"/>
        </w:rPr>
        <w:t>the </w:t>
      </w:r>
      <w:r>
        <w:rPr>
          <w:i/>
          <w:color w:val="262526"/>
          <w:sz w:val="24"/>
        </w:rPr>
        <w:t>retailer </w:t>
      </w:r>
      <w:r>
        <w:rPr>
          <w:color w:val="262526"/>
          <w:sz w:val="24"/>
        </w:rPr>
        <w:t>must arrange for the </w:t>
      </w:r>
      <w:r>
        <w:rPr>
          <w:i/>
          <w:color w:val="262526"/>
          <w:sz w:val="24"/>
        </w:rPr>
        <w:t>meter </w:t>
      </w:r>
      <w:r>
        <w:rPr>
          <w:color w:val="262526"/>
          <w:sz w:val="24"/>
        </w:rPr>
        <w:t>to be</w:t>
      </w:r>
      <w:r>
        <w:rPr>
          <w:color w:val="262526"/>
          <w:spacing w:val="-2"/>
          <w:sz w:val="24"/>
        </w:rPr>
        <w:t> </w:t>
      </w:r>
      <w:r>
        <w:rPr>
          <w:color w:val="262526"/>
          <w:sz w:val="24"/>
        </w:rPr>
        <w:t>installed:</w:t>
      </w:r>
    </w:p>
    <w:p>
      <w:pPr>
        <w:pStyle w:val="ListParagraph"/>
        <w:numPr>
          <w:ilvl w:val="4"/>
          <w:numId w:val="12"/>
        </w:numPr>
        <w:tabs>
          <w:tab w:pos="2387" w:val="left" w:leader="none"/>
          <w:tab w:pos="2388" w:val="left" w:leader="none"/>
        </w:tabs>
        <w:spacing w:line="240" w:lineRule="auto" w:before="173" w:after="0"/>
        <w:ind w:left="2387" w:right="0" w:hanging="568"/>
        <w:jc w:val="left"/>
        <w:rPr>
          <w:sz w:val="24"/>
        </w:rPr>
      </w:pPr>
      <w:r>
        <w:rPr>
          <w:color w:val="262526"/>
          <w:sz w:val="24"/>
        </w:rPr>
        <w:t>by a new date agreed with the </w:t>
      </w:r>
      <w:r>
        <w:rPr>
          <w:i/>
          <w:color w:val="262526"/>
          <w:sz w:val="24"/>
        </w:rPr>
        <w:t>small customer</w:t>
      </w:r>
      <w:r>
        <w:rPr>
          <w:color w:val="262526"/>
          <w:sz w:val="24"/>
        </w:rPr>
        <w:t>;</w:t>
      </w:r>
      <w:r>
        <w:rPr>
          <w:color w:val="262526"/>
          <w:spacing w:val="-5"/>
          <w:sz w:val="24"/>
        </w:rPr>
        <w:t> </w:t>
      </w:r>
      <w:r>
        <w:rPr>
          <w:color w:val="262526"/>
          <w:sz w:val="24"/>
        </w:rPr>
        <w:t>or</w:t>
      </w:r>
    </w:p>
    <w:p>
      <w:pPr>
        <w:pStyle w:val="ListParagraph"/>
        <w:numPr>
          <w:ilvl w:val="4"/>
          <w:numId w:val="12"/>
        </w:numPr>
        <w:tabs>
          <w:tab w:pos="2388" w:val="left" w:leader="none"/>
        </w:tabs>
        <w:spacing w:line="249" w:lineRule="auto" w:before="182" w:after="0"/>
        <w:ind w:left="2387" w:right="115" w:hanging="567"/>
        <w:jc w:val="both"/>
        <w:rPr>
          <w:sz w:val="24"/>
        </w:rPr>
      </w:pPr>
      <w:r>
        <w:rPr>
          <w:color w:val="262526"/>
          <w:sz w:val="24"/>
        </w:rPr>
        <w:t>failing</w:t>
      </w:r>
      <w:r>
        <w:rPr>
          <w:color w:val="262526"/>
          <w:spacing w:val="-5"/>
          <w:sz w:val="24"/>
        </w:rPr>
        <w:t> </w:t>
      </w:r>
      <w:r>
        <w:rPr>
          <w:color w:val="262526"/>
          <w:sz w:val="24"/>
        </w:rPr>
        <w:t>agreement,</w:t>
      </w:r>
      <w:r>
        <w:rPr>
          <w:color w:val="262526"/>
          <w:spacing w:val="-5"/>
          <w:sz w:val="24"/>
        </w:rPr>
        <w:t> </w:t>
      </w:r>
      <w:r>
        <w:rPr>
          <w:color w:val="262526"/>
          <w:sz w:val="24"/>
        </w:rPr>
        <w:t>on</w:t>
      </w:r>
      <w:r>
        <w:rPr>
          <w:color w:val="262526"/>
          <w:spacing w:val="-5"/>
          <w:sz w:val="24"/>
        </w:rPr>
        <w:t> </w:t>
      </w:r>
      <w:r>
        <w:rPr>
          <w:color w:val="262526"/>
          <w:sz w:val="24"/>
        </w:rPr>
        <w:t>a</w:t>
      </w:r>
      <w:r>
        <w:rPr>
          <w:color w:val="262526"/>
          <w:spacing w:val="-5"/>
          <w:sz w:val="24"/>
        </w:rPr>
        <w:t> </w:t>
      </w:r>
      <w:r>
        <w:rPr>
          <w:color w:val="262526"/>
          <w:sz w:val="24"/>
        </w:rPr>
        <w:t>date</w:t>
      </w:r>
      <w:r>
        <w:rPr>
          <w:color w:val="262526"/>
          <w:spacing w:val="-5"/>
          <w:sz w:val="24"/>
        </w:rPr>
        <w:t> </w:t>
      </w:r>
      <w:r>
        <w:rPr>
          <w:color w:val="262526"/>
          <w:sz w:val="24"/>
        </w:rPr>
        <w:t>no</w:t>
      </w:r>
      <w:r>
        <w:rPr>
          <w:color w:val="262526"/>
          <w:spacing w:val="-4"/>
          <w:sz w:val="24"/>
        </w:rPr>
        <w:t> </w:t>
      </w:r>
      <w:r>
        <w:rPr>
          <w:color w:val="262526"/>
          <w:sz w:val="24"/>
        </w:rPr>
        <w:t>later</w:t>
      </w:r>
      <w:r>
        <w:rPr>
          <w:color w:val="262526"/>
          <w:spacing w:val="-5"/>
          <w:sz w:val="24"/>
        </w:rPr>
        <w:t> </w:t>
      </w:r>
      <w:r>
        <w:rPr>
          <w:color w:val="262526"/>
          <w:sz w:val="24"/>
        </w:rPr>
        <w:t>than</w:t>
      </w:r>
      <w:r>
        <w:rPr>
          <w:color w:val="262526"/>
          <w:spacing w:val="-5"/>
          <w:sz w:val="24"/>
        </w:rPr>
        <w:t> </w:t>
      </w:r>
      <w:r>
        <w:rPr>
          <w:color w:val="262526"/>
          <w:sz w:val="24"/>
        </w:rPr>
        <w:t>6</w:t>
      </w:r>
      <w:r>
        <w:rPr>
          <w:color w:val="262526"/>
          <w:spacing w:val="-7"/>
          <w:sz w:val="24"/>
        </w:rPr>
        <w:t> </w:t>
      </w:r>
      <w:r>
        <w:rPr>
          <w:i/>
          <w:color w:val="262526"/>
          <w:sz w:val="24"/>
        </w:rPr>
        <w:t>business</w:t>
      </w:r>
      <w:r>
        <w:rPr>
          <w:i/>
          <w:color w:val="262526"/>
          <w:spacing w:val="-5"/>
          <w:sz w:val="24"/>
        </w:rPr>
        <w:t> </w:t>
      </w:r>
      <w:r>
        <w:rPr>
          <w:i/>
          <w:color w:val="262526"/>
          <w:sz w:val="24"/>
        </w:rPr>
        <w:t>days</w:t>
      </w:r>
      <w:r>
        <w:rPr>
          <w:i/>
          <w:color w:val="262526"/>
          <w:spacing w:val="-5"/>
          <w:sz w:val="24"/>
        </w:rPr>
        <w:t> </w:t>
      </w:r>
      <w:r>
        <w:rPr>
          <w:color w:val="262526"/>
          <w:sz w:val="24"/>
        </w:rPr>
        <w:t>from</w:t>
      </w:r>
      <w:r>
        <w:rPr>
          <w:color w:val="262526"/>
          <w:spacing w:val="-4"/>
          <w:sz w:val="24"/>
        </w:rPr>
        <w:t> </w:t>
      </w:r>
      <w:r>
        <w:rPr>
          <w:color w:val="262526"/>
          <w:sz w:val="24"/>
        </w:rPr>
        <w:t>the</w:t>
      </w:r>
      <w:r>
        <w:rPr>
          <w:color w:val="262526"/>
          <w:spacing w:val="-5"/>
          <w:sz w:val="24"/>
        </w:rPr>
        <w:t> </w:t>
      </w:r>
      <w:r>
        <w:rPr>
          <w:color w:val="262526"/>
          <w:spacing w:val="-4"/>
          <w:sz w:val="24"/>
        </w:rPr>
        <w:t>date </w:t>
      </w:r>
      <w:r>
        <w:rPr>
          <w:color w:val="262526"/>
          <w:sz w:val="24"/>
        </w:rPr>
        <w:t>that the exception ceases to </w:t>
      </w:r>
      <w:r>
        <w:rPr>
          <w:color w:val="262526"/>
          <w:spacing w:val="-3"/>
          <w:sz w:val="24"/>
        </w:rPr>
        <w:t>apply.</w:t>
      </w:r>
    </w:p>
    <w:p>
      <w:pPr>
        <w:pStyle w:val="ListParagraph"/>
        <w:numPr>
          <w:ilvl w:val="3"/>
          <w:numId w:val="12"/>
        </w:numPr>
        <w:tabs>
          <w:tab w:pos="1808" w:val="left" w:leader="none"/>
        </w:tabs>
        <w:spacing w:line="249" w:lineRule="auto" w:before="172" w:after="0"/>
        <w:ind w:left="1820" w:right="116" w:hanging="567"/>
        <w:jc w:val="both"/>
        <w:rPr>
          <w:sz w:val="24"/>
        </w:rPr>
      </w:pPr>
      <w:r>
        <w:rPr>
          <w:color w:val="262526"/>
          <w:sz w:val="24"/>
        </w:rPr>
        <w:t>Any communications required between the </w:t>
      </w:r>
      <w:r>
        <w:rPr>
          <w:i/>
          <w:color w:val="262526"/>
          <w:sz w:val="24"/>
        </w:rPr>
        <w:t>retailer </w:t>
      </w:r>
      <w:r>
        <w:rPr>
          <w:color w:val="262526"/>
          <w:sz w:val="24"/>
        </w:rPr>
        <w:t>and the </w:t>
      </w:r>
      <w:r>
        <w:rPr>
          <w:i/>
          <w:color w:val="262526"/>
          <w:spacing w:val="2"/>
          <w:sz w:val="24"/>
        </w:rPr>
        <w:t>Distribution </w:t>
      </w:r>
      <w:r>
        <w:rPr>
          <w:i/>
          <w:color w:val="262526"/>
          <w:sz w:val="24"/>
        </w:rPr>
        <w:t>Network Service Provider </w:t>
      </w:r>
      <w:r>
        <w:rPr>
          <w:color w:val="262526"/>
          <w:sz w:val="24"/>
        </w:rPr>
        <w:t>under this clause 7.8.10A must be made</w:t>
      </w:r>
      <w:r>
        <w:rPr>
          <w:color w:val="262526"/>
          <w:spacing w:val="-22"/>
          <w:sz w:val="24"/>
        </w:rPr>
        <w:t> </w:t>
      </w:r>
      <w:r>
        <w:rPr>
          <w:color w:val="262526"/>
          <w:sz w:val="24"/>
        </w:rPr>
        <w:t>promptly through the </w:t>
      </w:r>
      <w:r>
        <w:rPr>
          <w:i/>
          <w:color w:val="262526"/>
          <w:sz w:val="24"/>
        </w:rPr>
        <w:t>B2B e-Hub </w:t>
      </w:r>
      <w:r>
        <w:rPr>
          <w:color w:val="262526"/>
          <w:sz w:val="24"/>
        </w:rPr>
        <w:t>or any other agreed</w:t>
      </w:r>
      <w:r>
        <w:rPr>
          <w:color w:val="262526"/>
          <w:spacing w:val="-2"/>
          <w:sz w:val="24"/>
        </w:rPr>
        <w:t> </w:t>
      </w:r>
      <w:r>
        <w:rPr>
          <w:color w:val="262526"/>
          <w:sz w:val="24"/>
        </w:rPr>
        <w:t>method.</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6" w:firstLine="0"/>
        <w:jc w:val="both"/>
        <w:rPr>
          <w:sz w:val="20"/>
        </w:rPr>
      </w:pPr>
      <w:r>
        <w:rPr>
          <w:color w:val="262526"/>
          <w:sz w:val="20"/>
        </w:rPr>
        <w:t>Under the </w:t>
      </w:r>
      <w:r>
        <w:rPr>
          <w:i/>
          <w:color w:val="262526"/>
          <w:sz w:val="20"/>
        </w:rPr>
        <w:t>NERR</w:t>
      </w:r>
      <w:r>
        <w:rPr>
          <w:color w:val="262526"/>
          <w:sz w:val="20"/>
        </w:rPr>
        <w:t>, a </w:t>
      </w:r>
      <w:r>
        <w:rPr>
          <w:i/>
          <w:color w:val="262526"/>
          <w:sz w:val="20"/>
        </w:rPr>
        <w:t>retailer </w:t>
      </w:r>
      <w:r>
        <w:rPr>
          <w:color w:val="262526"/>
          <w:sz w:val="20"/>
        </w:rPr>
        <w:t>must inform its </w:t>
      </w:r>
      <w:r>
        <w:rPr>
          <w:i/>
          <w:color w:val="262526"/>
          <w:sz w:val="20"/>
        </w:rPr>
        <w:t>small customers </w:t>
      </w:r>
      <w:r>
        <w:rPr>
          <w:color w:val="262526"/>
          <w:sz w:val="20"/>
        </w:rPr>
        <w:t>of its obligations under this clause.</w:t>
      </w:r>
    </w:p>
    <w:p>
      <w:pPr>
        <w:spacing w:after="0" w:line="249" w:lineRule="auto"/>
        <w:jc w:val="both"/>
        <w:rPr>
          <w:sz w:val="20"/>
        </w:rPr>
        <w:sectPr>
          <w:pgSz w:w="11910" w:h="16840"/>
          <w:pgMar w:header="642" w:footer="697" w:top="1160" w:bottom="880" w:left="1320" w:right="1320"/>
        </w:sectPr>
      </w:pPr>
    </w:p>
    <w:p>
      <w:pPr>
        <w:pStyle w:val="Heading3"/>
        <w:numPr>
          <w:ilvl w:val="2"/>
          <w:numId w:val="13"/>
        </w:numPr>
        <w:tabs>
          <w:tab w:pos="788" w:val="left" w:leader="none"/>
          <w:tab w:pos="1253" w:val="left" w:leader="none"/>
        </w:tabs>
        <w:spacing w:line="249" w:lineRule="auto" w:before="131" w:after="0"/>
        <w:ind w:left="1253" w:right="343" w:hanging="1134"/>
        <w:jc w:val="left"/>
      </w:pPr>
      <w:bookmarkStart w:name="7.8.10B   Timeframes for meters to be in" w:id="66"/>
      <w:bookmarkEnd w:id="66"/>
      <w:r>
        <w:rPr>
          <w:b w:val="0"/>
        </w:rPr>
      </w:r>
      <w:bookmarkStart w:name="7.8.10C   Timeframes for meters to be in" w:id="67"/>
      <w:bookmarkEnd w:id="67"/>
      <w:r>
        <w:rPr>
          <w:b w:val="0"/>
        </w:rPr>
      </w:r>
      <w:bookmarkStart w:name="7.8.10C   Timeframes for meters to be in" w:id="68"/>
      <w:bookmarkEnd w:id="68"/>
      <w:r>
        <w:rPr>
          <w:color w:val="262526"/>
        </w:rPr>
        <w:t>B</w:t>
      </w:r>
      <w:r>
        <w:rPr>
          <w:color w:val="262526"/>
        </w:rPr>
        <w:tab/>
        <w:t>Timeframes for meters to be installed – where a connection service is not</w:t>
      </w:r>
      <w:r>
        <w:rPr>
          <w:color w:val="262526"/>
          <w:spacing w:val="-1"/>
        </w:rPr>
        <w:t> </w:t>
      </w:r>
      <w:r>
        <w:rPr>
          <w:color w:val="262526"/>
        </w:rPr>
        <w:t>required</w:t>
      </w:r>
    </w:p>
    <w:p>
      <w:pPr>
        <w:pStyle w:val="ListParagraph"/>
        <w:numPr>
          <w:ilvl w:val="3"/>
          <w:numId w:val="13"/>
        </w:numPr>
        <w:tabs>
          <w:tab w:pos="1821" w:val="left" w:leader="none"/>
        </w:tabs>
        <w:spacing w:line="249" w:lineRule="auto" w:before="165" w:after="0"/>
        <w:ind w:left="1820" w:right="113" w:hanging="567"/>
        <w:jc w:val="both"/>
        <w:rPr>
          <w:sz w:val="24"/>
        </w:rPr>
      </w:pPr>
      <w:r>
        <w:rPr>
          <w:color w:val="262526"/>
          <w:sz w:val="24"/>
        </w:rPr>
        <w:t>Subject to paragraph (b), if a </w:t>
      </w:r>
      <w:r>
        <w:rPr>
          <w:i/>
          <w:color w:val="262526"/>
          <w:sz w:val="24"/>
        </w:rPr>
        <w:t>small customer </w:t>
      </w:r>
      <w:r>
        <w:rPr>
          <w:color w:val="262526"/>
          <w:sz w:val="24"/>
        </w:rPr>
        <w:t>has requested the </w:t>
      </w:r>
      <w:r>
        <w:rPr>
          <w:i/>
          <w:color w:val="262526"/>
          <w:sz w:val="24"/>
        </w:rPr>
        <w:t>retailer </w:t>
      </w:r>
      <w:r>
        <w:rPr>
          <w:color w:val="262526"/>
          <w:sz w:val="24"/>
        </w:rPr>
        <w:t>to install</w:t>
      </w:r>
      <w:r>
        <w:rPr>
          <w:color w:val="262526"/>
          <w:spacing w:val="-15"/>
          <w:sz w:val="24"/>
        </w:rPr>
        <w:t> </w:t>
      </w:r>
      <w:r>
        <w:rPr>
          <w:color w:val="262526"/>
          <w:sz w:val="24"/>
        </w:rPr>
        <w:t>a</w:t>
      </w:r>
      <w:r>
        <w:rPr>
          <w:color w:val="262526"/>
          <w:spacing w:val="-15"/>
          <w:sz w:val="24"/>
        </w:rPr>
        <w:t> </w:t>
      </w:r>
      <w:r>
        <w:rPr>
          <w:i/>
          <w:color w:val="262526"/>
          <w:sz w:val="24"/>
        </w:rPr>
        <w:t>meter</w:t>
      </w:r>
      <w:r>
        <w:rPr>
          <w:i/>
          <w:color w:val="262526"/>
          <w:spacing w:val="-14"/>
          <w:sz w:val="24"/>
        </w:rPr>
        <w:t> </w:t>
      </w:r>
      <w:r>
        <w:rPr>
          <w:color w:val="262526"/>
          <w:sz w:val="24"/>
        </w:rPr>
        <w:t>at</w:t>
      </w:r>
      <w:r>
        <w:rPr>
          <w:color w:val="262526"/>
          <w:spacing w:val="-15"/>
          <w:sz w:val="24"/>
        </w:rPr>
        <w:t> </w:t>
      </w:r>
      <w:r>
        <w:rPr>
          <w:color w:val="262526"/>
          <w:sz w:val="24"/>
        </w:rPr>
        <w:t>the</w:t>
      </w:r>
      <w:r>
        <w:rPr>
          <w:color w:val="262526"/>
          <w:spacing w:val="-14"/>
          <w:sz w:val="24"/>
        </w:rPr>
        <w:t> </w:t>
      </w:r>
      <w:r>
        <w:rPr>
          <w:color w:val="262526"/>
          <w:sz w:val="24"/>
        </w:rPr>
        <w:t>customer's</w:t>
      </w:r>
      <w:r>
        <w:rPr>
          <w:color w:val="262526"/>
          <w:spacing w:val="-15"/>
          <w:sz w:val="24"/>
        </w:rPr>
        <w:t> </w:t>
      </w:r>
      <w:r>
        <w:rPr>
          <w:color w:val="262526"/>
          <w:sz w:val="24"/>
        </w:rPr>
        <w:t>premises</w:t>
      </w:r>
      <w:r>
        <w:rPr>
          <w:color w:val="262526"/>
          <w:spacing w:val="-14"/>
          <w:sz w:val="24"/>
        </w:rPr>
        <w:t> </w:t>
      </w:r>
      <w:r>
        <w:rPr>
          <w:color w:val="262526"/>
          <w:sz w:val="24"/>
        </w:rPr>
        <w:t>and</w:t>
      </w:r>
      <w:r>
        <w:rPr>
          <w:color w:val="262526"/>
          <w:spacing w:val="-14"/>
          <w:sz w:val="24"/>
        </w:rPr>
        <w:t> </w:t>
      </w:r>
      <w:r>
        <w:rPr>
          <w:color w:val="262526"/>
          <w:sz w:val="24"/>
        </w:rPr>
        <w:t>a</w:t>
      </w:r>
      <w:r>
        <w:rPr>
          <w:color w:val="262526"/>
          <w:spacing w:val="-16"/>
          <w:sz w:val="24"/>
        </w:rPr>
        <w:t> </w:t>
      </w:r>
      <w:r>
        <w:rPr>
          <w:i/>
          <w:color w:val="262526"/>
          <w:sz w:val="24"/>
        </w:rPr>
        <w:t>connection</w:t>
      </w:r>
      <w:r>
        <w:rPr>
          <w:i/>
          <w:color w:val="262526"/>
          <w:spacing w:val="-15"/>
          <w:sz w:val="24"/>
        </w:rPr>
        <w:t> </w:t>
      </w:r>
      <w:r>
        <w:rPr>
          <w:i/>
          <w:color w:val="262526"/>
          <w:sz w:val="24"/>
        </w:rPr>
        <w:t>service</w:t>
      </w:r>
      <w:r>
        <w:rPr>
          <w:i/>
          <w:color w:val="262526"/>
          <w:spacing w:val="-15"/>
          <w:sz w:val="24"/>
        </w:rPr>
        <w:t> </w:t>
      </w:r>
      <w:r>
        <w:rPr>
          <w:color w:val="262526"/>
          <w:sz w:val="24"/>
        </w:rPr>
        <w:t>(as</w:t>
      </w:r>
      <w:r>
        <w:rPr>
          <w:color w:val="262526"/>
          <w:spacing w:val="-14"/>
          <w:sz w:val="24"/>
        </w:rPr>
        <w:t> </w:t>
      </w:r>
      <w:r>
        <w:rPr>
          <w:color w:val="262526"/>
          <w:sz w:val="24"/>
        </w:rPr>
        <w:t>defined in clause 5A.A.1) is not required, the </w:t>
      </w:r>
      <w:r>
        <w:rPr>
          <w:i/>
          <w:color w:val="262526"/>
          <w:sz w:val="24"/>
        </w:rPr>
        <w:t>small customer's retailer </w:t>
      </w:r>
      <w:r>
        <w:rPr>
          <w:color w:val="262526"/>
          <w:sz w:val="24"/>
        </w:rPr>
        <w:t>must arrange for the </w:t>
      </w:r>
      <w:r>
        <w:rPr>
          <w:i/>
          <w:color w:val="262526"/>
          <w:sz w:val="24"/>
        </w:rPr>
        <w:t>meter </w:t>
      </w:r>
      <w:r>
        <w:rPr>
          <w:color w:val="262526"/>
          <w:sz w:val="24"/>
        </w:rPr>
        <w:t>to be</w:t>
      </w:r>
      <w:r>
        <w:rPr>
          <w:color w:val="262526"/>
          <w:spacing w:val="-2"/>
          <w:sz w:val="24"/>
        </w:rPr>
        <w:t> </w:t>
      </w:r>
      <w:r>
        <w:rPr>
          <w:color w:val="262526"/>
          <w:sz w:val="24"/>
        </w:rPr>
        <w:t>installed:</w:t>
      </w:r>
    </w:p>
    <w:p>
      <w:pPr>
        <w:pStyle w:val="ListParagraph"/>
        <w:numPr>
          <w:ilvl w:val="4"/>
          <w:numId w:val="13"/>
        </w:numPr>
        <w:tabs>
          <w:tab w:pos="2387" w:val="left" w:leader="none"/>
          <w:tab w:pos="2388" w:val="left" w:leader="none"/>
        </w:tabs>
        <w:spacing w:line="240" w:lineRule="auto" w:before="174" w:after="0"/>
        <w:ind w:left="2387" w:right="0" w:hanging="568"/>
        <w:jc w:val="left"/>
        <w:rPr>
          <w:sz w:val="24"/>
        </w:rPr>
      </w:pPr>
      <w:r>
        <w:rPr>
          <w:color w:val="262526"/>
          <w:sz w:val="24"/>
        </w:rPr>
        <w:t>by a date agreed with the </w:t>
      </w:r>
      <w:r>
        <w:rPr>
          <w:i/>
          <w:color w:val="262526"/>
          <w:sz w:val="24"/>
        </w:rPr>
        <w:t>small customer</w:t>
      </w:r>
      <w:r>
        <w:rPr>
          <w:color w:val="262526"/>
          <w:sz w:val="24"/>
        </w:rPr>
        <w:t>;</w:t>
      </w:r>
      <w:r>
        <w:rPr>
          <w:color w:val="262526"/>
          <w:spacing w:val="-5"/>
          <w:sz w:val="24"/>
        </w:rPr>
        <w:t> </w:t>
      </w:r>
      <w:r>
        <w:rPr>
          <w:color w:val="262526"/>
          <w:sz w:val="24"/>
        </w:rPr>
        <w:t>or</w:t>
      </w:r>
    </w:p>
    <w:p>
      <w:pPr>
        <w:pStyle w:val="ListParagraph"/>
        <w:numPr>
          <w:ilvl w:val="4"/>
          <w:numId w:val="13"/>
        </w:numPr>
        <w:tabs>
          <w:tab w:pos="2388" w:val="left" w:leader="none"/>
        </w:tabs>
        <w:spacing w:line="249" w:lineRule="auto" w:before="182" w:after="0"/>
        <w:ind w:left="2387" w:right="113" w:hanging="567"/>
        <w:jc w:val="both"/>
        <w:rPr>
          <w:sz w:val="24"/>
        </w:rPr>
      </w:pPr>
      <w:r>
        <w:rPr>
          <w:color w:val="262526"/>
          <w:sz w:val="24"/>
        </w:rPr>
        <w:t>failing agreement, on a date no later than 15 </w:t>
      </w:r>
      <w:r>
        <w:rPr>
          <w:i/>
          <w:color w:val="262526"/>
          <w:sz w:val="24"/>
        </w:rPr>
        <w:t>business days </w:t>
      </w:r>
      <w:r>
        <w:rPr>
          <w:color w:val="262526"/>
          <w:sz w:val="24"/>
        </w:rPr>
        <w:t>after </w:t>
      </w:r>
      <w:r>
        <w:rPr>
          <w:color w:val="262526"/>
          <w:spacing w:val="2"/>
          <w:sz w:val="24"/>
        </w:rPr>
        <w:t>the </w:t>
      </w:r>
      <w:r>
        <w:rPr>
          <w:i/>
          <w:color w:val="262526"/>
          <w:sz w:val="24"/>
        </w:rPr>
        <w:t>retailer </w:t>
      </w:r>
      <w:r>
        <w:rPr>
          <w:color w:val="262526"/>
          <w:sz w:val="24"/>
        </w:rPr>
        <w:t>received the request from the </w:t>
      </w:r>
      <w:r>
        <w:rPr>
          <w:i/>
          <w:color w:val="262526"/>
          <w:sz w:val="24"/>
        </w:rPr>
        <w:t>small customer </w:t>
      </w:r>
      <w:r>
        <w:rPr>
          <w:color w:val="262526"/>
          <w:sz w:val="24"/>
        </w:rPr>
        <w:t>for the </w:t>
      </w:r>
      <w:r>
        <w:rPr>
          <w:i/>
          <w:color w:val="262526"/>
          <w:sz w:val="24"/>
        </w:rPr>
        <w:t>meter </w:t>
      </w:r>
      <w:r>
        <w:rPr>
          <w:color w:val="262526"/>
          <w:sz w:val="24"/>
        </w:rPr>
        <w:t>to be installed.</w:t>
      </w:r>
    </w:p>
    <w:p>
      <w:pPr>
        <w:pStyle w:val="ListParagraph"/>
        <w:numPr>
          <w:ilvl w:val="3"/>
          <w:numId w:val="13"/>
        </w:numPr>
        <w:tabs>
          <w:tab w:pos="1817" w:val="left" w:leader="none"/>
        </w:tabs>
        <w:spacing w:line="249" w:lineRule="auto" w:before="173" w:after="0"/>
        <w:ind w:left="1820" w:right="119" w:hanging="567"/>
        <w:jc w:val="both"/>
        <w:rPr>
          <w:sz w:val="24"/>
        </w:rPr>
      </w:pPr>
      <w:r>
        <w:rPr>
          <w:color w:val="262526"/>
          <w:sz w:val="24"/>
        </w:rPr>
        <w:t>The timeframe under subparagraph (a)(1) or (a)(2) (as applicable) will not apply</w:t>
      </w:r>
      <w:r>
        <w:rPr>
          <w:color w:val="262526"/>
          <w:spacing w:val="-1"/>
          <w:sz w:val="24"/>
        </w:rPr>
        <w:t> </w:t>
      </w:r>
      <w:r>
        <w:rPr>
          <w:color w:val="262526"/>
          <w:sz w:val="24"/>
        </w:rPr>
        <w:t>where:</w:t>
      </w:r>
    </w:p>
    <w:p>
      <w:pPr>
        <w:pStyle w:val="ListParagraph"/>
        <w:numPr>
          <w:ilvl w:val="4"/>
          <w:numId w:val="13"/>
        </w:numPr>
        <w:tabs>
          <w:tab w:pos="2387" w:val="left" w:leader="none"/>
          <w:tab w:pos="2388" w:val="left" w:leader="none"/>
        </w:tabs>
        <w:spacing w:line="240" w:lineRule="auto" w:before="172" w:after="0"/>
        <w:ind w:left="2387" w:right="0" w:hanging="568"/>
        <w:jc w:val="left"/>
        <w:rPr>
          <w:i/>
          <w:sz w:val="24"/>
        </w:rPr>
      </w:pPr>
      <w:r>
        <w:rPr>
          <w:color w:val="262526"/>
          <w:sz w:val="24"/>
        </w:rPr>
        <w:t>the </w:t>
      </w:r>
      <w:r>
        <w:rPr>
          <w:i/>
          <w:color w:val="262526"/>
          <w:sz w:val="24"/>
        </w:rPr>
        <w:t>small customer </w:t>
      </w:r>
      <w:r>
        <w:rPr>
          <w:color w:val="262526"/>
          <w:sz w:val="24"/>
        </w:rPr>
        <w:t>has not entered into an agreement with the</w:t>
      </w:r>
      <w:r>
        <w:rPr>
          <w:color w:val="262526"/>
          <w:spacing w:val="21"/>
          <w:sz w:val="24"/>
        </w:rPr>
        <w:t> </w:t>
      </w:r>
      <w:r>
        <w:rPr>
          <w:i/>
          <w:color w:val="262526"/>
          <w:sz w:val="24"/>
        </w:rPr>
        <w:t>retailer</w:t>
      </w:r>
    </w:p>
    <w:p>
      <w:pPr>
        <w:pStyle w:val="BodyText"/>
        <w:spacing w:before="12"/>
        <w:ind w:firstLine="0"/>
      </w:pPr>
      <w:r>
        <w:rPr>
          <w:color w:val="262526"/>
        </w:rPr>
        <w:t>for the </w:t>
      </w:r>
      <w:r>
        <w:rPr>
          <w:i/>
          <w:color w:val="262526"/>
        </w:rPr>
        <w:t>meter </w:t>
      </w:r>
      <w:r>
        <w:rPr>
          <w:color w:val="262526"/>
        </w:rPr>
        <w:t>to be installed;</w:t>
      </w:r>
    </w:p>
    <w:p>
      <w:pPr>
        <w:pStyle w:val="ListParagraph"/>
        <w:numPr>
          <w:ilvl w:val="4"/>
          <w:numId w:val="13"/>
        </w:numPr>
        <w:tabs>
          <w:tab w:pos="2388" w:val="left" w:leader="none"/>
        </w:tabs>
        <w:spacing w:line="249" w:lineRule="auto" w:before="182" w:after="0"/>
        <w:ind w:left="2387" w:right="115" w:hanging="567"/>
        <w:jc w:val="both"/>
        <w:rPr>
          <w:sz w:val="24"/>
        </w:rPr>
      </w:pPr>
      <w:r>
        <w:rPr>
          <w:color w:val="262526"/>
          <w:sz w:val="24"/>
        </w:rPr>
        <w:t>the proposed site for the </w:t>
      </w:r>
      <w:r>
        <w:rPr>
          <w:i/>
          <w:color w:val="262526"/>
          <w:sz w:val="24"/>
        </w:rPr>
        <w:t>meter </w:t>
      </w:r>
      <w:r>
        <w:rPr>
          <w:color w:val="262526"/>
          <w:sz w:val="24"/>
        </w:rPr>
        <w:t>at the </w:t>
      </w:r>
      <w:r>
        <w:rPr>
          <w:i/>
          <w:color w:val="262526"/>
          <w:sz w:val="24"/>
        </w:rPr>
        <w:t>small customer's </w:t>
      </w:r>
      <w:r>
        <w:rPr>
          <w:color w:val="262526"/>
          <w:sz w:val="24"/>
        </w:rPr>
        <w:t>premises is not accessible, safe, or ready for the </w:t>
      </w:r>
      <w:r>
        <w:rPr>
          <w:i/>
          <w:color w:val="262526"/>
          <w:sz w:val="24"/>
        </w:rPr>
        <w:t>meter </w:t>
      </w:r>
      <w:r>
        <w:rPr>
          <w:color w:val="262526"/>
          <w:sz w:val="24"/>
        </w:rPr>
        <w:t>to be</w:t>
      </w:r>
      <w:r>
        <w:rPr>
          <w:color w:val="262526"/>
          <w:spacing w:val="-4"/>
          <w:sz w:val="24"/>
        </w:rPr>
        <w:t> </w:t>
      </w:r>
      <w:r>
        <w:rPr>
          <w:color w:val="262526"/>
          <w:sz w:val="24"/>
        </w:rPr>
        <w:t>installed;</w:t>
      </w:r>
    </w:p>
    <w:p>
      <w:pPr>
        <w:pStyle w:val="ListParagraph"/>
        <w:numPr>
          <w:ilvl w:val="4"/>
          <w:numId w:val="13"/>
        </w:numPr>
        <w:tabs>
          <w:tab w:pos="2388" w:val="left" w:leader="none"/>
        </w:tabs>
        <w:spacing w:line="249" w:lineRule="auto" w:before="172" w:after="0"/>
        <w:ind w:left="2387" w:right="113" w:hanging="567"/>
        <w:jc w:val="both"/>
        <w:rPr>
          <w:sz w:val="24"/>
        </w:rPr>
      </w:pPr>
      <w:r>
        <w:rPr>
          <w:color w:val="262526"/>
          <w:sz w:val="24"/>
        </w:rPr>
        <w:t>installing the </w:t>
      </w:r>
      <w:r>
        <w:rPr>
          <w:i/>
          <w:color w:val="262526"/>
          <w:sz w:val="24"/>
        </w:rPr>
        <w:t>meter </w:t>
      </w:r>
      <w:r>
        <w:rPr>
          <w:color w:val="262526"/>
          <w:sz w:val="24"/>
        </w:rPr>
        <w:t>requires interrupting </w:t>
      </w:r>
      <w:r>
        <w:rPr>
          <w:i/>
          <w:color w:val="262526"/>
          <w:sz w:val="24"/>
        </w:rPr>
        <w:t>supply </w:t>
      </w:r>
      <w:r>
        <w:rPr>
          <w:color w:val="262526"/>
          <w:sz w:val="24"/>
        </w:rPr>
        <w:t>to another </w:t>
      </w:r>
      <w:r>
        <w:rPr>
          <w:i/>
          <w:color w:val="262526"/>
          <w:sz w:val="24"/>
        </w:rPr>
        <w:t>retail </w:t>
      </w:r>
      <w:r>
        <w:rPr>
          <w:i/>
          <w:color w:val="262526"/>
          <w:sz w:val="24"/>
        </w:rPr>
        <w:t>customer</w:t>
      </w:r>
      <w:r>
        <w:rPr>
          <w:color w:val="262526"/>
          <w:sz w:val="24"/>
        </w:rPr>
        <w:t>;</w:t>
      </w:r>
      <w:r>
        <w:rPr>
          <w:color w:val="262526"/>
          <w:spacing w:val="-1"/>
          <w:sz w:val="24"/>
        </w:rPr>
        <w:t> </w:t>
      </w:r>
      <w:r>
        <w:rPr>
          <w:color w:val="262526"/>
          <w:sz w:val="24"/>
        </w:rPr>
        <w:t>or</w:t>
      </w:r>
    </w:p>
    <w:p>
      <w:pPr>
        <w:pStyle w:val="ListParagraph"/>
        <w:numPr>
          <w:ilvl w:val="4"/>
          <w:numId w:val="13"/>
        </w:numPr>
        <w:tabs>
          <w:tab w:pos="2388" w:val="left" w:leader="none"/>
        </w:tabs>
        <w:spacing w:line="249" w:lineRule="auto" w:before="172" w:after="0"/>
        <w:ind w:left="2387" w:right="114" w:hanging="567"/>
        <w:jc w:val="both"/>
        <w:rPr>
          <w:sz w:val="24"/>
        </w:rPr>
      </w:pPr>
      <w:r>
        <w:rPr>
          <w:color w:val="262526"/>
          <w:sz w:val="24"/>
        </w:rPr>
        <w:t>the</w:t>
      </w:r>
      <w:r>
        <w:rPr>
          <w:color w:val="262526"/>
          <w:spacing w:val="-7"/>
          <w:sz w:val="24"/>
        </w:rPr>
        <w:t> </w:t>
      </w:r>
      <w:r>
        <w:rPr>
          <w:i/>
          <w:color w:val="262526"/>
          <w:sz w:val="24"/>
        </w:rPr>
        <w:t>retail</w:t>
      </w:r>
      <w:r>
        <w:rPr>
          <w:i/>
          <w:color w:val="262526"/>
          <w:spacing w:val="-6"/>
          <w:sz w:val="24"/>
        </w:rPr>
        <w:t> </w:t>
      </w:r>
      <w:r>
        <w:rPr>
          <w:i/>
          <w:color w:val="262526"/>
          <w:sz w:val="24"/>
        </w:rPr>
        <w:t>customer</w:t>
      </w:r>
      <w:r>
        <w:rPr>
          <w:i/>
          <w:color w:val="262526"/>
          <w:spacing w:val="-7"/>
          <w:sz w:val="24"/>
        </w:rPr>
        <w:t> </w:t>
      </w:r>
      <w:r>
        <w:rPr>
          <w:color w:val="262526"/>
          <w:sz w:val="24"/>
        </w:rPr>
        <w:t>requesting</w:t>
      </w:r>
      <w:r>
        <w:rPr>
          <w:color w:val="262526"/>
          <w:spacing w:val="-6"/>
          <w:sz w:val="24"/>
        </w:rPr>
        <w:t> </w:t>
      </w:r>
      <w:r>
        <w:rPr>
          <w:color w:val="262526"/>
          <w:sz w:val="24"/>
        </w:rPr>
        <w:t>the</w:t>
      </w:r>
      <w:r>
        <w:rPr>
          <w:color w:val="262526"/>
          <w:spacing w:val="-6"/>
          <w:sz w:val="24"/>
        </w:rPr>
        <w:t> </w:t>
      </w:r>
      <w:r>
        <w:rPr>
          <w:i/>
          <w:color w:val="262526"/>
          <w:sz w:val="24"/>
        </w:rPr>
        <w:t>meter</w:t>
      </w:r>
      <w:r>
        <w:rPr>
          <w:i/>
          <w:color w:val="262526"/>
          <w:spacing w:val="-6"/>
          <w:sz w:val="24"/>
        </w:rPr>
        <w:t> </w:t>
      </w:r>
      <w:r>
        <w:rPr>
          <w:color w:val="262526"/>
          <w:sz w:val="24"/>
        </w:rPr>
        <w:t>to</w:t>
      </w:r>
      <w:r>
        <w:rPr>
          <w:color w:val="262526"/>
          <w:spacing w:val="-6"/>
          <w:sz w:val="24"/>
        </w:rPr>
        <w:t> </w:t>
      </w:r>
      <w:r>
        <w:rPr>
          <w:color w:val="262526"/>
          <w:sz w:val="24"/>
        </w:rPr>
        <w:t>be</w:t>
      </w:r>
      <w:r>
        <w:rPr>
          <w:color w:val="262526"/>
          <w:spacing w:val="-7"/>
          <w:sz w:val="24"/>
        </w:rPr>
        <w:t> </w:t>
      </w:r>
      <w:r>
        <w:rPr>
          <w:color w:val="262526"/>
          <w:sz w:val="24"/>
        </w:rPr>
        <w:t>installed</w:t>
      </w:r>
      <w:r>
        <w:rPr>
          <w:color w:val="262526"/>
          <w:spacing w:val="-6"/>
          <w:sz w:val="24"/>
        </w:rPr>
        <w:t> </w:t>
      </w:r>
      <w:r>
        <w:rPr>
          <w:color w:val="262526"/>
          <w:sz w:val="24"/>
        </w:rPr>
        <w:t>has</w:t>
      </w:r>
      <w:r>
        <w:rPr>
          <w:color w:val="262526"/>
          <w:spacing w:val="-6"/>
          <w:sz w:val="24"/>
        </w:rPr>
        <w:t> </w:t>
      </w:r>
      <w:r>
        <w:rPr>
          <w:color w:val="262526"/>
          <w:sz w:val="24"/>
        </w:rPr>
        <w:t>entered</w:t>
      </w:r>
      <w:r>
        <w:rPr>
          <w:color w:val="262526"/>
          <w:spacing w:val="-6"/>
          <w:sz w:val="24"/>
        </w:rPr>
        <w:t> </w:t>
      </w:r>
      <w:r>
        <w:rPr>
          <w:color w:val="262526"/>
          <w:sz w:val="24"/>
        </w:rPr>
        <w:t>into an</w:t>
      </w:r>
      <w:r>
        <w:rPr>
          <w:color w:val="262526"/>
          <w:spacing w:val="-22"/>
          <w:sz w:val="24"/>
        </w:rPr>
        <w:t> </w:t>
      </w:r>
      <w:r>
        <w:rPr>
          <w:color w:val="262526"/>
          <w:sz w:val="24"/>
        </w:rPr>
        <w:t>aggregated</w:t>
      </w:r>
      <w:r>
        <w:rPr>
          <w:color w:val="262526"/>
          <w:spacing w:val="-22"/>
          <w:sz w:val="24"/>
        </w:rPr>
        <w:t> </w:t>
      </w:r>
      <w:r>
        <w:rPr>
          <w:color w:val="262526"/>
          <w:sz w:val="24"/>
        </w:rPr>
        <w:t>electricity</w:t>
      </w:r>
      <w:r>
        <w:rPr>
          <w:color w:val="262526"/>
          <w:spacing w:val="-22"/>
          <w:sz w:val="24"/>
        </w:rPr>
        <w:t> </w:t>
      </w:r>
      <w:r>
        <w:rPr>
          <w:color w:val="262526"/>
          <w:sz w:val="24"/>
        </w:rPr>
        <w:t>consumption</w:t>
      </w:r>
      <w:r>
        <w:rPr>
          <w:color w:val="262526"/>
          <w:spacing w:val="-22"/>
          <w:sz w:val="24"/>
        </w:rPr>
        <w:t> </w:t>
      </w:r>
      <w:r>
        <w:rPr>
          <w:color w:val="262526"/>
          <w:sz w:val="24"/>
        </w:rPr>
        <w:t>agreement</w:t>
      </w:r>
      <w:r>
        <w:rPr>
          <w:color w:val="262526"/>
          <w:spacing w:val="-22"/>
          <w:sz w:val="24"/>
        </w:rPr>
        <w:t> </w:t>
      </w:r>
      <w:r>
        <w:rPr>
          <w:color w:val="262526"/>
          <w:sz w:val="24"/>
        </w:rPr>
        <w:t>with</w:t>
      </w:r>
      <w:r>
        <w:rPr>
          <w:color w:val="262526"/>
          <w:spacing w:val="-22"/>
          <w:sz w:val="24"/>
        </w:rPr>
        <w:t> </w:t>
      </w:r>
      <w:r>
        <w:rPr>
          <w:color w:val="262526"/>
          <w:sz w:val="24"/>
        </w:rPr>
        <w:t>the</w:t>
      </w:r>
      <w:r>
        <w:rPr>
          <w:color w:val="262526"/>
          <w:spacing w:val="-25"/>
          <w:sz w:val="24"/>
        </w:rPr>
        <w:t> </w:t>
      </w:r>
      <w:r>
        <w:rPr>
          <w:i/>
          <w:color w:val="262526"/>
          <w:spacing w:val="-3"/>
          <w:sz w:val="24"/>
        </w:rPr>
        <w:t>retailer</w:t>
      </w:r>
      <w:r>
        <w:rPr>
          <w:i/>
          <w:color w:val="262526"/>
          <w:spacing w:val="-22"/>
          <w:sz w:val="24"/>
        </w:rPr>
        <w:t> </w:t>
      </w:r>
      <w:r>
        <w:rPr>
          <w:color w:val="262526"/>
          <w:sz w:val="24"/>
        </w:rPr>
        <w:t>under subrule 5(2) of the </w:t>
      </w:r>
      <w:r>
        <w:rPr>
          <w:i/>
          <w:color w:val="262526"/>
          <w:sz w:val="24"/>
        </w:rPr>
        <w:t>NERR </w:t>
      </w:r>
      <w:r>
        <w:rPr>
          <w:color w:val="262526"/>
          <w:sz w:val="24"/>
        </w:rPr>
        <w:t>for the relevant premises, and the agreement specifically provides for the timeframe not to</w:t>
      </w:r>
      <w:r>
        <w:rPr>
          <w:color w:val="262526"/>
          <w:spacing w:val="-3"/>
          <w:sz w:val="24"/>
        </w:rPr>
        <w:t> apply.</w:t>
      </w:r>
    </w:p>
    <w:p>
      <w:pPr>
        <w:pStyle w:val="ListParagraph"/>
        <w:numPr>
          <w:ilvl w:val="3"/>
          <w:numId w:val="13"/>
        </w:numPr>
        <w:tabs>
          <w:tab w:pos="1821" w:val="left" w:leader="none"/>
        </w:tabs>
        <w:spacing w:line="249" w:lineRule="auto" w:before="174" w:after="0"/>
        <w:ind w:left="1820" w:right="114" w:hanging="567"/>
        <w:jc w:val="both"/>
        <w:rPr>
          <w:sz w:val="24"/>
        </w:rPr>
      </w:pPr>
      <w:r>
        <w:rPr>
          <w:color w:val="262526"/>
          <w:sz w:val="24"/>
        </w:rPr>
        <w:t>Subject to the reapplication of paragraph (b), on and from the date that an exception under paragraph (b) ceases to </w:t>
      </w:r>
      <w:r>
        <w:rPr>
          <w:color w:val="262526"/>
          <w:spacing w:val="-3"/>
          <w:sz w:val="24"/>
        </w:rPr>
        <w:t>apply, </w:t>
      </w:r>
      <w:r>
        <w:rPr>
          <w:color w:val="262526"/>
          <w:sz w:val="24"/>
        </w:rPr>
        <w:t>the </w:t>
      </w:r>
      <w:r>
        <w:rPr>
          <w:i/>
          <w:color w:val="262526"/>
          <w:sz w:val="24"/>
        </w:rPr>
        <w:t>retailer </w:t>
      </w:r>
      <w:r>
        <w:rPr>
          <w:color w:val="262526"/>
          <w:sz w:val="24"/>
        </w:rPr>
        <w:t>must arrange for the </w:t>
      </w:r>
      <w:r>
        <w:rPr>
          <w:i/>
          <w:color w:val="262526"/>
          <w:sz w:val="24"/>
        </w:rPr>
        <w:t>meter </w:t>
      </w:r>
      <w:r>
        <w:rPr>
          <w:color w:val="262526"/>
          <w:sz w:val="24"/>
        </w:rPr>
        <w:t>to be</w:t>
      </w:r>
      <w:r>
        <w:rPr>
          <w:color w:val="262526"/>
          <w:spacing w:val="-2"/>
          <w:sz w:val="24"/>
        </w:rPr>
        <w:t> </w:t>
      </w:r>
      <w:r>
        <w:rPr>
          <w:color w:val="262526"/>
          <w:sz w:val="24"/>
        </w:rPr>
        <w:t>installed:</w:t>
      </w:r>
    </w:p>
    <w:p>
      <w:pPr>
        <w:pStyle w:val="ListParagraph"/>
        <w:numPr>
          <w:ilvl w:val="4"/>
          <w:numId w:val="13"/>
        </w:numPr>
        <w:tabs>
          <w:tab w:pos="2387" w:val="left" w:leader="none"/>
          <w:tab w:pos="2388" w:val="left" w:leader="none"/>
        </w:tabs>
        <w:spacing w:line="240" w:lineRule="auto" w:before="174" w:after="0"/>
        <w:ind w:left="2387" w:right="0" w:hanging="568"/>
        <w:jc w:val="left"/>
        <w:rPr>
          <w:sz w:val="24"/>
        </w:rPr>
      </w:pPr>
      <w:r>
        <w:rPr>
          <w:color w:val="262526"/>
          <w:sz w:val="24"/>
        </w:rPr>
        <w:t>by a new date agreed with the </w:t>
      </w:r>
      <w:r>
        <w:rPr>
          <w:i/>
          <w:color w:val="262526"/>
          <w:sz w:val="24"/>
        </w:rPr>
        <w:t>small customer</w:t>
      </w:r>
      <w:r>
        <w:rPr>
          <w:color w:val="262526"/>
          <w:sz w:val="24"/>
        </w:rPr>
        <w:t>;</w:t>
      </w:r>
      <w:r>
        <w:rPr>
          <w:color w:val="262526"/>
          <w:spacing w:val="-5"/>
          <w:sz w:val="24"/>
        </w:rPr>
        <w:t> </w:t>
      </w:r>
      <w:r>
        <w:rPr>
          <w:color w:val="262526"/>
          <w:sz w:val="24"/>
        </w:rPr>
        <w:t>or</w:t>
      </w:r>
    </w:p>
    <w:p>
      <w:pPr>
        <w:pStyle w:val="ListParagraph"/>
        <w:numPr>
          <w:ilvl w:val="4"/>
          <w:numId w:val="13"/>
        </w:numPr>
        <w:tabs>
          <w:tab w:pos="2388" w:val="left" w:leader="none"/>
        </w:tabs>
        <w:spacing w:line="249" w:lineRule="auto" w:before="182" w:after="0"/>
        <w:ind w:left="2387" w:right="117" w:hanging="567"/>
        <w:jc w:val="both"/>
        <w:rPr>
          <w:sz w:val="24"/>
        </w:rPr>
      </w:pPr>
      <w:r>
        <w:rPr>
          <w:color w:val="262526"/>
          <w:sz w:val="24"/>
        </w:rPr>
        <w:t>failing</w:t>
      </w:r>
      <w:r>
        <w:rPr>
          <w:color w:val="262526"/>
          <w:spacing w:val="-18"/>
          <w:sz w:val="24"/>
        </w:rPr>
        <w:t> </w:t>
      </w:r>
      <w:r>
        <w:rPr>
          <w:color w:val="262526"/>
          <w:sz w:val="24"/>
        </w:rPr>
        <w:t>agreement,</w:t>
      </w:r>
      <w:r>
        <w:rPr>
          <w:color w:val="262526"/>
          <w:spacing w:val="-18"/>
          <w:sz w:val="24"/>
        </w:rPr>
        <w:t> </w:t>
      </w:r>
      <w:r>
        <w:rPr>
          <w:color w:val="262526"/>
          <w:sz w:val="24"/>
        </w:rPr>
        <w:t>on</w:t>
      </w:r>
      <w:r>
        <w:rPr>
          <w:color w:val="262526"/>
          <w:spacing w:val="-17"/>
          <w:sz w:val="24"/>
        </w:rPr>
        <w:t> </w:t>
      </w:r>
      <w:r>
        <w:rPr>
          <w:color w:val="262526"/>
          <w:sz w:val="24"/>
        </w:rPr>
        <w:t>a</w:t>
      </w:r>
      <w:r>
        <w:rPr>
          <w:color w:val="262526"/>
          <w:spacing w:val="-18"/>
          <w:sz w:val="24"/>
        </w:rPr>
        <w:t> </w:t>
      </w:r>
      <w:r>
        <w:rPr>
          <w:color w:val="262526"/>
          <w:sz w:val="24"/>
        </w:rPr>
        <w:t>date</w:t>
      </w:r>
      <w:r>
        <w:rPr>
          <w:color w:val="262526"/>
          <w:spacing w:val="-18"/>
          <w:sz w:val="24"/>
        </w:rPr>
        <w:t> </w:t>
      </w:r>
      <w:r>
        <w:rPr>
          <w:color w:val="262526"/>
          <w:sz w:val="24"/>
        </w:rPr>
        <w:t>no</w:t>
      </w:r>
      <w:r>
        <w:rPr>
          <w:color w:val="262526"/>
          <w:spacing w:val="-17"/>
          <w:sz w:val="24"/>
        </w:rPr>
        <w:t> </w:t>
      </w:r>
      <w:r>
        <w:rPr>
          <w:color w:val="262526"/>
          <w:sz w:val="24"/>
        </w:rPr>
        <w:t>later</w:t>
      </w:r>
      <w:r>
        <w:rPr>
          <w:color w:val="262526"/>
          <w:spacing w:val="-18"/>
          <w:sz w:val="24"/>
        </w:rPr>
        <w:t> </w:t>
      </w:r>
      <w:r>
        <w:rPr>
          <w:color w:val="262526"/>
          <w:sz w:val="24"/>
        </w:rPr>
        <w:t>than</w:t>
      </w:r>
      <w:r>
        <w:rPr>
          <w:color w:val="262526"/>
          <w:spacing w:val="-17"/>
          <w:sz w:val="24"/>
        </w:rPr>
        <w:t> </w:t>
      </w:r>
      <w:r>
        <w:rPr>
          <w:color w:val="262526"/>
          <w:sz w:val="24"/>
        </w:rPr>
        <w:t>15</w:t>
      </w:r>
      <w:r>
        <w:rPr>
          <w:color w:val="262526"/>
          <w:spacing w:val="-19"/>
          <w:sz w:val="24"/>
        </w:rPr>
        <w:t> </w:t>
      </w:r>
      <w:r>
        <w:rPr>
          <w:i/>
          <w:color w:val="262526"/>
          <w:sz w:val="24"/>
        </w:rPr>
        <w:t>business</w:t>
      </w:r>
      <w:r>
        <w:rPr>
          <w:i/>
          <w:color w:val="262526"/>
          <w:spacing w:val="-18"/>
          <w:sz w:val="24"/>
        </w:rPr>
        <w:t> </w:t>
      </w:r>
      <w:r>
        <w:rPr>
          <w:i/>
          <w:color w:val="262526"/>
          <w:sz w:val="24"/>
        </w:rPr>
        <w:t>days</w:t>
      </w:r>
      <w:r>
        <w:rPr>
          <w:i/>
          <w:color w:val="262526"/>
          <w:spacing w:val="-17"/>
          <w:sz w:val="24"/>
        </w:rPr>
        <w:t> </w:t>
      </w:r>
      <w:r>
        <w:rPr>
          <w:color w:val="262526"/>
          <w:sz w:val="24"/>
        </w:rPr>
        <w:t>from</w:t>
      </w:r>
      <w:r>
        <w:rPr>
          <w:color w:val="262526"/>
          <w:spacing w:val="-18"/>
          <w:sz w:val="24"/>
        </w:rPr>
        <w:t> </w:t>
      </w:r>
      <w:r>
        <w:rPr>
          <w:color w:val="262526"/>
          <w:sz w:val="24"/>
        </w:rPr>
        <w:t>the</w:t>
      </w:r>
      <w:r>
        <w:rPr>
          <w:color w:val="262526"/>
          <w:spacing w:val="-17"/>
          <w:sz w:val="24"/>
        </w:rPr>
        <w:t> </w:t>
      </w:r>
      <w:r>
        <w:rPr>
          <w:color w:val="262526"/>
          <w:sz w:val="24"/>
        </w:rPr>
        <w:t>date that the exception ceases to </w:t>
      </w:r>
      <w:r>
        <w:rPr>
          <w:color w:val="262526"/>
          <w:spacing w:val="-3"/>
          <w:sz w:val="24"/>
        </w:rPr>
        <w:t>apply.</w:t>
      </w:r>
    </w:p>
    <w:p>
      <w:pPr>
        <w:pStyle w:val="ListParagraph"/>
        <w:numPr>
          <w:ilvl w:val="3"/>
          <w:numId w:val="13"/>
        </w:numPr>
        <w:tabs>
          <w:tab w:pos="1821" w:val="left" w:leader="none"/>
        </w:tabs>
        <w:spacing w:line="249" w:lineRule="auto" w:before="172" w:after="0"/>
        <w:ind w:left="1820" w:right="115" w:hanging="567"/>
        <w:jc w:val="both"/>
        <w:rPr>
          <w:sz w:val="24"/>
        </w:rPr>
      </w:pPr>
      <w:r>
        <w:rPr>
          <w:color w:val="262526"/>
          <w:sz w:val="24"/>
        </w:rPr>
        <w:t>For the avoidance of doubt, the timeframes for </w:t>
      </w:r>
      <w:r>
        <w:rPr>
          <w:i/>
          <w:color w:val="262526"/>
          <w:sz w:val="24"/>
        </w:rPr>
        <w:t>meters </w:t>
      </w:r>
      <w:r>
        <w:rPr>
          <w:color w:val="262526"/>
          <w:sz w:val="24"/>
        </w:rPr>
        <w:t>to be installed under this rule 7.8.10B do not apply for a </w:t>
      </w:r>
      <w:r>
        <w:rPr>
          <w:i/>
          <w:color w:val="262526"/>
          <w:sz w:val="24"/>
        </w:rPr>
        <w:t>retailer </w:t>
      </w:r>
      <w:r>
        <w:rPr>
          <w:color w:val="262526"/>
          <w:sz w:val="24"/>
        </w:rPr>
        <w:t>initiated installation of a </w:t>
      </w:r>
      <w:r>
        <w:rPr>
          <w:i/>
          <w:color w:val="262526"/>
          <w:sz w:val="24"/>
        </w:rPr>
        <w:t>meter</w:t>
      </w:r>
      <w:r>
        <w:rPr>
          <w:color w:val="262526"/>
          <w:sz w:val="24"/>
        </w:rPr>
        <w:t>, including</w:t>
      </w:r>
      <w:r>
        <w:rPr>
          <w:color w:val="262526"/>
          <w:spacing w:val="-4"/>
          <w:sz w:val="24"/>
        </w:rPr>
        <w:t> </w:t>
      </w:r>
      <w:r>
        <w:rPr>
          <w:color w:val="262526"/>
          <w:sz w:val="24"/>
        </w:rPr>
        <w:t>for</w:t>
      </w:r>
      <w:r>
        <w:rPr>
          <w:color w:val="262526"/>
          <w:spacing w:val="-3"/>
          <w:sz w:val="24"/>
        </w:rPr>
        <w:t> </w:t>
      </w:r>
      <w:r>
        <w:rPr>
          <w:color w:val="262526"/>
          <w:sz w:val="24"/>
        </w:rPr>
        <w:t>a</w:t>
      </w:r>
      <w:r>
        <w:rPr>
          <w:color w:val="262526"/>
          <w:spacing w:val="-4"/>
          <w:sz w:val="24"/>
        </w:rPr>
        <w:t> </w:t>
      </w:r>
      <w:r>
        <w:rPr>
          <w:i/>
          <w:color w:val="262526"/>
          <w:sz w:val="24"/>
        </w:rPr>
        <w:t>new</w:t>
      </w:r>
      <w:r>
        <w:rPr>
          <w:i/>
          <w:color w:val="262526"/>
          <w:spacing w:val="-4"/>
          <w:sz w:val="24"/>
        </w:rPr>
        <w:t> </w:t>
      </w:r>
      <w:r>
        <w:rPr>
          <w:i/>
          <w:color w:val="262526"/>
          <w:sz w:val="24"/>
        </w:rPr>
        <w:t>meter</w:t>
      </w:r>
      <w:r>
        <w:rPr>
          <w:i/>
          <w:color w:val="262526"/>
          <w:spacing w:val="-3"/>
          <w:sz w:val="24"/>
        </w:rPr>
        <w:t> </w:t>
      </w:r>
      <w:r>
        <w:rPr>
          <w:i/>
          <w:color w:val="262526"/>
          <w:sz w:val="24"/>
        </w:rPr>
        <w:t>deployment</w:t>
      </w:r>
      <w:r>
        <w:rPr>
          <w:i/>
          <w:color w:val="262526"/>
          <w:spacing w:val="-3"/>
          <w:sz w:val="24"/>
        </w:rPr>
        <w:t> </w:t>
      </w:r>
      <w:r>
        <w:rPr>
          <w:color w:val="262526"/>
          <w:sz w:val="24"/>
        </w:rPr>
        <w:t>(as</w:t>
      </w:r>
      <w:r>
        <w:rPr>
          <w:color w:val="262526"/>
          <w:spacing w:val="-3"/>
          <w:sz w:val="24"/>
        </w:rPr>
        <w:t> </w:t>
      </w:r>
      <w:r>
        <w:rPr>
          <w:color w:val="262526"/>
          <w:sz w:val="24"/>
        </w:rPr>
        <w:t>defined</w:t>
      </w:r>
      <w:r>
        <w:rPr>
          <w:color w:val="262526"/>
          <w:spacing w:val="-4"/>
          <w:sz w:val="24"/>
        </w:rPr>
        <w:t> </w:t>
      </w:r>
      <w:r>
        <w:rPr>
          <w:color w:val="262526"/>
          <w:sz w:val="24"/>
        </w:rPr>
        <w:t>in</w:t>
      </w:r>
      <w:r>
        <w:rPr>
          <w:color w:val="262526"/>
          <w:spacing w:val="-3"/>
          <w:sz w:val="24"/>
        </w:rPr>
        <w:t> </w:t>
      </w:r>
      <w:r>
        <w:rPr>
          <w:color w:val="262526"/>
          <w:sz w:val="24"/>
        </w:rPr>
        <w:t>the</w:t>
      </w:r>
      <w:r>
        <w:rPr>
          <w:color w:val="262526"/>
          <w:spacing w:val="-4"/>
          <w:sz w:val="24"/>
        </w:rPr>
        <w:t> </w:t>
      </w:r>
      <w:r>
        <w:rPr>
          <w:i/>
          <w:color w:val="262526"/>
          <w:sz w:val="24"/>
        </w:rPr>
        <w:t>NERR</w:t>
      </w:r>
      <w:r>
        <w:rPr>
          <w:color w:val="262526"/>
          <w:sz w:val="24"/>
        </w:rPr>
        <w:t>),</w:t>
      </w:r>
      <w:r>
        <w:rPr>
          <w:color w:val="262526"/>
          <w:spacing w:val="-4"/>
          <w:sz w:val="24"/>
        </w:rPr>
        <w:t> </w:t>
      </w:r>
      <w:r>
        <w:rPr>
          <w:color w:val="262526"/>
          <w:sz w:val="24"/>
        </w:rPr>
        <w:t>or</w:t>
      </w:r>
      <w:r>
        <w:rPr>
          <w:color w:val="262526"/>
          <w:spacing w:val="-3"/>
          <w:sz w:val="24"/>
        </w:rPr>
        <w:t> </w:t>
      </w:r>
      <w:r>
        <w:rPr>
          <w:color w:val="262526"/>
          <w:sz w:val="24"/>
        </w:rPr>
        <w:t>for</w:t>
      </w:r>
      <w:r>
        <w:rPr>
          <w:color w:val="262526"/>
          <w:spacing w:val="-3"/>
          <w:sz w:val="24"/>
        </w:rPr>
        <w:t> </w:t>
      </w:r>
      <w:r>
        <w:rPr>
          <w:color w:val="262526"/>
          <w:sz w:val="24"/>
        </w:rPr>
        <w:t>a</w:t>
      </w:r>
      <w:r>
        <w:rPr>
          <w:color w:val="262526"/>
          <w:spacing w:val="-3"/>
          <w:sz w:val="24"/>
        </w:rPr>
        <w:t> </w:t>
      </w:r>
      <w:r>
        <w:rPr>
          <w:i/>
          <w:color w:val="262526"/>
          <w:sz w:val="24"/>
        </w:rPr>
        <w:t>new </w:t>
      </w:r>
      <w:r>
        <w:rPr>
          <w:i/>
          <w:color w:val="262526"/>
          <w:sz w:val="24"/>
        </w:rPr>
        <w:t>connection</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0" w:firstLine="0"/>
        <w:jc w:val="left"/>
        <w:rPr>
          <w:sz w:val="20"/>
        </w:rPr>
      </w:pPr>
      <w:r>
        <w:rPr>
          <w:color w:val="262526"/>
          <w:sz w:val="20"/>
        </w:rPr>
        <w:t>Under the </w:t>
      </w:r>
      <w:r>
        <w:rPr>
          <w:i/>
          <w:color w:val="262526"/>
          <w:sz w:val="20"/>
        </w:rPr>
        <w:t>NERR</w:t>
      </w:r>
      <w:r>
        <w:rPr>
          <w:color w:val="262526"/>
          <w:sz w:val="20"/>
        </w:rPr>
        <w:t>, a retailer must inform its </w:t>
      </w:r>
      <w:r>
        <w:rPr>
          <w:i/>
          <w:color w:val="262526"/>
          <w:sz w:val="20"/>
        </w:rPr>
        <w:t>small customers </w:t>
      </w:r>
      <w:r>
        <w:rPr>
          <w:color w:val="262526"/>
          <w:sz w:val="20"/>
        </w:rPr>
        <w:t>of its obligations under this clause.</w:t>
      </w:r>
    </w:p>
    <w:p>
      <w:pPr>
        <w:pStyle w:val="Heading3"/>
        <w:numPr>
          <w:ilvl w:val="2"/>
          <w:numId w:val="14"/>
        </w:numPr>
        <w:tabs>
          <w:tab w:pos="788" w:val="left" w:leader="none"/>
          <w:tab w:pos="1253" w:val="left" w:leader="none"/>
        </w:tabs>
        <w:spacing w:line="249" w:lineRule="auto" w:before="226" w:after="0"/>
        <w:ind w:left="1253" w:right="1237" w:hanging="1134"/>
        <w:jc w:val="left"/>
      </w:pPr>
      <w:r>
        <w:rPr>
          <w:color w:val="262526"/>
        </w:rPr>
        <w:t>C</w:t>
        <w:tab/>
        <w:t>Timeframes for meters to be installed – where a connection alteration is</w:t>
      </w:r>
      <w:r>
        <w:rPr>
          <w:color w:val="262526"/>
          <w:spacing w:val="-2"/>
        </w:rPr>
        <w:t> </w:t>
      </w:r>
      <w:r>
        <w:rPr>
          <w:color w:val="262526"/>
        </w:rPr>
        <w:t>required</w:t>
      </w:r>
    </w:p>
    <w:p>
      <w:pPr>
        <w:pStyle w:val="ListParagraph"/>
        <w:numPr>
          <w:ilvl w:val="3"/>
          <w:numId w:val="14"/>
        </w:numPr>
        <w:tabs>
          <w:tab w:pos="1821" w:val="left" w:leader="none"/>
        </w:tabs>
        <w:spacing w:line="249" w:lineRule="auto" w:before="165" w:after="0"/>
        <w:ind w:left="1820" w:right="113" w:hanging="567"/>
        <w:jc w:val="both"/>
        <w:rPr>
          <w:sz w:val="24"/>
        </w:rPr>
      </w:pPr>
      <w:r>
        <w:rPr>
          <w:color w:val="262526"/>
          <w:sz w:val="24"/>
        </w:rPr>
        <w:t>Subject to paragraph (b), if a </w:t>
      </w:r>
      <w:r>
        <w:rPr>
          <w:i/>
          <w:color w:val="262526"/>
          <w:sz w:val="24"/>
        </w:rPr>
        <w:t>small customer </w:t>
      </w:r>
      <w:r>
        <w:rPr>
          <w:color w:val="262526"/>
          <w:sz w:val="24"/>
        </w:rPr>
        <w:t>has requested a </w:t>
      </w:r>
      <w:r>
        <w:rPr>
          <w:i/>
          <w:color w:val="262526"/>
          <w:sz w:val="24"/>
        </w:rPr>
        <w:t>meter </w:t>
      </w:r>
      <w:r>
        <w:rPr>
          <w:color w:val="262526"/>
          <w:sz w:val="24"/>
        </w:rPr>
        <w:t>to be installed at the customer's premises, where a </w:t>
      </w:r>
      <w:r>
        <w:rPr>
          <w:i/>
          <w:color w:val="262526"/>
          <w:sz w:val="24"/>
        </w:rPr>
        <w:t>connection alteration </w:t>
      </w:r>
      <w:r>
        <w:rPr>
          <w:color w:val="262526"/>
          <w:sz w:val="24"/>
        </w:rPr>
        <w:t>is also required:</w:t>
      </w:r>
    </w:p>
    <w:p>
      <w:pPr>
        <w:spacing w:after="0" w:line="249" w:lineRule="auto"/>
        <w:jc w:val="both"/>
        <w:rPr>
          <w:sz w:val="24"/>
        </w:rPr>
        <w:sectPr>
          <w:headerReference w:type="default" r:id="rId15"/>
          <w:footerReference w:type="default" r:id="rId16"/>
          <w:pgSz w:w="11910" w:h="16840"/>
          <w:pgMar w:header="642" w:footer="697" w:top="1160" w:bottom="880" w:left="1320" w:right="1320"/>
        </w:sectPr>
      </w:pPr>
    </w:p>
    <w:p>
      <w:pPr>
        <w:pStyle w:val="ListParagraph"/>
        <w:numPr>
          <w:ilvl w:val="4"/>
          <w:numId w:val="14"/>
        </w:numPr>
        <w:tabs>
          <w:tab w:pos="2387" w:val="left" w:leader="none"/>
          <w:tab w:pos="2388" w:val="left" w:leader="none"/>
        </w:tabs>
        <w:spacing w:line="240" w:lineRule="auto" w:before="124" w:after="0"/>
        <w:ind w:left="2387" w:right="0" w:hanging="568"/>
        <w:jc w:val="left"/>
        <w:rPr>
          <w:sz w:val="24"/>
        </w:rPr>
      </w:pPr>
      <w:r>
        <w:rPr>
          <w:color w:val="262526"/>
          <w:sz w:val="24"/>
        </w:rPr>
        <w:t>the </w:t>
      </w:r>
      <w:r>
        <w:rPr>
          <w:i/>
          <w:color w:val="262526"/>
          <w:sz w:val="24"/>
        </w:rPr>
        <w:t>retailer </w:t>
      </w:r>
      <w:r>
        <w:rPr>
          <w:color w:val="262526"/>
          <w:sz w:val="24"/>
        </w:rPr>
        <w:t>must arrange for the </w:t>
      </w:r>
      <w:r>
        <w:rPr>
          <w:i/>
          <w:color w:val="262526"/>
          <w:sz w:val="24"/>
        </w:rPr>
        <w:t>meter </w:t>
      </w:r>
      <w:r>
        <w:rPr>
          <w:color w:val="262526"/>
          <w:sz w:val="24"/>
        </w:rPr>
        <w:t>to be</w:t>
      </w:r>
      <w:r>
        <w:rPr>
          <w:color w:val="262526"/>
          <w:spacing w:val="-7"/>
          <w:sz w:val="24"/>
        </w:rPr>
        <w:t> </w:t>
      </w:r>
      <w:r>
        <w:rPr>
          <w:color w:val="262526"/>
          <w:sz w:val="24"/>
        </w:rPr>
        <w:t>installed:</w:t>
      </w:r>
    </w:p>
    <w:p>
      <w:pPr>
        <w:pStyle w:val="ListParagraph"/>
        <w:numPr>
          <w:ilvl w:val="5"/>
          <w:numId w:val="14"/>
        </w:numPr>
        <w:tabs>
          <w:tab w:pos="2955" w:val="left" w:leader="none"/>
        </w:tabs>
        <w:spacing w:line="249" w:lineRule="auto" w:before="182" w:after="0"/>
        <w:ind w:left="2954" w:right="115" w:hanging="567"/>
        <w:jc w:val="both"/>
        <w:rPr>
          <w:sz w:val="24"/>
        </w:rPr>
      </w:pPr>
      <w:r>
        <w:rPr>
          <w:color w:val="262526"/>
          <w:sz w:val="24"/>
        </w:rPr>
        <w:t>by a date agreed with the </w:t>
      </w:r>
      <w:r>
        <w:rPr>
          <w:i/>
          <w:color w:val="262526"/>
          <w:sz w:val="24"/>
        </w:rPr>
        <w:t>small customer</w:t>
      </w:r>
      <w:r>
        <w:rPr>
          <w:color w:val="262526"/>
          <w:sz w:val="24"/>
        </w:rPr>
        <w:t>, and the </w:t>
      </w:r>
      <w:r>
        <w:rPr>
          <w:i/>
          <w:color w:val="262526"/>
          <w:sz w:val="24"/>
        </w:rPr>
        <w:t>Distribution </w:t>
      </w:r>
      <w:r>
        <w:rPr>
          <w:i/>
          <w:color w:val="262526"/>
          <w:sz w:val="24"/>
        </w:rPr>
        <w:t>Network</w:t>
      </w:r>
      <w:r>
        <w:rPr>
          <w:i/>
          <w:color w:val="262526"/>
          <w:spacing w:val="-23"/>
          <w:sz w:val="24"/>
        </w:rPr>
        <w:t> </w:t>
      </w:r>
      <w:r>
        <w:rPr>
          <w:i/>
          <w:color w:val="262526"/>
          <w:sz w:val="24"/>
        </w:rPr>
        <w:t>Service</w:t>
      </w:r>
      <w:r>
        <w:rPr>
          <w:i/>
          <w:color w:val="262526"/>
          <w:spacing w:val="-22"/>
          <w:sz w:val="24"/>
        </w:rPr>
        <w:t> </w:t>
      </w:r>
      <w:r>
        <w:rPr>
          <w:i/>
          <w:color w:val="262526"/>
          <w:spacing w:val="-3"/>
          <w:sz w:val="24"/>
        </w:rPr>
        <w:t>Provider</w:t>
      </w:r>
      <w:r>
        <w:rPr>
          <w:i/>
          <w:color w:val="262526"/>
          <w:spacing w:val="-22"/>
          <w:sz w:val="24"/>
        </w:rPr>
        <w:t> </w:t>
      </w:r>
      <w:r>
        <w:rPr>
          <w:color w:val="262526"/>
          <w:sz w:val="24"/>
        </w:rPr>
        <w:t>where</w:t>
      </w:r>
      <w:r>
        <w:rPr>
          <w:color w:val="262526"/>
          <w:spacing w:val="-22"/>
          <w:sz w:val="24"/>
        </w:rPr>
        <w:t> </w:t>
      </w:r>
      <w:r>
        <w:rPr>
          <w:color w:val="262526"/>
          <w:sz w:val="24"/>
        </w:rPr>
        <w:t>the</w:t>
      </w:r>
      <w:r>
        <w:rPr>
          <w:color w:val="262526"/>
          <w:spacing w:val="-23"/>
          <w:sz w:val="24"/>
        </w:rPr>
        <w:t> </w:t>
      </w:r>
      <w:r>
        <w:rPr>
          <w:i/>
          <w:color w:val="262526"/>
          <w:sz w:val="24"/>
        </w:rPr>
        <w:t>Distribution</w:t>
      </w:r>
      <w:r>
        <w:rPr>
          <w:i/>
          <w:color w:val="262526"/>
          <w:spacing w:val="-22"/>
          <w:sz w:val="24"/>
        </w:rPr>
        <w:t> </w:t>
      </w:r>
      <w:r>
        <w:rPr>
          <w:i/>
          <w:color w:val="262526"/>
          <w:sz w:val="24"/>
        </w:rPr>
        <w:t>Network</w:t>
      </w:r>
      <w:r>
        <w:rPr>
          <w:i/>
          <w:color w:val="262526"/>
          <w:spacing w:val="-22"/>
          <w:sz w:val="24"/>
        </w:rPr>
        <w:t> </w:t>
      </w:r>
      <w:r>
        <w:rPr>
          <w:i/>
          <w:color w:val="262526"/>
          <w:sz w:val="24"/>
        </w:rPr>
        <w:t>Service </w:t>
      </w:r>
      <w:r>
        <w:rPr>
          <w:i/>
          <w:color w:val="262526"/>
          <w:sz w:val="24"/>
        </w:rPr>
        <w:t>Provider </w:t>
      </w:r>
      <w:r>
        <w:rPr>
          <w:color w:val="262526"/>
          <w:sz w:val="24"/>
        </w:rPr>
        <w:t>is providing the </w:t>
      </w:r>
      <w:r>
        <w:rPr>
          <w:i/>
          <w:color w:val="262526"/>
          <w:sz w:val="24"/>
        </w:rPr>
        <w:t>connection alteration</w:t>
      </w:r>
      <w:r>
        <w:rPr>
          <w:color w:val="262526"/>
          <w:sz w:val="24"/>
        </w:rPr>
        <w:t>;</w:t>
      </w:r>
      <w:r>
        <w:rPr>
          <w:color w:val="262526"/>
          <w:spacing w:val="-5"/>
          <w:sz w:val="24"/>
        </w:rPr>
        <w:t> </w:t>
      </w:r>
      <w:r>
        <w:rPr>
          <w:color w:val="262526"/>
          <w:sz w:val="24"/>
        </w:rPr>
        <w:t>or</w:t>
      </w:r>
    </w:p>
    <w:p>
      <w:pPr>
        <w:pStyle w:val="ListParagraph"/>
        <w:numPr>
          <w:ilvl w:val="5"/>
          <w:numId w:val="14"/>
        </w:numPr>
        <w:tabs>
          <w:tab w:pos="2955" w:val="left" w:leader="none"/>
        </w:tabs>
        <w:spacing w:line="249" w:lineRule="auto" w:before="173" w:after="0"/>
        <w:ind w:left="2954" w:right="115" w:hanging="567"/>
        <w:jc w:val="both"/>
        <w:rPr>
          <w:sz w:val="24"/>
        </w:rPr>
      </w:pPr>
      <w:r>
        <w:rPr>
          <w:color w:val="262526"/>
          <w:sz w:val="24"/>
        </w:rPr>
        <w:t>failing agreement, on a date no later than 15 </w:t>
      </w:r>
      <w:r>
        <w:rPr>
          <w:i/>
          <w:color w:val="262526"/>
          <w:sz w:val="24"/>
        </w:rPr>
        <w:t>business days </w:t>
      </w:r>
      <w:r>
        <w:rPr>
          <w:color w:val="262526"/>
          <w:spacing w:val="-3"/>
          <w:sz w:val="24"/>
        </w:rPr>
        <w:t>after </w:t>
      </w:r>
      <w:r>
        <w:rPr>
          <w:color w:val="262526"/>
          <w:sz w:val="24"/>
        </w:rPr>
        <w:t>the </w:t>
      </w:r>
      <w:r>
        <w:rPr>
          <w:i/>
          <w:color w:val="262526"/>
          <w:sz w:val="24"/>
        </w:rPr>
        <w:t>retailer </w:t>
      </w:r>
      <w:r>
        <w:rPr>
          <w:color w:val="262526"/>
          <w:sz w:val="24"/>
        </w:rPr>
        <w:t>received the request from the customer for the </w:t>
      </w:r>
      <w:r>
        <w:rPr>
          <w:i/>
          <w:color w:val="262526"/>
          <w:sz w:val="24"/>
        </w:rPr>
        <w:t>meter </w:t>
      </w:r>
      <w:r>
        <w:rPr>
          <w:color w:val="262526"/>
          <w:sz w:val="24"/>
        </w:rPr>
        <w:t>to be installed; and</w:t>
      </w:r>
    </w:p>
    <w:p>
      <w:pPr>
        <w:pStyle w:val="ListParagraph"/>
        <w:numPr>
          <w:ilvl w:val="4"/>
          <w:numId w:val="14"/>
        </w:numPr>
        <w:tabs>
          <w:tab w:pos="2388" w:val="left" w:leader="none"/>
        </w:tabs>
        <w:spacing w:line="249" w:lineRule="auto" w:before="173" w:after="0"/>
        <w:ind w:left="2387" w:right="113" w:hanging="567"/>
        <w:jc w:val="both"/>
        <w:rPr>
          <w:sz w:val="24"/>
        </w:rPr>
      </w:pPr>
      <w:r>
        <w:rPr>
          <w:color w:val="262526"/>
          <w:sz w:val="24"/>
        </w:rPr>
        <w:t>where a </w:t>
      </w:r>
      <w:r>
        <w:rPr>
          <w:i/>
          <w:color w:val="262526"/>
          <w:sz w:val="24"/>
        </w:rPr>
        <w:t>Distribution Network Service Provider </w:t>
      </w:r>
      <w:r>
        <w:rPr>
          <w:color w:val="262526"/>
          <w:sz w:val="24"/>
        </w:rPr>
        <w:t>is providing </w:t>
      </w:r>
      <w:r>
        <w:rPr>
          <w:color w:val="262526"/>
          <w:spacing w:val="2"/>
          <w:sz w:val="24"/>
        </w:rPr>
        <w:t>the </w:t>
      </w:r>
      <w:r>
        <w:rPr>
          <w:i/>
          <w:color w:val="262526"/>
          <w:sz w:val="24"/>
        </w:rPr>
        <w:t>connection alteration</w:t>
      </w:r>
      <w:r>
        <w:rPr>
          <w:color w:val="262526"/>
          <w:sz w:val="24"/>
        </w:rPr>
        <w:t>, it must co-ordinate the </w:t>
      </w:r>
      <w:r>
        <w:rPr>
          <w:i/>
          <w:color w:val="262526"/>
          <w:sz w:val="24"/>
        </w:rPr>
        <w:t>connection alteration</w:t>
      </w:r>
      <w:r>
        <w:rPr>
          <w:color w:val="262526"/>
          <w:sz w:val="24"/>
        </w:rPr>
        <w:t>, with</w:t>
      </w:r>
      <w:r>
        <w:rPr>
          <w:color w:val="262526"/>
          <w:spacing w:val="-14"/>
          <w:sz w:val="24"/>
        </w:rPr>
        <w:t> </w:t>
      </w:r>
      <w:r>
        <w:rPr>
          <w:color w:val="262526"/>
          <w:sz w:val="24"/>
        </w:rPr>
        <w:t>the</w:t>
      </w:r>
      <w:r>
        <w:rPr>
          <w:color w:val="262526"/>
          <w:spacing w:val="-13"/>
          <w:sz w:val="24"/>
        </w:rPr>
        <w:t> </w:t>
      </w:r>
      <w:r>
        <w:rPr>
          <w:i/>
          <w:color w:val="262526"/>
          <w:sz w:val="24"/>
        </w:rPr>
        <w:t>retailer</w:t>
      </w:r>
      <w:r>
        <w:rPr>
          <w:i/>
          <w:color w:val="262526"/>
          <w:spacing w:val="-13"/>
          <w:sz w:val="24"/>
        </w:rPr>
        <w:t> </w:t>
      </w:r>
      <w:r>
        <w:rPr>
          <w:color w:val="262526"/>
          <w:sz w:val="24"/>
        </w:rPr>
        <w:t>and</w:t>
      </w:r>
      <w:r>
        <w:rPr>
          <w:color w:val="262526"/>
          <w:spacing w:val="-13"/>
          <w:sz w:val="24"/>
        </w:rPr>
        <w:t> </w:t>
      </w:r>
      <w:r>
        <w:rPr>
          <w:color w:val="262526"/>
          <w:sz w:val="24"/>
        </w:rPr>
        <w:t>other</w:t>
      </w:r>
      <w:r>
        <w:rPr>
          <w:color w:val="262526"/>
          <w:spacing w:val="-14"/>
          <w:sz w:val="24"/>
        </w:rPr>
        <w:t> </w:t>
      </w:r>
      <w:r>
        <w:rPr>
          <w:color w:val="262526"/>
          <w:sz w:val="24"/>
        </w:rPr>
        <w:t>relevant</w:t>
      </w:r>
      <w:r>
        <w:rPr>
          <w:color w:val="262526"/>
          <w:spacing w:val="-13"/>
          <w:sz w:val="24"/>
        </w:rPr>
        <w:t> </w:t>
      </w:r>
      <w:r>
        <w:rPr>
          <w:color w:val="262526"/>
          <w:sz w:val="24"/>
        </w:rPr>
        <w:t>parties,</w:t>
      </w:r>
      <w:r>
        <w:rPr>
          <w:color w:val="262526"/>
          <w:spacing w:val="-14"/>
          <w:sz w:val="24"/>
        </w:rPr>
        <w:t> </w:t>
      </w:r>
      <w:r>
        <w:rPr>
          <w:color w:val="262526"/>
          <w:sz w:val="24"/>
        </w:rPr>
        <w:t>in</w:t>
      </w:r>
      <w:r>
        <w:rPr>
          <w:color w:val="262526"/>
          <w:spacing w:val="-13"/>
          <w:sz w:val="24"/>
        </w:rPr>
        <w:t> </w:t>
      </w:r>
      <w:r>
        <w:rPr>
          <w:color w:val="262526"/>
          <w:sz w:val="24"/>
        </w:rPr>
        <w:t>order</w:t>
      </w:r>
      <w:r>
        <w:rPr>
          <w:color w:val="262526"/>
          <w:spacing w:val="-14"/>
          <w:sz w:val="24"/>
        </w:rPr>
        <w:t> </w:t>
      </w:r>
      <w:r>
        <w:rPr>
          <w:color w:val="262526"/>
          <w:sz w:val="24"/>
        </w:rPr>
        <w:t>to</w:t>
      </w:r>
      <w:r>
        <w:rPr>
          <w:color w:val="262526"/>
          <w:spacing w:val="-13"/>
          <w:sz w:val="24"/>
        </w:rPr>
        <w:t> </w:t>
      </w:r>
      <w:r>
        <w:rPr>
          <w:color w:val="262526"/>
          <w:sz w:val="24"/>
        </w:rPr>
        <w:t>allow</w:t>
      </w:r>
      <w:r>
        <w:rPr>
          <w:color w:val="262526"/>
          <w:spacing w:val="-14"/>
          <w:sz w:val="24"/>
        </w:rPr>
        <w:t> </w:t>
      </w:r>
      <w:r>
        <w:rPr>
          <w:color w:val="262526"/>
          <w:sz w:val="24"/>
        </w:rPr>
        <w:t>the</w:t>
      </w:r>
      <w:r>
        <w:rPr>
          <w:color w:val="262526"/>
          <w:spacing w:val="-13"/>
          <w:sz w:val="24"/>
        </w:rPr>
        <w:t> </w:t>
      </w:r>
      <w:r>
        <w:rPr>
          <w:i/>
          <w:color w:val="262526"/>
          <w:spacing w:val="-3"/>
          <w:sz w:val="24"/>
        </w:rPr>
        <w:t>retailer </w:t>
      </w:r>
      <w:r>
        <w:rPr>
          <w:color w:val="262526"/>
          <w:sz w:val="24"/>
        </w:rPr>
        <w:t>to comply with its obligation under subparagraph</w:t>
      </w:r>
      <w:r>
        <w:rPr>
          <w:color w:val="262526"/>
          <w:spacing w:val="-6"/>
          <w:sz w:val="24"/>
        </w:rPr>
        <w:t> </w:t>
      </w:r>
      <w:r>
        <w:rPr>
          <w:color w:val="262526"/>
          <w:sz w:val="24"/>
        </w:rPr>
        <w:t>(a)(1).</w:t>
      </w:r>
    </w:p>
    <w:p>
      <w:pPr>
        <w:pStyle w:val="ListParagraph"/>
        <w:numPr>
          <w:ilvl w:val="3"/>
          <w:numId w:val="14"/>
        </w:numPr>
        <w:tabs>
          <w:tab w:pos="1816" w:val="left" w:leader="none"/>
          <w:tab w:pos="1817" w:val="left" w:leader="none"/>
        </w:tabs>
        <w:spacing w:line="249" w:lineRule="auto" w:before="174" w:after="0"/>
        <w:ind w:left="1820" w:right="119" w:hanging="567"/>
        <w:jc w:val="left"/>
        <w:rPr>
          <w:sz w:val="24"/>
        </w:rPr>
      </w:pPr>
      <w:r>
        <w:rPr>
          <w:color w:val="262526"/>
          <w:sz w:val="24"/>
        </w:rPr>
        <w:t>The timeframe under subparagraph (a)(1)(i) or (a)(1)(ii) (as applicable) will not apply</w:t>
      </w:r>
      <w:r>
        <w:rPr>
          <w:color w:val="262526"/>
          <w:spacing w:val="-1"/>
          <w:sz w:val="24"/>
        </w:rPr>
        <w:t> </w:t>
      </w:r>
      <w:r>
        <w:rPr>
          <w:color w:val="262526"/>
          <w:sz w:val="24"/>
        </w:rPr>
        <w:t>where:</w:t>
      </w:r>
    </w:p>
    <w:p>
      <w:pPr>
        <w:pStyle w:val="ListParagraph"/>
        <w:numPr>
          <w:ilvl w:val="4"/>
          <w:numId w:val="14"/>
        </w:numPr>
        <w:tabs>
          <w:tab w:pos="2387" w:val="left" w:leader="none"/>
          <w:tab w:pos="2388" w:val="left" w:leader="none"/>
        </w:tabs>
        <w:spacing w:line="240" w:lineRule="auto" w:before="172" w:after="0"/>
        <w:ind w:left="2387" w:right="0" w:hanging="568"/>
        <w:jc w:val="left"/>
        <w:rPr>
          <w:i/>
          <w:sz w:val="24"/>
        </w:rPr>
      </w:pPr>
      <w:r>
        <w:rPr>
          <w:color w:val="262526"/>
          <w:sz w:val="24"/>
        </w:rPr>
        <w:t>the </w:t>
      </w:r>
      <w:r>
        <w:rPr>
          <w:i/>
          <w:color w:val="262526"/>
          <w:sz w:val="24"/>
        </w:rPr>
        <w:t>small customer </w:t>
      </w:r>
      <w:r>
        <w:rPr>
          <w:color w:val="262526"/>
          <w:sz w:val="24"/>
        </w:rPr>
        <w:t>has not entered into an agreement with the</w:t>
      </w:r>
      <w:r>
        <w:rPr>
          <w:color w:val="262526"/>
          <w:spacing w:val="23"/>
          <w:sz w:val="24"/>
        </w:rPr>
        <w:t> </w:t>
      </w:r>
      <w:r>
        <w:rPr>
          <w:i/>
          <w:color w:val="262526"/>
          <w:sz w:val="24"/>
        </w:rPr>
        <w:t>retailer</w:t>
      </w:r>
    </w:p>
    <w:p>
      <w:pPr>
        <w:pStyle w:val="BodyText"/>
        <w:spacing w:before="12"/>
        <w:ind w:firstLine="0"/>
      </w:pPr>
      <w:r>
        <w:rPr>
          <w:color w:val="262526"/>
        </w:rPr>
        <w:t>for the </w:t>
      </w:r>
      <w:r>
        <w:rPr>
          <w:i/>
          <w:color w:val="262526"/>
        </w:rPr>
        <w:t>meter </w:t>
      </w:r>
      <w:r>
        <w:rPr>
          <w:color w:val="262526"/>
        </w:rPr>
        <w:t>to be installed;</w:t>
      </w:r>
    </w:p>
    <w:p>
      <w:pPr>
        <w:pStyle w:val="ListParagraph"/>
        <w:numPr>
          <w:ilvl w:val="4"/>
          <w:numId w:val="14"/>
        </w:numPr>
        <w:tabs>
          <w:tab w:pos="2388" w:val="left" w:leader="none"/>
        </w:tabs>
        <w:spacing w:line="249" w:lineRule="auto" w:before="182" w:after="0"/>
        <w:ind w:left="2387" w:right="115" w:hanging="567"/>
        <w:jc w:val="both"/>
        <w:rPr>
          <w:sz w:val="24"/>
        </w:rPr>
      </w:pPr>
      <w:r>
        <w:rPr>
          <w:color w:val="262526"/>
          <w:sz w:val="24"/>
        </w:rPr>
        <w:t>the proposed site for the </w:t>
      </w:r>
      <w:r>
        <w:rPr>
          <w:i/>
          <w:color w:val="262526"/>
          <w:sz w:val="24"/>
        </w:rPr>
        <w:t>meter </w:t>
      </w:r>
      <w:r>
        <w:rPr>
          <w:color w:val="262526"/>
          <w:sz w:val="24"/>
        </w:rPr>
        <w:t>at the </w:t>
      </w:r>
      <w:r>
        <w:rPr>
          <w:i/>
          <w:color w:val="262526"/>
          <w:sz w:val="24"/>
        </w:rPr>
        <w:t>small customer's </w:t>
      </w:r>
      <w:r>
        <w:rPr>
          <w:color w:val="262526"/>
          <w:sz w:val="24"/>
        </w:rPr>
        <w:t>premises is not accessible, safe, or ready for the </w:t>
      </w:r>
      <w:r>
        <w:rPr>
          <w:i/>
          <w:color w:val="262526"/>
          <w:sz w:val="24"/>
        </w:rPr>
        <w:t>meter </w:t>
      </w:r>
      <w:r>
        <w:rPr>
          <w:color w:val="262526"/>
          <w:sz w:val="24"/>
        </w:rPr>
        <w:t>to be</w:t>
      </w:r>
      <w:r>
        <w:rPr>
          <w:color w:val="262526"/>
          <w:spacing w:val="-4"/>
          <w:sz w:val="24"/>
        </w:rPr>
        <w:t> </w:t>
      </w:r>
      <w:r>
        <w:rPr>
          <w:color w:val="262526"/>
          <w:sz w:val="24"/>
        </w:rPr>
        <w:t>installed;</w:t>
      </w:r>
    </w:p>
    <w:p>
      <w:pPr>
        <w:pStyle w:val="ListParagraph"/>
        <w:numPr>
          <w:ilvl w:val="4"/>
          <w:numId w:val="14"/>
        </w:numPr>
        <w:tabs>
          <w:tab w:pos="2388" w:val="left" w:leader="none"/>
        </w:tabs>
        <w:spacing w:line="249" w:lineRule="auto" w:before="172" w:after="0"/>
        <w:ind w:left="2387" w:right="113" w:hanging="567"/>
        <w:jc w:val="both"/>
        <w:rPr>
          <w:sz w:val="24"/>
        </w:rPr>
      </w:pPr>
      <w:r>
        <w:rPr>
          <w:color w:val="262526"/>
          <w:sz w:val="24"/>
        </w:rPr>
        <w:t>installing the </w:t>
      </w:r>
      <w:r>
        <w:rPr>
          <w:i/>
          <w:color w:val="262526"/>
          <w:sz w:val="24"/>
        </w:rPr>
        <w:t>meter </w:t>
      </w:r>
      <w:r>
        <w:rPr>
          <w:color w:val="262526"/>
          <w:sz w:val="24"/>
        </w:rPr>
        <w:t>requires interrupting </w:t>
      </w:r>
      <w:r>
        <w:rPr>
          <w:i/>
          <w:color w:val="262526"/>
          <w:sz w:val="24"/>
        </w:rPr>
        <w:t>supply </w:t>
      </w:r>
      <w:r>
        <w:rPr>
          <w:color w:val="262526"/>
          <w:sz w:val="24"/>
        </w:rPr>
        <w:t>to another </w:t>
      </w:r>
      <w:r>
        <w:rPr>
          <w:i/>
          <w:color w:val="262526"/>
          <w:sz w:val="24"/>
        </w:rPr>
        <w:t>retail </w:t>
      </w:r>
      <w:r>
        <w:rPr>
          <w:i/>
          <w:color w:val="262526"/>
          <w:sz w:val="24"/>
        </w:rPr>
        <w:t>customer</w:t>
      </w:r>
      <w:r>
        <w:rPr>
          <w:color w:val="262526"/>
          <w:sz w:val="24"/>
        </w:rPr>
        <w:t>;</w:t>
      </w:r>
    </w:p>
    <w:p>
      <w:pPr>
        <w:pStyle w:val="ListParagraph"/>
        <w:numPr>
          <w:ilvl w:val="4"/>
          <w:numId w:val="14"/>
        </w:numPr>
        <w:tabs>
          <w:tab w:pos="2388" w:val="left" w:leader="none"/>
        </w:tabs>
        <w:spacing w:line="249" w:lineRule="auto" w:before="172" w:after="0"/>
        <w:ind w:left="2387" w:right="111" w:hanging="567"/>
        <w:jc w:val="both"/>
        <w:rPr>
          <w:sz w:val="24"/>
        </w:rPr>
      </w:pPr>
      <w:r>
        <w:rPr>
          <w:color w:val="262526"/>
          <w:sz w:val="24"/>
        </w:rPr>
        <w:t>the </w:t>
      </w:r>
      <w:r>
        <w:rPr>
          <w:i/>
          <w:color w:val="262526"/>
          <w:sz w:val="24"/>
        </w:rPr>
        <w:t>small customer </w:t>
      </w:r>
      <w:r>
        <w:rPr>
          <w:color w:val="262526"/>
          <w:sz w:val="24"/>
        </w:rPr>
        <w:t>has not met the conditions that it is required to comply with under its </w:t>
      </w:r>
      <w:r>
        <w:rPr>
          <w:i/>
          <w:color w:val="262526"/>
          <w:sz w:val="24"/>
        </w:rPr>
        <w:t>connection</w:t>
      </w:r>
      <w:r>
        <w:rPr>
          <w:i/>
          <w:color w:val="262526"/>
          <w:spacing w:val="-3"/>
          <w:sz w:val="24"/>
        </w:rPr>
        <w:t> </w:t>
      </w:r>
      <w:r>
        <w:rPr>
          <w:i/>
          <w:color w:val="262526"/>
          <w:sz w:val="24"/>
        </w:rPr>
        <w:t>contract</w:t>
      </w:r>
      <w:r>
        <w:rPr>
          <w:color w:val="262526"/>
          <w:sz w:val="24"/>
        </w:rPr>
        <w:t>;</w:t>
      </w:r>
    </w:p>
    <w:p>
      <w:pPr>
        <w:pStyle w:val="ListParagraph"/>
        <w:numPr>
          <w:ilvl w:val="4"/>
          <w:numId w:val="14"/>
        </w:numPr>
        <w:tabs>
          <w:tab w:pos="2388" w:val="left" w:leader="none"/>
        </w:tabs>
        <w:spacing w:line="249" w:lineRule="auto" w:before="172" w:after="0"/>
        <w:ind w:left="2387" w:right="114" w:hanging="567"/>
        <w:jc w:val="both"/>
        <w:rPr>
          <w:sz w:val="24"/>
        </w:rPr>
      </w:pPr>
      <w:r>
        <w:rPr>
          <w:color w:val="262526"/>
          <w:sz w:val="24"/>
        </w:rPr>
        <w:t>the</w:t>
      </w:r>
      <w:r>
        <w:rPr>
          <w:color w:val="262526"/>
          <w:spacing w:val="-7"/>
          <w:sz w:val="24"/>
        </w:rPr>
        <w:t> </w:t>
      </w:r>
      <w:r>
        <w:rPr>
          <w:i/>
          <w:color w:val="262526"/>
          <w:sz w:val="24"/>
        </w:rPr>
        <w:t>retail</w:t>
      </w:r>
      <w:r>
        <w:rPr>
          <w:i/>
          <w:color w:val="262526"/>
          <w:spacing w:val="-6"/>
          <w:sz w:val="24"/>
        </w:rPr>
        <w:t> </w:t>
      </w:r>
      <w:r>
        <w:rPr>
          <w:i/>
          <w:color w:val="262526"/>
          <w:sz w:val="24"/>
        </w:rPr>
        <w:t>customer</w:t>
      </w:r>
      <w:r>
        <w:rPr>
          <w:i/>
          <w:color w:val="262526"/>
          <w:spacing w:val="-7"/>
          <w:sz w:val="24"/>
        </w:rPr>
        <w:t> </w:t>
      </w:r>
      <w:r>
        <w:rPr>
          <w:color w:val="262526"/>
          <w:sz w:val="24"/>
        </w:rPr>
        <w:t>requesting</w:t>
      </w:r>
      <w:r>
        <w:rPr>
          <w:color w:val="262526"/>
          <w:spacing w:val="-6"/>
          <w:sz w:val="24"/>
        </w:rPr>
        <w:t> </w:t>
      </w:r>
      <w:r>
        <w:rPr>
          <w:color w:val="262526"/>
          <w:sz w:val="24"/>
        </w:rPr>
        <w:t>the</w:t>
      </w:r>
      <w:r>
        <w:rPr>
          <w:color w:val="262526"/>
          <w:spacing w:val="-6"/>
          <w:sz w:val="24"/>
        </w:rPr>
        <w:t> </w:t>
      </w:r>
      <w:r>
        <w:rPr>
          <w:i/>
          <w:color w:val="262526"/>
          <w:sz w:val="24"/>
        </w:rPr>
        <w:t>meter</w:t>
      </w:r>
      <w:r>
        <w:rPr>
          <w:i/>
          <w:color w:val="262526"/>
          <w:spacing w:val="-6"/>
          <w:sz w:val="24"/>
        </w:rPr>
        <w:t> </w:t>
      </w:r>
      <w:r>
        <w:rPr>
          <w:color w:val="262526"/>
          <w:sz w:val="24"/>
        </w:rPr>
        <w:t>to</w:t>
      </w:r>
      <w:r>
        <w:rPr>
          <w:color w:val="262526"/>
          <w:spacing w:val="-6"/>
          <w:sz w:val="24"/>
        </w:rPr>
        <w:t> </w:t>
      </w:r>
      <w:r>
        <w:rPr>
          <w:color w:val="262526"/>
          <w:sz w:val="24"/>
        </w:rPr>
        <w:t>be</w:t>
      </w:r>
      <w:r>
        <w:rPr>
          <w:color w:val="262526"/>
          <w:spacing w:val="-7"/>
          <w:sz w:val="24"/>
        </w:rPr>
        <w:t> </w:t>
      </w:r>
      <w:r>
        <w:rPr>
          <w:color w:val="262526"/>
          <w:sz w:val="24"/>
        </w:rPr>
        <w:t>installed</w:t>
      </w:r>
      <w:r>
        <w:rPr>
          <w:color w:val="262526"/>
          <w:spacing w:val="-6"/>
          <w:sz w:val="24"/>
        </w:rPr>
        <w:t> </w:t>
      </w:r>
      <w:r>
        <w:rPr>
          <w:color w:val="262526"/>
          <w:sz w:val="24"/>
        </w:rPr>
        <w:t>has</w:t>
      </w:r>
      <w:r>
        <w:rPr>
          <w:color w:val="262526"/>
          <w:spacing w:val="-6"/>
          <w:sz w:val="24"/>
        </w:rPr>
        <w:t> </w:t>
      </w:r>
      <w:r>
        <w:rPr>
          <w:color w:val="262526"/>
          <w:sz w:val="24"/>
        </w:rPr>
        <w:t>entered</w:t>
      </w:r>
      <w:r>
        <w:rPr>
          <w:color w:val="262526"/>
          <w:spacing w:val="-6"/>
          <w:sz w:val="24"/>
        </w:rPr>
        <w:t> </w:t>
      </w:r>
      <w:r>
        <w:rPr>
          <w:color w:val="262526"/>
          <w:sz w:val="24"/>
        </w:rPr>
        <w:t>into an</w:t>
      </w:r>
      <w:r>
        <w:rPr>
          <w:color w:val="262526"/>
          <w:spacing w:val="-22"/>
          <w:sz w:val="24"/>
        </w:rPr>
        <w:t> </w:t>
      </w:r>
      <w:r>
        <w:rPr>
          <w:color w:val="262526"/>
          <w:sz w:val="24"/>
        </w:rPr>
        <w:t>aggregated</w:t>
      </w:r>
      <w:r>
        <w:rPr>
          <w:color w:val="262526"/>
          <w:spacing w:val="-22"/>
          <w:sz w:val="24"/>
        </w:rPr>
        <w:t> </w:t>
      </w:r>
      <w:r>
        <w:rPr>
          <w:color w:val="262526"/>
          <w:sz w:val="24"/>
        </w:rPr>
        <w:t>electricity</w:t>
      </w:r>
      <w:r>
        <w:rPr>
          <w:color w:val="262526"/>
          <w:spacing w:val="-22"/>
          <w:sz w:val="24"/>
        </w:rPr>
        <w:t> </w:t>
      </w:r>
      <w:r>
        <w:rPr>
          <w:color w:val="262526"/>
          <w:sz w:val="24"/>
        </w:rPr>
        <w:t>consumption</w:t>
      </w:r>
      <w:r>
        <w:rPr>
          <w:color w:val="262526"/>
          <w:spacing w:val="-22"/>
          <w:sz w:val="24"/>
        </w:rPr>
        <w:t> </w:t>
      </w:r>
      <w:r>
        <w:rPr>
          <w:color w:val="262526"/>
          <w:sz w:val="24"/>
        </w:rPr>
        <w:t>agreement</w:t>
      </w:r>
      <w:r>
        <w:rPr>
          <w:color w:val="262526"/>
          <w:spacing w:val="-22"/>
          <w:sz w:val="24"/>
        </w:rPr>
        <w:t> </w:t>
      </w:r>
      <w:r>
        <w:rPr>
          <w:color w:val="262526"/>
          <w:sz w:val="24"/>
        </w:rPr>
        <w:t>with</w:t>
      </w:r>
      <w:r>
        <w:rPr>
          <w:color w:val="262526"/>
          <w:spacing w:val="-22"/>
          <w:sz w:val="24"/>
        </w:rPr>
        <w:t> </w:t>
      </w:r>
      <w:r>
        <w:rPr>
          <w:color w:val="262526"/>
          <w:sz w:val="24"/>
        </w:rPr>
        <w:t>the</w:t>
      </w:r>
      <w:r>
        <w:rPr>
          <w:color w:val="262526"/>
          <w:spacing w:val="-25"/>
          <w:sz w:val="24"/>
        </w:rPr>
        <w:t> </w:t>
      </w:r>
      <w:r>
        <w:rPr>
          <w:i/>
          <w:color w:val="262526"/>
          <w:spacing w:val="-3"/>
          <w:sz w:val="24"/>
        </w:rPr>
        <w:t>retailer</w:t>
      </w:r>
      <w:r>
        <w:rPr>
          <w:i/>
          <w:color w:val="262526"/>
          <w:spacing w:val="-22"/>
          <w:sz w:val="24"/>
        </w:rPr>
        <w:t> </w:t>
      </w:r>
      <w:r>
        <w:rPr>
          <w:color w:val="262526"/>
          <w:sz w:val="24"/>
        </w:rPr>
        <w:t>under subrule 5(2) of the </w:t>
      </w:r>
      <w:r>
        <w:rPr>
          <w:i/>
          <w:color w:val="262526"/>
          <w:sz w:val="24"/>
        </w:rPr>
        <w:t>NERR </w:t>
      </w:r>
      <w:r>
        <w:rPr>
          <w:color w:val="262526"/>
          <w:sz w:val="24"/>
        </w:rPr>
        <w:t>for the relevant premises, and the agreement specifically provides for the timeframe not to apply;</w:t>
      </w:r>
      <w:r>
        <w:rPr>
          <w:color w:val="262526"/>
          <w:spacing w:val="-4"/>
          <w:sz w:val="24"/>
        </w:rPr>
        <w:t> </w:t>
      </w:r>
      <w:r>
        <w:rPr>
          <w:color w:val="262526"/>
          <w:sz w:val="24"/>
        </w:rPr>
        <w:t>or</w:t>
      </w:r>
    </w:p>
    <w:p>
      <w:pPr>
        <w:pStyle w:val="ListParagraph"/>
        <w:numPr>
          <w:ilvl w:val="4"/>
          <w:numId w:val="14"/>
        </w:numPr>
        <w:tabs>
          <w:tab w:pos="2387" w:val="left" w:leader="none"/>
          <w:tab w:pos="2388" w:val="left" w:leader="none"/>
        </w:tabs>
        <w:spacing w:line="240" w:lineRule="auto" w:before="175" w:after="0"/>
        <w:ind w:left="2387" w:right="0" w:hanging="568"/>
        <w:jc w:val="left"/>
        <w:rPr>
          <w:i/>
          <w:sz w:val="24"/>
        </w:rPr>
      </w:pPr>
      <w:r>
        <w:rPr>
          <w:i/>
          <w:color w:val="262526"/>
          <w:sz w:val="24"/>
        </w:rPr>
        <w:t>augmentation </w:t>
      </w:r>
      <w:r>
        <w:rPr>
          <w:color w:val="262526"/>
          <w:sz w:val="24"/>
        </w:rPr>
        <w:t>is required for the purposes of the </w:t>
      </w:r>
      <w:r>
        <w:rPr>
          <w:i/>
          <w:color w:val="262526"/>
          <w:sz w:val="24"/>
        </w:rPr>
        <w:t>connection</w:t>
      </w:r>
      <w:r>
        <w:rPr>
          <w:i/>
          <w:color w:val="262526"/>
          <w:spacing w:val="17"/>
          <w:sz w:val="24"/>
        </w:rPr>
        <w:t> </w:t>
      </w:r>
      <w:r>
        <w:rPr>
          <w:i/>
          <w:color w:val="262526"/>
          <w:sz w:val="24"/>
        </w:rPr>
        <w:t>alteration</w:t>
      </w:r>
    </w:p>
    <w:p>
      <w:pPr>
        <w:pStyle w:val="BodyText"/>
        <w:spacing w:before="11"/>
        <w:ind w:firstLine="0"/>
      </w:pPr>
      <w:r>
        <w:rPr>
          <w:color w:val="262526"/>
        </w:rPr>
        <w:t>and has not yet been completed.</w:t>
      </w:r>
    </w:p>
    <w:p>
      <w:pPr>
        <w:pStyle w:val="ListParagraph"/>
        <w:numPr>
          <w:ilvl w:val="3"/>
          <w:numId w:val="14"/>
        </w:numPr>
        <w:tabs>
          <w:tab w:pos="1820" w:val="left" w:leader="none"/>
          <w:tab w:pos="1821" w:val="left" w:leader="none"/>
        </w:tabs>
        <w:spacing w:line="249" w:lineRule="auto" w:before="182" w:after="0"/>
        <w:ind w:left="1820" w:right="114" w:hanging="567"/>
        <w:jc w:val="left"/>
        <w:rPr>
          <w:sz w:val="24"/>
        </w:rPr>
      </w:pPr>
      <w:r>
        <w:rPr>
          <w:color w:val="262526"/>
          <w:sz w:val="24"/>
        </w:rPr>
        <w:t>Subject to the reapplication of paragraph (b), on and from the date that an exception under paragraph (b) ceases to apply:</w:t>
      </w:r>
    </w:p>
    <w:p>
      <w:pPr>
        <w:pStyle w:val="ListParagraph"/>
        <w:numPr>
          <w:ilvl w:val="4"/>
          <w:numId w:val="14"/>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retailer </w:t>
      </w:r>
      <w:r>
        <w:rPr>
          <w:color w:val="262526"/>
          <w:sz w:val="24"/>
        </w:rPr>
        <w:t>must arrange for the </w:t>
      </w:r>
      <w:r>
        <w:rPr>
          <w:i/>
          <w:color w:val="262526"/>
          <w:sz w:val="24"/>
        </w:rPr>
        <w:t>meter </w:t>
      </w:r>
      <w:r>
        <w:rPr>
          <w:color w:val="262526"/>
          <w:sz w:val="24"/>
        </w:rPr>
        <w:t>to be</w:t>
      </w:r>
      <w:r>
        <w:rPr>
          <w:color w:val="262526"/>
          <w:spacing w:val="-7"/>
          <w:sz w:val="24"/>
        </w:rPr>
        <w:t> </w:t>
      </w:r>
      <w:r>
        <w:rPr>
          <w:color w:val="262526"/>
          <w:sz w:val="24"/>
        </w:rPr>
        <w:t>installed:</w:t>
      </w:r>
    </w:p>
    <w:p>
      <w:pPr>
        <w:pStyle w:val="ListParagraph"/>
        <w:numPr>
          <w:ilvl w:val="5"/>
          <w:numId w:val="14"/>
        </w:numPr>
        <w:tabs>
          <w:tab w:pos="2955" w:val="left" w:leader="none"/>
        </w:tabs>
        <w:spacing w:line="249" w:lineRule="auto" w:before="182" w:after="0"/>
        <w:ind w:left="2954" w:right="113" w:hanging="567"/>
        <w:jc w:val="both"/>
        <w:rPr>
          <w:sz w:val="24"/>
        </w:rPr>
      </w:pPr>
      <w:r>
        <w:rPr>
          <w:color w:val="262526"/>
          <w:sz w:val="24"/>
        </w:rPr>
        <w:t>by a new date agreed with the </w:t>
      </w:r>
      <w:r>
        <w:rPr>
          <w:i/>
          <w:color w:val="262526"/>
          <w:sz w:val="24"/>
        </w:rPr>
        <w:t>small customer</w:t>
      </w:r>
      <w:r>
        <w:rPr>
          <w:color w:val="262526"/>
          <w:sz w:val="24"/>
        </w:rPr>
        <w:t>, and </w:t>
      </w:r>
      <w:r>
        <w:rPr>
          <w:color w:val="262526"/>
          <w:spacing w:val="2"/>
          <w:sz w:val="24"/>
        </w:rPr>
        <w:t>the </w:t>
      </w:r>
      <w:r>
        <w:rPr>
          <w:i/>
          <w:color w:val="262526"/>
          <w:sz w:val="24"/>
        </w:rPr>
        <w:t>Distribution Network Service Provider </w:t>
      </w:r>
      <w:r>
        <w:rPr>
          <w:color w:val="262526"/>
          <w:sz w:val="24"/>
        </w:rPr>
        <w:t>where the </w:t>
      </w:r>
      <w:r>
        <w:rPr>
          <w:i/>
          <w:color w:val="262526"/>
          <w:spacing w:val="2"/>
          <w:sz w:val="24"/>
        </w:rPr>
        <w:t>Distribution </w:t>
      </w:r>
      <w:r>
        <w:rPr>
          <w:i/>
          <w:color w:val="262526"/>
          <w:sz w:val="24"/>
        </w:rPr>
        <w:t>Network</w:t>
      </w:r>
      <w:r>
        <w:rPr>
          <w:i/>
          <w:color w:val="262526"/>
          <w:spacing w:val="-9"/>
          <w:sz w:val="24"/>
        </w:rPr>
        <w:t> </w:t>
      </w:r>
      <w:r>
        <w:rPr>
          <w:i/>
          <w:color w:val="262526"/>
          <w:sz w:val="24"/>
        </w:rPr>
        <w:t>Service</w:t>
      </w:r>
      <w:r>
        <w:rPr>
          <w:i/>
          <w:color w:val="262526"/>
          <w:spacing w:val="-8"/>
          <w:sz w:val="24"/>
        </w:rPr>
        <w:t> </w:t>
      </w:r>
      <w:r>
        <w:rPr>
          <w:i/>
          <w:color w:val="262526"/>
          <w:sz w:val="24"/>
        </w:rPr>
        <w:t>Provider</w:t>
      </w:r>
      <w:r>
        <w:rPr>
          <w:i/>
          <w:color w:val="262526"/>
          <w:spacing w:val="-9"/>
          <w:sz w:val="24"/>
        </w:rPr>
        <w:t> </w:t>
      </w:r>
      <w:r>
        <w:rPr>
          <w:color w:val="262526"/>
          <w:sz w:val="24"/>
        </w:rPr>
        <w:t>is</w:t>
      </w:r>
      <w:r>
        <w:rPr>
          <w:color w:val="262526"/>
          <w:spacing w:val="-8"/>
          <w:sz w:val="24"/>
        </w:rPr>
        <w:t> </w:t>
      </w:r>
      <w:r>
        <w:rPr>
          <w:color w:val="262526"/>
          <w:sz w:val="24"/>
        </w:rPr>
        <w:t>providing</w:t>
      </w:r>
      <w:r>
        <w:rPr>
          <w:color w:val="262526"/>
          <w:spacing w:val="-8"/>
          <w:sz w:val="24"/>
        </w:rPr>
        <w:t> </w:t>
      </w:r>
      <w:r>
        <w:rPr>
          <w:color w:val="262526"/>
          <w:sz w:val="24"/>
        </w:rPr>
        <w:t>the</w:t>
      </w:r>
      <w:r>
        <w:rPr>
          <w:color w:val="262526"/>
          <w:spacing w:val="-9"/>
          <w:sz w:val="24"/>
        </w:rPr>
        <w:t> </w:t>
      </w:r>
      <w:r>
        <w:rPr>
          <w:i/>
          <w:color w:val="262526"/>
          <w:sz w:val="24"/>
        </w:rPr>
        <w:t>connection</w:t>
      </w:r>
      <w:r>
        <w:rPr>
          <w:i/>
          <w:color w:val="262526"/>
          <w:spacing w:val="-8"/>
          <w:sz w:val="24"/>
        </w:rPr>
        <w:t> </w:t>
      </w:r>
      <w:r>
        <w:rPr>
          <w:i/>
          <w:color w:val="262526"/>
          <w:sz w:val="24"/>
        </w:rPr>
        <w:t>alteration</w:t>
      </w:r>
      <w:r>
        <w:rPr>
          <w:color w:val="262526"/>
          <w:sz w:val="24"/>
        </w:rPr>
        <w:t>; or</w:t>
      </w:r>
    </w:p>
    <w:p>
      <w:pPr>
        <w:pStyle w:val="ListParagraph"/>
        <w:numPr>
          <w:ilvl w:val="5"/>
          <w:numId w:val="14"/>
        </w:numPr>
        <w:tabs>
          <w:tab w:pos="2955" w:val="left" w:leader="none"/>
        </w:tabs>
        <w:spacing w:line="249" w:lineRule="auto" w:before="174" w:after="0"/>
        <w:ind w:left="2954" w:right="116" w:hanging="567"/>
        <w:jc w:val="both"/>
        <w:rPr>
          <w:sz w:val="24"/>
        </w:rPr>
      </w:pPr>
      <w:r>
        <w:rPr>
          <w:color w:val="262526"/>
          <w:sz w:val="24"/>
        </w:rPr>
        <w:t>failing agreement, on a date no later than 15 </w:t>
      </w:r>
      <w:r>
        <w:rPr>
          <w:i/>
          <w:color w:val="262526"/>
          <w:sz w:val="24"/>
        </w:rPr>
        <w:t>business days </w:t>
      </w:r>
      <w:r>
        <w:rPr>
          <w:color w:val="262526"/>
          <w:sz w:val="24"/>
        </w:rPr>
        <w:t>from the date that the exception ceases to apply; and</w:t>
      </w:r>
    </w:p>
    <w:p>
      <w:pPr>
        <w:pStyle w:val="ListParagraph"/>
        <w:numPr>
          <w:ilvl w:val="4"/>
          <w:numId w:val="14"/>
        </w:numPr>
        <w:tabs>
          <w:tab w:pos="2388" w:val="left" w:leader="none"/>
        </w:tabs>
        <w:spacing w:line="249" w:lineRule="auto" w:before="172" w:after="0"/>
        <w:ind w:left="2387" w:right="113" w:hanging="567"/>
        <w:jc w:val="both"/>
        <w:rPr>
          <w:sz w:val="24"/>
        </w:rPr>
      </w:pPr>
      <w:r>
        <w:rPr>
          <w:color w:val="262526"/>
          <w:sz w:val="24"/>
        </w:rPr>
        <w:t>where a </w:t>
      </w:r>
      <w:r>
        <w:rPr>
          <w:i/>
          <w:color w:val="262526"/>
          <w:sz w:val="24"/>
        </w:rPr>
        <w:t>Distribution Network Service Provider </w:t>
      </w:r>
      <w:r>
        <w:rPr>
          <w:color w:val="262526"/>
          <w:sz w:val="24"/>
        </w:rPr>
        <w:t>is providing </w:t>
      </w:r>
      <w:r>
        <w:rPr>
          <w:color w:val="262526"/>
          <w:spacing w:val="2"/>
          <w:sz w:val="24"/>
        </w:rPr>
        <w:t>the </w:t>
      </w:r>
      <w:r>
        <w:rPr>
          <w:i/>
          <w:color w:val="262526"/>
          <w:sz w:val="24"/>
        </w:rPr>
        <w:t>connection alteration</w:t>
      </w:r>
      <w:r>
        <w:rPr>
          <w:color w:val="262526"/>
          <w:sz w:val="24"/>
        </w:rPr>
        <w:t>, it must co-ordinate the </w:t>
      </w:r>
      <w:r>
        <w:rPr>
          <w:i/>
          <w:color w:val="262526"/>
          <w:sz w:val="24"/>
        </w:rPr>
        <w:t>connection alteration</w:t>
      </w:r>
      <w:r>
        <w:rPr>
          <w:color w:val="262526"/>
          <w:sz w:val="24"/>
        </w:rPr>
        <w:t>, with</w:t>
      </w:r>
      <w:r>
        <w:rPr>
          <w:color w:val="262526"/>
          <w:spacing w:val="-14"/>
          <w:sz w:val="24"/>
        </w:rPr>
        <w:t> </w:t>
      </w:r>
      <w:r>
        <w:rPr>
          <w:color w:val="262526"/>
          <w:sz w:val="24"/>
        </w:rPr>
        <w:t>the</w:t>
      </w:r>
      <w:r>
        <w:rPr>
          <w:color w:val="262526"/>
          <w:spacing w:val="-13"/>
          <w:sz w:val="24"/>
        </w:rPr>
        <w:t> </w:t>
      </w:r>
      <w:r>
        <w:rPr>
          <w:i/>
          <w:color w:val="262526"/>
          <w:sz w:val="24"/>
        </w:rPr>
        <w:t>retailer</w:t>
      </w:r>
      <w:r>
        <w:rPr>
          <w:i/>
          <w:color w:val="262526"/>
          <w:spacing w:val="-13"/>
          <w:sz w:val="24"/>
        </w:rPr>
        <w:t> </w:t>
      </w:r>
      <w:r>
        <w:rPr>
          <w:color w:val="262526"/>
          <w:sz w:val="24"/>
        </w:rPr>
        <w:t>and</w:t>
      </w:r>
      <w:r>
        <w:rPr>
          <w:color w:val="262526"/>
          <w:spacing w:val="-13"/>
          <w:sz w:val="24"/>
        </w:rPr>
        <w:t> </w:t>
      </w:r>
      <w:r>
        <w:rPr>
          <w:color w:val="262526"/>
          <w:sz w:val="24"/>
        </w:rPr>
        <w:t>other</w:t>
      </w:r>
      <w:r>
        <w:rPr>
          <w:color w:val="262526"/>
          <w:spacing w:val="-14"/>
          <w:sz w:val="24"/>
        </w:rPr>
        <w:t> </w:t>
      </w:r>
      <w:r>
        <w:rPr>
          <w:color w:val="262526"/>
          <w:sz w:val="24"/>
        </w:rPr>
        <w:t>relevant</w:t>
      </w:r>
      <w:r>
        <w:rPr>
          <w:color w:val="262526"/>
          <w:spacing w:val="-13"/>
          <w:sz w:val="24"/>
        </w:rPr>
        <w:t> </w:t>
      </w:r>
      <w:r>
        <w:rPr>
          <w:color w:val="262526"/>
          <w:sz w:val="24"/>
        </w:rPr>
        <w:t>parties,</w:t>
      </w:r>
      <w:r>
        <w:rPr>
          <w:color w:val="262526"/>
          <w:spacing w:val="-14"/>
          <w:sz w:val="24"/>
        </w:rPr>
        <w:t> </w:t>
      </w:r>
      <w:r>
        <w:rPr>
          <w:color w:val="262526"/>
          <w:sz w:val="24"/>
        </w:rPr>
        <w:t>in</w:t>
      </w:r>
      <w:r>
        <w:rPr>
          <w:color w:val="262526"/>
          <w:spacing w:val="-13"/>
          <w:sz w:val="24"/>
        </w:rPr>
        <w:t> </w:t>
      </w:r>
      <w:r>
        <w:rPr>
          <w:color w:val="262526"/>
          <w:sz w:val="24"/>
        </w:rPr>
        <w:t>order</w:t>
      </w:r>
      <w:r>
        <w:rPr>
          <w:color w:val="262526"/>
          <w:spacing w:val="-14"/>
          <w:sz w:val="24"/>
        </w:rPr>
        <w:t> </w:t>
      </w:r>
      <w:r>
        <w:rPr>
          <w:color w:val="262526"/>
          <w:sz w:val="24"/>
        </w:rPr>
        <w:t>to</w:t>
      </w:r>
      <w:r>
        <w:rPr>
          <w:color w:val="262526"/>
          <w:spacing w:val="-13"/>
          <w:sz w:val="24"/>
        </w:rPr>
        <w:t> </w:t>
      </w:r>
      <w:r>
        <w:rPr>
          <w:color w:val="262526"/>
          <w:sz w:val="24"/>
        </w:rPr>
        <w:t>allow</w:t>
      </w:r>
      <w:r>
        <w:rPr>
          <w:color w:val="262526"/>
          <w:spacing w:val="-14"/>
          <w:sz w:val="24"/>
        </w:rPr>
        <w:t> </w:t>
      </w:r>
      <w:r>
        <w:rPr>
          <w:color w:val="262526"/>
          <w:sz w:val="24"/>
        </w:rPr>
        <w:t>the</w:t>
      </w:r>
      <w:r>
        <w:rPr>
          <w:color w:val="262526"/>
          <w:spacing w:val="-13"/>
          <w:sz w:val="24"/>
        </w:rPr>
        <w:t> </w:t>
      </w:r>
      <w:r>
        <w:rPr>
          <w:i/>
          <w:color w:val="262526"/>
          <w:spacing w:val="-3"/>
          <w:sz w:val="24"/>
        </w:rPr>
        <w:t>retailer </w:t>
      </w:r>
      <w:r>
        <w:rPr>
          <w:color w:val="262526"/>
          <w:sz w:val="24"/>
        </w:rPr>
        <w:t>to meet its obligation under subparagraph</w:t>
      </w:r>
      <w:r>
        <w:rPr>
          <w:color w:val="262526"/>
          <w:spacing w:val="-3"/>
          <w:sz w:val="24"/>
        </w:rPr>
        <w:t> </w:t>
      </w:r>
      <w:r>
        <w:rPr>
          <w:color w:val="262526"/>
          <w:sz w:val="24"/>
        </w:rPr>
        <w:t>(c)(1).</w:t>
      </w:r>
    </w:p>
    <w:p>
      <w:pPr>
        <w:spacing w:after="0" w:line="249" w:lineRule="auto"/>
        <w:jc w:val="both"/>
        <w:rPr>
          <w:sz w:val="24"/>
        </w:rPr>
        <w:sectPr>
          <w:headerReference w:type="default" r:id="rId17"/>
          <w:footerReference w:type="default" r:id="rId18"/>
          <w:pgSz w:w="11910" w:h="16840"/>
          <w:pgMar w:header="642" w:footer="697" w:top="1160" w:bottom="880" w:left="1320" w:right="1320"/>
          <w:pgNumType w:start="1031"/>
        </w:sectPr>
      </w:pPr>
    </w:p>
    <w:p>
      <w:pPr>
        <w:pStyle w:val="ListParagraph"/>
        <w:numPr>
          <w:ilvl w:val="3"/>
          <w:numId w:val="14"/>
        </w:numPr>
        <w:tabs>
          <w:tab w:pos="1821" w:val="left" w:leader="none"/>
        </w:tabs>
        <w:spacing w:line="249" w:lineRule="auto" w:before="124" w:after="0"/>
        <w:ind w:left="1820" w:right="113" w:hanging="567"/>
        <w:jc w:val="both"/>
        <w:rPr>
          <w:sz w:val="24"/>
        </w:rPr>
      </w:pPr>
      <w:bookmarkStart w:name="7.8.11   Changes to metering equipment, " w:id="69"/>
      <w:bookmarkEnd w:id="69"/>
      <w:r>
        <w:rPr/>
      </w:r>
      <w:bookmarkStart w:name="7.8.12   Special site or technology rela" w:id="70"/>
      <w:bookmarkEnd w:id="70"/>
      <w:r>
        <w:rPr/>
      </w:r>
      <w:bookmarkStart w:name="7.8.12   Special site or technology rela" w:id="71"/>
      <w:bookmarkEnd w:id="71"/>
      <w:r>
        <w:rPr>
          <w:color w:val="262526"/>
          <w:sz w:val="24"/>
        </w:rPr>
        <w:t>I</w:t>
      </w:r>
      <w:r>
        <w:rPr>
          <w:color w:val="262526"/>
          <w:sz w:val="24"/>
        </w:rPr>
        <w:t>f the </w:t>
      </w:r>
      <w:r>
        <w:rPr>
          <w:i/>
          <w:color w:val="262526"/>
          <w:sz w:val="24"/>
        </w:rPr>
        <w:t>retailer </w:t>
      </w:r>
      <w:r>
        <w:rPr>
          <w:color w:val="262526"/>
          <w:sz w:val="24"/>
        </w:rPr>
        <w:t>receives a request from a </w:t>
      </w:r>
      <w:r>
        <w:rPr>
          <w:i/>
          <w:color w:val="262526"/>
          <w:sz w:val="24"/>
        </w:rPr>
        <w:t>small customer </w:t>
      </w:r>
      <w:r>
        <w:rPr>
          <w:color w:val="262526"/>
          <w:sz w:val="24"/>
        </w:rPr>
        <w:t>for a </w:t>
      </w:r>
      <w:r>
        <w:rPr>
          <w:i/>
          <w:color w:val="262526"/>
          <w:sz w:val="24"/>
        </w:rPr>
        <w:t>meter </w:t>
      </w:r>
      <w:r>
        <w:rPr>
          <w:color w:val="262526"/>
          <w:sz w:val="24"/>
        </w:rPr>
        <w:t>to be installed at the customer's premises where a </w:t>
      </w:r>
      <w:r>
        <w:rPr>
          <w:i/>
          <w:color w:val="262526"/>
          <w:sz w:val="24"/>
        </w:rPr>
        <w:t>connection alteration </w:t>
      </w:r>
      <w:r>
        <w:rPr>
          <w:color w:val="262526"/>
          <w:sz w:val="24"/>
        </w:rPr>
        <w:t>is also required,</w:t>
      </w:r>
      <w:r>
        <w:rPr>
          <w:color w:val="262526"/>
          <w:spacing w:val="-8"/>
          <w:sz w:val="24"/>
        </w:rPr>
        <w:t> </w:t>
      </w:r>
      <w:r>
        <w:rPr>
          <w:color w:val="262526"/>
          <w:sz w:val="24"/>
        </w:rPr>
        <w:t>the</w:t>
      </w:r>
      <w:r>
        <w:rPr>
          <w:color w:val="262526"/>
          <w:spacing w:val="-7"/>
          <w:sz w:val="24"/>
        </w:rPr>
        <w:t> </w:t>
      </w:r>
      <w:r>
        <w:rPr>
          <w:i/>
          <w:color w:val="262526"/>
          <w:sz w:val="24"/>
        </w:rPr>
        <w:t>retailer</w:t>
      </w:r>
      <w:r>
        <w:rPr>
          <w:i/>
          <w:color w:val="262526"/>
          <w:spacing w:val="-7"/>
          <w:sz w:val="24"/>
        </w:rPr>
        <w:t> </w:t>
      </w:r>
      <w:r>
        <w:rPr>
          <w:color w:val="262526"/>
          <w:sz w:val="24"/>
        </w:rPr>
        <w:t>must</w:t>
      </w:r>
      <w:r>
        <w:rPr>
          <w:color w:val="262526"/>
          <w:spacing w:val="-7"/>
          <w:sz w:val="24"/>
        </w:rPr>
        <w:t> </w:t>
      </w:r>
      <w:r>
        <w:rPr>
          <w:color w:val="262526"/>
          <w:sz w:val="24"/>
        </w:rPr>
        <w:t>inform</w:t>
      </w:r>
      <w:r>
        <w:rPr>
          <w:color w:val="262526"/>
          <w:spacing w:val="-7"/>
          <w:sz w:val="24"/>
        </w:rPr>
        <w:t> </w:t>
      </w:r>
      <w:r>
        <w:rPr>
          <w:color w:val="262526"/>
          <w:sz w:val="24"/>
        </w:rPr>
        <w:t>the</w:t>
      </w:r>
      <w:r>
        <w:rPr>
          <w:color w:val="262526"/>
          <w:spacing w:val="-8"/>
          <w:sz w:val="24"/>
        </w:rPr>
        <w:t> </w:t>
      </w:r>
      <w:r>
        <w:rPr>
          <w:i/>
          <w:color w:val="262526"/>
          <w:sz w:val="24"/>
        </w:rPr>
        <w:t>Distribution</w:t>
      </w:r>
      <w:r>
        <w:rPr>
          <w:i/>
          <w:color w:val="262526"/>
          <w:spacing w:val="-7"/>
          <w:sz w:val="24"/>
        </w:rPr>
        <w:t> </w:t>
      </w:r>
      <w:r>
        <w:rPr>
          <w:i/>
          <w:color w:val="262526"/>
          <w:sz w:val="24"/>
        </w:rPr>
        <w:t>Network</w:t>
      </w:r>
      <w:r>
        <w:rPr>
          <w:i/>
          <w:color w:val="262526"/>
          <w:spacing w:val="-7"/>
          <w:sz w:val="24"/>
        </w:rPr>
        <w:t> </w:t>
      </w:r>
      <w:r>
        <w:rPr>
          <w:i/>
          <w:color w:val="262526"/>
          <w:sz w:val="24"/>
        </w:rPr>
        <w:t>Service</w:t>
      </w:r>
      <w:r>
        <w:rPr>
          <w:i/>
          <w:color w:val="262526"/>
          <w:spacing w:val="-7"/>
          <w:sz w:val="24"/>
        </w:rPr>
        <w:t> </w:t>
      </w:r>
      <w:r>
        <w:rPr>
          <w:i/>
          <w:color w:val="262526"/>
          <w:sz w:val="24"/>
        </w:rPr>
        <w:t>Provider </w:t>
      </w:r>
      <w:r>
        <w:rPr>
          <w:color w:val="262526"/>
          <w:sz w:val="24"/>
        </w:rPr>
        <w:t>of the request no later than the next </w:t>
      </w:r>
      <w:r>
        <w:rPr>
          <w:i/>
          <w:color w:val="262526"/>
          <w:sz w:val="24"/>
        </w:rPr>
        <w:t>business day </w:t>
      </w:r>
      <w:r>
        <w:rPr>
          <w:color w:val="262526"/>
          <w:sz w:val="24"/>
        </w:rPr>
        <w:t>after receiving the</w:t>
      </w:r>
      <w:r>
        <w:rPr>
          <w:color w:val="262526"/>
          <w:spacing w:val="-2"/>
          <w:sz w:val="24"/>
        </w:rPr>
        <w:t> </w:t>
      </w:r>
      <w:r>
        <w:rPr>
          <w:color w:val="262526"/>
          <w:sz w:val="24"/>
        </w:rPr>
        <w:t>request.</w:t>
      </w:r>
    </w:p>
    <w:p>
      <w:pPr>
        <w:pStyle w:val="ListParagraph"/>
        <w:numPr>
          <w:ilvl w:val="3"/>
          <w:numId w:val="14"/>
        </w:numPr>
        <w:tabs>
          <w:tab w:pos="1808" w:val="left" w:leader="none"/>
        </w:tabs>
        <w:spacing w:line="249" w:lineRule="auto" w:before="174" w:after="0"/>
        <w:ind w:left="1820" w:right="117" w:hanging="567"/>
        <w:jc w:val="both"/>
        <w:rPr>
          <w:sz w:val="24"/>
        </w:rPr>
      </w:pPr>
      <w:r>
        <w:rPr>
          <w:color w:val="262526"/>
          <w:sz w:val="24"/>
        </w:rPr>
        <w:t>Any communications required between the </w:t>
      </w:r>
      <w:r>
        <w:rPr>
          <w:i/>
          <w:color w:val="262526"/>
          <w:sz w:val="24"/>
        </w:rPr>
        <w:t>retailer </w:t>
      </w:r>
      <w:r>
        <w:rPr>
          <w:color w:val="262526"/>
          <w:sz w:val="24"/>
        </w:rPr>
        <w:t>and the </w:t>
      </w:r>
      <w:r>
        <w:rPr>
          <w:i/>
          <w:color w:val="262526"/>
          <w:spacing w:val="2"/>
          <w:sz w:val="24"/>
        </w:rPr>
        <w:t>Distribution </w:t>
      </w:r>
      <w:r>
        <w:rPr>
          <w:i/>
          <w:color w:val="262526"/>
          <w:sz w:val="24"/>
        </w:rPr>
        <w:t>Network</w:t>
      </w:r>
      <w:r>
        <w:rPr>
          <w:i/>
          <w:color w:val="262526"/>
          <w:spacing w:val="-17"/>
          <w:sz w:val="24"/>
        </w:rPr>
        <w:t> </w:t>
      </w:r>
      <w:r>
        <w:rPr>
          <w:i/>
          <w:color w:val="262526"/>
          <w:sz w:val="24"/>
        </w:rPr>
        <w:t>Service</w:t>
      </w:r>
      <w:r>
        <w:rPr>
          <w:i/>
          <w:color w:val="262526"/>
          <w:spacing w:val="-16"/>
          <w:sz w:val="24"/>
        </w:rPr>
        <w:t> </w:t>
      </w:r>
      <w:r>
        <w:rPr>
          <w:i/>
          <w:color w:val="262526"/>
          <w:sz w:val="24"/>
        </w:rPr>
        <w:t>Provider</w:t>
      </w:r>
      <w:r>
        <w:rPr>
          <w:i/>
          <w:color w:val="262526"/>
          <w:spacing w:val="-17"/>
          <w:sz w:val="24"/>
        </w:rPr>
        <w:t> </w:t>
      </w:r>
      <w:r>
        <w:rPr>
          <w:color w:val="262526"/>
          <w:sz w:val="24"/>
        </w:rPr>
        <w:t>under</w:t>
      </w:r>
      <w:r>
        <w:rPr>
          <w:color w:val="262526"/>
          <w:spacing w:val="-16"/>
          <w:sz w:val="24"/>
        </w:rPr>
        <w:t> </w:t>
      </w:r>
      <w:r>
        <w:rPr>
          <w:color w:val="262526"/>
          <w:sz w:val="24"/>
        </w:rPr>
        <w:t>this</w:t>
      </w:r>
      <w:r>
        <w:rPr>
          <w:color w:val="262526"/>
          <w:spacing w:val="-16"/>
          <w:sz w:val="24"/>
        </w:rPr>
        <w:t> </w:t>
      </w:r>
      <w:r>
        <w:rPr>
          <w:color w:val="262526"/>
          <w:sz w:val="24"/>
        </w:rPr>
        <w:t>clause</w:t>
      </w:r>
      <w:r>
        <w:rPr>
          <w:color w:val="262526"/>
          <w:spacing w:val="-16"/>
          <w:sz w:val="24"/>
        </w:rPr>
        <w:t> </w:t>
      </w:r>
      <w:r>
        <w:rPr>
          <w:color w:val="262526"/>
          <w:sz w:val="24"/>
        </w:rPr>
        <w:t>7.8.10(C)</w:t>
      </w:r>
      <w:r>
        <w:rPr>
          <w:color w:val="262526"/>
          <w:spacing w:val="-16"/>
          <w:sz w:val="24"/>
        </w:rPr>
        <w:t> </w:t>
      </w:r>
      <w:r>
        <w:rPr>
          <w:color w:val="262526"/>
          <w:sz w:val="24"/>
        </w:rPr>
        <w:t>must</w:t>
      </w:r>
      <w:r>
        <w:rPr>
          <w:color w:val="262526"/>
          <w:spacing w:val="-16"/>
          <w:sz w:val="24"/>
        </w:rPr>
        <w:t> </w:t>
      </w:r>
      <w:r>
        <w:rPr>
          <w:color w:val="262526"/>
          <w:sz w:val="24"/>
        </w:rPr>
        <w:t>be</w:t>
      </w:r>
      <w:r>
        <w:rPr>
          <w:color w:val="262526"/>
          <w:spacing w:val="-16"/>
          <w:sz w:val="24"/>
        </w:rPr>
        <w:t> </w:t>
      </w:r>
      <w:r>
        <w:rPr>
          <w:color w:val="262526"/>
          <w:sz w:val="24"/>
        </w:rPr>
        <w:t>made</w:t>
      </w:r>
      <w:r>
        <w:rPr>
          <w:color w:val="262526"/>
          <w:spacing w:val="-16"/>
          <w:sz w:val="24"/>
        </w:rPr>
        <w:t> </w:t>
      </w:r>
      <w:r>
        <w:rPr>
          <w:color w:val="262526"/>
          <w:sz w:val="24"/>
        </w:rPr>
        <w:t>promptly through the </w:t>
      </w:r>
      <w:r>
        <w:rPr>
          <w:i/>
          <w:color w:val="262526"/>
          <w:sz w:val="24"/>
        </w:rPr>
        <w:t>B2B e-Hub </w:t>
      </w:r>
      <w:r>
        <w:rPr>
          <w:color w:val="262526"/>
          <w:sz w:val="24"/>
        </w:rPr>
        <w:t>or any other agreed</w:t>
      </w:r>
      <w:r>
        <w:rPr>
          <w:color w:val="262526"/>
          <w:spacing w:val="-2"/>
          <w:sz w:val="24"/>
        </w:rPr>
        <w:t> </w:t>
      </w:r>
      <w:r>
        <w:rPr>
          <w:color w:val="262526"/>
          <w:sz w:val="24"/>
        </w:rPr>
        <w:t>method.</w:t>
      </w:r>
    </w:p>
    <w:p>
      <w:pPr>
        <w:pStyle w:val="ListParagraph"/>
        <w:numPr>
          <w:ilvl w:val="3"/>
          <w:numId w:val="14"/>
        </w:numPr>
        <w:tabs>
          <w:tab w:pos="1821" w:val="left" w:leader="none"/>
        </w:tabs>
        <w:spacing w:line="249" w:lineRule="auto" w:before="173" w:after="0"/>
        <w:ind w:left="1820" w:right="115" w:hanging="567"/>
        <w:jc w:val="both"/>
        <w:rPr>
          <w:sz w:val="24"/>
        </w:rPr>
      </w:pPr>
      <w:r>
        <w:rPr>
          <w:color w:val="262526"/>
          <w:sz w:val="24"/>
        </w:rPr>
        <w:t>For the avoidance of doubt, the timeframes for </w:t>
      </w:r>
      <w:r>
        <w:rPr>
          <w:i/>
          <w:color w:val="262526"/>
          <w:sz w:val="24"/>
        </w:rPr>
        <w:t>meters </w:t>
      </w:r>
      <w:r>
        <w:rPr>
          <w:color w:val="262526"/>
          <w:sz w:val="24"/>
        </w:rPr>
        <w:t>to be installed under this</w:t>
      </w:r>
      <w:r>
        <w:rPr>
          <w:color w:val="262526"/>
          <w:spacing w:val="-9"/>
          <w:sz w:val="24"/>
        </w:rPr>
        <w:t> </w:t>
      </w:r>
      <w:r>
        <w:rPr>
          <w:color w:val="262526"/>
          <w:sz w:val="24"/>
        </w:rPr>
        <w:t>clause</w:t>
      </w:r>
      <w:r>
        <w:rPr>
          <w:color w:val="262526"/>
          <w:spacing w:val="-9"/>
          <w:sz w:val="24"/>
        </w:rPr>
        <w:t> </w:t>
      </w:r>
      <w:r>
        <w:rPr>
          <w:color w:val="262526"/>
          <w:sz w:val="24"/>
        </w:rPr>
        <w:t>7.8.10C</w:t>
      </w:r>
      <w:r>
        <w:rPr>
          <w:color w:val="262526"/>
          <w:spacing w:val="-10"/>
          <w:sz w:val="24"/>
        </w:rPr>
        <w:t> </w:t>
      </w:r>
      <w:r>
        <w:rPr>
          <w:color w:val="262526"/>
          <w:sz w:val="24"/>
        </w:rPr>
        <w:t>do</w:t>
      </w:r>
      <w:r>
        <w:rPr>
          <w:color w:val="262526"/>
          <w:spacing w:val="-10"/>
          <w:sz w:val="24"/>
        </w:rPr>
        <w:t> </w:t>
      </w:r>
      <w:r>
        <w:rPr>
          <w:color w:val="262526"/>
          <w:sz w:val="24"/>
        </w:rPr>
        <w:t>not</w:t>
      </w:r>
      <w:r>
        <w:rPr>
          <w:color w:val="262526"/>
          <w:spacing w:val="-10"/>
          <w:sz w:val="24"/>
        </w:rPr>
        <w:t> </w:t>
      </w:r>
      <w:r>
        <w:rPr>
          <w:color w:val="262526"/>
          <w:sz w:val="24"/>
        </w:rPr>
        <w:t>apply</w:t>
      </w:r>
      <w:r>
        <w:rPr>
          <w:color w:val="262526"/>
          <w:spacing w:val="-9"/>
          <w:sz w:val="24"/>
        </w:rPr>
        <w:t> </w:t>
      </w:r>
      <w:r>
        <w:rPr>
          <w:color w:val="262526"/>
          <w:sz w:val="24"/>
        </w:rPr>
        <w:t>for</w:t>
      </w:r>
      <w:r>
        <w:rPr>
          <w:color w:val="262526"/>
          <w:spacing w:val="-10"/>
          <w:sz w:val="24"/>
        </w:rPr>
        <w:t> </w:t>
      </w:r>
      <w:r>
        <w:rPr>
          <w:color w:val="262526"/>
          <w:sz w:val="24"/>
        </w:rPr>
        <w:t>a</w:t>
      </w:r>
      <w:r>
        <w:rPr>
          <w:color w:val="262526"/>
          <w:spacing w:val="-11"/>
          <w:sz w:val="24"/>
        </w:rPr>
        <w:t> </w:t>
      </w:r>
      <w:r>
        <w:rPr>
          <w:i/>
          <w:color w:val="262526"/>
          <w:sz w:val="24"/>
        </w:rPr>
        <w:t>retailer</w:t>
      </w:r>
      <w:r>
        <w:rPr>
          <w:i/>
          <w:color w:val="262526"/>
          <w:spacing w:val="-10"/>
          <w:sz w:val="24"/>
        </w:rPr>
        <w:t> </w:t>
      </w:r>
      <w:r>
        <w:rPr>
          <w:color w:val="262526"/>
          <w:sz w:val="24"/>
        </w:rPr>
        <w:t>initiated</w:t>
      </w:r>
      <w:r>
        <w:rPr>
          <w:color w:val="262526"/>
          <w:spacing w:val="-9"/>
          <w:sz w:val="24"/>
        </w:rPr>
        <w:t> </w:t>
      </w:r>
      <w:r>
        <w:rPr>
          <w:color w:val="262526"/>
          <w:sz w:val="24"/>
        </w:rPr>
        <w:t>installation</w:t>
      </w:r>
      <w:r>
        <w:rPr>
          <w:color w:val="262526"/>
          <w:spacing w:val="-9"/>
          <w:sz w:val="24"/>
        </w:rPr>
        <w:t> </w:t>
      </w:r>
      <w:r>
        <w:rPr>
          <w:color w:val="262526"/>
          <w:sz w:val="24"/>
        </w:rPr>
        <w:t>of</w:t>
      </w:r>
      <w:r>
        <w:rPr>
          <w:color w:val="262526"/>
          <w:spacing w:val="-10"/>
          <w:sz w:val="24"/>
        </w:rPr>
        <w:t> </w:t>
      </w:r>
      <w:r>
        <w:rPr>
          <w:color w:val="262526"/>
          <w:sz w:val="24"/>
        </w:rPr>
        <w:t>a</w:t>
      </w:r>
      <w:r>
        <w:rPr>
          <w:color w:val="262526"/>
          <w:spacing w:val="-11"/>
          <w:sz w:val="24"/>
        </w:rPr>
        <w:t> </w:t>
      </w:r>
      <w:r>
        <w:rPr>
          <w:i/>
          <w:color w:val="262526"/>
          <w:sz w:val="24"/>
        </w:rPr>
        <w:t>meter</w:t>
      </w:r>
      <w:r>
        <w:rPr>
          <w:color w:val="262526"/>
          <w:sz w:val="24"/>
        </w:rPr>
        <w:t>, including</w:t>
      </w:r>
      <w:r>
        <w:rPr>
          <w:color w:val="262526"/>
          <w:spacing w:val="-4"/>
          <w:sz w:val="24"/>
        </w:rPr>
        <w:t> </w:t>
      </w:r>
      <w:r>
        <w:rPr>
          <w:color w:val="262526"/>
          <w:sz w:val="24"/>
        </w:rPr>
        <w:t>for</w:t>
      </w:r>
      <w:r>
        <w:rPr>
          <w:color w:val="262526"/>
          <w:spacing w:val="-3"/>
          <w:sz w:val="24"/>
        </w:rPr>
        <w:t> </w:t>
      </w:r>
      <w:r>
        <w:rPr>
          <w:color w:val="262526"/>
          <w:sz w:val="24"/>
        </w:rPr>
        <w:t>a</w:t>
      </w:r>
      <w:r>
        <w:rPr>
          <w:color w:val="262526"/>
          <w:spacing w:val="-4"/>
          <w:sz w:val="24"/>
        </w:rPr>
        <w:t> </w:t>
      </w:r>
      <w:r>
        <w:rPr>
          <w:i/>
          <w:color w:val="262526"/>
          <w:sz w:val="24"/>
        </w:rPr>
        <w:t>new</w:t>
      </w:r>
      <w:r>
        <w:rPr>
          <w:i/>
          <w:color w:val="262526"/>
          <w:spacing w:val="-4"/>
          <w:sz w:val="24"/>
        </w:rPr>
        <w:t> </w:t>
      </w:r>
      <w:r>
        <w:rPr>
          <w:i/>
          <w:color w:val="262526"/>
          <w:sz w:val="24"/>
        </w:rPr>
        <w:t>meter</w:t>
      </w:r>
      <w:r>
        <w:rPr>
          <w:i/>
          <w:color w:val="262526"/>
          <w:spacing w:val="-3"/>
          <w:sz w:val="24"/>
        </w:rPr>
        <w:t> </w:t>
      </w:r>
      <w:r>
        <w:rPr>
          <w:i/>
          <w:color w:val="262526"/>
          <w:sz w:val="24"/>
        </w:rPr>
        <w:t>deployment</w:t>
      </w:r>
      <w:r>
        <w:rPr>
          <w:i/>
          <w:color w:val="262526"/>
          <w:spacing w:val="-3"/>
          <w:sz w:val="24"/>
        </w:rPr>
        <w:t> </w:t>
      </w:r>
      <w:r>
        <w:rPr>
          <w:color w:val="262526"/>
          <w:sz w:val="24"/>
        </w:rPr>
        <w:t>(as</w:t>
      </w:r>
      <w:r>
        <w:rPr>
          <w:color w:val="262526"/>
          <w:spacing w:val="-3"/>
          <w:sz w:val="24"/>
        </w:rPr>
        <w:t> </w:t>
      </w:r>
      <w:r>
        <w:rPr>
          <w:color w:val="262526"/>
          <w:sz w:val="24"/>
        </w:rPr>
        <w:t>defined</w:t>
      </w:r>
      <w:r>
        <w:rPr>
          <w:color w:val="262526"/>
          <w:spacing w:val="-4"/>
          <w:sz w:val="24"/>
        </w:rPr>
        <w:t> </w:t>
      </w:r>
      <w:r>
        <w:rPr>
          <w:color w:val="262526"/>
          <w:sz w:val="24"/>
        </w:rPr>
        <w:t>in</w:t>
      </w:r>
      <w:r>
        <w:rPr>
          <w:color w:val="262526"/>
          <w:spacing w:val="-3"/>
          <w:sz w:val="24"/>
        </w:rPr>
        <w:t> </w:t>
      </w:r>
      <w:r>
        <w:rPr>
          <w:color w:val="262526"/>
          <w:sz w:val="24"/>
        </w:rPr>
        <w:t>the</w:t>
      </w:r>
      <w:r>
        <w:rPr>
          <w:color w:val="262526"/>
          <w:spacing w:val="-4"/>
          <w:sz w:val="24"/>
        </w:rPr>
        <w:t> </w:t>
      </w:r>
      <w:r>
        <w:rPr>
          <w:i/>
          <w:color w:val="262526"/>
          <w:sz w:val="24"/>
        </w:rPr>
        <w:t>NERR</w:t>
      </w:r>
      <w:r>
        <w:rPr>
          <w:color w:val="262526"/>
          <w:sz w:val="24"/>
        </w:rPr>
        <w:t>),</w:t>
      </w:r>
      <w:r>
        <w:rPr>
          <w:color w:val="262526"/>
          <w:spacing w:val="-4"/>
          <w:sz w:val="24"/>
        </w:rPr>
        <w:t> </w:t>
      </w:r>
      <w:r>
        <w:rPr>
          <w:color w:val="262526"/>
          <w:sz w:val="24"/>
        </w:rPr>
        <w:t>or</w:t>
      </w:r>
      <w:r>
        <w:rPr>
          <w:color w:val="262526"/>
          <w:spacing w:val="-3"/>
          <w:sz w:val="24"/>
        </w:rPr>
        <w:t> </w:t>
      </w:r>
      <w:r>
        <w:rPr>
          <w:color w:val="262526"/>
          <w:sz w:val="24"/>
        </w:rPr>
        <w:t>for</w:t>
      </w:r>
      <w:r>
        <w:rPr>
          <w:color w:val="262526"/>
          <w:spacing w:val="-3"/>
          <w:sz w:val="24"/>
        </w:rPr>
        <w:t> </w:t>
      </w:r>
      <w:r>
        <w:rPr>
          <w:color w:val="262526"/>
          <w:sz w:val="24"/>
        </w:rPr>
        <w:t>a</w:t>
      </w:r>
      <w:r>
        <w:rPr>
          <w:color w:val="262526"/>
          <w:spacing w:val="-3"/>
          <w:sz w:val="24"/>
        </w:rPr>
        <w:t> </w:t>
      </w:r>
      <w:r>
        <w:rPr>
          <w:i/>
          <w:color w:val="262526"/>
          <w:sz w:val="24"/>
        </w:rPr>
        <w:t>new </w:t>
      </w:r>
      <w:r>
        <w:rPr>
          <w:i/>
          <w:color w:val="262526"/>
          <w:sz w:val="24"/>
        </w:rPr>
        <w:t>connection</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6" w:firstLine="0"/>
        <w:jc w:val="both"/>
        <w:rPr>
          <w:sz w:val="20"/>
        </w:rPr>
      </w:pPr>
      <w:r>
        <w:rPr>
          <w:color w:val="262526"/>
          <w:sz w:val="20"/>
        </w:rPr>
        <w:t>Under the </w:t>
      </w:r>
      <w:r>
        <w:rPr>
          <w:i/>
          <w:color w:val="262526"/>
          <w:sz w:val="20"/>
        </w:rPr>
        <w:t>NERR</w:t>
      </w:r>
      <w:r>
        <w:rPr>
          <w:color w:val="262526"/>
          <w:sz w:val="20"/>
        </w:rPr>
        <w:t>, a </w:t>
      </w:r>
      <w:r>
        <w:rPr>
          <w:i/>
          <w:color w:val="262526"/>
          <w:sz w:val="20"/>
        </w:rPr>
        <w:t>retailer </w:t>
      </w:r>
      <w:r>
        <w:rPr>
          <w:color w:val="262526"/>
          <w:sz w:val="20"/>
        </w:rPr>
        <w:t>must inform its </w:t>
      </w:r>
      <w:r>
        <w:rPr>
          <w:i/>
          <w:color w:val="262526"/>
          <w:sz w:val="20"/>
        </w:rPr>
        <w:t>small customers </w:t>
      </w:r>
      <w:r>
        <w:rPr>
          <w:color w:val="262526"/>
          <w:sz w:val="20"/>
        </w:rPr>
        <w:t>of its obligations under this clause.</w:t>
      </w:r>
    </w:p>
    <w:p>
      <w:pPr>
        <w:pStyle w:val="Heading3"/>
        <w:numPr>
          <w:ilvl w:val="2"/>
          <w:numId w:val="14"/>
        </w:numPr>
        <w:tabs>
          <w:tab w:pos="1253" w:val="left" w:leader="none"/>
          <w:tab w:pos="1254" w:val="left" w:leader="none"/>
        </w:tabs>
        <w:spacing w:line="249" w:lineRule="auto" w:before="226" w:after="0"/>
        <w:ind w:left="1253" w:right="476" w:hanging="1134"/>
        <w:jc w:val="left"/>
      </w:pPr>
      <w:r>
        <w:rPr>
          <w:color w:val="262526"/>
        </w:rPr>
        <w:t>Changes to metering equipment, parameters and settings within a metering</w:t>
      </w:r>
      <w:r>
        <w:rPr>
          <w:color w:val="262526"/>
          <w:spacing w:val="-2"/>
        </w:rPr>
        <w:t> </w:t>
      </w:r>
      <w:r>
        <w:rPr>
          <w:color w:val="262526"/>
        </w:rPr>
        <w:t>installation</w:t>
      </w:r>
    </w:p>
    <w:p>
      <w:pPr>
        <w:spacing w:line="249" w:lineRule="auto" w:before="108"/>
        <w:ind w:left="1253" w:right="0" w:firstLine="0"/>
        <w:jc w:val="left"/>
        <w:rPr>
          <w:sz w:val="24"/>
        </w:rPr>
      </w:pPr>
      <w:r>
        <w:rPr>
          <w:color w:val="262526"/>
          <w:sz w:val="24"/>
        </w:rPr>
        <w:t>The </w:t>
      </w:r>
      <w:r>
        <w:rPr>
          <w:i/>
          <w:color w:val="262526"/>
          <w:sz w:val="24"/>
        </w:rPr>
        <w:t>Metering Coordinator </w:t>
      </w:r>
      <w:r>
        <w:rPr>
          <w:color w:val="262526"/>
          <w:sz w:val="24"/>
        </w:rPr>
        <w:t>at a </w:t>
      </w:r>
      <w:r>
        <w:rPr>
          <w:i/>
          <w:color w:val="262526"/>
          <w:sz w:val="24"/>
        </w:rPr>
        <w:t>connection point </w:t>
      </w:r>
      <w:r>
        <w:rPr>
          <w:color w:val="262526"/>
          <w:sz w:val="24"/>
        </w:rPr>
        <w:t>must ensure that changes to parameters or settings within a </w:t>
      </w:r>
      <w:r>
        <w:rPr>
          <w:i/>
          <w:color w:val="262526"/>
          <w:sz w:val="24"/>
        </w:rPr>
        <w:t>metering installation </w:t>
      </w:r>
      <w:r>
        <w:rPr>
          <w:color w:val="262526"/>
          <w:sz w:val="24"/>
        </w:rPr>
        <w:t>are:</w:t>
      </w:r>
    </w:p>
    <w:p>
      <w:pPr>
        <w:pStyle w:val="ListParagraph"/>
        <w:numPr>
          <w:ilvl w:val="3"/>
          <w:numId w:val="14"/>
        </w:numPr>
        <w:tabs>
          <w:tab w:pos="1820" w:val="left" w:leader="none"/>
          <w:tab w:pos="1821" w:val="left" w:leader="none"/>
        </w:tabs>
        <w:spacing w:line="240" w:lineRule="auto" w:before="172" w:after="0"/>
        <w:ind w:left="1820" w:right="0" w:hanging="568"/>
        <w:jc w:val="left"/>
        <w:rPr>
          <w:sz w:val="24"/>
        </w:rPr>
      </w:pPr>
      <w:r>
        <w:rPr>
          <w:color w:val="262526"/>
          <w:sz w:val="24"/>
        </w:rPr>
        <w:t>authorised by </w:t>
      </w:r>
      <w:r>
        <w:rPr>
          <w:i/>
          <w:color w:val="262526"/>
          <w:sz w:val="24"/>
        </w:rPr>
        <w:t>AEMO </w:t>
      </w:r>
      <w:r>
        <w:rPr>
          <w:color w:val="262526"/>
          <w:sz w:val="24"/>
        </w:rPr>
        <w:t>prior to the alteration being</w:t>
      </w:r>
      <w:r>
        <w:rPr>
          <w:color w:val="262526"/>
          <w:spacing w:val="-2"/>
          <w:sz w:val="24"/>
        </w:rPr>
        <w:t> </w:t>
      </w:r>
      <w:r>
        <w:rPr>
          <w:color w:val="262526"/>
          <w:sz w:val="24"/>
        </w:rPr>
        <w:t>made;</w:t>
      </w:r>
    </w:p>
    <w:p>
      <w:pPr>
        <w:spacing w:before="19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4"/>
        </w:numPr>
        <w:tabs>
          <w:tab w:pos="1820" w:val="left" w:leader="none"/>
          <w:tab w:pos="1821" w:val="left" w:leader="none"/>
        </w:tabs>
        <w:spacing w:line="240" w:lineRule="auto" w:before="163" w:after="0"/>
        <w:ind w:left="1820" w:right="0" w:hanging="568"/>
        <w:jc w:val="left"/>
        <w:rPr>
          <w:sz w:val="24"/>
        </w:rPr>
      </w:pPr>
      <w:r>
        <w:rPr>
          <w:color w:val="262526"/>
          <w:sz w:val="24"/>
        </w:rPr>
        <w:t>implemented by a </w:t>
      </w:r>
      <w:r>
        <w:rPr>
          <w:i/>
          <w:color w:val="262526"/>
          <w:sz w:val="24"/>
        </w:rPr>
        <w:t>Metering</w:t>
      </w:r>
      <w:r>
        <w:rPr>
          <w:i/>
          <w:color w:val="262526"/>
          <w:spacing w:val="-2"/>
          <w:sz w:val="24"/>
        </w:rPr>
        <w:t> </w:t>
      </w:r>
      <w:r>
        <w:rPr>
          <w:i/>
          <w:color w:val="262526"/>
          <w:sz w:val="24"/>
        </w:rPr>
        <w:t>Provider</w:t>
      </w:r>
      <w:r>
        <w:rPr>
          <w:color w:val="262526"/>
          <w:sz w:val="24"/>
        </w:rPr>
        <w:t>;</w:t>
      </w:r>
    </w:p>
    <w:p>
      <w:pPr>
        <w:spacing w:before="19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4"/>
        </w:numPr>
        <w:tabs>
          <w:tab w:pos="1821" w:val="left" w:leader="none"/>
        </w:tabs>
        <w:spacing w:line="249" w:lineRule="auto" w:before="163" w:after="0"/>
        <w:ind w:left="1820" w:right="113" w:hanging="567"/>
        <w:jc w:val="both"/>
        <w:rPr>
          <w:sz w:val="24"/>
        </w:rPr>
      </w:pPr>
      <w:r>
        <w:rPr>
          <w:color w:val="262526"/>
          <w:sz w:val="24"/>
        </w:rPr>
        <w:t>confirmed by the </w:t>
      </w:r>
      <w:r>
        <w:rPr>
          <w:i/>
          <w:color w:val="262526"/>
          <w:sz w:val="24"/>
        </w:rPr>
        <w:t>Metering Coordinator </w:t>
      </w:r>
      <w:r>
        <w:rPr>
          <w:color w:val="262526"/>
          <w:sz w:val="24"/>
        </w:rPr>
        <w:t>within 2 </w:t>
      </w:r>
      <w:r>
        <w:rPr>
          <w:i/>
          <w:color w:val="262526"/>
          <w:sz w:val="24"/>
        </w:rPr>
        <w:t>business days </w:t>
      </w:r>
      <w:r>
        <w:rPr>
          <w:color w:val="262526"/>
          <w:sz w:val="24"/>
        </w:rPr>
        <w:t>after </w:t>
      </w:r>
      <w:r>
        <w:rPr>
          <w:color w:val="262526"/>
          <w:spacing w:val="2"/>
          <w:sz w:val="24"/>
        </w:rPr>
        <w:t>the </w:t>
      </w:r>
      <w:r>
        <w:rPr>
          <w:color w:val="262526"/>
          <w:sz w:val="24"/>
        </w:rPr>
        <w:t>alteration has been made; and</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4"/>
        </w:numPr>
        <w:tabs>
          <w:tab w:pos="1821" w:val="left" w:leader="none"/>
        </w:tabs>
        <w:spacing w:line="249" w:lineRule="auto" w:before="163" w:after="0"/>
        <w:ind w:left="1820" w:right="114" w:hanging="567"/>
        <w:jc w:val="both"/>
        <w:rPr>
          <w:sz w:val="24"/>
        </w:rPr>
      </w:pPr>
      <w:r>
        <w:rPr>
          <w:color w:val="262526"/>
          <w:sz w:val="24"/>
        </w:rPr>
        <w:t>reported to </w:t>
      </w:r>
      <w:r>
        <w:rPr>
          <w:i/>
          <w:color w:val="262526"/>
          <w:sz w:val="24"/>
        </w:rPr>
        <w:t>AEMO </w:t>
      </w:r>
      <w:r>
        <w:rPr>
          <w:color w:val="262526"/>
          <w:sz w:val="24"/>
        </w:rPr>
        <w:t>to enable </w:t>
      </w:r>
      <w:r>
        <w:rPr>
          <w:i/>
          <w:color w:val="262526"/>
          <w:sz w:val="24"/>
        </w:rPr>
        <w:t>AEMO </w:t>
      </w:r>
      <w:r>
        <w:rPr>
          <w:color w:val="262526"/>
          <w:sz w:val="24"/>
        </w:rPr>
        <w:t>to record the changes in the </w:t>
      </w:r>
      <w:r>
        <w:rPr>
          <w:i/>
          <w:color w:val="262526"/>
          <w:sz w:val="24"/>
        </w:rPr>
        <w:t>metering </w:t>
      </w:r>
      <w:r>
        <w:rPr>
          <w:i/>
          <w:color w:val="262526"/>
          <w:sz w:val="24"/>
        </w:rPr>
        <w:t>register</w:t>
      </w:r>
      <w:r>
        <w:rPr>
          <w:color w:val="262526"/>
          <w:sz w:val="24"/>
        </w:rPr>
        <w:t>.</w:t>
      </w:r>
    </w:p>
    <w:p>
      <w:pPr>
        <w:pStyle w:val="Heading3"/>
        <w:numPr>
          <w:ilvl w:val="2"/>
          <w:numId w:val="14"/>
        </w:numPr>
        <w:tabs>
          <w:tab w:pos="1253" w:val="left" w:leader="none"/>
          <w:tab w:pos="1254" w:val="left" w:leader="none"/>
        </w:tabs>
        <w:spacing w:line="240" w:lineRule="auto" w:before="236" w:after="0"/>
        <w:ind w:left="1253" w:right="0" w:hanging="1134"/>
        <w:jc w:val="left"/>
      </w:pPr>
      <w:r>
        <w:rPr>
          <w:color w:val="262526"/>
        </w:rPr>
        <w:t>Special site or technology related</w:t>
      </w:r>
      <w:r>
        <w:rPr>
          <w:color w:val="262526"/>
          <w:spacing w:val="-4"/>
        </w:rPr>
        <w:t> </w:t>
      </w:r>
      <w:r>
        <w:rPr>
          <w:color w:val="262526"/>
        </w:rPr>
        <w:t>conditions</w:t>
      </w:r>
    </w:p>
    <w:p>
      <w:pPr>
        <w:pStyle w:val="ListParagraph"/>
        <w:numPr>
          <w:ilvl w:val="3"/>
          <w:numId w:val="14"/>
        </w:numPr>
        <w:tabs>
          <w:tab w:pos="1821" w:val="left" w:leader="none"/>
        </w:tabs>
        <w:spacing w:line="249" w:lineRule="auto" w:before="175" w:after="0"/>
        <w:ind w:left="1820" w:right="113" w:hanging="567"/>
        <w:jc w:val="both"/>
        <w:rPr>
          <w:sz w:val="24"/>
        </w:rPr>
      </w:pPr>
      <w:r>
        <w:rPr>
          <w:color w:val="262526"/>
          <w:sz w:val="24"/>
        </w:rPr>
        <w:t>Special site or technology related conditions are situations where </w:t>
      </w:r>
      <w:r>
        <w:rPr>
          <w:i/>
          <w:color w:val="262526"/>
          <w:sz w:val="24"/>
        </w:rPr>
        <w:t>AEMO </w:t>
      </w:r>
      <w:r>
        <w:rPr>
          <w:color w:val="262526"/>
          <w:sz w:val="24"/>
        </w:rPr>
        <w:t>determines that special arrangements are required to support the integrity of the collection and processing of </w:t>
      </w:r>
      <w:r>
        <w:rPr>
          <w:i/>
          <w:color w:val="262526"/>
          <w:sz w:val="24"/>
        </w:rPr>
        <w:t>metering data </w:t>
      </w:r>
      <w:r>
        <w:rPr>
          <w:color w:val="262526"/>
          <w:sz w:val="24"/>
        </w:rPr>
        <w:t>from nominated </w:t>
      </w:r>
      <w:r>
        <w:rPr>
          <w:i/>
          <w:color w:val="262526"/>
          <w:sz w:val="24"/>
        </w:rPr>
        <w:t>metering </w:t>
      </w:r>
      <w:r>
        <w:rPr>
          <w:i/>
          <w:color w:val="262526"/>
          <w:sz w:val="24"/>
        </w:rPr>
        <w:t>installations</w:t>
      </w:r>
      <w:r>
        <w:rPr>
          <w:color w:val="262526"/>
          <w:sz w:val="24"/>
        </w:rPr>
        <w:t>. These conditions include, but are not limited to, the following situations:</w:t>
      </w:r>
    </w:p>
    <w:p>
      <w:pPr>
        <w:spacing w:after="0" w:line="249" w:lineRule="auto"/>
        <w:jc w:val="both"/>
        <w:rPr>
          <w:sz w:val="24"/>
        </w:rPr>
        <w:sectPr>
          <w:pgSz w:w="11910" w:h="16840"/>
          <w:pgMar w:header="642" w:footer="697" w:top="1160" w:bottom="880" w:left="1320" w:right="1320"/>
        </w:sectPr>
      </w:pPr>
    </w:p>
    <w:p>
      <w:pPr>
        <w:pStyle w:val="ListParagraph"/>
        <w:numPr>
          <w:ilvl w:val="4"/>
          <w:numId w:val="14"/>
        </w:numPr>
        <w:tabs>
          <w:tab w:pos="2388" w:val="left" w:leader="none"/>
        </w:tabs>
        <w:spacing w:line="249" w:lineRule="auto" w:before="124" w:after="0"/>
        <w:ind w:left="2387" w:right="113" w:hanging="567"/>
        <w:jc w:val="both"/>
        <w:rPr>
          <w:sz w:val="24"/>
        </w:rPr>
      </w:pPr>
      <w:bookmarkStart w:name="7.8.13   Joint metering installations ⁠" w:id="72"/>
      <w:bookmarkEnd w:id="72"/>
      <w:r>
        <w:rPr/>
      </w:r>
      <w:bookmarkStart w:name="7.8.13   Joint metering installations ⁠" w:id="73"/>
      <w:bookmarkEnd w:id="73"/>
      <w:r>
        <w:rPr>
          <w:color w:val="262526"/>
          <w:sz w:val="24"/>
        </w:rPr>
        <w:t>a</w:t>
      </w:r>
      <w:r>
        <w:rPr>
          <w:color w:val="262526"/>
          <w:sz w:val="24"/>
        </w:rPr>
        <w:t> </w:t>
      </w:r>
      <w:r>
        <w:rPr>
          <w:i/>
          <w:color w:val="262526"/>
          <w:sz w:val="24"/>
        </w:rPr>
        <w:t>connection point </w:t>
      </w:r>
      <w:r>
        <w:rPr>
          <w:color w:val="262526"/>
          <w:sz w:val="24"/>
        </w:rPr>
        <w:t>or proposed </w:t>
      </w:r>
      <w:r>
        <w:rPr>
          <w:i/>
          <w:color w:val="262526"/>
          <w:sz w:val="24"/>
        </w:rPr>
        <w:t>connection point </w:t>
      </w:r>
      <w:r>
        <w:rPr>
          <w:color w:val="262526"/>
          <w:sz w:val="24"/>
        </w:rPr>
        <w:t>on a </w:t>
      </w:r>
      <w:r>
        <w:rPr>
          <w:i/>
          <w:color w:val="262526"/>
          <w:spacing w:val="2"/>
          <w:sz w:val="24"/>
        </w:rPr>
        <w:t>transmission </w:t>
      </w:r>
      <w:r>
        <w:rPr>
          <w:i/>
          <w:color w:val="262526"/>
          <w:sz w:val="24"/>
        </w:rPr>
        <w:t>network</w:t>
      </w:r>
      <w:r>
        <w:rPr>
          <w:color w:val="262526"/>
          <w:sz w:val="24"/>
        </w:rPr>
        <w:t>, where the </w:t>
      </w:r>
      <w:r>
        <w:rPr>
          <w:i/>
          <w:color w:val="262526"/>
          <w:sz w:val="24"/>
        </w:rPr>
        <w:t>metering data </w:t>
      </w:r>
      <w:r>
        <w:rPr>
          <w:color w:val="262526"/>
          <w:sz w:val="24"/>
        </w:rPr>
        <w:t>collection and/or processing arrangements from </w:t>
      </w:r>
      <w:r>
        <w:rPr>
          <w:i/>
          <w:color w:val="262526"/>
          <w:sz w:val="24"/>
        </w:rPr>
        <w:t>metering installations </w:t>
      </w:r>
      <w:r>
        <w:rPr>
          <w:color w:val="262526"/>
          <w:sz w:val="24"/>
        </w:rPr>
        <w:t>nominated in the document </w:t>
      </w:r>
      <w:r>
        <w:rPr>
          <w:i/>
          <w:color w:val="262526"/>
          <w:sz w:val="24"/>
        </w:rPr>
        <w:t>published </w:t>
      </w:r>
      <w:r>
        <w:rPr>
          <w:color w:val="262526"/>
          <w:sz w:val="24"/>
        </w:rPr>
        <w:t>in subparagraph (c)(1) require a single </w:t>
      </w:r>
      <w:r>
        <w:rPr>
          <w:i/>
          <w:color w:val="262526"/>
          <w:sz w:val="24"/>
        </w:rPr>
        <w:t>Metering Data </w:t>
      </w:r>
      <w:r>
        <w:rPr>
          <w:i/>
          <w:color w:val="262526"/>
          <w:sz w:val="24"/>
        </w:rPr>
        <w:t>Provider</w:t>
      </w:r>
      <w:r>
        <w:rPr>
          <w:color w:val="262526"/>
          <w:sz w:val="24"/>
        </w:rPr>
        <w:t>;</w:t>
      </w:r>
    </w:p>
    <w:p>
      <w:pPr>
        <w:pStyle w:val="ListParagraph"/>
        <w:numPr>
          <w:ilvl w:val="4"/>
          <w:numId w:val="14"/>
        </w:numPr>
        <w:tabs>
          <w:tab w:pos="2388" w:val="left" w:leader="none"/>
        </w:tabs>
        <w:spacing w:line="249" w:lineRule="auto" w:before="175" w:after="0"/>
        <w:ind w:left="2387" w:right="115" w:hanging="567"/>
        <w:jc w:val="both"/>
        <w:rPr>
          <w:sz w:val="24"/>
        </w:rPr>
      </w:pPr>
      <w:r>
        <w:rPr>
          <w:color w:val="262526"/>
          <w:sz w:val="24"/>
        </w:rPr>
        <w:t>a situation where two or more </w:t>
      </w:r>
      <w:r>
        <w:rPr>
          <w:i/>
          <w:color w:val="262526"/>
          <w:sz w:val="24"/>
        </w:rPr>
        <w:t>metering points </w:t>
      </w:r>
      <w:r>
        <w:rPr>
          <w:color w:val="262526"/>
          <w:sz w:val="24"/>
        </w:rPr>
        <w:t>are required to form a </w:t>
      </w:r>
      <w:r>
        <w:rPr>
          <w:i/>
          <w:color w:val="262526"/>
          <w:sz w:val="24"/>
        </w:rPr>
        <w:t>metering installation </w:t>
      </w:r>
      <w:r>
        <w:rPr>
          <w:color w:val="262526"/>
          <w:sz w:val="24"/>
        </w:rPr>
        <w:t>and the </w:t>
      </w:r>
      <w:r>
        <w:rPr>
          <w:i/>
          <w:color w:val="262526"/>
          <w:sz w:val="24"/>
        </w:rPr>
        <w:t>metering data </w:t>
      </w:r>
      <w:r>
        <w:rPr>
          <w:color w:val="262526"/>
          <w:sz w:val="24"/>
        </w:rPr>
        <w:t>determined from that </w:t>
      </w:r>
      <w:r>
        <w:rPr>
          <w:i/>
          <w:color w:val="262526"/>
          <w:sz w:val="24"/>
        </w:rPr>
        <w:t>metering</w:t>
      </w:r>
      <w:r>
        <w:rPr>
          <w:i/>
          <w:color w:val="262526"/>
          <w:spacing w:val="-6"/>
          <w:sz w:val="24"/>
        </w:rPr>
        <w:t> </w:t>
      </w:r>
      <w:r>
        <w:rPr>
          <w:i/>
          <w:color w:val="262526"/>
          <w:sz w:val="24"/>
        </w:rPr>
        <w:t>installation</w:t>
      </w:r>
      <w:r>
        <w:rPr>
          <w:i/>
          <w:color w:val="262526"/>
          <w:spacing w:val="-6"/>
          <w:sz w:val="24"/>
        </w:rPr>
        <w:t> </w:t>
      </w:r>
      <w:r>
        <w:rPr>
          <w:color w:val="262526"/>
          <w:sz w:val="24"/>
        </w:rPr>
        <w:t>is</w:t>
      </w:r>
      <w:r>
        <w:rPr>
          <w:color w:val="262526"/>
          <w:spacing w:val="-5"/>
          <w:sz w:val="24"/>
        </w:rPr>
        <w:t> </w:t>
      </w:r>
      <w:r>
        <w:rPr>
          <w:color w:val="262526"/>
          <w:sz w:val="24"/>
        </w:rPr>
        <w:t>required</w:t>
      </w:r>
      <w:r>
        <w:rPr>
          <w:color w:val="262526"/>
          <w:spacing w:val="-6"/>
          <w:sz w:val="24"/>
        </w:rPr>
        <w:t> </w:t>
      </w:r>
      <w:r>
        <w:rPr>
          <w:color w:val="262526"/>
          <w:sz w:val="24"/>
        </w:rPr>
        <w:t>to</w:t>
      </w:r>
      <w:r>
        <w:rPr>
          <w:color w:val="262526"/>
          <w:spacing w:val="-5"/>
          <w:sz w:val="24"/>
        </w:rPr>
        <w:t> </w:t>
      </w:r>
      <w:r>
        <w:rPr>
          <w:color w:val="262526"/>
          <w:sz w:val="24"/>
        </w:rPr>
        <w:t>be</w:t>
      </w:r>
      <w:r>
        <w:rPr>
          <w:color w:val="262526"/>
          <w:spacing w:val="-6"/>
          <w:sz w:val="24"/>
        </w:rPr>
        <w:t> </w:t>
      </w:r>
      <w:r>
        <w:rPr>
          <w:color w:val="262526"/>
          <w:sz w:val="24"/>
        </w:rPr>
        <w:t>identified</w:t>
      </w:r>
      <w:r>
        <w:rPr>
          <w:color w:val="262526"/>
          <w:spacing w:val="-5"/>
          <w:sz w:val="24"/>
        </w:rPr>
        <w:t> </w:t>
      </w:r>
      <w:r>
        <w:rPr>
          <w:color w:val="262526"/>
          <w:sz w:val="24"/>
        </w:rPr>
        <w:t>as</w:t>
      </w:r>
      <w:r>
        <w:rPr>
          <w:color w:val="262526"/>
          <w:spacing w:val="-6"/>
          <w:sz w:val="24"/>
        </w:rPr>
        <w:t> </w:t>
      </w:r>
      <w:r>
        <w:rPr>
          <w:color w:val="262526"/>
          <w:sz w:val="24"/>
        </w:rPr>
        <w:t>a</w:t>
      </w:r>
      <w:r>
        <w:rPr>
          <w:color w:val="262526"/>
          <w:spacing w:val="-6"/>
          <w:sz w:val="24"/>
        </w:rPr>
        <w:t> </w:t>
      </w:r>
      <w:r>
        <w:rPr>
          <w:color w:val="262526"/>
          <w:sz w:val="24"/>
        </w:rPr>
        <w:t>virtual</w:t>
      </w:r>
      <w:r>
        <w:rPr>
          <w:color w:val="262526"/>
          <w:spacing w:val="-6"/>
          <w:sz w:val="24"/>
        </w:rPr>
        <w:t> </w:t>
      </w:r>
      <w:r>
        <w:rPr>
          <w:i/>
          <w:color w:val="262526"/>
          <w:sz w:val="24"/>
        </w:rPr>
        <w:t>NMI</w:t>
      </w:r>
      <w:r>
        <w:rPr>
          <w:i/>
          <w:color w:val="262526"/>
          <w:spacing w:val="-6"/>
          <w:sz w:val="24"/>
        </w:rPr>
        <w:t> </w:t>
      </w:r>
      <w:r>
        <w:rPr>
          <w:color w:val="262526"/>
          <w:sz w:val="24"/>
        </w:rPr>
        <w:t>in</w:t>
      </w:r>
      <w:r>
        <w:rPr>
          <w:color w:val="262526"/>
          <w:spacing w:val="-5"/>
          <w:sz w:val="24"/>
        </w:rPr>
        <w:t> </w:t>
      </w:r>
      <w:r>
        <w:rPr>
          <w:color w:val="262526"/>
          <w:sz w:val="24"/>
        </w:rPr>
        <w:t>the </w:t>
      </w:r>
      <w:r>
        <w:rPr>
          <w:i/>
          <w:color w:val="262526"/>
          <w:sz w:val="24"/>
        </w:rPr>
        <w:t>settlements</w:t>
      </w:r>
      <w:r>
        <w:rPr>
          <w:i/>
          <w:color w:val="262526"/>
          <w:spacing w:val="-2"/>
          <w:sz w:val="24"/>
        </w:rPr>
        <w:t> </w:t>
      </w:r>
      <w:r>
        <w:rPr>
          <w:i/>
          <w:color w:val="262526"/>
          <w:sz w:val="24"/>
        </w:rPr>
        <w:t>process</w:t>
      </w:r>
      <w:r>
        <w:rPr>
          <w:color w:val="262526"/>
          <w:sz w:val="24"/>
        </w:rPr>
        <w:t>;</w:t>
      </w:r>
    </w:p>
    <w:p>
      <w:pPr>
        <w:pStyle w:val="ListParagraph"/>
        <w:numPr>
          <w:ilvl w:val="4"/>
          <w:numId w:val="14"/>
        </w:numPr>
        <w:tabs>
          <w:tab w:pos="2387" w:val="left" w:leader="none"/>
          <w:tab w:pos="2388" w:val="left" w:leader="none"/>
        </w:tabs>
        <w:spacing w:line="240" w:lineRule="auto" w:before="174" w:after="0"/>
        <w:ind w:left="2387" w:right="0" w:hanging="568"/>
        <w:jc w:val="left"/>
        <w:rPr>
          <w:sz w:val="24"/>
        </w:rPr>
      </w:pPr>
      <w:r>
        <w:rPr>
          <w:color w:val="262526"/>
          <w:sz w:val="24"/>
        </w:rPr>
        <w:t>a </w:t>
      </w:r>
      <w:r>
        <w:rPr>
          <w:i/>
          <w:color w:val="262526"/>
          <w:sz w:val="24"/>
        </w:rPr>
        <w:t>metering installation </w:t>
      </w:r>
      <w:r>
        <w:rPr>
          <w:color w:val="262526"/>
          <w:sz w:val="24"/>
        </w:rPr>
        <w:t>on an </w:t>
      </w:r>
      <w:r>
        <w:rPr>
          <w:i/>
          <w:color w:val="262526"/>
          <w:sz w:val="24"/>
        </w:rPr>
        <w:t>interconnector</w:t>
      </w:r>
      <w:r>
        <w:rPr>
          <w:color w:val="262526"/>
          <w:sz w:val="24"/>
        </w:rPr>
        <w:t>;</w:t>
      </w:r>
      <w:r>
        <w:rPr>
          <w:color w:val="262526"/>
          <w:spacing w:val="-5"/>
          <w:sz w:val="24"/>
        </w:rPr>
        <w:t> </w:t>
      </w:r>
      <w:r>
        <w:rPr>
          <w:color w:val="262526"/>
          <w:sz w:val="24"/>
        </w:rPr>
        <w:t>or</w:t>
      </w:r>
    </w:p>
    <w:p>
      <w:pPr>
        <w:pStyle w:val="ListParagraph"/>
        <w:numPr>
          <w:ilvl w:val="4"/>
          <w:numId w:val="14"/>
        </w:numPr>
        <w:tabs>
          <w:tab w:pos="2387" w:val="left" w:leader="none"/>
          <w:tab w:pos="2388" w:val="left" w:leader="none"/>
        </w:tabs>
        <w:spacing w:line="240" w:lineRule="auto" w:before="182" w:after="0"/>
        <w:ind w:left="2387" w:right="0" w:hanging="568"/>
        <w:jc w:val="left"/>
        <w:rPr>
          <w:sz w:val="24"/>
        </w:rPr>
      </w:pPr>
      <w:r>
        <w:rPr>
          <w:color w:val="262526"/>
          <w:sz w:val="24"/>
        </w:rPr>
        <w:t>a</w:t>
      </w:r>
      <w:r>
        <w:rPr>
          <w:color w:val="262526"/>
          <w:spacing w:val="28"/>
          <w:sz w:val="24"/>
        </w:rPr>
        <w:t> </w:t>
      </w:r>
      <w:r>
        <w:rPr>
          <w:i/>
          <w:color w:val="262526"/>
          <w:sz w:val="24"/>
        </w:rPr>
        <w:t>metering</w:t>
      </w:r>
      <w:r>
        <w:rPr>
          <w:i/>
          <w:color w:val="262526"/>
          <w:spacing w:val="28"/>
          <w:sz w:val="24"/>
        </w:rPr>
        <w:t> </w:t>
      </w:r>
      <w:r>
        <w:rPr>
          <w:i/>
          <w:color w:val="262526"/>
          <w:sz w:val="24"/>
        </w:rPr>
        <w:t>installation</w:t>
      </w:r>
      <w:r>
        <w:rPr>
          <w:i/>
          <w:color w:val="262526"/>
          <w:spacing w:val="28"/>
          <w:sz w:val="24"/>
        </w:rPr>
        <w:t> </w:t>
      </w:r>
      <w:r>
        <w:rPr>
          <w:color w:val="262526"/>
          <w:sz w:val="24"/>
        </w:rPr>
        <w:t>on</w:t>
      </w:r>
      <w:r>
        <w:rPr>
          <w:color w:val="262526"/>
          <w:spacing w:val="28"/>
          <w:sz w:val="24"/>
        </w:rPr>
        <w:t> </w:t>
      </w:r>
      <w:r>
        <w:rPr>
          <w:color w:val="262526"/>
          <w:sz w:val="24"/>
        </w:rPr>
        <w:t>the</w:t>
      </w:r>
      <w:r>
        <w:rPr>
          <w:color w:val="262526"/>
          <w:spacing w:val="28"/>
          <w:sz w:val="24"/>
        </w:rPr>
        <w:t> </w:t>
      </w:r>
      <w:r>
        <w:rPr>
          <w:i/>
          <w:color w:val="262526"/>
          <w:sz w:val="24"/>
        </w:rPr>
        <w:t>interconnection</w:t>
      </w:r>
      <w:r>
        <w:rPr>
          <w:i/>
          <w:color w:val="262526"/>
          <w:spacing w:val="27"/>
          <w:sz w:val="24"/>
        </w:rPr>
        <w:t> </w:t>
      </w:r>
      <w:r>
        <w:rPr>
          <w:color w:val="262526"/>
          <w:sz w:val="24"/>
        </w:rPr>
        <w:t>between</w:t>
      </w:r>
      <w:r>
        <w:rPr>
          <w:color w:val="262526"/>
          <w:spacing w:val="28"/>
          <w:sz w:val="24"/>
        </w:rPr>
        <w:t> </w:t>
      </w:r>
      <w:r>
        <w:rPr>
          <w:color w:val="262526"/>
          <w:sz w:val="24"/>
        </w:rPr>
        <w:t>adjacent</w:t>
      </w:r>
    </w:p>
    <w:p>
      <w:pPr>
        <w:spacing w:before="12"/>
        <w:ind w:left="2387" w:right="0" w:firstLine="0"/>
        <w:jc w:val="left"/>
        <w:rPr>
          <w:sz w:val="24"/>
        </w:rPr>
      </w:pPr>
      <w:r>
        <w:rPr>
          <w:i/>
          <w:color w:val="262526"/>
          <w:sz w:val="24"/>
        </w:rPr>
        <w:t>distribution networks</w:t>
      </w:r>
      <w:r>
        <w:rPr>
          <w:color w:val="262526"/>
          <w:sz w:val="24"/>
        </w:rPr>
        <w:t>.</w:t>
      </w:r>
    </w:p>
    <w:p>
      <w:pPr>
        <w:pStyle w:val="ListParagraph"/>
        <w:numPr>
          <w:ilvl w:val="3"/>
          <w:numId w:val="14"/>
        </w:numPr>
        <w:tabs>
          <w:tab w:pos="1821" w:val="left" w:leader="none"/>
        </w:tabs>
        <w:spacing w:line="249" w:lineRule="auto" w:before="182" w:after="0"/>
        <w:ind w:left="1820" w:right="112" w:hanging="567"/>
        <w:jc w:val="both"/>
        <w:rPr>
          <w:sz w:val="24"/>
        </w:rPr>
      </w:pPr>
      <w:r>
        <w:rPr>
          <w:color w:val="262526"/>
          <w:sz w:val="24"/>
        </w:rPr>
        <w:t>Special site or technology related conditions do not exist until they </w:t>
      </w:r>
      <w:r>
        <w:rPr>
          <w:color w:val="262526"/>
          <w:spacing w:val="2"/>
          <w:sz w:val="24"/>
        </w:rPr>
        <w:t>are </w:t>
      </w:r>
      <w:r>
        <w:rPr>
          <w:color w:val="262526"/>
          <w:sz w:val="24"/>
        </w:rPr>
        <w:t>described and </w:t>
      </w:r>
      <w:r>
        <w:rPr>
          <w:i/>
          <w:color w:val="262526"/>
          <w:sz w:val="24"/>
        </w:rPr>
        <w:t>published </w:t>
      </w:r>
      <w:r>
        <w:rPr>
          <w:color w:val="262526"/>
          <w:sz w:val="24"/>
        </w:rPr>
        <w:t>in the document specified in subparagraph</w:t>
      </w:r>
      <w:r>
        <w:rPr>
          <w:color w:val="262526"/>
          <w:spacing w:val="-17"/>
          <w:sz w:val="24"/>
        </w:rPr>
        <w:t> </w:t>
      </w:r>
      <w:r>
        <w:rPr>
          <w:color w:val="262526"/>
          <w:sz w:val="24"/>
        </w:rPr>
        <w:t>(c)(1).</w:t>
      </w:r>
    </w:p>
    <w:p>
      <w:pPr>
        <w:pStyle w:val="ListParagraph"/>
        <w:numPr>
          <w:ilvl w:val="3"/>
          <w:numId w:val="14"/>
        </w:numPr>
        <w:tabs>
          <w:tab w:pos="1817" w:val="left" w:leader="none"/>
        </w:tabs>
        <w:spacing w:line="249" w:lineRule="auto" w:before="172" w:after="0"/>
        <w:ind w:left="1820" w:right="120" w:hanging="567"/>
        <w:jc w:val="both"/>
        <w:rPr>
          <w:sz w:val="24"/>
        </w:rPr>
      </w:pPr>
      <w:r>
        <w:rPr>
          <w:color w:val="262526"/>
          <w:sz w:val="24"/>
        </w:rPr>
        <w:t>Where </w:t>
      </w:r>
      <w:r>
        <w:rPr>
          <w:i/>
          <w:color w:val="262526"/>
          <w:sz w:val="24"/>
        </w:rPr>
        <w:t>AEMO </w:t>
      </w:r>
      <w:r>
        <w:rPr>
          <w:color w:val="262526"/>
          <w:sz w:val="24"/>
        </w:rPr>
        <w:t>determines that special site or technology related conditions exist under paragraph (a), it must:</w:t>
      </w:r>
    </w:p>
    <w:p>
      <w:pPr>
        <w:pStyle w:val="ListParagraph"/>
        <w:numPr>
          <w:ilvl w:val="4"/>
          <w:numId w:val="14"/>
        </w:numPr>
        <w:tabs>
          <w:tab w:pos="2388" w:val="left" w:leader="none"/>
        </w:tabs>
        <w:spacing w:line="249" w:lineRule="auto" w:before="172" w:after="0"/>
        <w:ind w:left="2387" w:right="115" w:hanging="567"/>
        <w:jc w:val="both"/>
        <w:rPr>
          <w:sz w:val="24"/>
        </w:rPr>
      </w:pPr>
      <w:r>
        <w:rPr>
          <w:color w:val="262526"/>
          <w:sz w:val="24"/>
        </w:rPr>
        <w:t>describe</w:t>
      </w:r>
      <w:r>
        <w:rPr>
          <w:color w:val="262526"/>
          <w:spacing w:val="-8"/>
          <w:sz w:val="24"/>
        </w:rPr>
        <w:t> </w:t>
      </w:r>
      <w:r>
        <w:rPr>
          <w:color w:val="262526"/>
          <w:sz w:val="24"/>
        </w:rPr>
        <w:t>and</w:t>
      </w:r>
      <w:r>
        <w:rPr>
          <w:color w:val="262526"/>
          <w:spacing w:val="-8"/>
          <w:sz w:val="24"/>
        </w:rPr>
        <w:t> </w:t>
      </w:r>
      <w:r>
        <w:rPr>
          <w:i/>
          <w:color w:val="262526"/>
          <w:sz w:val="24"/>
        </w:rPr>
        <w:t>publish</w:t>
      </w:r>
      <w:r>
        <w:rPr>
          <w:i/>
          <w:color w:val="262526"/>
          <w:spacing w:val="-8"/>
          <w:sz w:val="24"/>
        </w:rPr>
        <w:t> </w:t>
      </w:r>
      <w:r>
        <w:rPr>
          <w:color w:val="262526"/>
          <w:sz w:val="24"/>
        </w:rPr>
        <w:t>those</w:t>
      </w:r>
      <w:r>
        <w:rPr>
          <w:color w:val="262526"/>
          <w:spacing w:val="-8"/>
          <w:sz w:val="24"/>
        </w:rPr>
        <w:t> </w:t>
      </w:r>
      <w:r>
        <w:rPr>
          <w:color w:val="262526"/>
          <w:sz w:val="24"/>
        </w:rPr>
        <w:t>special</w:t>
      </w:r>
      <w:r>
        <w:rPr>
          <w:color w:val="262526"/>
          <w:spacing w:val="-8"/>
          <w:sz w:val="24"/>
        </w:rPr>
        <w:t> </w:t>
      </w:r>
      <w:r>
        <w:rPr>
          <w:color w:val="262526"/>
          <w:sz w:val="24"/>
        </w:rPr>
        <w:t>site</w:t>
      </w:r>
      <w:r>
        <w:rPr>
          <w:color w:val="262526"/>
          <w:spacing w:val="-8"/>
          <w:sz w:val="24"/>
        </w:rPr>
        <w:t> </w:t>
      </w:r>
      <w:r>
        <w:rPr>
          <w:color w:val="262526"/>
          <w:sz w:val="24"/>
        </w:rPr>
        <w:t>or</w:t>
      </w:r>
      <w:r>
        <w:rPr>
          <w:color w:val="262526"/>
          <w:spacing w:val="-8"/>
          <w:sz w:val="24"/>
        </w:rPr>
        <w:t> </w:t>
      </w:r>
      <w:r>
        <w:rPr>
          <w:color w:val="262526"/>
          <w:sz w:val="24"/>
        </w:rPr>
        <w:t>technology</w:t>
      </w:r>
      <w:r>
        <w:rPr>
          <w:color w:val="262526"/>
          <w:spacing w:val="-8"/>
          <w:sz w:val="24"/>
        </w:rPr>
        <w:t> </w:t>
      </w:r>
      <w:r>
        <w:rPr>
          <w:color w:val="262526"/>
          <w:sz w:val="24"/>
        </w:rPr>
        <w:t>related</w:t>
      </w:r>
      <w:r>
        <w:rPr>
          <w:color w:val="262526"/>
          <w:spacing w:val="-8"/>
          <w:sz w:val="24"/>
        </w:rPr>
        <w:t> </w:t>
      </w:r>
      <w:r>
        <w:rPr>
          <w:color w:val="262526"/>
          <w:sz w:val="24"/>
        </w:rPr>
        <w:t>conditions including the nomination of </w:t>
      </w:r>
      <w:r>
        <w:rPr>
          <w:i/>
          <w:color w:val="262526"/>
          <w:sz w:val="24"/>
        </w:rPr>
        <w:t>metering installations </w:t>
      </w:r>
      <w:r>
        <w:rPr>
          <w:color w:val="262526"/>
          <w:sz w:val="24"/>
        </w:rPr>
        <w:t>affected by those conditions in a document;</w:t>
      </w:r>
    </w:p>
    <w:p>
      <w:pPr>
        <w:pStyle w:val="ListParagraph"/>
        <w:numPr>
          <w:ilvl w:val="4"/>
          <w:numId w:val="14"/>
        </w:numPr>
        <w:tabs>
          <w:tab w:pos="2388" w:val="left" w:leader="none"/>
        </w:tabs>
        <w:spacing w:line="249" w:lineRule="auto" w:before="173" w:after="0"/>
        <w:ind w:left="2387" w:right="112" w:hanging="567"/>
        <w:jc w:val="both"/>
        <w:rPr>
          <w:sz w:val="24"/>
        </w:rPr>
      </w:pPr>
      <w:r>
        <w:rPr>
          <w:color w:val="262526"/>
          <w:sz w:val="24"/>
        </w:rPr>
        <w:t>notify </w:t>
      </w:r>
      <w:r>
        <w:rPr>
          <w:i/>
          <w:color w:val="262526"/>
          <w:sz w:val="24"/>
        </w:rPr>
        <w:t>Metering Coordinators </w:t>
      </w:r>
      <w:r>
        <w:rPr>
          <w:color w:val="262526"/>
          <w:sz w:val="24"/>
        </w:rPr>
        <w:t>and </w:t>
      </w:r>
      <w:r>
        <w:rPr>
          <w:i/>
          <w:color w:val="262526"/>
          <w:sz w:val="24"/>
        </w:rPr>
        <w:t>financially responsible </w:t>
      </w:r>
      <w:r>
        <w:rPr>
          <w:i/>
          <w:color w:val="262526"/>
          <w:spacing w:val="2"/>
          <w:sz w:val="24"/>
        </w:rPr>
        <w:t>Market </w:t>
      </w:r>
      <w:r>
        <w:rPr>
          <w:i/>
          <w:color w:val="262526"/>
          <w:sz w:val="24"/>
        </w:rPr>
        <w:t>Participants </w:t>
      </w:r>
      <w:r>
        <w:rPr>
          <w:color w:val="262526"/>
          <w:sz w:val="24"/>
        </w:rPr>
        <w:t>of the availability of the document specified in subparagraph (1) at the time of its </w:t>
      </w:r>
      <w:r>
        <w:rPr>
          <w:i/>
          <w:color w:val="262526"/>
          <w:sz w:val="24"/>
        </w:rPr>
        <w:t>publication </w:t>
      </w:r>
      <w:r>
        <w:rPr>
          <w:color w:val="262526"/>
          <w:sz w:val="24"/>
        </w:rPr>
        <w:t>and each time that document is revised; and</w:t>
      </w:r>
    </w:p>
    <w:p>
      <w:pPr>
        <w:pStyle w:val="ListParagraph"/>
        <w:numPr>
          <w:ilvl w:val="4"/>
          <w:numId w:val="14"/>
        </w:numPr>
        <w:tabs>
          <w:tab w:pos="2388" w:val="left" w:leader="none"/>
        </w:tabs>
        <w:spacing w:line="249" w:lineRule="auto" w:before="174" w:after="0"/>
        <w:ind w:left="2387" w:right="114" w:hanging="567"/>
        <w:jc w:val="both"/>
        <w:rPr>
          <w:sz w:val="24"/>
        </w:rPr>
      </w:pPr>
      <w:r>
        <w:rPr>
          <w:color w:val="262526"/>
          <w:sz w:val="24"/>
        </w:rPr>
        <w:t>clarify any matters with the </w:t>
      </w:r>
      <w:r>
        <w:rPr>
          <w:i/>
          <w:color w:val="262526"/>
          <w:sz w:val="24"/>
        </w:rPr>
        <w:t>Metering Coordinator </w:t>
      </w:r>
      <w:r>
        <w:rPr>
          <w:color w:val="262526"/>
          <w:sz w:val="24"/>
        </w:rPr>
        <w:t>or the </w:t>
      </w:r>
      <w:r>
        <w:rPr>
          <w:i/>
          <w:color w:val="262526"/>
          <w:sz w:val="24"/>
        </w:rPr>
        <w:t>financially </w:t>
      </w:r>
      <w:r>
        <w:rPr>
          <w:i/>
          <w:color w:val="262526"/>
          <w:sz w:val="24"/>
        </w:rPr>
        <w:t>responsible Market Participant </w:t>
      </w:r>
      <w:r>
        <w:rPr>
          <w:color w:val="262526"/>
          <w:sz w:val="24"/>
        </w:rPr>
        <w:t>in order to enable the </w:t>
      </w:r>
      <w:r>
        <w:rPr>
          <w:i/>
          <w:color w:val="262526"/>
          <w:sz w:val="24"/>
        </w:rPr>
        <w:t>Metering </w:t>
      </w:r>
      <w:r>
        <w:rPr>
          <w:i/>
          <w:color w:val="262526"/>
          <w:sz w:val="24"/>
        </w:rPr>
        <w:t>Coordinator </w:t>
      </w:r>
      <w:r>
        <w:rPr>
          <w:color w:val="262526"/>
          <w:sz w:val="24"/>
        </w:rPr>
        <w:t>or </w:t>
      </w:r>
      <w:r>
        <w:rPr>
          <w:i/>
          <w:color w:val="262526"/>
          <w:sz w:val="24"/>
        </w:rPr>
        <w:t>financially responsible Market Participant </w:t>
      </w:r>
      <w:r>
        <w:rPr>
          <w:color w:val="262526"/>
          <w:sz w:val="24"/>
        </w:rPr>
        <w:t>to choose </w:t>
      </w:r>
      <w:r>
        <w:rPr>
          <w:color w:val="262526"/>
          <w:spacing w:val="-11"/>
          <w:sz w:val="24"/>
        </w:rPr>
        <w:t>a </w:t>
      </w:r>
      <w:r>
        <w:rPr>
          <w:i/>
          <w:color w:val="262526"/>
          <w:sz w:val="24"/>
        </w:rPr>
        <w:t>Metering Data Provider </w:t>
      </w:r>
      <w:r>
        <w:rPr>
          <w:color w:val="262526"/>
          <w:sz w:val="24"/>
        </w:rPr>
        <w:t>for that </w:t>
      </w:r>
      <w:r>
        <w:rPr>
          <w:i/>
          <w:color w:val="262526"/>
          <w:sz w:val="24"/>
        </w:rPr>
        <w:t>metering installation </w:t>
      </w:r>
      <w:r>
        <w:rPr>
          <w:color w:val="262526"/>
          <w:sz w:val="24"/>
        </w:rPr>
        <w:t>that is mutually suitable to all</w:t>
      </w:r>
      <w:r>
        <w:rPr>
          <w:color w:val="262526"/>
          <w:spacing w:val="-2"/>
          <w:sz w:val="24"/>
        </w:rPr>
        <w:t> </w:t>
      </w:r>
      <w:r>
        <w:rPr>
          <w:color w:val="262526"/>
          <w:sz w:val="24"/>
        </w:rPr>
        <w:t>parties.</w:t>
      </w:r>
    </w:p>
    <w:p>
      <w:pPr>
        <w:pStyle w:val="ListParagraph"/>
        <w:numPr>
          <w:ilvl w:val="3"/>
          <w:numId w:val="14"/>
        </w:numPr>
        <w:tabs>
          <w:tab w:pos="1817" w:val="left" w:leader="none"/>
        </w:tabs>
        <w:spacing w:line="249" w:lineRule="auto" w:before="175" w:after="0"/>
        <w:ind w:left="1820" w:right="114" w:hanging="567"/>
        <w:jc w:val="both"/>
        <w:rPr>
          <w:sz w:val="24"/>
        </w:rPr>
      </w:pPr>
      <w:r>
        <w:rPr>
          <w:color w:val="262526"/>
          <w:sz w:val="24"/>
        </w:rPr>
        <w:t>The </w:t>
      </w:r>
      <w:r>
        <w:rPr>
          <w:i/>
          <w:color w:val="262526"/>
          <w:sz w:val="24"/>
        </w:rPr>
        <w:t>Metering Coordinator </w:t>
      </w:r>
      <w:r>
        <w:rPr>
          <w:color w:val="262526"/>
          <w:sz w:val="24"/>
        </w:rPr>
        <w:t>or the </w:t>
      </w:r>
      <w:r>
        <w:rPr>
          <w:i/>
          <w:color w:val="262526"/>
          <w:sz w:val="24"/>
        </w:rPr>
        <w:t>financially responsible Market</w:t>
      </w:r>
      <w:r>
        <w:rPr>
          <w:i/>
          <w:color w:val="262526"/>
          <w:spacing w:val="-27"/>
          <w:sz w:val="24"/>
        </w:rPr>
        <w:t> </w:t>
      </w:r>
      <w:r>
        <w:rPr>
          <w:i/>
          <w:color w:val="262526"/>
          <w:sz w:val="24"/>
        </w:rPr>
        <w:t>Participant </w:t>
      </w:r>
      <w:r>
        <w:rPr>
          <w:color w:val="262526"/>
          <w:sz w:val="24"/>
        </w:rPr>
        <w:t>at a </w:t>
      </w:r>
      <w:r>
        <w:rPr>
          <w:i/>
          <w:color w:val="262526"/>
          <w:sz w:val="24"/>
        </w:rPr>
        <w:t>connection point </w:t>
      </w:r>
      <w:r>
        <w:rPr>
          <w:color w:val="262526"/>
          <w:sz w:val="24"/>
        </w:rPr>
        <w:t>may make alterations to a </w:t>
      </w:r>
      <w:r>
        <w:rPr>
          <w:i/>
          <w:color w:val="262526"/>
          <w:sz w:val="24"/>
        </w:rPr>
        <w:t>metering installation </w:t>
      </w:r>
      <w:r>
        <w:rPr>
          <w:color w:val="262526"/>
          <w:sz w:val="24"/>
        </w:rPr>
        <w:t>and its </w:t>
      </w:r>
      <w:r>
        <w:rPr>
          <w:i/>
          <w:color w:val="262526"/>
          <w:sz w:val="24"/>
        </w:rPr>
        <w:t>metering</w:t>
      </w:r>
      <w:r>
        <w:rPr>
          <w:i/>
          <w:color w:val="262526"/>
          <w:spacing w:val="-10"/>
          <w:sz w:val="24"/>
        </w:rPr>
        <w:t> </w:t>
      </w:r>
      <w:r>
        <w:rPr>
          <w:i/>
          <w:color w:val="262526"/>
          <w:sz w:val="24"/>
        </w:rPr>
        <w:t>data</w:t>
      </w:r>
      <w:r>
        <w:rPr>
          <w:i/>
          <w:color w:val="262526"/>
          <w:spacing w:val="-9"/>
          <w:sz w:val="24"/>
        </w:rPr>
        <w:t> </w:t>
      </w:r>
      <w:r>
        <w:rPr>
          <w:color w:val="262526"/>
          <w:sz w:val="24"/>
        </w:rPr>
        <w:t>collection</w:t>
      </w:r>
      <w:r>
        <w:rPr>
          <w:color w:val="262526"/>
          <w:spacing w:val="-10"/>
          <w:sz w:val="24"/>
        </w:rPr>
        <w:t> </w:t>
      </w:r>
      <w:r>
        <w:rPr>
          <w:color w:val="262526"/>
          <w:sz w:val="24"/>
        </w:rPr>
        <w:t>arrangements</w:t>
      </w:r>
      <w:r>
        <w:rPr>
          <w:color w:val="262526"/>
          <w:spacing w:val="-9"/>
          <w:sz w:val="24"/>
        </w:rPr>
        <w:t> </w:t>
      </w:r>
      <w:r>
        <w:rPr>
          <w:color w:val="262526"/>
          <w:sz w:val="24"/>
        </w:rPr>
        <w:t>in</w:t>
      </w:r>
      <w:r>
        <w:rPr>
          <w:color w:val="262526"/>
          <w:spacing w:val="-10"/>
          <w:sz w:val="24"/>
        </w:rPr>
        <w:t> </w:t>
      </w:r>
      <w:r>
        <w:rPr>
          <w:color w:val="262526"/>
          <w:sz w:val="24"/>
        </w:rPr>
        <w:t>order</w:t>
      </w:r>
      <w:r>
        <w:rPr>
          <w:color w:val="262526"/>
          <w:spacing w:val="-10"/>
          <w:sz w:val="24"/>
        </w:rPr>
        <w:t> </w:t>
      </w:r>
      <w:r>
        <w:rPr>
          <w:color w:val="262526"/>
          <w:sz w:val="24"/>
        </w:rPr>
        <w:t>to</w:t>
      </w:r>
      <w:r>
        <w:rPr>
          <w:color w:val="262526"/>
          <w:spacing w:val="-9"/>
          <w:sz w:val="24"/>
        </w:rPr>
        <w:t> </w:t>
      </w:r>
      <w:r>
        <w:rPr>
          <w:color w:val="262526"/>
          <w:sz w:val="24"/>
        </w:rPr>
        <w:t>remove</w:t>
      </w:r>
      <w:r>
        <w:rPr>
          <w:color w:val="262526"/>
          <w:spacing w:val="-10"/>
          <w:sz w:val="24"/>
        </w:rPr>
        <w:t> </w:t>
      </w:r>
      <w:r>
        <w:rPr>
          <w:color w:val="262526"/>
          <w:sz w:val="24"/>
        </w:rPr>
        <w:t>its</w:t>
      </w:r>
      <w:r>
        <w:rPr>
          <w:color w:val="262526"/>
          <w:spacing w:val="-10"/>
          <w:sz w:val="24"/>
        </w:rPr>
        <w:t> </w:t>
      </w:r>
      <w:r>
        <w:rPr>
          <w:color w:val="262526"/>
          <w:sz w:val="24"/>
        </w:rPr>
        <w:t>classification</w:t>
      </w:r>
      <w:r>
        <w:rPr>
          <w:color w:val="262526"/>
          <w:spacing w:val="-9"/>
          <w:sz w:val="24"/>
        </w:rPr>
        <w:t> </w:t>
      </w:r>
      <w:r>
        <w:rPr>
          <w:color w:val="262526"/>
          <w:sz w:val="24"/>
        </w:rPr>
        <w:t>as a special site or technology related condition, in which case </w:t>
      </w:r>
      <w:r>
        <w:rPr>
          <w:i/>
          <w:color w:val="262526"/>
          <w:sz w:val="24"/>
        </w:rPr>
        <w:t>AEMO </w:t>
      </w:r>
      <w:r>
        <w:rPr>
          <w:color w:val="262526"/>
          <w:sz w:val="24"/>
        </w:rPr>
        <w:t>must remove that </w:t>
      </w:r>
      <w:r>
        <w:rPr>
          <w:i/>
          <w:color w:val="262526"/>
          <w:sz w:val="24"/>
        </w:rPr>
        <w:t>metering installation </w:t>
      </w:r>
      <w:r>
        <w:rPr>
          <w:color w:val="262526"/>
          <w:sz w:val="24"/>
        </w:rPr>
        <w:t>from the document specified in subparagraph</w:t>
      </w:r>
      <w:r>
        <w:rPr>
          <w:color w:val="262526"/>
          <w:spacing w:val="-2"/>
          <w:sz w:val="24"/>
        </w:rPr>
        <w:t> </w:t>
      </w:r>
      <w:r>
        <w:rPr>
          <w:color w:val="262526"/>
          <w:sz w:val="24"/>
        </w:rPr>
        <w:t>(c)(1).</w:t>
      </w:r>
    </w:p>
    <w:p>
      <w:pPr>
        <w:pStyle w:val="Heading3"/>
        <w:numPr>
          <w:ilvl w:val="2"/>
          <w:numId w:val="14"/>
        </w:numPr>
        <w:tabs>
          <w:tab w:pos="1253" w:val="left" w:leader="none"/>
          <w:tab w:pos="1254" w:val="left" w:leader="none"/>
        </w:tabs>
        <w:spacing w:line="240" w:lineRule="auto" w:before="240" w:after="0"/>
        <w:ind w:left="1253" w:right="0" w:hanging="1135"/>
        <w:jc w:val="left"/>
      </w:pPr>
      <w:r>
        <w:rPr>
          <w:color w:val="262526"/>
        </w:rPr>
        <w:t>Joint metering</w:t>
      </w:r>
      <w:r>
        <w:rPr>
          <w:color w:val="262526"/>
          <w:spacing w:val="-3"/>
        </w:rPr>
        <w:t> </w:t>
      </w:r>
      <w:r>
        <w:rPr>
          <w:color w:val="262526"/>
        </w:rPr>
        <w:t>installations</w:t>
      </w:r>
    </w:p>
    <w:p>
      <w:pPr>
        <w:pStyle w:val="ListParagraph"/>
        <w:numPr>
          <w:ilvl w:val="3"/>
          <w:numId w:val="14"/>
        </w:numPr>
        <w:tabs>
          <w:tab w:pos="1817" w:val="left" w:leader="none"/>
        </w:tabs>
        <w:spacing w:line="249" w:lineRule="auto" w:before="175" w:after="0"/>
        <w:ind w:left="1820" w:right="118" w:hanging="567"/>
        <w:jc w:val="both"/>
        <w:rPr>
          <w:sz w:val="24"/>
        </w:rPr>
      </w:pPr>
      <w:r>
        <w:rPr>
          <w:color w:val="262526"/>
          <w:sz w:val="24"/>
        </w:rPr>
        <w:t>Where more than one </w:t>
      </w:r>
      <w:r>
        <w:rPr>
          <w:i/>
          <w:color w:val="262526"/>
          <w:sz w:val="24"/>
        </w:rPr>
        <w:t>Market Participant </w:t>
      </w:r>
      <w:r>
        <w:rPr>
          <w:color w:val="262526"/>
          <w:sz w:val="24"/>
        </w:rPr>
        <w:t>uses a </w:t>
      </w:r>
      <w:r>
        <w:rPr>
          <w:i/>
          <w:color w:val="262526"/>
          <w:sz w:val="24"/>
        </w:rPr>
        <w:t>metering installation </w:t>
      </w:r>
      <w:r>
        <w:rPr>
          <w:color w:val="262526"/>
          <w:sz w:val="24"/>
        </w:rPr>
        <w:t>at a particular</w:t>
      </w:r>
      <w:r>
        <w:rPr>
          <w:color w:val="262526"/>
          <w:spacing w:val="-8"/>
          <w:sz w:val="24"/>
        </w:rPr>
        <w:t> </w:t>
      </w:r>
      <w:r>
        <w:rPr>
          <w:i/>
          <w:color w:val="262526"/>
          <w:sz w:val="24"/>
        </w:rPr>
        <w:t>connection</w:t>
      </w:r>
      <w:r>
        <w:rPr>
          <w:i/>
          <w:color w:val="262526"/>
          <w:spacing w:val="-7"/>
          <w:sz w:val="24"/>
        </w:rPr>
        <w:t> </w:t>
      </w:r>
      <w:r>
        <w:rPr>
          <w:i/>
          <w:color w:val="262526"/>
          <w:sz w:val="24"/>
        </w:rPr>
        <w:t>point</w:t>
      </w:r>
      <w:r>
        <w:rPr>
          <w:color w:val="262526"/>
          <w:sz w:val="24"/>
        </w:rPr>
        <w:t>,</w:t>
      </w:r>
      <w:r>
        <w:rPr>
          <w:color w:val="262526"/>
          <w:spacing w:val="-8"/>
          <w:sz w:val="24"/>
        </w:rPr>
        <w:t> </w:t>
      </w:r>
      <w:r>
        <w:rPr>
          <w:color w:val="262526"/>
          <w:sz w:val="24"/>
        </w:rPr>
        <w:t>they</w:t>
      </w:r>
      <w:r>
        <w:rPr>
          <w:color w:val="262526"/>
          <w:spacing w:val="-7"/>
          <w:sz w:val="24"/>
        </w:rPr>
        <w:t> </w:t>
      </w:r>
      <w:r>
        <w:rPr>
          <w:color w:val="262526"/>
          <w:sz w:val="24"/>
        </w:rPr>
        <w:t>must</w:t>
      </w:r>
      <w:r>
        <w:rPr>
          <w:color w:val="262526"/>
          <w:spacing w:val="-8"/>
          <w:sz w:val="24"/>
        </w:rPr>
        <w:t> </w:t>
      </w:r>
      <w:r>
        <w:rPr>
          <w:color w:val="262526"/>
          <w:sz w:val="24"/>
        </w:rPr>
        <w:t>agree</w:t>
      </w:r>
      <w:r>
        <w:rPr>
          <w:color w:val="262526"/>
          <w:spacing w:val="-7"/>
          <w:sz w:val="24"/>
        </w:rPr>
        <w:t> </w:t>
      </w:r>
      <w:r>
        <w:rPr>
          <w:color w:val="262526"/>
          <w:sz w:val="24"/>
        </w:rPr>
        <w:t>and</w:t>
      </w:r>
      <w:r>
        <w:rPr>
          <w:color w:val="262526"/>
          <w:spacing w:val="-7"/>
          <w:sz w:val="24"/>
        </w:rPr>
        <w:t> </w:t>
      </w:r>
      <w:r>
        <w:rPr>
          <w:color w:val="262526"/>
          <w:sz w:val="24"/>
        </w:rPr>
        <w:t>notify</w:t>
      </w:r>
      <w:r>
        <w:rPr>
          <w:color w:val="262526"/>
          <w:spacing w:val="-9"/>
          <w:sz w:val="24"/>
        </w:rPr>
        <w:t> </w:t>
      </w:r>
      <w:r>
        <w:rPr>
          <w:i/>
          <w:color w:val="262526"/>
          <w:sz w:val="24"/>
        </w:rPr>
        <w:t>AEMO</w:t>
      </w:r>
      <w:r>
        <w:rPr>
          <w:i/>
          <w:color w:val="262526"/>
          <w:spacing w:val="-7"/>
          <w:sz w:val="24"/>
        </w:rPr>
        <w:t> </w:t>
      </w:r>
      <w:r>
        <w:rPr>
          <w:color w:val="262526"/>
          <w:sz w:val="24"/>
        </w:rPr>
        <w:t>as</w:t>
      </w:r>
      <w:r>
        <w:rPr>
          <w:color w:val="262526"/>
          <w:spacing w:val="-8"/>
          <w:sz w:val="24"/>
        </w:rPr>
        <w:t> </w:t>
      </w:r>
      <w:r>
        <w:rPr>
          <w:color w:val="262526"/>
          <w:sz w:val="24"/>
        </w:rPr>
        <w:t>to</w:t>
      </w:r>
      <w:r>
        <w:rPr>
          <w:color w:val="262526"/>
          <w:spacing w:val="-7"/>
          <w:sz w:val="24"/>
        </w:rPr>
        <w:t> </w:t>
      </w:r>
      <w:r>
        <w:rPr>
          <w:color w:val="262526"/>
          <w:sz w:val="24"/>
        </w:rPr>
        <w:t>which</w:t>
      </w:r>
      <w:r>
        <w:rPr>
          <w:color w:val="262526"/>
          <w:spacing w:val="-7"/>
          <w:sz w:val="24"/>
        </w:rPr>
        <w:t> </w:t>
      </w:r>
      <w:r>
        <w:rPr>
          <w:color w:val="262526"/>
          <w:sz w:val="24"/>
        </w:rPr>
        <w:t>of them will appoint the </w:t>
      </w:r>
      <w:r>
        <w:rPr>
          <w:i/>
          <w:color w:val="262526"/>
          <w:sz w:val="24"/>
        </w:rPr>
        <w:t>Metering Coordinator </w:t>
      </w:r>
      <w:r>
        <w:rPr>
          <w:color w:val="262526"/>
          <w:sz w:val="24"/>
        </w:rPr>
        <w:t>for that </w:t>
      </w:r>
      <w:r>
        <w:rPr>
          <w:i/>
          <w:color w:val="262526"/>
          <w:sz w:val="24"/>
        </w:rPr>
        <w:t>metering</w:t>
      </w:r>
      <w:r>
        <w:rPr>
          <w:i/>
          <w:color w:val="262526"/>
          <w:spacing w:val="-18"/>
          <w:sz w:val="24"/>
        </w:rPr>
        <w:t> </w:t>
      </w:r>
      <w:r>
        <w:rPr>
          <w:i/>
          <w:color w:val="262526"/>
          <w:sz w:val="24"/>
        </w:rPr>
        <w:t>installation</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ListParagraph"/>
        <w:numPr>
          <w:ilvl w:val="3"/>
          <w:numId w:val="14"/>
        </w:numPr>
        <w:tabs>
          <w:tab w:pos="1821" w:val="left" w:leader="none"/>
        </w:tabs>
        <w:spacing w:line="249" w:lineRule="auto" w:before="124" w:after="0"/>
        <w:ind w:left="1820" w:right="115" w:hanging="567"/>
        <w:jc w:val="both"/>
        <w:rPr>
          <w:sz w:val="24"/>
        </w:rPr>
      </w:pPr>
      <w:bookmarkStart w:name="7.9   Inspection, Testing and Audit of M" w:id="74"/>
      <w:bookmarkEnd w:id="74"/>
      <w:r>
        <w:rPr/>
      </w:r>
      <w:bookmarkStart w:name="7.9.1   Responsibility for testing ⁠" w:id="75"/>
      <w:bookmarkEnd w:id="75"/>
      <w:r>
        <w:rPr/>
      </w:r>
      <w:bookmarkStart w:name="7.9.1   Responsibility for testing ⁠" w:id="76"/>
      <w:bookmarkEnd w:id="76"/>
      <w:r>
        <w:rPr>
          <w:color w:val="262526"/>
          <w:sz w:val="24"/>
        </w:rPr>
        <w:t>In</w:t>
      </w:r>
      <w:r>
        <w:rPr>
          <w:color w:val="262526"/>
          <w:sz w:val="24"/>
        </w:rPr>
        <w:t> the absence of such agreement, </w:t>
      </w:r>
      <w:r>
        <w:rPr>
          <w:i/>
          <w:color w:val="262526"/>
          <w:sz w:val="24"/>
        </w:rPr>
        <w:t>AEMO </w:t>
      </w:r>
      <w:r>
        <w:rPr>
          <w:color w:val="262526"/>
          <w:sz w:val="24"/>
        </w:rPr>
        <w:t>may nominate one of the </w:t>
      </w:r>
      <w:r>
        <w:rPr>
          <w:i/>
          <w:color w:val="262526"/>
          <w:sz w:val="24"/>
        </w:rPr>
        <w:t>Market </w:t>
      </w:r>
      <w:r>
        <w:rPr>
          <w:i/>
          <w:color w:val="262526"/>
          <w:sz w:val="24"/>
        </w:rPr>
        <w:t>Participants </w:t>
      </w:r>
      <w:r>
        <w:rPr>
          <w:color w:val="262526"/>
          <w:sz w:val="24"/>
        </w:rPr>
        <w:t>to appoint the </w:t>
      </w:r>
      <w:r>
        <w:rPr>
          <w:i/>
          <w:color w:val="262526"/>
          <w:sz w:val="24"/>
        </w:rPr>
        <w:t>Metering Coordinator </w:t>
      </w:r>
      <w:r>
        <w:rPr>
          <w:color w:val="262526"/>
          <w:sz w:val="24"/>
        </w:rPr>
        <w:t>for that </w:t>
      </w:r>
      <w:r>
        <w:rPr>
          <w:i/>
          <w:color w:val="262526"/>
          <w:sz w:val="24"/>
        </w:rPr>
        <w:t>metering </w:t>
      </w:r>
      <w:r>
        <w:rPr>
          <w:i/>
          <w:color w:val="262526"/>
          <w:sz w:val="24"/>
        </w:rPr>
        <w:t>installation</w:t>
      </w:r>
      <w:r>
        <w:rPr>
          <w:color w:val="262526"/>
          <w:sz w:val="24"/>
        </w:rPr>
        <w:t>.</w:t>
      </w:r>
    </w:p>
    <w:p>
      <w:pPr>
        <w:pStyle w:val="ListParagraph"/>
        <w:numPr>
          <w:ilvl w:val="3"/>
          <w:numId w:val="14"/>
        </w:numPr>
        <w:tabs>
          <w:tab w:pos="1817" w:val="left" w:leader="none"/>
        </w:tabs>
        <w:spacing w:line="249" w:lineRule="auto" w:before="173" w:after="0"/>
        <w:ind w:left="1820" w:right="115" w:hanging="567"/>
        <w:jc w:val="both"/>
        <w:rPr>
          <w:sz w:val="24"/>
        </w:rPr>
      </w:pPr>
      <w:r>
        <w:rPr>
          <w:color w:val="262526"/>
          <w:sz w:val="24"/>
        </w:rPr>
        <w:t>Where more than one </w:t>
      </w:r>
      <w:r>
        <w:rPr>
          <w:i/>
          <w:color w:val="262526"/>
          <w:sz w:val="24"/>
        </w:rPr>
        <w:t>Market Participant </w:t>
      </w:r>
      <w:r>
        <w:rPr>
          <w:color w:val="262526"/>
          <w:sz w:val="24"/>
        </w:rPr>
        <w:t>is subject to the same special site or</w:t>
      </w:r>
      <w:r>
        <w:rPr>
          <w:color w:val="262526"/>
          <w:spacing w:val="-16"/>
          <w:sz w:val="24"/>
        </w:rPr>
        <w:t> </w:t>
      </w:r>
      <w:r>
        <w:rPr>
          <w:color w:val="262526"/>
          <w:sz w:val="24"/>
        </w:rPr>
        <w:t>technology</w:t>
      </w:r>
      <w:r>
        <w:rPr>
          <w:color w:val="262526"/>
          <w:spacing w:val="-16"/>
          <w:sz w:val="24"/>
        </w:rPr>
        <w:t> </w:t>
      </w:r>
      <w:r>
        <w:rPr>
          <w:color w:val="262526"/>
          <w:sz w:val="24"/>
        </w:rPr>
        <w:t>related</w:t>
      </w:r>
      <w:r>
        <w:rPr>
          <w:color w:val="262526"/>
          <w:spacing w:val="-15"/>
          <w:sz w:val="24"/>
        </w:rPr>
        <w:t> </w:t>
      </w:r>
      <w:r>
        <w:rPr>
          <w:color w:val="262526"/>
          <w:sz w:val="24"/>
        </w:rPr>
        <w:t>conditions</w:t>
      </w:r>
      <w:r>
        <w:rPr>
          <w:color w:val="262526"/>
          <w:spacing w:val="-16"/>
          <w:sz w:val="24"/>
        </w:rPr>
        <w:t> </w:t>
      </w:r>
      <w:r>
        <w:rPr>
          <w:color w:val="262526"/>
          <w:sz w:val="24"/>
        </w:rPr>
        <w:t>as</w:t>
      </w:r>
      <w:r>
        <w:rPr>
          <w:color w:val="262526"/>
          <w:spacing w:val="-16"/>
          <w:sz w:val="24"/>
        </w:rPr>
        <w:t> </w:t>
      </w:r>
      <w:r>
        <w:rPr>
          <w:color w:val="262526"/>
          <w:sz w:val="24"/>
        </w:rPr>
        <w:t>specified</w:t>
      </w:r>
      <w:r>
        <w:rPr>
          <w:color w:val="262526"/>
          <w:spacing w:val="-15"/>
          <w:sz w:val="24"/>
        </w:rPr>
        <w:t> </w:t>
      </w:r>
      <w:r>
        <w:rPr>
          <w:color w:val="262526"/>
          <w:sz w:val="24"/>
        </w:rPr>
        <w:t>in</w:t>
      </w:r>
      <w:r>
        <w:rPr>
          <w:color w:val="262526"/>
          <w:spacing w:val="-16"/>
          <w:sz w:val="24"/>
        </w:rPr>
        <w:t> </w:t>
      </w:r>
      <w:r>
        <w:rPr>
          <w:color w:val="262526"/>
          <w:sz w:val="24"/>
        </w:rPr>
        <w:t>clause</w:t>
      </w:r>
      <w:r>
        <w:rPr>
          <w:color w:val="262526"/>
          <w:spacing w:val="-16"/>
          <w:sz w:val="24"/>
        </w:rPr>
        <w:t> </w:t>
      </w:r>
      <w:r>
        <w:rPr>
          <w:color w:val="262526"/>
          <w:sz w:val="24"/>
        </w:rPr>
        <w:t>7.8.12(a),</w:t>
      </w:r>
      <w:r>
        <w:rPr>
          <w:color w:val="262526"/>
          <w:spacing w:val="-15"/>
          <w:sz w:val="24"/>
        </w:rPr>
        <w:t> </w:t>
      </w:r>
      <w:r>
        <w:rPr>
          <w:color w:val="262526"/>
          <w:sz w:val="24"/>
        </w:rPr>
        <w:t>the</w:t>
      </w:r>
      <w:r>
        <w:rPr>
          <w:color w:val="262526"/>
          <w:spacing w:val="-17"/>
          <w:sz w:val="24"/>
        </w:rPr>
        <w:t> </w:t>
      </w:r>
      <w:r>
        <w:rPr>
          <w:i/>
          <w:color w:val="262526"/>
          <w:sz w:val="24"/>
        </w:rPr>
        <w:t>Metering </w:t>
      </w:r>
      <w:r>
        <w:rPr>
          <w:i/>
          <w:color w:val="262526"/>
          <w:sz w:val="24"/>
        </w:rPr>
        <w:t>Coordinator </w:t>
      </w:r>
      <w:r>
        <w:rPr>
          <w:color w:val="262526"/>
          <w:sz w:val="24"/>
        </w:rPr>
        <w:t>must notify </w:t>
      </w:r>
      <w:r>
        <w:rPr>
          <w:i/>
          <w:color w:val="262526"/>
          <w:sz w:val="24"/>
        </w:rPr>
        <w:t>AEMO </w:t>
      </w:r>
      <w:r>
        <w:rPr>
          <w:color w:val="262526"/>
          <w:sz w:val="24"/>
        </w:rPr>
        <w:t>of the </w:t>
      </w:r>
      <w:r>
        <w:rPr>
          <w:i/>
          <w:color w:val="262526"/>
          <w:sz w:val="24"/>
        </w:rPr>
        <w:t>Metering Data Provider </w:t>
      </w:r>
      <w:r>
        <w:rPr>
          <w:color w:val="262526"/>
          <w:sz w:val="24"/>
        </w:rPr>
        <w:t>that will provide the </w:t>
      </w:r>
      <w:r>
        <w:rPr>
          <w:i/>
          <w:color w:val="262526"/>
          <w:sz w:val="24"/>
        </w:rPr>
        <w:t>metering data services </w:t>
      </w:r>
      <w:r>
        <w:rPr>
          <w:color w:val="262526"/>
          <w:sz w:val="24"/>
        </w:rPr>
        <w:t>for the relevant </w:t>
      </w:r>
      <w:r>
        <w:rPr>
          <w:i/>
          <w:color w:val="262526"/>
          <w:sz w:val="24"/>
        </w:rPr>
        <w:t>metering</w:t>
      </w:r>
      <w:r>
        <w:rPr>
          <w:i/>
          <w:color w:val="262526"/>
          <w:spacing w:val="-17"/>
          <w:sz w:val="24"/>
        </w:rPr>
        <w:t> </w:t>
      </w:r>
      <w:r>
        <w:rPr>
          <w:i/>
          <w:color w:val="262526"/>
          <w:sz w:val="24"/>
        </w:rPr>
        <w:t>installation</w:t>
      </w:r>
      <w:r>
        <w:rPr>
          <w:color w:val="262526"/>
          <w:sz w:val="24"/>
        </w:rPr>
        <w:t>.</w:t>
      </w:r>
    </w:p>
    <w:p>
      <w:pPr>
        <w:pStyle w:val="ListParagraph"/>
        <w:numPr>
          <w:ilvl w:val="3"/>
          <w:numId w:val="14"/>
        </w:numPr>
        <w:tabs>
          <w:tab w:pos="1821" w:val="left" w:leader="none"/>
        </w:tabs>
        <w:spacing w:line="249" w:lineRule="auto" w:before="174" w:after="0"/>
        <w:ind w:left="1820" w:right="117" w:hanging="567"/>
        <w:jc w:val="both"/>
        <w:rPr>
          <w:sz w:val="24"/>
        </w:rPr>
      </w:pPr>
      <w:r>
        <w:rPr>
          <w:color w:val="262526"/>
          <w:sz w:val="24"/>
        </w:rPr>
        <w:t>In</w:t>
      </w:r>
      <w:r>
        <w:rPr>
          <w:color w:val="262526"/>
          <w:spacing w:val="-18"/>
          <w:sz w:val="24"/>
        </w:rPr>
        <w:t> </w:t>
      </w:r>
      <w:r>
        <w:rPr>
          <w:color w:val="262526"/>
          <w:sz w:val="24"/>
        </w:rPr>
        <w:t>the</w:t>
      </w:r>
      <w:r>
        <w:rPr>
          <w:color w:val="262526"/>
          <w:spacing w:val="-18"/>
          <w:sz w:val="24"/>
        </w:rPr>
        <w:t> </w:t>
      </w:r>
      <w:r>
        <w:rPr>
          <w:color w:val="262526"/>
          <w:sz w:val="24"/>
        </w:rPr>
        <w:t>absence</w:t>
      </w:r>
      <w:r>
        <w:rPr>
          <w:color w:val="262526"/>
          <w:spacing w:val="-18"/>
          <w:sz w:val="24"/>
        </w:rPr>
        <w:t> </w:t>
      </w:r>
      <w:r>
        <w:rPr>
          <w:color w:val="262526"/>
          <w:sz w:val="24"/>
        </w:rPr>
        <w:t>of</w:t>
      </w:r>
      <w:r>
        <w:rPr>
          <w:color w:val="262526"/>
          <w:spacing w:val="-18"/>
          <w:sz w:val="24"/>
        </w:rPr>
        <w:t> </w:t>
      </w:r>
      <w:r>
        <w:rPr>
          <w:color w:val="262526"/>
          <w:sz w:val="24"/>
        </w:rPr>
        <w:t>a</w:t>
      </w:r>
      <w:r>
        <w:rPr>
          <w:color w:val="262526"/>
          <w:spacing w:val="-19"/>
          <w:sz w:val="24"/>
        </w:rPr>
        <w:t> </w:t>
      </w:r>
      <w:r>
        <w:rPr>
          <w:i/>
          <w:color w:val="262526"/>
          <w:sz w:val="24"/>
        </w:rPr>
        <w:t>Metering</w:t>
      </w:r>
      <w:r>
        <w:rPr>
          <w:i/>
          <w:color w:val="262526"/>
          <w:spacing w:val="-18"/>
          <w:sz w:val="24"/>
        </w:rPr>
        <w:t> </w:t>
      </w:r>
      <w:r>
        <w:rPr>
          <w:i/>
          <w:color w:val="262526"/>
          <w:spacing w:val="-3"/>
          <w:sz w:val="24"/>
        </w:rPr>
        <w:t>Coordinator</w:t>
      </w:r>
      <w:r>
        <w:rPr>
          <w:i/>
          <w:color w:val="262526"/>
          <w:spacing w:val="-18"/>
          <w:sz w:val="24"/>
        </w:rPr>
        <w:t> </w:t>
      </w:r>
      <w:r>
        <w:rPr>
          <w:color w:val="262526"/>
          <w:sz w:val="24"/>
        </w:rPr>
        <w:t>notifying</w:t>
      </w:r>
      <w:r>
        <w:rPr>
          <w:color w:val="262526"/>
          <w:spacing w:val="-18"/>
          <w:sz w:val="24"/>
        </w:rPr>
        <w:t> </w:t>
      </w:r>
      <w:r>
        <w:rPr>
          <w:i/>
          <w:color w:val="262526"/>
          <w:sz w:val="24"/>
        </w:rPr>
        <w:t>AEMO</w:t>
      </w:r>
      <w:r>
        <w:rPr>
          <w:i/>
          <w:color w:val="262526"/>
          <w:spacing w:val="-17"/>
          <w:sz w:val="24"/>
        </w:rPr>
        <w:t> </w:t>
      </w:r>
      <w:r>
        <w:rPr>
          <w:color w:val="262526"/>
          <w:sz w:val="24"/>
        </w:rPr>
        <w:t>in</w:t>
      </w:r>
      <w:r>
        <w:rPr>
          <w:color w:val="262526"/>
          <w:spacing w:val="-18"/>
          <w:sz w:val="24"/>
        </w:rPr>
        <w:t> </w:t>
      </w:r>
      <w:r>
        <w:rPr>
          <w:color w:val="262526"/>
          <w:sz w:val="24"/>
        </w:rPr>
        <w:t>accordance</w:t>
      </w:r>
      <w:r>
        <w:rPr>
          <w:color w:val="262526"/>
          <w:spacing w:val="-18"/>
          <w:sz w:val="24"/>
        </w:rPr>
        <w:t> </w:t>
      </w:r>
      <w:r>
        <w:rPr>
          <w:color w:val="262526"/>
          <w:sz w:val="24"/>
        </w:rPr>
        <w:t>with paragraph</w:t>
      </w:r>
      <w:r>
        <w:rPr>
          <w:color w:val="262526"/>
          <w:spacing w:val="-15"/>
          <w:sz w:val="24"/>
        </w:rPr>
        <w:t> </w:t>
      </w:r>
      <w:r>
        <w:rPr>
          <w:color w:val="262526"/>
          <w:sz w:val="24"/>
        </w:rPr>
        <w:t>(c),</w:t>
      </w:r>
      <w:r>
        <w:rPr>
          <w:color w:val="262526"/>
          <w:spacing w:val="-15"/>
          <w:sz w:val="24"/>
        </w:rPr>
        <w:t> </w:t>
      </w:r>
      <w:r>
        <w:rPr>
          <w:i/>
          <w:color w:val="262526"/>
          <w:sz w:val="24"/>
        </w:rPr>
        <w:t>AEMO</w:t>
      </w:r>
      <w:r>
        <w:rPr>
          <w:i/>
          <w:color w:val="262526"/>
          <w:spacing w:val="-15"/>
          <w:sz w:val="24"/>
        </w:rPr>
        <w:t> </w:t>
      </w:r>
      <w:r>
        <w:rPr>
          <w:color w:val="262526"/>
          <w:sz w:val="24"/>
        </w:rPr>
        <w:t>may</w:t>
      </w:r>
      <w:r>
        <w:rPr>
          <w:color w:val="262526"/>
          <w:spacing w:val="-15"/>
          <w:sz w:val="24"/>
        </w:rPr>
        <w:t> </w:t>
      </w:r>
      <w:r>
        <w:rPr>
          <w:color w:val="262526"/>
          <w:sz w:val="24"/>
        </w:rPr>
        <w:t>nominate</w:t>
      </w:r>
      <w:r>
        <w:rPr>
          <w:color w:val="262526"/>
          <w:spacing w:val="-15"/>
          <w:sz w:val="24"/>
        </w:rPr>
        <w:t> </w:t>
      </w:r>
      <w:r>
        <w:rPr>
          <w:color w:val="262526"/>
          <w:sz w:val="24"/>
        </w:rPr>
        <w:t>a</w:t>
      </w:r>
      <w:r>
        <w:rPr>
          <w:color w:val="262526"/>
          <w:spacing w:val="-15"/>
          <w:sz w:val="24"/>
        </w:rPr>
        <w:t> </w:t>
      </w:r>
      <w:r>
        <w:rPr>
          <w:i/>
          <w:color w:val="262526"/>
          <w:sz w:val="24"/>
        </w:rPr>
        <w:t>Metering</w:t>
      </w:r>
      <w:r>
        <w:rPr>
          <w:i/>
          <w:color w:val="262526"/>
          <w:spacing w:val="-15"/>
          <w:sz w:val="24"/>
        </w:rPr>
        <w:t> </w:t>
      </w:r>
      <w:r>
        <w:rPr>
          <w:i/>
          <w:color w:val="262526"/>
          <w:sz w:val="24"/>
        </w:rPr>
        <w:t>Data</w:t>
      </w:r>
      <w:r>
        <w:rPr>
          <w:i/>
          <w:color w:val="262526"/>
          <w:spacing w:val="-15"/>
          <w:sz w:val="24"/>
        </w:rPr>
        <w:t> </w:t>
      </w:r>
      <w:r>
        <w:rPr>
          <w:i/>
          <w:color w:val="262526"/>
          <w:sz w:val="24"/>
        </w:rPr>
        <w:t>Provider</w:t>
      </w:r>
      <w:r>
        <w:rPr>
          <w:i/>
          <w:color w:val="262526"/>
          <w:spacing w:val="-14"/>
          <w:sz w:val="24"/>
        </w:rPr>
        <w:t> </w:t>
      </w:r>
      <w:r>
        <w:rPr>
          <w:color w:val="262526"/>
          <w:sz w:val="24"/>
        </w:rPr>
        <w:t>to</w:t>
      </w:r>
      <w:r>
        <w:rPr>
          <w:color w:val="262526"/>
          <w:spacing w:val="-15"/>
          <w:sz w:val="24"/>
        </w:rPr>
        <w:t> </w:t>
      </w:r>
      <w:r>
        <w:rPr>
          <w:color w:val="262526"/>
          <w:sz w:val="24"/>
        </w:rPr>
        <w:t>provide</w:t>
      </w:r>
      <w:r>
        <w:rPr>
          <w:color w:val="262526"/>
          <w:spacing w:val="-15"/>
          <w:sz w:val="24"/>
        </w:rPr>
        <w:t> </w:t>
      </w:r>
      <w:r>
        <w:rPr>
          <w:color w:val="262526"/>
          <w:sz w:val="24"/>
        </w:rPr>
        <w:t>the </w:t>
      </w:r>
      <w:r>
        <w:rPr>
          <w:i/>
          <w:color w:val="262526"/>
          <w:sz w:val="24"/>
        </w:rPr>
        <w:t>metering data services </w:t>
      </w:r>
      <w:r>
        <w:rPr>
          <w:color w:val="262526"/>
          <w:sz w:val="24"/>
        </w:rPr>
        <w:t>for the </w:t>
      </w:r>
      <w:r>
        <w:rPr>
          <w:i/>
          <w:color w:val="262526"/>
          <w:sz w:val="24"/>
        </w:rPr>
        <w:t>metering</w:t>
      </w:r>
      <w:r>
        <w:rPr>
          <w:i/>
          <w:color w:val="262526"/>
          <w:spacing w:val="-6"/>
          <w:sz w:val="24"/>
        </w:rPr>
        <w:t> </w:t>
      </w:r>
      <w:r>
        <w:rPr>
          <w:i/>
          <w:color w:val="262526"/>
          <w:sz w:val="24"/>
        </w:rPr>
        <w:t>installation</w:t>
      </w:r>
      <w:r>
        <w:rPr>
          <w:color w:val="262526"/>
          <w:sz w:val="24"/>
        </w:rPr>
        <w:t>.</w:t>
      </w:r>
    </w:p>
    <w:p>
      <w:pPr>
        <w:pStyle w:val="ListParagraph"/>
        <w:numPr>
          <w:ilvl w:val="3"/>
          <w:numId w:val="14"/>
        </w:numPr>
        <w:tabs>
          <w:tab w:pos="1821" w:val="left" w:leader="none"/>
        </w:tabs>
        <w:spacing w:line="249" w:lineRule="auto" w:before="173" w:after="0"/>
        <w:ind w:left="1820" w:right="115" w:hanging="567"/>
        <w:jc w:val="both"/>
        <w:rPr>
          <w:sz w:val="24"/>
        </w:rPr>
      </w:pPr>
      <w:r>
        <w:rPr>
          <w:color w:val="262526"/>
          <w:sz w:val="24"/>
        </w:rPr>
        <w:t>Clause 7.8.13 does not apply to a </w:t>
      </w:r>
      <w:r>
        <w:rPr>
          <w:i/>
          <w:color w:val="262526"/>
          <w:sz w:val="24"/>
        </w:rPr>
        <w:t>metering installation </w:t>
      </w:r>
      <w:r>
        <w:rPr>
          <w:color w:val="262526"/>
          <w:sz w:val="24"/>
        </w:rPr>
        <w:t>at a </w:t>
      </w:r>
      <w:r>
        <w:rPr>
          <w:i/>
          <w:color w:val="262526"/>
          <w:sz w:val="24"/>
        </w:rPr>
        <w:t>child connection </w:t>
      </w:r>
      <w:r>
        <w:rPr>
          <w:i/>
          <w:color w:val="262526"/>
          <w:sz w:val="24"/>
        </w:rPr>
        <w:t>point</w:t>
      </w:r>
      <w:r>
        <w:rPr>
          <w:color w:val="262526"/>
          <w:sz w:val="24"/>
        </w:rPr>
        <w:t>.</w:t>
      </w:r>
    </w:p>
    <w:p>
      <w:pPr>
        <w:pStyle w:val="Heading2"/>
        <w:numPr>
          <w:ilvl w:val="1"/>
          <w:numId w:val="5"/>
        </w:numPr>
        <w:tabs>
          <w:tab w:pos="1253" w:val="left" w:leader="none"/>
          <w:tab w:pos="1254" w:val="left" w:leader="none"/>
        </w:tabs>
        <w:spacing w:line="240" w:lineRule="auto" w:before="232" w:after="0"/>
        <w:ind w:left="1253" w:right="0" w:hanging="1134"/>
        <w:jc w:val="left"/>
        <w:rPr>
          <w:color w:val="262526"/>
        </w:rPr>
      </w:pPr>
      <w:r>
        <w:rPr>
          <w:color w:val="262526"/>
        </w:rPr>
        <w:t>Inspection, </w:t>
      </w:r>
      <w:r>
        <w:rPr>
          <w:color w:val="262526"/>
          <w:spacing w:val="-4"/>
        </w:rPr>
        <w:t>Testing </w:t>
      </w:r>
      <w:r>
        <w:rPr>
          <w:color w:val="262526"/>
        </w:rPr>
        <w:t>and Audit of Metering</w:t>
      </w:r>
      <w:r>
        <w:rPr>
          <w:color w:val="262526"/>
          <w:spacing w:val="-9"/>
        </w:rPr>
        <w:t> </w:t>
      </w:r>
      <w:r>
        <w:rPr>
          <w:color w:val="262526"/>
        </w:rPr>
        <w:t>installations</w:t>
      </w:r>
    </w:p>
    <w:p>
      <w:pPr>
        <w:pStyle w:val="Heading3"/>
        <w:numPr>
          <w:ilvl w:val="2"/>
          <w:numId w:val="15"/>
        </w:numPr>
        <w:tabs>
          <w:tab w:pos="1253" w:val="left" w:leader="none"/>
          <w:tab w:pos="1254" w:val="left" w:leader="none"/>
        </w:tabs>
        <w:spacing w:line="240" w:lineRule="auto" w:before="244" w:after="0"/>
        <w:ind w:left="1253" w:right="0" w:hanging="1134"/>
        <w:jc w:val="left"/>
      </w:pPr>
      <w:r>
        <w:rPr>
          <w:color w:val="262526"/>
        </w:rPr>
        <w:t>Responsibility for</w:t>
      </w:r>
      <w:r>
        <w:rPr>
          <w:color w:val="262526"/>
          <w:spacing w:val="-2"/>
        </w:rPr>
        <w:t> </w:t>
      </w:r>
      <w:r>
        <w:rPr>
          <w:color w:val="262526"/>
        </w:rPr>
        <w:t>testing</w:t>
      </w:r>
    </w:p>
    <w:p>
      <w:pPr>
        <w:pStyle w:val="ListParagraph"/>
        <w:numPr>
          <w:ilvl w:val="3"/>
          <w:numId w:val="15"/>
        </w:numPr>
        <w:tabs>
          <w:tab w:pos="1808" w:val="left" w:leader="none"/>
        </w:tabs>
        <w:spacing w:line="249" w:lineRule="auto" w:before="175" w:after="0"/>
        <w:ind w:left="1820" w:right="129" w:hanging="567"/>
        <w:jc w:val="both"/>
        <w:rPr>
          <w:sz w:val="24"/>
        </w:rPr>
      </w:pPr>
      <w:r>
        <w:rPr>
          <w:color w:val="262526"/>
          <w:sz w:val="24"/>
        </w:rPr>
        <w:t>A person who arranges or carries out testing of a </w:t>
      </w:r>
      <w:r>
        <w:rPr>
          <w:i/>
          <w:color w:val="262526"/>
          <w:sz w:val="24"/>
        </w:rPr>
        <w:t>metering installation</w:t>
      </w:r>
      <w:r>
        <w:rPr>
          <w:i/>
          <w:color w:val="262526"/>
          <w:spacing w:val="-40"/>
          <w:sz w:val="24"/>
        </w:rPr>
        <w:t> </w:t>
      </w:r>
      <w:r>
        <w:rPr>
          <w:color w:val="262526"/>
          <w:sz w:val="24"/>
        </w:rPr>
        <w:t>under this clause 7.9.1 must do so in accordance</w:t>
      </w:r>
      <w:r>
        <w:rPr>
          <w:color w:val="262526"/>
          <w:spacing w:val="-2"/>
          <w:sz w:val="24"/>
        </w:rPr>
        <w:t> </w:t>
      </w:r>
      <w:r>
        <w:rPr>
          <w:color w:val="262526"/>
          <w:sz w:val="24"/>
        </w:rPr>
        <w:t>with:</w:t>
      </w:r>
    </w:p>
    <w:p>
      <w:pPr>
        <w:pStyle w:val="ListParagraph"/>
        <w:numPr>
          <w:ilvl w:val="4"/>
          <w:numId w:val="15"/>
        </w:numPr>
        <w:tabs>
          <w:tab w:pos="2387" w:val="left" w:leader="none"/>
          <w:tab w:pos="2388" w:val="left" w:leader="none"/>
        </w:tabs>
        <w:spacing w:line="240" w:lineRule="auto" w:before="172" w:after="0"/>
        <w:ind w:left="2387" w:right="0" w:hanging="568"/>
        <w:jc w:val="left"/>
        <w:rPr>
          <w:sz w:val="24"/>
        </w:rPr>
      </w:pPr>
      <w:r>
        <w:rPr>
          <w:color w:val="262526"/>
          <w:sz w:val="24"/>
        </w:rPr>
        <w:t>this clause 7.9.1; and</w:t>
      </w:r>
    </w:p>
    <w:p>
      <w:pPr>
        <w:pStyle w:val="ListParagraph"/>
        <w:numPr>
          <w:ilvl w:val="4"/>
          <w:numId w:val="15"/>
        </w:numPr>
        <w:tabs>
          <w:tab w:pos="2387" w:val="left" w:leader="none"/>
          <w:tab w:pos="2388" w:val="left" w:leader="none"/>
        </w:tabs>
        <w:spacing w:line="240" w:lineRule="auto" w:before="182" w:after="0"/>
        <w:ind w:left="2387" w:right="0" w:hanging="568"/>
        <w:jc w:val="left"/>
        <w:rPr>
          <w:sz w:val="24"/>
        </w:rPr>
      </w:pPr>
      <w:r>
        <w:rPr>
          <w:color w:val="262526"/>
          <w:sz w:val="24"/>
        </w:rPr>
        <w:t>the</w:t>
      </w:r>
      <w:r>
        <w:rPr>
          <w:color w:val="262526"/>
          <w:spacing w:val="-15"/>
          <w:sz w:val="24"/>
        </w:rPr>
        <w:t> </w:t>
      </w:r>
      <w:r>
        <w:rPr>
          <w:color w:val="262526"/>
          <w:sz w:val="24"/>
        </w:rPr>
        <w:t>relevant</w:t>
      </w:r>
      <w:r>
        <w:rPr>
          <w:color w:val="262526"/>
          <w:spacing w:val="-14"/>
          <w:sz w:val="24"/>
        </w:rPr>
        <w:t> </w:t>
      </w:r>
      <w:r>
        <w:rPr>
          <w:color w:val="262526"/>
          <w:sz w:val="24"/>
        </w:rPr>
        <w:t>inspection</w:t>
      </w:r>
      <w:r>
        <w:rPr>
          <w:color w:val="262526"/>
          <w:spacing w:val="-14"/>
          <w:sz w:val="24"/>
        </w:rPr>
        <w:t> </w:t>
      </w:r>
      <w:r>
        <w:rPr>
          <w:color w:val="262526"/>
          <w:sz w:val="24"/>
        </w:rPr>
        <w:t>and</w:t>
      </w:r>
      <w:r>
        <w:rPr>
          <w:color w:val="262526"/>
          <w:spacing w:val="-14"/>
          <w:sz w:val="24"/>
        </w:rPr>
        <w:t> </w:t>
      </w:r>
      <w:r>
        <w:rPr>
          <w:color w:val="262526"/>
          <w:sz w:val="24"/>
        </w:rPr>
        <w:t>testing</w:t>
      </w:r>
      <w:r>
        <w:rPr>
          <w:color w:val="262526"/>
          <w:spacing w:val="-14"/>
          <w:sz w:val="24"/>
        </w:rPr>
        <w:t> </w:t>
      </w:r>
      <w:r>
        <w:rPr>
          <w:color w:val="262526"/>
          <w:sz w:val="24"/>
        </w:rPr>
        <w:t>requirements</w:t>
      </w:r>
      <w:r>
        <w:rPr>
          <w:color w:val="262526"/>
          <w:spacing w:val="-14"/>
          <w:sz w:val="24"/>
        </w:rPr>
        <w:t> </w:t>
      </w:r>
      <w:r>
        <w:rPr>
          <w:color w:val="262526"/>
          <w:sz w:val="24"/>
        </w:rPr>
        <w:t>set</w:t>
      </w:r>
      <w:r>
        <w:rPr>
          <w:color w:val="262526"/>
          <w:spacing w:val="-14"/>
          <w:sz w:val="24"/>
        </w:rPr>
        <w:t> </w:t>
      </w:r>
      <w:r>
        <w:rPr>
          <w:color w:val="262526"/>
          <w:sz w:val="24"/>
        </w:rPr>
        <w:t>out</w:t>
      </w:r>
      <w:r>
        <w:rPr>
          <w:color w:val="262526"/>
          <w:spacing w:val="-14"/>
          <w:sz w:val="24"/>
        </w:rPr>
        <w:t> </w:t>
      </w:r>
      <w:r>
        <w:rPr>
          <w:color w:val="262526"/>
          <w:sz w:val="24"/>
        </w:rPr>
        <w:t>in</w:t>
      </w:r>
      <w:r>
        <w:rPr>
          <w:color w:val="262526"/>
          <w:spacing w:val="-14"/>
          <w:sz w:val="24"/>
        </w:rPr>
        <w:t> </w:t>
      </w:r>
      <w:r>
        <w:rPr>
          <w:color w:val="262526"/>
          <w:sz w:val="24"/>
        </w:rPr>
        <w:t>Schedule</w:t>
      </w:r>
      <w:r>
        <w:rPr>
          <w:color w:val="262526"/>
          <w:spacing w:val="-15"/>
          <w:sz w:val="24"/>
        </w:rPr>
        <w:t> </w:t>
      </w:r>
      <w:r>
        <w:rPr>
          <w:color w:val="262526"/>
          <w:sz w:val="24"/>
        </w:rPr>
        <w:t>7.6.</w:t>
      </w:r>
    </w:p>
    <w:p>
      <w:pPr>
        <w:spacing w:before="19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5"/>
        </w:numPr>
        <w:tabs>
          <w:tab w:pos="1808" w:val="left" w:leader="none"/>
        </w:tabs>
        <w:spacing w:line="249" w:lineRule="auto" w:before="163" w:after="0"/>
        <w:ind w:left="1820" w:right="117" w:hanging="567"/>
        <w:jc w:val="both"/>
        <w:rPr>
          <w:sz w:val="24"/>
        </w:rPr>
      </w:pPr>
      <w:r>
        <w:rPr>
          <w:color w:val="262526"/>
          <w:sz w:val="24"/>
        </w:rPr>
        <w:t>A </w:t>
      </w:r>
      <w:r>
        <w:rPr>
          <w:i/>
          <w:color w:val="262526"/>
          <w:sz w:val="24"/>
        </w:rPr>
        <w:t>Registered Participant </w:t>
      </w:r>
      <w:r>
        <w:rPr>
          <w:color w:val="262526"/>
          <w:sz w:val="24"/>
        </w:rPr>
        <w:t>may request that the </w:t>
      </w:r>
      <w:r>
        <w:rPr>
          <w:i/>
          <w:color w:val="262526"/>
          <w:sz w:val="24"/>
        </w:rPr>
        <w:t>Metering Coordinator </w:t>
      </w:r>
      <w:r>
        <w:rPr>
          <w:color w:val="262526"/>
          <w:sz w:val="24"/>
        </w:rPr>
        <w:t>make arrangements for the testing of a </w:t>
      </w:r>
      <w:r>
        <w:rPr>
          <w:i/>
          <w:color w:val="262526"/>
          <w:sz w:val="24"/>
        </w:rPr>
        <w:t>metering installation </w:t>
      </w:r>
      <w:r>
        <w:rPr>
          <w:color w:val="262526"/>
          <w:sz w:val="24"/>
        </w:rPr>
        <w:t>and if the request is reasonable, the </w:t>
      </w:r>
      <w:r>
        <w:rPr>
          <w:i/>
          <w:color w:val="262526"/>
          <w:sz w:val="24"/>
        </w:rPr>
        <w:t>Metering Coordinator</w:t>
      </w:r>
      <w:r>
        <w:rPr>
          <w:i/>
          <w:color w:val="262526"/>
          <w:spacing w:val="-2"/>
          <w:sz w:val="24"/>
        </w:rPr>
        <w:t> </w:t>
      </w:r>
      <w:r>
        <w:rPr>
          <w:color w:val="262526"/>
          <w:sz w:val="24"/>
        </w:rPr>
        <w:t>must:</w:t>
      </w:r>
    </w:p>
    <w:p>
      <w:pPr>
        <w:pStyle w:val="ListParagraph"/>
        <w:numPr>
          <w:ilvl w:val="4"/>
          <w:numId w:val="15"/>
        </w:numPr>
        <w:tabs>
          <w:tab w:pos="2387" w:val="left" w:leader="none"/>
          <w:tab w:pos="2388" w:val="left" w:leader="none"/>
        </w:tabs>
        <w:spacing w:line="240" w:lineRule="auto" w:before="173" w:after="0"/>
        <w:ind w:left="2387" w:right="0" w:hanging="568"/>
        <w:jc w:val="left"/>
        <w:rPr>
          <w:sz w:val="24"/>
        </w:rPr>
      </w:pPr>
      <w:r>
        <w:rPr>
          <w:color w:val="262526"/>
          <w:sz w:val="24"/>
        </w:rPr>
        <w:t>not refuse the request; and</w:t>
      </w:r>
    </w:p>
    <w:p>
      <w:pPr>
        <w:pStyle w:val="ListParagraph"/>
        <w:numPr>
          <w:ilvl w:val="4"/>
          <w:numId w:val="15"/>
        </w:numPr>
        <w:tabs>
          <w:tab w:pos="2387" w:val="left" w:leader="none"/>
          <w:tab w:pos="2388" w:val="left" w:leader="none"/>
        </w:tabs>
        <w:spacing w:line="240" w:lineRule="auto" w:before="182" w:after="0"/>
        <w:ind w:left="2387" w:right="0" w:hanging="568"/>
        <w:jc w:val="left"/>
        <w:rPr>
          <w:sz w:val="24"/>
        </w:rPr>
      </w:pPr>
      <w:r>
        <w:rPr>
          <w:color w:val="262526"/>
          <w:sz w:val="24"/>
        </w:rPr>
        <w:t>make arrangements for the testing.</w:t>
      </w:r>
    </w:p>
    <w:p>
      <w:pPr>
        <w:pStyle w:val="ListParagraph"/>
        <w:numPr>
          <w:ilvl w:val="3"/>
          <w:numId w:val="15"/>
        </w:numPr>
        <w:tabs>
          <w:tab w:pos="1817" w:val="left" w:leader="none"/>
        </w:tabs>
        <w:spacing w:line="249" w:lineRule="auto" w:before="182" w:after="0"/>
        <w:ind w:left="1820" w:right="114" w:hanging="567"/>
        <w:jc w:val="both"/>
        <w:rPr>
          <w:sz w:val="24"/>
        </w:rPr>
      </w:pPr>
      <w:r>
        <w:rPr>
          <w:color w:val="262526"/>
          <w:sz w:val="24"/>
        </w:rPr>
        <w:t>Where the </w:t>
      </w:r>
      <w:r>
        <w:rPr>
          <w:i/>
          <w:color w:val="262526"/>
          <w:sz w:val="24"/>
        </w:rPr>
        <w:t>Metering Coordinator </w:t>
      </w:r>
      <w:r>
        <w:rPr>
          <w:color w:val="262526"/>
          <w:sz w:val="24"/>
        </w:rPr>
        <w:t>does not arrange for the testing requested under paragraph (b), the </w:t>
      </w:r>
      <w:r>
        <w:rPr>
          <w:i/>
          <w:color w:val="262526"/>
          <w:sz w:val="24"/>
        </w:rPr>
        <w:t>Metering Coordinator </w:t>
      </w:r>
      <w:r>
        <w:rPr>
          <w:color w:val="262526"/>
          <w:sz w:val="24"/>
        </w:rPr>
        <w:t>must advise </w:t>
      </w:r>
      <w:r>
        <w:rPr>
          <w:i/>
          <w:color w:val="262526"/>
          <w:sz w:val="24"/>
        </w:rPr>
        <w:t>AEMO </w:t>
      </w:r>
      <w:r>
        <w:rPr>
          <w:color w:val="262526"/>
          <w:sz w:val="24"/>
        </w:rPr>
        <w:t>that the requested testing has not been arranged and </w:t>
      </w:r>
      <w:r>
        <w:rPr>
          <w:i/>
          <w:color w:val="262526"/>
          <w:sz w:val="24"/>
        </w:rPr>
        <w:t>AEMO </w:t>
      </w:r>
      <w:r>
        <w:rPr>
          <w:color w:val="262526"/>
          <w:sz w:val="24"/>
        </w:rPr>
        <w:t>must make </w:t>
      </w:r>
      <w:r>
        <w:rPr>
          <w:color w:val="262526"/>
          <w:spacing w:val="2"/>
          <w:sz w:val="24"/>
        </w:rPr>
        <w:t>the </w:t>
      </w:r>
      <w:r>
        <w:rPr>
          <w:color w:val="262526"/>
          <w:sz w:val="24"/>
        </w:rPr>
        <w:t>arrangements for the testing where, in </w:t>
      </w:r>
      <w:r>
        <w:rPr>
          <w:i/>
          <w:color w:val="262526"/>
          <w:sz w:val="24"/>
        </w:rPr>
        <w:t>AEMO's </w:t>
      </w:r>
      <w:r>
        <w:rPr>
          <w:color w:val="262526"/>
          <w:sz w:val="24"/>
        </w:rPr>
        <w:t>reasonable opinion, it is practicable for </w:t>
      </w:r>
      <w:r>
        <w:rPr>
          <w:i/>
          <w:color w:val="262526"/>
          <w:sz w:val="24"/>
        </w:rPr>
        <w:t>AEMO </w:t>
      </w:r>
      <w:r>
        <w:rPr>
          <w:color w:val="262526"/>
          <w:sz w:val="24"/>
        </w:rPr>
        <w:t>to do</w:t>
      </w:r>
      <w:r>
        <w:rPr>
          <w:color w:val="262526"/>
          <w:spacing w:val="-2"/>
          <w:sz w:val="24"/>
        </w:rPr>
        <w:t> </w:t>
      </w:r>
      <w:r>
        <w:rPr>
          <w:color w:val="262526"/>
          <w:sz w:val="24"/>
        </w:rPr>
        <w:t>so.</w:t>
      </w:r>
    </w:p>
    <w:p>
      <w:pPr>
        <w:pStyle w:val="ListParagraph"/>
        <w:numPr>
          <w:ilvl w:val="3"/>
          <w:numId w:val="15"/>
        </w:numPr>
        <w:tabs>
          <w:tab w:pos="1817" w:val="left" w:leader="none"/>
        </w:tabs>
        <w:spacing w:line="249" w:lineRule="auto" w:before="175" w:after="0"/>
        <w:ind w:left="1820" w:right="120" w:hanging="567"/>
        <w:jc w:val="both"/>
        <w:rPr>
          <w:sz w:val="24"/>
        </w:rPr>
      </w:pPr>
      <w:r>
        <w:rPr>
          <w:color w:val="262526"/>
          <w:sz w:val="24"/>
        </w:rPr>
        <w:t>The </w:t>
      </w:r>
      <w:r>
        <w:rPr>
          <w:i/>
          <w:color w:val="262526"/>
          <w:sz w:val="24"/>
        </w:rPr>
        <w:t>Registered Participant </w:t>
      </w:r>
      <w:r>
        <w:rPr>
          <w:color w:val="262526"/>
          <w:sz w:val="24"/>
        </w:rPr>
        <w:t>who requested the tests under paragraph (b)</w:t>
      </w:r>
      <w:r>
        <w:rPr>
          <w:color w:val="262526"/>
          <w:spacing w:val="-44"/>
          <w:sz w:val="24"/>
        </w:rPr>
        <w:t> </w:t>
      </w:r>
      <w:r>
        <w:rPr>
          <w:color w:val="262526"/>
          <w:sz w:val="24"/>
        </w:rPr>
        <w:t>may make a request to the </w:t>
      </w:r>
      <w:r>
        <w:rPr>
          <w:i/>
          <w:color w:val="262526"/>
          <w:sz w:val="24"/>
        </w:rPr>
        <w:t>Metering Coordinator </w:t>
      </w:r>
      <w:r>
        <w:rPr>
          <w:color w:val="262526"/>
          <w:sz w:val="24"/>
        </w:rPr>
        <w:t>to witness the</w:t>
      </w:r>
      <w:r>
        <w:rPr>
          <w:color w:val="262526"/>
          <w:spacing w:val="-8"/>
          <w:sz w:val="24"/>
        </w:rPr>
        <w:t> </w:t>
      </w:r>
      <w:r>
        <w:rPr>
          <w:color w:val="262526"/>
          <w:sz w:val="24"/>
        </w:rPr>
        <w:t>tests.</w:t>
      </w:r>
    </w:p>
    <w:p>
      <w:pPr>
        <w:pStyle w:val="ListParagraph"/>
        <w:numPr>
          <w:ilvl w:val="3"/>
          <w:numId w:val="15"/>
        </w:numPr>
        <w:tabs>
          <w:tab w:pos="1816" w:val="left" w:leader="none"/>
          <w:tab w:pos="1817" w:val="left" w:leader="none"/>
        </w:tabs>
        <w:spacing w:line="240" w:lineRule="auto" w:before="172" w:after="0"/>
        <w:ind w:left="1816" w:right="0" w:hanging="564"/>
        <w:jc w:val="left"/>
        <w:rPr>
          <w:sz w:val="24"/>
        </w:rPr>
      </w:pPr>
      <w:r>
        <w:rPr>
          <w:color w:val="262526"/>
          <w:sz w:val="24"/>
        </w:rPr>
        <w:t>The</w:t>
      </w:r>
      <w:r>
        <w:rPr>
          <w:color w:val="262526"/>
          <w:spacing w:val="-18"/>
          <w:sz w:val="24"/>
        </w:rPr>
        <w:t> </w:t>
      </w:r>
      <w:r>
        <w:rPr>
          <w:i/>
          <w:color w:val="262526"/>
          <w:sz w:val="24"/>
        </w:rPr>
        <w:t>Metering</w:t>
      </w:r>
      <w:r>
        <w:rPr>
          <w:i/>
          <w:color w:val="262526"/>
          <w:spacing w:val="-18"/>
          <w:sz w:val="24"/>
        </w:rPr>
        <w:t> </w:t>
      </w:r>
      <w:r>
        <w:rPr>
          <w:i/>
          <w:color w:val="262526"/>
          <w:spacing w:val="-3"/>
          <w:sz w:val="24"/>
        </w:rPr>
        <w:t>Coordinator</w:t>
      </w:r>
      <w:r>
        <w:rPr>
          <w:i/>
          <w:color w:val="262526"/>
          <w:spacing w:val="-17"/>
          <w:sz w:val="24"/>
        </w:rPr>
        <w:t> </w:t>
      </w:r>
      <w:r>
        <w:rPr>
          <w:color w:val="262526"/>
          <w:sz w:val="24"/>
        </w:rPr>
        <w:t>must</w:t>
      </w:r>
      <w:r>
        <w:rPr>
          <w:color w:val="262526"/>
          <w:spacing w:val="-18"/>
          <w:sz w:val="24"/>
        </w:rPr>
        <w:t> </w:t>
      </w:r>
      <w:r>
        <w:rPr>
          <w:color w:val="262526"/>
          <w:sz w:val="24"/>
        </w:rPr>
        <w:t>not</w:t>
      </w:r>
      <w:r>
        <w:rPr>
          <w:color w:val="262526"/>
          <w:spacing w:val="-17"/>
          <w:sz w:val="24"/>
        </w:rPr>
        <w:t> </w:t>
      </w:r>
      <w:r>
        <w:rPr>
          <w:color w:val="262526"/>
          <w:sz w:val="24"/>
        </w:rPr>
        <w:t>refuse</w:t>
      </w:r>
      <w:r>
        <w:rPr>
          <w:color w:val="262526"/>
          <w:spacing w:val="-18"/>
          <w:sz w:val="24"/>
        </w:rPr>
        <w:t> </w:t>
      </w:r>
      <w:r>
        <w:rPr>
          <w:color w:val="262526"/>
          <w:sz w:val="24"/>
        </w:rPr>
        <w:t>a</w:t>
      </w:r>
      <w:r>
        <w:rPr>
          <w:color w:val="262526"/>
          <w:spacing w:val="-17"/>
          <w:sz w:val="24"/>
        </w:rPr>
        <w:t> </w:t>
      </w:r>
      <w:r>
        <w:rPr>
          <w:color w:val="262526"/>
          <w:sz w:val="24"/>
        </w:rPr>
        <w:t>request</w:t>
      </w:r>
      <w:r>
        <w:rPr>
          <w:color w:val="262526"/>
          <w:spacing w:val="-18"/>
          <w:sz w:val="24"/>
        </w:rPr>
        <w:t> </w:t>
      </w:r>
      <w:r>
        <w:rPr>
          <w:color w:val="262526"/>
          <w:sz w:val="24"/>
        </w:rPr>
        <w:t>received</w:t>
      </w:r>
      <w:r>
        <w:rPr>
          <w:color w:val="262526"/>
          <w:spacing w:val="-18"/>
          <w:sz w:val="24"/>
        </w:rPr>
        <w:t> </w:t>
      </w:r>
      <w:r>
        <w:rPr>
          <w:color w:val="262526"/>
          <w:sz w:val="24"/>
        </w:rPr>
        <w:t>under</w:t>
      </w:r>
      <w:r>
        <w:rPr>
          <w:color w:val="262526"/>
          <w:spacing w:val="-17"/>
          <w:sz w:val="24"/>
        </w:rPr>
        <w:t> </w:t>
      </w:r>
      <w:r>
        <w:rPr>
          <w:color w:val="262526"/>
          <w:sz w:val="24"/>
        </w:rPr>
        <w:t>paragraph</w:t>
      </w:r>
    </w:p>
    <w:p>
      <w:pPr>
        <w:pStyle w:val="BodyText"/>
        <w:spacing w:before="12"/>
        <w:ind w:left="1820" w:firstLine="0"/>
      </w:pPr>
      <w:r>
        <w:rPr>
          <w:color w:val="262526"/>
        </w:rPr>
        <w:t>(d) and must no later than 5 </w:t>
      </w:r>
      <w:r>
        <w:rPr>
          <w:i/>
          <w:color w:val="262526"/>
        </w:rPr>
        <w:t>business days </w:t>
      </w:r>
      <w:r>
        <w:rPr>
          <w:color w:val="262526"/>
        </w:rPr>
        <w:t>prior to the testing, advise:</w:t>
      </w:r>
    </w:p>
    <w:p>
      <w:pPr>
        <w:pStyle w:val="ListParagraph"/>
        <w:numPr>
          <w:ilvl w:val="0"/>
          <w:numId w:val="16"/>
        </w:numPr>
        <w:tabs>
          <w:tab w:pos="2387" w:val="left" w:leader="none"/>
          <w:tab w:pos="2388" w:val="left" w:leader="none"/>
        </w:tabs>
        <w:spacing w:line="240" w:lineRule="auto" w:before="182" w:after="0"/>
        <w:ind w:left="2387" w:right="0" w:hanging="568"/>
        <w:jc w:val="left"/>
        <w:rPr>
          <w:sz w:val="24"/>
        </w:rPr>
      </w:pPr>
      <w:r>
        <w:rPr>
          <w:color w:val="262526"/>
          <w:sz w:val="24"/>
        </w:rPr>
        <w:t>the party making the request; and</w:t>
      </w:r>
    </w:p>
    <w:p>
      <w:pPr>
        <w:pStyle w:val="ListParagraph"/>
        <w:numPr>
          <w:ilvl w:val="0"/>
          <w:numId w:val="16"/>
        </w:numPr>
        <w:tabs>
          <w:tab w:pos="2387" w:val="left" w:leader="none"/>
          <w:tab w:pos="2388" w:val="left" w:leader="none"/>
        </w:tabs>
        <w:spacing w:line="398" w:lineRule="auto" w:before="182" w:after="0"/>
        <w:ind w:left="1820" w:right="2372" w:firstLine="0"/>
        <w:jc w:val="left"/>
        <w:rPr>
          <w:sz w:val="24"/>
        </w:rPr>
      </w:pPr>
      <w:r>
        <w:rPr>
          <w:color w:val="262526"/>
          <w:sz w:val="24"/>
        </w:rPr>
        <w:t>the </w:t>
      </w:r>
      <w:r>
        <w:rPr>
          <w:i/>
          <w:color w:val="262526"/>
          <w:sz w:val="24"/>
        </w:rPr>
        <w:t>financially responsible Market </w:t>
      </w:r>
      <w:r>
        <w:rPr>
          <w:i/>
          <w:color w:val="262526"/>
          <w:spacing w:val="-3"/>
          <w:sz w:val="24"/>
        </w:rPr>
        <w:t>Participant</w:t>
      </w:r>
      <w:r>
        <w:rPr>
          <w:color w:val="262526"/>
          <w:spacing w:val="-3"/>
          <w:sz w:val="24"/>
        </w:rPr>
        <w:t>, </w:t>
      </w:r>
      <w:r>
        <w:rPr>
          <w:color w:val="262526"/>
          <w:sz w:val="24"/>
        </w:rPr>
        <w:t>of:</w:t>
      </w:r>
    </w:p>
    <w:p>
      <w:pPr>
        <w:spacing w:after="0" w:line="398" w:lineRule="auto"/>
        <w:jc w:val="left"/>
        <w:rPr>
          <w:sz w:val="24"/>
        </w:rPr>
        <w:sectPr>
          <w:pgSz w:w="11910" w:h="16840"/>
          <w:pgMar w:header="642" w:footer="697" w:top="1160" w:bottom="880" w:left="1320" w:right="1320"/>
        </w:sectPr>
      </w:pPr>
    </w:p>
    <w:p>
      <w:pPr>
        <w:pStyle w:val="ListParagraph"/>
        <w:numPr>
          <w:ilvl w:val="0"/>
          <w:numId w:val="16"/>
        </w:numPr>
        <w:tabs>
          <w:tab w:pos="2387" w:val="left" w:leader="none"/>
          <w:tab w:pos="2388" w:val="left" w:leader="none"/>
        </w:tabs>
        <w:spacing w:line="240" w:lineRule="auto" w:before="124" w:after="0"/>
        <w:ind w:left="2387" w:right="0" w:hanging="568"/>
        <w:jc w:val="left"/>
        <w:rPr>
          <w:sz w:val="24"/>
        </w:rPr>
      </w:pPr>
      <w:r>
        <w:rPr>
          <w:color w:val="262526"/>
          <w:sz w:val="24"/>
        </w:rPr>
        <w:t>the location and time of the tests; and</w:t>
      </w:r>
    </w:p>
    <w:p>
      <w:pPr>
        <w:pStyle w:val="ListParagraph"/>
        <w:numPr>
          <w:ilvl w:val="0"/>
          <w:numId w:val="16"/>
        </w:numPr>
        <w:tabs>
          <w:tab w:pos="2387" w:val="left" w:leader="none"/>
          <w:tab w:pos="2388" w:val="left" w:leader="none"/>
        </w:tabs>
        <w:spacing w:line="240" w:lineRule="auto" w:before="182" w:after="0"/>
        <w:ind w:left="2387" w:right="0" w:hanging="568"/>
        <w:jc w:val="left"/>
        <w:rPr>
          <w:sz w:val="24"/>
        </w:rPr>
      </w:pPr>
      <w:r>
        <w:rPr>
          <w:color w:val="262526"/>
          <w:sz w:val="24"/>
        </w:rPr>
        <w:t>the method of testing to be undertaken.</w:t>
      </w:r>
    </w:p>
    <w:p>
      <w:pPr>
        <w:spacing w:before="19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5"/>
        </w:numPr>
        <w:tabs>
          <w:tab w:pos="1817" w:val="left" w:leader="none"/>
        </w:tabs>
        <w:spacing w:line="249" w:lineRule="auto" w:before="163" w:after="0"/>
        <w:ind w:left="1820" w:right="117" w:hanging="567"/>
        <w:jc w:val="both"/>
        <w:rPr>
          <w:sz w:val="24"/>
        </w:rPr>
      </w:pPr>
      <w:r>
        <w:rPr>
          <w:color w:val="262526"/>
          <w:sz w:val="24"/>
        </w:rPr>
        <w:t>The </w:t>
      </w:r>
      <w:r>
        <w:rPr>
          <w:i/>
          <w:color w:val="262526"/>
          <w:sz w:val="24"/>
        </w:rPr>
        <w:t>Metering Coordinator </w:t>
      </w:r>
      <w:r>
        <w:rPr>
          <w:color w:val="262526"/>
          <w:sz w:val="24"/>
        </w:rPr>
        <w:t>and </w:t>
      </w:r>
      <w:r>
        <w:rPr>
          <w:i/>
          <w:color w:val="262526"/>
          <w:sz w:val="24"/>
        </w:rPr>
        <w:t>AEMO </w:t>
      </w:r>
      <w:r>
        <w:rPr>
          <w:color w:val="262526"/>
          <w:sz w:val="24"/>
        </w:rPr>
        <w:t>must co-operate for the purpose of making arrangements for </w:t>
      </w:r>
      <w:r>
        <w:rPr>
          <w:i/>
          <w:color w:val="262526"/>
          <w:sz w:val="24"/>
        </w:rPr>
        <w:t>AEMO </w:t>
      </w:r>
      <w:r>
        <w:rPr>
          <w:color w:val="262526"/>
          <w:sz w:val="24"/>
        </w:rPr>
        <w:t>to inspect or test the </w:t>
      </w:r>
      <w:r>
        <w:rPr>
          <w:i/>
          <w:color w:val="262526"/>
          <w:sz w:val="24"/>
        </w:rPr>
        <w:t>metering installation </w:t>
      </w:r>
      <w:r>
        <w:rPr>
          <w:color w:val="262526"/>
          <w:sz w:val="24"/>
        </w:rPr>
        <w:t>where:</w:t>
      </w:r>
    </w:p>
    <w:p>
      <w:pPr>
        <w:pStyle w:val="ListParagraph"/>
        <w:numPr>
          <w:ilvl w:val="4"/>
          <w:numId w:val="15"/>
        </w:numPr>
        <w:tabs>
          <w:tab w:pos="2388" w:val="left" w:leader="none"/>
        </w:tabs>
        <w:spacing w:line="249" w:lineRule="auto" w:before="173" w:after="0"/>
        <w:ind w:left="2387" w:right="116" w:hanging="567"/>
        <w:jc w:val="both"/>
        <w:rPr>
          <w:sz w:val="24"/>
        </w:rPr>
      </w:pPr>
      <w:r>
        <w:rPr>
          <w:color w:val="262526"/>
          <w:sz w:val="24"/>
        </w:rPr>
        <w:t>the </w:t>
      </w:r>
      <w:r>
        <w:rPr>
          <w:i/>
          <w:color w:val="262526"/>
          <w:sz w:val="24"/>
        </w:rPr>
        <w:t>Metering Coordinator </w:t>
      </w:r>
      <w:r>
        <w:rPr>
          <w:color w:val="262526"/>
          <w:sz w:val="24"/>
        </w:rPr>
        <w:t>must make arrangements for </w:t>
      </w:r>
      <w:r>
        <w:rPr>
          <w:i/>
          <w:color w:val="262526"/>
          <w:sz w:val="24"/>
        </w:rPr>
        <w:t>AEMO </w:t>
      </w:r>
      <w:r>
        <w:rPr>
          <w:color w:val="262526"/>
          <w:sz w:val="24"/>
        </w:rPr>
        <w:t>to</w:t>
      </w:r>
      <w:r>
        <w:rPr>
          <w:color w:val="262526"/>
          <w:spacing w:val="-34"/>
          <w:sz w:val="24"/>
        </w:rPr>
        <w:t> </w:t>
      </w:r>
      <w:r>
        <w:rPr>
          <w:color w:val="262526"/>
          <w:sz w:val="24"/>
        </w:rPr>
        <w:t>have access to the </w:t>
      </w:r>
      <w:r>
        <w:rPr>
          <w:i/>
          <w:color w:val="262526"/>
          <w:sz w:val="24"/>
        </w:rPr>
        <w:t>metering installation</w:t>
      </w:r>
      <w:r>
        <w:rPr>
          <w:color w:val="262526"/>
          <w:sz w:val="24"/>
        </w:rPr>
        <w:t>;</w:t>
      </w:r>
      <w:r>
        <w:rPr>
          <w:color w:val="262526"/>
          <w:spacing w:val="-3"/>
          <w:sz w:val="24"/>
        </w:rPr>
        <w:t> </w:t>
      </w:r>
      <w:r>
        <w:rPr>
          <w:color w:val="262526"/>
          <w:sz w:val="24"/>
        </w:rPr>
        <w:t>and</w:t>
      </w:r>
    </w:p>
    <w:p>
      <w:pPr>
        <w:pStyle w:val="ListParagraph"/>
        <w:numPr>
          <w:ilvl w:val="4"/>
          <w:numId w:val="15"/>
        </w:numPr>
        <w:tabs>
          <w:tab w:pos="2387" w:val="left" w:leader="none"/>
          <w:tab w:pos="2388" w:val="left" w:leader="none"/>
        </w:tabs>
        <w:spacing w:line="240" w:lineRule="auto" w:before="172" w:after="0"/>
        <w:ind w:left="2387" w:right="0" w:hanging="568"/>
        <w:jc w:val="left"/>
        <w:rPr>
          <w:sz w:val="24"/>
        </w:rPr>
      </w:pPr>
      <w:r>
        <w:rPr>
          <w:i/>
          <w:color w:val="262526"/>
          <w:sz w:val="24"/>
        </w:rPr>
        <w:t>AEMO</w:t>
      </w:r>
      <w:r>
        <w:rPr>
          <w:i/>
          <w:color w:val="262526"/>
          <w:spacing w:val="-1"/>
          <w:sz w:val="24"/>
        </w:rPr>
        <w:t> </w:t>
      </w:r>
      <w:r>
        <w:rPr>
          <w:color w:val="262526"/>
          <w:sz w:val="24"/>
        </w:rPr>
        <w:t>must:</w:t>
      </w:r>
    </w:p>
    <w:p>
      <w:pPr>
        <w:pStyle w:val="ListParagraph"/>
        <w:numPr>
          <w:ilvl w:val="5"/>
          <w:numId w:val="15"/>
        </w:numPr>
        <w:tabs>
          <w:tab w:pos="2954" w:val="left" w:leader="none"/>
          <w:tab w:pos="2955" w:val="left" w:leader="none"/>
        </w:tabs>
        <w:spacing w:line="249" w:lineRule="auto" w:before="182" w:after="0"/>
        <w:ind w:left="2954" w:right="116" w:hanging="567"/>
        <w:jc w:val="left"/>
        <w:rPr>
          <w:sz w:val="24"/>
        </w:rPr>
      </w:pPr>
      <w:r>
        <w:rPr>
          <w:color w:val="262526"/>
          <w:sz w:val="24"/>
        </w:rPr>
        <w:t>no</w:t>
      </w:r>
      <w:r>
        <w:rPr>
          <w:color w:val="262526"/>
          <w:spacing w:val="-19"/>
          <w:sz w:val="24"/>
        </w:rPr>
        <w:t> </w:t>
      </w:r>
      <w:r>
        <w:rPr>
          <w:color w:val="262526"/>
          <w:sz w:val="24"/>
        </w:rPr>
        <w:t>later</w:t>
      </w:r>
      <w:r>
        <w:rPr>
          <w:color w:val="262526"/>
          <w:spacing w:val="-19"/>
          <w:sz w:val="24"/>
        </w:rPr>
        <w:t> </w:t>
      </w:r>
      <w:r>
        <w:rPr>
          <w:color w:val="262526"/>
          <w:sz w:val="24"/>
        </w:rPr>
        <w:t>than</w:t>
      </w:r>
      <w:r>
        <w:rPr>
          <w:color w:val="262526"/>
          <w:spacing w:val="-19"/>
          <w:sz w:val="24"/>
        </w:rPr>
        <w:t> </w:t>
      </w:r>
      <w:r>
        <w:rPr>
          <w:color w:val="262526"/>
          <w:sz w:val="24"/>
        </w:rPr>
        <w:t>seven</w:t>
      </w:r>
      <w:r>
        <w:rPr>
          <w:color w:val="262526"/>
          <w:spacing w:val="-19"/>
          <w:sz w:val="24"/>
        </w:rPr>
        <w:t> </w:t>
      </w:r>
      <w:r>
        <w:rPr>
          <w:i/>
          <w:color w:val="262526"/>
          <w:sz w:val="24"/>
        </w:rPr>
        <w:t>business</w:t>
      </w:r>
      <w:r>
        <w:rPr>
          <w:i/>
          <w:color w:val="262526"/>
          <w:spacing w:val="-19"/>
          <w:sz w:val="24"/>
        </w:rPr>
        <w:t> </w:t>
      </w:r>
      <w:r>
        <w:rPr>
          <w:i/>
          <w:color w:val="262526"/>
          <w:sz w:val="24"/>
        </w:rPr>
        <w:t>days</w:t>
      </w:r>
      <w:r>
        <w:rPr>
          <w:i/>
          <w:color w:val="262526"/>
          <w:spacing w:val="-19"/>
          <w:sz w:val="24"/>
        </w:rPr>
        <w:t> </w:t>
      </w:r>
      <w:r>
        <w:rPr>
          <w:color w:val="262526"/>
          <w:sz w:val="24"/>
        </w:rPr>
        <w:t>prior</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19"/>
          <w:sz w:val="24"/>
        </w:rPr>
        <w:t> </w:t>
      </w:r>
      <w:r>
        <w:rPr>
          <w:color w:val="262526"/>
          <w:sz w:val="24"/>
        </w:rPr>
        <w:t>testing</w:t>
      </w:r>
      <w:r>
        <w:rPr>
          <w:color w:val="262526"/>
          <w:spacing w:val="-19"/>
          <w:sz w:val="24"/>
        </w:rPr>
        <w:t> </w:t>
      </w:r>
      <w:r>
        <w:rPr>
          <w:color w:val="262526"/>
          <w:sz w:val="24"/>
        </w:rPr>
        <w:t>or</w:t>
      </w:r>
      <w:r>
        <w:rPr>
          <w:color w:val="262526"/>
          <w:spacing w:val="-19"/>
          <w:sz w:val="24"/>
        </w:rPr>
        <w:t> </w:t>
      </w:r>
      <w:r>
        <w:rPr>
          <w:color w:val="262526"/>
          <w:sz w:val="24"/>
        </w:rPr>
        <w:t>inspection, give the </w:t>
      </w:r>
      <w:r>
        <w:rPr>
          <w:i/>
          <w:color w:val="262526"/>
          <w:sz w:val="24"/>
        </w:rPr>
        <w:t>Metering Coordinator </w:t>
      </w:r>
      <w:r>
        <w:rPr>
          <w:color w:val="262526"/>
          <w:sz w:val="24"/>
        </w:rPr>
        <w:t>notice</w:t>
      </w:r>
      <w:r>
        <w:rPr>
          <w:color w:val="262526"/>
          <w:spacing w:val="-3"/>
          <w:sz w:val="24"/>
        </w:rPr>
        <w:t> </w:t>
      </w:r>
      <w:r>
        <w:rPr>
          <w:color w:val="262526"/>
          <w:sz w:val="24"/>
        </w:rPr>
        <w:t>of:</w:t>
      </w:r>
    </w:p>
    <w:p>
      <w:pPr>
        <w:pStyle w:val="ListParagraph"/>
        <w:numPr>
          <w:ilvl w:val="6"/>
          <w:numId w:val="15"/>
        </w:numPr>
        <w:tabs>
          <w:tab w:pos="3521" w:val="left" w:leader="none"/>
          <w:tab w:pos="3522" w:val="left" w:leader="none"/>
        </w:tabs>
        <w:spacing w:line="249" w:lineRule="auto" w:before="172" w:after="0"/>
        <w:ind w:left="3521" w:right="113" w:hanging="567"/>
        <w:jc w:val="left"/>
        <w:rPr>
          <w:sz w:val="24"/>
        </w:rPr>
      </w:pPr>
      <w:r>
        <w:rPr>
          <w:color w:val="262526"/>
          <w:sz w:val="24"/>
        </w:rPr>
        <w:t>its intention to access the </w:t>
      </w:r>
      <w:r>
        <w:rPr>
          <w:i/>
          <w:color w:val="262526"/>
          <w:sz w:val="24"/>
        </w:rPr>
        <w:t>metering installation </w:t>
      </w:r>
      <w:r>
        <w:rPr>
          <w:color w:val="262526"/>
          <w:sz w:val="24"/>
        </w:rPr>
        <w:t>for </w:t>
      </w:r>
      <w:r>
        <w:rPr>
          <w:color w:val="262526"/>
          <w:spacing w:val="2"/>
          <w:sz w:val="24"/>
        </w:rPr>
        <w:t>the </w:t>
      </w:r>
      <w:r>
        <w:rPr>
          <w:color w:val="262526"/>
          <w:sz w:val="24"/>
        </w:rPr>
        <w:t>purpose of inspection or testing;</w:t>
      </w:r>
    </w:p>
    <w:p>
      <w:pPr>
        <w:pStyle w:val="ListParagraph"/>
        <w:numPr>
          <w:ilvl w:val="6"/>
          <w:numId w:val="15"/>
        </w:numPr>
        <w:tabs>
          <w:tab w:pos="3521" w:val="left" w:leader="none"/>
          <w:tab w:pos="3522" w:val="left" w:leader="none"/>
        </w:tabs>
        <w:spacing w:line="249" w:lineRule="auto" w:before="172" w:after="0"/>
        <w:ind w:left="3521" w:right="115" w:hanging="567"/>
        <w:jc w:val="left"/>
        <w:rPr>
          <w:sz w:val="24"/>
        </w:rPr>
      </w:pPr>
      <w:r>
        <w:rPr>
          <w:color w:val="262526"/>
          <w:sz w:val="24"/>
        </w:rPr>
        <w:t>the name of the </w:t>
      </w:r>
      <w:r>
        <w:rPr>
          <w:i/>
          <w:color w:val="262526"/>
          <w:sz w:val="24"/>
        </w:rPr>
        <w:t>representative </w:t>
      </w:r>
      <w:r>
        <w:rPr>
          <w:color w:val="262526"/>
          <w:sz w:val="24"/>
        </w:rPr>
        <w:t>who will be conducting the test or inspection on behalf of </w:t>
      </w:r>
      <w:r>
        <w:rPr>
          <w:i/>
          <w:color w:val="262526"/>
          <w:sz w:val="24"/>
        </w:rPr>
        <w:t>AEMO</w:t>
      </w:r>
      <w:r>
        <w:rPr>
          <w:color w:val="262526"/>
          <w:sz w:val="24"/>
        </w:rPr>
        <w:t>;</w:t>
      </w:r>
      <w:r>
        <w:rPr>
          <w:color w:val="262526"/>
          <w:spacing w:val="-3"/>
          <w:sz w:val="24"/>
        </w:rPr>
        <w:t> </w:t>
      </w:r>
      <w:r>
        <w:rPr>
          <w:color w:val="262526"/>
          <w:sz w:val="24"/>
        </w:rPr>
        <w:t>and</w:t>
      </w:r>
    </w:p>
    <w:p>
      <w:pPr>
        <w:pStyle w:val="ListParagraph"/>
        <w:numPr>
          <w:ilvl w:val="6"/>
          <w:numId w:val="15"/>
        </w:numPr>
        <w:tabs>
          <w:tab w:pos="3521" w:val="left" w:leader="none"/>
          <w:tab w:pos="3522" w:val="left" w:leader="none"/>
        </w:tabs>
        <w:spacing w:line="249" w:lineRule="auto" w:before="172" w:after="0"/>
        <w:ind w:left="3521" w:right="113" w:hanging="567"/>
        <w:jc w:val="left"/>
        <w:rPr>
          <w:sz w:val="24"/>
        </w:rPr>
      </w:pPr>
      <w:r>
        <w:rPr>
          <w:color w:val="262526"/>
          <w:sz w:val="24"/>
        </w:rPr>
        <w:t>the</w:t>
      </w:r>
      <w:r>
        <w:rPr>
          <w:color w:val="262526"/>
          <w:spacing w:val="-9"/>
          <w:sz w:val="24"/>
        </w:rPr>
        <w:t> </w:t>
      </w:r>
      <w:r>
        <w:rPr>
          <w:color w:val="262526"/>
          <w:sz w:val="24"/>
        </w:rPr>
        <w:t>time</w:t>
      </w:r>
      <w:r>
        <w:rPr>
          <w:color w:val="262526"/>
          <w:spacing w:val="-9"/>
          <w:sz w:val="24"/>
        </w:rPr>
        <w:t> </w:t>
      </w:r>
      <w:r>
        <w:rPr>
          <w:color w:val="262526"/>
          <w:sz w:val="24"/>
        </w:rPr>
        <w:t>when</w:t>
      </w:r>
      <w:r>
        <w:rPr>
          <w:color w:val="262526"/>
          <w:spacing w:val="-8"/>
          <w:sz w:val="24"/>
        </w:rPr>
        <w:t> </w:t>
      </w:r>
      <w:r>
        <w:rPr>
          <w:color w:val="262526"/>
          <w:sz w:val="24"/>
        </w:rPr>
        <w:t>the</w:t>
      </w:r>
      <w:r>
        <w:rPr>
          <w:color w:val="262526"/>
          <w:spacing w:val="-9"/>
          <w:sz w:val="24"/>
        </w:rPr>
        <w:t> </w:t>
      </w:r>
      <w:r>
        <w:rPr>
          <w:color w:val="262526"/>
          <w:sz w:val="24"/>
        </w:rPr>
        <w:t>test</w:t>
      </w:r>
      <w:r>
        <w:rPr>
          <w:color w:val="262526"/>
          <w:spacing w:val="-8"/>
          <w:sz w:val="24"/>
        </w:rPr>
        <w:t> </w:t>
      </w:r>
      <w:r>
        <w:rPr>
          <w:color w:val="262526"/>
          <w:sz w:val="24"/>
        </w:rPr>
        <w:t>or</w:t>
      </w:r>
      <w:r>
        <w:rPr>
          <w:color w:val="262526"/>
          <w:spacing w:val="-9"/>
          <w:sz w:val="24"/>
        </w:rPr>
        <w:t> </w:t>
      </w:r>
      <w:r>
        <w:rPr>
          <w:color w:val="262526"/>
          <w:sz w:val="24"/>
        </w:rPr>
        <w:t>inspection</w:t>
      </w:r>
      <w:r>
        <w:rPr>
          <w:color w:val="262526"/>
          <w:spacing w:val="-9"/>
          <w:sz w:val="24"/>
        </w:rPr>
        <w:t> </w:t>
      </w:r>
      <w:r>
        <w:rPr>
          <w:color w:val="262526"/>
          <w:sz w:val="24"/>
        </w:rPr>
        <w:t>will</w:t>
      </w:r>
      <w:r>
        <w:rPr>
          <w:color w:val="262526"/>
          <w:spacing w:val="-8"/>
          <w:sz w:val="24"/>
        </w:rPr>
        <w:t> </w:t>
      </w:r>
      <w:r>
        <w:rPr>
          <w:color w:val="262526"/>
          <w:sz w:val="24"/>
        </w:rPr>
        <w:t>commence</w:t>
      </w:r>
      <w:r>
        <w:rPr>
          <w:color w:val="262526"/>
          <w:spacing w:val="-9"/>
          <w:sz w:val="24"/>
        </w:rPr>
        <w:t> </w:t>
      </w:r>
      <w:r>
        <w:rPr>
          <w:color w:val="262526"/>
          <w:sz w:val="24"/>
        </w:rPr>
        <w:t>and</w:t>
      </w:r>
      <w:r>
        <w:rPr>
          <w:color w:val="262526"/>
          <w:spacing w:val="-8"/>
          <w:sz w:val="24"/>
        </w:rPr>
        <w:t> </w:t>
      </w:r>
      <w:r>
        <w:rPr>
          <w:color w:val="262526"/>
          <w:sz w:val="24"/>
        </w:rPr>
        <w:t>the expected</w:t>
      </w:r>
      <w:r>
        <w:rPr>
          <w:color w:val="262526"/>
          <w:spacing w:val="-18"/>
          <w:sz w:val="24"/>
        </w:rPr>
        <w:t> </w:t>
      </w:r>
      <w:r>
        <w:rPr>
          <w:color w:val="262526"/>
          <w:sz w:val="24"/>
        </w:rPr>
        <w:t>time</w:t>
      </w:r>
      <w:r>
        <w:rPr>
          <w:color w:val="262526"/>
          <w:spacing w:val="-17"/>
          <w:sz w:val="24"/>
        </w:rPr>
        <w:t> </w:t>
      </w:r>
      <w:r>
        <w:rPr>
          <w:color w:val="262526"/>
          <w:spacing w:val="-3"/>
          <w:sz w:val="24"/>
        </w:rPr>
        <w:t>when</w:t>
      </w:r>
      <w:r>
        <w:rPr>
          <w:color w:val="262526"/>
          <w:spacing w:val="-18"/>
          <w:sz w:val="24"/>
        </w:rPr>
        <w:t> </w:t>
      </w:r>
      <w:r>
        <w:rPr>
          <w:color w:val="262526"/>
          <w:sz w:val="24"/>
        </w:rPr>
        <w:t>the</w:t>
      </w:r>
      <w:r>
        <w:rPr>
          <w:color w:val="262526"/>
          <w:spacing w:val="-18"/>
          <w:sz w:val="24"/>
        </w:rPr>
        <w:t> </w:t>
      </w:r>
      <w:r>
        <w:rPr>
          <w:color w:val="262526"/>
          <w:sz w:val="24"/>
        </w:rPr>
        <w:t>test</w:t>
      </w:r>
      <w:r>
        <w:rPr>
          <w:color w:val="262526"/>
          <w:spacing w:val="-17"/>
          <w:sz w:val="24"/>
        </w:rPr>
        <w:t> </w:t>
      </w:r>
      <w:r>
        <w:rPr>
          <w:color w:val="262526"/>
          <w:sz w:val="24"/>
        </w:rPr>
        <w:t>or</w:t>
      </w:r>
      <w:r>
        <w:rPr>
          <w:color w:val="262526"/>
          <w:spacing w:val="-18"/>
          <w:sz w:val="24"/>
        </w:rPr>
        <w:t> </w:t>
      </w:r>
      <w:r>
        <w:rPr>
          <w:color w:val="262526"/>
          <w:sz w:val="24"/>
        </w:rPr>
        <w:t>inspection</w:t>
      </w:r>
      <w:r>
        <w:rPr>
          <w:color w:val="262526"/>
          <w:spacing w:val="-17"/>
          <w:sz w:val="24"/>
        </w:rPr>
        <w:t> </w:t>
      </w:r>
      <w:r>
        <w:rPr>
          <w:color w:val="262526"/>
          <w:spacing w:val="-3"/>
          <w:sz w:val="24"/>
        </w:rPr>
        <w:t>will</w:t>
      </w:r>
      <w:r>
        <w:rPr>
          <w:color w:val="262526"/>
          <w:spacing w:val="-18"/>
          <w:sz w:val="24"/>
        </w:rPr>
        <w:t> </w:t>
      </w:r>
      <w:r>
        <w:rPr>
          <w:color w:val="262526"/>
          <w:sz w:val="24"/>
        </w:rPr>
        <w:t>conclude;</w:t>
      </w:r>
      <w:r>
        <w:rPr>
          <w:color w:val="262526"/>
          <w:spacing w:val="-18"/>
          <w:sz w:val="24"/>
        </w:rPr>
        <w:t> </w:t>
      </w:r>
      <w:r>
        <w:rPr>
          <w:color w:val="262526"/>
          <w:spacing w:val="-2"/>
          <w:sz w:val="24"/>
        </w:rPr>
        <w:t>and</w:t>
      </w:r>
    </w:p>
    <w:p>
      <w:pPr>
        <w:pStyle w:val="ListParagraph"/>
        <w:numPr>
          <w:ilvl w:val="5"/>
          <w:numId w:val="15"/>
        </w:numPr>
        <w:tabs>
          <w:tab w:pos="2954" w:val="left" w:leader="none"/>
          <w:tab w:pos="2955" w:val="left" w:leader="none"/>
        </w:tabs>
        <w:spacing w:line="249" w:lineRule="auto" w:before="172" w:after="0"/>
        <w:ind w:left="2954" w:right="114" w:hanging="567"/>
        <w:jc w:val="left"/>
        <w:rPr>
          <w:sz w:val="24"/>
        </w:rPr>
      </w:pPr>
      <w:r>
        <w:rPr>
          <w:color w:val="262526"/>
          <w:sz w:val="24"/>
        </w:rPr>
        <w:t>where reasonable, comply with the security and </w:t>
      </w:r>
      <w:r>
        <w:rPr>
          <w:color w:val="262526"/>
          <w:spacing w:val="2"/>
          <w:sz w:val="24"/>
        </w:rPr>
        <w:t>safety </w:t>
      </w:r>
      <w:r>
        <w:rPr>
          <w:color w:val="262526"/>
          <w:sz w:val="24"/>
        </w:rPr>
        <w:t>requirements of the </w:t>
      </w:r>
      <w:r>
        <w:rPr>
          <w:i/>
          <w:color w:val="262526"/>
          <w:sz w:val="24"/>
        </w:rPr>
        <w:t>Metering</w:t>
      </w:r>
      <w:r>
        <w:rPr>
          <w:i/>
          <w:color w:val="262526"/>
          <w:spacing w:val="-2"/>
          <w:sz w:val="24"/>
        </w:rPr>
        <w:t> </w:t>
      </w:r>
      <w:r>
        <w:rPr>
          <w:i/>
          <w:color w:val="262526"/>
          <w:sz w:val="24"/>
        </w:rPr>
        <w:t>Coordinator</w:t>
      </w:r>
      <w:r>
        <w:rPr>
          <w:color w:val="262526"/>
          <w:sz w:val="24"/>
        </w:rPr>
        <w:t>.</w:t>
      </w:r>
    </w:p>
    <w:p>
      <w:pPr>
        <w:pStyle w:val="ListParagraph"/>
        <w:numPr>
          <w:ilvl w:val="3"/>
          <w:numId w:val="15"/>
        </w:numPr>
        <w:tabs>
          <w:tab w:pos="1817" w:val="left" w:leader="none"/>
        </w:tabs>
        <w:spacing w:line="249" w:lineRule="auto" w:before="173" w:after="0"/>
        <w:ind w:left="1820" w:right="114" w:hanging="567"/>
        <w:jc w:val="both"/>
        <w:rPr>
          <w:sz w:val="24"/>
        </w:rPr>
      </w:pPr>
      <w:r>
        <w:rPr>
          <w:color w:val="262526"/>
          <w:sz w:val="24"/>
        </w:rPr>
        <w:t>Where the </w:t>
      </w:r>
      <w:r>
        <w:rPr>
          <w:i/>
          <w:color w:val="262526"/>
          <w:sz w:val="24"/>
        </w:rPr>
        <w:t>Metering Coordinator </w:t>
      </w:r>
      <w:r>
        <w:rPr>
          <w:color w:val="262526"/>
          <w:sz w:val="24"/>
        </w:rPr>
        <w:t>has arranged testing of, or </w:t>
      </w:r>
      <w:r>
        <w:rPr>
          <w:i/>
          <w:color w:val="262526"/>
          <w:sz w:val="24"/>
        </w:rPr>
        <w:t>AEMO </w:t>
      </w:r>
      <w:r>
        <w:rPr>
          <w:color w:val="262526"/>
          <w:spacing w:val="2"/>
          <w:sz w:val="24"/>
        </w:rPr>
        <w:t>has </w:t>
      </w:r>
      <w:r>
        <w:rPr>
          <w:color w:val="262526"/>
          <w:sz w:val="24"/>
        </w:rPr>
        <w:t>undertaken testing of, a </w:t>
      </w:r>
      <w:r>
        <w:rPr>
          <w:i/>
          <w:color w:val="262526"/>
          <w:sz w:val="24"/>
        </w:rPr>
        <w:t>metering installation </w:t>
      </w:r>
      <w:r>
        <w:rPr>
          <w:color w:val="262526"/>
          <w:sz w:val="24"/>
        </w:rPr>
        <w:t>under this clause 7.9.1 </w:t>
      </w:r>
      <w:r>
        <w:rPr>
          <w:color w:val="262526"/>
          <w:spacing w:val="2"/>
          <w:sz w:val="24"/>
        </w:rPr>
        <w:t>and </w:t>
      </w:r>
      <w:r>
        <w:rPr>
          <w:color w:val="262526"/>
          <w:sz w:val="24"/>
        </w:rPr>
        <w:t>Schedule</w:t>
      </w:r>
      <w:r>
        <w:rPr>
          <w:color w:val="262526"/>
          <w:spacing w:val="-11"/>
          <w:sz w:val="24"/>
        </w:rPr>
        <w:t> </w:t>
      </w:r>
      <w:r>
        <w:rPr>
          <w:color w:val="262526"/>
          <w:sz w:val="24"/>
        </w:rPr>
        <w:t>7.6,</w:t>
      </w:r>
      <w:r>
        <w:rPr>
          <w:color w:val="262526"/>
          <w:spacing w:val="-10"/>
          <w:sz w:val="24"/>
        </w:rPr>
        <w:t> </w:t>
      </w:r>
      <w:r>
        <w:rPr>
          <w:color w:val="262526"/>
          <w:sz w:val="24"/>
        </w:rPr>
        <w:t>the</w:t>
      </w:r>
      <w:r>
        <w:rPr>
          <w:color w:val="262526"/>
          <w:spacing w:val="-10"/>
          <w:sz w:val="24"/>
        </w:rPr>
        <w:t> </w:t>
      </w:r>
      <w:r>
        <w:rPr>
          <w:i/>
          <w:color w:val="262526"/>
          <w:sz w:val="24"/>
        </w:rPr>
        <w:t>Metering</w:t>
      </w:r>
      <w:r>
        <w:rPr>
          <w:i/>
          <w:color w:val="262526"/>
          <w:spacing w:val="-11"/>
          <w:sz w:val="24"/>
        </w:rPr>
        <w:t> </w:t>
      </w:r>
      <w:r>
        <w:rPr>
          <w:i/>
          <w:color w:val="262526"/>
          <w:sz w:val="24"/>
        </w:rPr>
        <w:t>Coordinator</w:t>
      </w:r>
      <w:r>
        <w:rPr>
          <w:i/>
          <w:color w:val="262526"/>
          <w:spacing w:val="-10"/>
          <w:sz w:val="24"/>
        </w:rPr>
        <w:t> </w:t>
      </w:r>
      <w:r>
        <w:rPr>
          <w:color w:val="262526"/>
          <w:sz w:val="24"/>
        </w:rPr>
        <w:t>or</w:t>
      </w:r>
      <w:r>
        <w:rPr>
          <w:color w:val="262526"/>
          <w:spacing w:val="-10"/>
          <w:sz w:val="24"/>
        </w:rPr>
        <w:t> </w:t>
      </w:r>
      <w:r>
        <w:rPr>
          <w:i/>
          <w:color w:val="262526"/>
          <w:sz w:val="24"/>
        </w:rPr>
        <w:t>AEMO</w:t>
      </w:r>
      <w:r>
        <w:rPr>
          <w:i/>
          <w:color w:val="262526"/>
          <w:spacing w:val="-11"/>
          <w:sz w:val="24"/>
        </w:rPr>
        <w:t> </w:t>
      </w:r>
      <w:r>
        <w:rPr>
          <w:color w:val="262526"/>
          <w:sz w:val="24"/>
        </w:rPr>
        <w:t>(as</w:t>
      </w:r>
      <w:r>
        <w:rPr>
          <w:color w:val="262526"/>
          <w:spacing w:val="-10"/>
          <w:sz w:val="24"/>
        </w:rPr>
        <w:t> </w:t>
      </w:r>
      <w:r>
        <w:rPr>
          <w:color w:val="262526"/>
          <w:sz w:val="24"/>
        </w:rPr>
        <w:t>the</w:t>
      </w:r>
      <w:r>
        <w:rPr>
          <w:color w:val="262526"/>
          <w:spacing w:val="-10"/>
          <w:sz w:val="24"/>
        </w:rPr>
        <w:t> </w:t>
      </w:r>
      <w:r>
        <w:rPr>
          <w:color w:val="262526"/>
          <w:sz w:val="24"/>
        </w:rPr>
        <w:t>case</w:t>
      </w:r>
      <w:r>
        <w:rPr>
          <w:color w:val="262526"/>
          <w:spacing w:val="-10"/>
          <w:sz w:val="24"/>
        </w:rPr>
        <w:t> </w:t>
      </w:r>
      <w:r>
        <w:rPr>
          <w:color w:val="262526"/>
          <w:sz w:val="24"/>
        </w:rPr>
        <w:t>may</w:t>
      </w:r>
      <w:r>
        <w:rPr>
          <w:color w:val="262526"/>
          <w:spacing w:val="-11"/>
          <w:sz w:val="24"/>
        </w:rPr>
        <w:t> </w:t>
      </w:r>
      <w:r>
        <w:rPr>
          <w:color w:val="262526"/>
          <w:sz w:val="24"/>
        </w:rPr>
        <w:t>be)</w:t>
      </w:r>
      <w:r>
        <w:rPr>
          <w:color w:val="262526"/>
          <w:spacing w:val="-10"/>
          <w:sz w:val="24"/>
        </w:rPr>
        <w:t> </w:t>
      </w:r>
      <w:r>
        <w:rPr>
          <w:color w:val="262526"/>
          <w:sz w:val="24"/>
        </w:rPr>
        <w:t>must:</w:t>
      </w:r>
    </w:p>
    <w:p>
      <w:pPr>
        <w:pStyle w:val="ListParagraph"/>
        <w:numPr>
          <w:ilvl w:val="4"/>
          <w:numId w:val="15"/>
        </w:numPr>
        <w:tabs>
          <w:tab w:pos="2388" w:val="left" w:leader="none"/>
        </w:tabs>
        <w:spacing w:line="249" w:lineRule="auto" w:before="173" w:after="0"/>
        <w:ind w:left="2387" w:right="115" w:hanging="567"/>
        <w:jc w:val="both"/>
        <w:rPr>
          <w:sz w:val="24"/>
        </w:rPr>
      </w:pPr>
      <w:r>
        <w:rPr>
          <w:color w:val="262526"/>
          <w:sz w:val="24"/>
        </w:rPr>
        <w:t>inform the </w:t>
      </w:r>
      <w:r>
        <w:rPr>
          <w:i/>
          <w:color w:val="262526"/>
          <w:sz w:val="24"/>
        </w:rPr>
        <w:t>financially responsible Market Participant </w:t>
      </w:r>
      <w:r>
        <w:rPr>
          <w:color w:val="262526"/>
          <w:sz w:val="24"/>
        </w:rPr>
        <w:t>that testing has been undertaken in respect of the </w:t>
      </w:r>
      <w:r>
        <w:rPr>
          <w:i/>
          <w:color w:val="262526"/>
          <w:sz w:val="24"/>
        </w:rPr>
        <w:t>metering installation </w:t>
      </w:r>
      <w:r>
        <w:rPr>
          <w:color w:val="262526"/>
          <w:sz w:val="24"/>
        </w:rPr>
        <w:t>in accordance with this clause 7.9.1;</w:t>
      </w:r>
      <w:r>
        <w:rPr>
          <w:color w:val="262526"/>
          <w:spacing w:val="-2"/>
          <w:sz w:val="24"/>
        </w:rPr>
        <w:t> </w:t>
      </w:r>
      <w:r>
        <w:rPr>
          <w:color w:val="262526"/>
          <w:sz w:val="24"/>
        </w:rPr>
        <w:t>and</w:t>
      </w:r>
    </w:p>
    <w:p>
      <w:pPr>
        <w:pStyle w:val="ListParagraph"/>
        <w:numPr>
          <w:ilvl w:val="4"/>
          <w:numId w:val="15"/>
        </w:numPr>
        <w:tabs>
          <w:tab w:pos="2388" w:val="left" w:leader="none"/>
        </w:tabs>
        <w:spacing w:line="249" w:lineRule="auto" w:before="172" w:after="0"/>
        <w:ind w:left="2387" w:right="114" w:hanging="567"/>
        <w:jc w:val="both"/>
        <w:rPr>
          <w:sz w:val="24"/>
        </w:rPr>
      </w:pPr>
      <w:r>
        <w:rPr>
          <w:color w:val="262526"/>
          <w:sz w:val="24"/>
        </w:rPr>
        <w:t>make the test results available in accordance with paragraphs (h) and (i).</w:t>
      </w:r>
    </w:p>
    <w:p>
      <w:pPr>
        <w:pStyle w:val="ListParagraph"/>
        <w:numPr>
          <w:ilvl w:val="3"/>
          <w:numId w:val="15"/>
        </w:numPr>
        <w:tabs>
          <w:tab w:pos="1821" w:val="left" w:leader="none"/>
        </w:tabs>
        <w:spacing w:line="249" w:lineRule="auto" w:before="172" w:after="0"/>
        <w:ind w:left="1820" w:right="112" w:hanging="567"/>
        <w:jc w:val="both"/>
        <w:rPr>
          <w:sz w:val="24"/>
        </w:rPr>
      </w:pPr>
      <w:r>
        <w:rPr>
          <w:color w:val="262526"/>
          <w:sz w:val="24"/>
        </w:rPr>
        <w:t>If the test results referred to in paragraph (g) indicate deviation from </w:t>
      </w:r>
      <w:r>
        <w:rPr>
          <w:color w:val="262526"/>
          <w:spacing w:val="2"/>
          <w:sz w:val="24"/>
        </w:rPr>
        <w:t>the </w:t>
      </w:r>
      <w:r>
        <w:rPr>
          <w:color w:val="262526"/>
          <w:sz w:val="24"/>
        </w:rPr>
        <w:t>technical requirements for that </w:t>
      </w:r>
      <w:r>
        <w:rPr>
          <w:i/>
          <w:color w:val="262526"/>
          <w:sz w:val="24"/>
        </w:rPr>
        <w:t>metering installation</w:t>
      </w:r>
      <w:r>
        <w:rPr>
          <w:color w:val="262526"/>
          <w:sz w:val="24"/>
        </w:rPr>
        <w:t>, the </w:t>
      </w:r>
      <w:r>
        <w:rPr>
          <w:i/>
          <w:color w:val="262526"/>
          <w:sz w:val="24"/>
        </w:rPr>
        <w:t>Metering </w:t>
      </w:r>
      <w:r>
        <w:rPr>
          <w:i/>
          <w:color w:val="262526"/>
          <w:sz w:val="24"/>
        </w:rPr>
        <w:t>Coordinator </w:t>
      </w:r>
      <w:r>
        <w:rPr>
          <w:color w:val="262526"/>
          <w:sz w:val="24"/>
        </w:rPr>
        <w:t>or </w:t>
      </w:r>
      <w:r>
        <w:rPr>
          <w:i/>
          <w:color w:val="262526"/>
          <w:sz w:val="24"/>
        </w:rPr>
        <w:t>AEMO </w:t>
      </w:r>
      <w:r>
        <w:rPr>
          <w:color w:val="262526"/>
          <w:sz w:val="24"/>
        </w:rPr>
        <w:t>(as the case may be) must ensure that the test results are provided as soon as practicable to the persons who receive that </w:t>
      </w:r>
      <w:r>
        <w:rPr>
          <w:i/>
          <w:color w:val="262526"/>
          <w:sz w:val="24"/>
        </w:rPr>
        <w:t>metering </w:t>
      </w:r>
      <w:r>
        <w:rPr>
          <w:i/>
          <w:color w:val="262526"/>
          <w:sz w:val="24"/>
        </w:rPr>
        <w:t>data </w:t>
      </w:r>
      <w:r>
        <w:rPr>
          <w:color w:val="262526"/>
          <w:sz w:val="24"/>
        </w:rPr>
        <w:t>under clause 7.10.3(a).</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5"/>
        </w:numPr>
        <w:tabs>
          <w:tab w:pos="1821" w:val="left" w:leader="none"/>
        </w:tabs>
        <w:spacing w:line="249" w:lineRule="auto" w:before="163" w:after="0"/>
        <w:ind w:left="1820" w:right="114" w:hanging="567"/>
        <w:jc w:val="both"/>
        <w:rPr>
          <w:i/>
          <w:sz w:val="24"/>
        </w:rPr>
      </w:pPr>
      <w:r>
        <w:rPr>
          <w:color w:val="262526"/>
          <w:sz w:val="24"/>
        </w:rPr>
        <w:t>If the test results referred to in paragraph (g) indicate compliance with the technical</w:t>
      </w:r>
      <w:r>
        <w:rPr>
          <w:color w:val="262526"/>
          <w:spacing w:val="14"/>
          <w:sz w:val="24"/>
        </w:rPr>
        <w:t> </w:t>
      </w:r>
      <w:r>
        <w:rPr>
          <w:color w:val="262526"/>
          <w:sz w:val="24"/>
        </w:rPr>
        <w:t>requirements</w:t>
      </w:r>
      <w:r>
        <w:rPr>
          <w:color w:val="262526"/>
          <w:spacing w:val="15"/>
          <w:sz w:val="24"/>
        </w:rPr>
        <w:t> </w:t>
      </w:r>
      <w:r>
        <w:rPr>
          <w:color w:val="262526"/>
          <w:sz w:val="24"/>
        </w:rPr>
        <w:t>for</w:t>
      </w:r>
      <w:r>
        <w:rPr>
          <w:color w:val="262526"/>
          <w:spacing w:val="15"/>
          <w:sz w:val="24"/>
        </w:rPr>
        <w:t> </w:t>
      </w:r>
      <w:r>
        <w:rPr>
          <w:color w:val="262526"/>
          <w:sz w:val="24"/>
        </w:rPr>
        <w:t>that</w:t>
      </w:r>
      <w:r>
        <w:rPr>
          <w:color w:val="262526"/>
          <w:spacing w:val="14"/>
          <w:sz w:val="24"/>
        </w:rPr>
        <w:t> </w:t>
      </w:r>
      <w:r>
        <w:rPr>
          <w:i/>
          <w:color w:val="262526"/>
          <w:sz w:val="24"/>
        </w:rPr>
        <w:t>metering</w:t>
      </w:r>
      <w:r>
        <w:rPr>
          <w:i/>
          <w:color w:val="262526"/>
          <w:spacing w:val="14"/>
          <w:sz w:val="24"/>
        </w:rPr>
        <w:t> </w:t>
      </w:r>
      <w:r>
        <w:rPr>
          <w:i/>
          <w:color w:val="262526"/>
          <w:sz w:val="24"/>
        </w:rPr>
        <w:t>installation</w:t>
      </w:r>
      <w:r>
        <w:rPr>
          <w:color w:val="262526"/>
          <w:sz w:val="24"/>
        </w:rPr>
        <w:t>,</w:t>
      </w:r>
      <w:r>
        <w:rPr>
          <w:color w:val="262526"/>
          <w:spacing w:val="15"/>
          <w:sz w:val="24"/>
        </w:rPr>
        <w:t> </w:t>
      </w:r>
      <w:r>
        <w:rPr>
          <w:color w:val="262526"/>
          <w:sz w:val="24"/>
        </w:rPr>
        <w:t>the</w:t>
      </w:r>
      <w:r>
        <w:rPr>
          <w:color w:val="262526"/>
          <w:spacing w:val="15"/>
          <w:sz w:val="24"/>
        </w:rPr>
        <w:t> </w:t>
      </w:r>
      <w:r>
        <w:rPr>
          <w:i/>
          <w:color w:val="262526"/>
          <w:sz w:val="24"/>
        </w:rPr>
        <w:t>Metering</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left="1820" w:firstLine="0"/>
      </w:pPr>
      <w:bookmarkStart w:name="7.9.2   Actions in event of non-complian" w:id="77"/>
      <w:bookmarkEnd w:id="77"/>
      <w:r>
        <w:rPr/>
      </w:r>
      <w:bookmarkStart w:name="7.9.3   Audits of information held in me" w:id="78"/>
      <w:bookmarkEnd w:id="78"/>
      <w:r>
        <w:rPr/>
      </w:r>
      <w:r>
        <w:rPr>
          <w:i/>
          <w:color w:val="262526"/>
        </w:rPr>
        <w:t>Coordinator </w:t>
      </w:r>
      <w:r>
        <w:rPr>
          <w:color w:val="262526"/>
        </w:rPr>
        <w:t>or </w:t>
      </w:r>
      <w:r>
        <w:rPr>
          <w:i/>
          <w:color w:val="262526"/>
        </w:rPr>
        <w:t>AEMO </w:t>
      </w:r>
      <w:r>
        <w:rPr>
          <w:color w:val="262526"/>
        </w:rPr>
        <w:t>(as the case may be) must ensure that the test results are provided as soon as practicable:</w:t>
      </w:r>
    </w:p>
    <w:p>
      <w:pPr>
        <w:pStyle w:val="ListParagraph"/>
        <w:numPr>
          <w:ilvl w:val="4"/>
          <w:numId w:val="15"/>
        </w:numPr>
        <w:tabs>
          <w:tab w:pos="2388" w:val="left" w:leader="none"/>
        </w:tabs>
        <w:spacing w:line="249" w:lineRule="auto" w:before="172" w:after="0"/>
        <w:ind w:left="2387" w:right="113" w:hanging="567"/>
        <w:jc w:val="both"/>
        <w:rPr>
          <w:sz w:val="24"/>
        </w:rPr>
      </w:pPr>
      <w:r>
        <w:rPr>
          <w:color w:val="262526"/>
          <w:sz w:val="24"/>
        </w:rPr>
        <w:t>in circumstances where the tests were requested by a </w:t>
      </w:r>
      <w:r>
        <w:rPr>
          <w:i/>
          <w:color w:val="262526"/>
          <w:sz w:val="24"/>
        </w:rPr>
        <w:t>Registered </w:t>
      </w:r>
      <w:r>
        <w:rPr>
          <w:i/>
          <w:color w:val="262526"/>
          <w:sz w:val="24"/>
        </w:rPr>
        <w:t>Participant</w:t>
      </w:r>
      <w:r>
        <w:rPr>
          <w:color w:val="262526"/>
          <w:sz w:val="24"/>
        </w:rPr>
        <w:t>, to the </w:t>
      </w:r>
      <w:r>
        <w:rPr>
          <w:i/>
          <w:color w:val="262526"/>
          <w:sz w:val="24"/>
        </w:rPr>
        <w:t>Registered Participant </w:t>
      </w:r>
      <w:r>
        <w:rPr>
          <w:color w:val="262526"/>
          <w:sz w:val="24"/>
        </w:rPr>
        <w:t>and persons receive that </w:t>
      </w:r>
      <w:r>
        <w:rPr>
          <w:i/>
          <w:color w:val="262526"/>
          <w:sz w:val="24"/>
        </w:rPr>
        <w:t>metering data </w:t>
      </w:r>
      <w:r>
        <w:rPr>
          <w:color w:val="262526"/>
          <w:sz w:val="24"/>
        </w:rPr>
        <w:t>under clause7.10.3(a);</w:t>
      </w:r>
      <w:r>
        <w:rPr>
          <w:color w:val="262526"/>
          <w:spacing w:val="-2"/>
          <w:sz w:val="24"/>
        </w:rPr>
        <w:t> </w:t>
      </w:r>
      <w:r>
        <w:rPr>
          <w:color w:val="262526"/>
          <w:sz w:val="24"/>
        </w:rPr>
        <w:t>or</w:t>
      </w:r>
    </w:p>
    <w:p>
      <w:pPr>
        <w:pStyle w:val="ListParagraph"/>
        <w:numPr>
          <w:ilvl w:val="4"/>
          <w:numId w:val="15"/>
        </w:numPr>
        <w:tabs>
          <w:tab w:pos="2388" w:val="left" w:leader="none"/>
        </w:tabs>
        <w:spacing w:line="249" w:lineRule="auto" w:before="173" w:after="0"/>
        <w:ind w:left="2387" w:right="116" w:hanging="567"/>
        <w:jc w:val="both"/>
        <w:rPr>
          <w:sz w:val="24"/>
        </w:rPr>
      </w:pPr>
      <w:r>
        <w:rPr>
          <w:color w:val="262526"/>
          <w:sz w:val="24"/>
        </w:rPr>
        <w:t>to</w:t>
      </w:r>
      <w:r>
        <w:rPr>
          <w:color w:val="262526"/>
          <w:spacing w:val="-6"/>
          <w:sz w:val="24"/>
        </w:rPr>
        <w:t> </w:t>
      </w:r>
      <w:r>
        <w:rPr>
          <w:color w:val="262526"/>
          <w:sz w:val="24"/>
        </w:rPr>
        <w:t>a</w:t>
      </w:r>
      <w:r>
        <w:rPr>
          <w:color w:val="262526"/>
          <w:spacing w:val="-5"/>
          <w:sz w:val="24"/>
        </w:rPr>
        <w:t> </w:t>
      </w:r>
      <w:r>
        <w:rPr>
          <w:i/>
          <w:color w:val="262526"/>
          <w:sz w:val="24"/>
        </w:rPr>
        <w:t>Registered</w:t>
      </w:r>
      <w:r>
        <w:rPr>
          <w:i/>
          <w:color w:val="262526"/>
          <w:spacing w:val="-5"/>
          <w:sz w:val="24"/>
        </w:rPr>
        <w:t> </w:t>
      </w:r>
      <w:r>
        <w:rPr>
          <w:i/>
          <w:color w:val="262526"/>
          <w:sz w:val="24"/>
        </w:rPr>
        <w:t>Participant</w:t>
      </w:r>
      <w:r>
        <w:rPr>
          <w:i/>
          <w:color w:val="262526"/>
          <w:spacing w:val="-6"/>
          <w:sz w:val="24"/>
        </w:rPr>
        <w:t> </w:t>
      </w:r>
      <w:r>
        <w:rPr>
          <w:color w:val="262526"/>
          <w:sz w:val="24"/>
        </w:rPr>
        <w:t>if</w:t>
      </w:r>
      <w:r>
        <w:rPr>
          <w:color w:val="262526"/>
          <w:spacing w:val="-5"/>
          <w:sz w:val="24"/>
        </w:rPr>
        <w:t> </w:t>
      </w:r>
      <w:r>
        <w:rPr>
          <w:color w:val="262526"/>
          <w:sz w:val="24"/>
        </w:rPr>
        <w:t>requested</w:t>
      </w:r>
      <w:r>
        <w:rPr>
          <w:color w:val="262526"/>
          <w:spacing w:val="-5"/>
          <w:sz w:val="24"/>
        </w:rPr>
        <w:t> </w:t>
      </w:r>
      <w:r>
        <w:rPr>
          <w:color w:val="262526"/>
          <w:sz w:val="24"/>
        </w:rPr>
        <w:t>by</w:t>
      </w:r>
      <w:r>
        <w:rPr>
          <w:color w:val="262526"/>
          <w:spacing w:val="-5"/>
          <w:sz w:val="24"/>
        </w:rPr>
        <w:t> </w:t>
      </w:r>
      <w:r>
        <w:rPr>
          <w:color w:val="262526"/>
          <w:sz w:val="24"/>
        </w:rPr>
        <w:t>that</w:t>
      </w:r>
      <w:r>
        <w:rPr>
          <w:color w:val="262526"/>
          <w:spacing w:val="-5"/>
          <w:sz w:val="24"/>
        </w:rPr>
        <w:t> </w:t>
      </w:r>
      <w:r>
        <w:rPr>
          <w:i/>
          <w:color w:val="262526"/>
          <w:sz w:val="24"/>
        </w:rPr>
        <w:t>Registered</w:t>
      </w:r>
      <w:r>
        <w:rPr>
          <w:i/>
          <w:color w:val="262526"/>
          <w:spacing w:val="-5"/>
          <w:sz w:val="24"/>
        </w:rPr>
        <w:t> </w:t>
      </w:r>
      <w:r>
        <w:rPr>
          <w:i/>
          <w:color w:val="262526"/>
          <w:sz w:val="24"/>
        </w:rPr>
        <w:t>Participant</w:t>
      </w:r>
      <w:r>
        <w:rPr>
          <w:color w:val="262526"/>
          <w:sz w:val="24"/>
        </w:rPr>
        <w:t>, where the tests are not the result of a request for</w:t>
      </w:r>
      <w:r>
        <w:rPr>
          <w:color w:val="262526"/>
          <w:spacing w:val="-3"/>
          <w:sz w:val="24"/>
        </w:rPr>
        <w:t> </w:t>
      </w:r>
      <w:r>
        <w:rPr>
          <w:color w:val="262526"/>
          <w:sz w:val="24"/>
        </w:rPr>
        <w:t>testing.</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5"/>
        </w:numPr>
        <w:tabs>
          <w:tab w:pos="1821" w:val="left" w:leader="none"/>
        </w:tabs>
        <w:spacing w:line="249" w:lineRule="auto" w:before="163" w:after="0"/>
        <w:ind w:left="1820" w:right="115" w:hanging="567"/>
        <w:jc w:val="both"/>
        <w:rPr>
          <w:sz w:val="24"/>
        </w:rPr>
      </w:pPr>
      <w:r>
        <w:rPr>
          <w:i/>
          <w:color w:val="262526"/>
          <w:sz w:val="24"/>
        </w:rPr>
        <w:t>AEMO</w:t>
      </w:r>
      <w:r>
        <w:rPr>
          <w:i/>
          <w:color w:val="262526"/>
          <w:spacing w:val="-8"/>
          <w:sz w:val="24"/>
        </w:rPr>
        <w:t> </w:t>
      </w:r>
      <w:r>
        <w:rPr>
          <w:color w:val="262526"/>
          <w:sz w:val="24"/>
        </w:rPr>
        <w:t>must</w:t>
      </w:r>
      <w:r>
        <w:rPr>
          <w:color w:val="262526"/>
          <w:spacing w:val="-6"/>
          <w:sz w:val="24"/>
        </w:rPr>
        <w:t> </w:t>
      </w:r>
      <w:r>
        <w:rPr>
          <w:color w:val="262526"/>
          <w:sz w:val="24"/>
        </w:rPr>
        <w:t>check</w:t>
      </w:r>
      <w:r>
        <w:rPr>
          <w:color w:val="262526"/>
          <w:spacing w:val="-7"/>
          <w:sz w:val="24"/>
        </w:rPr>
        <w:t> </w:t>
      </w:r>
      <w:r>
        <w:rPr>
          <w:color w:val="262526"/>
          <w:sz w:val="24"/>
        </w:rPr>
        <w:t>test</w:t>
      </w:r>
      <w:r>
        <w:rPr>
          <w:color w:val="262526"/>
          <w:spacing w:val="-6"/>
          <w:sz w:val="24"/>
        </w:rPr>
        <w:t> </w:t>
      </w:r>
      <w:r>
        <w:rPr>
          <w:color w:val="262526"/>
          <w:sz w:val="24"/>
        </w:rPr>
        <w:t>results</w:t>
      </w:r>
      <w:r>
        <w:rPr>
          <w:color w:val="262526"/>
          <w:spacing w:val="-8"/>
          <w:sz w:val="24"/>
        </w:rPr>
        <w:t> </w:t>
      </w:r>
      <w:r>
        <w:rPr>
          <w:color w:val="262526"/>
          <w:sz w:val="24"/>
        </w:rPr>
        <w:t>recorded</w:t>
      </w:r>
      <w:r>
        <w:rPr>
          <w:color w:val="262526"/>
          <w:spacing w:val="-7"/>
          <w:sz w:val="24"/>
        </w:rPr>
        <w:t> </w:t>
      </w:r>
      <w:r>
        <w:rPr>
          <w:color w:val="262526"/>
          <w:sz w:val="24"/>
        </w:rPr>
        <w:t>in</w:t>
      </w:r>
      <w:r>
        <w:rPr>
          <w:color w:val="262526"/>
          <w:spacing w:val="-6"/>
          <w:sz w:val="24"/>
        </w:rPr>
        <w:t> </w:t>
      </w:r>
      <w:r>
        <w:rPr>
          <w:color w:val="262526"/>
          <w:sz w:val="24"/>
        </w:rPr>
        <w:t>the</w:t>
      </w:r>
      <w:r>
        <w:rPr>
          <w:color w:val="262526"/>
          <w:spacing w:val="-9"/>
          <w:sz w:val="24"/>
        </w:rPr>
        <w:t> </w:t>
      </w:r>
      <w:r>
        <w:rPr>
          <w:i/>
          <w:color w:val="262526"/>
          <w:sz w:val="24"/>
        </w:rPr>
        <w:t>metering</w:t>
      </w:r>
      <w:r>
        <w:rPr>
          <w:i/>
          <w:color w:val="262526"/>
          <w:spacing w:val="-7"/>
          <w:sz w:val="24"/>
        </w:rPr>
        <w:t> </w:t>
      </w:r>
      <w:r>
        <w:rPr>
          <w:i/>
          <w:color w:val="262526"/>
          <w:sz w:val="24"/>
        </w:rPr>
        <w:t>register</w:t>
      </w:r>
      <w:r>
        <w:rPr>
          <w:i/>
          <w:color w:val="262526"/>
          <w:spacing w:val="-7"/>
          <w:sz w:val="24"/>
        </w:rPr>
        <w:t> </w:t>
      </w:r>
      <w:r>
        <w:rPr>
          <w:color w:val="262526"/>
          <w:sz w:val="24"/>
        </w:rPr>
        <w:t>by</w:t>
      </w:r>
      <w:r>
        <w:rPr>
          <w:color w:val="262526"/>
          <w:spacing w:val="-7"/>
          <w:sz w:val="24"/>
        </w:rPr>
        <w:t> </w:t>
      </w:r>
      <w:r>
        <w:rPr>
          <w:color w:val="262526"/>
          <w:sz w:val="24"/>
        </w:rPr>
        <w:t>arranging for</w:t>
      </w:r>
      <w:r>
        <w:rPr>
          <w:color w:val="262526"/>
          <w:spacing w:val="-16"/>
          <w:sz w:val="24"/>
        </w:rPr>
        <w:t> </w:t>
      </w:r>
      <w:r>
        <w:rPr>
          <w:color w:val="262526"/>
          <w:sz w:val="24"/>
        </w:rPr>
        <w:t>sufficient</w:t>
      </w:r>
      <w:r>
        <w:rPr>
          <w:color w:val="262526"/>
          <w:spacing w:val="-16"/>
          <w:sz w:val="24"/>
        </w:rPr>
        <w:t> </w:t>
      </w:r>
      <w:r>
        <w:rPr>
          <w:color w:val="262526"/>
          <w:sz w:val="24"/>
        </w:rPr>
        <w:t>audits</w:t>
      </w:r>
      <w:r>
        <w:rPr>
          <w:color w:val="262526"/>
          <w:spacing w:val="-16"/>
          <w:sz w:val="24"/>
        </w:rPr>
        <w:t> </w:t>
      </w:r>
      <w:r>
        <w:rPr>
          <w:color w:val="262526"/>
          <w:sz w:val="24"/>
        </w:rPr>
        <w:t>annually</w:t>
      </w:r>
      <w:r>
        <w:rPr>
          <w:color w:val="262526"/>
          <w:spacing w:val="-15"/>
          <w:sz w:val="24"/>
        </w:rPr>
        <w:t> </w:t>
      </w:r>
      <w:r>
        <w:rPr>
          <w:color w:val="262526"/>
          <w:sz w:val="24"/>
        </w:rPr>
        <w:t>of</w:t>
      </w:r>
      <w:r>
        <w:rPr>
          <w:color w:val="262526"/>
          <w:spacing w:val="-17"/>
          <w:sz w:val="24"/>
        </w:rPr>
        <w:t> </w:t>
      </w:r>
      <w:r>
        <w:rPr>
          <w:i/>
          <w:color w:val="262526"/>
          <w:sz w:val="24"/>
        </w:rPr>
        <w:t>metering</w:t>
      </w:r>
      <w:r>
        <w:rPr>
          <w:i/>
          <w:color w:val="262526"/>
          <w:spacing w:val="-16"/>
          <w:sz w:val="24"/>
        </w:rPr>
        <w:t> </w:t>
      </w:r>
      <w:r>
        <w:rPr>
          <w:i/>
          <w:color w:val="262526"/>
          <w:sz w:val="24"/>
        </w:rPr>
        <w:t>installations</w:t>
      </w:r>
      <w:r>
        <w:rPr>
          <w:i/>
          <w:color w:val="262526"/>
          <w:spacing w:val="-16"/>
          <w:sz w:val="24"/>
        </w:rPr>
        <w:t> </w:t>
      </w:r>
      <w:r>
        <w:rPr>
          <w:color w:val="262526"/>
          <w:sz w:val="24"/>
        </w:rPr>
        <w:t>and</w:t>
      </w:r>
      <w:r>
        <w:rPr>
          <w:color w:val="262526"/>
          <w:spacing w:val="-15"/>
          <w:sz w:val="24"/>
        </w:rPr>
        <w:t> </w:t>
      </w:r>
      <w:r>
        <w:rPr>
          <w:color w:val="262526"/>
          <w:sz w:val="24"/>
        </w:rPr>
        <w:t>to</w:t>
      </w:r>
      <w:r>
        <w:rPr>
          <w:color w:val="262526"/>
          <w:spacing w:val="-16"/>
          <w:sz w:val="24"/>
        </w:rPr>
        <w:t> </w:t>
      </w:r>
      <w:r>
        <w:rPr>
          <w:color w:val="262526"/>
          <w:sz w:val="24"/>
        </w:rPr>
        <w:t>satisfy</w:t>
      </w:r>
      <w:r>
        <w:rPr>
          <w:color w:val="262526"/>
          <w:spacing w:val="-16"/>
          <w:sz w:val="24"/>
        </w:rPr>
        <w:t> </w:t>
      </w:r>
      <w:r>
        <w:rPr>
          <w:color w:val="262526"/>
          <w:sz w:val="24"/>
        </w:rPr>
        <w:t>itself</w:t>
      </w:r>
      <w:r>
        <w:rPr>
          <w:color w:val="262526"/>
          <w:spacing w:val="-15"/>
          <w:sz w:val="24"/>
        </w:rPr>
        <w:t> </w:t>
      </w:r>
      <w:r>
        <w:rPr>
          <w:color w:val="262526"/>
          <w:sz w:val="24"/>
        </w:rPr>
        <w:t>that the</w:t>
      </w:r>
      <w:r>
        <w:rPr>
          <w:color w:val="262526"/>
          <w:spacing w:val="-6"/>
          <w:sz w:val="24"/>
        </w:rPr>
        <w:t> </w:t>
      </w:r>
      <w:r>
        <w:rPr>
          <w:color w:val="262526"/>
          <w:sz w:val="24"/>
        </w:rPr>
        <w:t>accuracy</w:t>
      </w:r>
      <w:r>
        <w:rPr>
          <w:color w:val="262526"/>
          <w:spacing w:val="-6"/>
          <w:sz w:val="24"/>
        </w:rPr>
        <w:t> </w:t>
      </w:r>
      <w:r>
        <w:rPr>
          <w:color w:val="262526"/>
          <w:sz w:val="24"/>
        </w:rPr>
        <w:t>of</w:t>
      </w:r>
      <w:r>
        <w:rPr>
          <w:color w:val="262526"/>
          <w:spacing w:val="-6"/>
          <w:sz w:val="24"/>
        </w:rPr>
        <w:t> </w:t>
      </w:r>
      <w:r>
        <w:rPr>
          <w:color w:val="262526"/>
          <w:sz w:val="24"/>
        </w:rPr>
        <w:t>each</w:t>
      </w:r>
      <w:r>
        <w:rPr>
          <w:color w:val="262526"/>
          <w:spacing w:val="-7"/>
          <w:sz w:val="24"/>
        </w:rPr>
        <w:t> </w:t>
      </w:r>
      <w:r>
        <w:rPr>
          <w:i/>
          <w:color w:val="262526"/>
          <w:sz w:val="24"/>
        </w:rPr>
        <w:t>metering</w:t>
      </w:r>
      <w:r>
        <w:rPr>
          <w:i/>
          <w:color w:val="262526"/>
          <w:spacing w:val="-6"/>
          <w:sz w:val="24"/>
        </w:rPr>
        <w:t> </w:t>
      </w:r>
      <w:r>
        <w:rPr>
          <w:i/>
          <w:color w:val="262526"/>
          <w:sz w:val="24"/>
        </w:rPr>
        <w:t>installation</w:t>
      </w:r>
      <w:r>
        <w:rPr>
          <w:i/>
          <w:color w:val="262526"/>
          <w:spacing w:val="-6"/>
          <w:sz w:val="24"/>
        </w:rPr>
        <w:t> </w:t>
      </w:r>
      <w:r>
        <w:rPr>
          <w:color w:val="262526"/>
          <w:sz w:val="24"/>
        </w:rPr>
        <w:t>complies</w:t>
      </w:r>
      <w:r>
        <w:rPr>
          <w:color w:val="262526"/>
          <w:spacing w:val="-6"/>
          <w:sz w:val="24"/>
        </w:rPr>
        <w:t> </w:t>
      </w:r>
      <w:r>
        <w:rPr>
          <w:color w:val="262526"/>
          <w:sz w:val="24"/>
        </w:rPr>
        <w:t>with</w:t>
      </w:r>
      <w:r>
        <w:rPr>
          <w:color w:val="262526"/>
          <w:spacing w:val="-6"/>
          <w:sz w:val="24"/>
        </w:rPr>
        <w:t> </w:t>
      </w:r>
      <w:r>
        <w:rPr>
          <w:color w:val="262526"/>
          <w:sz w:val="24"/>
        </w:rPr>
        <w:t>the</w:t>
      </w:r>
      <w:r>
        <w:rPr>
          <w:color w:val="262526"/>
          <w:spacing w:val="-6"/>
          <w:sz w:val="24"/>
        </w:rPr>
        <w:t> </w:t>
      </w:r>
      <w:r>
        <w:rPr>
          <w:color w:val="262526"/>
          <w:sz w:val="24"/>
        </w:rPr>
        <w:t>requirements</w:t>
      </w:r>
      <w:r>
        <w:rPr>
          <w:color w:val="262526"/>
          <w:spacing w:val="-6"/>
          <w:sz w:val="24"/>
        </w:rPr>
        <w:t> </w:t>
      </w:r>
      <w:r>
        <w:rPr>
          <w:color w:val="262526"/>
          <w:sz w:val="24"/>
        </w:rPr>
        <w:t>of this Chapter 7.</w:t>
      </w:r>
    </w:p>
    <w:p>
      <w:pPr>
        <w:pStyle w:val="ListParagraph"/>
        <w:numPr>
          <w:ilvl w:val="3"/>
          <w:numId w:val="15"/>
        </w:numPr>
        <w:tabs>
          <w:tab w:pos="1816" w:val="left" w:leader="none"/>
          <w:tab w:pos="1817" w:val="left" w:leader="none"/>
        </w:tabs>
        <w:spacing w:line="240" w:lineRule="auto" w:before="174" w:after="0"/>
        <w:ind w:left="1816" w:right="0" w:hanging="564"/>
        <w:jc w:val="left"/>
        <w:rPr>
          <w:sz w:val="24"/>
        </w:rPr>
      </w:pPr>
      <w:r>
        <w:rPr>
          <w:color w:val="262526"/>
          <w:sz w:val="24"/>
        </w:rPr>
        <w:t>The</w:t>
      </w:r>
      <w:r>
        <w:rPr>
          <w:color w:val="262526"/>
          <w:spacing w:val="-12"/>
          <w:sz w:val="24"/>
        </w:rPr>
        <w:t> </w:t>
      </w:r>
      <w:r>
        <w:rPr>
          <w:i/>
          <w:color w:val="262526"/>
          <w:spacing w:val="-3"/>
          <w:sz w:val="24"/>
        </w:rPr>
        <w:t>Metering</w:t>
      </w:r>
      <w:r>
        <w:rPr>
          <w:i/>
          <w:color w:val="262526"/>
          <w:spacing w:val="-11"/>
          <w:sz w:val="24"/>
        </w:rPr>
        <w:t> </w:t>
      </w:r>
      <w:r>
        <w:rPr>
          <w:i/>
          <w:color w:val="262526"/>
          <w:spacing w:val="-4"/>
          <w:sz w:val="24"/>
        </w:rPr>
        <w:t>Coordinator</w:t>
      </w:r>
      <w:r>
        <w:rPr>
          <w:i/>
          <w:color w:val="262526"/>
          <w:spacing w:val="-11"/>
          <w:sz w:val="24"/>
        </w:rPr>
        <w:t> </w:t>
      </w:r>
      <w:r>
        <w:rPr>
          <w:color w:val="262526"/>
          <w:spacing w:val="-3"/>
          <w:sz w:val="24"/>
        </w:rPr>
        <w:t>must</w:t>
      </w:r>
      <w:r>
        <w:rPr>
          <w:color w:val="262526"/>
          <w:spacing w:val="-11"/>
          <w:sz w:val="24"/>
        </w:rPr>
        <w:t> </w:t>
      </w:r>
      <w:r>
        <w:rPr>
          <w:color w:val="262526"/>
          <w:spacing w:val="-3"/>
          <w:sz w:val="24"/>
        </w:rPr>
        <w:t>store</w:t>
      </w:r>
      <w:r>
        <w:rPr>
          <w:color w:val="262526"/>
          <w:spacing w:val="-12"/>
          <w:sz w:val="24"/>
        </w:rPr>
        <w:t> </w:t>
      </w:r>
      <w:r>
        <w:rPr>
          <w:color w:val="262526"/>
          <w:sz w:val="24"/>
        </w:rPr>
        <w:t>the</w:t>
      </w:r>
      <w:r>
        <w:rPr>
          <w:color w:val="262526"/>
          <w:spacing w:val="-11"/>
          <w:sz w:val="24"/>
        </w:rPr>
        <w:t> </w:t>
      </w:r>
      <w:r>
        <w:rPr>
          <w:color w:val="262526"/>
          <w:spacing w:val="-3"/>
          <w:sz w:val="24"/>
        </w:rPr>
        <w:t>test</w:t>
      </w:r>
      <w:r>
        <w:rPr>
          <w:color w:val="262526"/>
          <w:spacing w:val="-11"/>
          <w:sz w:val="24"/>
        </w:rPr>
        <w:t> </w:t>
      </w:r>
      <w:r>
        <w:rPr>
          <w:color w:val="262526"/>
          <w:spacing w:val="-3"/>
          <w:sz w:val="24"/>
        </w:rPr>
        <w:t>results</w:t>
      </w:r>
      <w:r>
        <w:rPr>
          <w:color w:val="262526"/>
          <w:spacing w:val="-11"/>
          <w:sz w:val="24"/>
        </w:rPr>
        <w:t> </w:t>
      </w:r>
      <w:r>
        <w:rPr>
          <w:color w:val="262526"/>
          <w:sz w:val="24"/>
        </w:rPr>
        <w:t>in</w:t>
      </w:r>
      <w:r>
        <w:rPr>
          <w:color w:val="262526"/>
          <w:spacing w:val="-12"/>
          <w:sz w:val="24"/>
        </w:rPr>
        <w:t> </w:t>
      </w:r>
      <w:r>
        <w:rPr>
          <w:color w:val="262526"/>
          <w:spacing w:val="-3"/>
          <w:sz w:val="24"/>
        </w:rPr>
        <w:t>accordance</w:t>
      </w:r>
      <w:r>
        <w:rPr>
          <w:color w:val="262526"/>
          <w:spacing w:val="-11"/>
          <w:sz w:val="24"/>
        </w:rPr>
        <w:t> </w:t>
      </w:r>
      <w:r>
        <w:rPr>
          <w:color w:val="262526"/>
          <w:spacing w:val="-3"/>
          <w:sz w:val="24"/>
        </w:rPr>
        <w:t>with</w:t>
      </w:r>
      <w:r>
        <w:rPr>
          <w:color w:val="262526"/>
          <w:spacing w:val="-11"/>
          <w:sz w:val="24"/>
        </w:rPr>
        <w:t> </w:t>
      </w:r>
      <w:r>
        <w:rPr>
          <w:color w:val="262526"/>
          <w:spacing w:val="-3"/>
          <w:sz w:val="24"/>
        </w:rPr>
        <w:t>clause</w:t>
      </w:r>
    </w:p>
    <w:p>
      <w:pPr>
        <w:pStyle w:val="BodyText"/>
        <w:spacing w:before="12"/>
        <w:ind w:left="1820" w:firstLine="0"/>
      </w:pPr>
      <w:r>
        <w:rPr>
          <w:color w:val="262526"/>
        </w:rPr>
        <w:t>7.9.5 and provide a copy to </w:t>
      </w:r>
      <w:r>
        <w:rPr>
          <w:i/>
          <w:color w:val="262526"/>
        </w:rPr>
        <w:t>AEMO </w:t>
      </w:r>
      <w:r>
        <w:rPr>
          <w:color w:val="262526"/>
        </w:rPr>
        <w:t>upon request or as part of an audit.</w:t>
      </w:r>
    </w:p>
    <w:p>
      <w:pPr>
        <w:pStyle w:val="ListParagraph"/>
        <w:numPr>
          <w:ilvl w:val="3"/>
          <w:numId w:val="15"/>
        </w:numPr>
        <w:tabs>
          <w:tab w:pos="1816" w:val="left" w:leader="none"/>
          <w:tab w:pos="1817" w:val="left" w:leader="none"/>
        </w:tabs>
        <w:spacing w:line="240" w:lineRule="auto" w:before="182" w:after="0"/>
        <w:ind w:left="1816" w:right="0" w:hanging="564"/>
        <w:jc w:val="left"/>
        <w:rPr>
          <w:sz w:val="24"/>
        </w:rPr>
      </w:pPr>
      <w:r>
        <w:rPr>
          <w:color w:val="262526"/>
          <w:sz w:val="24"/>
        </w:rPr>
        <w:t>The cost of any test under paragraph (b) must be borne by:</w:t>
      </w:r>
    </w:p>
    <w:p>
      <w:pPr>
        <w:pStyle w:val="ListParagraph"/>
        <w:numPr>
          <w:ilvl w:val="4"/>
          <w:numId w:val="15"/>
        </w:numPr>
        <w:tabs>
          <w:tab w:pos="2387" w:val="left" w:leader="none"/>
          <w:tab w:pos="2388" w:val="left" w:leader="none"/>
        </w:tabs>
        <w:spacing w:line="240" w:lineRule="auto" w:before="182" w:after="0"/>
        <w:ind w:left="2387" w:right="0" w:hanging="568"/>
        <w:jc w:val="left"/>
        <w:rPr>
          <w:sz w:val="24"/>
        </w:rPr>
      </w:pPr>
      <w:r>
        <w:rPr>
          <w:color w:val="262526"/>
          <w:sz w:val="24"/>
        </w:rPr>
        <w:t>if paragraph (h) applies, the </w:t>
      </w:r>
      <w:r>
        <w:rPr>
          <w:i/>
          <w:color w:val="262526"/>
          <w:sz w:val="24"/>
        </w:rPr>
        <w:t>Metering Coordinator</w:t>
      </w:r>
      <w:r>
        <w:rPr>
          <w:color w:val="262526"/>
          <w:sz w:val="24"/>
        </w:rPr>
        <w:t>;</w:t>
      </w:r>
      <w:r>
        <w:rPr>
          <w:color w:val="262526"/>
          <w:spacing w:val="-3"/>
          <w:sz w:val="24"/>
        </w:rPr>
        <w:t> </w:t>
      </w:r>
      <w:r>
        <w:rPr>
          <w:color w:val="262526"/>
          <w:sz w:val="24"/>
        </w:rPr>
        <w:t>and</w:t>
      </w:r>
    </w:p>
    <w:p>
      <w:pPr>
        <w:pStyle w:val="ListParagraph"/>
        <w:numPr>
          <w:ilvl w:val="4"/>
          <w:numId w:val="15"/>
        </w:numPr>
        <w:tabs>
          <w:tab w:pos="2387" w:val="left" w:leader="none"/>
          <w:tab w:pos="2388" w:val="left" w:leader="none"/>
        </w:tabs>
        <w:spacing w:line="240" w:lineRule="auto" w:before="182" w:after="0"/>
        <w:ind w:left="2387" w:right="0" w:hanging="568"/>
        <w:jc w:val="left"/>
        <w:rPr>
          <w:sz w:val="24"/>
        </w:rPr>
      </w:pPr>
      <w:r>
        <w:rPr>
          <w:color w:val="262526"/>
          <w:sz w:val="24"/>
        </w:rPr>
        <w:t>otherwise, the </w:t>
      </w:r>
      <w:r>
        <w:rPr>
          <w:i/>
          <w:color w:val="262526"/>
          <w:sz w:val="24"/>
        </w:rPr>
        <w:t>Registered Participant </w:t>
      </w:r>
      <w:r>
        <w:rPr>
          <w:color w:val="262526"/>
          <w:sz w:val="24"/>
        </w:rPr>
        <w:t>who requested the</w:t>
      </w:r>
      <w:r>
        <w:rPr>
          <w:color w:val="262526"/>
          <w:spacing w:val="-7"/>
          <w:sz w:val="24"/>
        </w:rPr>
        <w:t> </w:t>
      </w:r>
      <w:r>
        <w:rPr>
          <w:color w:val="262526"/>
          <w:sz w:val="24"/>
        </w:rPr>
        <w:t>test.</w:t>
      </w:r>
    </w:p>
    <w:p>
      <w:pPr>
        <w:pStyle w:val="Heading3"/>
        <w:numPr>
          <w:ilvl w:val="2"/>
          <w:numId w:val="15"/>
        </w:numPr>
        <w:tabs>
          <w:tab w:pos="1244" w:val="left" w:leader="none"/>
          <w:tab w:pos="1245" w:val="left" w:leader="none"/>
        </w:tabs>
        <w:spacing w:line="240" w:lineRule="auto" w:before="246" w:after="0"/>
        <w:ind w:left="1244" w:right="0" w:hanging="1125"/>
        <w:jc w:val="left"/>
      </w:pPr>
      <w:r>
        <w:rPr>
          <w:color w:val="262526"/>
        </w:rPr>
        <w:t>Actions in event of</w:t>
      </w:r>
      <w:r>
        <w:rPr>
          <w:color w:val="262526"/>
          <w:spacing w:val="-3"/>
        </w:rPr>
        <w:t> </w:t>
      </w:r>
      <w:r>
        <w:rPr>
          <w:color w:val="262526"/>
        </w:rPr>
        <w:t>non-compliance</w:t>
      </w:r>
    </w:p>
    <w:p>
      <w:pPr>
        <w:pStyle w:val="ListParagraph"/>
        <w:numPr>
          <w:ilvl w:val="3"/>
          <w:numId w:val="15"/>
        </w:numPr>
        <w:tabs>
          <w:tab w:pos="1821" w:val="left" w:leader="none"/>
        </w:tabs>
        <w:spacing w:line="249" w:lineRule="auto" w:before="175" w:after="0"/>
        <w:ind w:left="1820" w:right="113" w:hanging="567"/>
        <w:jc w:val="both"/>
        <w:rPr>
          <w:sz w:val="24"/>
        </w:rPr>
      </w:pPr>
      <w:r>
        <w:rPr>
          <w:color w:val="262526"/>
          <w:sz w:val="24"/>
        </w:rPr>
        <w:t>If the accuracy of the </w:t>
      </w:r>
      <w:r>
        <w:rPr>
          <w:i/>
          <w:color w:val="262526"/>
          <w:sz w:val="24"/>
        </w:rPr>
        <w:t>metering installation </w:t>
      </w:r>
      <w:r>
        <w:rPr>
          <w:color w:val="262526"/>
          <w:sz w:val="24"/>
        </w:rPr>
        <w:t>does not comply with </w:t>
      </w:r>
      <w:r>
        <w:rPr>
          <w:color w:val="262526"/>
          <w:spacing w:val="2"/>
          <w:sz w:val="24"/>
        </w:rPr>
        <w:t>the </w:t>
      </w:r>
      <w:r>
        <w:rPr>
          <w:color w:val="262526"/>
          <w:sz w:val="24"/>
        </w:rPr>
        <w:t>requirements of the </w:t>
      </w:r>
      <w:r>
        <w:rPr>
          <w:i/>
          <w:color w:val="262526"/>
          <w:sz w:val="24"/>
        </w:rPr>
        <w:t>Rules</w:t>
      </w:r>
      <w:r>
        <w:rPr>
          <w:color w:val="262526"/>
          <w:sz w:val="24"/>
        </w:rPr>
        <w:t>, the </w:t>
      </w:r>
      <w:r>
        <w:rPr>
          <w:i/>
          <w:color w:val="262526"/>
          <w:sz w:val="24"/>
        </w:rPr>
        <w:t>Metering Coordinator</w:t>
      </w:r>
      <w:r>
        <w:rPr>
          <w:i/>
          <w:color w:val="262526"/>
          <w:spacing w:val="-4"/>
          <w:sz w:val="24"/>
        </w:rPr>
        <w:t> </w:t>
      </w:r>
      <w:r>
        <w:rPr>
          <w:color w:val="262526"/>
          <w:sz w:val="24"/>
        </w:rPr>
        <w:t>must:</w:t>
      </w:r>
    </w:p>
    <w:p>
      <w:pPr>
        <w:pStyle w:val="ListParagraph"/>
        <w:numPr>
          <w:ilvl w:val="4"/>
          <w:numId w:val="15"/>
        </w:numPr>
        <w:tabs>
          <w:tab w:pos="2387" w:val="left" w:leader="none"/>
          <w:tab w:pos="2388" w:val="left" w:leader="none"/>
        </w:tabs>
        <w:spacing w:line="249" w:lineRule="auto" w:before="172" w:after="0"/>
        <w:ind w:left="2387" w:right="112" w:hanging="567"/>
        <w:jc w:val="left"/>
        <w:rPr>
          <w:sz w:val="24"/>
        </w:rPr>
      </w:pPr>
      <w:r>
        <w:rPr>
          <w:color w:val="262526"/>
          <w:sz w:val="24"/>
        </w:rPr>
        <w:t>advise </w:t>
      </w:r>
      <w:r>
        <w:rPr>
          <w:i/>
          <w:color w:val="262526"/>
          <w:sz w:val="24"/>
        </w:rPr>
        <w:t>AEMO </w:t>
      </w:r>
      <w:r>
        <w:rPr>
          <w:color w:val="262526"/>
          <w:sz w:val="24"/>
        </w:rPr>
        <w:t>as soon as practicable of the errors detected and </w:t>
      </w:r>
      <w:r>
        <w:rPr>
          <w:color w:val="262526"/>
          <w:spacing w:val="2"/>
          <w:sz w:val="24"/>
        </w:rPr>
        <w:t>the </w:t>
      </w:r>
      <w:r>
        <w:rPr>
          <w:color w:val="262526"/>
          <w:sz w:val="24"/>
        </w:rPr>
        <w:t>possible duration of the existence of the errors; and</w:t>
      </w:r>
    </w:p>
    <w:p>
      <w:pPr>
        <w:pStyle w:val="ListParagraph"/>
        <w:numPr>
          <w:ilvl w:val="4"/>
          <w:numId w:val="15"/>
        </w:numPr>
        <w:tabs>
          <w:tab w:pos="2387" w:val="left" w:leader="none"/>
          <w:tab w:pos="2388" w:val="left" w:leader="none"/>
        </w:tabs>
        <w:spacing w:line="249" w:lineRule="auto" w:before="172" w:after="0"/>
        <w:ind w:left="2387" w:right="115" w:hanging="567"/>
        <w:jc w:val="left"/>
        <w:rPr>
          <w:sz w:val="24"/>
        </w:rPr>
      </w:pPr>
      <w:r>
        <w:rPr>
          <w:color w:val="262526"/>
          <w:sz w:val="24"/>
        </w:rPr>
        <w:t>arrange for the accuracy of the </w:t>
      </w:r>
      <w:r>
        <w:rPr>
          <w:i/>
          <w:color w:val="262526"/>
          <w:sz w:val="24"/>
        </w:rPr>
        <w:t>metering installation </w:t>
      </w:r>
      <w:r>
        <w:rPr>
          <w:color w:val="262526"/>
          <w:sz w:val="24"/>
        </w:rPr>
        <w:t>to be restored in</w:t>
      </w:r>
      <w:r>
        <w:rPr>
          <w:color w:val="262526"/>
          <w:spacing w:val="-38"/>
          <w:sz w:val="24"/>
        </w:rPr>
        <w:t> </w:t>
      </w:r>
      <w:r>
        <w:rPr>
          <w:color w:val="262526"/>
          <w:sz w:val="24"/>
        </w:rPr>
        <w:t>a time-frame agreed with</w:t>
      </w:r>
      <w:r>
        <w:rPr>
          <w:color w:val="262526"/>
          <w:spacing w:val="-2"/>
          <w:sz w:val="24"/>
        </w:rPr>
        <w:t> </w:t>
      </w:r>
      <w:r>
        <w:rPr>
          <w:i/>
          <w:color w:val="262526"/>
          <w:sz w:val="24"/>
        </w:rPr>
        <w:t>AEMO</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5"/>
        </w:numPr>
        <w:tabs>
          <w:tab w:pos="1821" w:val="left" w:leader="none"/>
        </w:tabs>
        <w:spacing w:line="249" w:lineRule="auto" w:before="163" w:after="0"/>
        <w:ind w:left="1820" w:right="115" w:hanging="567"/>
        <w:jc w:val="both"/>
        <w:rPr>
          <w:sz w:val="24"/>
        </w:rPr>
      </w:pPr>
      <w:r>
        <w:rPr>
          <w:i/>
          <w:color w:val="262526"/>
          <w:sz w:val="24"/>
        </w:rPr>
        <w:t>AEMO</w:t>
      </w:r>
      <w:r>
        <w:rPr>
          <w:i/>
          <w:color w:val="262526"/>
          <w:spacing w:val="-20"/>
          <w:sz w:val="24"/>
        </w:rPr>
        <w:t> </w:t>
      </w:r>
      <w:r>
        <w:rPr>
          <w:color w:val="262526"/>
          <w:sz w:val="24"/>
        </w:rPr>
        <w:t>may</w:t>
      </w:r>
      <w:r>
        <w:rPr>
          <w:color w:val="262526"/>
          <w:spacing w:val="-20"/>
          <w:sz w:val="24"/>
        </w:rPr>
        <w:t> </w:t>
      </w:r>
      <w:r>
        <w:rPr>
          <w:color w:val="262526"/>
          <w:sz w:val="24"/>
        </w:rPr>
        <w:t>make</w:t>
      </w:r>
      <w:r>
        <w:rPr>
          <w:color w:val="262526"/>
          <w:spacing w:val="-19"/>
          <w:sz w:val="24"/>
        </w:rPr>
        <w:t> </w:t>
      </w:r>
      <w:r>
        <w:rPr>
          <w:color w:val="262526"/>
          <w:sz w:val="24"/>
        </w:rPr>
        <w:t>appropriate</w:t>
      </w:r>
      <w:r>
        <w:rPr>
          <w:color w:val="262526"/>
          <w:spacing w:val="-20"/>
          <w:sz w:val="24"/>
        </w:rPr>
        <w:t> </w:t>
      </w:r>
      <w:r>
        <w:rPr>
          <w:color w:val="262526"/>
          <w:sz w:val="24"/>
        </w:rPr>
        <w:t>corrections</w:t>
      </w:r>
      <w:r>
        <w:rPr>
          <w:color w:val="262526"/>
          <w:spacing w:val="-20"/>
          <w:sz w:val="24"/>
        </w:rPr>
        <w:t> </w:t>
      </w:r>
      <w:r>
        <w:rPr>
          <w:color w:val="262526"/>
          <w:sz w:val="24"/>
        </w:rPr>
        <w:t>to</w:t>
      </w:r>
      <w:r>
        <w:rPr>
          <w:color w:val="262526"/>
          <w:spacing w:val="-19"/>
          <w:sz w:val="24"/>
        </w:rPr>
        <w:t> </w:t>
      </w:r>
      <w:r>
        <w:rPr>
          <w:color w:val="262526"/>
          <w:sz w:val="24"/>
        </w:rPr>
        <w:t>the</w:t>
      </w:r>
      <w:r>
        <w:rPr>
          <w:color w:val="262526"/>
          <w:spacing w:val="-22"/>
          <w:sz w:val="24"/>
        </w:rPr>
        <w:t> </w:t>
      </w:r>
      <w:r>
        <w:rPr>
          <w:i/>
          <w:color w:val="262526"/>
          <w:sz w:val="24"/>
        </w:rPr>
        <w:t>metering</w:t>
      </w:r>
      <w:r>
        <w:rPr>
          <w:i/>
          <w:color w:val="262526"/>
          <w:spacing w:val="-19"/>
          <w:sz w:val="24"/>
        </w:rPr>
        <w:t> </w:t>
      </w:r>
      <w:r>
        <w:rPr>
          <w:i/>
          <w:color w:val="262526"/>
          <w:sz w:val="24"/>
        </w:rPr>
        <w:t>data</w:t>
      </w:r>
      <w:r>
        <w:rPr>
          <w:i/>
          <w:color w:val="262526"/>
          <w:spacing w:val="-19"/>
          <w:sz w:val="24"/>
        </w:rPr>
        <w:t> </w:t>
      </w:r>
      <w:r>
        <w:rPr>
          <w:color w:val="262526"/>
          <w:sz w:val="24"/>
        </w:rPr>
        <w:t>to</w:t>
      </w:r>
      <w:r>
        <w:rPr>
          <w:color w:val="262526"/>
          <w:spacing w:val="-20"/>
          <w:sz w:val="24"/>
        </w:rPr>
        <w:t> </w:t>
      </w:r>
      <w:r>
        <w:rPr>
          <w:color w:val="262526"/>
          <w:sz w:val="24"/>
        </w:rPr>
        <w:t>take</w:t>
      </w:r>
      <w:r>
        <w:rPr>
          <w:color w:val="262526"/>
          <w:spacing w:val="-20"/>
          <w:sz w:val="24"/>
        </w:rPr>
        <w:t> </w:t>
      </w:r>
      <w:r>
        <w:rPr>
          <w:color w:val="262526"/>
          <w:sz w:val="24"/>
        </w:rPr>
        <w:t>account of</w:t>
      </w:r>
      <w:r>
        <w:rPr>
          <w:color w:val="262526"/>
          <w:spacing w:val="-6"/>
          <w:sz w:val="24"/>
        </w:rPr>
        <w:t> </w:t>
      </w:r>
      <w:r>
        <w:rPr>
          <w:color w:val="262526"/>
          <w:sz w:val="24"/>
        </w:rPr>
        <w:t>errors</w:t>
      </w:r>
      <w:r>
        <w:rPr>
          <w:color w:val="262526"/>
          <w:spacing w:val="-6"/>
          <w:sz w:val="24"/>
        </w:rPr>
        <w:t> </w:t>
      </w:r>
      <w:r>
        <w:rPr>
          <w:color w:val="262526"/>
          <w:sz w:val="24"/>
        </w:rPr>
        <w:t>referred</w:t>
      </w:r>
      <w:r>
        <w:rPr>
          <w:color w:val="262526"/>
          <w:spacing w:val="-6"/>
          <w:sz w:val="24"/>
        </w:rPr>
        <w:t> </w:t>
      </w:r>
      <w:r>
        <w:rPr>
          <w:color w:val="262526"/>
          <w:sz w:val="24"/>
        </w:rPr>
        <w:t>to</w:t>
      </w:r>
      <w:r>
        <w:rPr>
          <w:color w:val="262526"/>
          <w:spacing w:val="-5"/>
          <w:sz w:val="24"/>
        </w:rPr>
        <w:t> </w:t>
      </w:r>
      <w:r>
        <w:rPr>
          <w:color w:val="262526"/>
          <w:sz w:val="24"/>
        </w:rPr>
        <w:t>in</w:t>
      </w:r>
      <w:r>
        <w:rPr>
          <w:color w:val="262526"/>
          <w:spacing w:val="-5"/>
          <w:sz w:val="24"/>
        </w:rPr>
        <w:t> </w:t>
      </w:r>
      <w:r>
        <w:rPr>
          <w:color w:val="262526"/>
          <w:sz w:val="24"/>
        </w:rPr>
        <w:t>paragraph</w:t>
      </w:r>
      <w:r>
        <w:rPr>
          <w:color w:val="262526"/>
          <w:spacing w:val="-6"/>
          <w:sz w:val="24"/>
        </w:rPr>
        <w:t> </w:t>
      </w:r>
      <w:r>
        <w:rPr>
          <w:color w:val="262526"/>
          <w:sz w:val="24"/>
        </w:rPr>
        <w:t>(a)</w:t>
      </w:r>
      <w:r>
        <w:rPr>
          <w:color w:val="262526"/>
          <w:spacing w:val="-6"/>
          <w:sz w:val="24"/>
        </w:rPr>
        <w:t> </w:t>
      </w:r>
      <w:r>
        <w:rPr>
          <w:color w:val="262526"/>
          <w:sz w:val="24"/>
        </w:rPr>
        <w:t>and</w:t>
      </w:r>
      <w:r>
        <w:rPr>
          <w:color w:val="262526"/>
          <w:spacing w:val="-6"/>
          <w:sz w:val="24"/>
        </w:rPr>
        <w:t> </w:t>
      </w:r>
      <w:r>
        <w:rPr>
          <w:color w:val="262526"/>
          <w:sz w:val="24"/>
        </w:rPr>
        <w:t>to</w:t>
      </w:r>
      <w:r>
        <w:rPr>
          <w:color w:val="262526"/>
          <w:spacing w:val="-5"/>
          <w:sz w:val="24"/>
        </w:rPr>
        <w:t> </w:t>
      </w:r>
      <w:r>
        <w:rPr>
          <w:color w:val="262526"/>
          <w:sz w:val="24"/>
        </w:rPr>
        <w:t>minimise</w:t>
      </w:r>
      <w:r>
        <w:rPr>
          <w:color w:val="262526"/>
          <w:spacing w:val="-5"/>
          <w:sz w:val="24"/>
        </w:rPr>
        <w:t> </w:t>
      </w:r>
      <w:r>
        <w:rPr>
          <w:color w:val="262526"/>
          <w:sz w:val="24"/>
        </w:rPr>
        <w:t>adjustments</w:t>
      </w:r>
      <w:r>
        <w:rPr>
          <w:color w:val="262526"/>
          <w:spacing w:val="-6"/>
          <w:sz w:val="24"/>
        </w:rPr>
        <w:t> </w:t>
      </w:r>
      <w:r>
        <w:rPr>
          <w:color w:val="262526"/>
          <w:sz w:val="24"/>
        </w:rPr>
        <w:t>to</w:t>
      </w:r>
      <w:r>
        <w:rPr>
          <w:color w:val="262526"/>
          <w:spacing w:val="-5"/>
          <w:sz w:val="24"/>
        </w:rPr>
        <w:t> </w:t>
      </w:r>
      <w:r>
        <w:rPr>
          <w:color w:val="262526"/>
          <w:sz w:val="24"/>
        </w:rPr>
        <w:t>the</w:t>
      </w:r>
      <w:r>
        <w:rPr>
          <w:color w:val="262526"/>
          <w:spacing w:val="-5"/>
          <w:sz w:val="24"/>
        </w:rPr>
        <w:t> </w:t>
      </w:r>
      <w:r>
        <w:rPr>
          <w:color w:val="262526"/>
          <w:sz w:val="24"/>
        </w:rPr>
        <w:t>final </w:t>
      </w:r>
      <w:r>
        <w:rPr>
          <w:i/>
          <w:color w:val="262526"/>
          <w:sz w:val="24"/>
        </w:rPr>
        <w:t>settlements</w:t>
      </w:r>
      <w:r>
        <w:rPr>
          <w:i/>
          <w:color w:val="262526"/>
          <w:spacing w:val="-1"/>
          <w:sz w:val="24"/>
        </w:rPr>
        <w:t> </w:t>
      </w:r>
      <w:r>
        <w:rPr>
          <w:color w:val="262526"/>
          <w:sz w:val="24"/>
        </w:rPr>
        <w:t>account.</w:t>
      </w:r>
    </w:p>
    <w:p>
      <w:pPr>
        <w:pStyle w:val="Heading3"/>
        <w:numPr>
          <w:ilvl w:val="2"/>
          <w:numId w:val="15"/>
        </w:numPr>
        <w:tabs>
          <w:tab w:pos="1244" w:val="left" w:leader="none"/>
          <w:tab w:pos="1245" w:val="left" w:leader="none"/>
        </w:tabs>
        <w:spacing w:line="240" w:lineRule="auto" w:before="237" w:after="0"/>
        <w:ind w:left="1244" w:right="0" w:hanging="1125"/>
        <w:jc w:val="left"/>
      </w:pPr>
      <w:r>
        <w:rPr>
          <w:color w:val="262526"/>
        </w:rPr>
        <w:t>Audits of information held in metering</w:t>
      </w:r>
      <w:r>
        <w:rPr>
          <w:color w:val="262526"/>
          <w:spacing w:val="-4"/>
        </w:rPr>
        <w:t> </w:t>
      </w:r>
      <w:r>
        <w:rPr>
          <w:color w:val="262526"/>
        </w:rPr>
        <w:t>installations</w:t>
      </w:r>
    </w:p>
    <w:p>
      <w:pPr>
        <w:pStyle w:val="ListParagraph"/>
        <w:numPr>
          <w:ilvl w:val="3"/>
          <w:numId w:val="15"/>
        </w:numPr>
        <w:tabs>
          <w:tab w:pos="1820" w:val="left" w:leader="none"/>
          <w:tab w:pos="1821" w:val="left" w:leader="none"/>
        </w:tabs>
        <w:spacing w:line="240" w:lineRule="auto" w:before="175" w:after="0"/>
        <w:ind w:left="1820" w:right="0" w:hanging="568"/>
        <w:jc w:val="left"/>
        <w:rPr>
          <w:sz w:val="24"/>
        </w:rPr>
      </w:pPr>
      <w:r>
        <w:rPr>
          <w:i/>
          <w:color w:val="262526"/>
          <w:sz w:val="24"/>
        </w:rPr>
        <w:t>AEMO </w:t>
      </w:r>
      <w:r>
        <w:rPr>
          <w:color w:val="262526"/>
          <w:sz w:val="24"/>
        </w:rPr>
        <w:t>is responsible for auditing </w:t>
      </w:r>
      <w:r>
        <w:rPr>
          <w:i/>
          <w:color w:val="262526"/>
          <w:sz w:val="24"/>
        </w:rPr>
        <w:t>metering</w:t>
      </w:r>
      <w:r>
        <w:rPr>
          <w:i/>
          <w:color w:val="262526"/>
          <w:spacing w:val="-5"/>
          <w:sz w:val="24"/>
        </w:rPr>
        <w:t> </w:t>
      </w:r>
      <w:r>
        <w:rPr>
          <w:i/>
          <w:color w:val="262526"/>
          <w:sz w:val="24"/>
        </w:rPr>
        <w:t>installations</w:t>
      </w:r>
      <w:r>
        <w:rPr>
          <w:color w:val="262526"/>
          <w:sz w:val="24"/>
        </w:rPr>
        <w:t>.</w:t>
      </w:r>
    </w:p>
    <w:p>
      <w:pPr>
        <w:pStyle w:val="ListParagraph"/>
        <w:numPr>
          <w:ilvl w:val="3"/>
          <w:numId w:val="15"/>
        </w:numPr>
        <w:tabs>
          <w:tab w:pos="1808" w:val="left" w:leader="none"/>
        </w:tabs>
        <w:spacing w:line="249" w:lineRule="auto" w:before="182" w:after="0"/>
        <w:ind w:left="1820" w:right="117" w:hanging="567"/>
        <w:jc w:val="both"/>
        <w:rPr>
          <w:sz w:val="24"/>
        </w:rPr>
      </w:pPr>
      <w:r>
        <w:rPr>
          <w:color w:val="262526"/>
          <w:sz w:val="24"/>
        </w:rPr>
        <w:t>A</w:t>
      </w:r>
      <w:r>
        <w:rPr>
          <w:color w:val="262526"/>
          <w:spacing w:val="-30"/>
          <w:sz w:val="24"/>
        </w:rPr>
        <w:t> </w:t>
      </w:r>
      <w:r>
        <w:rPr>
          <w:i/>
          <w:color w:val="262526"/>
          <w:spacing w:val="-3"/>
          <w:sz w:val="24"/>
        </w:rPr>
        <w:t>Registered</w:t>
      </w:r>
      <w:r>
        <w:rPr>
          <w:i/>
          <w:color w:val="262526"/>
          <w:spacing w:val="-17"/>
          <w:sz w:val="24"/>
        </w:rPr>
        <w:t> </w:t>
      </w:r>
      <w:r>
        <w:rPr>
          <w:i/>
          <w:color w:val="262526"/>
          <w:sz w:val="24"/>
        </w:rPr>
        <w:t>Participant</w:t>
      </w:r>
      <w:r>
        <w:rPr>
          <w:i/>
          <w:color w:val="262526"/>
          <w:spacing w:val="-18"/>
          <w:sz w:val="24"/>
        </w:rPr>
        <w:t> </w:t>
      </w:r>
      <w:r>
        <w:rPr>
          <w:color w:val="262526"/>
          <w:sz w:val="24"/>
        </w:rPr>
        <w:t>may</w:t>
      </w:r>
      <w:r>
        <w:rPr>
          <w:color w:val="262526"/>
          <w:spacing w:val="-18"/>
          <w:sz w:val="24"/>
        </w:rPr>
        <w:t> </w:t>
      </w:r>
      <w:r>
        <w:rPr>
          <w:color w:val="262526"/>
          <w:sz w:val="24"/>
        </w:rPr>
        <w:t>request</w:t>
      </w:r>
      <w:r>
        <w:rPr>
          <w:color w:val="262526"/>
          <w:spacing w:val="-18"/>
          <w:sz w:val="24"/>
        </w:rPr>
        <w:t> </w:t>
      </w:r>
      <w:r>
        <w:rPr>
          <w:i/>
          <w:color w:val="262526"/>
          <w:sz w:val="24"/>
        </w:rPr>
        <w:t>AEMO</w:t>
      </w:r>
      <w:r>
        <w:rPr>
          <w:i/>
          <w:color w:val="262526"/>
          <w:spacing w:val="-18"/>
          <w:sz w:val="24"/>
        </w:rPr>
        <w:t> </w:t>
      </w:r>
      <w:r>
        <w:rPr>
          <w:color w:val="262526"/>
          <w:sz w:val="24"/>
        </w:rPr>
        <w:t>to</w:t>
      </w:r>
      <w:r>
        <w:rPr>
          <w:color w:val="262526"/>
          <w:spacing w:val="-18"/>
          <w:sz w:val="24"/>
        </w:rPr>
        <w:t> </w:t>
      </w:r>
      <w:r>
        <w:rPr>
          <w:color w:val="262526"/>
          <w:sz w:val="24"/>
        </w:rPr>
        <w:t>conduct</w:t>
      </w:r>
      <w:r>
        <w:rPr>
          <w:color w:val="262526"/>
          <w:spacing w:val="-17"/>
          <w:sz w:val="24"/>
        </w:rPr>
        <w:t> </w:t>
      </w:r>
      <w:r>
        <w:rPr>
          <w:color w:val="262526"/>
          <w:sz w:val="24"/>
        </w:rPr>
        <w:t>an</w:t>
      </w:r>
      <w:r>
        <w:rPr>
          <w:color w:val="262526"/>
          <w:spacing w:val="-18"/>
          <w:sz w:val="24"/>
        </w:rPr>
        <w:t> </w:t>
      </w:r>
      <w:r>
        <w:rPr>
          <w:color w:val="262526"/>
          <w:sz w:val="24"/>
        </w:rPr>
        <w:t>audit</w:t>
      </w:r>
      <w:r>
        <w:rPr>
          <w:color w:val="262526"/>
          <w:spacing w:val="-18"/>
          <w:sz w:val="24"/>
        </w:rPr>
        <w:t> </w:t>
      </w:r>
      <w:r>
        <w:rPr>
          <w:color w:val="262526"/>
          <w:sz w:val="24"/>
        </w:rPr>
        <w:t>to</w:t>
      </w:r>
      <w:r>
        <w:rPr>
          <w:color w:val="262526"/>
          <w:spacing w:val="-18"/>
          <w:sz w:val="24"/>
        </w:rPr>
        <w:t> </w:t>
      </w:r>
      <w:r>
        <w:rPr>
          <w:color w:val="262526"/>
          <w:sz w:val="24"/>
        </w:rPr>
        <w:t>determine the consistency between the data held in the </w:t>
      </w:r>
      <w:r>
        <w:rPr>
          <w:i/>
          <w:color w:val="262526"/>
          <w:sz w:val="24"/>
        </w:rPr>
        <w:t>metering database </w:t>
      </w:r>
      <w:r>
        <w:rPr>
          <w:color w:val="262526"/>
          <w:sz w:val="24"/>
        </w:rPr>
        <w:t>and the data held in the relevant </w:t>
      </w:r>
      <w:r>
        <w:rPr>
          <w:i/>
          <w:color w:val="262526"/>
          <w:sz w:val="24"/>
        </w:rPr>
        <w:t>metering</w:t>
      </w:r>
      <w:r>
        <w:rPr>
          <w:i/>
          <w:color w:val="262526"/>
          <w:spacing w:val="-3"/>
          <w:sz w:val="24"/>
        </w:rPr>
        <w:t> </w:t>
      </w:r>
      <w:r>
        <w:rPr>
          <w:i/>
          <w:color w:val="262526"/>
          <w:sz w:val="24"/>
        </w:rPr>
        <w:t>installation</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15"/>
        </w:numPr>
        <w:tabs>
          <w:tab w:pos="1821" w:val="left" w:leader="none"/>
        </w:tabs>
        <w:spacing w:line="249" w:lineRule="auto" w:before="124" w:after="0"/>
        <w:ind w:left="1820" w:right="115" w:hanging="567"/>
        <w:jc w:val="both"/>
        <w:rPr>
          <w:sz w:val="24"/>
        </w:rPr>
      </w:pPr>
      <w:bookmarkStart w:name="7.9.4   Errors found in metering tests, " w:id="79"/>
      <w:bookmarkEnd w:id="79"/>
      <w:r>
        <w:rPr/>
      </w:r>
      <w:bookmarkStart w:name="7.9.4   Errors found in metering tests, " w:id="80"/>
      <w:bookmarkEnd w:id="80"/>
      <w:r>
        <w:rPr>
          <w:color w:val="262526"/>
          <w:sz w:val="24"/>
        </w:rPr>
        <w:t>If</w:t>
      </w:r>
      <w:r>
        <w:rPr>
          <w:color w:val="262526"/>
          <w:sz w:val="24"/>
        </w:rPr>
        <w:t> there are inconsistencies between data held in a </w:t>
      </w:r>
      <w:r>
        <w:rPr>
          <w:i/>
          <w:color w:val="262526"/>
          <w:sz w:val="24"/>
        </w:rPr>
        <w:t>metering installation </w:t>
      </w:r>
      <w:r>
        <w:rPr>
          <w:color w:val="262526"/>
          <w:sz w:val="24"/>
        </w:rPr>
        <w:t>and data</w:t>
      </w:r>
      <w:r>
        <w:rPr>
          <w:color w:val="262526"/>
          <w:spacing w:val="-11"/>
          <w:sz w:val="24"/>
        </w:rPr>
        <w:t> </w:t>
      </w:r>
      <w:r>
        <w:rPr>
          <w:color w:val="262526"/>
          <w:sz w:val="24"/>
        </w:rPr>
        <w:t>held</w:t>
      </w:r>
      <w:r>
        <w:rPr>
          <w:color w:val="262526"/>
          <w:spacing w:val="-10"/>
          <w:sz w:val="24"/>
        </w:rPr>
        <w:t> </w:t>
      </w:r>
      <w:r>
        <w:rPr>
          <w:color w:val="262526"/>
          <w:sz w:val="24"/>
        </w:rPr>
        <w:t>in</w:t>
      </w:r>
      <w:r>
        <w:rPr>
          <w:color w:val="262526"/>
          <w:spacing w:val="-11"/>
          <w:sz w:val="24"/>
        </w:rPr>
        <w:t> </w:t>
      </w:r>
      <w:r>
        <w:rPr>
          <w:color w:val="262526"/>
          <w:sz w:val="24"/>
        </w:rPr>
        <w:t>the</w:t>
      </w:r>
      <w:r>
        <w:rPr>
          <w:color w:val="262526"/>
          <w:spacing w:val="-10"/>
          <w:sz w:val="24"/>
        </w:rPr>
        <w:t> </w:t>
      </w:r>
      <w:r>
        <w:rPr>
          <w:i/>
          <w:color w:val="262526"/>
          <w:sz w:val="24"/>
        </w:rPr>
        <w:t>metering</w:t>
      </w:r>
      <w:r>
        <w:rPr>
          <w:i/>
          <w:color w:val="262526"/>
          <w:spacing w:val="-10"/>
          <w:sz w:val="24"/>
        </w:rPr>
        <w:t> </w:t>
      </w:r>
      <w:r>
        <w:rPr>
          <w:i/>
          <w:color w:val="262526"/>
          <w:sz w:val="24"/>
        </w:rPr>
        <w:t>database</w:t>
      </w:r>
      <w:r>
        <w:rPr>
          <w:color w:val="262526"/>
          <w:sz w:val="24"/>
        </w:rPr>
        <w:t>,</w:t>
      </w:r>
      <w:r>
        <w:rPr>
          <w:color w:val="262526"/>
          <w:spacing w:val="-11"/>
          <w:sz w:val="24"/>
        </w:rPr>
        <w:t> </w:t>
      </w:r>
      <w:r>
        <w:rPr>
          <w:color w:val="262526"/>
          <w:sz w:val="24"/>
        </w:rPr>
        <w:t>the</w:t>
      </w:r>
      <w:r>
        <w:rPr>
          <w:color w:val="262526"/>
          <w:spacing w:val="-10"/>
          <w:sz w:val="24"/>
        </w:rPr>
        <w:t> </w:t>
      </w:r>
      <w:r>
        <w:rPr>
          <w:i/>
          <w:color w:val="262526"/>
          <w:sz w:val="24"/>
        </w:rPr>
        <w:t>Metering</w:t>
      </w:r>
      <w:r>
        <w:rPr>
          <w:i/>
          <w:color w:val="262526"/>
          <w:spacing w:val="-11"/>
          <w:sz w:val="24"/>
        </w:rPr>
        <w:t> </w:t>
      </w:r>
      <w:r>
        <w:rPr>
          <w:i/>
          <w:color w:val="262526"/>
          <w:sz w:val="24"/>
        </w:rPr>
        <w:t>Coordinator</w:t>
      </w:r>
      <w:r>
        <w:rPr>
          <w:i/>
          <w:color w:val="262526"/>
          <w:spacing w:val="-10"/>
          <w:sz w:val="24"/>
        </w:rPr>
        <w:t> </w:t>
      </w:r>
      <w:r>
        <w:rPr>
          <w:color w:val="262526"/>
          <w:sz w:val="24"/>
        </w:rPr>
        <w:t>and</w:t>
      </w:r>
      <w:r>
        <w:rPr>
          <w:color w:val="262526"/>
          <w:spacing w:val="-10"/>
          <w:sz w:val="24"/>
        </w:rPr>
        <w:t> </w:t>
      </w:r>
      <w:r>
        <w:rPr>
          <w:i/>
          <w:color w:val="262526"/>
          <w:sz w:val="24"/>
        </w:rPr>
        <w:t>Registered </w:t>
      </w:r>
      <w:r>
        <w:rPr>
          <w:i/>
          <w:color w:val="262526"/>
          <w:sz w:val="24"/>
        </w:rPr>
        <w:t>Participants</w:t>
      </w:r>
      <w:r>
        <w:rPr>
          <w:i/>
          <w:color w:val="262526"/>
          <w:spacing w:val="-17"/>
          <w:sz w:val="24"/>
        </w:rPr>
        <w:t> </w:t>
      </w:r>
      <w:r>
        <w:rPr>
          <w:color w:val="262526"/>
          <w:sz w:val="24"/>
        </w:rPr>
        <w:t>with</w:t>
      </w:r>
      <w:r>
        <w:rPr>
          <w:color w:val="262526"/>
          <w:spacing w:val="-16"/>
          <w:sz w:val="24"/>
        </w:rPr>
        <w:t> </w:t>
      </w:r>
      <w:r>
        <w:rPr>
          <w:color w:val="262526"/>
          <w:sz w:val="24"/>
        </w:rPr>
        <w:t>a</w:t>
      </w:r>
      <w:r>
        <w:rPr>
          <w:color w:val="262526"/>
          <w:spacing w:val="-15"/>
          <w:sz w:val="24"/>
        </w:rPr>
        <w:t> </w:t>
      </w:r>
      <w:r>
        <w:rPr>
          <w:color w:val="262526"/>
          <w:sz w:val="24"/>
        </w:rPr>
        <w:t>financial</w:t>
      </w:r>
      <w:r>
        <w:rPr>
          <w:color w:val="262526"/>
          <w:spacing w:val="-15"/>
          <w:sz w:val="24"/>
        </w:rPr>
        <w:t> </w:t>
      </w:r>
      <w:r>
        <w:rPr>
          <w:color w:val="262526"/>
          <w:sz w:val="24"/>
        </w:rPr>
        <w:t>interest</w:t>
      </w:r>
      <w:r>
        <w:rPr>
          <w:color w:val="262526"/>
          <w:spacing w:val="-15"/>
          <w:sz w:val="24"/>
        </w:rPr>
        <w:t> </w:t>
      </w:r>
      <w:r>
        <w:rPr>
          <w:color w:val="262526"/>
          <w:sz w:val="24"/>
        </w:rPr>
        <w:t>in</w:t>
      </w:r>
      <w:r>
        <w:rPr>
          <w:color w:val="262526"/>
          <w:spacing w:val="-16"/>
          <w:sz w:val="24"/>
        </w:rPr>
        <w:t> </w:t>
      </w:r>
      <w:r>
        <w:rPr>
          <w:color w:val="262526"/>
          <w:sz w:val="24"/>
        </w:rPr>
        <w:t>the</w:t>
      </w:r>
      <w:r>
        <w:rPr>
          <w:color w:val="262526"/>
          <w:spacing w:val="-16"/>
          <w:sz w:val="24"/>
        </w:rPr>
        <w:t> </w:t>
      </w:r>
      <w:r>
        <w:rPr>
          <w:i/>
          <w:color w:val="262526"/>
          <w:sz w:val="24"/>
        </w:rPr>
        <w:t>metering</w:t>
      </w:r>
      <w:r>
        <w:rPr>
          <w:i/>
          <w:color w:val="262526"/>
          <w:spacing w:val="-16"/>
          <w:sz w:val="24"/>
        </w:rPr>
        <w:t> </w:t>
      </w:r>
      <w:r>
        <w:rPr>
          <w:i/>
          <w:color w:val="262526"/>
          <w:sz w:val="24"/>
        </w:rPr>
        <w:t>installation</w:t>
      </w:r>
      <w:r>
        <w:rPr>
          <w:i/>
          <w:color w:val="262526"/>
          <w:spacing w:val="-15"/>
          <w:sz w:val="24"/>
        </w:rPr>
        <w:t> </w:t>
      </w:r>
      <w:r>
        <w:rPr>
          <w:color w:val="262526"/>
          <w:sz w:val="24"/>
        </w:rPr>
        <w:t>or</w:t>
      </w:r>
      <w:r>
        <w:rPr>
          <w:color w:val="262526"/>
          <w:spacing w:val="-15"/>
          <w:sz w:val="24"/>
        </w:rPr>
        <w:t> </w:t>
      </w:r>
      <w:r>
        <w:rPr>
          <w:color w:val="262526"/>
          <w:sz w:val="24"/>
        </w:rPr>
        <w:t>the</w:t>
      </w:r>
      <w:r>
        <w:rPr>
          <w:color w:val="262526"/>
          <w:spacing w:val="-16"/>
          <w:sz w:val="24"/>
        </w:rPr>
        <w:t> </w:t>
      </w:r>
      <w:r>
        <w:rPr>
          <w:i/>
          <w:color w:val="262526"/>
          <w:spacing w:val="-3"/>
          <w:sz w:val="24"/>
        </w:rPr>
        <w:t>energy </w:t>
      </w:r>
      <w:r>
        <w:rPr>
          <w:color w:val="262526"/>
          <w:sz w:val="24"/>
        </w:rPr>
        <w:t>measured by that </w:t>
      </w:r>
      <w:r>
        <w:rPr>
          <w:i/>
          <w:color w:val="262526"/>
          <w:sz w:val="24"/>
        </w:rPr>
        <w:t>metering installation </w:t>
      </w:r>
      <w:r>
        <w:rPr>
          <w:color w:val="262526"/>
          <w:sz w:val="24"/>
        </w:rPr>
        <w:t>must liaise together to determine the most appropriate way to resolve the</w:t>
      </w:r>
      <w:r>
        <w:rPr>
          <w:color w:val="262526"/>
          <w:spacing w:val="-4"/>
          <w:sz w:val="24"/>
        </w:rPr>
        <w:t> </w:t>
      </w:r>
      <w:r>
        <w:rPr>
          <w:color w:val="262526"/>
          <w:sz w:val="24"/>
        </w:rPr>
        <w:t>discrepancy.</w:t>
      </w:r>
    </w:p>
    <w:p>
      <w:pPr>
        <w:pStyle w:val="ListParagraph"/>
        <w:numPr>
          <w:ilvl w:val="3"/>
          <w:numId w:val="15"/>
        </w:numPr>
        <w:tabs>
          <w:tab w:pos="1821" w:val="left" w:leader="none"/>
        </w:tabs>
        <w:spacing w:line="249" w:lineRule="auto" w:before="175" w:after="0"/>
        <w:ind w:left="1820" w:right="115" w:hanging="567"/>
        <w:jc w:val="both"/>
        <w:rPr>
          <w:sz w:val="24"/>
        </w:rPr>
      </w:pPr>
      <w:r>
        <w:rPr>
          <w:color w:val="262526"/>
          <w:sz w:val="24"/>
        </w:rPr>
        <w:t>If there is an inconsistency between the data held in a </w:t>
      </w:r>
      <w:r>
        <w:rPr>
          <w:i/>
          <w:color w:val="262526"/>
          <w:sz w:val="24"/>
        </w:rPr>
        <w:t>metering installation </w:t>
      </w:r>
      <w:r>
        <w:rPr>
          <w:color w:val="262526"/>
          <w:sz w:val="24"/>
        </w:rPr>
        <w:t>and the data held in the </w:t>
      </w:r>
      <w:r>
        <w:rPr>
          <w:i/>
          <w:color w:val="262526"/>
          <w:sz w:val="24"/>
        </w:rPr>
        <w:t>metering database</w:t>
      </w:r>
      <w:r>
        <w:rPr>
          <w:color w:val="262526"/>
          <w:sz w:val="24"/>
        </w:rPr>
        <w:t>, the data in the </w:t>
      </w:r>
      <w:r>
        <w:rPr>
          <w:i/>
          <w:color w:val="262526"/>
          <w:sz w:val="24"/>
        </w:rPr>
        <w:t>metering </w:t>
      </w:r>
      <w:r>
        <w:rPr>
          <w:i/>
          <w:color w:val="262526"/>
          <w:sz w:val="24"/>
        </w:rPr>
        <w:t>installation </w:t>
      </w:r>
      <w:r>
        <w:rPr>
          <w:color w:val="262526"/>
          <w:sz w:val="24"/>
        </w:rPr>
        <w:t>is to be taken as prima facie evidence of the </w:t>
      </w:r>
      <w:r>
        <w:rPr>
          <w:i/>
          <w:color w:val="262526"/>
          <w:sz w:val="24"/>
        </w:rPr>
        <w:t>connection point's </w:t>
      </w:r>
      <w:r>
        <w:rPr>
          <w:i/>
          <w:color w:val="262526"/>
          <w:sz w:val="24"/>
        </w:rPr>
        <w:t>energy</w:t>
      </w:r>
      <w:r>
        <w:rPr>
          <w:i/>
          <w:color w:val="262526"/>
          <w:spacing w:val="-1"/>
          <w:sz w:val="24"/>
        </w:rPr>
        <w:t> </w:t>
      </w:r>
      <w:r>
        <w:rPr>
          <w:i/>
          <w:color w:val="262526"/>
          <w:sz w:val="24"/>
        </w:rPr>
        <w:t>data</w:t>
      </w:r>
      <w:r>
        <w:rPr>
          <w:color w:val="262526"/>
          <w:sz w:val="24"/>
        </w:rPr>
        <w:t>.</w:t>
      </w:r>
    </w:p>
    <w:p>
      <w:pPr>
        <w:pStyle w:val="ListParagraph"/>
        <w:numPr>
          <w:ilvl w:val="3"/>
          <w:numId w:val="15"/>
        </w:numPr>
        <w:tabs>
          <w:tab w:pos="1821" w:val="left" w:leader="none"/>
        </w:tabs>
        <w:spacing w:line="249" w:lineRule="auto" w:before="174" w:after="0"/>
        <w:ind w:left="1820" w:right="113" w:hanging="567"/>
        <w:jc w:val="both"/>
        <w:rPr>
          <w:sz w:val="24"/>
        </w:rPr>
      </w:pPr>
      <w:r>
        <w:rPr>
          <w:i/>
          <w:color w:val="262526"/>
          <w:sz w:val="24"/>
        </w:rPr>
        <w:t>AEMO </w:t>
      </w:r>
      <w:r>
        <w:rPr>
          <w:color w:val="262526"/>
          <w:sz w:val="24"/>
        </w:rPr>
        <w:t>must carry out periodic random audits of </w:t>
      </w:r>
      <w:r>
        <w:rPr>
          <w:i/>
          <w:color w:val="262526"/>
          <w:sz w:val="24"/>
        </w:rPr>
        <w:t>metering installations </w:t>
      </w:r>
      <w:r>
        <w:rPr>
          <w:color w:val="262526"/>
          <w:sz w:val="24"/>
        </w:rPr>
        <w:t>to confirm compliance with the</w:t>
      </w:r>
      <w:r>
        <w:rPr>
          <w:color w:val="262526"/>
          <w:spacing w:val="-4"/>
          <w:sz w:val="24"/>
        </w:rPr>
        <w:t> </w:t>
      </w:r>
      <w:r>
        <w:rPr>
          <w:i/>
          <w:color w:val="262526"/>
          <w:sz w:val="24"/>
        </w:rPr>
        <w:t>Rules</w:t>
      </w:r>
      <w:r>
        <w:rPr>
          <w:color w:val="262526"/>
          <w:sz w:val="24"/>
        </w:rPr>
        <w:t>.</w:t>
      </w:r>
    </w:p>
    <w:p>
      <w:pPr>
        <w:spacing w:line="249" w:lineRule="auto" w:before="172"/>
        <w:ind w:left="1820" w:right="115" w:hanging="567"/>
        <w:jc w:val="both"/>
        <w:rPr>
          <w:sz w:val="24"/>
        </w:rPr>
      </w:pPr>
      <w:r>
        <w:rPr>
          <w:color w:val="262526"/>
          <w:sz w:val="24"/>
        </w:rPr>
        <w:t>(e1) The </w:t>
      </w:r>
      <w:r>
        <w:rPr>
          <w:i/>
          <w:color w:val="262526"/>
          <w:sz w:val="24"/>
        </w:rPr>
        <w:t>Metering Coordinator </w:t>
      </w:r>
      <w:r>
        <w:rPr>
          <w:color w:val="262526"/>
          <w:sz w:val="24"/>
        </w:rPr>
        <w:t>must ensure that </w:t>
      </w:r>
      <w:r>
        <w:rPr>
          <w:i/>
          <w:color w:val="262526"/>
          <w:sz w:val="24"/>
        </w:rPr>
        <w:t>AEMO </w:t>
      </w:r>
      <w:r>
        <w:rPr>
          <w:color w:val="262526"/>
          <w:sz w:val="24"/>
        </w:rPr>
        <w:t>has unrestrained access to </w:t>
      </w:r>
      <w:r>
        <w:rPr>
          <w:i/>
          <w:color w:val="262526"/>
          <w:sz w:val="24"/>
        </w:rPr>
        <w:t>metering installations </w:t>
      </w:r>
      <w:r>
        <w:rPr>
          <w:color w:val="262526"/>
          <w:sz w:val="24"/>
        </w:rPr>
        <w:t>for the purpose of carrying out such random audits provided that </w:t>
      </w:r>
      <w:r>
        <w:rPr>
          <w:i/>
          <w:color w:val="262526"/>
          <w:sz w:val="24"/>
        </w:rPr>
        <w:t>AEMO </w:t>
      </w:r>
      <w:r>
        <w:rPr>
          <w:color w:val="262526"/>
          <w:sz w:val="24"/>
        </w:rPr>
        <w:t>agrees to comply with the </w:t>
      </w:r>
      <w:r>
        <w:rPr>
          <w:i/>
          <w:color w:val="262526"/>
          <w:sz w:val="24"/>
        </w:rPr>
        <w:t>Metering Coordinator's </w:t>
      </w:r>
      <w:r>
        <w:rPr>
          <w:color w:val="262526"/>
          <w:sz w:val="24"/>
        </w:rPr>
        <w:t>reasonable security and safety requirements and has first given the </w:t>
      </w:r>
      <w:r>
        <w:rPr>
          <w:i/>
          <w:color w:val="262526"/>
          <w:sz w:val="24"/>
        </w:rPr>
        <w:t>Metering </w:t>
      </w:r>
      <w:r>
        <w:rPr>
          <w:i/>
          <w:color w:val="262526"/>
          <w:sz w:val="24"/>
        </w:rPr>
        <w:t>Coordinator </w:t>
      </w:r>
      <w:r>
        <w:rPr>
          <w:color w:val="262526"/>
          <w:sz w:val="24"/>
        </w:rPr>
        <w:t>at least two </w:t>
      </w:r>
      <w:r>
        <w:rPr>
          <w:i/>
          <w:color w:val="262526"/>
          <w:sz w:val="24"/>
        </w:rPr>
        <w:t>business days' </w:t>
      </w:r>
      <w:r>
        <w:rPr>
          <w:color w:val="262526"/>
          <w:sz w:val="24"/>
        </w:rPr>
        <w:t>notice of its intention to carry out</w:t>
      </w:r>
      <w:r>
        <w:rPr>
          <w:color w:val="262526"/>
          <w:spacing w:val="-22"/>
          <w:sz w:val="24"/>
        </w:rPr>
        <w:t> </w:t>
      </w:r>
      <w:r>
        <w:rPr>
          <w:color w:val="262526"/>
          <w:sz w:val="24"/>
        </w:rPr>
        <w:t>an audit, which notice must</w:t>
      </w:r>
      <w:r>
        <w:rPr>
          <w:color w:val="262526"/>
          <w:spacing w:val="-2"/>
          <w:sz w:val="24"/>
        </w:rPr>
        <w:t> </w:t>
      </w:r>
      <w:r>
        <w:rPr>
          <w:color w:val="262526"/>
          <w:sz w:val="24"/>
        </w:rPr>
        <w:t>include:</w:t>
      </w:r>
    </w:p>
    <w:p>
      <w:pPr>
        <w:pStyle w:val="ListParagraph"/>
        <w:numPr>
          <w:ilvl w:val="4"/>
          <w:numId w:val="15"/>
        </w:numPr>
        <w:tabs>
          <w:tab w:pos="2387" w:val="left" w:leader="none"/>
          <w:tab w:pos="2388" w:val="left" w:leader="none"/>
        </w:tabs>
        <w:spacing w:line="249" w:lineRule="auto" w:before="176" w:after="0"/>
        <w:ind w:left="2387" w:right="112" w:hanging="567"/>
        <w:jc w:val="left"/>
        <w:rPr>
          <w:sz w:val="24"/>
        </w:rPr>
      </w:pPr>
      <w:r>
        <w:rPr>
          <w:color w:val="262526"/>
          <w:sz w:val="24"/>
        </w:rPr>
        <w:t>the name of the </w:t>
      </w:r>
      <w:r>
        <w:rPr>
          <w:i/>
          <w:color w:val="262526"/>
          <w:sz w:val="24"/>
        </w:rPr>
        <w:t>representative </w:t>
      </w:r>
      <w:r>
        <w:rPr>
          <w:color w:val="262526"/>
          <w:sz w:val="24"/>
        </w:rPr>
        <w:t>who will be conducting the audit on behalf of </w:t>
      </w:r>
      <w:r>
        <w:rPr>
          <w:i/>
          <w:color w:val="262526"/>
          <w:sz w:val="24"/>
        </w:rPr>
        <w:t>AEMO</w:t>
      </w:r>
      <w:r>
        <w:rPr>
          <w:color w:val="262526"/>
          <w:sz w:val="24"/>
        </w:rPr>
        <w:t>;</w:t>
      </w:r>
      <w:r>
        <w:rPr>
          <w:color w:val="262526"/>
          <w:spacing w:val="-1"/>
          <w:sz w:val="24"/>
        </w:rPr>
        <w:t> </w:t>
      </w:r>
      <w:r>
        <w:rPr>
          <w:color w:val="262526"/>
          <w:sz w:val="24"/>
        </w:rPr>
        <w:t>and</w:t>
      </w:r>
    </w:p>
    <w:p>
      <w:pPr>
        <w:pStyle w:val="ListParagraph"/>
        <w:numPr>
          <w:ilvl w:val="4"/>
          <w:numId w:val="15"/>
        </w:numPr>
        <w:tabs>
          <w:tab w:pos="2387" w:val="left" w:leader="none"/>
          <w:tab w:pos="2388" w:val="left" w:leader="none"/>
        </w:tabs>
        <w:spacing w:line="249" w:lineRule="auto" w:before="172" w:after="0"/>
        <w:ind w:left="2387" w:right="114" w:hanging="567"/>
        <w:jc w:val="left"/>
        <w:rPr>
          <w:sz w:val="24"/>
        </w:rPr>
      </w:pPr>
      <w:r>
        <w:rPr>
          <w:color w:val="262526"/>
          <w:sz w:val="24"/>
        </w:rPr>
        <w:t>the</w:t>
      </w:r>
      <w:r>
        <w:rPr>
          <w:color w:val="262526"/>
          <w:spacing w:val="-14"/>
          <w:sz w:val="24"/>
        </w:rPr>
        <w:t> </w:t>
      </w:r>
      <w:r>
        <w:rPr>
          <w:color w:val="262526"/>
          <w:sz w:val="24"/>
        </w:rPr>
        <w:t>time</w:t>
      </w:r>
      <w:r>
        <w:rPr>
          <w:color w:val="262526"/>
          <w:spacing w:val="-13"/>
          <w:sz w:val="24"/>
        </w:rPr>
        <w:t> </w:t>
      </w:r>
      <w:r>
        <w:rPr>
          <w:color w:val="262526"/>
          <w:sz w:val="24"/>
        </w:rPr>
        <w:t>when</w:t>
      </w:r>
      <w:r>
        <w:rPr>
          <w:color w:val="262526"/>
          <w:spacing w:val="-14"/>
          <w:sz w:val="24"/>
        </w:rPr>
        <w:t> </w:t>
      </w:r>
      <w:r>
        <w:rPr>
          <w:color w:val="262526"/>
          <w:sz w:val="24"/>
        </w:rPr>
        <w:t>the</w:t>
      </w:r>
      <w:r>
        <w:rPr>
          <w:color w:val="262526"/>
          <w:spacing w:val="-13"/>
          <w:sz w:val="24"/>
        </w:rPr>
        <w:t> </w:t>
      </w:r>
      <w:r>
        <w:rPr>
          <w:color w:val="262526"/>
          <w:sz w:val="24"/>
        </w:rPr>
        <w:t>audit</w:t>
      </w:r>
      <w:r>
        <w:rPr>
          <w:color w:val="262526"/>
          <w:spacing w:val="-13"/>
          <w:sz w:val="24"/>
        </w:rPr>
        <w:t> </w:t>
      </w:r>
      <w:r>
        <w:rPr>
          <w:color w:val="262526"/>
          <w:sz w:val="24"/>
        </w:rPr>
        <w:t>will</w:t>
      </w:r>
      <w:r>
        <w:rPr>
          <w:color w:val="262526"/>
          <w:spacing w:val="-14"/>
          <w:sz w:val="24"/>
        </w:rPr>
        <w:t> </w:t>
      </w:r>
      <w:r>
        <w:rPr>
          <w:color w:val="262526"/>
          <w:sz w:val="24"/>
        </w:rPr>
        <w:t>commence</w:t>
      </w:r>
      <w:r>
        <w:rPr>
          <w:color w:val="262526"/>
          <w:spacing w:val="-13"/>
          <w:sz w:val="24"/>
        </w:rPr>
        <w:t> </w:t>
      </w:r>
      <w:r>
        <w:rPr>
          <w:color w:val="262526"/>
          <w:sz w:val="24"/>
        </w:rPr>
        <w:t>and</w:t>
      </w:r>
      <w:r>
        <w:rPr>
          <w:color w:val="262526"/>
          <w:spacing w:val="-13"/>
          <w:sz w:val="24"/>
        </w:rPr>
        <w:t> </w:t>
      </w:r>
      <w:r>
        <w:rPr>
          <w:color w:val="262526"/>
          <w:sz w:val="24"/>
        </w:rPr>
        <w:t>the</w:t>
      </w:r>
      <w:r>
        <w:rPr>
          <w:color w:val="262526"/>
          <w:spacing w:val="-14"/>
          <w:sz w:val="24"/>
        </w:rPr>
        <w:t> </w:t>
      </w:r>
      <w:r>
        <w:rPr>
          <w:color w:val="262526"/>
          <w:sz w:val="24"/>
        </w:rPr>
        <w:t>expected</w:t>
      </w:r>
      <w:r>
        <w:rPr>
          <w:color w:val="262526"/>
          <w:spacing w:val="-13"/>
          <w:sz w:val="24"/>
        </w:rPr>
        <w:t> </w:t>
      </w:r>
      <w:r>
        <w:rPr>
          <w:color w:val="262526"/>
          <w:sz w:val="24"/>
        </w:rPr>
        <w:t>time</w:t>
      </w:r>
      <w:r>
        <w:rPr>
          <w:color w:val="262526"/>
          <w:spacing w:val="-13"/>
          <w:sz w:val="24"/>
        </w:rPr>
        <w:t> </w:t>
      </w:r>
      <w:r>
        <w:rPr>
          <w:color w:val="262526"/>
          <w:sz w:val="24"/>
        </w:rPr>
        <w:t>when</w:t>
      </w:r>
      <w:r>
        <w:rPr>
          <w:color w:val="262526"/>
          <w:spacing w:val="-14"/>
          <w:sz w:val="24"/>
        </w:rPr>
        <w:t> </w:t>
      </w:r>
      <w:r>
        <w:rPr>
          <w:color w:val="262526"/>
          <w:sz w:val="24"/>
        </w:rPr>
        <w:t>the audit will</w:t>
      </w:r>
      <w:r>
        <w:rPr>
          <w:color w:val="262526"/>
          <w:spacing w:val="-2"/>
          <w:sz w:val="24"/>
        </w:rPr>
        <w:t> </w:t>
      </w:r>
      <w:r>
        <w:rPr>
          <w:color w:val="262526"/>
          <w:sz w:val="24"/>
        </w:rPr>
        <w:t>conclude.</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5"/>
        </w:numPr>
        <w:tabs>
          <w:tab w:pos="1816" w:val="left" w:leader="none"/>
          <w:tab w:pos="1817" w:val="left" w:leader="none"/>
        </w:tabs>
        <w:spacing w:line="240" w:lineRule="auto" w:before="163" w:after="0"/>
        <w:ind w:left="1816" w:right="0" w:hanging="564"/>
        <w:jc w:val="left"/>
        <w:rPr>
          <w:sz w:val="24"/>
        </w:rPr>
      </w:pPr>
      <w:r>
        <w:rPr>
          <w:color w:val="262526"/>
          <w:sz w:val="24"/>
        </w:rPr>
        <w:t>The costs of any audit conducted under paragraph (b) will be borne</w:t>
      </w:r>
      <w:r>
        <w:rPr>
          <w:color w:val="262526"/>
          <w:spacing w:val="-3"/>
          <w:sz w:val="24"/>
        </w:rPr>
        <w:t> </w:t>
      </w:r>
      <w:r>
        <w:rPr>
          <w:color w:val="262526"/>
          <w:sz w:val="24"/>
        </w:rPr>
        <w:t>by:</w:t>
      </w:r>
    </w:p>
    <w:p>
      <w:pPr>
        <w:pStyle w:val="ListParagraph"/>
        <w:numPr>
          <w:ilvl w:val="4"/>
          <w:numId w:val="15"/>
        </w:numPr>
        <w:tabs>
          <w:tab w:pos="2387" w:val="left" w:leader="none"/>
          <w:tab w:pos="2388" w:val="left" w:leader="none"/>
        </w:tabs>
        <w:spacing w:line="240" w:lineRule="auto" w:before="182" w:after="0"/>
        <w:ind w:left="2387" w:right="0" w:hanging="568"/>
        <w:jc w:val="left"/>
        <w:rPr>
          <w:sz w:val="24"/>
        </w:rPr>
      </w:pPr>
      <w:r>
        <w:rPr>
          <w:color w:val="262526"/>
          <w:sz w:val="24"/>
        </w:rPr>
        <w:t>if paragraph (c) applies, the </w:t>
      </w:r>
      <w:r>
        <w:rPr>
          <w:i/>
          <w:color w:val="262526"/>
          <w:sz w:val="24"/>
        </w:rPr>
        <w:t>Metering Coordinator</w:t>
      </w:r>
      <w:r>
        <w:rPr>
          <w:color w:val="262526"/>
          <w:sz w:val="24"/>
        </w:rPr>
        <w:t>;</w:t>
      </w:r>
      <w:r>
        <w:rPr>
          <w:color w:val="262526"/>
          <w:spacing w:val="-3"/>
          <w:sz w:val="24"/>
        </w:rPr>
        <w:t> </w:t>
      </w:r>
      <w:r>
        <w:rPr>
          <w:color w:val="262526"/>
          <w:sz w:val="24"/>
        </w:rPr>
        <w:t>or</w:t>
      </w:r>
    </w:p>
    <w:p>
      <w:pPr>
        <w:pStyle w:val="ListParagraph"/>
        <w:numPr>
          <w:ilvl w:val="4"/>
          <w:numId w:val="15"/>
        </w:numPr>
        <w:tabs>
          <w:tab w:pos="2387" w:val="left" w:leader="none"/>
          <w:tab w:pos="2388" w:val="left" w:leader="none"/>
        </w:tabs>
        <w:spacing w:line="240" w:lineRule="auto" w:before="182" w:after="0"/>
        <w:ind w:left="2387" w:right="0" w:hanging="568"/>
        <w:jc w:val="left"/>
        <w:rPr>
          <w:sz w:val="24"/>
        </w:rPr>
      </w:pPr>
      <w:r>
        <w:rPr>
          <w:color w:val="262526"/>
          <w:sz w:val="24"/>
        </w:rPr>
        <w:t>otherwise, the </w:t>
      </w:r>
      <w:r>
        <w:rPr>
          <w:i/>
          <w:color w:val="262526"/>
          <w:sz w:val="24"/>
        </w:rPr>
        <w:t>Registered Participant </w:t>
      </w:r>
      <w:r>
        <w:rPr>
          <w:color w:val="262526"/>
          <w:sz w:val="24"/>
        </w:rPr>
        <w:t>who requested the</w:t>
      </w:r>
      <w:r>
        <w:rPr>
          <w:color w:val="262526"/>
          <w:spacing w:val="-7"/>
          <w:sz w:val="24"/>
        </w:rPr>
        <w:t> </w:t>
      </w:r>
      <w:r>
        <w:rPr>
          <w:color w:val="262526"/>
          <w:sz w:val="24"/>
        </w:rPr>
        <w:t>audit.</w:t>
      </w:r>
    </w:p>
    <w:p>
      <w:pPr>
        <w:pStyle w:val="Heading3"/>
        <w:numPr>
          <w:ilvl w:val="2"/>
          <w:numId w:val="15"/>
        </w:numPr>
        <w:tabs>
          <w:tab w:pos="1253" w:val="left" w:leader="none"/>
          <w:tab w:pos="1254" w:val="left" w:leader="none"/>
        </w:tabs>
        <w:spacing w:line="240" w:lineRule="auto" w:before="246" w:after="0"/>
        <w:ind w:left="1253" w:right="0" w:hanging="1135"/>
        <w:jc w:val="left"/>
      </w:pPr>
      <w:r>
        <w:rPr>
          <w:color w:val="262526"/>
        </w:rPr>
        <w:t>Errors found in metering tests, inspections or</w:t>
      </w:r>
      <w:r>
        <w:rPr>
          <w:color w:val="262526"/>
          <w:spacing w:val="-4"/>
        </w:rPr>
        <w:t> </w:t>
      </w:r>
      <w:r>
        <w:rPr>
          <w:color w:val="262526"/>
        </w:rPr>
        <w:t>audits</w:t>
      </w:r>
    </w:p>
    <w:p>
      <w:pPr>
        <w:pStyle w:val="ListParagraph"/>
        <w:numPr>
          <w:ilvl w:val="3"/>
          <w:numId w:val="15"/>
        </w:numPr>
        <w:tabs>
          <w:tab w:pos="1821" w:val="left" w:leader="none"/>
        </w:tabs>
        <w:spacing w:line="249" w:lineRule="auto" w:before="175" w:after="0"/>
        <w:ind w:left="1820" w:right="113" w:hanging="567"/>
        <w:jc w:val="both"/>
        <w:rPr>
          <w:sz w:val="24"/>
        </w:rPr>
      </w:pPr>
      <w:r>
        <w:rPr>
          <w:color w:val="262526"/>
          <w:sz w:val="24"/>
        </w:rPr>
        <w:t>If a </w:t>
      </w:r>
      <w:r>
        <w:rPr>
          <w:i/>
          <w:color w:val="262526"/>
          <w:sz w:val="24"/>
        </w:rPr>
        <w:t>metering installation </w:t>
      </w:r>
      <w:r>
        <w:rPr>
          <w:color w:val="262526"/>
          <w:sz w:val="24"/>
        </w:rPr>
        <w:t>test, inspection or audit, carried out in accordance with clause 7.9.1, demonstrates errors in excess of those prescribed in Schedule 7.4, the </w:t>
      </w:r>
      <w:r>
        <w:rPr>
          <w:i/>
          <w:color w:val="262526"/>
          <w:sz w:val="24"/>
        </w:rPr>
        <w:t>Metering Coordinator </w:t>
      </w:r>
      <w:r>
        <w:rPr>
          <w:color w:val="262526"/>
          <w:sz w:val="24"/>
        </w:rPr>
        <w:t>must ensure the </w:t>
      </w:r>
      <w:r>
        <w:rPr>
          <w:i/>
          <w:color w:val="262526"/>
          <w:sz w:val="24"/>
        </w:rPr>
        <w:t>metering data </w:t>
      </w:r>
      <w:r>
        <w:rPr>
          <w:color w:val="262526"/>
          <w:sz w:val="24"/>
        </w:rPr>
        <w:t>is substituted in accordance with this clause 7.9.4 and clause 7.10.1 as appropriate.</w:t>
      </w:r>
    </w:p>
    <w:p>
      <w:pPr>
        <w:pStyle w:val="ListParagraph"/>
        <w:numPr>
          <w:ilvl w:val="3"/>
          <w:numId w:val="15"/>
        </w:numPr>
        <w:tabs>
          <w:tab w:pos="1821" w:val="left" w:leader="none"/>
        </w:tabs>
        <w:spacing w:line="249" w:lineRule="auto" w:before="175" w:after="0"/>
        <w:ind w:left="1820" w:right="115" w:hanging="567"/>
        <w:jc w:val="both"/>
        <w:rPr>
          <w:sz w:val="24"/>
        </w:rPr>
      </w:pPr>
      <w:r>
        <w:rPr>
          <w:color w:val="262526"/>
          <w:sz w:val="24"/>
        </w:rPr>
        <w:t>If </w:t>
      </w:r>
      <w:r>
        <w:rPr>
          <w:i/>
          <w:color w:val="262526"/>
          <w:sz w:val="24"/>
        </w:rPr>
        <w:t>AEMO </w:t>
      </w:r>
      <w:r>
        <w:rPr>
          <w:color w:val="262526"/>
          <w:sz w:val="24"/>
        </w:rPr>
        <w:t>or the </w:t>
      </w:r>
      <w:r>
        <w:rPr>
          <w:i/>
          <w:color w:val="262526"/>
          <w:sz w:val="24"/>
        </w:rPr>
        <w:t>Metering Coordinator </w:t>
      </w:r>
      <w:r>
        <w:rPr>
          <w:color w:val="262526"/>
          <w:sz w:val="24"/>
        </w:rPr>
        <w:t>is not aware of the time at which the error that was identified in paragraph (a) arose, the error is to be deemed to have occurred at a time half way between the time of the most recent test or inspection which demonstrated that the </w:t>
      </w:r>
      <w:r>
        <w:rPr>
          <w:i/>
          <w:color w:val="262526"/>
          <w:sz w:val="24"/>
        </w:rPr>
        <w:t>metering installation </w:t>
      </w:r>
      <w:r>
        <w:rPr>
          <w:color w:val="262526"/>
          <w:sz w:val="24"/>
        </w:rPr>
        <w:t>complied with the relevant accuracy requirement and the time when the error was</w:t>
      </w:r>
      <w:r>
        <w:rPr>
          <w:color w:val="262526"/>
          <w:spacing w:val="-7"/>
          <w:sz w:val="24"/>
        </w:rPr>
        <w:t> </w:t>
      </w:r>
      <w:r>
        <w:rPr>
          <w:color w:val="262526"/>
          <w:sz w:val="24"/>
        </w:rPr>
        <w:t>detected.</w:t>
      </w:r>
    </w:p>
    <w:p>
      <w:pPr>
        <w:pStyle w:val="ListParagraph"/>
        <w:numPr>
          <w:ilvl w:val="3"/>
          <w:numId w:val="15"/>
        </w:numPr>
        <w:tabs>
          <w:tab w:pos="1817" w:val="left" w:leader="none"/>
        </w:tabs>
        <w:spacing w:line="249" w:lineRule="auto" w:before="175" w:after="0"/>
        <w:ind w:left="1820" w:right="118" w:hanging="567"/>
        <w:jc w:val="both"/>
        <w:rPr>
          <w:sz w:val="24"/>
        </w:rPr>
      </w:pPr>
      <w:r>
        <w:rPr>
          <w:color w:val="262526"/>
          <w:sz w:val="24"/>
        </w:rPr>
        <w:t>The</w:t>
      </w:r>
      <w:r>
        <w:rPr>
          <w:color w:val="262526"/>
          <w:spacing w:val="-4"/>
          <w:sz w:val="24"/>
        </w:rPr>
        <w:t> </w:t>
      </w:r>
      <w:r>
        <w:rPr>
          <w:color w:val="262526"/>
          <w:sz w:val="24"/>
        </w:rPr>
        <w:t>time</w:t>
      </w:r>
      <w:r>
        <w:rPr>
          <w:color w:val="262526"/>
          <w:spacing w:val="-4"/>
          <w:sz w:val="24"/>
        </w:rPr>
        <w:t> </w:t>
      </w:r>
      <w:r>
        <w:rPr>
          <w:color w:val="262526"/>
          <w:sz w:val="24"/>
        </w:rPr>
        <w:t>that</w:t>
      </w:r>
      <w:r>
        <w:rPr>
          <w:color w:val="262526"/>
          <w:spacing w:val="-4"/>
          <w:sz w:val="24"/>
        </w:rPr>
        <w:t> </w:t>
      </w:r>
      <w:r>
        <w:rPr>
          <w:color w:val="262526"/>
          <w:sz w:val="24"/>
        </w:rPr>
        <w:t>the</w:t>
      </w:r>
      <w:r>
        <w:rPr>
          <w:color w:val="262526"/>
          <w:spacing w:val="-4"/>
          <w:sz w:val="24"/>
        </w:rPr>
        <w:t> </w:t>
      </w:r>
      <w:r>
        <w:rPr>
          <w:color w:val="262526"/>
          <w:sz w:val="24"/>
        </w:rPr>
        <w:t>error</w:t>
      </w:r>
      <w:r>
        <w:rPr>
          <w:color w:val="262526"/>
          <w:spacing w:val="-4"/>
          <w:sz w:val="24"/>
        </w:rPr>
        <w:t> </w:t>
      </w:r>
      <w:r>
        <w:rPr>
          <w:color w:val="262526"/>
          <w:sz w:val="24"/>
        </w:rPr>
        <w:t>was</w:t>
      </w:r>
      <w:r>
        <w:rPr>
          <w:color w:val="262526"/>
          <w:spacing w:val="-4"/>
          <w:sz w:val="24"/>
        </w:rPr>
        <w:t> </w:t>
      </w:r>
      <w:r>
        <w:rPr>
          <w:color w:val="262526"/>
          <w:sz w:val="24"/>
        </w:rPr>
        <w:t>deemed</w:t>
      </w:r>
      <w:r>
        <w:rPr>
          <w:color w:val="262526"/>
          <w:spacing w:val="-4"/>
          <w:sz w:val="24"/>
        </w:rPr>
        <w:t> </w:t>
      </w:r>
      <w:r>
        <w:rPr>
          <w:color w:val="262526"/>
          <w:sz w:val="24"/>
        </w:rPr>
        <w:t>to</w:t>
      </w:r>
      <w:r>
        <w:rPr>
          <w:color w:val="262526"/>
          <w:spacing w:val="-4"/>
          <w:sz w:val="24"/>
        </w:rPr>
        <w:t> </w:t>
      </w:r>
      <w:r>
        <w:rPr>
          <w:color w:val="262526"/>
          <w:sz w:val="24"/>
        </w:rPr>
        <w:t>occur,</w:t>
      </w:r>
      <w:r>
        <w:rPr>
          <w:color w:val="262526"/>
          <w:spacing w:val="-4"/>
          <w:sz w:val="24"/>
        </w:rPr>
        <w:t> </w:t>
      </w:r>
      <w:r>
        <w:rPr>
          <w:color w:val="262526"/>
          <w:sz w:val="24"/>
        </w:rPr>
        <w:t>as</w:t>
      </w:r>
      <w:r>
        <w:rPr>
          <w:color w:val="262526"/>
          <w:spacing w:val="-3"/>
          <w:sz w:val="24"/>
        </w:rPr>
        <w:t> </w:t>
      </w:r>
      <w:r>
        <w:rPr>
          <w:color w:val="262526"/>
          <w:sz w:val="24"/>
        </w:rPr>
        <w:t>determined</w:t>
      </w:r>
      <w:r>
        <w:rPr>
          <w:color w:val="262526"/>
          <w:spacing w:val="-4"/>
          <w:sz w:val="24"/>
        </w:rPr>
        <w:t> </w:t>
      </w:r>
      <w:r>
        <w:rPr>
          <w:color w:val="262526"/>
          <w:sz w:val="24"/>
        </w:rPr>
        <w:t>in</w:t>
      </w:r>
      <w:r>
        <w:rPr>
          <w:color w:val="262526"/>
          <w:spacing w:val="-4"/>
          <w:sz w:val="24"/>
        </w:rPr>
        <w:t> </w:t>
      </w:r>
      <w:r>
        <w:rPr>
          <w:color w:val="262526"/>
          <w:sz w:val="24"/>
        </w:rPr>
        <w:t>paragraph</w:t>
      </w:r>
      <w:r>
        <w:rPr>
          <w:color w:val="262526"/>
          <w:spacing w:val="-4"/>
          <w:sz w:val="24"/>
        </w:rPr>
        <w:t> </w:t>
      </w:r>
      <w:r>
        <w:rPr>
          <w:color w:val="262526"/>
          <w:sz w:val="24"/>
        </w:rPr>
        <w:t>(b), is</w:t>
      </w:r>
      <w:r>
        <w:rPr>
          <w:color w:val="262526"/>
          <w:spacing w:val="-9"/>
          <w:sz w:val="24"/>
        </w:rPr>
        <w:t> </w:t>
      </w:r>
      <w:r>
        <w:rPr>
          <w:color w:val="262526"/>
          <w:sz w:val="24"/>
        </w:rPr>
        <w:t>to</w:t>
      </w:r>
      <w:r>
        <w:rPr>
          <w:color w:val="262526"/>
          <w:spacing w:val="-9"/>
          <w:sz w:val="24"/>
        </w:rPr>
        <w:t> </w:t>
      </w:r>
      <w:r>
        <w:rPr>
          <w:color w:val="262526"/>
          <w:sz w:val="24"/>
        </w:rPr>
        <w:t>be</w:t>
      </w:r>
      <w:r>
        <w:rPr>
          <w:color w:val="262526"/>
          <w:spacing w:val="-9"/>
          <w:sz w:val="24"/>
        </w:rPr>
        <w:t> </w:t>
      </w:r>
      <w:r>
        <w:rPr>
          <w:color w:val="262526"/>
          <w:sz w:val="24"/>
        </w:rPr>
        <w:t>used</w:t>
      </w:r>
      <w:r>
        <w:rPr>
          <w:color w:val="262526"/>
          <w:spacing w:val="-8"/>
          <w:sz w:val="24"/>
        </w:rPr>
        <w:t> </w:t>
      </w:r>
      <w:r>
        <w:rPr>
          <w:color w:val="262526"/>
          <w:sz w:val="24"/>
        </w:rPr>
        <w:t>by</w:t>
      </w:r>
      <w:r>
        <w:rPr>
          <w:color w:val="262526"/>
          <w:spacing w:val="-9"/>
          <w:sz w:val="24"/>
        </w:rPr>
        <w:t> </w:t>
      </w:r>
      <w:r>
        <w:rPr>
          <w:color w:val="262526"/>
          <w:sz w:val="24"/>
        </w:rPr>
        <w:t>the</w:t>
      </w:r>
      <w:r>
        <w:rPr>
          <w:color w:val="262526"/>
          <w:spacing w:val="-10"/>
          <w:sz w:val="24"/>
        </w:rPr>
        <w:t> </w:t>
      </w:r>
      <w:r>
        <w:rPr>
          <w:i/>
          <w:color w:val="262526"/>
          <w:sz w:val="24"/>
        </w:rPr>
        <w:t>Metering</w:t>
      </w:r>
      <w:r>
        <w:rPr>
          <w:i/>
          <w:color w:val="262526"/>
          <w:spacing w:val="-8"/>
          <w:sz w:val="24"/>
        </w:rPr>
        <w:t> </w:t>
      </w:r>
      <w:r>
        <w:rPr>
          <w:i/>
          <w:color w:val="262526"/>
          <w:sz w:val="24"/>
        </w:rPr>
        <w:t>Data</w:t>
      </w:r>
      <w:r>
        <w:rPr>
          <w:i/>
          <w:color w:val="262526"/>
          <w:spacing w:val="-9"/>
          <w:sz w:val="24"/>
        </w:rPr>
        <w:t> </w:t>
      </w:r>
      <w:r>
        <w:rPr>
          <w:i/>
          <w:color w:val="262526"/>
          <w:sz w:val="24"/>
        </w:rPr>
        <w:t>Provider</w:t>
      </w:r>
      <w:r>
        <w:rPr>
          <w:i/>
          <w:color w:val="262526"/>
          <w:spacing w:val="-9"/>
          <w:sz w:val="24"/>
        </w:rPr>
        <w:t> </w:t>
      </w:r>
      <w:r>
        <w:rPr>
          <w:color w:val="262526"/>
          <w:sz w:val="24"/>
        </w:rPr>
        <w:t>in</w:t>
      </w:r>
      <w:r>
        <w:rPr>
          <w:color w:val="262526"/>
          <w:spacing w:val="-8"/>
          <w:sz w:val="24"/>
        </w:rPr>
        <w:t> </w:t>
      </w:r>
      <w:r>
        <w:rPr>
          <w:color w:val="262526"/>
          <w:sz w:val="24"/>
        </w:rPr>
        <w:t>performing</w:t>
      </w:r>
      <w:r>
        <w:rPr>
          <w:color w:val="262526"/>
          <w:spacing w:val="-9"/>
          <w:sz w:val="24"/>
        </w:rPr>
        <w:t> </w:t>
      </w:r>
      <w:r>
        <w:rPr>
          <w:color w:val="262526"/>
          <w:sz w:val="24"/>
        </w:rPr>
        <w:t>substitution</w:t>
      </w:r>
      <w:r>
        <w:rPr>
          <w:color w:val="262526"/>
          <w:spacing w:val="-9"/>
          <w:sz w:val="24"/>
        </w:rPr>
        <w:t> </w:t>
      </w:r>
      <w:r>
        <w:rPr>
          <w:color w:val="262526"/>
          <w:sz w:val="24"/>
        </w:rPr>
        <w:t>of</w:t>
      </w:r>
      <w:r>
        <w:rPr>
          <w:color w:val="262526"/>
          <w:spacing w:val="-9"/>
          <w:sz w:val="24"/>
        </w:rPr>
        <w:t> </w:t>
      </w:r>
      <w:r>
        <w:rPr>
          <w:color w:val="262526"/>
          <w:sz w:val="24"/>
        </w:rPr>
        <w:t>the </w:t>
      </w:r>
      <w:r>
        <w:rPr>
          <w:i/>
          <w:color w:val="262526"/>
          <w:sz w:val="24"/>
        </w:rPr>
        <w:t>metering</w:t>
      </w:r>
      <w:r>
        <w:rPr>
          <w:i/>
          <w:color w:val="262526"/>
          <w:spacing w:val="-2"/>
          <w:sz w:val="24"/>
        </w:rPr>
        <w:t> </w:t>
      </w:r>
      <w:r>
        <w:rPr>
          <w:i/>
          <w:color w:val="262526"/>
          <w:sz w:val="24"/>
        </w:rPr>
        <w:t>data</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15"/>
        </w:numPr>
        <w:tabs>
          <w:tab w:pos="1821" w:val="left" w:leader="none"/>
        </w:tabs>
        <w:spacing w:line="249" w:lineRule="auto" w:before="124" w:after="0"/>
        <w:ind w:left="1820" w:right="113" w:hanging="567"/>
        <w:jc w:val="both"/>
        <w:rPr>
          <w:sz w:val="24"/>
        </w:rPr>
      </w:pPr>
      <w:bookmarkStart w:name="7.9.5   Retention of test records and do" w:id="81"/>
      <w:bookmarkEnd w:id="81"/>
      <w:r>
        <w:rPr/>
      </w:r>
      <w:bookmarkStart w:name="7.9.5   Retention of test records and do" w:id="82"/>
      <w:bookmarkEnd w:id="82"/>
      <w:r>
        <w:rPr>
          <w:color w:val="262526"/>
          <w:sz w:val="24"/>
        </w:rPr>
        <w:t>I</w:t>
      </w:r>
      <w:r>
        <w:rPr>
          <w:color w:val="262526"/>
          <w:sz w:val="24"/>
        </w:rPr>
        <w:t>f a test or audit of a </w:t>
      </w:r>
      <w:r>
        <w:rPr>
          <w:i/>
          <w:color w:val="262526"/>
          <w:sz w:val="24"/>
        </w:rPr>
        <w:t>metering installation </w:t>
      </w:r>
      <w:r>
        <w:rPr>
          <w:color w:val="262526"/>
          <w:sz w:val="24"/>
        </w:rPr>
        <w:t>demonstrates an error of measurement of less than 1.5 times the error permitted by Schedule 7.4, no substitution of readings is required unless in </w:t>
      </w:r>
      <w:r>
        <w:rPr>
          <w:i/>
          <w:color w:val="262526"/>
          <w:sz w:val="24"/>
        </w:rPr>
        <w:t>AEMO's </w:t>
      </w:r>
      <w:r>
        <w:rPr>
          <w:color w:val="262526"/>
          <w:sz w:val="24"/>
        </w:rPr>
        <w:t>reasonable opinion a particular</w:t>
      </w:r>
      <w:r>
        <w:rPr>
          <w:color w:val="262526"/>
          <w:spacing w:val="-8"/>
          <w:sz w:val="24"/>
        </w:rPr>
        <w:t> </w:t>
      </w:r>
      <w:r>
        <w:rPr>
          <w:color w:val="262526"/>
          <w:sz w:val="24"/>
        </w:rPr>
        <w:t>party</w:t>
      </w:r>
      <w:r>
        <w:rPr>
          <w:color w:val="262526"/>
          <w:spacing w:val="-7"/>
          <w:sz w:val="24"/>
        </w:rPr>
        <w:t> </w:t>
      </w:r>
      <w:r>
        <w:rPr>
          <w:color w:val="262526"/>
          <w:sz w:val="24"/>
        </w:rPr>
        <w:t>would</w:t>
      </w:r>
      <w:r>
        <w:rPr>
          <w:color w:val="262526"/>
          <w:spacing w:val="-7"/>
          <w:sz w:val="24"/>
        </w:rPr>
        <w:t> </w:t>
      </w:r>
      <w:r>
        <w:rPr>
          <w:color w:val="262526"/>
          <w:sz w:val="24"/>
        </w:rPr>
        <w:t>be</w:t>
      </w:r>
      <w:r>
        <w:rPr>
          <w:color w:val="262526"/>
          <w:spacing w:val="-7"/>
          <w:sz w:val="24"/>
        </w:rPr>
        <w:t> </w:t>
      </w:r>
      <w:r>
        <w:rPr>
          <w:color w:val="262526"/>
          <w:sz w:val="24"/>
        </w:rPr>
        <w:t>significantly</w:t>
      </w:r>
      <w:r>
        <w:rPr>
          <w:color w:val="262526"/>
          <w:spacing w:val="-8"/>
          <w:sz w:val="24"/>
        </w:rPr>
        <w:t> </w:t>
      </w:r>
      <w:r>
        <w:rPr>
          <w:color w:val="262526"/>
          <w:sz w:val="24"/>
        </w:rPr>
        <w:t>affected</w:t>
      </w:r>
      <w:r>
        <w:rPr>
          <w:color w:val="262526"/>
          <w:spacing w:val="-7"/>
          <w:sz w:val="24"/>
        </w:rPr>
        <w:t> </w:t>
      </w:r>
      <w:r>
        <w:rPr>
          <w:color w:val="262526"/>
          <w:sz w:val="24"/>
        </w:rPr>
        <w:t>if</w:t>
      </w:r>
      <w:r>
        <w:rPr>
          <w:color w:val="262526"/>
          <w:spacing w:val="-7"/>
          <w:sz w:val="24"/>
        </w:rPr>
        <w:t> </w:t>
      </w:r>
      <w:r>
        <w:rPr>
          <w:color w:val="262526"/>
          <w:sz w:val="24"/>
        </w:rPr>
        <w:t>no</w:t>
      </w:r>
      <w:r>
        <w:rPr>
          <w:color w:val="262526"/>
          <w:spacing w:val="-7"/>
          <w:sz w:val="24"/>
        </w:rPr>
        <w:t> </w:t>
      </w:r>
      <w:r>
        <w:rPr>
          <w:color w:val="262526"/>
          <w:sz w:val="24"/>
        </w:rPr>
        <w:t>substitution</w:t>
      </w:r>
      <w:r>
        <w:rPr>
          <w:color w:val="262526"/>
          <w:spacing w:val="-8"/>
          <w:sz w:val="24"/>
        </w:rPr>
        <w:t> </w:t>
      </w:r>
      <w:r>
        <w:rPr>
          <w:color w:val="262526"/>
          <w:sz w:val="24"/>
        </w:rPr>
        <w:t>were</w:t>
      </w:r>
      <w:r>
        <w:rPr>
          <w:color w:val="262526"/>
          <w:spacing w:val="-7"/>
          <w:sz w:val="24"/>
        </w:rPr>
        <w:t> </w:t>
      </w:r>
      <w:r>
        <w:rPr>
          <w:color w:val="262526"/>
          <w:sz w:val="24"/>
        </w:rPr>
        <w:t>made.</w:t>
      </w:r>
    </w:p>
    <w:p>
      <w:pPr>
        <w:pStyle w:val="ListParagraph"/>
        <w:numPr>
          <w:ilvl w:val="3"/>
          <w:numId w:val="15"/>
        </w:numPr>
        <w:tabs>
          <w:tab w:pos="1821" w:val="left" w:leader="none"/>
        </w:tabs>
        <w:spacing w:line="249" w:lineRule="auto" w:before="174" w:after="0"/>
        <w:ind w:left="1820" w:right="114" w:hanging="567"/>
        <w:jc w:val="both"/>
        <w:rPr>
          <w:sz w:val="24"/>
        </w:rPr>
      </w:pPr>
      <w:r>
        <w:rPr>
          <w:color w:val="262526"/>
          <w:sz w:val="24"/>
        </w:rPr>
        <w:t>If any substitution is required under paragraph (d), </w:t>
      </w:r>
      <w:r>
        <w:rPr>
          <w:i/>
          <w:color w:val="262526"/>
          <w:sz w:val="24"/>
        </w:rPr>
        <w:t>AEMO </w:t>
      </w:r>
      <w:r>
        <w:rPr>
          <w:color w:val="262526"/>
          <w:sz w:val="24"/>
        </w:rPr>
        <w:t>must request the </w:t>
      </w:r>
      <w:r>
        <w:rPr>
          <w:i/>
          <w:color w:val="262526"/>
          <w:sz w:val="24"/>
        </w:rPr>
        <w:t>Metering Coordinator </w:t>
      </w:r>
      <w:r>
        <w:rPr>
          <w:color w:val="262526"/>
          <w:sz w:val="24"/>
        </w:rPr>
        <w:t>or the </w:t>
      </w:r>
      <w:r>
        <w:rPr>
          <w:i/>
          <w:color w:val="262526"/>
          <w:sz w:val="24"/>
        </w:rPr>
        <w:t>financially responsible Market Participant </w:t>
      </w:r>
      <w:r>
        <w:rPr>
          <w:color w:val="262526"/>
          <w:sz w:val="24"/>
        </w:rPr>
        <w:t>or the </w:t>
      </w:r>
      <w:r>
        <w:rPr>
          <w:i/>
          <w:color w:val="262526"/>
          <w:sz w:val="24"/>
        </w:rPr>
        <w:t>Metering Data Provider</w:t>
      </w:r>
      <w:r>
        <w:rPr>
          <w:color w:val="262526"/>
          <w:sz w:val="24"/>
        </w:rPr>
        <w:t>, as appropriate, to arrange for a suitable substitution of the incorrect </w:t>
      </w:r>
      <w:r>
        <w:rPr>
          <w:i/>
          <w:color w:val="262526"/>
          <w:sz w:val="24"/>
        </w:rPr>
        <w:t>metering data </w:t>
      </w:r>
      <w:r>
        <w:rPr>
          <w:color w:val="262526"/>
          <w:sz w:val="24"/>
        </w:rPr>
        <w:t>to be undertaken in accordance with the recommendations of any audit report provided by </w:t>
      </w:r>
      <w:r>
        <w:rPr>
          <w:i/>
          <w:color w:val="262526"/>
          <w:sz w:val="24"/>
        </w:rPr>
        <w:t>AEMO </w:t>
      </w:r>
      <w:r>
        <w:rPr>
          <w:color w:val="262526"/>
          <w:spacing w:val="2"/>
          <w:sz w:val="24"/>
        </w:rPr>
        <w:t>(under </w:t>
      </w:r>
      <w:r>
        <w:rPr>
          <w:color w:val="262526"/>
          <w:sz w:val="24"/>
        </w:rPr>
        <w:t>clauses 7.9.1(j), 7.9.3(b) or 7.9.3(e)), or if no audit report is provided, in accordance with the substitution requirements of the </w:t>
      </w:r>
      <w:r>
        <w:rPr>
          <w:i/>
          <w:color w:val="262526"/>
          <w:sz w:val="24"/>
        </w:rPr>
        <w:t>metrology</w:t>
      </w:r>
      <w:r>
        <w:rPr>
          <w:i/>
          <w:color w:val="262526"/>
          <w:spacing w:val="-33"/>
          <w:sz w:val="24"/>
        </w:rPr>
        <w:t> </w:t>
      </w:r>
      <w:r>
        <w:rPr>
          <w:i/>
          <w:color w:val="262526"/>
          <w:sz w:val="24"/>
        </w:rPr>
        <w:t>procedure</w:t>
      </w:r>
      <w:r>
        <w:rPr>
          <w:color w:val="262526"/>
          <w:sz w:val="24"/>
        </w:rPr>
        <w:t>.</w:t>
      </w:r>
    </w:p>
    <w:p>
      <w:pPr>
        <w:pStyle w:val="Heading3"/>
        <w:numPr>
          <w:ilvl w:val="2"/>
          <w:numId w:val="15"/>
        </w:numPr>
        <w:tabs>
          <w:tab w:pos="1253" w:val="left" w:leader="none"/>
          <w:tab w:pos="1254" w:val="left" w:leader="none"/>
        </w:tabs>
        <w:spacing w:line="240" w:lineRule="auto" w:before="241" w:after="0"/>
        <w:ind w:left="1253" w:right="0" w:hanging="1134"/>
        <w:jc w:val="left"/>
      </w:pPr>
      <w:r>
        <w:rPr>
          <w:color w:val="262526"/>
        </w:rPr>
        <w:t>Retention of test records and</w:t>
      </w:r>
      <w:r>
        <w:rPr>
          <w:color w:val="262526"/>
          <w:spacing w:val="-5"/>
        </w:rPr>
        <w:t> </w:t>
      </w:r>
      <w:r>
        <w:rPr>
          <w:color w:val="262526"/>
        </w:rPr>
        <w:t>documents</w:t>
      </w:r>
    </w:p>
    <w:p>
      <w:pPr>
        <w:pStyle w:val="ListParagraph"/>
        <w:numPr>
          <w:ilvl w:val="3"/>
          <w:numId w:val="15"/>
        </w:numPr>
        <w:tabs>
          <w:tab w:pos="1808" w:val="left" w:leader="none"/>
        </w:tabs>
        <w:spacing w:line="249" w:lineRule="auto" w:before="175" w:after="0"/>
        <w:ind w:left="1820" w:right="117" w:hanging="567"/>
        <w:jc w:val="both"/>
        <w:rPr>
          <w:sz w:val="24"/>
        </w:rPr>
      </w:pPr>
      <w:r>
        <w:rPr>
          <w:color w:val="262526"/>
          <w:sz w:val="24"/>
        </w:rPr>
        <w:t>All records and documentation of tests prepared under this Chapter 7 or for the</w:t>
      </w:r>
      <w:r>
        <w:rPr>
          <w:color w:val="262526"/>
          <w:spacing w:val="-14"/>
          <w:sz w:val="24"/>
        </w:rPr>
        <w:t> </w:t>
      </w:r>
      <w:r>
        <w:rPr>
          <w:color w:val="262526"/>
          <w:sz w:val="24"/>
        </w:rPr>
        <w:t>purposes</w:t>
      </w:r>
      <w:r>
        <w:rPr>
          <w:color w:val="262526"/>
          <w:spacing w:val="-14"/>
          <w:sz w:val="24"/>
        </w:rPr>
        <w:t> </w:t>
      </w:r>
      <w:r>
        <w:rPr>
          <w:color w:val="262526"/>
          <w:sz w:val="24"/>
        </w:rPr>
        <w:t>of</w:t>
      </w:r>
      <w:r>
        <w:rPr>
          <w:color w:val="262526"/>
          <w:spacing w:val="-14"/>
          <w:sz w:val="24"/>
        </w:rPr>
        <w:t> </w:t>
      </w:r>
      <w:r>
        <w:rPr>
          <w:color w:val="262526"/>
          <w:sz w:val="24"/>
        </w:rPr>
        <w:t>this</w:t>
      </w:r>
      <w:r>
        <w:rPr>
          <w:color w:val="262526"/>
          <w:spacing w:val="-13"/>
          <w:sz w:val="24"/>
        </w:rPr>
        <w:t> </w:t>
      </w:r>
      <w:r>
        <w:rPr>
          <w:color w:val="262526"/>
          <w:sz w:val="24"/>
        </w:rPr>
        <w:t>Chapter</w:t>
      </w:r>
      <w:r>
        <w:rPr>
          <w:color w:val="262526"/>
          <w:spacing w:val="-14"/>
          <w:sz w:val="24"/>
        </w:rPr>
        <w:t> </w:t>
      </w:r>
      <w:r>
        <w:rPr>
          <w:color w:val="262526"/>
          <w:sz w:val="24"/>
        </w:rPr>
        <w:t>7</w:t>
      </w:r>
      <w:r>
        <w:rPr>
          <w:color w:val="262526"/>
          <w:spacing w:val="-14"/>
          <w:sz w:val="24"/>
        </w:rPr>
        <w:t> </w:t>
      </w:r>
      <w:r>
        <w:rPr>
          <w:color w:val="262526"/>
          <w:sz w:val="24"/>
        </w:rPr>
        <w:t>must</w:t>
      </w:r>
      <w:r>
        <w:rPr>
          <w:color w:val="262526"/>
          <w:spacing w:val="-13"/>
          <w:sz w:val="24"/>
        </w:rPr>
        <w:t> </w:t>
      </w:r>
      <w:r>
        <w:rPr>
          <w:color w:val="262526"/>
          <w:sz w:val="24"/>
        </w:rPr>
        <w:t>be</w:t>
      </w:r>
      <w:r>
        <w:rPr>
          <w:color w:val="262526"/>
          <w:spacing w:val="-14"/>
          <w:sz w:val="24"/>
        </w:rPr>
        <w:t> </w:t>
      </w:r>
      <w:r>
        <w:rPr>
          <w:color w:val="262526"/>
          <w:sz w:val="24"/>
        </w:rPr>
        <w:t>retained</w:t>
      </w:r>
      <w:r>
        <w:rPr>
          <w:color w:val="262526"/>
          <w:spacing w:val="-14"/>
          <w:sz w:val="24"/>
        </w:rPr>
        <w:t> </w:t>
      </w:r>
      <w:r>
        <w:rPr>
          <w:color w:val="262526"/>
          <w:sz w:val="24"/>
        </w:rPr>
        <w:t>in</w:t>
      </w:r>
      <w:r>
        <w:rPr>
          <w:color w:val="262526"/>
          <w:spacing w:val="-13"/>
          <w:sz w:val="24"/>
        </w:rPr>
        <w:t> </w:t>
      </w:r>
      <w:r>
        <w:rPr>
          <w:color w:val="262526"/>
          <w:sz w:val="24"/>
        </w:rPr>
        <w:t>accordance</w:t>
      </w:r>
      <w:r>
        <w:rPr>
          <w:color w:val="262526"/>
          <w:spacing w:val="-14"/>
          <w:sz w:val="24"/>
        </w:rPr>
        <w:t> </w:t>
      </w:r>
      <w:r>
        <w:rPr>
          <w:color w:val="262526"/>
          <w:sz w:val="24"/>
        </w:rPr>
        <w:t>with</w:t>
      </w:r>
      <w:r>
        <w:rPr>
          <w:color w:val="262526"/>
          <w:spacing w:val="-14"/>
          <w:sz w:val="24"/>
        </w:rPr>
        <w:t> </w:t>
      </w:r>
      <w:r>
        <w:rPr>
          <w:color w:val="262526"/>
          <w:sz w:val="24"/>
        </w:rPr>
        <w:t>this</w:t>
      </w:r>
      <w:r>
        <w:rPr>
          <w:color w:val="262526"/>
          <w:spacing w:val="-13"/>
          <w:sz w:val="24"/>
        </w:rPr>
        <w:t> </w:t>
      </w:r>
      <w:r>
        <w:rPr>
          <w:color w:val="262526"/>
          <w:sz w:val="24"/>
        </w:rPr>
        <w:t>clause 7.9.5.</w:t>
      </w:r>
    </w:p>
    <w:p>
      <w:pPr>
        <w:pStyle w:val="ListParagraph"/>
        <w:numPr>
          <w:ilvl w:val="3"/>
          <w:numId w:val="15"/>
        </w:numPr>
        <w:tabs>
          <w:tab w:pos="1817" w:val="left" w:leader="none"/>
        </w:tabs>
        <w:spacing w:line="249" w:lineRule="auto" w:before="173" w:after="0"/>
        <w:ind w:left="1820" w:right="116" w:hanging="567"/>
        <w:jc w:val="both"/>
        <w:rPr>
          <w:sz w:val="24"/>
        </w:rPr>
      </w:pPr>
      <w:r>
        <w:rPr>
          <w:color w:val="262526"/>
          <w:sz w:val="24"/>
        </w:rPr>
        <w:t>The </w:t>
      </w:r>
      <w:r>
        <w:rPr>
          <w:i/>
          <w:color w:val="262526"/>
          <w:sz w:val="24"/>
        </w:rPr>
        <w:t>Metering Coordinator </w:t>
      </w:r>
      <w:r>
        <w:rPr>
          <w:color w:val="262526"/>
          <w:sz w:val="24"/>
        </w:rPr>
        <w:t>must ensure records and documentation </w:t>
      </w:r>
      <w:r>
        <w:rPr>
          <w:color w:val="262526"/>
          <w:spacing w:val="2"/>
          <w:sz w:val="24"/>
        </w:rPr>
        <w:t>are </w:t>
      </w:r>
      <w:r>
        <w:rPr>
          <w:color w:val="262526"/>
          <w:sz w:val="24"/>
        </w:rPr>
        <w:t>retained as follows:</w:t>
      </w:r>
    </w:p>
    <w:p>
      <w:pPr>
        <w:pStyle w:val="ListParagraph"/>
        <w:numPr>
          <w:ilvl w:val="4"/>
          <w:numId w:val="15"/>
        </w:numPr>
        <w:tabs>
          <w:tab w:pos="2387" w:val="left" w:leader="none"/>
          <w:tab w:pos="2388" w:val="left" w:leader="none"/>
        </w:tabs>
        <w:spacing w:line="240" w:lineRule="auto" w:before="172" w:after="0"/>
        <w:ind w:left="2387" w:right="0" w:hanging="568"/>
        <w:jc w:val="left"/>
        <w:rPr>
          <w:sz w:val="24"/>
        </w:rPr>
      </w:pPr>
      <w:r>
        <w:rPr>
          <w:color w:val="262526"/>
          <w:sz w:val="24"/>
        </w:rPr>
        <w:t>for a period of at least 7 years:</w:t>
      </w:r>
    </w:p>
    <w:p>
      <w:pPr>
        <w:pStyle w:val="ListParagraph"/>
        <w:numPr>
          <w:ilvl w:val="5"/>
          <w:numId w:val="15"/>
        </w:numPr>
        <w:tabs>
          <w:tab w:pos="2955" w:val="left" w:leader="none"/>
        </w:tabs>
        <w:spacing w:line="249" w:lineRule="auto" w:before="182" w:after="0"/>
        <w:ind w:left="2954" w:right="114" w:hanging="567"/>
        <w:jc w:val="both"/>
        <w:rPr>
          <w:sz w:val="24"/>
        </w:rPr>
      </w:pPr>
      <w:r>
        <w:rPr>
          <w:color w:val="262526"/>
          <w:sz w:val="24"/>
        </w:rPr>
        <w:t>sample testing of </w:t>
      </w:r>
      <w:r>
        <w:rPr>
          <w:i/>
          <w:color w:val="262526"/>
          <w:sz w:val="24"/>
        </w:rPr>
        <w:t>meters </w:t>
      </w:r>
      <w:r>
        <w:rPr>
          <w:color w:val="262526"/>
          <w:sz w:val="24"/>
        </w:rPr>
        <w:t>while the </w:t>
      </w:r>
      <w:r>
        <w:rPr>
          <w:i/>
          <w:color w:val="262526"/>
          <w:sz w:val="24"/>
        </w:rPr>
        <w:t>meters </w:t>
      </w:r>
      <w:r>
        <w:rPr>
          <w:color w:val="262526"/>
          <w:sz w:val="24"/>
        </w:rPr>
        <w:t>of the relevant style remain in</w:t>
      </w:r>
      <w:r>
        <w:rPr>
          <w:color w:val="262526"/>
          <w:spacing w:val="-1"/>
          <w:sz w:val="24"/>
        </w:rPr>
        <w:t> </w:t>
      </w:r>
      <w:r>
        <w:rPr>
          <w:color w:val="262526"/>
          <w:sz w:val="24"/>
        </w:rPr>
        <w:t>service;</w:t>
      </w:r>
    </w:p>
    <w:p>
      <w:pPr>
        <w:pStyle w:val="ListParagraph"/>
        <w:numPr>
          <w:ilvl w:val="5"/>
          <w:numId w:val="15"/>
        </w:numPr>
        <w:tabs>
          <w:tab w:pos="2955" w:val="left" w:leader="none"/>
        </w:tabs>
        <w:spacing w:line="249" w:lineRule="auto" w:before="172" w:after="0"/>
        <w:ind w:left="2954" w:right="113" w:hanging="567"/>
        <w:jc w:val="both"/>
        <w:rPr>
          <w:sz w:val="24"/>
        </w:rPr>
      </w:pPr>
      <w:r>
        <w:rPr>
          <w:color w:val="262526"/>
          <w:sz w:val="24"/>
        </w:rPr>
        <w:t>the most recent sample test results of the </w:t>
      </w:r>
      <w:r>
        <w:rPr>
          <w:i/>
          <w:color w:val="262526"/>
          <w:sz w:val="24"/>
        </w:rPr>
        <w:t>meters </w:t>
      </w:r>
      <w:r>
        <w:rPr>
          <w:color w:val="262526"/>
          <w:sz w:val="24"/>
        </w:rPr>
        <w:t>referred to in subparagraph (i) after the </w:t>
      </w:r>
      <w:r>
        <w:rPr>
          <w:i/>
          <w:color w:val="262526"/>
          <w:sz w:val="24"/>
        </w:rPr>
        <w:t>meters </w:t>
      </w:r>
      <w:r>
        <w:rPr>
          <w:color w:val="262526"/>
          <w:sz w:val="24"/>
        </w:rPr>
        <w:t>are no longer in</w:t>
      </w:r>
      <w:r>
        <w:rPr>
          <w:color w:val="262526"/>
          <w:spacing w:val="-12"/>
          <w:sz w:val="24"/>
        </w:rPr>
        <w:t> </w:t>
      </w:r>
      <w:r>
        <w:rPr>
          <w:color w:val="262526"/>
          <w:sz w:val="24"/>
        </w:rPr>
        <w:t>service;</w:t>
      </w:r>
    </w:p>
    <w:p>
      <w:pPr>
        <w:pStyle w:val="ListParagraph"/>
        <w:numPr>
          <w:ilvl w:val="5"/>
          <w:numId w:val="15"/>
        </w:numPr>
        <w:tabs>
          <w:tab w:pos="2954" w:val="left" w:leader="none"/>
          <w:tab w:pos="2955" w:val="left" w:leader="none"/>
        </w:tabs>
        <w:spacing w:line="240" w:lineRule="auto" w:before="172" w:after="0"/>
        <w:ind w:left="2954" w:right="0" w:hanging="568"/>
        <w:jc w:val="left"/>
        <w:rPr>
          <w:sz w:val="24"/>
        </w:rPr>
      </w:pPr>
      <w:r>
        <w:rPr>
          <w:color w:val="262526"/>
          <w:sz w:val="24"/>
        </w:rPr>
        <w:t>non-sample testing of </w:t>
      </w:r>
      <w:r>
        <w:rPr>
          <w:i/>
          <w:color w:val="262526"/>
          <w:sz w:val="24"/>
        </w:rPr>
        <w:t>meters </w:t>
      </w:r>
      <w:r>
        <w:rPr>
          <w:color w:val="262526"/>
          <w:sz w:val="24"/>
        </w:rPr>
        <w:t>while the </w:t>
      </w:r>
      <w:r>
        <w:rPr>
          <w:i/>
          <w:color w:val="262526"/>
          <w:sz w:val="24"/>
        </w:rPr>
        <w:t>meters </w:t>
      </w:r>
      <w:r>
        <w:rPr>
          <w:color w:val="262526"/>
          <w:sz w:val="24"/>
        </w:rPr>
        <w:t>remain in</w:t>
      </w:r>
      <w:r>
        <w:rPr>
          <w:color w:val="262526"/>
          <w:spacing w:val="-36"/>
          <w:sz w:val="24"/>
        </w:rPr>
        <w:t> </w:t>
      </w:r>
      <w:r>
        <w:rPr>
          <w:color w:val="262526"/>
          <w:sz w:val="24"/>
        </w:rPr>
        <w:t>service;</w:t>
      </w:r>
    </w:p>
    <w:p>
      <w:pPr>
        <w:pStyle w:val="ListParagraph"/>
        <w:numPr>
          <w:ilvl w:val="5"/>
          <w:numId w:val="15"/>
        </w:numPr>
        <w:tabs>
          <w:tab w:pos="2955" w:val="left" w:leader="none"/>
        </w:tabs>
        <w:spacing w:line="249" w:lineRule="auto" w:before="182" w:after="0"/>
        <w:ind w:left="2954" w:right="113" w:hanging="567"/>
        <w:jc w:val="both"/>
        <w:rPr>
          <w:sz w:val="24"/>
        </w:rPr>
      </w:pPr>
      <w:r>
        <w:rPr>
          <w:color w:val="262526"/>
          <w:sz w:val="24"/>
        </w:rPr>
        <w:t>the most recent non-sample test results after the </w:t>
      </w:r>
      <w:r>
        <w:rPr>
          <w:i/>
          <w:color w:val="262526"/>
          <w:sz w:val="24"/>
        </w:rPr>
        <w:t>meters </w:t>
      </w:r>
      <w:r>
        <w:rPr>
          <w:color w:val="262526"/>
          <w:sz w:val="24"/>
        </w:rPr>
        <w:t>are no longer in</w:t>
      </w:r>
      <w:r>
        <w:rPr>
          <w:color w:val="262526"/>
          <w:spacing w:val="-1"/>
          <w:sz w:val="24"/>
        </w:rPr>
        <w:t> </w:t>
      </w:r>
      <w:r>
        <w:rPr>
          <w:color w:val="262526"/>
          <w:sz w:val="24"/>
        </w:rPr>
        <w:t>service;</w:t>
      </w:r>
    </w:p>
    <w:p>
      <w:pPr>
        <w:pStyle w:val="ListParagraph"/>
        <w:numPr>
          <w:ilvl w:val="5"/>
          <w:numId w:val="15"/>
        </w:numPr>
        <w:tabs>
          <w:tab w:pos="2955" w:val="left" w:leader="none"/>
        </w:tabs>
        <w:spacing w:line="249" w:lineRule="auto" w:before="172" w:after="0"/>
        <w:ind w:left="2954" w:right="112" w:hanging="567"/>
        <w:jc w:val="both"/>
        <w:rPr>
          <w:sz w:val="24"/>
        </w:rPr>
      </w:pPr>
      <w:r>
        <w:rPr>
          <w:color w:val="262526"/>
          <w:sz w:val="24"/>
        </w:rPr>
        <w:t>the most recent sample test results of </w:t>
      </w:r>
      <w:r>
        <w:rPr>
          <w:i/>
          <w:color w:val="262526"/>
          <w:sz w:val="24"/>
        </w:rPr>
        <w:t>instrument </w:t>
      </w:r>
      <w:r>
        <w:rPr>
          <w:i/>
          <w:color w:val="262526"/>
          <w:spacing w:val="2"/>
          <w:sz w:val="24"/>
        </w:rPr>
        <w:t>transformers </w:t>
      </w:r>
      <w:r>
        <w:rPr>
          <w:color w:val="262526"/>
          <w:sz w:val="24"/>
        </w:rPr>
        <w:t>after </w:t>
      </w:r>
      <w:r>
        <w:rPr>
          <w:i/>
          <w:color w:val="262526"/>
          <w:sz w:val="24"/>
        </w:rPr>
        <w:t>instrument transformers </w:t>
      </w:r>
      <w:r>
        <w:rPr>
          <w:color w:val="262526"/>
          <w:sz w:val="24"/>
        </w:rPr>
        <w:t>of the relevant type are no longer in</w:t>
      </w:r>
      <w:r>
        <w:rPr>
          <w:color w:val="262526"/>
          <w:spacing w:val="-1"/>
          <w:sz w:val="24"/>
        </w:rPr>
        <w:t> </w:t>
      </w:r>
      <w:r>
        <w:rPr>
          <w:color w:val="262526"/>
          <w:sz w:val="24"/>
        </w:rPr>
        <w:t>service;</w:t>
      </w:r>
    </w:p>
    <w:p>
      <w:pPr>
        <w:pStyle w:val="ListParagraph"/>
        <w:numPr>
          <w:ilvl w:val="5"/>
          <w:numId w:val="15"/>
        </w:numPr>
        <w:tabs>
          <w:tab w:pos="2954" w:val="left" w:leader="none"/>
          <w:tab w:pos="2955" w:val="left" w:leader="none"/>
        </w:tabs>
        <w:spacing w:line="240" w:lineRule="auto" w:before="173" w:after="0"/>
        <w:ind w:left="2954" w:right="0" w:hanging="568"/>
        <w:jc w:val="left"/>
        <w:rPr>
          <w:i/>
          <w:sz w:val="24"/>
        </w:rPr>
      </w:pPr>
      <w:r>
        <w:rPr>
          <w:color w:val="262526"/>
          <w:sz w:val="24"/>
        </w:rPr>
        <w:t>the</w:t>
      </w:r>
      <w:r>
        <w:rPr>
          <w:color w:val="262526"/>
          <w:spacing w:val="-17"/>
          <w:sz w:val="24"/>
        </w:rPr>
        <w:t> </w:t>
      </w:r>
      <w:r>
        <w:rPr>
          <w:color w:val="262526"/>
          <w:sz w:val="24"/>
        </w:rPr>
        <w:t>most</w:t>
      </w:r>
      <w:r>
        <w:rPr>
          <w:color w:val="262526"/>
          <w:spacing w:val="-17"/>
          <w:sz w:val="24"/>
        </w:rPr>
        <w:t> </w:t>
      </w:r>
      <w:r>
        <w:rPr>
          <w:color w:val="262526"/>
          <w:sz w:val="24"/>
        </w:rPr>
        <w:t>recent</w:t>
      </w:r>
      <w:r>
        <w:rPr>
          <w:color w:val="262526"/>
          <w:spacing w:val="-17"/>
          <w:sz w:val="24"/>
        </w:rPr>
        <w:t> </w:t>
      </w:r>
      <w:r>
        <w:rPr>
          <w:color w:val="262526"/>
          <w:sz w:val="24"/>
        </w:rPr>
        <w:t>non</w:t>
      </w:r>
      <w:r>
        <w:rPr>
          <w:color w:val="262526"/>
          <w:spacing w:val="-17"/>
          <w:sz w:val="24"/>
        </w:rPr>
        <w:t> </w:t>
      </w:r>
      <w:r>
        <w:rPr>
          <w:color w:val="262526"/>
          <w:sz w:val="24"/>
        </w:rPr>
        <w:t>sample</w:t>
      </w:r>
      <w:r>
        <w:rPr>
          <w:color w:val="262526"/>
          <w:spacing w:val="-17"/>
          <w:sz w:val="24"/>
        </w:rPr>
        <w:t> </w:t>
      </w:r>
      <w:r>
        <w:rPr>
          <w:color w:val="262526"/>
          <w:sz w:val="24"/>
        </w:rPr>
        <w:t>test</w:t>
      </w:r>
      <w:r>
        <w:rPr>
          <w:color w:val="262526"/>
          <w:spacing w:val="-17"/>
          <w:sz w:val="24"/>
        </w:rPr>
        <w:t> </w:t>
      </w:r>
      <w:r>
        <w:rPr>
          <w:color w:val="262526"/>
          <w:sz w:val="24"/>
        </w:rPr>
        <w:t>results</w:t>
      </w:r>
      <w:r>
        <w:rPr>
          <w:color w:val="262526"/>
          <w:spacing w:val="-17"/>
          <w:sz w:val="24"/>
        </w:rPr>
        <w:t> </w:t>
      </w:r>
      <w:r>
        <w:rPr>
          <w:color w:val="262526"/>
          <w:sz w:val="24"/>
        </w:rPr>
        <w:t>of</w:t>
      </w:r>
      <w:r>
        <w:rPr>
          <w:color w:val="262526"/>
          <w:spacing w:val="-17"/>
          <w:sz w:val="24"/>
        </w:rPr>
        <w:t> </w:t>
      </w:r>
      <w:r>
        <w:rPr>
          <w:i/>
          <w:color w:val="262526"/>
          <w:sz w:val="24"/>
        </w:rPr>
        <w:t>instrument</w:t>
      </w:r>
      <w:r>
        <w:rPr>
          <w:i/>
          <w:color w:val="262526"/>
          <w:spacing w:val="-16"/>
          <w:sz w:val="24"/>
        </w:rPr>
        <w:t> </w:t>
      </w:r>
      <w:r>
        <w:rPr>
          <w:i/>
          <w:color w:val="262526"/>
          <w:spacing w:val="-2"/>
          <w:sz w:val="24"/>
        </w:rPr>
        <w:t>transformers</w:t>
      </w:r>
    </w:p>
    <w:p>
      <w:pPr>
        <w:pStyle w:val="BodyText"/>
        <w:spacing w:before="12"/>
        <w:ind w:left="1214" w:right="1275" w:firstLine="0"/>
        <w:jc w:val="center"/>
      </w:pPr>
      <w:r>
        <w:rPr>
          <w:color w:val="262526"/>
        </w:rPr>
        <w:t>after they are no longer in service;</w:t>
      </w:r>
    </w:p>
    <w:p>
      <w:pPr>
        <w:pStyle w:val="ListParagraph"/>
        <w:numPr>
          <w:ilvl w:val="5"/>
          <w:numId w:val="15"/>
        </w:numPr>
        <w:tabs>
          <w:tab w:pos="2955" w:val="left" w:leader="none"/>
        </w:tabs>
        <w:spacing w:line="249" w:lineRule="auto" w:before="182" w:after="0"/>
        <w:ind w:left="2954" w:right="116" w:hanging="567"/>
        <w:jc w:val="both"/>
        <w:rPr>
          <w:sz w:val="24"/>
        </w:rPr>
      </w:pPr>
      <w:r>
        <w:rPr>
          <w:color w:val="262526"/>
          <w:sz w:val="24"/>
        </w:rPr>
        <w:t>tests of new </w:t>
      </w:r>
      <w:r>
        <w:rPr>
          <w:i/>
          <w:color w:val="262526"/>
          <w:sz w:val="24"/>
        </w:rPr>
        <w:t>metering </w:t>
      </w:r>
      <w:r>
        <w:rPr>
          <w:color w:val="262526"/>
          <w:sz w:val="24"/>
        </w:rPr>
        <w:t>equipment of the relevant style while </w:t>
      </w:r>
      <w:r>
        <w:rPr>
          <w:color w:val="262526"/>
          <w:spacing w:val="-4"/>
          <w:sz w:val="24"/>
        </w:rPr>
        <w:t>the</w:t>
      </w:r>
      <w:r>
        <w:rPr>
          <w:color w:val="262526"/>
          <w:spacing w:val="52"/>
          <w:sz w:val="24"/>
        </w:rPr>
        <w:t> </w:t>
      </w:r>
      <w:r>
        <w:rPr>
          <w:color w:val="262526"/>
          <w:sz w:val="24"/>
        </w:rPr>
        <w:t>equipment remains in service;</w:t>
      </w:r>
      <w:r>
        <w:rPr>
          <w:color w:val="262526"/>
          <w:spacing w:val="-2"/>
          <w:sz w:val="24"/>
        </w:rPr>
        <w:t> </w:t>
      </w:r>
      <w:r>
        <w:rPr>
          <w:color w:val="262526"/>
          <w:sz w:val="24"/>
        </w:rPr>
        <w:t>and</w:t>
      </w:r>
    </w:p>
    <w:p>
      <w:pPr>
        <w:pStyle w:val="ListParagraph"/>
        <w:numPr>
          <w:ilvl w:val="5"/>
          <w:numId w:val="15"/>
        </w:numPr>
        <w:tabs>
          <w:tab w:pos="2955" w:val="left" w:leader="none"/>
        </w:tabs>
        <w:spacing w:line="249" w:lineRule="auto" w:before="172" w:after="0"/>
        <w:ind w:left="2954" w:right="113" w:hanging="567"/>
        <w:jc w:val="both"/>
        <w:rPr>
          <w:sz w:val="24"/>
        </w:rPr>
      </w:pPr>
      <w:r>
        <w:rPr>
          <w:color w:val="262526"/>
          <w:sz w:val="24"/>
        </w:rPr>
        <w:t>tests of new </w:t>
      </w:r>
      <w:r>
        <w:rPr>
          <w:i/>
          <w:color w:val="262526"/>
          <w:sz w:val="24"/>
        </w:rPr>
        <w:t>metering </w:t>
      </w:r>
      <w:r>
        <w:rPr>
          <w:color w:val="262526"/>
          <w:sz w:val="24"/>
        </w:rPr>
        <w:t>equipment of the relevant style after the equipment is no longer in service;</w:t>
      </w:r>
      <w:r>
        <w:rPr>
          <w:color w:val="262526"/>
          <w:spacing w:val="-2"/>
          <w:sz w:val="24"/>
        </w:rPr>
        <w:t> </w:t>
      </w:r>
      <w:r>
        <w:rPr>
          <w:color w:val="262526"/>
          <w:sz w:val="24"/>
        </w:rPr>
        <w:t>and</w:t>
      </w:r>
    </w:p>
    <w:p>
      <w:pPr>
        <w:pStyle w:val="ListParagraph"/>
        <w:numPr>
          <w:ilvl w:val="4"/>
          <w:numId w:val="15"/>
        </w:numPr>
        <w:tabs>
          <w:tab w:pos="2387" w:val="left" w:leader="none"/>
          <w:tab w:pos="2388" w:val="left" w:leader="none"/>
        </w:tabs>
        <w:spacing w:line="240" w:lineRule="auto" w:before="172" w:after="0"/>
        <w:ind w:left="2387" w:right="0" w:hanging="568"/>
        <w:jc w:val="left"/>
        <w:rPr>
          <w:sz w:val="24"/>
        </w:rPr>
      </w:pPr>
      <w:r>
        <w:rPr>
          <w:color w:val="262526"/>
          <w:sz w:val="24"/>
        </w:rPr>
        <w:t>for a period of at least 10 years:</w:t>
      </w:r>
    </w:p>
    <w:p>
      <w:pPr>
        <w:pStyle w:val="ListParagraph"/>
        <w:numPr>
          <w:ilvl w:val="5"/>
          <w:numId w:val="15"/>
        </w:numPr>
        <w:tabs>
          <w:tab w:pos="2955" w:val="left" w:leader="none"/>
        </w:tabs>
        <w:spacing w:line="249" w:lineRule="auto" w:before="183" w:after="0"/>
        <w:ind w:left="2954" w:right="113" w:hanging="567"/>
        <w:jc w:val="both"/>
        <w:rPr>
          <w:sz w:val="24"/>
        </w:rPr>
      </w:pPr>
      <w:r>
        <w:rPr>
          <w:color w:val="262526"/>
          <w:sz w:val="24"/>
        </w:rPr>
        <w:t>sample testing of </w:t>
      </w:r>
      <w:r>
        <w:rPr>
          <w:i/>
          <w:color w:val="262526"/>
          <w:sz w:val="24"/>
        </w:rPr>
        <w:t>instrument transformers </w:t>
      </w:r>
      <w:r>
        <w:rPr>
          <w:color w:val="262526"/>
          <w:sz w:val="24"/>
        </w:rPr>
        <w:t>while </w:t>
      </w:r>
      <w:r>
        <w:rPr>
          <w:i/>
          <w:color w:val="262526"/>
          <w:sz w:val="24"/>
        </w:rPr>
        <w:t>instrument </w:t>
      </w:r>
      <w:r>
        <w:rPr>
          <w:i/>
          <w:color w:val="262526"/>
          <w:sz w:val="24"/>
        </w:rPr>
        <w:t>transformers </w:t>
      </w:r>
      <w:r>
        <w:rPr>
          <w:color w:val="262526"/>
          <w:sz w:val="24"/>
        </w:rPr>
        <w:t>of the relevant type remain in service;</w:t>
      </w:r>
      <w:r>
        <w:rPr>
          <w:color w:val="262526"/>
          <w:spacing w:val="-5"/>
          <w:sz w:val="24"/>
        </w:rPr>
        <w:t> </w:t>
      </w:r>
      <w:r>
        <w:rPr>
          <w:color w:val="262526"/>
          <w:sz w:val="24"/>
        </w:rPr>
        <w:t>and</w:t>
      </w:r>
    </w:p>
    <w:p>
      <w:pPr>
        <w:pStyle w:val="ListParagraph"/>
        <w:numPr>
          <w:ilvl w:val="5"/>
          <w:numId w:val="15"/>
        </w:numPr>
        <w:tabs>
          <w:tab w:pos="2955" w:val="left" w:leader="none"/>
        </w:tabs>
        <w:spacing w:line="249" w:lineRule="auto" w:before="172" w:after="0"/>
        <w:ind w:left="2954" w:right="116" w:hanging="567"/>
        <w:jc w:val="both"/>
        <w:rPr>
          <w:sz w:val="24"/>
        </w:rPr>
      </w:pPr>
      <w:r>
        <w:rPr>
          <w:color w:val="262526"/>
          <w:sz w:val="24"/>
        </w:rPr>
        <w:t>non-sample</w:t>
      </w:r>
      <w:r>
        <w:rPr>
          <w:color w:val="262526"/>
          <w:spacing w:val="-14"/>
          <w:sz w:val="24"/>
        </w:rPr>
        <w:t> </w:t>
      </w:r>
      <w:r>
        <w:rPr>
          <w:color w:val="262526"/>
          <w:sz w:val="24"/>
        </w:rPr>
        <w:t>testing</w:t>
      </w:r>
      <w:r>
        <w:rPr>
          <w:color w:val="262526"/>
          <w:spacing w:val="-13"/>
          <w:sz w:val="24"/>
        </w:rPr>
        <w:t> </w:t>
      </w:r>
      <w:r>
        <w:rPr>
          <w:color w:val="262526"/>
          <w:sz w:val="24"/>
        </w:rPr>
        <w:t>of</w:t>
      </w:r>
      <w:r>
        <w:rPr>
          <w:color w:val="262526"/>
          <w:spacing w:val="-14"/>
          <w:sz w:val="24"/>
        </w:rPr>
        <w:t> </w:t>
      </w:r>
      <w:r>
        <w:rPr>
          <w:i/>
          <w:color w:val="262526"/>
          <w:sz w:val="24"/>
        </w:rPr>
        <w:t>instrument</w:t>
      </w:r>
      <w:r>
        <w:rPr>
          <w:i/>
          <w:color w:val="262526"/>
          <w:spacing w:val="-13"/>
          <w:sz w:val="24"/>
        </w:rPr>
        <w:t> </w:t>
      </w:r>
      <w:r>
        <w:rPr>
          <w:i/>
          <w:color w:val="262526"/>
          <w:sz w:val="24"/>
        </w:rPr>
        <w:t>transformers</w:t>
      </w:r>
      <w:r>
        <w:rPr>
          <w:i/>
          <w:color w:val="262526"/>
          <w:spacing w:val="-15"/>
          <w:sz w:val="24"/>
        </w:rPr>
        <w:t> </w:t>
      </w:r>
      <w:r>
        <w:rPr>
          <w:color w:val="262526"/>
          <w:sz w:val="24"/>
        </w:rPr>
        <w:t>while</w:t>
      </w:r>
      <w:r>
        <w:rPr>
          <w:color w:val="262526"/>
          <w:spacing w:val="-14"/>
          <w:sz w:val="24"/>
        </w:rPr>
        <w:t> </w:t>
      </w:r>
      <w:r>
        <w:rPr>
          <w:color w:val="262526"/>
          <w:sz w:val="24"/>
        </w:rPr>
        <w:t>they</w:t>
      </w:r>
      <w:r>
        <w:rPr>
          <w:color w:val="262526"/>
          <w:spacing w:val="-13"/>
          <w:sz w:val="24"/>
        </w:rPr>
        <w:t> </w:t>
      </w:r>
      <w:r>
        <w:rPr>
          <w:color w:val="262526"/>
          <w:sz w:val="24"/>
        </w:rPr>
        <w:t>remain in</w:t>
      </w:r>
      <w:r>
        <w:rPr>
          <w:color w:val="262526"/>
          <w:spacing w:val="-1"/>
          <w:sz w:val="24"/>
        </w:rPr>
        <w:t> </w:t>
      </w:r>
      <w:r>
        <w:rPr>
          <w:color w:val="262526"/>
          <w:sz w:val="24"/>
        </w:rPr>
        <w:t>service.</w:t>
      </w:r>
    </w:p>
    <w:p>
      <w:pPr>
        <w:spacing w:after="0" w:line="249" w:lineRule="auto"/>
        <w:jc w:val="both"/>
        <w:rPr>
          <w:sz w:val="24"/>
        </w:rPr>
        <w:sectPr>
          <w:pgSz w:w="11910" w:h="16840"/>
          <w:pgMar w:header="642" w:footer="697" w:top="1160" w:bottom="880" w:left="1320" w:right="1320"/>
        </w:sectPr>
      </w:pPr>
    </w:p>
    <w:p>
      <w:pPr>
        <w:pStyle w:val="ListParagraph"/>
        <w:numPr>
          <w:ilvl w:val="3"/>
          <w:numId w:val="15"/>
        </w:numPr>
        <w:tabs>
          <w:tab w:pos="1817" w:val="left" w:leader="none"/>
        </w:tabs>
        <w:spacing w:line="249" w:lineRule="auto" w:before="124" w:after="0"/>
        <w:ind w:left="1820" w:right="116" w:hanging="567"/>
        <w:jc w:val="both"/>
        <w:rPr>
          <w:sz w:val="24"/>
        </w:rPr>
      </w:pPr>
      <w:bookmarkStart w:name="7.9.6   Metering installation registrati" w:id="83"/>
      <w:bookmarkEnd w:id="83"/>
      <w:r>
        <w:rPr/>
      </w:r>
      <w:bookmarkStart w:name="Part E   Metering Data ⁠" w:id="84"/>
      <w:bookmarkEnd w:id="84"/>
      <w:r>
        <w:rPr/>
      </w:r>
      <w:bookmarkStart w:name="7.10   Metering Data Services ⁠" w:id="85"/>
      <w:bookmarkEnd w:id="85"/>
      <w:r>
        <w:rPr/>
      </w:r>
      <w:bookmarkStart w:name="7.10.1   Metering Data Services ⁠" w:id="86"/>
      <w:bookmarkEnd w:id="86"/>
      <w:r>
        <w:rPr/>
      </w:r>
      <w:bookmarkStart w:name="7.10.1   Metering Data Services ⁠" w:id="87"/>
      <w:bookmarkEnd w:id="87"/>
      <w:r>
        <w:rPr>
          <w:color w:val="262526"/>
          <w:sz w:val="24"/>
        </w:rPr>
        <w:t>Th</w:t>
      </w:r>
      <w:r>
        <w:rPr>
          <w:color w:val="262526"/>
          <w:sz w:val="24"/>
        </w:rPr>
        <w:t>e </w:t>
      </w:r>
      <w:r>
        <w:rPr>
          <w:i/>
          <w:color w:val="262526"/>
          <w:sz w:val="24"/>
        </w:rPr>
        <w:t>Metering Coordinator </w:t>
      </w:r>
      <w:r>
        <w:rPr>
          <w:color w:val="262526"/>
          <w:sz w:val="24"/>
        </w:rPr>
        <w:t>must ensure records of type tests and pattern approvals carried out or obtained in accordance with S7.4.6.1(f) are retained while </w:t>
      </w:r>
      <w:r>
        <w:rPr>
          <w:i/>
          <w:color w:val="262526"/>
          <w:sz w:val="24"/>
        </w:rPr>
        <w:t>metering </w:t>
      </w:r>
      <w:r>
        <w:rPr>
          <w:color w:val="262526"/>
          <w:sz w:val="24"/>
        </w:rPr>
        <w:t>equipment of the relevant type remains in service and for at least 7 years after it is no longer in</w:t>
      </w:r>
      <w:r>
        <w:rPr>
          <w:color w:val="262526"/>
          <w:spacing w:val="-2"/>
          <w:sz w:val="24"/>
        </w:rPr>
        <w:t> </w:t>
      </w:r>
      <w:r>
        <w:rPr>
          <w:color w:val="262526"/>
          <w:sz w:val="24"/>
        </w:rPr>
        <w:t>service.</w:t>
      </w:r>
    </w:p>
    <w:p>
      <w:pPr>
        <w:pStyle w:val="Heading3"/>
        <w:numPr>
          <w:ilvl w:val="2"/>
          <w:numId w:val="15"/>
        </w:numPr>
        <w:tabs>
          <w:tab w:pos="1253" w:val="left" w:leader="none"/>
          <w:tab w:pos="1254" w:val="left" w:leader="none"/>
        </w:tabs>
        <w:spacing w:line="240" w:lineRule="auto" w:before="238" w:after="0"/>
        <w:ind w:left="1253" w:right="0" w:hanging="1135"/>
        <w:jc w:val="left"/>
      </w:pPr>
      <w:r>
        <w:rPr>
          <w:color w:val="262526"/>
        </w:rPr>
        <w:t>Metering installation registration</w:t>
      </w:r>
      <w:r>
        <w:rPr>
          <w:color w:val="262526"/>
          <w:spacing w:val="-2"/>
        </w:rPr>
        <w:t> </w:t>
      </w:r>
      <w:r>
        <w:rPr>
          <w:color w:val="262526"/>
        </w:rPr>
        <w:t>process</w:t>
      </w:r>
    </w:p>
    <w:p>
      <w:pPr>
        <w:spacing w:line="249" w:lineRule="auto" w:before="118"/>
        <w:ind w:left="1253" w:right="117" w:firstLine="0"/>
        <w:jc w:val="both"/>
        <w:rPr>
          <w:sz w:val="24"/>
        </w:rPr>
      </w:pPr>
      <w:r>
        <w:rPr>
          <w:i/>
          <w:color w:val="262526"/>
          <w:sz w:val="24"/>
        </w:rPr>
        <w:t>AEMO </w:t>
      </w:r>
      <w:r>
        <w:rPr>
          <w:color w:val="262526"/>
          <w:sz w:val="24"/>
        </w:rPr>
        <w:t>must establish, maintain and </w:t>
      </w:r>
      <w:r>
        <w:rPr>
          <w:i/>
          <w:color w:val="262526"/>
          <w:sz w:val="24"/>
        </w:rPr>
        <w:t>publish </w:t>
      </w:r>
      <w:r>
        <w:rPr>
          <w:color w:val="262526"/>
          <w:sz w:val="24"/>
        </w:rPr>
        <w:t>a registration process to facilitate the application of this Chapter 7 to </w:t>
      </w:r>
      <w:r>
        <w:rPr>
          <w:i/>
          <w:color w:val="262526"/>
          <w:sz w:val="24"/>
        </w:rPr>
        <w:t>Market Participants</w:t>
      </w:r>
      <w:r>
        <w:rPr>
          <w:color w:val="262526"/>
          <w:sz w:val="24"/>
        </w:rPr>
        <w:t>, </w:t>
      </w:r>
      <w:r>
        <w:rPr>
          <w:i/>
          <w:color w:val="262526"/>
          <w:sz w:val="24"/>
        </w:rPr>
        <w:t>Metering Coordinators </w:t>
      </w:r>
      <w:r>
        <w:rPr>
          <w:color w:val="262526"/>
          <w:sz w:val="24"/>
        </w:rPr>
        <w:t>and </w:t>
      </w:r>
      <w:r>
        <w:rPr>
          <w:i/>
          <w:color w:val="262526"/>
          <w:sz w:val="24"/>
        </w:rPr>
        <w:t>Network Service Providers </w:t>
      </w:r>
      <w:r>
        <w:rPr>
          <w:color w:val="262526"/>
          <w:sz w:val="24"/>
        </w:rPr>
        <w:t>in respect of:</w:t>
      </w:r>
    </w:p>
    <w:p>
      <w:pPr>
        <w:pStyle w:val="ListParagraph"/>
        <w:numPr>
          <w:ilvl w:val="3"/>
          <w:numId w:val="15"/>
        </w:numPr>
        <w:tabs>
          <w:tab w:pos="1820" w:val="left" w:leader="none"/>
          <w:tab w:pos="1821" w:val="left" w:leader="none"/>
        </w:tabs>
        <w:spacing w:line="240" w:lineRule="auto" w:before="173" w:after="0"/>
        <w:ind w:left="1820" w:right="0" w:hanging="568"/>
        <w:jc w:val="left"/>
        <w:rPr>
          <w:sz w:val="24"/>
        </w:rPr>
      </w:pPr>
      <w:r>
        <w:rPr>
          <w:color w:val="262526"/>
          <w:sz w:val="24"/>
        </w:rPr>
        <w:t>new </w:t>
      </w:r>
      <w:r>
        <w:rPr>
          <w:i/>
          <w:color w:val="262526"/>
          <w:sz w:val="24"/>
        </w:rPr>
        <w:t>metering</w:t>
      </w:r>
      <w:r>
        <w:rPr>
          <w:i/>
          <w:color w:val="262526"/>
          <w:spacing w:val="-2"/>
          <w:sz w:val="24"/>
        </w:rPr>
        <w:t> </w:t>
      </w:r>
      <w:r>
        <w:rPr>
          <w:i/>
          <w:color w:val="262526"/>
          <w:sz w:val="24"/>
        </w:rPr>
        <w:t>installations</w:t>
      </w:r>
      <w:r>
        <w:rPr>
          <w:color w:val="262526"/>
          <w:sz w:val="24"/>
        </w:rPr>
        <w:t>;</w:t>
      </w:r>
    </w:p>
    <w:p>
      <w:pPr>
        <w:pStyle w:val="ListParagraph"/>
        <w:numPr>
          <w:ilvl w:val="3"/>
          <w:numId w:val="15"/>
        </w:numPr>
        <w:tabs>
          <w:tab w:pos="1820" w:val="left" w:leader="none"/>
          <w:tab w:pos="1821" w:val="left" w:leader="none"/>
        </w:tabs>
        <w:spacing w:line="240" w:lineRule="auto" w:before="182" w:after="0"/>
        <w:ind w:left="1820" w:right="0" w:hanging="568"/>
        <w:jc w:val="left"/>
        <w:rPr>
          <w:sz w:val="24"/>
        </w:rPr>
      </w:pPr>
      <w:r>
        <w:rPr>
          <w:color w:val="262526"/>
          <w:sz w:val="24"/>
        </w:rPr>
        <w:t>modifications to existing </w:t>
      </w:r>
      <w:r>
        <w:rPr>
          <w:i/>
          <w:color w:val="262526"/>
          <w:sz w:val="24"/>
        </w:rPr>
        <w:t>metering installations</w:t>
      </w:r>
      <w:r>
        <w:rPr>
          <w:color w:val="262526"/>
          <w:sz w:val="24"/>
        </w:rPr>
        <w:t>;</w:t>
      </w:r>
      <w:r>
        <w:rPr>
          <w:color w:val="262526"/>
          <w:spacing w:val="-4"/>
          <w:sz w:val="24"/>
        </w:rPr>
        <w:t> </w:t>
      </w:r>
      <w:r>
        <w:rPr>
          <w:color w:val="262526"/>
          <w:sz w:val="24"/>
        </w:rPr>
        <w:t>and</w:t>
      </w:r>
    </w:p>
    <w:p>
      <w:pPr>
        <w:pStyle w:val="ListParagraph"/>
        <w:numPr>
          <w:ilvl w:val="3"/>
          <w:numId w:val="15"/>
        </w:numPr>
        <w:tabs>
          <w:tab w:pos="1820" w:val="left" w:leader="none"/>
          <w:tab w:pos="1821" w:val="left" w:leader="none"/>
        </w:tabs>
        <w:spacing w:line="240" w:lineRule="auto" w:before="182" w:after="0"/>
        <w:ind w:left="1820" w:right="0" w:hanging="568"/>
        <w:jc w:val="left"/>
        <w:rPr>
          <w:sz w:val="24"/>
        </w:rPr>
      </w:pPr>
      <w:r>
        <w:rPr>
          <w:color w:val="262526"/>
          <w:sz w:val="24"/>
        </w:rPr>
        <w:t>decommissioning of </w:t>
      </w:r>
      <w:r>
        <w:rPr>
          <w:i/>
          <w:color w:val="262526"/>
          <w:sz w:val="24"/>
        </w:rPr>
        <w:t>metering</w:t>
      </w:r>
      <w:r>
        <w:rPr>
          <w:i/>
          <w:color w:val="262526"/>
          <w:spacing w:val="-2"/>
          <w:sz w:val="24"/>
        </w:rPr>
        <w:t> </w:t>
      </w:r>
      <w:r>
        <w:rPr>
          <w:i/>
          <w:color w:val="262526"/>
          <w:sz w:val="24"/>
        </w:rPr>
        <w:t>installations</w:t>
      </w:r>
      <w:r>
        <w:rPr>
          <w:color w:val="262526"/>
          <w:sz w:val="24"/>
        </w:rPr>
        <w:t>,</w:t>
      </w:r>
    </w:p>
    <w:p>
      <w:pPr>
        <w:pStyle w:val="BodyText"/>
        <w:spacing w:line="249" w:lineRule="auto" w:before="126"/>
        <w:ind w:left="1253" w:right="112" w:firstLine="0"/>
        <w:jc w:val="both"/>
      </w:pPr>
      <w:r>
        <w:rPr>
          <w:color w:val="262526"/>
        </w:rPr>
        <w:t>including the provision of information on matters such as application process, timing, relevant parties, fees and </w:t>
      </w:r>
      <w:r>
        <w:rPr>
          <w:i/>
          <w:color w:val="262526"/>
        </w:rPr>
        <w:t>metering installation </w:t>
      </w:r>
      <w:r>
        <w:rPr>
          <w:color w:val="262526"/>
        </w:rPr>
        <w:t>details.</w:t>
      </w:r>
    </w:p>
    <w:p>
      <w:pPr>
        <w:pStyle w:val="BodyText"/>
        <w:spacing w:before="2"/>
        <w:ind w:left="0" w:firstLine="0"/>
        <w:rPr>
          <w:sz w:val="30"/>
        </w:rPr>
      </w:pPr>
    </w:p>
    <w:p>
      <w:pPr>
        <w:pStyle w:val="Heading1"/>
        <w:tabs>
          <w:tab w:pos="1253" w:val="left" w:leader="none"/>
          <w:tab w:pos="9139" w:val="left" w:leader="none"/>
        </w:tabs>
      </w:pPr>
      <w:r>
        <w:rPr>
          <w:color w:val="262526"/>
          <w:spacing w:val="-22"/>
          <w:shd w:fill="E9E9E9" w:color="auto" w:val="clear"/>
        </w:rPr>
        <w:t> </w:t>
      </w:r>
      <w:r>
        <w:rPr>
          <w:color w:val="262526"/>
          <w:shd w:fill="E9E9E9" w:color="auto" w:val="clear"/>
        </w:rPr>
        <w:t>Part E</w:t>
        <w:tab/>
        <w:t>Metering</w:t>
      </w:r>
      <w:r>
        <w:rPr>
          <w:color w:val="262526"/>
          <w:spacing w:val="-3"/>
          <w:shd w:fill="E9E9E9" w:color="auto" w:val="clear"/>
        </w:rPr>
        <w:t> </w:t>
      </w:r>
      <w:r>
        <w:rPr>
          <w:color w:val="262526"/>
          <w:shd w:fill="E9E9E9" w:color="auto" w:val="clear"/>
        </w:rPr>
        <w:t>Data</w:t>
        <w:tab/>
      </w:r>
    </w:p>
    <w:p>
      <w:pPr>
        <w:pStyle w:val="Heading2"/>
        <w:numPr>
          <w:ilvl w:val="1"/>
          <w:numId w:val="5"/>
        </w:numPr>
        <w:tabs>
          <w:tab w:pos="1253" w:val="left" w:leader="none"/>
          <w:tab w:pos="1254" w:val="left" w:leader="none"/>
        </w:tabs>
        <w:spacing w:line="240" w:lineRule="auto" w:before="354" w:after="0"/>
        <w:ind w:left="1253" w:right="0" w:hanging="1135"/>
        <w:jc w:val="left"/>
        <w:rPr>
          <w:color w:val="262526"/>
        </w:rPr>
      </w:pPr>
      <w:r>
        <w:rPr>
          <w:color w:val="262526"/>
        </w:rPr>
        <w:t>Metering Data</w:t>
      </w:r>
      <w:r>
        <w:rPr>
          <w:color w:val="262526"/>
          <w:spacing w:val="-2"/>
        </w:rPr>
        <w:t> </w:t>
      </w:r>
      <w:r>
        <w:rPr>
          <w:color w:val="262526"/>
        </w:rPr>
        <w:t>Services</w:t>
      </w:r>
    </w:p>
    <w:p>
      <w:pPr>
        <w:pStyle w:val="Heading3"/>
        <w:numPr>
          <w:ilvl w:val="2"/>
          <w:numId w:val="17"/>
        </w:numPr>
        <w:tabs>
          <w:tab w:pos="1253" w:val="left" w:leader="none"/>
          <w:tab w:pos="1254" w:val="left" w:leader="none"/>
        </w:tabs>
        <w:spacing w:line="240" w:lineRule="auto" w:before="244" w:after="0"/>
        <w:ind w:left="1253" w:right="0" w:hanging="1135"/>
        <w:jc w:val="left"/>
      </w:pPr>
      <w:r>
        <w:rPr>
          <w:color w:val="262526"/>
        </w:rPr>
        <w:t>Metering Data</w:t>
      </w:r>
      <w:r>
        <w:rPr>
          <w:color w:val="262526"/>
          <w:spacing w:val="-2"/>
        </w:rPr>
        <w:t> </w:t>
      </w:r>
      <w:r>
        <w:rPr>
          <w:color w:val="262526"/>
        </w:rPr>
        <w:t>Services</w:t>
      </w:r>
    </w:p>
    <w:p>
      <w:pPr>
        <w:pStyle w:val="ListParagraph"/>
        <w:numPr>
          <w:ilvl w:val="3"/>
          <w:numId w:val="17"/>
        </w:numPr>
        <w:tabs>
          <w:tab w:pos="1821" w:val="left" w:leader="none"/>
        </w:tabs>
        <w:spacing w:line="249" w:lineRule="auto" w:before="175" w:after="0"/>
        <w:ind w:left="1820" w:right="115" w:hanging="567"/>
        <w:jc w:val="both"/>
        <w:rPr>
          <w:sz w:val="24"/>
        </w:rPr>
      </w:pPr>
      <w:r>
        <w:rPr>
          <w:i/>
          <w:color w:val="262526"/>
          <w:sz w:val="24"/>
        </w:rPr>
        <w:t>Metering</w:t>
      </w:r>
      <w:r>
        <w:rPr>
          <w:i/>
          <w:color w:val="262526"/>
          <w:spacing w:val="-7"/>
          <w:sz w:val="24"/>
        </w:rPr>
        <w:t> </w:t>
      </w:r>
      <w:r>
        <w:rPr>
          <w:i/>
          <w:color w:val="262526"/>
          <w:sz w:val="24"/>
        </w:rPr>
        <w:t>Data</w:t>
      </w:r>
      <w:r>
        <w:rPr>
          <w:i/>
          <w:color w:val="262526"/>
          <w:spacing w:val="-7"/>
          <w:sz w:val="24"/>
        </w:rPr>
        <w:t> </w:t>
      </w:r>
      <w:r>
        <w:rPr>
          <w:i/>
          <w:color w:val="262526"/>
          <w:sz w:val="24"/>
        </w:rPr>
        <w:t>Providers</w:t>
      </w:r>
      <w:r>
        <w:rPr>
          <w:i/>
          <w:color w:val="262526"/>
          <w:spacing w:val="-6"/>
          <w:sz w:val="24"/>
        </w:rPr>
        <w:t> </w:t>
      </w:r>
      <w:r>
        <w:rPr>
          <w:color w:val="262526"/>
          <w:sz w:val="24"/>
        </w:rPr>
        <w:t>must</w:t>
      </w:r>
      <w:r>
        <w:rPr>
          <w:color w:val="262526"/>
          <w:spacing w:val="-6"/>
          <w:sz w:val="24"/>
        </w:rPr>
        <w:t> </w:t>
      </w:r>
      <w:r>
        <w:rPr>
          <w:color w:val="262526"/>
          <w:sz w:val="24"/>
        </w:rPr>
        <w:t>provide</w:t>
      </w:r>
      <w:r>
        <w:rPr>
          <w:color w:val="262526"/>
          <w:spacing w:val="-7"/>
          <w:sz w:val="24"/>
        </w:rPr>
        <w:t> </w:t>
      </w:r>
      <w:r>
        <w:rPr>
          <w:i/>
          <w:color w:val="262526"/>
          <w:sz w:val="24"/>
        </w:rPr>
        <w:t>metering</w:t>
      </w:r>
      <w:r>
        <w:rPr>
          <w:i/>
          <w:color w:val="262526"/>
          <w:spacing w:val="-7"/>
          <w:sz w:val="24"/>
        </w:rPr>
        <w:t> </w:t>
      </w:r>
      <w:r>
        <w:rPr>
          <w:i/>
          <w:color w:val="262526"/>
          <w:sz w:val="24"/>
        </w:rPr>
        <w:t>data</w:t>
      </w:r>
      <w:r>
        <w:rPr>
          <w:i/>
          <w:color w:val="262526"/>
          <w:spacing w:val="-7"/>
          <w:sz w:val="24"/>
        </w:rPr>
        <w:t> </w:t>
      </w:r>
      <w:r>
        <w:rPr>
          <w:i/>
          <w:color w:val="262526"/>
          <w:sz w:val="24"/>
        </w:rPr>
        <w:t>services</w:t>
      </w:r>
      <w:r>
        <w:rPr>
          <w:i/>
          <w:color w:val="262526"/>
          <w:spacing w:val="-5"/>
          <w:sz w:val="24"/>
        </w:rPr>
        <w:t> </w:t>
      </w:r>
      <w:r>
        <w:rPr>
          <w:color w:val="262526"/>
          <w:sz w:val="24"/>
        </w:rPr>
        <w:t>in</w:t>
      </w:r>
      <w:r>
        <w:rPr>
          <w:color w:val="262526"/>
          <w:spacing w:val="-7"/>
          <w:sz w:val="24"/>
        </w:rPr>
        <w:t> </w:t>
      </w:r>
      <w:r>
        <w:rPr>
          <w:color w:val="262526"/>
          <w:sz w:val="24"/>
        </w:rPr>
        <w:t>accordance with the </w:t>
      </w:r>
      <w:r>
        <w:rPr>
          <w:i/>
          <w:color w:val="262526"/>
          <w:sz w:val="24"/>
        </w:rPr>
        <w:t>Rules </w:t>
      </w:r>
      <w:r>
        <w:rPr>
          <w:color w:val="262526"/>
          <w:sz w:val="24"/>
        </w:rPr>
        <w:t>and procedures authorised under the </w:t>
      </w:r>
      <w:r>
        <w:rPr>
          <w:i/>
          <w:color w:val="262526"/>
          <w:sz w:val="24"/>
        </w:rPr>
        <w:t>Rules</w:t>
      </w:r>
      <w:r>
        <w:rPr>
          <w:color w:val="262526"/>
          <w:sz w:val="24"/>
        </w:rPr>
        <w:t>,</w:t>
      </w:r>
      <w:r>
        <w:rPr>
          <w:color w:val="262526"/>
          <w:spacing w:val="-6"/>
          <w:sz w:val="24"/>
        </w:rPr>
        <w:t> </w:t>
      </w:r>
      <w:r>
        <w:rPr>
          <w:color w:val="262526"/>
          <w:sz w:val="24"/>
        </w:rPr>
        <w:t>including:</w:t>
      </w:r>
    </w:p>
    <w:p>
      <w:pPr>
        <w:pStyle w:val="ListParagraph"/>
        <w:numPr>
          <w:ilvl w:val="4"/>
          <w:numId w:val="17"/>
        </w:numPr>
        <w:tabs>
          <w:tab w:pos="2387" w:val="left" w:leader="none"/>
          <w:tab w:pos="2388" w:val="left" w:leader="none"/>
        </w:tabs>
        <w:spacing w:line="240" w:lineRule="auto" w:before="172" w:after="0"/>
        <w:ind w:left="2387" w:right="0" w:hanging="568"/>
        <w:jc w:val="left"/>
        <w:rPr>
          <w:sz w:val="24"/>
        </w:rPr>
      </w:pPr>
      <w:r>
        <w:rPr>
          <w:color w:val="262526"/>
          <w:sz w:val="24"/>
        </w:rPr>
        <w:t>collecting </w:t>
      </w:r>
      <w:r>
        <w:rPr>
          <w:i/>
          <w:color w:val="262526"/>
          <w:sz w:val="24"/>
        </w:rPr>
        <w:t>metering data </w:t>
      </w:r>
      <w:r>
        <w:rPr>
          <w:color w:val="262526"/>
          <w:sz w:val="24"/>
        </w:rPr>
        <w:t>by local access or by </w:t>
      </w:r>
      <w:r>
        <w:rPr>
          <w:i/>
          <w:color w:val="262526"/>
          <w:sz w:val="24"/>
        </w:rPr>
        <w:t>remote</w:t>
      </w:r>
      <w:r>
        <w:rPr>
          <w:i/>
          <w:color w:val="262526"/>
          <w:spacing w:val="-12"/>
          <w:sz w:val="24"/>
        </w:rPr>
        <w:t> </w:t>
      </w:r>
      <w:r>
        <w:rPr>
          <w:i/>
          <w:color w:val="262526"/>
          <w:sz w:val="24"/>
        </w:rPr>
        <w:t>acquisition</w:t>
      </w:r>
      <w:r>
        <w:rPr>
          <w:color w:val="262526"/>
          <w:sz w:val="24"/>
        </w:rPr>
        <w:t>;</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color w:val="262526"/>
          <w:sz w:val="24"/>
        </w:rPr>
        <w:t>the</w:t>
      </w:r>
      <w:r>
        <w:rPr>
          <w:color w:val="262526"/>
          <w:spacing w:val="-4"/>
          <w:sz w:val="24"/>
        </w:rPr>
        <w:t> </w:t>
      </w:r>
      <w:r>
        <w:rPr>
          <w:color w:val="262526"/>
          <w:sz w:val="24"/>
        </w:rPr>
        <w:t>validation</w:t>
      </w:r>
      <w:r>
        <w:rPr>
          <w:color w:val="262526"/>
          <w:spacing w:val="-3"/>
          <w:sz w:val="24"/>
        </w:rPr>
        <w:t> </w:t>
      </w:r>
      <w:r>
        <w:rPr>
          <w:color w:val="262526"/>
          <w:sz w:val="24"/>
        </w:rPr>
        <w:t>and</w:t>
      </w:r>
      <w:r>
        <w:rPr>
          <w:color w:val="262526"/>
          <w:spacing w:val="-3"/>
          <w:sz w:val="24"/>
        </w:rPr>
        <w:t> </w:t>
      </w:r>
      <w:r>
        <w:rPr>
          <w:color w:val="262526"/>
          <w:sz w:val="24"/>
        </w:rPr>
        <w:t>substitution</w:t>
      </w:r>
      <w:r>
        <w:rPr>
          <w:color w:val="262526"/>
          <w:spacing w:val="-3"/>
          <w:sz w:val="24"/>
        </w:rPr>
        <w:t> </w:t>
      </w:r>
      <w:r>
        <w:rPr>
          <w:color w:val="262526"/>
          <w:sz w:val="24"/>
        </w:rPr>
        <w:t>of</w:t>
      </w:r>
      <w:r>
        <w:rPr>
          <w:color w:val="262526"/>
          <w:spacing w:val="-3"/>
          <w:sz w:val="24"/>
        </w:rPr>
        <w:t> </w:t>
      </w:r>
      <w:r>
        <w:rPr>
          <w:i/>
          <w:color w:val="262526"/>
          <w:sz w:val="24"/>
        </w:rPr>
        <w:t>metering</w:t>
      </w:r>
      <w:r>
        <w:rPr>
          <w:i/>
          <w:color w:val="262526"/>
          <w:spacing w:val="-3"/>
          <w:sz w:val="24"/>
        </w:rPr>
        <w:t> </w:t>
      </w:r>
      <w:r>
        <w:rPr>
          <w:i/>
          <w:color w:val="262526"/>
          <w:sz w:val="24"/>
        </w:rPr>
        <w:t>data</w:t>
      </w:r>
      <w:r>
        <w:rPr>
          <w:i/>
          <w:color w:val="262526"/>
          <w:spacing w:val="-3"/>
          <w:sz w:val="24"/>
        </w:rPr>
        <w:t> </w:t>
      </w:r>
      <w:r>
        <w:rPr>
          <w:color w:val="262526"/>
          <w:sz w:val="24"/>
        </w:rPr>
        <w:t>for</w:t>
      </w:r>
      <w:r>
        <w:rPr>
          <w:color w:val="262526"/>
          <w:spacing w:val="-3"/>
          <w:sz w:val="24"/>
        </w:rPr>
        <w:t> </w:t>
      </w:r>
      <w:r>
        <w:rPr>
          <w:color w:val="262526"/>
          <w:sz w:val="24"/>
        </w:rPr>
        <w:t>a</w:t>
      </w:r>
      <w:r>
        <w:rPr>
          <w:color w:val="262526"/>
          <w:spacing w:val="-3"/>
          <w:sz w:val="24"/>
        </w:rPr>
        <w:t> </w:t>
      </w:r>
      <w:r>
        <w:rPr>
          <w:color w:val="262526"/>
          <w:sz w:val="24"/>
        </w:rPr>
        <w:t>type</w:t>
      </w:r>
      <w:r>
        <w:rPr>
          <w:color w:val="262526"/>
          <w:spacing w:val="-3"/>
          <w:sz w:val="24"/>
        </w:rPr>
        <w:t> </w:t>
      </w:r>
      <w:r>
        <w:rPr>
          <w:color w:val="262526"/>
          <w:sz w:val="24"/>
        </w:rPr>
        <w:t>1,</w:t>
      </w:r>
      <w:r>
        <w:rPr>
          <w:color w:val="262526"/>
          <w:spacing w:val="-4"/>
          <w:sz w:val="24"/>
        </w:rPr>
        <w:t> </w:t>
      </w:r>
      <w:r>
        <w:rPr>
          <w:color w:val="262526"/>
          <w:sz w:val="24"/>
        </w:rPr>
        <w:t>2,</w:t>
      </w:r>
      <w:r>
        <w:rPr>
          <w:color w:val="262526"/>
          <w:spacing w:val="-3"/>
          <w:sz w:val="24"/>
        </w:rPr>
        <w:t> </w:t>
      </w:r>
      <w:r>
        <w:rPr>
          <w:color w:val="262526"/>
          <w:sz w:val="24"/>
        </w:rPr>
        <w:t>3</w:t>
      </w:r>
      <w:r>
        <w:rPr>
          <w:color w:val="262526"/>
          <w:spacing w:val="-3"/>
          <w:sz w:val="24"/>
        </w:rPr>
        <w:t> </w:t>
      </w:r>
      <w:r>
        <w:rPr>
          <w:color w:val="262526"/>
          <w:sz w:val="24"/>
        </w:rPr>
        <w:t>and</w:t>
      </w:r>
      <w:r>
        <w:rPr>
          <w:color w:val="262526"/>
          <w:spacing w:val="-3"/>
          <w:sz w:val="24"/>
        </w:rPr>
        <w:t> </w:t>
      </w:r>
      <w:r>
        <w:rPr>
          <w:color w:val="262526"/>
          <w:sz w:val="24"/>
        </w:rPr>
        <w:t>4</w:t>
      </w:r>
    </w:p>
    <w:p>
      <w:pPr>
        <w:spacing w:before="12"/>
        <w:ind w:left="2387" w:right="0" w:firstLine="0"/>
        <w:jc w:val="left"/>
        <w:rPr>
          <w:sz w:val="24"/>
        </w:rPr>
      </w:pPr>
      <w:r>
        <w:rPr>
          <w:i/>
          <w:color w:val="262526"/>
          <w:sz w:val="24"/>
        </w:rPr>
        <w:t>metering installation</w:t>
      </w:r>
      <w:r>
        <w:rPr>
          <w:color w:val="262526"/>
          <w:sz w:val="24"/>
        </w:rPr>
        <w:t>;</w:t>
      </w:r>
    </w:p>
    <w:p>
      <w:pPr>
        <w:pStyle w:val="ListParagraph"/>
        <w:numPr>
          <w:ilvl w:val="4"/>
          <w:numId w:val="17"/>
        </w:numPr>
        <w:tabs>
          <w:tab w:pos="2388" w:val="left" w:leader="none"/>
        </w:tabs>
        <w:spacing w:line="249" w:lineRule="auto" w:before="182" w:after="0"/>
        <w:ind w:left="2387" w:right="115" w:hanging="567"/>
        <w:jc w:val="both"/>
        <w:rPr>
          <w:sz w:val="24"/>
        </w:rPr>
      </w:pPr>
      <w:r>
        <w:rPr>
          <w:color w:val="262526"/>
          <w:sz w:val="24"/>
        </w:rPr>
        <w:t>the validation, substitution and estimation of </w:t>
      </w:r>
      <w:r>
        <w:rPr>
          <w:i/>
          <w:color w:val="262526"/>
          <w:sz w:val="24"/>
        </w:rPr>
        <w:t>metering data </w:t>
      </w:r>
      <w:r>
        <w:rPr>
          <w:color w:val="262526"/>
          <w:sz w:val="24"/>
        </w:rPr>
        <w:t>for a type 4A, 5 and 6 </w:t>
      </w:r>
      <w:r>
        <w:rPr>
          <w:i/>
          <w:color w:val="262526"/>
          <w:sz w:val="24"/>
        </w:rPr>
        <w:t>metering</w:t>
      </w:r>
      <w:r>
        <w:rPr>
          <w:i/>
          <w:color w:val="262526"/>
          <w:spacing w:val="-3"/>
          <w:sz w:val="24"/>
        </w:rPr>
        <w:t> </w:t>
      </w:r>
      <w:r>
        <w:rPr>
          <w:i/>
          <w:color w:val="262526"/>
          <w:sz w:val="24"/>
        </w:rPr>
        <w:t>installation</w:t>
      </w:r>
      <w:r>
        <w:rPr>
          <w:color w:val="262526"/>
          <w:sz w:val="24"/>
        </w:rPr>
        <w:t>;</w:t>
      </w:r>
    </w:p>
    <w:p>
      <w:pPr>
        <w:pStyle w:val="ListParagraph"/>
        <w:numPr>
          <w:ilvl w:val="4"/>
          <w:numId w:val="17"/>
        </w:numPr>
        <w:tabs>
          <w:tab w:pos="2388" w:val="left" w:leader="none"/>
        </w:tabs>
        <w:spacing w:line="249" w:lineRule="auto" w:before="172" w:after="0"/>
        <w:ind w:left="2387" w:right="115" w:hanging="567"/>
        <w:jc w:val="both"/>
        <w:rPr>
          <w:sz w:val="24"/>
        </w:rPr>
      </w:pPr>
      <w:r>
        <w:rPr>
          <w:color w:val="262526"/>
          <w:sz w:val="24"/>
        </w:rPr>
        <w:t>the calculation, estimation and substitution of </w:t>
      </w:r>
      <w:r>
        <w:rPr>
          <w:i/>
          <w:color w:val="262526"/>
          <w:sz w:val="24"/>
        </w:rPr>
        <w:t>metering data </w:t>
      </w:r>
      <w:r>
        <w:rPr>
          <w:color w:val="262526"/>
          <w:sz w:val="24"/>
        </w:rPr>
        <w:t>for a type 7 </w:t>
      </w:r>
      <w:r>
        <w:rPr>
          <w:i/>
          <w:color w:val="262526"/>
          <w:sz w:val="24"/>
        </w:rPr>
        <w:t>metering</w:t>
      </w:r>
      <w:r>
        <w:rPr>
          <w:i/>
          <w:color w:val="262526"/>
          <w:spacing w:val="-2"/>
          <w:sz w:val="24"/>
        </w:rPr>
        <w:t> </w:t>
      </w:r>
      <w:r>
        <w:rPr>
          <w:i/>
          <w:color w:val="262526"/>
          <w:sz w:val="24"/>
        </w:rPr>
        <w:t>installation</w:t>
      </w:r>
      <w:r>
        <w:rPr>
          <w:color w:val="262526"/>
          <w:sz w:val="24"/>
        </w:rPr>
        <w:t>;</w:t>
      </w:r>
    </w:p>
    <w:p>
      <w:pPr>
        <w:pStyle w:val="ListParagraph"/>
        <w:numPr>
          <w:ilvl w:val="4"/>
          <w:numId w:val="17"/>
        </w:numPr>
        <w:tabs>
          <w:tab w:pos="2388" w:val="left" w:leader="none"/>
        </w:tabs>
        <w:spacing w:line="249" w:lineRule="auto" w:before="172" w:after="0"/>
        <w:ind w:left="2387" w:right="114" w:hanging="567"/>
        <w:jc w:val="both"/>
        <w:rPr>
          <w:sz w:val="24"/>
        </w:rPr>
      </w:pPr>
      <w:r>
        <w:rPr>
          <w:color w:val="262526"/>
          <w:sz w:val="24"/>
        </w:rPr>
        <w:t>establishing and maintaining a </w:t>
      </w:r>
      <w:r>
        <w:rPr>
          <w:i/>
          <w:color w:val="262526"/>
          <w:sz w:val="24"/>
        </w:rPr>
        <w:t>metering data services database </w:t>
      </w:r>
      <w:r>
        <w:rPr>
          <w:color w:val="262526"/>
          <w:sz w:val="24"/>
        </w:rPr>
        <w:t>associated with each </w:t>
      </w:r>
      <w:r>
        <w:rPr>
          <w:i/>
          <w:color w:val="262526"/>
          <w:sz w:val="24"/>
        </w:rPr>
        <w:t>metering installation </w:t>
      </w:r>
      <w:r>
        <w:rPr>
          <w:color w:val="262526"/>
          <w:sz w:val="24"/>
        </w:rPr>
        <w:t>and providing access to the </w:t>
      </w:r>
      <w:r>
        <w:rPr>
          <w:i/>
          <w:color w:val="262526"/>
          <w:sz w:val="24"/>
        </w:rPr>
        <w:t>metering data services database </w:t>
      </w:r>
      <w:r>
        <w:rPr>
          <w:color w:val="262526"/>
          <w:sz w:val="24"/>
        </w:rPr>
        <w:t>in accordance with clause</w:t>
      </w:r>
      <w:r>
        <w:rPr>
          <w:color w:val="262526"/>
          <w:spacing w:val="-11"/>
          <w:sz w:val="24"/>
        </w:rPr>
        <w:t> </w:t>
      </w:r>
      <w:r>
        <w:rPr>
          <w:color w:val="262526"/>
          <w:sz w:val="24"/>
        </w:rPr>
        <w:t>7.10.2;</w:t>
      </w:r>
    </w:p>
    <w:p>
      <w:pPr>
        <w:pStyle w:val="ListParagraph"/>
        <w:numPr>
          <w:ilvl w:val="4"/>
          <w:numId w:val="17"/>
        </w:numPr>
        <w:tabs>
          <w:tab w:pos="2387" w:val="left" w:leader="none"/>
          <w:tab w:pos="2388" w:val="left" w:leader="none"/>
        </w:tabs>
        <w:spacing w:line="240" w:lineRule="auto" w:before="173" w:after="0"/>
        <w:ind w:left="2387" w:right="0" w:hanging="568"/>
        <w:jc w:val="left"/>
        <w:rPr>
          <w:sz w:val="24"/>
        </w:rPr>
      </w:pPr>
      <w:r>
        <w:rPr>
          <w:color w:val="262526"/>
          <w:sz w:val="24"/>
        </w:rPr>
        <w:t>delivery of </w:t>
      </w:r>
      <w:r>
        <w:rPr>
          <w:i/>
          <w:color w:val="262526"/>
          <w:sz w:val="24"/>
        </w:rPr>
        <w:t>metering data </w:t>
      </w:r>
      <w:r>
        <w:rPr>
          <w:color w:val="262526"/>
          <w:sz w:val="24"/>
        </w:rPr>
        <w:t>and relevant </w:t>
      </w:r>
      <w:r>
        <w:rPr>
          <w:i/>
          <w:color w:val="262526"/>
          <w:sz w:val="24"/>
        </w:rPr>
        <w:t>NMI Standing Data </w:t>
      </w:r>
      <w:r>
        <w:rPr>
          <w:color w:val="262526"/>
          <w:sz w:val="24"/>
        </w:rPr>
        <w:t>for</w:t>
      </w:r>
      <w:r>
        <w:rPr>
          <w:color w:val="262526"/>
          <w:spacing w:val="43"/>
          <w:sz w:val="24"/>
        </w:rPr>
        <w:t> </w:t>
      </w:r>
      <w:r>
        <w:rPr>
          <w:color w:val="262526"/>
          <w:sz w:val="24"/>
        </w:rPr>
        <w:t>a</w:t>
      </w:r>
    </w:p>
    <w:p>
      <w:pPr>
        <w:spacing w:before="12"/>
        <w:ind w:left="2387" w:right="0" w:firstLine="0"/>
        <w:jc w:val="left"/>
        <w:rPr>
          <w:sz w:val="24"/>
        </w:rPr>
      </w:pPr>
      <w:r>
        <w:rPr>
          <w:i/>
          <w:color w:val="262526"/>
          <w:sz w:val="24"/>
        </w:rPr>
        <w:t>metering installation </w:t>
      </w:r>
      <w:r>
        <w:rPr>
          <w:color w:val="262526"/>
          <w:sz w:val="24"/>
        </w:rPr>
        <w:t>in accordance with clause 7.10.3;</w:t>
      </w:r>
    </w:p>
    <w:p>
      <w:pPr>
        <w:pStyle w:val="ListParagraph"/>
        <w:numPr>
          <w:ilvl w:val="4"/>
          <w:numId w:val="17"/>
        </w:numPr>
        <w:tabs>
          <w:tab w:pos="2387" w:val="left" w:leader="none"/>
          <w:tab w:pos="2388" w:val="left" w:leader="none"/>
        </w:tabs>
        <w:spacing w:line="240" w:lineRule="auto" w:before="182" w:after="0"/>
        <w:ind w:left="2387" w:right="0" w:hanging="568"/>
        <w:jc w:val="left"/>
        <w:rPr>
          <w:i/>
          <w:sz w:val="24"/>
        </w:rPr>
      </w:pPr>
      <w:r>
        <w:rPr>
          <w:color w:val="262526"/>
          <w:sz w:val="24"/>
        </w:rPr>
        <w:t>the</w:t>
      </w:r>
      <w:r>
        <w:rPr>
          <w:color w:val="262526"/>
          <w:spacing w:val="-18"/>
          <w:sz w:val="24"/>
        </w:rPr>
        <w:t> </w:t>
      </w:r>
      <w:r>
        <w:rPr>
          <w:color w:val="262526"/>
          <w:sz w:val="24"/>
        </w:rPr>
        <w:t>delivery</w:t>
      </w:r>
      <w:r>
        <w:rPr>
          <w:color w:val="262526"/>
          <w:spacing w:val="-18"/>
          <w:sz w:val="24"/>
        </w:rPr>
        <w:t> </w:t>
      </w:r>
      <w:r>
        <w:rPr>
          <w:color w:val="262526"/>
          <w:sz w:val="24"/>
        </w:rPr>
        <w:t>of</w:t>
      </w:r>
      <w:r>
        <w:rPr>
          <w:color w:val="262526"/>
          <w:spacing w:val="-19"/>
          <w:sz w:val="24"/>
        </w:rPr>
        <w:t> </w:t>
      </w:r>
      <w:r>
        <w:rPr>
          <w:i/>
          <w:color w:val="262526"/>
          <w:sz w:val="24"/>
        </w:rPr>
        <w:t>metering</w:t>
      </w:r>
      <w:r>
        <w:rPr>
          <w:i/>
          <w:color w:val="262526"/>
          <w:spacing w:val="-17"/>
          <w:sz w:val="24"/>
        </w:rPr>
        <w:t> </w:t>
      </w:r>
      <w:r>
        <w:rPr>
          <w:i/>
          <w:color w:val="262526"/>
          <w:sz w:val="24"/>
        </w:rPr>
        <w:t>data</w:t>
      </w:r>
      <w:r>
        <w:rPr>
          <w:i/>
          <w:color w:val="262526"/>
          <w:spacing w:val="-18"/>
          <w:sz w:val="24"/>
        </w:rPr>
        <w:t> </w:t>
      </w:r>
      <w:r>
        <w:rPr>
          <w:color w:val="262526"/>
          <w:sz w:val="24"/>
        </w:rPr>
        <w:t>and</w:t>
      </w:r>
      <w:r>
        <w:rPr>
          <w:color w:val="262526"/>
          <w:spacing w:val="-18"/>
          <w:sz w:val="24"/>
        </w:rPr>
        <w:t> </w:t>
      </w:r>
      <w:r>
        <w:rPr>
          <w:color w:val="262526"/>
          <w:sz w:val="24"/>
        </w:rPr>
        <w:t>relevant</w:t>
      </w:r>
      <w:r>
        <w:rPr>
          <w:color w:val="262526"/>
          <w:spacing w:val="-18"/>
          <w:sz w:val="24"/>
        </w:rPr>
        <w:t> </w:t>
      </w:r>
      <w:r>
        <w:rPr>
          <w:i/>
          <w:color w:val="262526"/>
          <w:sz w:val="24"/>
        </w:rPr>
        <w:t>NMI</w:t>
      </w:r>
      <w:r>
        <w:rPr>
          <w:i/>
          <w:color w:val="262526"/>
          <w:spacing w:val="-18"/>
          <w:sz w:val="24"/>
        </w:rPr>
        <w:t> </w:t>
      </w:r>
      <w:r>
        <w:rPr>
          <w:i/>
          <w:color w:val="262526"/>
          <w:sz w:val="24"/>
        </w:rPr>
        <w:t>Standing</w:t>
      </w:r>
      <w:r>
        <w:rPr>
          <w:i/>
          <w:color w:val="262526"/>
          <w:spacing w:val="-18"/>
          <w:sz w:val="24"/>
        </w:rPr>
        <w:t> </w:t>
      </w:r>
      <w:r>
        <w:rPr>
          <w:i/>
          <w:color w:val="262526"/>
          <w:sz w:val="24"/>
        </w:rPr>
        <w:t>Data</w:t>
      </w:r>
      <w:r>
        <w:rPr>
          <w:i/>
          <w:color w:val="262526"/>
          <w:spacing w:val="-18"/>
          <w:sz w:val="24"/>
        </w:rPr>
        <w:t> </w:t>
      </w:r>
      <w:r>
        <w:rPr>
          <w:color w:val="262526"/>
          <w:sz w:val="24"/>
        </w:rPr>
        <w:t>to</w:t>
      </w:r>
      <w:r>
        <w:rPr>
          <w:color w:val="262526"/>
          <w:spacing w:val="-17"/>
          <w:sz w:val="24"/>
        </w:rPr>
        <w:t> </w:t>
      </w:r>
      <w:r>
        <w:rPr>
          <w:i/>
          <w:color w:val="262526"/>
          <w:sz w:val="24"/>
        </w:rPr>
        <w:t>AEMO</w:t>
      </w:r>
    </w:p>
    <w:p>
      <w:pPr>
        <w:spacing w:before="12"/>
        <w:ind w:left="2387" w:right="0" w:firstLine="0"/>
        <w:jc w:val="left"/>
        <w:rPr>
          <w:sz w:val="24"/>
        </w:rPr>
      </w:pPr>
      <w:r>
        <w:rPr>
          <w:color w:val="262526"/>
          <w:sz w:val="24"/>
        </w:rPr>
        <w:t>for</w:t>
      </w:r>
      <w:r>
        <w:rPr>
          <w:color w:val="262526"/>
          <w:spacing w:val="-10"/>
          <w:sz w:val="24"/>
        </w:rPr>
        <w:t> </w:t>
      </w:r>
      <w:r>
        <w:rPr>
          <w:i/>
          <w:color w:val="262526"/>
          <w:sz w:val="24"/>
        </w:rPr>
        <w:t>settlements</w:t>
      </w:r>
      <w:r>
        <w:rPr>
          <w:color w:val="262526"/>
          <w:sz w:val="24"/>
        </w:rPr>
        <w:t>;</w:t>
      </w:r>
    </w:p>
    <w:p>
      <w:pPr>
        <w:pStyle w:val="ListParagraph"/>
        <w:numPr>
          <w:ilvl w:val="4"/>
          <w:numId w:val="17"/>
        </w:numPr>
        <w:tabs>
          <w:tab w:pos="2388" w:val="left" w:leader="none"/>
        </w:tabs>
        <w:spacing w:line="249" w:lineRule="auto" w:before="182" w:after="0"/>
        <w:ind w:left="2387" w:right="116" w:hanging="567"/>
        <w:jc w:val="both"/>
        <w:rPr>
          <w:sz w:val="24"/>
        </w:rPr>
      </w:pPr>
      <w:r>
        <w:rPr>
          <w:color w:val="262526"/>
          <w:sz w:val="24"/>
        </w:rPr>
        <w:t>ensuring</w:t>
      </w:r>
      <w:r>
        <w:rPr>
          <w:color w:val="262526"/>
          <w:spacing w:val="-6"/>
          <w:sz w:val="24"/>
        </w:rPr>
        <w:t> </w:t>
      </w:r>
      <w:r>
        <w:rPr>
          <w:color w:val="262526"/>
          <w:sz w:val="24"/>
        </w:rPr>
        <w:t>the</w:t>
      </w:r>
      <w:r>
        <w:rPr>
          <w:color w:val="262526"/>
          <w:spacing w:val="-7"/>
          <w:sz w:val="24"/>
        </w:rPr>
        <w:t> </w:t>
      </w:r>
      <w:r>
        <w:rPr>
          <w:i/>
          <w:color w:val="262526"/>
          <w:sz w:val="24"/>
        </w:rPr>
        <w:t>metering</w:t>
      </w:r>
      <w:r>
        <w:rPr>
          <w:i/>
          <w:color w:val="262526"/>
          <w:spacing w:val="-6"/>
          <w:sz w:val="24"/>
        </w:rPr>
        <w:t> </w:t>
      </w:r>
      <w:r>
        <w:rPr>
          <w:i/>
          <w:color w:val="262526"/>
          <w:sz w:val="24"/>
        </w:rPr>
        <w:t>data</w:t>
      </w:r>
      <w:r>
        <w:rPr>
          <w:i/>
          <w:color w:val="262526"/>
          <w:spacing w:val="-5"/>
          <w:sz w:val="24"/>
        </w:rPr>
        <w:t> </w:t>
      </w:r>
      <w:r>
        <w:rPr>
          <w:color w:val="262526"/>
          <w:sz w:val="24"/>
        </w:rPr>
        <w:t>and</w:t>
      </w:r>
      <w:r>
        <w:rPr>
          <w:color w:val="262526"/>
          <w:spacing w:val="-6"/>
          <w:sz w:val="24"/>
        </w:rPr>
        <w:t> </w:t>
      </w:r>
      <w:r>
        <w:rPr>
          <w:color w:val="262526"/>
          <w:sz w:val="24"/>
        </w:rPr>
        <w:t>other</w:t>
      </w:r>
      <w:r>
        <w:rPr>
          <w:color w:val="262526"/>
          <w:spacing w:val="-6"/>
          <w:sz w:val="24"/>
        </w:rPr>
        <w:t> </w:t>
      </w:r>
      <w:r>
        <w:rPr>
          <w:color w:val="262526"/>
          <w:sz w:val="24"/>
        </w:rPr>
        <w:t>data</w:t>
      </w:r>
      <w:r>
        <w:rPr>
          <w:color w:val="262526"/>
          <w:spacing w:val="-5"/>
          <w:sz w:val="24"/>
        </w:rPr>
        <w:t> </w:t>
      </w:r>
      <w:r>
        <w:rPr>
          <w:color w:val="262526"/>
          <w:sz w:val="24"/>
        </w:rPr>
        <w:t>associated</w:t>
      </w:r>
      <w:r>
        <w:rPr>
          <w:color w:val="262526"/>
          <w:spacing w:val="-6"/>
          <w:sz w:val="24"/>
        </w:rPr>
        <w:t> </w:t>
      </w:r>
      <w:r>
        <w:rPr>
          <w:color w:val="262526"/>
          <w:sz w:val="24"/>
        </w:rPr>
        <w:t>with</w:t>
      </w:r>
      <w:r>
        <w:rPr>
          <w:color w:val="262526"/>
          <w:spacing w:val="-6"/>
          <w:sz w:val="24"/>
        </w:rPr>
        <w:t> </w:t>
      </w:r>
      <w:r>
        <w:rPr>
          <w:color w:val="262526"/>
          <w:sz w:val="24"/>
        </w:rPr>
        <w:t>the</w:t>
      </w:r>
      <w:r>
        <w:rPr>
          <w:color w:val="262526"/>
          <w:spacing w:val="-7"/>
          <w:sz w:val="24"/>
        </w:rPr>
        <w:t> </w:t>
      </w:r>
      <w:r>
        <w:rPr>
          <w:i/>
          <w:color w:val="262526"/>
          <w:sz w:val="24"/>
        </w:rPr>
        <w:t>metering </w:t>
      </w:r>
      <w:r>
        <w:rPr>
          <w:i/>
          <w:color w:val="262526"/>
          <w:sz w:val="24"/>
        </w:rPr>
        <w:t>installation</w:t>
      </w:r>
      <w:r>
        <w:rPr>
          <w:i/>
          <w:color w:val="262526"/>
          <w:spacing w:val="-10"/>
          <w:sz w:val="24"/>
        </w:rPr>
        <w:t> </w:t>
      </w:r>
      <w:r>
        <w:rPr>
          <w:color w:val="262526"/>
          <w:sz w:val="24"/>
        </w:rPr>
        <w:t>is</w:t>
      </w:r>
      <w:r>
        <w:rPr>
          <w:color w:val="262526"/>
          <w:spacing w:val="-8"/>
          <w:sz w:val="24"/>
        </w:rPr>
        <w:t> </w:t>
      </w:r>
      <w:r>
        <w:rPr>
          <w:color w:val="262526"/>
          <w:sz w:val="24"/>
        </w:rPr>
        <w:t>protected</w:t>
      </w:r>
      <w:r>
        <w:rPr>
          <w:color w:val="262526"/>
          <w:spacing w:val="-9"/>
          <w:sz w:val="24"/>
        </w:rPr>
        <w:t> </w:t>
      </w:r>
      <w:r>
        <w:rPr>
          <w:color w:val="262526"/>
          <w:sz w:val="24"/>
        </w:rPr>
        <w:t>from</w:t>
      </w:r>
      <w:r>
        <w:rPr>
          <w:color w:val="262526"/>
          <w:spacing w:val="-8"/>
          <w:sz w:val="24"/>
        </w:rPr>
        <w:t> </w:t>
      </w:r>
      <w:r>
        <w:rPr>
          <w:color w:val="262526"/>
          <w:sz w:val="24"/>
        </w:rPr>
        <w:t>local</w:t>
      </w:r>
      <w:r>
        <w:rPr>
          <w:color w:val="262526"/>
          <w:spacing w:val="-8"/>
          <w:sz w:val="24"/>
        </w:rPr>
        <w:t> </w:t>
      </w:r>
      <w:r>
        <w:rPr>
          <w:color w:val="262526"/>
          <w:sz w:val="24"/>
        </w:rPr>
        <w:t>access</w:t>
      </w:r>
      <w:r>
        <w:rPr>
          <w:color w:val="262526"/>
          <w:spacing w:val="-9"/>
          <w:sz w:val="24"/>
        </w:rPr>
        <w:t> </w:t>
      </w:r>
      <w:r>
        <w:rPr>
          <w:color w:val="262526"/>
          <w:sz w:val="24"/>
        </w:rPr>
        <w:t>or</w:t>
      </w:r>
      <w:r>
        <w:rPr>
          <w:color w:val="262526"/>
          <w:spacing w:val="-8"/>
          <w:sz w:val="24"/>
        </w:rPr>
        <w:t> </w:t>
      </w:r>
      <w:r>
        <w:rPr>
          <w:color w:val="262526"/>
          <w:sz w:val="24"/>
        </w:rPr>
        <w:t>remote</w:t>
      </w:r>
      <w:r>
        <w:rPr>
          <w:color w:val="262526"/>
          <w:spacing w:val="-9"/>
          <w:sz w:val="24"/>
        </w:rPr>
        <w:t> </w:t>
      </w:r>
      <w:r>
        <w:rPr>
          <w:color w:val="262526"/>
          <w:sz w:val="24"/>
        </w:rPr>
        <w:t>access</w:t>
      </w:r>
      <w:r>
        <w:rPr>
          <w:color w:val="262526"/>
          <w:spacing w:val="-8"/>
          <w:sz w:val="24"/>
        </w:rPr>
        <w:t> </w:t>
      </w:r>
      <w:r>
        <w:rPr>
          <w:color w:val="262526"/>
          <w:sz w:val="24"/>
        </w:rPr>
        <w:t>while</w:t>
      </w:r>
      <w:r>
        <w:rPr>
          <w:color w:val="262526"/>
          <w:spacing w:val="-9"/>
          <w:sz w:val="24"/>
        </w:rPr>
        <w:t> </w:t>
      </w:r>
      <w:r>
        <w:rPr>
          <w:color w:val="262526"/>
          <w:sz w:val="24"/>
        </w:rPr>
        <w:t>being collected</w:t>
      </w:r>
      <w:r>
        <w:rPr>
          <w:color w:val="262526"/>
          <w:spacing w:val="-20"/>
          <w:sz w:val="24"/>
        </w:rPr>
        <w:t> </w:t>
      </w:r>
      <w:r>
        <w:rPr>
          <w:color w:val="262526"/>
          <w:sz w:val="24"/>
        </w:rPr>
        <w:t>and</w:t>
      </w:r>
      <w:r>
        <w:rPr>
          <w:color w:val="262526"/>
          <w:spacing w:val="-19"/>
          <w:sz w:val="24"/>
        </w:rPr>
        <w:t> </w:t>
      </w:r>
      <w:r>
        <w:rPr>
          <w:color w:val="262526"/>
          <w:sz w:val="24"/>
        </w:rPr>
        <w:t>while</w:t>
      </w:r>
      <w:r>
        <w:rPr>
          <w:color w:val="262526"/>
          <w:spacing w:val="-19"/>
          <w:sz w:val="24"/>
        </w:rPr>
        <w:t> </w:t>
      </w:r>
      <w:r>
        <w:rPr>
          <w:color w:val="262526"/>
          <w:sz w:val="24"/>
        </w:rPr>
        <w:t>held</w:t>
      </w:r>
      <w:r>
        <w:rPr>
          <w:color w:val="262526"/>
          <w:spacing w:val="-19"/>
          <w:sz w:val="24"/>
        </w:rPr>
        <w:t> </w:t>
      </w:r>
      <w:r>
        <w:rPr>
          <w:color w:val="262526"/>
          <w:sz w:val="24"/>
        </w:rPr>
        <w:t>in</w:t>
      </w:r>
      <w:r>
        <w:rPr>
          <w:color w:val="262526"/>
          <w:spacing w:val="-19"/>
          <w:sz w:val="24"/>
        </w:rPr>
        <w:t> </w:t>
      </w:r>
      <w:r>
        <w:rPr>
          <w:color w:val="262526"/>
          <w:sz w:val="24"/>
        </w:rPr>
        <w:t>the</w:t>
      </w:r>
      <w:r>
        <w:rPr>
          <w:color w:val="262526"/>
          <w:spacing w:val="-20"/>
          <w:sz w:val="24"/>
        </w:rPr>
        <w:t> </w:t>
      </w:r>
      <w:r>
        <w:rPr>
          <w:i/>
          <w:color w:val="262526"/>
          <w:sz w:val="24"/>
        </w:rPr>
        <w:t>metering</w:t>
      </w:r>
      <w:r>
        <w:rPr>
          <w:i/>
          <w:color w:val="262526"/>
          <w:spacing w:val="-19"/>
          <w:sz w:val="24"/>
        </w:rPr>
        <w:t> </w:t>
      </w:r>
      <w:r>
        <w:rPr>
          <w:i/>
          <w:color w:val="262526"/>
          <w:sz w:val="24"/>
        </w:rPr>
        <w:t>data</w:t>
      </w:r>
      <w:r>
        <w:rPr>
          <w:i/>
          <w:color w:val="262526"/>
          <w:spacing w:val="-19"/>
          <w:sz w:val="24"/>
        </w:rPr>
        <w:t> </w:t>
      </w:r>
      <w:r>
        <w:rPr>
          <w:i/>
          <w:color w:val="262526"/>
          <w:sz w:val="24"/>
        </w:rPr>
        <w:t>services</w:t>
      </w:r>
      <w:r>
        <w:rPr>
          <w:i/>
          <w:color w:val="262526"/>
          <w:spacing w:val="-20"/>
          <w:sz w:val="24"/>
        </w:rPr>
        <w:t> </w:t>
      </w:r>
      <w:r>
        <w:rPr>
          <w:i/>
          <w:color w:val="262526"/>
          <w:sz w:val="24"/>
        </w:rPr>
        <w:t>database</w:t>
      </w:r>
      <w:r>
        <w:rPr>
          <w:i/>
          <w:color w:val="262526"/>
          <w:spacing w:val="-17"/>
          <w:sz w:val="24"/>
        </w:rPr>
        <w:t> </w:t>
      </w:r>
      <w:r>
        <w:rPr>
          <w:color w:val="262526"/>
          <w:sz w:val="24"/>
        </w:rPr>
        <w:t>and</w:t>
      </w:r>
      <w:r>
        <w:rPr>
          <w:color w:val="262526"/>
          <w:spacing w:val="-19"/>
          <w:sz w:val="24"/>
        </w:rPr>
        <w:t> </w:t>
      </w:r>
      <w:r>
        <w:rPr>
          <w:color w:val="262526"/>
          <w:sz w:val="24"/>
        </w:rPr>
        <w:t>that </w:t>
      </w:r>
      <w:r>
        <w:rPr>
          <w:i/>
          <w:color w:val="262526"/>
          <w:sz w:val="24"/>
        </w:rPr>
        <w:t>data </w:t>
      </w:r>
      <w:r>
        <w:rPr>
          <w:color w:val="262526"/>
          <w:sz w:val="24"/>
        </w:rPr>
        <w:t>is provided only in accordance with the</w:t>
      </w:r>
      <w:r>
        <w:rPr>
          <w:color w:val="262526"/>
          <w:spacing w:val="-3"/>
          <w:sz w:val="24"/>
        </w:rPr>
        <w:t> </w:t>
      </w:r>
      <w:r>
        <w:rPr>
          <w:i/>
          <w:color w:val="262526"/>
          <w:sz w:val="24"/>
        </w:rPr>
        <w:t>Rules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17"/>
        </w:numPr>
        <w:tabs>
          <w:tab w:pos="2388" w:val="left" w:leader="none"/>
        </w:tabs>
        <w:spacing w:line="249" w:lineRule="auto" w:before="124" w:after="0"/>
        <w:ind w:left="2387" w:right="116" w:hanging="567"/>
        <w:jc w:val="both"/>
        <w:rPr>
          <w:sz w:val="24"/>
        </w:rPr>
      </w:pPr>
      <w:bookmarkStart w:name="7.10.2   Data management and storage ⁠" w:id="88"/>
      <w:bookmarkEnd w:id="88"/>
      <w:r>
        <w:rPr/>
      </w:r>
      <w:bookmarkStart w:name="7.10.2   Data management and storage ⁠" w:id="89"/>
      <w:bookmarkEnd w:id="89"/>
      <w:r>
        <w:rPr>
          <w:color w:val="262526"/>
          <w:sz w:val="24"/>
        </w:rPr>
        <w:t>maintainin</w:t>
      </w:r>
      <w:r>
        <w:rPr>
          <w:color w:val="262526"/>
          <w:sz w:val="24"/>
        </w:rPr>
        <w:t>g</w:t>
      </w:r>
      <w:r>
        <w:rPr>
          <w:color w:val="262526"/>
          <w:spacing w:val="-15"/>
          <w:sz w:val="24"/>
        </w:rPr>
        <w:t> </w:t>
      </w:r>
      <w:r>
        <w:rPr>
          <w:color w:val="262526"/>
          <w:sz w:val="24"/>
        </w:rPr>
        <w:t>the</w:t>
      </w:r>
      <w:r>
        <w:rPr>
          <w:color w:val="262526"/>
          <w:spacing w:val="-14"/>
          <w:sz w:val="24"/>
        </w:rPr>
        <w:t> </w:t>
      </w:r>
      <w:r>
        <w:rPr>
          <w:color w:val="262526"/>
          <w:sz w:val="24"/>
        </w:rPr>
        <w:t>standard</w:t>
      </w:r>
      <w:r>
        <w:rPr>
          <w:color w:val="262526"/>
          <w:spacing w:val="-14"/>
          <w:sz w:val="24"/>
        </w:rPr>
        <w:t> </w:t>
      </w:r>
      <w:r>
        <w:rPr>
          <w:color w:val="262526"/>
          <w:sz w:val="24"/>
        </w:rPr>
        <w:t>of</w:t>
      </w:r>
      <w:r>
        <w:rPr>
          <w:color w:val="262526"/>
          <w:spacing w:val="-14"/>
          <w:sz w:val="24"/>
        </w:rPr>
        <w:t> </w:t>
      </w:r>
      <w:r>
        <w:rPr>
          <w:color w:val="262526"/>
          <w:sz w:val="24"/>
        </w:rPr>
        <w:t>accuracy</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time</w:t>
      </w:r>
      <w:r>
        <w:rPr>
          <w:color w:val="262526"/>
          <w:spacing w:val="-14"/>
          <w:sz w:val="24"/>
        </w:rPr>
        <w:t> </w:t>
      </w:r>
      <w:r>
        <w:rPr>
          <w:color w:val="262526"/>
          <w:sz w:val="24"/>
        </w:rPr>
        <w:t>setting</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4"/>
          <w:sz w:val="24"/>
        </w:rPr>
        <w:t> </w:t>
      </w:r>
      <w:r>
        <w:rPr>
          <w:i/>
          <w:color w:val="262526"/>
          <w:sz w:val="24"/>
        </w:rPr>
        <w:t>metering </w:t>
      </w:r>
      <w:r>
        <w:rPr>
          <w:i/>
          <w:color w:val="262526"/>
          <w:sz w:val="24"/>
        </w:rPr>
        <w:t>data</w:t>
      </w:r>
      <w:r>
        <w:rPr>
          <w:i/>
          <w:color w:val="262526"/>
          <w:spacing w:val="-16"/>
          <w:sz w:val="24"/>
        </w:rPr>
        <w:t> </w:t>
      </w:r>
      <w:r>
        <w:rPr>
          <w:i/>
          <w:color w:val="262526"/>
          <w:sz w:val="24"/>
        </w:rPr>
        <w:t>services</w:t>
      </w:r>
      <w:r>
        <w:rPr>
          <w:i/>
          <w:color w:val="262526"/>
          <w:spacing w:val="-16"/>
          <w:sz w:val="24"/>
        </w:rPr>
        <w:t> </w:t>
      </w:r>
      <w:r>
        <w:rPr>
          <w:i/>
          <w:color w:val="262526"/>
          <w:sz w:val="24"/>
        </w:rPr>
        <w:t>database</w:t>
      </w:r>
      <w:r>
        <w:rPr>
          <w:i/>
          <w:color w:val="262526"/>
          <w:spacing w:val="-14"/>
          <w:sz w:val="24"/>
        </w:rPr>
        <w:t> </w:t>
      </w:r>
      <w:r>
        <w:rPr>
          <w:color w:val="262526"/>
          <w:sz w:val="24"/>
        </w:rPr>
        <w:t>and</w:t>
      </w:r>
      <w:r>
        <w:rPr>
          <w:color w:val="262526"/>
          <w:spacing w:val="-16"/>
          <w:sz w:val="24"/>
        </w:rPr>
        <w:t> </w:t>
      </w:r>
      <w:r>
        <w:rPr>
          <w:color w:val="262526"/>
          <w:sz w:val="24"/>
        </w:rPr>
        <w:t>the</w:t>
      </w:r>
      <w:r>
        <w:rPr>
          <w:color w:val="262526"/>
          <w:spacing w:val="-16"/>
          <w:sz w:val="24"/>
        </w:rPr>
        <w:t> </w:t>
      </w:r>
      <w:r>
        <w:rPr>
          <w:i/>
          <w:color w:val="262526"/>
          <w:sz w:val="24"/>
        </w:rPr>
        <w:t>metering</w:t>
      </w:r>
      <w:r>
        <w:rPr>
          <w:i/>
          <w:color w:val="262526"/>
          <w:spacing w:val="-16"/>
          <w:sz w:val="24"/>
        </w:rPr>
        <w:t> </w:t>
      </w:r>
      <w:r>
        <w:rPr>
          <w:i/>
          <w:color w:val="262526"/>
          <w:sz w:val="24"/>
        </w:rPr>
        <w:t>installation</w:t>
      </w:r>
      <w:r>
        <w:rPr>
          <w:i/>
          <w:color w:val="262526"/>
          <w:spacing w:val="-16"/>
          <w:sz w:val="24"/>
        </w:rPr>
        <w:t> </w:t>
      </w:r>
      <w:r>
        <w:rPr>
          <w:color w:val="262526"/>
          <w:sz w:val="24"/>
        </w:rPr>
        <w:t>in</w:t>
      </w:r>
      <w:r>
        <w:rPr>
          <w:color w:val="262526"/>
          <w:spacing w:val="-15"/>
          <w:sz w:val="24"/>
        </w:rPr>
        <w:t> </w:t>
      </w:r>
      <w:r>
        <w:rPr>
          <w:color w:val="262526"/>
          <w:sz w:val="24"/>
        </w:rPr>
        <w:t>accordance</w:t>
      </w:r>
      <w:r>
        <w:rPr>
          <w:color w:val="262526"/>
          <w:spacing w:val="-16"/>
          <w:sz w:val="24"/>
        </w:rPr>
        <w:t> </w:t>
      </w:r>
      <w:r>
        <w:rPr>
          <w:color w:val="262526"/>
          <w:sz w:val="24"/>
        </w:rPr>
        <w:t>with clause 7.10.6;</w:t>
      </w:r>
    </w:p>
    <w:p>
      <w:pPr>
        <w:pStyle w:val="ListParagraph"/>
        <w:numPr>
          <w:ilvl w:val="4"/>
          <w:numId w:val="17"/>
        </w:numPr>
        <w:tabs>
          <w:tab w:pos="2388" w:val="left" w:leader="none"/>
        </w:tabs>
        <w:spacing w:line="249" w:lineRule="auto" w:before="173" w:after="0"/>
        <w:ind w:left="2387" w:right="113" w:hanging="567"/>
        <w:jc w:val="both"/>
        <w:rPr>
          <w:sz w:val="24"/>
        </w:rPr>
      </w:pPr>
      <w:r>
        <w:rPr>
          <w:color w:val="262526"/>
          <w:sz w:val="24"/>
        </w:rPr>
        <w:t>notifying the </w:t>
      </w:r>
      <w:r>
        <w:rPr>
          <w:i/>
          <w:color w:val="262526"/>
          <w:sz w:val="24"/>
        </w:rPr>
        <w:t>Metering Coordinator </w:t>
      </w:r>
      <w:r>
        <w:rPr>
          <w:color w:val="262526"/>
          <w:sz w:val="24"/>
        </w:rPr>
        <w:t>of any </w:t>
      </w:r>
      <w:r>
        <w:rPr>
          <w:i/>
          <w:color w:val="262526"/>
          <w:sz w:val="24"/>
        </w:rPr>
        <w:t>metering </w:t>
      </w:r>
      <w:r>
        <w:rPr>
          <w:i/>
          <w:color w:val="262526"/>
          <w:spacing w:val="2"/>
          <w:sz w:val="24"/>
        </w:rPr>
        <w:t>installation </w:t>
      </w:r>
      <w:r>
        <w:rPr>
          <w:i/>
          <w:color w:val="262526"/>
          <w:sz w:val="24"/>
        </w:rPr>
        <w:t>malfunction </w:t>
      </w:r>
      <w:r>
        <w:rPr>
          <w:color w:val="262526"/>
          <w:sz w:val="24"/>
        </w:rPr>
        <w:t>of a </w:t>
      </w:r>
      <w:r>
        <w:rPr>
          <w:i/>
          <w:color w:val="262526"/>
          <w:sz w:val="24"/>
        </w:rPr>
        <w:t>metering installation </w:t>
      </w:r>
      <w:r>
        <w:rPr>
          <w:color w:val="262526"/>
          <w:sz w:val="24"/>
        </w:rPr>
        <w:t>within 1 </w:t>
      </w:r>
      <w:r>
        <w:rPr>
          <w:i/>
          <w:color w:val="262526"/>
          <w:sz w:val="24"/>
        </w:rPr>
        <w:t>business day</w:t>
      </w:r>
      <w:r>
        <w:rPr>
          <w:color w:val="262526"/>
          <w:sz w:val="24"/>
        </w:rPr>
        <w:t>;</w:t>
      </w:r>
      <w:r>
        <w:rPr>
          <w:color w:val="262526"/>
          <w:spacing w:val="-13"/>
          <w:sz w:val="24"/>
        </w:rPr>
        <w:t> </w:t>
      </w:r>
      <w:r>
        <w:rPr>
          <w:color w:val="262526"/>
          <w:sz w:val="24"/>
        </w:rPr>
        <w:t>and</w:t>
      </w:r>
    </w:p>
    <w:p>
      <w:pPr>
        <w:pStyle w:val="ListParagraph"/>
        <w:numPr>
          <w:ilvl w:val="4"/>
          <w:numId w:val="17"/>
        </w:numPr>
        <w:tabs>
          <w:tab w:pos="2388" w:val="left" w:leader="none"/>
        </w:tabs>
        <w:spacing w:line="249" w:lineRule="auto" w:before="172" w:after="0"/>
        <w:ind w:left="2387" w:right="114" w:hanging="567"/>
        <w:jc w:val="both"/>
        <w:rPr>
          <w:sz w:val="24"/>
        </w:rPr>
      </w:pPr>
      <w:r>
        <w:rPr>
          <w:color w:val="262526"/>
          <w:sz w:val="24"/>
        </w:rPr>
        <w:t>management and storage of </w:t>
      </w:r>
      <w:r>
        <w:rPr>
          <w:i/>
          <w:color w:val="262526"/>
          <w:sz w:val="24"/>
        </w:rPr>
        <w:t>metering data </w:t>
      </w:r>
      <w:r>
        <w:rPr>
          <w:color w:val="262526"/>
          <w:sz w:val="24"/>
        </w:rPr>
        <w:t>in accordance with clause 7.10.2.</w:t>
      </w:r>
    </w:p>
    <w:p>
      <w:pPr>
        <w:pStyle w:val="ListParagraph"/>
        <w:numPr>
          <w:ilvl w:val="3"/>
          <w:numId w:val="17"/>
        </w:numPr>
        <w:tabs>
          <w:tab w:pos="1820" w:val="left" w:leader="none"/>
          <w:tab w:pos="1821" w:val="left" w:leader="none"/>
        </w:tabs>
        <w:spacing w:line="240" w:lineRule="auto" w:before="172" w:after="0"/>
        <w:ind w:left="1820" w:right="0" w:hanging="568"/>
        <w:jc w:val="left"/>
        <w:rPr>
          <w:i/>
          <w:sz w:val="24"/>
        </w:rPr>
      </w:pPr>
      <w:r>
        <w:rPr>
          <w:color w:val="262526"/>
          <w:sz w:val="24"/>
        </w:rPr>
        <w:t>Despite</w:t>
      </w:r>
      <w:r>
        <w:rPr>
          <w:color w:val="262526"/>
          <w:spacing w:val="-8"/>
          <w:sz w:val="24"/>
        </w:rPr>
        <w:t> </w:t>
      </w:r>
      <w:r>
        <w:rPr>
          <w:color w:val="262526"/>
          <w:sz w:val="24"/>
        </w:rPr>
        <w:t>anything</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7"/>
          <w:sz w:val="24"/>
        </w:rPr>
        <w:t> </w:t>
      </w:r>
      <w:r>
        <w:rPr>
          <w:color w:val="262526"/>
          <w:sz w:val="24"/>
        </w:rPr>
        <w:t>contrary</w:t>
      </w:r>
      <w:r>
        <w:rPr>
          <w:color w:val="262526"/>
          <w:spacing w:val="-7"/>
          <w:sz w:val="24"/>
        </w:rPr>
        <w:t> </w:t>
      </w:r>
      <w:r>
        <w:rPr>
          <w:color w:val="262526"/>
          <w:sz w:val="24"/>
        </w:rPr>
        <w:t>in</w:t>
      </w:r>
      <w:r>
        <w:rPr>
          <w:color w:val="262526"/>
          <w:spacing w:val="-7"/>
          <w:sz w:val="24"/>
        </w:rPr>
        <w:t> </w:t>
      </w:r>
      <w:r>
        <w:rPr>
          <w:color w:val="262526"/>
          <w:sz w:val="24"/>
        </w:rPr>
        <w:t>the</w:t>
      </w:r>
      <w:r>
        <w:rPr>
          <w:color w:val="262526"/>
          <w:spacing w:val="-9"/>
          <w:sz w:val="24"/>
        </w:rPr>
        <w:t> </w:t>
      </w:r>
      <w:r>
        <w:rPr>
          <w:i/>
          <w:color w:val="262526"/>
          <w:sz w:val="24"/>
        </w:rPr>
        <w:t>Rules</w:t>
      </w:r>
      <w:r>
        <w:rPr>
          <w:color w:val="262526"/>
          <w:sz w:val="24"/>
        </w:rPr>
        <w:t>,</w:t>
      </w:r>
      <w:r>
        <w:rPr>
          <w:color w:val="262526"/>
          <w:spacing w:val="-7"/>
          <w:sz w:val="24"/>
        </w:rPr>
        <w:t> </w:t>
      </w:r>
      <w:r>
        <w:rPr>
          <w:i/>
          <w:color w:val="262526"/>
          <w:sz w:val="24"/>
        </w:rPr>
        <w:t>AEMO</w:t>
      </w:r>
      <w:r>
        <w:rPr>
          <w:i/>
          <w:color w:val="262526"/>
          <w:spacing w:val="-7"/>
          <w:sz w:val="24"/>
        </w:rPr>
        <w:t> </w:t>
      </w:r>
      <w:r>
        <w:rPr>
          <w:color w:val="262526"/>
          <w:sz w:val="24"/>
        </w:rPr>
        <w:t>may</w:t>
      </w:r>
      <w:r>
        <w:rPr>
          <w:color w:val="262526"/>
          <w:spacing w:val="-8"/>
          <w:sz w:val="24"/>
        </w:rPr>
        <w:t> </w:t>
      </w:r>
      <w:r>
        <w:rPr>
          <w:color w:val="262526"/>
          <w:sz w:val="24"/>
        </w:rPr>
        <w:t>obtain</w:t>
      </w:r>
      <w:r>
        <w:rPr>
          <w:color w:val="262526"/>
          <w:spacing w:val="-8"/>
          <w:sz w:val="24"/>
        </w:rPr>
        <w:t> </w:t>
      </w:r>
      <w:r>
        <w:rPr>
          <w:i/>
          <w:color w:val="262526"/>
          <w:sz w:val="24"/>
        </w:rPr>
        <w:t>energy</w:t>
      </w:r>
      <w:r>
        <w:rPr>
          <w:i/>
          <w:color w:val="262526"/>
          <w:spacing w:val="-7"/>
          <w:sz w:val="24"/>
        </w:rPr>
        <w:t> </w:t>
      </w:r>
      <w:r>
        <w:rPr>
          <w:i/>
          <w:color w:val="262526"/>
          <w:sz w:val="24"/>
        </w:rPr>
        <w:t>data</w:t>
      </w:r>
    </w:p>
    <w:p>
      <w:pPr>
        <w:spacing w:before="12"/>
        <w:ind w:left="1798" w:right="1271" w:firstLine="0"/>
        <w:jc w:val="center"/>
        <w:rPr>
          <w:sz w:val="24"/>
        </w:rPr>
      </w:pPr>
      <w:r>
        <w:rPr>
          <w:color w:val="262526"/>
          <w:sz w:val="24"/>
        </w:rPr>
        <w:t>directly from a </w:t>
      </w:r>
      <w:r>
        <w:rPr>
          <w:i/>
          <w:color w:val="262526"/>
          <w:sz w:val="24"/>
        </w:rPr>
        <w:t>metering installation </w:t>
      </w:r>
      <w:r>
        <w:rPr>
          <w:color w:val="262526"/>
          <w:sz w:val="24"/>
        </w:rPr>
        <w:t>for the </w:t>
      </w:r>
      <w:r>
        <w:rPr>
          <w:i/>
          <w:color w:val="262526"/>
          <w:sz w:val="24"/>
        </w:rPr>
        <w:t>settlements </w:t>
      </w:r>
      <w:r>
        <w:rPr>
          <w:color w:val="262526"/>
          <w:sz w:val="24"/>
        </w:rPr>
        <w:t>process.</w:t>
      </w:r>
    </w:p>
    <w:p>
      <w:pPr>
        <w:pStyle w:val="Heading3"/>
        <w:numPr>
          <w:ilvl w:val="2"/>
          <w:numId w:val="17"/>
        </w:numPr>
        <w:tabs>
          <w:tab w:pos="1253" w:val="left" w:leader="none"/>
          <w:tab w:pos="1254" w:val="left" w:leader="none"/>
        </w:tabs>
        <w:spacing w:line="240" w:lineRule="auto" w:before="246" w:after="0"/>
        <w:ind w:left="1253" w:right="0" w:hanging="1134"/>
        <w:jc w:val="left"/>
      </w:pPr>
      <w:r>
        <w:rPr>
          <w:color w:val="262526"/>
        </w:rPr>
        <w:t>Data management and</w:t>
      </w:r>
      <w:r>
        <w:rPr>
          <w:color w:val="262526"/>
          <w:spacing w:val="-4"/>
        </w:rPr>
        <w:t> </w:t>
      </w:r>
      <w:r>
        <w:rPr>
          <w:color w:val="262526"/>
        </w:rPr>
        <w:t>storage</w:t>
      </w:r>
    </w:p>
    <w:p>
      <w:pPr>
        <w:pStyle w:val="ListParagraph"/>
        <w:numPr>
          <w:ilvl w:val="3"/>
          <w:numId w:val="17"/>
        </w:numPr>
        <w:tabs>
          <w:tab w:pos="1820" w:val="left" w:leader="none"/>
          <w:tab w:pos="1821" w:val="left" w:leader="none"/>
        </w:tabs>
        <w:spacing w:line="240" w:lineRule="auto" w:before="175" w:after="0"/>
        <w:ind w:left="1820" w:right="0" w:hanging="568"/>
        <w:jc w:val="left"/>
        <w:rPr>
          <w:sz w:val="24"/>
        </w:rPr>
      </w:pPr>
      <w:r>
        <w:rPr>
          <w:i/>
          <w:color w:val="262526"/>
          <w:sz w:val="24"/>
        </w:rPr>
        <w:t>Metering Data Providers</w:t>
      </w:r>
      <w:r>
        <w:rPr>
          <w:i/>
          <w:color w:val="262526"/>
          <w:spacing w:val="-2"/>
          <w:sz w:val="24"/>
        </w:rPr>
        <w:t> </w:t>
      </w:r>
      <w:r>
        <w:rPr>
          <w:color w:val="262526"/>
          <w:sz w:val="24"/>
        </w:rPr>
        <w:t>must:</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color w:val="262526"/>
          <w:sz w:val="24"/>
        </w:rPr>
        <w:t>retain </w:t>
      </w:r>
      <w:r>
        <w:rPr>
          <w:i/>
          <w:color w:val="262526"/>
          <w:sz w:val="24"/>
        </w:rPr>
        <w:t>metering data </w:t>
      </w:r>
      <w:r>
        <w:rPr>
          <w:color w:val="262526"/>
          <w:sz w:val="24"/>
        </w:rPr>
        <w:t>for all relevant </w:t>
      </w:r>
      <w:r>
        <w:rPr>
          <w:i/>
          <w:color w:val="262526"/>
          <w:sz w:val="24"/>
        </w:rPr>
        <w:t>metering installations </w:t>
      </w:r>
      <w:r>
        <w:rPr>
          <w:color w:val="262526"/>
          <w:sz w:val="24"/>
        </w:rPr>
        <w:t>in </w:t>
      </w:r>
      <w:r>
        <w:rPr>
          <w:color w:val="262526"/>
          <w:spacing w:val="2"/>
          <w:sz w:val="24"/>
        </w:rPr>
        <w:t>the</w:t>
      </w:r>
    </w:p>
    <w:p>
      <w:pPr>
        <w:spacing w:before="12"/>
        <w:ind w:left="2387" w:right="0" w:firstLine="0"/>
        <w:jc w:val="both"/>
        <w:rPr>
          <w:sz w:val="24"/>
        </w:rPr>
      </w:pPr>
      <w:r>
        <w:rPr>
          <w:i/>
          <w:color w:val="262526"/>
          <w:sz w:val="24"/>
        </w:rPr>
        <w:t>metering data services database</w:t>
      </w:r>
      <w:r>
        <w:rPr>
          <w:color w:val="262526"/>
          <w:sz w:val="24"/>
        </w:rPr>
        <w:t>:</w:t>
      </w:r>
    </w:p>
    <w:p>
      <w:pPr>
        <w:pStyle w:val="ListParagraph"/>
        <w:numPr>
          <w:ilvl w:val="5"/>
          <w:numId w:val="17"/>
        </w:numPr>
        <w:tabs>
          <w:tab w:pos="2954" w:val="left" w:leader="none"/>
          <w:tab w:pos="2955" w:val="left" w:leader="none"/>
        </w:tabs>
        <w:spacing w:line="240" w:lineRule="auto" w:before="182" w:after="0"/>
        <w:ind w:left="2954" w:right="0" w:hanging="568"/>
        <w:jc w:val="left"/>
        <w:rPr>
          <w:sz w:val="24"/>
        </w:rPr>
      </w:pPr>
      <w:r>
        <w:rPr>
          <w:color w:val="262526"/>
          <w:sz w:val="24"/>
        </w:rPr>
        <w:t>online in an accessible format for at least 13 months;</w:t>
      </w:r>
    </w:p>
    <w:p>
      <w:pPr>
        <w:pStyle w:val="ListParagraph"/>
        <w:numPr>
          <w:ilvl w:val="5"/>
          <w:numId w:val="17"/>
        </w:numPr>
        <w:tabs>
          <w:tab w:pos="2954" w:val="left" w:leader="none"/>
          <w:tab w:pos="2955" w:val="left" w:leader="none"/>
        </w:tabs>
        <w:spacing w:line="249" w:lineRule="auto" w:before="182" w:after="0"/>
        <w:ind w:left="2954" w:right="117" w:hanging="567"/>
        <w:jc w:val="left"/>
        <w:rPr>
          <w:sz w:val="24"/>
        </w:rPr>
      </w:pPr>
      <w:r>
        <w:rPr>
          <w:color w:val="262526"/>
          <w:sz w:val="24"/>
        </w:rPr>
        <w:t>following</w:t>
      </w:r>
      <w:r>
        <w:rPr>
          <w:color w:val="262526"/>
          <w:spacing w:val="-23"/>
          <w:sz w:val="24"/>
        </w:rPr>
        <w:t> </w:t>
      </w:r>
      <w:r>
        <w:rPr>
          <w:color w:val="262526"/>
          <w:sz w:val="24"/>
        </w:rPr>
        <w:t>the</w:t>
      </w:r>
      <w:r>
        <w:rPr>
          <w:color w:val="262526"/>
          <w:spacing w:val="-23"/>
          <w:sz w:val="24"/>
        </w:rPr>
        <w:t> </w:t>
      </w:r>
      <w:r>
        <w:rPr>
          <w:color w:val="262526"/>
          <w:sz w:val="24"/>
        </w:rPr>
        <w:t>retention</w:t>
      </w:r>
      <w:r>
        <w:rPr>
          <w:color w:val="262526"/>
          <w:spacing w:val="-22"/>
          <w:sz w:val="24"/>
        </w:rPr>
        <w:t> </w:t>
      </w:r>
      <w:r>
        <w:rPr>
          <w:color w:val="262526"/>
          <w:sz w:val="24"/>
        </w:rPr>
        <w:t>under</w:t>
      </w:r>
      <w:r>
        <w:rPr>
          <w:color w:val="262526"/>
          <w:spacing w:val="-23"/>
          <w:sz w:val="24"/>
        </w:rPr>
        <w:t> </w:t>
      </w:r>
      <w:r>
        <w:rPr>
          <w:color w:val="262526"/>
          <w:sz w:val="24"/>
        </w:rPr>
        <w:t>subparagraph</w:t>
      </w:r>
      <w:r>
        <w:rPr>
          <w:color w:val="262526"/>
          <w:spacing w:val="-23"/>
          <w:sz w:val="24"/>
        </w:rPr>
        <w:t> </w:t>
      </w:r>
      <w:r>
        <w:rPr>
          <w:color w:val="262526"/>
          <w:sz w:val="24"/>
        </w:rPr>
        <w:t>(1)(i),</w:t>
      </w:r>
      <w:r>
        <w:rPr>
          <w:color w:val="262526"/>
          <w:spacing w:val="-22"/>
          <w:sz w:val="24"/>
        </w:rPr>
        <w:t> </w:t>
      </w:r>
      <w:r>
        <w:rPr>
          <w:color w:val="262526"/>
          <w:sz w:val="24"/>
        </w:rPr>
        <w:t>in</w:t>
      </w:r>
      <w:r>
        <w:rPr>
          <w:color w:val="262526"/>
          <w:spacing w:val="-23"/>
          <w:sz w:val="24"/>
        </w:rPr>
        <w:t> </w:t>
      </w:r>
      <w:r>
        <w:rPr>
          <w:color w:val="262526"/>
          <w:sz w:val="24"/>
        </w:rPr>
        <w:t>an</w:t>
      </w:r>
      <w:r>
        <w:rPr>
          <w:color w:val="262526"/>
          <w:spacing w:val="-22"/>
          <w:sz w:val="24"/>
        </w:rPr>
        <w:t> </w:t>
      </w:r>
      <w:r>
        <w:rPr>
          <w:color w:val="262526"/>
          <w:sz w:val="24"/>
        </w:rPr>
        <w:t>accessible format for an overall period of not less than 7 years; and</w:t>
      </w:r>
    </w:p>
    <w:p>
      <w:pPr>
        <w:pStyle w:val="ListParagraph"/>
        <w:numPr>
          <w:ilvl w:val="4"/>
          <w:numId w:val="17"/>
        </w:numPr>
        <w:tabs>
          <w:tab w:pos="2387" w:val="left" w:leader="none"/>
          <w:tab w:pos="2388" w:val="left" w:leader="none"/>
        </w:tabs>
        <w:spacing w:line="240" w:lineRule="auto" w:before="172" w:after="0"/>
        <w:ind w:left="2387" w:right="0" w:hanging="568"/>
        <w:jc w:val="left"/>
        <w:rPr>
          <w:sz w:val="24"/>
        </w:rPr>
      </w:pPr>
      <w:r>
        <w:rPr>
          <w:color w:val="262526"/>
          <w:sz w:val="24"/>
        </w:rPr>
        <w:t>archive in an accessible format for a period of 7 years:</w:t>
      </w:r>
    </w:p>
    <w:p>
      <w:pPr>
        <w:pStyle w:val="ListParagraph"/>
        <w:numPr>
          <w:ilvl w:val="5"/>
          <w:numId w:val="17"/>
        </w:numPr>
        <w:tabs>
          <w:tab w:pos="2954" w:val="left" w:leader="none"/>
          <w:tab w:pos="2955" w:val="left" w:leader="none"/>
        </w:tabs>
        <w:spacing w:line="249" w:lineRule="auto" w:before="183" w:after="0"/>
        <w:ind w:left="2954" w:right="114" w:hanging="567"/>
        <w:jc w:val="left"/>
        <w:rPr>
          <w:sz w:val="24"/>
        </w:rPr>
      </w:pPr>
      <w:r>
        <w:rPr>
          <w:i/>
          <w:color w:val="262526"/>
          <w:sz w:val="24"/>
        </w:rPr>
        <w:t>metering data </w:t>
      </w:r>
      <w:r>
        <w:rPr>
          <w:color w:val="262526"/>
          <w:sz w:val="24"/>
        </w:rPr>
        <w:t>in its original form collected from the </w:t>
      </w:r>
      <w:r>
        <w:rPr>
          <w:i/>
          <w:color w:val="262526"/>
          <w:sz w:val="24"/>
        </w:rPr>
        <w:t>metering </w:t>
      </w:r>
      <w:r>
        <w:rPr>
          <w:i/>
          <w:color w:val="262526"/>
          <w:sz w:val="24"/>
        </w:rPr>
        <w:t>installation</w:t>
      </w:r>
      <w:r>
        <w:rPr>
          <w:color w:val="262526"/>
          <w:sz w:val="24"/>
        </w:rPr>
        <w:t>;</w:t>
      </w:r>
    </w:p>
    <w:p>
      <w:pPr>
        <w:pStyle w:val="ListParagraph"/>
        <w:numPr>
          <w:ilvl w:val="5"/>
          <w:numId w:val="17"/>
        </w:numPr>
        <w:tabs>
          <w:tab w:pos="2954" w:val="left" w:leader="none"/>
          <w:tab w:pos="2955" w:val="left" w:leader="none"/>
        </w:tabs>
        <w:spacing w:line="240" w:lineRule="auto" w:before="172" w:after="0"/>
        <w:ind w:left="2954" w:right="0" w:hanging="568"/>
        <w:jc w:val="left"/>
        <w:rPr>
          <w:sz w:val="24"/>
        </w:rPr>
      </w:pPr>
      <w:r>
        <w:rPr>
          <w:color w:val="262526"/>
          <w:sz w:val="24"/>
        </w:rPr>
        <w:t>records</w:t>
      </w:r>
      <w:r>
        <w:rPr>
          <w:color w:val="262526"/>
          <w:spacing w:val="46"/>
          <w:sz w:val="24"/>
        </w:rPr>
        <w:t> </w:t>
      </w:r>
      <w:r>
        <w:rPr>
          <w:color w:val="262526"/>
          <w:sz w:val="24"/>
        </w:rPr>
        <w:t>of</w:t>
      </w:r>
      <w:r>
        <w:rPr>
          <w:color w:val="262526"/>
          <w:spacing w:val="46"/>
          <w:sz w:val="24"/>
        </w:rPr>
        <w:t> </w:t>
      </w:r>
      <w:r>
        <w:rPr>
          <w:color w:val="262526"/>
          <w:sz w:val="24"/>
        </w:rPr>
        <w:t>each</w:t>
      </w:r>
      <w:r>
        <w:rPr>
          <w:color w:val="262526"/>
          <w:spacing w:val="46"/>
          <w:sz w:val="24"/>
        </w:rPr>
        <w:t> </w:t>
      </w:r>
      <w:r>
        <w:rPr>
          <w:color w:val="262526"/>
          <w:sz w:val="24"/>
        </w:rPr>
        <w:t>substitution</w:t>
      </w:r>
      <w:r>
        <w:rPr>
          <w:color w:val="262526"/>
          <w:spacing w:val="46"/>
          <w:sz w:val="24"/>
        </w:rPr>
        <w:t> </w:t>
      </w:r>
      <w:r>
        <w:rPr>
          <w:color w:val="262526"/>
          <w:sz w:val="24"/>
        </w:rPr>
        <w:t>to</w:t>
      </w:r>
      <w:r>
        <w:rPr>
          <w:color w:val="262526"/>
          <w:spacing w:val="46"/>
          <w:sz w:val="24"/>
        </w:rPr>
        <w:t> </w:t>
      </w:r>
      <w:r>
        <w:rPr>
          <w:i/>
          <w:color w:val="262526"/>
          <w:sz w:val="24"/>
        </w:rPr>
        <w:t>metering</w:t>
      </w:r>
      <w:r>
        <w:rPr>
          <w:i/>
          <w:color w:val="262526"/>
          <w:spacing w:val="46"/>
          <w:sz w:val="24"/>
        </w:rPr>
        <w:t> </w:t>
      </w:r>
      <w:r>
        <w:rPr>
          <w:i/>
          <w:color w:val="262526"/>
          <w:sz w:val="24"/>
        </w:rPr>
        <w:t>data</w:t>
      </w:r>
      <w:r>
        <w:rPr>
          <w:i/>
          <w:color w:val="262526"/>
          <w:spacing w:val="46"/>
          <w:sz w:val="24"/>
        </w:rPr>
        <w:t> </w:t>
      </w:r>
      <w:r>
        <w:rPr>
          <w:color w:val="262526"/>
          <w:sz w:val="24"/>
        </w:rPr>
        <w:t>in</w:t>
      </w:r>
      <w:r>
        <w:rPr>
          <w:color w:val="262526"/>
          <w:spacing w:val="46"/>
          <w:sz w:val="24"/>
        </w:rPr>
        <w:t> </w:t>
      </w:r>
      <w:r>
        <w:rPr>
          <w:color w:val="262526"/>
          <w:sz w:val="24"/>
        </w:rPr>
        <w:t>respect</w:t>
      </w:r>
      <w:r>
        <w:rPr>
          <w:color w:val="262526"/>
          <w:spacing w:val="46"/>
          <w:sz w:val="24"/>
        </w:rPr>
        <w:t> </w:t>
      </w:r>
      <w:r>
        <w:rPr>
          <w:color w:val="262526"/>
          <w:sz w:val="24"/>
        </w:rPr>
        <w:t>of</w:t>
      </w:r>
      <w:r>
        <w:rPr>
          <w:color w:val="262526"/>
          <w:spacing w:val="46"/>
          <w:sz w:val="24"/>
        </w:rPr>
        <w:t> </w:t>
      </w:r>
      <w:r>
        <w:rPr>
          <w:color w:val="262526"/>
          <w:sz w:val="24"/>
        </w:rPr>
        <w:t>a</w:t>
      </w:r>
    </w:p>
    <w:p>
      <w:pPr>
        <w:spacing w:before="12"/>
        <w:ind w:left="2954" w:right="0" w:firstLine="0"/>
        <w:jc w:val="left"/>
        <w:rPr>
          <w:sz w:val="24"/>
        </w:rPr>
      </w:pPr>
      <w:r>
        <w:rPr>
          <w:i/>
          <w:color w:val="262526"/>
          <w:sz w:val="24"/>
        </w:rPr>
        <w:t>metering installation</w:t>
      </w:r>
      <w:r>
        <w:rPr>
          <w:color w:val="262526"/>
          <w:sz w:val="24"/>
        </w:rPr>
        <w:t>; and</w:t>
      </w:r>
    </w:p>
    <w:p>
      <w:pPr>
        <w:pStyle w:val="ListParagraph"/>
        <w:numPr>
          <w:ilvl w:val="4"/>
          <w:numId w:val="17"/>
        </w:numPr>
        <w:tabs>
          <w:tab w:pos="2388" w:val="left" w:leader="none"/>
        </w:tabs>
        <w:spacing w:line="249" w:lineRule="auto" w:before="182" w:after="0"/>
        <w:ind w:left="2387" w:right="114" w:hanging="567"/>
        <w:jc w:val="both"/>
        <w:rPr>
          <w:sz w:val="24"/>
        </w:rPr>
      </w:pPr>
      <w:r>
        <w:rPr>
          <w:color w:val="262526"/>
          <w:sz w:val="24"/>
        </w:rPr>
        <w:t>if required in procedures authorised by </w:t>
      </w:r>
      <w:r>
        <w:rPr>
          <w:i/>
          <w:color w:val="262526"/>
          <w:sz w:val="24"/>
        </w:rPr>
        <w:t>AEMO </w:t>
      </w:r>
      <w:r>
        <w:rPr>
          <w:color w:val="262526"/>
          <w:sz w:val="24"/>
        </w:rPr>
        <w:t>under this Chapter 7, provide the persons referred to in clauses 7.15.5(c)(1) to 7.15.5(c)(5a) with</w:t>
      </w:r>
      <w:r>
        <w:rPr>
          <w:color w:val="262526"/>
          <w:spacing w:val="-19"/>
          <w:sz w:val="24"/>
        </w:rPr>
        <w:t> </w:t>
      </w:r>
      <w:r>
        <w:rPr>
          <w:color w:val="262526"/>
          <w:sz w:val="24"/>
        </w:rPr>
        <w:t>access</w:t>
      </w:r>
      <w:r>
        <w:rPr>
          <w:color w:val="262526"/>
          <w:spacing w:val="-18"/>
          <w:sz w:val="24"/>
        </w:rPr>
        <w:t> </w:t>
      </w:r>
      <w:r>
        <w:rPr>
          <w:color w:val="262526"/>
          <w:sz w:val="24"/>
        </w:rPr>
        <w:t>to</w:t>
      </w:r>
      <w:r>
        <w:rPr>
          <w:color w:val="262526"/>
          <w:spacing w:val="-19"/>
          <w:sz w:val="24"/>
        </w:rPr>
        <w:t> </w:t>
      </w:r>
      <w:r>
        <w:rPr>
          <w:color w:val="262526"/>
          <w:sz w:val="24"/>
        </w:rPr>
        <w:t>the</w:t>
      </w:r>
      <w:r>
        <w:rPr>
          <w:color w:val="262526"/>
          <w:spacing w:val="-19"/>
          <w:sz w:val="24"/>
        </w:rPr>
        <w:t> </w:t>
      </w:r>
      <w:r>
        <w:rPr>
          <w:i/>
          <w:color w:val="262526"/>
          <w:sz w:val="24"/>
        </w:rPr>
        <w:t>metering</w:t>
      </w:r>
      <w:r>
        <w:rPr>
          <w:i/>
          <w:color w:val="262526"/>
          <w:spacing w:val="-18"/>
          <w:sz w:val="24"/>
        </w:rPr>
        <w:t> </w:t>
      </w:r>
      <w:r>
        <w:rPr>
          <w:i/>
          <w:color w:val="262526"/>
          <w:sz w:val="24"/>
        </w:rPr>
        <w:t>data</w:t>
      </w:r>
      <w:r>
        <w:rPr>
          <w:i/>
          <w:color w:val="262526"/>
          <w:spacing w:val="-19"/>
          <w:sz w:val="24"/>
        </w:rPr>
        <w:t> </w:t>
      </w:r>
      <w:r>
        <w:rPr>
          <w:color w:val="262526"/>
          <w:sz w:val="24"/>
        </w:rPr>
        <w:t>and</w:t>
      </w:r>
      <w:r>
        <w:rPr>
          <w:color w:val="262526"/>
          <w:spacing w:val="-18"/>
          <w:sz w:val="24"/>
        </w:rPr>
        <w:t> </w:t>
      </w:r>
      <w:r>
        <w:rPr>
          <w:i/>
          <w:color w:val="262526"/>
          <w:sz w:val="24"/>
        </w:rPr>
        <w:t>NMI</w:t>
      </w:r>
      <w:r>
        <w:rPr>
          <w:i/>
          <w:color w:val="262526"/>
          <w:spacing w:val="-19"/>
          <w:sz w:val="24"/>
        </w:rPr>
        <w:t> </w:t>
      </w:r>
      <w:r>
        <w:rPr>
          <w:i/>
          <w:color w:val="262526"/>
          <w:sz w:val="24"/>
        </w:rPr>
        <w:t>Standing</w:t>
      </w:r>
      <w:r>
        <w:rPr>
          <w:i/>
          <w:color w:val="262526"/>
          <w:spacing w:val="-18"/>
          <w:sz w:val="24"/>
        </w:rPr>
        <w:t> </w:t>
      </w:r>
      <w:r>
        <w:rPr>
          <w:i/>
          <w:color w:val="262526"/>
          <w:sz w:val="24"/>
        </w:rPr>
        <w:t>Data</w:t>
      </w:r>
      <w:r>
        <w:rPr>
          <w:i/>
          <w:color w:val="262526"/>
          <w:spacing w:val="-18"/>
          <w:sz w:val="24"/>
        </w:rPr>
        <w:t> </w:t>
      </w:r>
      <w:r>
        <w:rPr>
          <w:color w:val="262526"/>
          <w:sz w:val="24"/>
        </w:rPr>
        <w:t>in</w:t>
      </w:r>
      <w:r>
        <w:rPr>
          <w:color w:val="262526"/>
          <w:spacing w:val="-19"/>
          <w:sz w:val="24"/>
        </w:rPr>
        <w:t> </w:t>
      </w:r>
      <w:r>
        <w:rPr>
          <w:color w:val="262526"/>
          <w:sz w:val="24"/>
        </w:rPr>
        <w:t>the</w:t>
      </w:r>
      <w:r>
        <w:rPr>
          <w:color w:val="262526"/>
          <w:spacing w:val="-19"/>
          <w:sz w:val="24"/>
        </w:rPr>
        <w:t> </w:t>
      </w:r>
      <w:r>
        <w:rPr>
          <w:i/>
          <w:color w:val="262526"/>
          <w:sz w:val="24"/>
        </w:rPr>
        <w:t>metering </w:t>
      </w:r>
      <w:r>
        <w:rPr>
          <w:i/>
          <w:color w:val="262526"/>
          <w:sz w:val="24"/>
        </w:rPr>
        <w:t>data services database</w:t>
      </w:r>
      <w:r>
        <w:rPr>
          <w:color w:val="262526"/>
          <w:sz w:val="24"/>
        </w:rPr>
        <w:t>;</w:t>
      </w:r>
      <w:r>
        <w:rPr>
          <w:color w:val="262526"/>
          <w:spacing w:val="-2"/>
          <w:sz w:val="24"/>
        </w:rPr>
        <w:t> </w:t>
      </w:r>
      <w:r>
        <w:rPr>
          <w:color w:val="262526"/>
          <w:sz w:val="24"/>
        </w:rPr>
        <w:t>and</w:t>
      </w:r>
    </w:p>
    <w:p>
      <w:pPr>
        <w:spacing w:before="189"/>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17"/>
        </w:numPr>
        <w:tabs>
          <w:tab w:pos="2388" w:val="left" w:leader="none"/>
        </w:tabs>
        <w:spacing w:line="249" w:lineRule="auto" w:before="163" w:after="0"/>
        <w:ind w:left="2387" w:right="117" w:hanging="567"/>
        <w:jc w:val="both"/>
        <w:rPr>
          <w:sz w:val="24"/>
        </w:rPr>
      </w:pPr>
      <w:r>
        <w:rPr>
          <w:color w:val="262526"/>
          <w:spacing w:val="-3"/>
          <w:sz w:val="24"/>
        </w:rPr>
        <w:t>except</w:t>
      </w:r>
      <w:r>
        <w:rPr>
          <w:color w:val="262526"/>
          <w:spacing w:val="-13"/>
          <w:sz w:val="24"/>
        </w:rPr>
        <w:t> </w:t>
      </w:r>
      <w:r>
        <w:rPr>
          <w:color w:val="262526"/>
          <w:sz w:val="24"/>
        </w:rPr>
        <w:t>for</w:t>
      </w:r>
      <w:r>
        <w:rPr>
          <w:color w:val="262526"/>
          <w:spacing w:val="-13"/>
          <w:sz w:val="24"/>
        </w:rPr>
        <w:t> </w:t>
      </w:r>
      <w:r>
        <w:rPr>
          <w:color w:val="262526"/>
          <w:sz w:val="24"/>
        </w:rPr>
        <w:t>the</w:t>
      </w:r>
      <w:r>
        <w:rPr>
          <w:color w:val="262526"/>
          <w:spacing w:val="-12"/>
          <w:sz w:val="24"/>
        </w:rPr>
        <w:t> </w:t>
      </w:r>
      <w:r>
        <w:rPr>
          <w:color w:val="262526"/>
          <w:spacing w:val="-3"/>
          <w:sz w:val="24"/>
        </w:rPr>
        <w:t>persons</w:t>
      </w:r>
      <w:r>
        <w:rPr>
          <w:color w:val="262526"/>
          <w:spacing w:val="-13"/>
          <w:sz w:val="24"/>
        </w:rPr>
        <w:t> </w:t>
      </w:r>
      <w:r>
        <w:rPr>
          <w:color w:val="262526"/>
          <w:spacing w:val="-3"/>
          <w:sz w:val="24"/>
        </w:rPr>
        <w:t>referred</w:t>
      </w:r>
      <w:r>
        <w:rPr>
          <w:color w:val="262526"/>
          <w:spacing w:val="-12"/>
          <w:sz w:val="24"/>
        </w:rPr>
        <w:t> </w:t>
      </w:r>
      <w:r>
        <w:rPr>
          <w:color w:val="262526"/>
          <w:sz w:val="24"/>
        </w:rPr>
        <w:t>to</w:t>
      </w:r>
      <w:r>
        <w:rPr>
          <w:color w:val="262526"/>
          <w:spacing w:val="-13"/>
          <w:sz w:val="24"/>
        </w:rPr>
        <w:t> </w:t>
      </w:r>
      <w:r>
        <w:rPr>
          <w:color w:val="262526"/>
          <w:sz w:val="24"/>
        </w:rPr>
        <w:t>in</w:t>
      </w:r>
      <w:r>
        <w:rPr>
          <w:color w:val="262526"/>
          <w:spacing w:val="-12"/>
          <w:sz w:val="24"/>
        </w:rPr>
        <w:t> </w:t>
      </w:r>
      <w:r>
        <w:rPr>
          <w:color w:val="262526"/>
          <w:spacing w:val="-3"/>
          <w:sz w:val="24"/>
        </w:rPr>
        <w:t>clauses</w:t>
      </w:r>
      <w:r>
        <w:rPr>
          <w:color w:val="262526"/>
          <w:spacing w:val="-13"/>
          <w:sz w:val="24"/>
        </w:rPr>
        <w:t> </w:t>
      </w:r>
      <w:r>
        <w:rPr>
          <w:color w:val="262526"/>
          <w:spacing w:val="-3"/>
          <w:sz w:val="24"/>
        </w:rPr>
        <w:t>7.15.5(c)(1)</w:t>
      </w:r>
      <w:r>
        <w:rPr>
          <w:color w:val="262526"/>
          <w:spacing w:val="-12"/>
          <w:sz w:val="24"/>
        </w:rPr>
        <w:t> </w:t>
      </w:r>
      <w:r>
        <w:rPr>
          <w:color w:val="262526"/>
          <w:sz w:val="24"/>
        </w:rPr>
        <w:t>to</w:t>
      </w:r>
      <w:r>
        <w:rPr>
          <w:color w:val="262526"/>
          <w:spacing w:val="-13"/>
          <w:sz w:val="24"/>
        </w:rPr>
        <w:t> </w:t>
      </w:r>
      <w:r>
        <w:rPr>
          <w:color w:val="262526"/>
          <w:spacing w:val="-3"/>
          <w:sz w:val="24"/>
        </w:rPr>
        <w:t>7.15.5(c)(5a), </w:t>
      </w:r>
      <w:r>
        <w:rPr>
          <w:color w:val="262526"/>
          <w:sz w:val="24"/>
        </w:rPr>
        <w:t>ensure that no other person has access to the </w:t>
      </w:r>
      <w:r>
        <w:rPr>
          <w:i/>
          <w:color w:val="262526"/>
          <w:sz w:val="24"/>
        </w:rPr>
        <w:t>metering data services </w:t>
      </w:r>
      <w:r>
        <w:rPr>
          <w:i/>
          <w:color w:val="262526"/>
          <w:sz w:val="24"/>
        </w:rPr>
        <w:t>database</w:t>
      </w:r>
      <w:r>
        <w:rPr>
          <w:color w:val="262526"/>
          <w:sz w:val="24"/>
        </w:rPr>
        <w:t>.</w:t>
      </w:r>
    </w:p>
    <w:p>
      <w:pPr>
        <w:spacing w:before="189"/>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7"/>
        </w:numPr>
        <w:tabs>
          <w:tab w:pos="1821" w:val="left" w:leader="none"/>
        </w:tabs>
        <w:spacing w:line="249" w:lineRule="auto" w:before="164" w:after="0"/>
        <w:ind w:left="1820" w:right="115" w:hanging="567"/>
        <w:jc w:val="both"/>
        <w:rPr>
          <w:sz w:val="24"/>
        </w:rPr>
      </w:pPr>
      <w:r>
        <w:rPr>
          <w:i/>
          <w:color w:val="262526"/>
          <w:sz w:val="24"/>
        </w:rPr>
        <w:t>Metering Data Providers </w:t>
      </w:r>
      <w:r>
        <w:rPr>
          <w:color w:val="262526"/>
          <w:sz w:val="24"/>
        </w:rPr>
        <w:t>accredited for type 7 </w:t>
      </w:r>
      <w:r>
        <w:rPr>
          <w:i/>
          <w:color w:val="262526"/>
          <w:sz w:val="24"/>
        </w:rPr>
        <w:t>metering installations </w:t>
      </w:r>
      <w:r>
        <w:rPr>
          <w:color w:val="262526"/>
          <w:sz w:val="24"/>
        </w:rPr>
        <w:t>must maintain techniques for determining </w:t>
      </w:r>
      <w:r>
        <w:rPr>
          <w:i/>
          <w:color w:val="262526"/>
          <w:sz w:val="24"/>
        </w:rPr>
        <w:t>calculated metering data </w:t>
      </w:r>
      <w:r>
        <w:rPr>
          <w:color w:val="262526"/>
          <w:sz w:val="24"/>
        </w:rPr>
        <w:t>for type 7 </w:t>
      </w:r>
      <w:r>
        <w:rPr>
          <w:i/>
          <w:color w:val="262526"/>
          <w:sz w:val="24"/>
        </w:rPr>
        <w:t>metering</w:t>
      </w:r>
      <w:r>
        <w:rPr>
          <w:i/>
          <w:color w:val="262526"/>
          <w:spacing w:val="-16"/>
          <w:sz w:val="24"/>
        </w:rPr>
        <w:t> </w:t>
      </w:r>
      <w:r>
        <w:rPr>
          <w:i/>
          <w:color w:val="262526"/>
          <w:sz w:val="24"/>
        </w:rPr>
        <w:t>installations</w:t>
      </w:r>
      <w:r>
        <w:rPr>
          <w:i/>
          <w:color w:val="262526"/>
          <w:spacing w:val="-15"/>
          <w:sz w:val="24"/>
        </w:rPr>
        <w:t> </w:t>
      </w:r>
      <w:r>
        <w:rPr>
          <w:color w:val="262526"/>
          <w:sz w:val="24"/>
        </w:rPr>
        <w:t>that</w:t>
      </w:r>
      <w:r>
        <w:rPr>
          <w:color w:val="262526"/>
          <w:spacing w:val="-16"/>
          <w:sz w:val="24"/>
        </w:rPr>
        <w:t> </w:t>
      </w:r>
      <w:r>
        <w:rPr>
          <w:color w:val="262526"/>
          <w:sz w:val="24"/>
        </w:rPr>
        <w:t>are</w:t>
      </w:r>
      <w:r>
        <w:rPr>
          <w:color w:val="262526"/>
          <w:spacing w:val="-16"/>
          <w:sz w:val="24"/>
        </w:rPr>
        <w:t> </w:t>
      </w:r>
      <w:r>
        <w:rPr>
          <w:i/>
          <w:color w:val="262526"/>
          <w:sz w:val="24"/>
        </w:rPr>
        <w:t>market</w:t>
      </w:r>
      <w:r>
        <w:rPr>
          <w:i/>
          <w:color w:val="262526"/>
          <w:spacing w:val="-16"/>
          <w:sz w:val="24"/>
        </w:rPr>
        <w:t> </w:t>
      </w:r>
      <w:r>
        <w:rPr>
          <w:i/>
          <w:color w:val="262526"/>
          <w:sz w:val="24"/>
        </w:rPr>
        <w:t>loads</w:t>
      </w:r>
      <w:r>
        <w:rPr>
          <w:i/>
          <w:color w:val="262526"/>
          <w:spacing w:val="-15"/>
          <w:sz w:val="24"/>
        </w:rPr>
        <w:t> </w:t>
      </w:r>
      <w:r>
        <w:rPr>
          <w:color w:val="262526"/>
          <w:sz w:val="24"/>
        </w:rPr>
        <w:t>under</w:t>
      </w:r>
      <w:r>
        <w:rPr>
          <w:color w:val="262526"/>
          <w:spacing w:val="-16"/>
          <w:sz w:val="24"/>
        </w:rPr>
        <w:t> </w:t>
      </w:r>
      <w:r>
        <w:rPr>
          <w:color w:val="262526"/>
          <w:sz w:val="24"/>
        </w:rPr>
        <w:t>Schedule</w:t>
      </w:r>
      <w:r>
        <w:rPr>
          <w:color w:val="262526"/>
          <w:spacing w:val="-15"/>
          <w:sz w:val="24"/>
        </w:rPr>
        <w:t> </w:t>
      </w:r>
      <w:r>
        <w:rPr>
          <w:color w:val="262526"/>
          <w:sz w:val="24"/>
        </w:rPr>
        <w:t>7.4</w:t>
      </w:r>
      <w:r>
        <w:rPr>
          <w:color w:val="262526"/>
          <w:spacing w:val="-16"/>
          <w:sz w:val="24"/>
        </w:rPr>
        <w:t> </w:t>
      </w:r>
      <w:r>
        <w:rPr>
          <w:color w:val="262526"/>
          <w:sz w:val="24"/>
        </w:rPr>
        <w:t>in</w:t>
      </w:r>
      <w:r>
        <w:rPr>
          <w:color w:val="262526"/>
          <w:spacing w:val="-15"/>
          <w:sz w:val="24"/>
        </w:rPr>
        <w:t> </w:t>
      </w:r>
      <w:r>
        <w:rPr>
          <w:color w:val="262526"/>
          <w:sz w:val="24"/>
        </w:rPr>
        <w:t>accordance with the </w:t>
      </w:r>
      <w:r>
        <w:rPr>
          <w:i/>
          <w:color w:val="262526"/>
          <w:sz w:val="24"/>
        </w:rPr>
        <w:t>metrology</w:t>
      </w:r>
      <w:r>
        <w:rPr>
          <w:i/>
          <w:color w:val="262526"/>
          <w:spacing w:val="-3"/>
          <w:sz w:val="24"/>
        </w:rPr>
        <w:t> </w:t>
      </w:r>
      <w:r>
        <w:rPr>
          <w:i/>
          <w:color w:val="262526"/>
          <w:sz w:val="24"/>
        </w:rPr>
        <w:t>procedure</w:t>
      </w:r>
      <w:r>
        <w:rPr>
          <w:color w:val="262526"/>
          <w:sz w:val="24"/>
        </w:rPr>
        <w:t>.</w:t>
      </w:r>
    </w:p>
    <w:p>
      <w:pPr>
        <w:spacing w:after="0" w:line="249" w:lineRule="auto"/>
        <w:jc w:val="both"/>
        <w:rPr>
          <w:sz w:val="24"/>
        </w:rPr>
        <w:sectPr>
          <w:headerReference w:type="default" r:id="rId19"/>
          <w:footerReference w:type="default" r:id="rId20"/>
          <w:pgSz w:w="11910" w:h="16840"/>
          <w:pgMar w:header="642" w:footer="697" w:top="1160" w:bottom="880" w:left="1320" w:right="1320"/>
        </w:sectPr>
      </w:pPr>
    </w:p>
    <w:p>
      <w:pPr>
        <w:pStyle w:val="ListParagraph"/>
        <w:numPr>
          <w:ilvl w:val="3"/>
          <w:numId w:val="17"/>
        </w:numPr>
        <w:tabs>
          <w:tab w:pos="1821" w:val="left" w:leader="none"/>
        </w:tabs>
        <w:spacing w:line="249" w:lineRule="auto" w:before="124" w:after="0"/>
        <w:ind w:left="1820" w:right="115" w:hanging="567"/>
        <w:jc w:val="both"/>
        <w:rPr>
          <w:sz w:val="24"/>
        </w:rPr>
      </w:pPr>
      <w:bookmarkStart w:name="7.10.3   Provision of metering data to c" w:id="90"/>
      <w:bookmarkEnd w:id="90"/>
      <w:r>
        <w:rPr/>
      </w:r>
      <w:bookmarkStart w:name="7.10.3   Provision of metering data to c" w:id="91"/>
      <w:bookmarkEnd w:id="91"/>
      <w:r>
        <w:rPr>
          <w:i/>
          <w:color w:val="262526"/>
          <w:sz w:val="24"/>
        </w:rPr>
        <w:t>Metering</w:t>
      </w:r>
      <w:r>
        <w:rPr>
          <w:i/>
          <w:color w:val="262526"/>
          <w:sz w:val="24"/>
        </w:rPr>
        <w:t> Data Providers </w:t>
      </w:r>
      <w:r>
        <w:rPr>
          <w:color w:val="262526"/>
          <w:sz w:val="24"/>
        </w:rPr>
        <w:t>must maintain </w:t>
      </w:r>
      <w:r>
        <w:rPr>
          <w:i/>
          <w:color w:val="262526"/>
          <w:sz w:val="24"/>
        </w:rPr>
        <w:t>electronic data transfer </w:t>
      </w:r>
      <w:r>
        <w:rPr>
          <w:color w:val="262526"/>
          <w:sz w:val="24"/>
        </w:rPr>
        <w:t>facilities in order to deliver </w:t>
      </w:r>
      <w:r>
        <w:rPr>
          <w:i/>
          <w:color w:val="262526"/>
          <w:sz w:val="24"/>
        </w:rPr>
        <w:t>metering data </w:t>
      </w:r>
      <w:r>
        <w:rPr>
          <w:color w:val="262526"/>
          <w:sz w:val="24"/>
        </w:rPr>
        <w:t>from the </w:t>
      </w:r>
      <w:r>
        <w:rPr>
          <w:i/>
          <w:color w:val="262526"/>
          <w:sz w:val="24"/>
        </w:rPr>
        <w:t>metering data services database </w:t>
      </w:r>
      <w:r>
        <w:rPr>
          <w:color w:val="262526"/>
          <w:sz w:val="24"/>
        </w:rPr>
        <w:t>to the </w:t>
      </w:r>
      <w:r>
        <w:rPr>
          <w:i/>
          <w:color w:val="262526"/>
          <w:sz w:val="24"/>
        </w:rPr>
        <w:t>metering database </w:t>
      </w:r>
      <w:r>
        <w:rPr>
          <w:color w:val="262526"/>
          <w:sz w:val="24"/>
        </w:rPr>
        <w:t>in accordance with the relevant </w:t>
      </w:r>
      <w:r>
        <w:rPr>
          <w:i/>
          <w:color w:val="262526"/>
          <w:sz w:val="24"/>
        </w:rPr>
        <w:t>service level </w:t>
      </w:r>
      <w:r>
        <w:rPr>
          <w:i/>
          <w:color w:val="262526"/>
          <w:sz w:val="24"/>
        </w:rPr>
        <w:t>procedures</w:t>
      </w:r>
      <w:r>
        <w:rPr>
          <w:color w:val="262526"/>
          <w:sz w:val="24"/>
        </w:rPr>
        <w:t>.</w:t>
      </w:r>
    </w:p>
    <w:p>
      <w:pPr>
        <w:pStyle w:val="ListParagraph"/>
        <w:numPr>
          <w:ilvl w:val="3"/>
          <w:numId w:val="17"/>
        </w:numPr>
        <w:tabs>
          <w:tab w:pos="1821" w:val="left" w:leader="none"/>
        </w:tabs>
        <w:spacing w:line="249" w:lineRule="auto" w:before="174" w:after="0"/>
        <w:ind w:left="1820" w:right="111" w:hanging="567"/>
        <w:jc w:val="both"/>
        <w:rPr>
          <w:sz w:val="24"/>
        </w:rPr>
      </w:pPr>
      <w:r>
        <w:rPr>
          <w:i/>
          <w:color w:val="262526"/>
          <w:sz w:val="24"/>
        </w:rPr>
        <w:t>Check metering data</w:t>
      </w:r>
      <w:r>
        <w:rPr>
          <w:color w:val="262526"/>
          <w:sz w:val="24"/>
        </w:rPr>
        <w:t>, where available, and appropriately adjusted </w:t>
      </w:r>
      <w:r>
        <w:rPr>
          <w:color w:val="262526"/>
          <w:spacing w:val="2"/>
          <w:sz w:val="24"/>
        </w:rPr>
        <w:t>for </w:t>
      </w:r>
      <w:r>
        <w:rPr>
          <w:color w:val="262526"/>
          <w:sz w:val="24"/>
        </w:rPr>
        <w:t>differences</w:t>
      </w:r>
      <w:r>
        <w:rPr>
          <w:color w:val="262526"/>
          <w:spacing w:val="-13"/>
          <w:sz w:val="24"/>
        </w:rPr>
        <w:t> </w:t>
      </w:r>
      <w:r>
        <w:rPr>
          <w:color w:val="262526"/>
          <w:sz w:val="24"/>
        </w:rPr>
        <w:t>in</w:t>
      </w:r>
      <w:r>
        <w:rPr>
          <w:color w:val="262526"/>
          <w:spacing w:val="-12"/>
          <w:sz w:val="24"/>
        </w:rPr>
        <w:t> </w:t>
      </w:r>
      <w:r>
        <w:rPr>
          <w:i/>
          <w:color w:val="262526"/>
          <w:sz w:val="24"/>
        </w:rPr>
        <w:t>metering</w:t>
      </w:r>
      <w:r>
        <w:rPr>
          <w:i/>
          <w:color w:val="262526"/>
          <w:spacing w:val="-12"/>
          <w:sz w:val="24"/>
        </w:rPr>
        <w:t> </w:t>
      </w:r>
      <w:r>
        <w:rPr>
          <w:i/>
          <w:color w:val="262526"/>
          <w:sz w:val="24"/>
        </w:rPr>
        <w:t>installation</w:t>
      </w:r>
      <w:r>
        <w:rPr>
          <w:i/>
          <w:color w:val="262526"/>
          <w:spacing w:val="-12"/>
          <w:sz w:val="24"/>
        </w:rPr>
        <w:t> </w:t>
      </w:r>
      <w:r>
        <w:rPr>
          <w:color w:val="262526"/>
          <w:sz w:val="24"/>
        </w:rPr>
        <w:t>accuracy,</w:t>
      </w:r>
      <w:r>
        <w:rPr>
          <w:color w:val="262526"/>
          <w:spacing w:val="-12"/>
          <w:sz w:val="24"/>
        </w:rPr>
        <w:t> </w:t>
      </w:r>
      <w:r>
        <w:rPr>
          <w:color w:val="262526"/>
          <w:sz w:val="24"/>
        </w:rPr>
        <w:t>where</w:t>
      </w:r>
      <w:r>
        <w:rPr>
          <w:color w:val="262526"/>
          <w:spacing w:val="-12"/>
          <w:sz w:val="24"/>
        </w:rPr>
        <w:t> </w:t>
      </w:r>
      <w:r>
        <w:rPr>
          <w:color w:val="262526"/>
          <w:sz w:val="24"/>
        </w:rPr>
        <w:t>applicable,</w:t>
      </w:r>
      <w:r>
        <w:rPr>
          <w:color w:val="262526"/>
          <w:spacing w:val="-13"/>
          <w:sz w:val="24"/>
        </w:rPr>
        <w:t> </w:t>
      </w:r>
      <w:r>
        <w:rPr>
          <w:color w:val="262526"/>
          <w:sz w:val="24"/>
        </w:rPr>
        <w:t>must</w:t>
      </w:r>
      <w:r>
        <w:rPr>
          <w:color w:val="262526"/>
          <w:spacing w:val="-11"/>
          <w:sz w:val="24"/>
        </w:rPr>
        <w:t> </w:t>
      </w:r>
      <w:r>
        <w:rPr>
          <w:color w:val="262526"/>
          <w:sz w:val="24"/>
        </w:rPr>
        <w:t>be</w:t>
      </w:r>
      <w:r>
        <w:rPr>
          <w:color w:val="262526"/>
          <w:spacing w:val="-12"/>
          <w:sz w:val="24"/>
        </w:rPr>
        <w:t> </w:t>
      </w:r>
      <w:r>
        <w:rPr>
          <w:color w:val="262526"/>
          <w:sz w:val="24"/>
        </w:rPr>
        <w:t>used by the </w:t>
      </w:r>
      <w:r>
        <w:rPr>
          <w:i/>
          <w:color w:val="262526"/>
          <w:sz w:val="24"/>
        </w:rPr>
        <w:t>Metering Data Provider </w:t>
      </w:r>
      <w:r>
        <w:rPr>
          <w:color w:val="262526"/>
          <w:sz w:val="24"/>
        </w:rPr>
        <w:t>to validate </w:t>
      </w:r>
      <w:r>
        <w:rPr>
          <w:i/>
          <w:color w:val="262526"/>
          <w:sz w:val="24"/>
        </w:rPr>
        <w:t>metering</w:t>
      </w:r>
      <w:r>
        <w:rPr>
          <w:i/>
          <w:color w:val="262526"/>
          <w:spacing w:val="-8"/>
          <w:sz w:val="24"/>
        </w:rPr>
        <w:t> </w:t>
      </w:r>
      <w:r>
        <w:rPr>
          <w:i/>
          <w:color w:val="262526"/>
          <w:sz w:val="24"/>
        </w:rPr>
        <w:t>data</w:t>
      </w:r>
      <w:r>
        <w:rPr>
          <w:color w:val="262526"/>
          <w:sz w:val="24"/>
        </w:rPr>
        <w:t>.</w:t>
      </w:r>
    </w:p>
    <w:p>
      <w:pPr>
        <w:pStyle w:val="ListParagraph"/>
        <w:numPr>
          <w:ilvl w:val="3"/>
          <w:numId w:val="17"/>
        </w:numPr>
        <w:tabs>
          <w:tab w:pos="1821" w:val="left" w:leader="none"/>
        </w:tabs>
        <w:spacing w:line="249" w:lineRule="auto" w:before="173" w:after="0"/>
        <w:ind w:left="1820" w:right="114" w:hanging="567"/>
        <w:jc w:val="both"/>
        <w:rPr>
          <w:sz w:val="24"/>
        </w:rPr>
      </w:pPr>
      <w:r>
        <w:rPr>
          <w:color w:val="262526"/>
          <w:sz w:val="24"/>
        </w:rPr>
        <w:t>If</w:t>
      </w:r>
      <w:r>
        <w:rPr>
          <w:color w:val="262526"/>
          <w:spacing w:val="-9"/>
          <w:sz w:val="24"/>
        </w:rPr>
        <w:t> </w:t>
      </w:r>
      <w:r>
        <w:rPr>
          <w:color w:val="262526"/>
          <w:sz w:val="24"/>
        </w:rPr>
        <w:t>the</w:t>
      </w:r>
      <w:r>
        <w:rPr>
          <w:color w:val="262526"/>
          <w:spacing w:val="-9"/>
          <w:sz w:val="24"/>
        </w:rPr>
        <w:t> </w:t>
      </w:r>
      <w:r>
        <w:rPr>
          <w:i/>
          <w:color w:val="262526"/>
          <w:sz w:val="24"/>
        </w:rPr>
        <w:t>Metering</w:t>
      </w:r>
      <w:r>
        <w:rPr>
          <w:i/>
          <w:color w:val="262526"/>
          <w:spacing w:val="-8"/>
          <w:sz w:val="24"/>
        </w:rPr>
        <w:t> </w:t>
      </w:r>
      <w:r>
        <w:rPr>
          <w:i/>
          <w:color w:val="262526"/>
          <w:sz w:val="24"/>
        </w:rPr>
        <w:t>Data</w:t>
      </w:r>
      <w:r>
        <w:rPr>
          <w:i/>
          <w:color w:val="262526"/>
          <w:spacing w:val="-9"/>
          <w:sz w:val="24"/>
        </w:rPr>
        <w:t> </w:t>
      </w:r>
      <w:r>
        <w:rPr>
          <w:i/>
          <w:color w:val="262526"/>
          <w:sz w:val="24"/>
        </w:rPr>
        <w:t>Provider</w:t>
      </w:r>
      <w:r>
        <w:rPr>
          <w:i/>
          <w:color w:val="262526"/>
          <w:spacing w:val="-8"/>
          <w:sz w:val="24"/>
        </w:rPr>
        <w:t> </w:t>
      </w:r>
      <w:r>
        <w:rPr>
          <w:color w:val="262526"/>
          <w:sz w:val="24"/>
        </w:rPr>
        <w:t>becomes</w:t>
      </w:r>
      <w:r>
        <w:rPr>
          <w:color w:val="262526"/>
          <w:spacing w:val="-9"/>
          <w:sz w:val="24"/>
        </w:rPr>
        <w:t> </w:t>
      </w:r>
      <w:r>
        <w:rPr>
          <w:color w:val="262526"/>
          <w:sz w:val="24"/>
        </w:rPr>
        <w:t>aware</w:t>
      </w:r>
      <w:r>
        <w:rPr>
          <w:color w:val="262526"/>
          <w:spacing w:val="-8"/>
          <w:sz w:val="24"/>
        </w:rPr>
        <w:t> </w:t>
      </w:r>
      <w:r>
        <w:rPr>
          <w:color w:val="262526"/>
          <w:sz w:val="24"/>
        </w:rPr>
        <w:t>that</w:t>
      </w:r>
      <w:r>
        <w:rPr>
          <w:color w:val="262526"/>
          <w:spacing w:val="-9"/>
          <w:sz w:val="24"/>
        </w:rPr>
        <w:t> </w:t>
      </w:r>
      <w:r>
        <w:rPr>
          <w:color w:val="262526"/>
          <w:sz w:val="24"/>
        </w:rPr>
        <w:t>the</w:t>
      </w:r>
      <w:r>
        <w:rPr>
          <w:color w:val="262526"/>
          <w:spacing w:val="-9"/>
          <w:sz w:val="24"/>
        </w:rPr>
        <w:t> </w:t>
      </w:r>
      <w:r>
        <w:rPr>
          <w:i/>
          <w:color w:val="262526"/>
          <w:sz w:val="24"/>
        </w:rPr>
        <w:t>metering</w:t>
      </w:r>
      <w:r>
        <w:rPr>
          <w:i/>
          <w:color w:val="262526"/>
          <w:spacing w:val="-9"/>
          <w:sz w:val="24"/>
        </w:rPr>
        <w:t> </w:t>
      </w:r>
      <w:r>
        <w:rPr>
          <w:i/>
          <w:color w:val="262526"/>
          <w:sz w:val="24"/>
        </w:rPr>
        <w:t>data</w:t>
      </w:r>
      <w:r>
        <w:rPr>
          <w:i/>
          <w:color w:val="262526"/>
          <w:spacing w:val="-7"/>
          <w:sz w:val="24"/>
        </w:rPr>
        <w:t> </w:t>
      </w:r>
      <w:r>
        <w:rPr>
          <w:color w:val="262526"/>
          <w:sz w:val="24"/>
        </w:rPr>
        <w:t>that</w:t>
      </w:r>
      <w:r>
        <w:rPr>
          <w:color w:val="262526"/>
          <w:spacing w:val="-9"/>
          <w:sz w:val="24"/>
        </w:rPr>
        <w:t> </w:t>
      </w:r>
      <w:r>
        <w:rPr>
          <w:color w:val="262526"/>
          <w:sz w:val="24"/>
        </w:rPr>
        <w:t>has been delivered into the </w:t>
      </w:r>
      <w:r>
        <w:rPr>
          <w:i/>
          <w:color w:val="262526"/>
          <w:sz w:val="24"/>
        </w:rPr>
        <w:t>metering database </w:t>
      </w:r>
      <w:r>
        <w:rPr>
          <w:color w:val="262526"/>
          <w:sz w:val="24"/>
        </w:rPr>
        <w:t>from a </w:t>
      </w:r>
      <w:r>
        <w:rPr>
          <w:i/>
          <w:color w:val="262526"/>
          <w:sz w:val="24"/>
        </w:rPr>
        <w:t>metering data services </w:t>
      </w:r>
      <w:r>
        <w:rPr>
          <w:i/>
          <w:color w:val="262526"/>
          <w:sz w:val="24"/>
        </w:rPr>
        <w:t>database</w:t>
      </w:r>
      <w:r>
        <w:rPr>
          <w:i/>
          <w:color w:val="262526"/>
          <w:spacing w:val="-20"/>
          <w:sz w:val="24"/>
        </w:rPr>
        <w:t> </w:t>
      </w:r>
      <w:r>
        <w:rPr>
          <w:color w:val="262526"/>
          <w:sz w:val="24"/>
        </w:rPr>
        <w:t>is</w:t>
      </w:r>
      <w:r>
        <w:rPr>
          <w:color w:val="262526"/>
          <w:spacing w:val="-20"/>
          <w:sz w:val="24"/>
        </w:rPr>
        <w:t> </w:t>
      </w:r>
      <w:r>
        <w:rPr>
          <w:color w:val="262526"/>
          <w:sz w:val="24"/>
        </w:rPr>
        <w:t>incorrect,</w:t>
      </w:r>
      <w:r>
        <w:rPr>
          <w:color w:val="262526"/>
          <w:spacing w:val="-19"/>
          <w:sz w:val="24"/>
        </w:rPr>
        <w:t> </w:t>
      </w:r>
      <w:r>
        <w:rPr>
          <w:color w:val="262526"/>
          <w:sz w:val="24"/>
        </w:rPr>
        <w:t>then</w:t>
      </w:r>
      <w:r>
        <w:rPr>
          <w:color w:val="262526"/>
          <w:spacing w:val="-20"/>
          <w:sz w:val="24"/>
        </w:rPr>
        <w:t> </w:t>
      </w:r>
      <w:r>
        <w:rPr>
          <w:color w:val="262526"/>
          <w:sz w:val="24"/>
        </w:rPr>
        <w:t>the</w:t>
      </w:r>
      <w:r>
        <w:rPr>
          <w:color w:val="262526"/>
          <w:spacing w:val="-21"/>
          <w:sz w:val="24"/>
        </w:rPr>
        <w:t> </w:t>
      </w:r>
      <w:r>
        <w:rPr>
          <w:i/>
          <w:color w:val="262526"/>
          <w:sz w:val="24"/>
        </w:rPr>
        <w:t>Metering</w:t>
      </w:r>
      <w:r>
        <w:rPr>
          <w:i/>
          <w:color w:val="262526"/>
          <w:spacing w:val="-20"/>
          <w:sz w:val="24"/>
        </w:rPr>
        <w:t> </w:t>
      </w:r>
      <w:r>
        <w:rPr>
          <w:i/>
          <w:color w:val="262526"/>
          <w:spacing w:val="-3"/>
          <w:sz w:val="24"/>
        </w:rPr>
        <w:t>Data</w:t>
      </w:r>
      <w:r>
        <w:rPr>
          <w:i/>
          <w:color w:val="262526"/>
          <w:spacing w:val="-20"/>
          <w:sz w:val="24"/>
        </w:rPr>
        <w:t> </w:t>
      </w:r>
      <w:r>
        <w:rPr>
          <w:i/>
          <w:color w:val="262526"/>
          <w:spacing w:val="-3"/>
          <w:sz w:val="24"/>
        </w:rPr>
        <w:t>Provider</w:t>
      </w:r>
      <w:r>
        <w:rPr>
          <w:i/>
          <w:color w:val="262526"/>
          <w:spacing w:val="-20"/>
          <w:sz w:val="24"/>
        </w:rPr>
        <w:t> </w:t>
      </w:r>
      <w:r>
        <w:rPr>
          <w:color w:val="262526"/>
          <w:sz w:val="24"/>
        </w:rPr>
        <w:t>must</w:t>
      </w:r>
      <w:r>
        <w:rPr>
          <w:color w:val="262526"/>
          <w:spacing w:val="-20"/>
          <w:sz w:val="24"/>
        </w:rPr>
        <w:t> </w:t>
      </w:r>
      <w:r>
        <w:rPr>
          <w:color w:val="262526"/>
          <w:sz w:val="24"/>
        </w:rPr>
        <w:t>provide</w:t>
      </w:r>
      <w:r>
        <w:rPr>
          <w:color w:val="262526"/>
          <w:spacing w:val="-19"/>
          <w:sz w:val="24"/>
        </w:rPr>
        <w:t> </w:t>
      </w:r>
      <w:r>
        <w:rPr>
          <w:color w:val="262526"/>
          <w:sz w:val="24"/>
        </w:rPr>
        <w:t>corrected </w:t>
      </w:r>
      <w:r>
        <w:rPr>
          <w:i/>
          <w:color w:val="262526"/>
          <w:sz w:val="24"/>
        </w:rPr>
        <w:t>metering data </w:t>
      </w:r>
      <w:r>
        <w:rPr>
          <w:color w:val="262526"/>
          <w:sz w:val="24"/>
        </w:rPr>
        <w:t>to the persons referred to in clauses 7.15.5(c)(1) to 7.15.5(c)(5a).</w:t>
      </w:r>
    </w:p>
    <w:p>
      <w:pPr>
        <w:pStyle w:val="ListParagraph"/>
        <w:numPr>
          <w:ilvl w:val="3"/>
          <w:numId w:val="17"/>
        </w:numPr>
        <w:tabs>
          <w:tab w:pos="1821" w:val="left" w:leader="none"/>
        </w:tabs>
        <w:spacing w:line="249" w:lineRule="auto" w:before="175" w:after="0"/>
        <w:ind w:left="1820" w:right="115" w:hanging="567"/>
        <w:jc w:val="both"/>
        <w:rPr>
          <w:sz w:val="24"/>
        </w:rPr>
      </w:pPr>
      <w:r>
        <w:rPr>
          <w:i/>
          <w:color w:val="262526"/>
          <w:sz w:val="24"/>
        </w:rPr>
        <w:t>Metering</w:t>
      </w:r>
      <w:r>
        <w:rPr>
          <w:i/>
          <w:color w:val="262526"/>
          <w:spacing w:val="-15"/>
          <w:sz w:val="24"/>
        </w:rPr>
        <w:t> </w:t>
      </w:r>
      <w:r>
        <w:rPr>
          <w:i/>
          <w:color w:val="262526"/>
          <w:sz w:val="24"/>
        </w:rPr>
        <w:t>data</w:t>
      </w:r>
      <w:r>
        <w:rPr>
          <w:i/>
          <w:color w:val="262526"/>
          <w:spacing w:val="-14"/>
          <w:sz w:val="24"/>
        </w:rPr>
        <w:t> </w:t>
      </w:r>
      <w:r>
        <w:rPr>
          <w:color w:val="262526"/>
          <w:sz w:val="24"/>
        </w:rPr>
        <w:t>may</w:t>
      </w:r>
      <w:r>
        <w:rPr>
          <w:color w:val="262526"/>
          <w:spacing w:val="-14"/>
          <w:sz w:val="24"/>
        </w:rPr>
        <w:t> </w:t>
      </w:r>
      <w:r>
        <w:rPr>
          <w:color w:val="262526"/>
          <w:sz w:val="24"/>
        </w:rPr>
        <w:t>only</w:t>
      </w:r>
      <w:r>
        <w:rPr>
          <w:color w:val="262526"/>
          <w:spacing w:val="-14"/>
          <w:sz w:val="24"/>
        </w:rPr>
        <w:t> </w:t>
      </w:r>
      <w:r>
        <w:rPr>
          <w:color w:val="262526"/>
          <w:sz w:val="24"/>
        </w:rPr>
        <w:t>be</w:t>
      </w:r>
      <w:r>
        <w:rPr>
          <w:color w:val="262526"/>
          <w:spacing w:val="-14"/>
          <w:sz w:val="24"/>
        </w:rPr>
        <w:t> </w:t>
      </w:r>
      <w:r>
        <w:rPr>
          <w:color w:val="262526"/>
          <w:sz w:val="24"/>
        </w:rPr>
        <w:t>altered</w:t>
      </w:r>
      <w:r>
        <w:rPr>
          <w:color w:val="262526"/>
          <w:spacing w:val="-14"/>
          <w:sz w:val="24"/>
        </w:rPr>
        <w:t> </w:t>
      </w:r>
      <w:r>
        <w:rPr>
          <w:color w:val="262526"/>
          <w:sz w:val="24"/>
        </w:rPr>
        <w:t>by</w:t>
      </w:r>
      <w:r>
        <w:rPr>
          <w:color w:val="262526"/>
          <w:spacing w:val="-14"/>
          <w:sz w:val="24"/>
        </w:rPr>
        <w:t> </w:t>
      </w:r>
      <w:r>
        <w:rPr>
          <w:color w:val="262526"/>
          <w:sz w:val="24"/>
        </w:rPr>
        <w:t>a</w:t>
      </w:r>
      <w:r>
        <w:rPr>
          <w:color w:val="262526"/>
          <w:spacing w:val="-15"/>
          <w:sz w:val="24"/>
        </w:rPr>
        <w:t> </w:t>
      </w:r>
      <w:r>
        <w:rPr>
          <w:i/>
          <w:color w:val="262526"/>
          <w:sz w:val="24"/>
        </w:rPr>
        <w:t>Metering</w:t>
      </w:r>
      <w:r>
        <w:rPr>
          <w:i/>
          <w:color w:val="262526"/>
          <w:spacing w:val="-14"/>
          <w:sz w:val="24"/>
        </w:rPr>
        <w:t> </w:t>
      </w:r>
      <w:r>
        <w:rPr>
          <w:i/>
          <w:color w:val="262526"/>
          <w:sz w:val="24"/>
        </w:rPr>
        <w:t>Data</w:t>
      </w:r>
      <w:r>
        <w:rPr>
          <w:i/>
          <w:color w:val="262526"/>
          <w:spacing w:val="-14"/>
          <w:sz w:val="24"/>
        </w:rPr>
        <w:t> </w:t>
      </w:r>
      <w:r>
        <w:rPr>
          <w:i/>
          <w:color w:val="262526"/>
          <w:sz w:val="24"/>
        </w:rPr>
        <w:t>Provider</w:t>
      </w:r>
      <w:r>
        <w:rPr>
          <w:i/>
          <w:color w:val="262526"/>
          <w:spacing w:val="-13"/>
          <w:sz w:val="24"/>
        </w:rPr>
        <w:t> </w:t>
      </w:r>
      <w:r>
        <w:rPr>
          <w:color w:val="262526"/>
          <w:sz w:val="24"/>
        </w:rPr>
        <w:t>except</w:t>
      </w:r>
      <w:r>
        <w:rPr>
          <w:color w:val="262526"/>
          <w:spacing w:val="-14"/>
          <w:sz w:val="24"/>
        </w:rPr>
        <w:t> </w:t>
      </w:r>
      <w:r>
        <w:rPr>
          <w:color w:val="262526"/>
          <w:sz w:val="24"/>
        </w:rPr>
        <w:t>in</w:t>
      </w:r>
      <w:r>
        <w:rPr>
          <w:color w:val="262526"/>
          <w:spacing w:val="-14"/>
          <w:sz w:val="24"/>
        </w:rPr>
        <w:t> </w:t>
      </w:r>
      <w:r>
        <w:rPr>
          <w:color w:val="262526"/>
          <w:sz w:val="24"/>
        </w:rPr>
        <w:t>the preparation of </w:t>
      </w:r>
      <w:r>
        <w:rPr>
          <w:i/>
          <w:color w:val="262526"/>
          <w:sz w:val="24"/>
        </w:rPr>
        <w:t>settlements ready data</w:t>
      </w:r>
      <w:r>
        <w:rPr>
          <w:color w:val="262526"/>
          <w:sz w:val="24"/>
        </w:rPr>
        <w:t>, in which case </w:t>
      </w:r>
      <w:r>
        <w:rPr>
          <w:i/>
          <w:color w:val="262526"/>
          <w:sz w:val="24"/>
        </w:rPr>
        <w:t>AEMO </w:t>
      </w:r>
      <w:r>
        <w:rPr>
          <w:color w:val="262526"/>
          <w:sz w:val="24"/>
        </w:rPr>
        <w:t>may alter </w:t>
      </w:r>
      <w:r>
        <w:rPr>
          <w:color w:val="262526"/>
          <w:spacing w:val="2"/>
          <w:sz w:val="24"/>
        </w:rPr>
        <w:t>the </w:t>
      </w:r>
      <w:r>
        <w:rPr>
          <w:i/>
          <w:color w:val="262526"/>
          <w:sz w:val="24"/>
        </w:rPr>
        <w:t>metering data </w:t>
      </w:r>
      <w:r>
        <w:rPr>
          <w:color w:val="262526"/>
          <w:sz w:val="24"/>
        </w:rPr>
        <w:t>in accordance with clause</w:t>
      </w:r>
      <w:r>
        <w:rPr>
          <w:color w:val="262526"/>
          <w:spacing w:val="-5"/>
          <w:sz w:val="24"/>
        </w:rPr>
        <w:t> </w:t>
      </w:r>
      <w:r>
        <w:rPr>
          <w:color w:val="262526"/>
          <w:sz w:val="24"/>
        </w:rPr>
        <w:t>7.11.2(c).</w:t>
      </w:r>
    </w:p>
    <w:p>
      <w:pPr>
        <w:pStyle w:val="ListParagraph"/>
        <w:numPr>
          <w:ilvl w:val="3"/>
          <w:numId w:val="17"/>
        </w:numPr>
        <w:tabs>
          <w:tab w:pos="1808" w:val="left" w:leader="none"/>
        </w:tabs>
        <w:spacing w:line="249" w:lineRule="auto" w:before="173" w:after="0"/>
        <w:ind w:left="1820" w:right="129" w:hanging="567"/>
        <w:jc w:val="both"/>
        <w:rPr>
          <w:sz w:val="24"/>
        </w:rPr>
      </w:pPr>
      <w:r>
        <w:rPr>
          <w:color w:val="262526"/>
          <w:sz w:val="24"/>
        </w:rPr>
        <w:t>A</w:t>
      </w:r>
      <w:r>
        <w:rPr>
          <w:color w:val="262526"/>
          <w:spacing w:val="-21"/>
          <w:sz w:val="24"/>
        </w:rPr>
        <w:t> </w:t>
      </w:r>
      <w:r>
        <w:rPr>
          <w:i/>
          <w:color w:val="262526"/>
          <w:sz w:val="24"/>
        </w:rPr>
        <w:t>Metering</w:t>
      </w:r>
      <w:r>
        <w:rPr>
          <w:i/>
          <w:color w:val="262526"/>
          <w:spacing w:val="-8"/>
          <w:sz w:val="24"/>
        </w:rPr>
        <w:t> </w:t>
      </w:r>
      <w:r>
        <w:rPr>
          <w:i/>
          <w:color w:val="262526"/>
          <w:sz w:val="24"/>
        </w:rPr>
        <w:t>Data</w:t>
      </w:r>
      <w:r>
        <w:rPr>
          <w:i/>
          <w:color w:val="262526"/>
          <w:spacing w:val="-8"/>
          <w:sz w:val="24"/>
        </w:rPr>
        <w:t> </w:t>
      </w:r>
      <w:r>
        <w:rPr>
          <w:i/>
          <w:color w:val="262526"/>
          <w:sz w:val="24"/>
        </w:rPr>
        <w:t>Provider</w:t>
      </w:r>
      <w:r>
        <w:rPr>
          <w:i/>
          <w:color w:val="262526"/>
          <w:spacing w:val="-7"/>
          <w:sz w:val="24"/>
        </w:rPr>
        <w:t> </w:t>
      </w:r>
      <w:r>
        <w:rPr>
          <w:color w:val="262526"/>
          <w:sz w:val="24"/>
        </w:rPr>
        <w:t>may</w:t>
      </w:r>
      <w:r>
        <w:rPr>
          <w:color w:val="262526"/>
          <w:spacing w:val="-9"/>
          <w:sz w:val="24"/>
        </w:rPr>
        <w:t> </w:t>
      </w:r>
      <w:r>
        <w:rPr>
          <w:color w:val="262526"/>
          <w:sz w:val="24"/>
        </w:rPr>
        <w:t>only</w:t>
      </w:r>
      <w:r>
        <w:rPr>
          <w:color w:val="262526"/>
          <w:spacing w:val="-8"/>
          <w:sz w:val="24"/>
        </w:rPr>
        <w:t> </w:t>
      </w:r>
      <w:r>
        <w:rPr>
          <w:color w:val="262526"/>
          <w:sz w:val="24"/>
        </w:rPr>
        <w:t>alter</w:t>
      </w:r>
      <w:r>
        <w:rPr>
          <w:color w:val="262526"/>
          <w:spacing w:val="-8"/>
          <w:sz w:val="24"/>
        </w:rPr>
        <w:t> </w:t>
      </w:r>
      <w:r>
        <w:rPr>
          <w:i/>
          <w:color w:val="262526"/>
          <w:sz w:val="24"/>
        </w:rPr>
        <w:t>metering</w:t>
      </w:r>
      <w:r>
        <w:rPr>
          <w:i/>
          <w:color w:val="262526"/>
          <w:spacing w:val="-8"/>
          <w:sz w:val="24"/>
        </w:rPr>
        <w:t> </w:t>
      </w:r>
      <w:r>
        <w:rPr>
          <w:i/>
          <w:color w:val="262526"/>
          <w:sz w:val="24"/>
        </w:rPr>
        <w:t>data</w:t>
      </w:r>
      <w:r>
        <w:rPr>
          <w:i/>
          <w:color w:val="262526"/>
          <w:spacing w:val="-7"/>
          <w:sz w:val="24"/>
        </w:rPr>
        <w:t> </w:t>
      </w:r>
      <w:r>
        <w:rPr>
          <w:color w:val="262526"/>
          <w:sz w:val="24"/>
        </w:rPr>
        <w:t>in</w:t>
      </w:r>
      <w:r>
        <w:rPr>
          <w:color w:val="262526"/>
          <w:spacing w:val="-8"/>
          <w:sz w:val="24"/>
        </w:rPr>
        <w:t> </w:t>
      </w:r>
      <w:r>
        <w:rPr>
          <w:color w:val="262526"/>
          <w:sz w:val="24"/>
        </w:rPr>
        <w:t>the</w:t>
      </w:r>
      <w:r>
        <w:rPr>
          <w:color w:val="262526"/>
          <w:spacing w:val="-8"/>
          <w:sz w:val="24"/>
        </w:rPr>
        <w:t> </w:t>
      </w:r>
      <w:r>
        <w:rPr>
          <w:i/>
          <w:color w:val="262526"/>
          <w:sz w:val="24"/>
        </w:rPr>
        <w:t>metering</w:t>
      </w:r>
      <w:r>
        <w:rPr>
          <w:i/>
          <w:color w:val="262526"/>
          <w:spacing w:val="-8"/>
          <w:sz w:val="24"/>
        </w:rPr>
        <w:t> </w:t>
      </w:r>
      <w:r>
        <w:rPr>
          <w:i/>
          <w:color w:val="262526"/>
          <w:sz w:val="24"/>
        </w:rPr>
        <w:t>data </w:t>
      </w:r>
      <w:r>
        <w:rPr>
          <w:i/>
          <w:color w:val="262526"/>
          <w:sz w:val="24"/>
        </w:rPr>
        <w:t>services database </w:t>
      </w:r>
      <w:r>
        <w:rPr>
          <w:color w:val="262526"/>
          <w:sz w:val="24"/>
        </w:rPr>
        <w:t>in accordance with the </w:t>
      </w:r>
      <w:r>
        <w:rPr>
          <w:i/>
          <w:color w:val="262526"/>
          <w:sz w:val="24"/>
        </w:rPr>
        <w:t>metrology</w:t>
      </w:r>
      <w:r>
        <w:rPr>
          <w:i/>
          <w:color w:val="262526"/>
          <w:spacing w:val="-13"/>
          <w:sz w:val="24"/>
        </w:rPr>
        <w:t> </w:t>
      </w:r>
      <w:r>
        <w:rPr>
          <w:i/>
          <w:color w:val="262526"/>
          <w:sz w:val="24"/>
        </w:rPr>
        <w:t>procedure</w:t>
      </w:r>
      <w:r>
        <w:rPr>
          <w:color w:val="262526"/>
          <w:sz w:val="24"/>
        </w:rPr>
        <w:t>.</w:t>
      </w:r>
    </w:p>
    <w:p>
      <w:pPr>
        <w:pStyle w:val="ListParagraph"/>
        <w:numPr>
          <w:ilvl w:val="3"/>
          <w:numId w:val="17"/>
        </w:numPr>
        <w:tabs>
          <w:tab w:pos="1821" w:val="left" w:leader="none"/>
        </w:tabs>
        <w:spacing w:line="249" w:lineRule="auto" w:before="172" w:after="0"/>
        <w:ind w:left="1820" w:right="116" w:hanging="567"/>
        <w:jc w:val="both"/>
        <w:rPr>
          <w:sz w:val="24"/>
        </w:rPr>
      </w:pPr>
      <w:r>
        <w:rPr>
          <w:i/>
          <w:color w:val="262526"/>
          <w:sz w:val="24"/>
        </w:rPr>
        <w:t>Metering Data Providers </w:t>
      </w:r>
      <w:r>
        <w:rPr>
          <w:color w:val="262526"/>
          <w:sz w:val="24"/>
        </w:rPr>
        <w:t>must maintain </w:t>
      </w:r>
      <w:r>
        <w:rPr>
          <w:i/>
          <w:color w:val="262526"/>
          <w:sz w:val="24"/>
        </w:rPr>
        <w:t>electronic data transfer </w:t>
      </w:r>
      <w:r>
        <w:rPr>
          <w:color w:val="262526"/>
          <w:sz w:val="24"/>
        </w:rPr>
        <w:t>facilities in order to deliver </w:t>
      </w:r>
      <w:r>
        <w:rPr>
          <w:i/>
          <w:color w:val="262526"/>
          <w:sz w:val="24"/>
        </w:rPr>
        <w:t>metering data </w:t>
      </w:r>
      <w:r>
        <w:rPr>
          <w:color w:val="262526"/>
          <w:sz w:val="24"/>
        </w:rPr>
        <w:t>from the </w:t>
      </w:r>
      <w:r>
        <w:rPr>
          <w:i/>
          <w:color w:val="262526"/>
          <w:sz w:val="24"/>
        </w:rPr>
        <w:t>metering data services database </w:t>
      </w:r>
      <w:r>
        <w:rPr>
          <w:color w:val="262526"/>
          <w:sz w:val="24"/>
        </w:rPr>
        <w:t>in accordance with clause</w:t>
      </w:r>
      <w:r>
        <w:rPr>
          <w:color w:val="262526"/>
          <w:spacing w:val="-2"/>
          <w:sz w:val="24"/>
        </w:rPr>
        <w:t> </w:t>
      </w:r>
      <w:r>
        <w:rPr>
          <w:color w:val="262526"/>
          <w:sz w:val="24"/>
        </w:rPr>
        <w:t>7.10.3.</w:t>
      </w:r>
    </w:p>
    <w:p>
      <w:pPr>
        <w:pStyle w:val="ListParagraph"/>
        <w:numPr>
          <w:ilvl w:val="3"/>
          <w:numId w:val="17"/>
        </w:numPr>
        <w:tabs>
          <w:tab w:pos="1817" w:val="left" w:leader="none"/>
        </w:tabs>
        <w:spacing w:line="249" w:lineRule="auto" w:before="173" w:after="0"/>
        <w:ind w:left="1820" w:right="117" w:hanging="567"/>
        <w:jc w:val="both"/>
        <w:rPr>
          <w:sz w:val="24"/>
        </w:rPr>
      </w:pPr>
      <w:r>
        <w:rPr>
          <w:color w:val="262526"/>
          <w:sz w:val="24"/>
        </w:rPr>
        <w:t>The</w:t>
      </w:r>
      <w:r>
        <w:rPr>
          <w:color w:val="262526"/>
          <w:spacing w:val="-11"/>
          <w:sz w:val="24"/>
        </w:rPr>
        <w:t> </w:t>
      </w:r>
      <w:r>
        <w:rPr>
          <w:i/>
          <w:color w:val="262526"/>
          <w:sz w:val="24"/>
        </w:rPr>
        <w:t>Metering</w:t>
      </w:r>
      <w:r>
        <w:rPr>
          <w:i/>
          <w:color w:val="262526"/>
          <w:spacing w:val="-11"/>
          <w:sz w:val="24"/>
        </w:rPr>
        <w:t> </w:t>
      </w:r>
      <w:r>
        <w:rPr>
          <w:i/>
          <w:color w:val="262526"/>
          <w:sz w:val="24"/>
        </w:rPr>
        <w:t>Data</w:t>
      </w:r>
      <w:r>
        <w:rPr>
          <w:i/>
          <w:color w:val="262526"/>
          <w:spacing w:val="-10"/>
          <w:sz w:val="24"/>
        </w:rPr>
        <w:t> </w:t>
      </w:r>
      <w:r>
        <w:rPr>
          <w:i/>
          <w:color w:val="262526"/>
          <w:sz w:val="24"/>
        </w:rPr>
        <w:t>Provider's</w:t>
      </w:r>
      <w:r>
        <w:rPr>
          <w:i/>
          <w:color w:val="262526"/>
          <w:spacing w:val="-11"/>
          <w:sz w:val="24"/>
        </w:rPr>
        <w:t> </w:t>
      </w:r>
      <w:r>
        <w:rPr>
          <w:color w:val="262526"/>
          <w:sz w:val="24"/>
        </w:rPr>
        <w:t>rules</w:t>
      </w:r>
      <w:r>
        <w:rPr>
          <w:color w:val="262526"/>
          <w:spacing w:val="-11"/>
          <w:sz w:val="24"/>
        </w:rPr>
        <w:t> </w:t>
      </w:r>
      <w:r>
        <w:rPr>
          <w:color w:val="262526"/>
          <w:sz w:val="24"/>
        </w:rPr>
        <w:t>and</w:t>
      </w:r>
      <w:r>
        <w:rPr>
          <w:color w:val="262526"/>
          <w:spacing w:val="-10"/>
          <w:sz w:val="24"/>
        </w:rPr>
        <w:t> </w:t>
      </w:r>
      <w:r>
        <w:rPr>
          <w:color w:val="262526"/>
          <w:sz w:val="24"/>
        </w:rPr>
        <w:t>protocols</w:t>
      </w:r>
      <w:r>
        <w:rPr>
          <w:color w:val="262526"/>
          <w:spacing w:val="-11"/>
          <w:sz w:val="24"/>
        </w:rPr>
        <w:t> </w:t>
      </w:r>
      <w:r>
        <w:rPr>
          <w:color w:val="262526"/>
          <w:sz w:val="24"/>
        </w:rPr>
        <w:t>for</w:t>
      </w:r>
      <w:r>
        <w:rPr>
          <w:color w:val="262526"/>
          <w:spacing w:val="-10"/>
          <w:sz w:val="24"/>
        </w:rPr>
        <w:t> </w:t>
      </w:r>
      <w:r>
        <w:rPr>
          <w:color w:val="262526"/>
          <w:sz w:val="24"/>
        </w:rPr>
        <w:t>supplying</w:t>
      </w:r>
      <w:r>
        <w:rPr>
          <w:color w:val="262526"/>
          <w:spacing w:val="-11"/>
          <w:sz w:val="24"/>
        </w:rPr>
        <w:t> </w:t>
      </w:r>
      <w:r>
        <w:rPr>
          <w:color w:val="262526"/>
          <w:sz w:val="24"/>
        </w:rPr>
        <w:t>the</w:t>
      </w:r>
      <w:r>
        <w:rPr>
          <w:color w:val="262526"/>
          <w:spacing w:val="-11"/>
          <w:sz w:val="24"/>
        </w:rPr>
        <w:t> </w:t>
      </w:r>
      <w:r>
        <w:rPr>
          <w:i/>
          <w:color w:val="262526"/>
          <w:sz w:val="24"/>
        </w:rPr>
        <w:t>metering </w:t>
      </w:r>
      <w:r>
        <w:rPr>
          <w:i/>
          <w:color w:val="262526"/>
          <w:sz w:val="24"/>
        </w:rPr>
        <w:t>data</w:t>
      </w:r>
      <w:r>
        <w:rPr>
          <w:i/>
          <w:color w:val="262526"/>
          <w:spacing w:val="-10"/>
          <w:sz w:val="24"/>
        </w:rPr>
        <w:t> </w:t>
      </w:r>
      <w:r>
        <w:rPr>
          <w:i/>
          <w:color w:val="262526"/>
          <w:sz w:val="24"/>
        </w:rPr>
        <w:t>services</w:t>
      </w:r>
      <w:r>
        <w:rPr>
          <w:i/>
          <w:color w:val="262526"/>
          <w:spacing w:val="-10"/>
          <w:sz w:val="24"/>
        </w:rPr>
        <w:t> </w:t>
      </w:r>
      <w:r>
        <w:rPr>
          <w:color w:val="262526"/>
          <w:sz w:val="24"/>
        </w:rPr>
        <w:t>must</w:t>
      </w:r>
      <w:r>
        <w:rPr>
          <w:color w:val="262526"/>
          <w:spacing w:val="-9"/>
          <w:sz w:val="24"/>
        </w:rPr>
        <w:t> </w:t>
      </w:r>
      <w:r>
        <w:rPr>
          <w:color w:val="262526"/>
          <w:sz w:val="24"/>
        </w:rPr>
        <w:t>be</w:t>
      </w:r>
      <w:r>
        <w:rPr>
          <w:color w:val="262526"/>
          <w:spacing w:val="-10"/>
          <w:sz w:val="24"/>
        </w:rPr>
        <w:t> </w:t>
      </w:r>
      <w:r>
        <w:rPr>
          <w:color w:val="262526"/>
          <w:sz w:val="24"/>
        </w:rPr>
        <w:t>approved</w:t>
      </w:r>
      <w:r>
        <w:rPr>
          <w:color w:val="262526"/>
          <w:spacing w:val="-10"/>
          <w:sz w:val="24"/>
        </w:rPr>
        <w:t> </w:t>
      </w:r>
      <w:r>
        <w:rPr>
          <w:color w:val="262526"/>
          <w:sz w:val="24"/>
        </w:rPr>
        <w:t>by</w:t>
      </w:r>
      <w:r>
        <w:rPr>
          <w:color w:val="262526"/>
          <w:spacing w:val="-10"/>
          <w:sz w:val="24"/>
        </w:rPr>
        <w:t> </w:t>
      </w:r>
      <w:r>
        <w:rPr>
          <w:i/>
          <w:color w:val="262526"/>
          <w:sz w:val="24"/>
        </w:rPr>
        <w:t>AEMO</w:t>
      </w:r>
      <w:r>
        <w:rPr>
          <w:i/>
          <w:color w:val="262526"/>
          <w:spacing w:val="-10"/>
          <w:sz w:val="24"/>
        </w:rPr>
        <w:t> </w:t>
      </w:r>
      <w:r>
        <w:rPr>
          <w:color w:val="262526"/>
          <w:sz w:val="24"/>
        </w:rPr>
        <w:t>and</w:t>
      </w:r>
      <w:r>
        <w:rPr>
          <w:color w:val="262526"/>
          <w:spacing w:val="-9"/>
          <w:sz w:val="24"/>
        </w:rPr>
        <w:t> </w:t>
      </w:r>
      <w:r>
        <w:rPr>
          <w:i/>
          <w:color w:val="262526"/>
          <w:sz w:val="24"/>
        </w:rPr>
        <w:t>AEMO</w:t>
      </w:r>
      <w:r>
        <w:rPr>
          <w:i/>
          <w:color w:val="262526"/>
          <w:spacing w:val="-10"/>
          <w:sz w:val="24"/>
        </w:rPr>
        <w:t> </w:t>
      </w:r>
      <w:r>
        <w:rPr>
          <w:color w:val="262526"/>
          <w:sz w:val="24"/>
        </w:rPr>
        <w:t>must</w:t>
      </w:r>
      <w:r>
        <w:rPr>
          <w:color w:val="262526"/>
          <w:spacing w:val="-10"/>
          <w:sz w:val="24"/>
        </w:rPr>
        <w:t> </w:t>
      </w:r>
      <w:r>
        <w:rPr>
          <w:color w:val="262526"/>
          <w:sz w:val="24"/>
        </w:rPr>
        <w:t>not</w:t>
      </w:r>
      <w:r>
        <w:rPr>
          <w:color w:val="262526"/>
          <w:spacing w:val="-9"/>
          <w:sz w:val="24"/>
        </w:rPr>
        <w:t> </w:t>
      </w:r>
      <w:r>
        <w:rPr>
          <w:color w:val="262526"/>
          <w:sz w:val="24"/>
        </w:rPr>
        <w:t>unreasonably withhold such</w:t>
      </w:r>
      <w:r>
        <w:rPr>
          <w:color w:val="262526"/>
          <w:spacing w:val="-3"/>
          <w:sz w:val="24"/>
        </w:rPr>
        <w:t> </w:t>
      </w:r>
      <w:r>
        <w:rPr>
          <w:color w:val="262526"/>
          <w:sz w:val="24"/>
        </w:rPr>
        <w:t>approval.</w:t>
      </w:r>
    </w:p>
    <w:p>
      <w:pPr>
        <w:pStyle w:val="ListParagraph"/>
        <w:numPr>
          <w:ilvl w:val="3"/>
          <w:numId w:val="17"/>
        </w:numPr>
        <w:tabs>
          <w:tab w:pos="1817" w:val="left" w:leader="none"/>
        </w:tabs>
        <w:spacing w:line="249" w:lineRule="auto" w:before="173" w:after="0"/>
        <w:ind w:left="1820" w:right="115" w:hanging="567"/>
        <w:jc w:val="both"/>
        <w:rPr>
          <w:sz w:val="24"/>
        </w:rPr>
      </w:pPr>
      <w:r>
        <w:rPr>
          <w:color w:val="262526"/>
          <w:sz w:val="24"/>
        </w:rPr>
        <w:t>The</w:t>
      </w:r>
      <w:r>
        <w:rPr>
          <w:color w:val="262526"/>
          <w:spacing w:val="-5"/>
          <w:sz w:val="24"/>
        </w:rPr>
        <w:t> </w:t>
      </w:r>
      <w:r>
        <w:rPr>
          <w:i/>
          <w:color w:val="262526"/>
          <w:sz w:val="24"/>
        </w:rPr>
        <w:t>Metering</w:t>
      </w:r>
      <w:r>
        <w:rPr>
          <w:i/>
          <w:color w:val="262526"/>
          <w:spacing w:val="-4"/>
          <w:sz w:val="24"/>
        </w:rPr>
        <w:t> </w:t>
      </w:r>
      <w:r>
        <w:rPr>
          <w:i/>
          <w:color w:val="262526"/>
          <w:sz w:val="24"/>
        </w:rPr>
        <w:t>Data</w:t>
      </w:r>
      <w:r>
        <w:rPr>
          <w:i/>
          <w:color w:val="262526"/>
          <w:spacing w:val="-4"/>
          <w:sz w:val="24"/>
        </w:rPr>
        <w:t> </w:t>
      </w:r>
      <w:r>
        <w:rPr>
          <w:i/>
          <w:color w:val="262526"/>
          <w:sz w:val="24"/>
        </w:rPr>
        <w:t>Provider</w:t>
      </w:r>
      <w:r>
        <w:rPr>
          <w:i/>
          <w:color w:val="262526"/>
          <w:spacing w:val="-5"/>
          <w:sz w:val="24"/>
        </w:rPr>
        <w:t> </w:t>
      </w:r>
      <w:r>
        <w:rPr>
          <w:color w:val="262526"/>
          <w:sz w:val="24"/>
        </w:rPr>
        <w:t>must</w:t>
      </w:r>
      <w:r>
        <w:rPr>
          <w:color w:val="262526"/>
          <w:spacing w:val="-4"/>
          <w:sz w:val="24"/>
        </w:rPr>
        <w:t> </w:t>
      </w:r>
      <w:r>
        <w:rPr>
          <w:color w:val="262526"/>
          <w:sz w:val="24"/>
        </w:rPr>
        <w:t>arrange</w:t>
      </w:r>
      <w:r>
        <w:rPr>
          <w:color w:val="262526"/>
          <w:spacing w:val="-4"/>
          <w:sz w:val="24"/>
        </w:rPr>
        <w:t> </w:t>
      </w:r>
      <w:r>
        <w:rPr>
          <w:color w:val="262526"/>
          <w:sz w:val="24"/>
        </w:rPr>
        <w:t>with</w:t>
      </w:r>
      <w:r>
        <w:rPr>
          <w:color w:val="262526"/>
          <w:spacing w:val="-5"/>
          <w:sz w:val="24"/>
        </w:rPr>
        <w:t> </w:t>
      </w:r>
      <w:r>
        <w:rPr>
          <w:color w:val="262526"/>
          <w:sz w:val="24"/>
        </w:rPr>
        <w:t>the</w:t>
      </w:r>
      <w:r>
        <w:rPr>
          <w:color w:val="262526"/>
          <w:spacing w:val="-5"/>
          <w:sz w:val="24"/>
        </w:rPr>
        <w:t> </w:t>
      </w:r>
      <w:r>
        <w:rPr>
          <w:i/>
          <w:color w:val="262526"/>
          <w:sz w:val="24"/>
        </w:rPr>
        <w:t>Metering</w:t>
      </w:r>
      <w:r>
        <w:rPr>
          <w:i/>
          <w:color w:val="262526"/>
          <w:spacing w:val="-4"/>
          <w:sz w:val="24"/>
        </w:rPr>
        <w:t> </w:t>
      </w:r>
      <w:r>
        <w:rPr>
          <w:i/>
          <w:color w:val="262526"/>
          <w:sz w:val="24"/>
        </w:rPr>
        <w:t>Coordinator</w:t>
      </w:r>
      <w:r>
        <w:rPr>
          <w:i/>
          <w:color w:val="262526"/>
          <w:spacing w:val="-5"/>
          <w:sz w:val="24"/>
        </w:rPr>
        <w:t> </w:t>
      </w:r>
      <w:r>
        <w:rPr>
          <w:color w:val="262526"/>
          <w:sz w:val="24"/>
        </w:rPr>
        <w:t>to obtain the relevant </w:t>
      </w:r>
      <w:r>
        <w:rPr>
          <w:i/>
          <w:color w:val="262526"/>
          <w:sz w:val="24"/>
        </w:rPr>
        <w:t>metering data </w:t>
      </w:r>
      <w:r>
        <w:rPr>
          <w:color w:val="262526"/>
          <w:sz w:val="24"/>
        </w:rPr>
        <w:t>if </w:t>
      </w:r>
      <w:r>
        <w:rPr>
          <w:i/>
          <w:color w:val="262526"/>
          <w:sz w:val="24"/>
        </w:rPr>
        <w:t>remote acquisition</w:t>
      </w:r>
      <w:r>
        <w:rPr>
          <w:color w:val="262526"/>
          <w:sz w:val="24"/>
        </w:rPr>
        <w:t>, if </w:t>
      </w:r>
      <w:r>
        <w:rPr>
          <w:color w:val="262526"/>
          <w:spacing w:val="-3"/>
          <w:sz w:val="24"/>
        </w:rPr>
        <w:t>any, </w:t>
      </w:r>
      <w:r>
        <w:rPr>
          <w:color w:val="262526"/>
          <w:sz w:val="24"/>
        </w:rPr>
        <w:t>becomes unavailable.</w:t>
      </w:r>
    </w:p>
    <w:p>
      <w:pPr>
        <w:pStyle w:val="Heading3"/>
        <w:numPr>
          <w:ilvl w:val="2"/>
          <w:numId w:val="17"/>
        </w:numPr>
        <w:tabs>
          <w:tab w:pos="1253" w:val="left" w:leader="none"/>
          <w:tab w:pos="1254" w:val="left" w:leader="none"/>
        </w:tabs>
        <w:spacing w:line="240" w:lineRule="auto" w:before="237" w:after="0"/>
        <w:ind w:left="1253" w:right="0" w:hanging="1135"/>
        <w:jc w:val="left"/>
      </w:pPr>
      <w:r>
        <w:rPr>
          <w:color w:val="262526"/>
        </w:rPr>
        <w:t>Provision of metering data to certain</w:t>
      </w:r>
      <w:r>
        <w:rPr>
          <w:color w:val="262526"/>
          <w:spacing w:val="-4"/>
        </w:rPr>
        <w:t> </w:t>
      </w:r>
      <w:r>
        <w:rPr>
          <w:color w:val="262526"/>
        </w:rPr>
        <w:t>persons</w:t>
      </w:r>
    </w:p>
    <w:p>
      <w:pPr>
        <w:pStyle w:val="ListParagraph"/>
        <w:numPr>
          <w:ilvl w:val="3"/>
          <w:numId w:val="17"/>
        </w:numPr>
        <w:tabs>
          <w:tab w:pos="1817" w:val="left" w:leader="none"/>
        </w:tabs>
        <w:spacing w:line="249" w:lineRule="auto" w:before="175" w:after="0"/>
        <w:ind w:left="1820" w:right="114" w:hanging="567"/>
        <w:jc w:val="both"/>
        <w:rPr>
          <w:sz w:val="24"/>
        </w:rPr>
      </w:pPr>
      <w:r>
        <w:rPr>
          <w:color w:val="262526"/>
          <w:sz w:val="24"/>
        </w:rPr>
        <w:t>The </w:t>
      </w:r>
      <w:r>
        <w:rPr>
          <w:i/>
          <w:color w:val="262526"/>
          <w:sz w:val="24"/>
        </w:rPr>
        <w:t>Metering Data Provider </w:t>
      </w:r>
      <w:r>
        <w:rPr>
          <w:color w:val="262526"/>
          <w:sz w:val="24"/>
        </w:rPr>
        <w:t>must provide </w:t>
      </w:r>
      <w:r>
        <w:rPr>
          <w:i/>
          <w:color w:val="262526"/>
          <w:sz w:val="24"/>
        </w:rPr>
        <w:t>metering data </w:t>
      </w:r>
      <w:r>
        <w:rPr>
          <w:color w:val="262526"/>
          <w:sz w:val="24"/>
        </w:rPr>
        <w:t>and relevant </w:t>
      </w:r>
      <w:r>
        <w:rPr>
          <w:i/>
          <w:color w:val="262526"/>
          <w:sz w:val="24"/>
        </w:rPr>
        <w:t>NMI </w:t>
      </w:r>
      <w:r>
        <w:rPr>
          <w:i/>
          <w:color w:val="262526"/>
          <w:sz w:val="24"/>
        </w:rPr>
        <w:t>Standing Data </w:t>
      </w:r>
      <w:r>
        <w:rPr>
          <w:color w:val="262526"/>
          <w:sz w:val="24"/>
        </w:rPr>
        <w:t>to the persons referred to in clauses 7.15.5(c)(1) to 7.15.5(c)(5a)</w:t>
      </w:r>
      <w:r>
        <w:rPr>
          <w:color w:val="262526"/>
          <w:spacing w:val="-10"/>
          <w:sz w:val="24"/>
        </w:rPr>
        <w:t> </w:t>
      </w:r>
      <w:r>
        <w:rPr>
          <w:color w:val="262526"/>
          <w:sz w:val="24"/>
        </w:rPr>
        <w:t>as</w:t>
      </w:r>
      <w:r>
        <w:rPr>
          <w:color w:val="262526"/>
          <w:spacing w:val="-9"/>
          <w:sz w:val="24"/>
        </w:rPr>
        <w:t> </w:t>
      </w:r>
      <w:r>
        <w:rPr>
          <w:color w:val="262526"/>
          <w:sz w:val="24"/>
        </w:rPr>
        <w:t>required</w:t>
      </w:r>
      <w:r>
        <w:rPr>
          <w:color w:val="262526"/>
          <w:spacing w:val="-9"/>
          <w:sz w:val="24"/>
        </w:rPr>
        <w:t> </w:t>
      </w:r>
      <w:r>
        <w:rPr>
          <w:color w:val="262526"/>
          <w:sz w:val="24"/>
        </w:rPr>
        <w:t>by</w:t>
      </w:r>
      <w:r>
        <w:rPr>
          <w:color w:val="262526"/>
          <w:spacing w:val="-10"/>
          <w:sz w:val="24"/>
        </w:rPr>
        <w:t> </w:t>
      </w:r>
      <w:r>
        <w:rPr>
          <w:color w:val="262526"/>
          <w:sz w:val="24"/>
        </w:rPr>
        <w:t>and</w:t>
      </w:r>
      <w:r>
        <w:rPr>
          <w:color w:val="262526"/>
          <w:spacing w:val="-9"/>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w:t>
      </w:r>
      <w:r>
        <w:rPr>
          <w:color w:val="262526"/>
          <w:spacing w:val="-10"/>
          <w:sz w:val="24"/>
        </w:rPr>
        <w:t> </w:t>
      </w:r>
      <w:r>
        <w:rPr>
          <w:color w:val="262526"/>
          <w:sz w:val="24"/>
        </w:rPr>
        <w:t>the</w:t>
      </w:r>
      <w:r>
        <w:rPr>
          <w:color w:val="262526"/>
          <w:spacing w:val="-10"/>
          <w:sz w:val="24"/>
        </w:rPr>
        <w:t> </w:t>
      </w:r>
      <w:r>
        <w:rPr>
          <w:i/>
          <w:color w:val="262526"/>
          <w:sz w:val="24"/>
        </w:rPr>
        <w:t>Rules</w:t>
      </w:r>
      <w:r>
        <w:rPr>
          <w:i/>
          <w:color w:val="262526"/>
          <w:spacing w:val="-9"/>
          <w:sz w:val="24"/>
        </w:rPr>
        <w:t> </w:t>
      </w:r>
      <w:r>
        <w:rPr>
          <w:color w:val="262526"/>
          <w:sz w:val="24"/>
        </w:rPr>
        <w:t>and</w:t>
      </w:r>
      <w:r>
        <w:rPr>
          <w:color w:val="262526"/>
          <w:spacing w:val="-9"/>
          <w:sz w:val="24"/>
        </w:rPr>
        <w:t> </w:t>
      </w:r>
      <w:r>
        <w:rPr>
          <w:color w:val="262526"/>
          <w:sz w:val="24"/>
        </w:rPr>
        <w:t>procedures authorised by </w:t>
      </w:r>
      <w:r>
        <w:rPr>
          <w:i/>
          <w:color w:val="262526"/>
          <w:sz w:val="24"/>
        </w:rPr>
        <w:t>AEMO </w:t>
      </w:r>
      <w:r>
        <w:rPr>
          <w:color w:val="262526"/>
          <w:sz w:val="24"/>
        </w:rPr>
        <w:t>under this Chapter</w:t>
      </w:r>
      <w:r>
        <w:rPr>
          <w:color w:val="262526"/>
          <w:spacing w:val="-2"/>
          <w:sz w:val="24"/>
        </w:rPr>
        <w:t> </w:t>
      </w:r>
      <w:r>
        <w:rPr>
          <w:color w:val="262526"/>
          <w:sz w:val="24"/>
        </w:rPr>
        <w:t>7.</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7"/>
        </w:numPr>
        <w:tabs>
          <w:tab w:pos="1821" w:val="left" w:leader="none"/>
        </w:tabs>
        <w:spacing w:line="249" w:lineRule="auto" w:before="163" w:after="0"/>
        <w:ind w:left="1820" w:right="113" w:hanging="567"/>
        <w:jc w:val="both"/>
        <w:rPr>
          <w:sz w:val="24"/>
        </w:rPr>
      </w:pPr>
      <w:r>
        <w:rPr>
          <w:i/>
          <w:color w:val="262526"/>
          <w:sz w:val="24"/>
        </w:rPr>
        <w:t>AEMO </w:t>
      </w:r>
      <w:r>
        <w:rPr>
          <w:color w:val="262526"/>
          <w:sz w:val="24"/>
        </w:rPr>
        <w:t>must ensure that the procedures it authorises under this Chapter 7 do not require the </w:t>
      </w:r>
      <w:r>
        <w:rPr>
          <w:i/>
          <w:color w:val="262526"/>
          <w:sz w:val="24"/>
        </w:rPr>
        <w:t>Metering Data Provider </w:t>
      </w:r>
      <w:r>
        <w:rPr>
          <w:color w:val="262526"/>
          <w:sz w:val="24"/>
        </w:rPr>
        <w:t>to provide </w:t>
      </w:r>
      <w:r>
        <w:rPr>
          <w:i/>
          <w:color w:val="262526"/>
          <w:sz w:val="24"/>
        </w:rPr>
        <w:t>metering data </w:t>
      </w:r>
      <w:r>
        <w:rPr>
          <w:color w:val="262526"/>
          <w:sz w:val="24"/>
        </w:rPr>
        <w:t>or relevant </w:t>
      </w:r>
      <w:r>
        <w:rPr>
          <w:i/>
          <w:color w:val="262526"/>
          <w:sz w:val="24"/>
        </w:rPr>
        <w:t>NMI Standing Data </w:t>
      </w:r>
      <w:r>
        <w:rPr>
          <w:color w:val="262526"/>
          <w:sz w:val="24"/>
        </w:rPr>
        <w:t>to a person under paragraph (a) except to the extent that such</w:t>
      </w:r>
      <w:r>
        <w:rPr>
          <w:color w:val="262526"/>
          <w:spacing w:val="-7"/>
          <w:sz w:val="24"/>
        </w:rPr>
        <w:t> </w:t>
      </w:r>
      <w:r>
        <w:rPr>
          <w:i/>
          <w:color w:val="262526"/>
          <w:sz w:val="24"/>
        </w:rPr>
        <w:t>metering</w:t>
      </w:r>
      <w:r>
        <w:rPr>
          <w:i/>
          <w:color w:val="262526"/>
          <w:spacing w:val="-7"/>
          <w:sz w:val="24"/>
        </w:rPr>
        <w:t> </w:t>
      </w:r>
      <w:r>
        <w:rPr>
          <w:i/>
          <w:color w:val="262526"/>
          <w:sz w:val="24"/>
        </w:rPr>
        <w:t>data</w:t>
      </w:r>
      <w:r>
        <w:rPr>
          <w:i/>
          <w:color w:val="262526"/>
          <w:spacing w:val="-6"/>
          <w:sz w:val="24"/>
        </w:rPr>
        <w:t> </w:t>
      </w:r>
      <w:r>
        <w:rPr>
          <w:color w:val="262526"/>
          <w:sz w:val="24"/>
        </w:rPr>
        <w:t>or</w:t>
      </w:r>
      <w:r>
        <w:rPr>
          <w:color w:val="262526"/>
          <w:spacing w:val="-7"/>
          <w:sz w:val="24"/>
        </w:rPr>
        <w:t> </w:t>
      </w:r>
      <w:r>
        <w:rPr>
          <w:color w:val="262526"/>
          <w:sz w:val="24"/>
        </w:rPr>
        <w:t>relevant</w:t>
      </w:r>
      <w:r>
        <w:rPr>
          <w:color w:val="262526"/>
          <w:spacing w:val="-6"/>
          <w:sz w:val="24"/>
        </w:rPr>
        <w:t> </w:t>
      </w:r>
      <w:r>
        <w:rPr>
          <w:i/>
          <w:color w:val="262526"/>
          <w:sz w:val="24"/>
        </w:rPr>
        <w:t>NMI</w:t>
      </w:r>
      <w:r>
        <w:rPr>
          <w:i/>
          <w:color w:val="262526"/>
          <w:spacing w:val="-7"/>
          <w:sz w:val="24"/>
        </w:rPr>
        <w:t> </w:t>
      </w:r>
      <w:r>
        <w:rPr>
          <w:i/>
          <w:color w:val="262526"/>
          <w:sz w:val="24"/>
        </w:rPr>
        <w:t>Standing</w:t>
      </w:r>
      <w:r>
        <w:rPr>
          <w:i/>
          <w:color w:val="262526"/>
          <w:spacing w:val="-7"/>
          <w:sz w:val="24"/>
        </w:rPr>
        <w:t> </w:t>
      </w:r>
      <w:r>
        <w:rPr>
          <w:i/>
          <w:color w:val="262526"/>
          <w:sz w:val="24"/>
        </w:rPr>
        <w:t>Data</w:t>
      </w:r>
      <w:r>
        <w:rPr>
          <w:i/>
          <w:color w:val="262526"/>
          <w:spacing w:val="-6"/>
          <w:sz w:val="24"/>
        </w:rPr>
        <w:t> </w:t>
      </w:r>
      <w:r>
        <w:rPr>
          <w:color w:val="262526"/>
          <w:sz w:val="24"/>
        </w:rPr>
        <w:t>is</w:t>
      </w:r>
      <w:r>
        <w:rPr>
          <w:color w:val="262526"/>
          <w:spacing w:val="-6"/>
          <w:sz w:val="24"/>
        </w:rPr>
        <w:t> </w:t>
      </w:r>
      <w:r>
        <w:rPr>
          <w:color w:val="262526"/>
          <w:sz w:val="24"/>
        </w:rPr>
        <w:t>required</w:t>
      </w:r>
      <w:r>
        <w:rPr>
          <w:color w:val="262526"/>
          <w:spacing w:val="-7"/>
          <w:sz w:val="24"/>
        </w:rPr>
        <w:t> </w:t>
      </w:r>
      <w:r>
        <w:rPr>
          <w:color w:val="262526"/>
          <w:sz w:val="24"/>
        </w:rPr>
        <w:t>by</w:t>
      </w:r>
      <w:r>
        <w:rPr>
          <w:color w:val="262526"/>
          <w:spacing w:val="-7"/>
          <w:sz w:val="24"/>
        </w:rPr>
        <w:t> </w:t>
      </w:r>
      <w:r>
        <w:rPr>
          <w:color w:val="262526"/>
          <w:sz w:val="24"/>
        </w:rPr>
        <w:t>that</w:t>
      </w:r>
      <w:r>
        <w:rPr>
          <w:color w:val="262526"/>
          <w:spacing w:val="-6"/>
          <w:sz w:val="24"/>
        </w:rPr>
        <w:t> </w:t>
      </w:r>
      <w:r>
        <w:rPr>
          <w:color w:val="262526"/>
          <w:sz w:val="24"/>
        </w:rPr>
        <w:t>person to perform its obligations under the </w:t>
      </w:r>
      <w:r>
        <w:rPr>
          <w:i/>
          <w:color w:val="262526"/>
          <w:sz w:val="24"/>
        </w:rPr>
        <w:t>Rules</w:t>
      </w:r>
      <w:r>
        <w:rPr>
          <w:color w:val="262526"/>
          <w:sz w:val="24"/>
        </w:rPr>
        <w:t>, the </w:t>
      </w:r>
      <w:r>
        <w:rPr>
          <w:i/>
          <w:color w:val="262526"/>
          <w:sz w:val="24"/>
        </w:rPr>
        <w:t>National Energy Retail Rules </w:t>
      </w:r>
      <w:r>
        <w:rPr>
          <w:color w:val="262526"/>
          <w:sz w:val="24"/>
        </w:rPr>
        <w:t>or </w:t>
      </w:r>
      <w:r>
        <w:rPr>
          <w:i/>
          <w:color w:val="262526"/>
          <w:sz w:val="24"/>
        </w:rPr>
        <w:t>jurisdictional electricity</w:t>
      </w:r>
      <w:r>
        <w:rPr>
          <w:i/>
          <w:color w:val="262526"/>
          <w:spacing w:val="-1"/>
          <w:sz w:val="24"/>
        </w:rPr>
        <w:t> </w:t>
      </w:r>
      <w:r>
        <w:rPr>
          <w:i/>
          <w:color w:val="262526"/>
          <w:sz w:val="24"/>
        </w:rPr>
        <w:t>legislation</w:t>
      </w:r>
      <w:r>
        <w:rPr>
          <w:color w:val="262526"/>
          <w:sz w:val="24"/>
        </w:rPr>
        <w:t>.</w:t>
      </w:r>
    </w:p>
    <w:p>
      <w:pPr>
        <w:spacing w:after="0" w:line="249" w:lineRule="auto"/>
        <w:jc w:val="both"/>
        <w:rPr>
          <w:sz w:val="24"/>
        </w:rPr>
        <w:sectPr>
          <w:headerReference w:type="default" r:id="rId21"/>
          <w:footerReference w:type="default" r:id="rId22"/>
          <w:pgSz w:w="11910" w:h="16840"/>
          <w:pgMar w:header="642" w:footer="697" w:top="1160" w:bottom="880" w:left="1320" w:right="1320"/>
          <w:pgNumType w:start="1041"/>
        </w:sectPr>
      </w:pPr>
    </w:p>
    <w:p>
      <w:pPr>
        <w:pStyle w:val="Heading3"/>
        <w:numPr>
          <w:ilvl w:val="2"/>
          <w:numId w:val="17"/>
        </w:numPr>
        <w:tabs>
          <w:tab w:pos="1253" w:val="left" w:leader="none"/>
          <w:tab w:pos="1254" w:val="left" w:leader="none"/>
        </w:tabs>
        <w:spacing w:line="240" w:lineRule="auto" w:before="131" w:after="0"/>
        <w:ind w:left="1253" w:right="0" w:hanging="1134"/>
        <w:jc w:val="left"/>
      </w:pPr>
      <w:bookmarkStart w:name="7.10.4   Use of check metering data ⁠" w:id="92"/>
      <w:bookmarkEnd w:id="92"/>
      <w:r>
        <w:rPr>
          <w:b w:val="0"/>
        </w:rPr>
      </w:r>
      <w:bookmarkStart w:name="7.10.5   Periodic energy metering ⁠" w:id="93"/>
      <w:bookmarkEnd w:id="93"/>
      <w:r>
        <w:rPr>
          <w:b w:val="0"/>
        </w:rPr>
      </w:r>
      <w:bookmarkStart w:name="7.10.5   Periodic energy metering ⁠" w:id="94"/>
      <w:bookmarkEnd w:id="94"/>
      <w:r>
        <w:rPr>
          <w:color w:val="262526"/>
        </w:rPr>
        <w:t>Us</w:t>
      </w:r>
      <w:r>
        <w:rPr>
          <w:color w:val="262526"/>
        </w:rPr>
        <w:t>e of check metering</w:t>
      </w:r>
      <w:r>
        <w:rPr>
          <w:color w:val="262526"/>
          <w:spacing w:val="-4"/>
        </w:rPr>
        <w:t> </w:t>
      </w:r>
      <w:r>
        <w:rPr>
          <w:color w:val="262526"/>
        </w:rPr>
        <w:t>data</w:t>
      </w:r>
    </w:p>
    <w:p>
      <w:pPr>
        <w:pStyle w:val="ListParagraph"/>
        <w:numPr>
          <w:ilvl w:val="3"/>
          <w:numId w:val="17"/>
        </w:numPr>
        <w:tabs>
          <w:tab w:pos="1821" w:val="left" w:leader="none"/>
        </w:tabs>
        <w:spacing w:line="249" w:lineRule="auto" w:before="175" w:after="0"/>
        <w:ind w:left="1820" w:right="116" w:hanging="567"/>
        <w:jc w:val="both"/>
        <w:rPr>
          <w:sz w:val="24"/>
        </w:rPr>
      </w:pPr>
      <w:r>
        <w:rPr>
          <w:i/>
          <w:color w:val="262526"/>
          <w:sz w:val="24"/>
        </w:rPr>
        <w:t>Check metering data</w:t>
      </w:r>
      <w:r>
        <w:rPr>
          <w:color w:val="262526"/>
          <w:sz w:val="24"/>
        </w:rPr>
        <w:t>, where available and provided that the </w:t>
      </w:r>
      <w:r>
        <w:rPr>
          <w:i/>
          <w:color w:val="262526"/>
          <w:sz w:val="24"/>
        </w:rPr>
        <w:t>check metering </w:t>
      </w:r>
      <w:r>
        <w:rPr>
          <w:i/>
          <w:color w:val="262526"/>
          <w:sz w:val="24"/>
        </w:rPr>
        <w:t>data </w:t>
      </w:r>
      <w:r>
        <w:rPr>
          <w:color w:val="262526"/>
          <w:sz w:val="24"/>
        </w:rPr>
        <w:t>has been appropriately adjusted for differences in </w:t>
      </w:r>
      <w:r>
        <w:rPr>
          <w:i/>
          <w:color w:val="262526"/>
          <w:sz w:val="24"/>
        </w:rPr>
        <w:t>metering installation </w:t>
      </w:r>
      <w:r>
        <w:rPr>
          <w:color w:val="262526"/>
          <w:sz w:val="24"/>
        </w:rPr>
        <w:t>accuracy, must be used by </w:t>
      </w:r>
      <w:r>
        <w:rPr>
          <w:i/>
          <w:color w:val="262526"/>
          <w:sz w:val="24"/>
        </w:rPr>
        <w:t>Metering Data Providers </w:t>
      </w:r>
      <w:r>
        <w:rPr>
          <w:color w:val="262526"/>
          <w:sz w:val="24"/>
        </w:rPr>
        <w:t>or </w:t>
      </w:r>
      <w:r>
        <w:rPr>
          <w:i/>
          <w:color w:val="262526"/>
          <w:sz w:val="24"/>
        </w:rPr>
        <w:t>AEMO</w:t>
      </w:r>
      <w:r>
        <w:rPr>
          <w:color w:val="262526"/>
          <w:sz w:val="24"/>
        </w:rPr>
        <w:t>, as the case may be, for:</w:t>
      </w:r>
    </w:p>
    <w:p>
      <w:pPr>
        <w:pStyle w:val="ListParagraph"/>
        <w:numPr>
          <w:ilvl w:val="4"/>
          <w:numId w:val="17"/>
        </w:numPr>
        <w:tabs>
          <w:tab w:pos="2387" w:val="left" w:leader="none"/>
          <w:tab w:pos="2388" w:val="left" w:leader="none"/>
        </w:tabs>
        <w:spacing w:line="240" w:lineRule="auto" w:before="174" w:after="0"/>
        <w:ind w:left="2387" w:right="0" w:hanging="568"/>
        <w:jc w:val="left"/>
        <w:rPr>
          <w:sz w:val="24"/>
        </w:rPr>
      </w:pPr>
      <w:r>
        <w:rPr>
          <w:color w:val="262526"/>
          <w:sz w:val="24"/>
        </w:rPr>
        <w:t>validation;</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color w:val="262526"/>
          <w:sz w:val="24"/>
        </w:rPr>
        <w:t>substitution;</w:t>
      </w:r>
      <w:r>
        <w:rPr>
          <w:color w:val="262526"/>
          <w:spacing w:val="-2"/>
          <w:sz w:val="24"/>
        </w:rPr>
        <w:t> </w:t>
      </w:r>
      <w:r>
        <w:rPr>
          <w:color w:val="262526"/>
          <w:sz w:val="24"/>
        </w:rPr>
        <w:t>and</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color w:val="262526"/>
          <w:sz w:val="24"/>
        </w:rPr>
        <w:t>estimation,</w:t>
      </w:r>
    </w:p>
    <w:p>
      <w:pPr>
        <w:spacing w:before="182"/>
        <w:ind w:left="1820" w:right="0" w:firstLine="0"/>
        <w:jc w:val="both"/>
        <w:rPr>
          <w:sz w:val="24"/>
        </w:rPr>
      </w:pPr>
      <w:r>
        <w:rPr>
          <w:color w:val="262526"/>
          <w:sz w:val="24"/>
        </w:rPr>
        <w:t>of </w:t>
      </w:r>
      <w:r>
        <w:rPr>
          <w:i/>
          <w:color w:val="262526"/>
          <w:sz w:val="24"/>
        </w:rPr>
        <w:t>metering data </w:t>
      </w:r>
      <w:r>
        <w:rPr>
          <w:color w:val="262526"/>
          <w:sz w:val="24"/>
        </w:rPr>
        <w:t>as required by clauses 7.10.1 and 7.11.2(c).</w:t>
      </w:r>
    </w:p>
    <w:p>
      <w:pPr>
        <w:pStyle w:val="Heading3"/>
        <w:numPr>
          <w:ilvl w:val="2"/>
          <w:numId w:val="17"/>
        </w:numPr>
        <w:tabs>
          <w:tab w:pos="1253" w:val="left" w:leader="none"/>
          <w:tab w:pos="1254" w:val="left" w:leader="none"/>
        </w:tabs>
        <w:spacing w:line="240" w:lineRule="auto" w:before="246" w:after="0"/>
        <w:ind w:left="1253" w:right="0" w:hanging="1134"/>
        <w:jc w:val="left"/>
      </w:pPr>
      <w:r>
        <w:rPr>
          <w:color w:val="262526"/>
        </w:rPr>
        <w:t>Periodic energy</w:t>
      </w:r>
      <w:r>
        <w:rPr>
          <w:color w:val="262526"/>
          <w:spacing w:val="-2"/>
        </w:rPr>
        <w:t> </w:t>
      </w:r>
      <w:r>
        <w:rPr>
          <w:color w:val="262526"/>
        </w:rPr>
        <w:t>metering</w:t>
      </w:r>
    </w:p>
    <w:p>
      <w:pPr>
        <w:pStyle w:val="ListParagraph"/>
        <w:numPr>
          <w:ilvl w:val="3"/>
          <w:numId w:val="17"/>
        </w:numPr>
        <w:tabs>
          <w:tab w:pos="1817" w:val="left" w:leader="none"/>
        </w:tabs>
        <w:spacing w:line="249" w:lineRule="auto" w:before="175" w:after="0"/>
        <w:ind w:left="1820" w:right="118" w:hanging="567"/>
        <w:jc w:val="both"/>
        <w:rPr>
          <w:sz w:val="24"/>
        </w:rPr>
      </w:pPr>
      <w:r>
        <w:rPr>
          <w:color w:val="262526"/>
          <w:sz w:val="24"/>
        </w:rPr>
        <w:t>The </w:t>
      </w:r>
      <w:r>
        <w:rPr>
          <w:i/>
          <w:color w:val="262526"/>
          <w:sz w:val="24"/>
        </w:rPr>
        <w:t>Metering Data Provider </w:t>
      </w:r>
      <w:r>
        <w:rPr>
          <w:color w:val="262526"/>
          <w:sz w:val="24"/>
        </w:rPr>
        <w:t>must, for type 1, 2, 3, 4, 4A and 5 </w:t>
      </w:r>
      <w:r>
        <w:rPr>
          <w:i/>
          <w:color w:val="262526"/>
          <w:sz w:val="24"/>
        </w:rPr>
        <w:t>metering </w:t>
      </w:r>
      <w:r>
        <w:rPr>
          <w:i/>
          <w:color w:val="262526"/>
          <w:sz w:val="24"/>
        </w:rPr>
        <w:t>installations</w:t>
      </w:r>
      <w:r>
        <w:rPr>
          <w:color w:val="262526"/>
          <w:sz w:val="24"/>
        </w:rPr>
        <w:t>, collate </w:t>
      </w:r>
      <w:r>
        <w:rPr>
          <w:i/>
          <w:color w:val="262526"/>
          <w:sz w:val="24"/>
        </w:rPr>
        <w:t>metering data </w:t>
      </w:r>
      <w:r>
        <w:rPr>
          <w:color w:val="262526"/>
          <w:sz w:val="24"/>
        </w:rPr>
        <w:t>relating</w:t>
      </w:r>
      <w:r>
        <w:rPr>
          <w:color w:val="262526"/>
          <w:spacing w:val="-3"/>
          <w:sz w:val="24"/>
        </w:rPr>
        <w:t> </w:t>
      </w:r>
      <w:r>
        <w:rPr>
          <w:color w:val="262526"/>
          <w:sz w:val="24"/>
        </w:rPr>
        <w:t>to:</w:t>
      </w:r>
    </w:p>
    <w:p>
      <w:pPr>
        <w:pStyle w:val="ListParagraph"/>
        <w:numPr>
          <w:ilvl w:val="4"/>
          <w:numId w:val="17"/>
        </w:numPr>
        <w:tabs>
          <w:tab w:pos="2387" w:val="left" w:leader="none"/>
          <w:tab w:pos="2388" w:val="left" w:leader="none"/>
        </w:tabs>
        <w:spacing w:line="240" w:lineRule="auto" w:before="172" w:after="0"/>
        <w:ind w:left="2387" w:right="0" w:hanging="568"/>
        <w:jc w:val="left"/>
        <w:rPr>
          <w:sz w:val="24"/>
        </w:rPr>
      </w:pPr>
      <w:r>
        <w:rPr>
          <w:color w:val="262526"/>
          <w:sz w:val="24"/>
        </w:rPr>
        <w:t>the amount of </w:t>
      </w:r>
      <w:r>
        <w:rPr>
          <w:i/>
          <w:color w:val="262526"/>
          <w:sz w:val="24"/>
        </w:rPr>
        <w:t>active energy</w:t>
      </w:r>
      <w:r>
        <w:rPr>
          <w:color w:val="262526"/>
          <w:sz w:val="24"/>
        </w:rPr>
        <w:t>;</w:t>
      </w:r>
      <w:r>
        <w:rPr>
          <w:color w:val="262526"/>
          <w:spacing w:val="-2"/>
          <w:sz w:val="24"/>
        </w:rPr>
        <w:t> </w:t>
      </w:r>
      <w:r>
        <w:rPr>
          <w:color w:val="262526"/>
          <w:sz w:val="24"/>
        </w:rPr>
        <w:t>and</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i/>
          <w:color w:val="262526"/>
          <w:sz w:val="24"/>
        </w:rPr>
        <w:t>reactive energy </w:t>
      </w:r>
      <w:r>
        <w:rPr>
          <w:color w:val="262526"/>
          <w:sz w:val="24"/>
        </w:rPr>
        <w:t>(where relevant) passing through a </w:t>
      </w:r>
      <w:r>
        <w:rPr>
          <w:i/>
          <w:color w:val="262526"/>
          <w:sz w:val="24"/>
        </w:rPr>
        <w:t>connection</w:t>
      </w:r>
      <w:r>
        <w:rPr>
          <w:i/>
          <w:color w:val="262526"/>
          <w:spacing w:val="-14"/>
          <w:sz w:val="24"/>
        </w:rPr>
        <w:t> </w:t>
      </w:r>
      <w:r>
        <w:rPr>
          <w:i/>
          <w:color w:val="262526"/>
          <w:sz w:val="24"/>
        </w:rPr>
        <w:t>point</w:t>
      </w:r>
      <w:r>
        <w:rPr>
          <w:color w:val="262526"/>
          <w:sz w:val="24"/>
        </w:rPr>
        <w:t>,</w:t>
      </w:r>
    </w:p>
    <w:p>
      <w:pPr>
        <w:spacing w:line="249" w:lineRule="auto" w:before="183"/>
        <w:ind w:left="1820" w:right="116" w:firstLine="0"/>
        <w:jc w:val="both"/>
        <w:rPr>
          <w:sz w:val="24"/>
        </w:rPr>
      </w:pPr>
      <w:r>
        <w:rPr>
          <w:color w:val="262526"/>
          <w:sz w:val="24"/>
        </w:rPr>
        <w:t>in </w:t>
      </w:r>
      <w:r>
        <w:rPr>
          <w:i/>
          <w:color w:val="262526"/>
          <w:sz w:val="24"/>
        </w:rPr>
        <w:t>trading intervals </w:t>
      </w:r>
      <w:r>
        <w:rPr>
          <w:color w:val="262526"/>
          <w:sz w:val="24"/>
        </w:rPr>
        <w:t>within a </w:t>
      </w:r>
      <w:r>
        <w:rPr>
          <w:i/>
          <w:color w:val="262526"/>
          <w:sz w:val="24"/>
        </w:rPr>
        <w:t>metering data services database </w:t>
      </w:r>
      <w:r>
        <w:rPr>
          <w:color w:val="262526"/>
          <w:sz w:val="24"/>
        </w:rPr>
        <w:t>unless it has been</w:t>
      </w:r>
      <w:r>
        <w:rPr>
          <w:color w:val="262526"/>
          <w:spacing w:val="-17"/>
          <w:sz w:val="24"/>
        </w:rPr>
        <w:t> </w:t>
      </w:r>
      <w:r>
        <w:rPr>
          <w:color w:val="262526"/>
          <w:sz w:val="24"/>
        </w:rPr>
        <w:t>agreed</w:t>
      </w:r>
      <w:r>
        <w:rPr>
          <w:color w:val="262526"/>
          <w:spacing w:val="-16"/>
          <w:sz w:val="24"/>
        </w:rPr>
        <w:t> </w:t>
      </w:r>
      <w:r>
        <w:rPr>
          <w:color w:val="262526"/>
          <w:sz w:val="24"/>
        </w:rPr>
        <w:t>between</w:t>
      </w:r>
      <w:r>
        <w:rPr>
          <w:color w:val="262526"/>
          <w:spacing w:val="-16"/>
          <w:sz w:val="24"/>
        </w:rPr>
        <w:t> </w:t>
      </w:r>
      <w:r>
        <w:rPr>
          <w:i/>
          <w:color w:val="262526"/>
          <w:sz w:val="24"/>
        </w:rPr>
        <w:t>AEMO</w:t>
      </w:r>
      <w:r>
        <w:rPr>
          <w:color w:val="262526"/>
          <w:sz w:val="24"/>
        </w:rPr>
        <w:t>,</w:t>
      </w:r>
      <w:r>
        <w:rPr>
          <w:color w:val="262526"/>
          <w:spacing w:val="-16"/>
          <w:sz w:val="24"/>
        </w:rPr>
        <w:t> </w:t>
      </w:r>
      <w:r>
        <w:rPr>
          <w:color w:val="262526"/>
          <w:sz w:val="24"/>
        </w:rPr>
        <w:t>the</w:t>
      </w:r>
      <w:r>
        <w:rPr>
          <w:color w:val="262526"/>
          <w:spacing w:val="-16"/>
          <w:sz w:val="24"/>
        </w:rPr>
        <w:t> </w:t>
      </w:r>
      <w:r>
        <w:rPr>
          <w:i/>
          <w:color w:val="262526"/>
          <w:sz w:val="24"/>
        </w:rPr>
        <w:t>Local</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color w:val="262526"/>
          <w:sz w:val="24"/>
        </w:rPr>
        <w:t>,</w:t>
      </w:r>
      <w:r>
        <w:rPr>
          <w:color w:val="262526"/>
          <w:spacing w:val="-17"/>
          <w:sz w:val="24"/>
        </w:rPr>
        <w:t> </w:t>
      </w:r>
      <w:r>
        <w:rPr>
          <w:i/>
          <w:color w:val="262526"/>
          <w:sz w:val="24"/>
        </w:rPr>
        <w:t>Embedded </w:t>
      </w:r>
      <w:r>
        <w:rPr>
          <w:i/>
          <w:color w:val="262526"/>
          <w:sz w:val="24"/>
        </w:rPr>
        <w:t>Network Manager </w:t>
      </w:r>
      <w:r>
        <w:rPr>
          <w:color w:val="262526"/>
          <w:sz w:val="24"/>
        </w:rPr>
        <w:t>in relation to </w:t>
      </w:r>
      <w:r>
        <w:rPr>
          <w:i/>
          <w:color w:val="262526"/>
          <w:sz w:val="24"/>
        </w:rPr>
        <w:t>child connection points </w:t>
      </w:r>
      <w:r>
        <w:rPr>
          <w:color w:val="262526"/>
          <w:sz w:val="24"/>
        </w:rPr>
        <w:t>and the </w:t>
      </w:r>
      <w:r>
        <w:rPr>
          <w:i/>
          <w:color w:val="262526"/>
          <w:sz w:val="24"/>
        </w:rPr>
        <w:t>financially </w:t>
      </w:r>
      <w:r>
        <w:rPr>
          <w:i/>
          <w:color w:val="262526"/>
          <w:sz w:val="24"/>
        </w:rPr>
        <w:t>responsible Market Participant </w:t>
      </w:r>
      <w:r>
        <w:rPr>
          <w:color w:val="262526"/>
          <w:sz w:val="24"/>
        </w:rPr>
        <w:t>that </w:t>
      </w:r>
      <w:r>
        <w:rPr>
          <w:i/>
          <w:color w:val="262526"/>
          <w:sz w:val="24"/>
        </w:rPr>
        <w:t>metering data </w:t>
      </w:r>
      <w:r>
        <w:rPr>
          <w:color w:val="262526"/>
          <w:sz w:val="24"/>
        </w:rPr>
        <w:t>may be recorded in sub- multiples of a </w:t>
      </w:r>
      <w:r>
        <w:rPr>
          <w:i/>
          <w:color w:val="262526"/>
          <w:sz w:val="24"/>
        </w:rPr>
        <w:t>trading</w:t>
      </w:r>
      <w:r>
        <w:rPr>
          <w:i/>
          <w:color w:val="262526"/>
          <w:spacing w:val="-2"/>
          <w:sz w:val="24"/>
        </w:rPr>
        <w:t> </w:t>
      </w:r>
      <w:r>
        <w:rPr>
          <w:i/>
          <w:color w:val="262526"/>
          <w:sz w:val="24"/>
        </w:rPr>
        <w:t>interval</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7"/>
        </w:numPr>
        <w:tabs>
          <w:tab w:pos="1821" w:val="left" w:leader="none"/>
        </w:tabs>
        <w:spacing w:line="249" w:lineRule="auto" w:before="164" w:after="0"/>
        <w:ind w:left="1820" w:right="113" w:hanging="567"/>
        <w:jc w:val="both"/>
        <w:rPr>
          <w:sz w:val="24"/>
        </w:rPr>
      </w:pPr>
      <w:r>
        <w:rPr>
          <w:color w:val="262526"/>
          <w:sz w:val="24"/>
        </w:rPr>
        <w:t>For type 6 </w:t>
      </w:r>
      <w:r>
        <w:rPr>
          <w:i/>
          <w:color w:val="262526"/>
          <w:sz w:val="24"/>
        </w:rPr>
        <w:t>metering installations</w:t>
      </w:r>
      <w:r>
        <w:rPr>
          <w:color w:val="262526"/>
          <w:sz w:val="24"/>
        </w:rPr>
        <w:t>, </w:t>
      </w:r>
      <w:r>
        <w:rPr>
          <w:i/>
          <w:color w:val="262526"/>
          <w:sz w:val="24"/>
        </w:rPr>
        <w:t>metering data </w:t>
      </w:r>
      <w:r>
        <w:rPr>
          <w:color w:val="262526"/>
          <w:sz w:val="24"/>
        </w:rPr>
        <w:t>relating to the amount of </w:t>
      </w:r>
      <w:r>
        <w:rPr>
          <w:i/>
          <w:color w:val="262526"/>
          <w:sz w:val="24"/>
        </w:rPr>
        <w:t>active energy </w:t>
      </w:r>
      <w:r>
        <w:rPr>
          <w:color w:val="262526"/>
          <w:sz w:val="24"/>
        </w:rPr>
        <w:t>passing through a </w:t>
      </w:r>
      <w:r>
        <w:rPr>
          <w:i/>
          <w:color w:val="262526"/>
          <w:sz w:val="24"/>
        </w:rPr>
        <w:t>connection point </w:t>
      </w:r>
      <w:r>
        <w:rPr>
          <w:color w:val="262526"/>
          <w:sz w:val="24"/>
        </w:rPr>
        <w:t>must be converted into </w:t>
      </w:r>
      <w:r>
        <w:rPr>
          <w:i/>
          <w:color w:val="262526"/>
          <w:sz w:val="24"/>
        </w:rPr>
        <w:t>trading</w:t>
      </w:r>
      <w:r>
        <w:rPr>
          <w:i/>
          <w:color w:val="262526"/>
          <w:spacing w:val="-12"/>
          <w:sz w:val="24"/>
        </w:rPr>
        <w:t> </w:t>
      </w:r>
      <w:r>
        <w:rPr>
          <w:i/>
          <w:color w:val="262526"/>
          <w:sz w:val="24"/>
        </w:rPr>
        <w:t>intervals</w:t>
      </w:r>
      <w:r>
        <w:rPr>
          <w:i/>
          <w:color w:val="262526"/>
          <w:spacing w:val="-13"/>
          <w:sz w:val="24"/>
        </w:rPr>
        <w:t> </w:t>
      </w:r>
      <w:r>
        <w:rPr>
          <w:color w:val="262526"/>
          <w:sz w:val="24"/>
        </w:rPr>
        <w:t>in</w:t>
      </w:r>
      <w:r>
        <w:rPr>
          <w:color w:val="262526"/>
          <w:spacing w:val="-12"/>
          <w:sz w:val="24"/>
        </w:rPr>
        <w:t> </w:t>
      </w:r>
      <w:r>
        <w:rPr>
          <w:color w:val="262526"/>
          <w:sz w:val="24"/>
        </w:rPr>
        <w:t>the</w:t>
      </w:r>
      <w:r>
        <w:rPr>
          <w:color w:val="262526"/>
          <w:spacing w:val="-13"/>
          <w:sz w:val="24"/>
        </w:rPr>
        <w:t> </w:t>
      </w:r>
      <w:r>
        <w:rPr>
          <w:i/>
          <w:color w:val="262526"/>
          <w:sz w:val="24"/>
        </w:rPr>
        <w:t>profiling</w:t>
      </w:r>
      <w:r>
        <w:rPr>
          <w:i/>
          <w:color w:val="262526"/>
          <w:spacing w:val="-12"/>
          <w:sz w:val="24"/>
        </w:rPr>
        <w:t> </w:t>
      </w:r>
      <w:r>
        <w:rPr>
          <w:color w:val="262526"/>
          <w:sz w:val="24"/>
        </w:rPr>
        <w:t>process</w:t>
      </w:r>
      <w:r>
        <w:rPr>
          <w:color w:val="262526"/>
          <w:spacing w:val="-13"/>
          <w:sz w:val="24"/>
        </w:rPr>
        <w:t> </w:t>
      </w:r>
      <w:r>
        <w:rPr>
          <w:color w:val="262526"/>
          <w:sz w:val="24"/>
        </w:rPr>
        <w:t>undertaken</w:t>
      </w:r>
      <w:r>
        <w:rPr>
          <w:color w:val="262526"/>
          <w:spacing w:val="-13"/>
          <w:sz w:val="24"/>
        </w:rPr>
        <w:t> </w:t>
      </w:r>
      <w:r>
        <w:rPr>
          <w:color w:val="262526"/>
          <w:sz w:val="24"/>
        </w:rPr>
        <w:t>by</w:t>
      </w:r>
      <w:r>
        <w:rPr>
          <w:color w:val="262526"/>
          <w:spacing w:val="-12"/>
          <w:sz w:val="24"/>
        </w:rPr>
        <w:t> </w:t>
      </w:r>
      <w:r>
        <w:rPr>
          <w:i/>
          <w:color w:val="262526"/>
          <w:sz w:val="24"/>
        </w:rPr>
        <w:t>AEMO</w:t>
      </w:r>
      <w:r>
        <w:rPr>
          <w:i/>
          <w:color w:val="262526"/>
          <w:spacing w:val="-13"/>
          <w:sz w:val="24"/>
        </w:rPr>
        <w:t> </w:t>
      </w:r>
      <w:r>
        <w:rPr>
          <w:color w:val="262526"/>
          <w:sz w:val="24"/>
        </w:rPr>
        <w:t>in</w:t>
      </w:r>
      <w:r>
        <w:rPr>
          <w:color w:val="262526"/>
          <w:spacing w:val="-12"/>
          <w:sz w:val="24"/>
        </w:rPr>
        <w:t> </w:t>
      </w:r>
      <w:r>
        <w:rPr>
          <w:color w:val="262526"/>
          <w:sz w:val="24"/>
        </w:rPr>
        <w:t>accordance with</w:t>
      </w:r>
      <w:r>
        <w:rPr>
          <w:color w:val="262526"/>
          <w:spacing w:val="-6"/>
          <w:sz w:val="24"/>
        </w:rPr>
        <w:t> </w:t>
      </w:r>
      <w:r>
        <w:rPr>
          <w:color w:val="262526"/>
          <w:sz w:val="24"/>
        </w:rPr>
        <w:t>the</w:t>
      </w:r>
      <w:r>
        <w:rPr>
          <w:color w:val="262526"/>
          <w:spacing w:val="-5"/>
          <w:sz w:val="24"/>
        </w:rPr>
        <w:t> </w:t>
      </w:r>
      <w:r>
        <w:rPr>
          <w:i/>
          <w:color w:val="262526"/>
          <w:sz w:val="24"/>
        </w:rPr>
        <w:t>metrology</w:t>
      </w:r>
      <w:r>
        <w:rPr>
          <w:i/>
          <w:color w:val="262526"/>
          <w:spacing w:val="-5"/>
          <w:sz w:val="24"/>
        </w:rPr>
        <w:t> </w:t>
      </w:r>
      <w:r>
        <w:rPr>
          <w:i/>
          <w:color w:val="262526"/>
          <w:sz w:val="24"/>
        </w:rPr>
        <w:t>procedure</w:t>
      </w:r>
      <w:r>
        <w:rPr>
          <w:i/>
          <w:color w:val="262526"/>
          <w:spacing w:val="-4"/>
          <w:sz w:val="24"/>
        </w:rPr>
        <w:t> </w:t>
      </w:r>
      <w:r>
        <w:rPr>
          <w:color w:val="262526"/>
          <w:sz w:val="24"/>
        </w:rPr>
        <w:t>and</w:t>
      </w:r>
      <w:r>
        <w:rPr>
          <w:color w:val="262526"/>
          <w:spacing w:val="-5"/>
          <w:sz w:val="24"/>
        </w:rPr>
        <w:t> </w:t>
      </w:r>
      <w:r>
        <w:rPr>
          <w:color w:val="262526"/>
          <w:sz w:val="24"/>
        </w:rPr>
        <w:t>the</w:t>
      </w:r>
      <w:r>
        <w:rPr>
          <w:color w:val="262526"/>
          <w:spacing w:val="-6"/>
          <w:sz w:val="24"/>
        </w:rPr>
        <w:t> </w:t>
      </w:r>
      <w:r>
        <w:rPr>
          <w:i/>
          <w:color w:val="262526"/>
          <w:sz w:val="24"/>
        </w:rPr>
        <w:t>metrology</w:t>
      </w:r>
      <w:r>
        <w:rPr>
          <w:i/>
          <w:color w:val="262526"/>
          <w:spacing w:val="-4"/>
          <w:sz w:val="24"/>
        </w:rPr>
        <w:t> </w:t>
      </w:r>
      <w:r>
        <w:rPr>
          <w:i/>
          <w:color w:val="262526"/>
          <w:sz w:val="24"/>
        </w:rPr>
        <w:t>procedure</w:t>
      </w:r>
      <w:r>
        <w:rPr>
          <w:i/>
          <w:color w:val="262526"/>
          <w:spacing w:val="-5"/>
          <w:sz w:val="24"/>
        </w:rPr>
        <w:t> </w:t>
      </w:r>
      <w:r>
        <w:rPr>
          <w:color w:val="262526"/>
          <w:sz w:val="24"/>
        </w:rPr>
        <w:t>must</w:t>
      </w:r>
      <w:r>
        <w:rPr>
          <w:color w:val="262526"/>
          <w:spacing w:val="-5"/>
          <w:sz w:val="24"/>
        </w:rPr>
        <w:t> </w:t>
      </w:r>
      <w:r>
        <w:rPr>
          <w:color w:val="262526"/>
          <w:sz w:val="24"/>
        </w:rPr>
        <w:t>specify:</w:t>
      </w:r>
    </w:p>
    <w:p>
      <w:pPr>
        <w:pStyle w:val="ListParagraph"/>
        <w:numPr>
          <w:ilvl w:val="4"/>
          <w:numId w:val="17"/>
        </w:numPr>
        <w:tabs>
          <w:tab w:pos="2387" w:val="left" w:leader="none"/>
          <w:tab w:pos="2388" w:val="left" w:leader="none"/>
        </w:tabs>
        <w:spacing w:line="249" w:lineRule="auto" w:before="174" w:after="0"/>
        <w:ind w:left="2387" w:right="113" w:hanging="567"/>
        <w:jc w:val="left"/>
        <w:rPr>
          <w:sz w:val="24"/>
        </w:rPr>
      </w:pPr>
      <w:r>
        <w:rPr>
          <w:color w:val="262526"/>
          <w:sz w:val="24"/>
        </w:rPr>
        <w:t>the parameters to be used in preparing the </w:t>
      </w:r>
      <w:r>
        <w:rPr>
          <w:i/>
          <w:color w:val="262526"/>
          <w:sz w:val="24"/>
        </w:rPr>
        <w:t>trading interval metering </w:t>
      </w:r>
      <w:r>
        <w:rPr>
          <w:i/>
          <w:color w:val="262526"/>
          <w:sz w:val="24"/>
        </w:rPr>
        <w:t>data </w:t>
      </w:r>
      <w:r>
        <w:rPr>
          <w:color w:val="262526"/>
          <w:sz w:val="24"/>
        </w:rPr>
        <w:t>for each </w:t>
      </w:r>
      <w:r>
        <w:rPr>
          <w:i/>
          <w:color w:val="262526"/>
          <w:sz w:val="24"/>
        </w:rPr>
        <w:t>market load</w:t>
      </w:r>
      <w:r>
        <w:rPr>
          <w:color w:val="262526"/>
          <w:sz w:val="24"/>
        </w:rPr>
        <w:t>, including the</w:t>
      </w:r>
      <w:r>
        <w:rPr>
          <w:color w:val="262526"/>
          <w:spacing w:val="-3"/>
          <w:sz w:val="24"/>
        </w:rPr>
        <w:t> </w:t>
      </w:r>
      <w:r>
        <w:rPr>
          <w:color w:val="262526"/>
          <w:sz w:val="24"/>
        </w:rPr>
        <w:t>algorithms;</w:t>
      </w:r>
    </w:p>
    <w:p>
      <w:pPr>
        <w:pStyle w:val="ListParagraph"/>
        <w:numPr>
          <w:ilvl w:val="4"/>
          <w:numId w:val="17"/>
        </w:numPr>
        <w:tabs>
          <w:tab w:pos="2387" w:val="left" w:leader="none"/>
          <w:tab w:pos="2388" w:val="left" w:leader="none"/>
        </w:tabs>
        <w:spacing w:line="249" w:lineRule="auto" w:before="172" w:after="0"/>
        <w:ind w:left="2387" w:right="112" w:hanging="567"/>
        <w:jc w:val="left"/>
        <w:rPr>
          <w:sz w:val="24"/>
        </w:rPr>
      </w:pPr>
      <w:r>
        <w:rPr>
          <w:color w:val="262526"/>
          <w:sz w:val="24"/>
        </w:rPr>
        <w:t>the </w:t>
      </w:r>
      <w:r>
        <w:rPr>
          <w:i/>
          <w:color w:val="262526"/>
          <w:sz w:val="24"/>
        </w:rPr>
        <w:t>metering data </w:t>
      </w:r>
      <w:r>
        <w:rPr>
          <w:color w:val="262526"/>
          <w:sz w:val="24"/>
        </w:rPr>
        <w:t>from </w:t>
      </w:r>
      <w:r>
        <w:rPr>
          <w:i/>
          <w:color w:val="262526"/>
          <w:sz w:val="24"/>
        </w:rPr>
        <w:t>first-tier loads </w:t>
      </w:r>
      <w:r>
        <w:rPr>
          <w:color w:val="262526"/>
          <w:sz w:val="24"/>
        </w:rPr>
        <w:t>that is to be used in </w:t>
      </w:r>
      <w:r>
        <w:rPr>
          <w:color w:val="262526"/>
          <w:spacing w:val="2"/>
          <w:sz w:val="24"/>
        </w:rPr>
        <w:t>the </w:t>
      </w:r>
      <w:r>
        <w:rPr>
          <w:color w:val="262526"/>
          <w:sz w:val="24"/>
        </w:rPr>
        <w:t>conversion process;</w:t>
      </w:r>
    </w:p>
    <w:p>
      <w:pPr>
        <w:pStyle w:val="ListParagraph"/>
        <w:numPr>
          <w:ilvl w:val="4"/>
          <w:numId w:val="17"/>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10"/>
          <w:sz w:val="24"/>
        </w:rPr>
        <w:t> </w:t>
      </w:r>
      <w:r>
        <w:rPr>
          <w:color w:val="262526"/>
          <w:sz w:val="24"/>
        </w:rPr>
        <w:t>quality</w:t>
      </w:r>
      <w:r>
        <w:rPr>
          <w:color w:val="262526"/>
          <w:spacing w:val="-10"/>
          <w:sz w:val="24"/>
        </w:rPr>
        <w:t> </w:t>
      </w:r>
      <w:r>
        <w:rPr>
          <w:color w:val="262526"/>
          <w:sz w:val="24"/>
        </w:rPr>
        <w:t>and</w:t>
      </w:r>
      <w:r>
        <w:rPr>
          <w:color w:val="262526"/>
          <w:spacing w:val="-9"/>
          <w:sz w:val="24"/>
        </w:rPr>
        <w:t> </w:t>
      </w:r>
      <w:r>
        <w:rPr>
          <w:color w:val="262526"/>
          <w:sz w:val="24"/>
        </w:rPr>
        <w:t>timeliness</w:t>
      </w:r>
      <w:r>
        <w:rPr>
          <w:color w:val="262526"/>
          <w:spacing w:val="-10"/>
          <w:sz w:val="24"/>
        </w:rPr>
        <w:t> </w:t>
      </w:r>
      <w:r>
        <w:rPr>
          <w:color w:val="262526"/>
          <w:sz w:val="24"/>
        </w:rPr>
        <w:t>of</w:t>
      </w:r>
      <w:r>
        <w:rPr>
          <w:color w:val="262526"/>
          <w:spacing w:val="-10"/>
          <w:sz w:val="24"/>
        </w:rPr>
        <w:t> </w:t>
      </w:r>
      <w:r>
        <w:rPr>
          <w:color w:val="262526"/>
          <w:sz w:val="24"/>
        </w:rPr>
        <w:t>the</w:t>
      </w:r>
      <w:r>
        <w:rPr>
          <w:color w:val="262526"/>
          <w:spacing w:val="-11"/>
          <w:sz w:val="24"/>
        </w:rPr>
        <w:t> </w:t>
      </w:r>
      <w:r>
        <w:rPr>
          <w:i/>
          <w:color w:val="262526"/>
          <w:sz w:val="24"/>
        </w:rPr>
        <w:t>metering</w:t>
      </w:r>
      <w:r>
        <w:rPr>
          <w:i/>
          <w:color w:val="262526"/>
          <w:spacing w:val="-11"/>
          <w:sz w:val="24"/>
        </w:rPr>
        <w:t> </w:t>
      </w:r>
      <w:r>
        <w:rPr>
          <w:i/>
          <w:color w:val="262526"/>
          <w:sz w:val="24"/>
        </w:rPr>
        <w:t>data</w:t>
      </w:r>
      <w:r>
        <w:rPr>
          <w:i/>
          <w:color w:val="262526"/>
          <w:spacing w:val="-10"/>
          <w:sz w:val="24"/>
        </w:rPr>
        <w:t> </w:t>
      </w:r>
      <w:r>
        <w:rPr>
          <w:color w:val="262526"/>
          <w:sz w:val="24"/>
        </w:rPr>
        <w:t>from</w:t>
      </w:r>
      <w:r>
        <w:rPr>
          <w:color w:val="262526"/>
          <w:spacing w:val="-9"/>
          <w:sz w:val="24"/>
        </w:rPr>
        <w:t> </w:t>
      </w:r>
      <w:r>
        <w:rPr>
          <w:color w:val="262526"/>
          <w:sz w:val="24"/>
        </w:rPr>
        <w:t>the</w:t>
      </w:r>
      <w:r>
        <w:rPr>
          <w:color w:val="262526"/>
          <w:spacing w:val="-11"/>
          <w:sz w:val="24"/>
        </w:rPr>
        <w:t> </w:t>
      </w:r>
      <w:r>
        <w:rPr>
          <w:i/>
          <w:color w:val="262526"/>
          <w:sz w:val="24"/>
        </w:rPr>
        <w:t>first-tier</w:t>
      </w:r>
      <w:r>
        <w:rPr>
          <w:i/>
          <w:color w:val="262526"/>
          <w:spacing w:val="-10"/>
          <w:sz w:val="24"/>
        </w:rPr>
        <w:t> </w:t>
      </w:r>
      <w:r>
        <w:rPr>
          <w:i/>
          <w:color w:val="262526"/>
          <w:sz w:val="24"/>
        </w:rPr>
        <w:t>loads</w:t>
      </w:r>
      <w:r>
        <w:rPr>
          <w:color w:val="262526"/>
          <w:sz w:val="24"/>
        </w:rPr>
        <w:t>;</w:t>
      </w:r>
    </w:p>
    <w:p>
      <w:pPr>
        <w:pStyle w:val="ListParagraph"/>
        <w:numPr>
          <w:ilvl w:val="4"/>
          <w:numId w:val="17"/>
        </w:numPr>
        <w:tabs>
          <w:tab w:pos="2387" w:val="left" w:leader="none"/>
          <w:tab w:pos="2388" w:val="left" w:leader="none"/>
        </w:tabs>
        <w:spacing w:line="249" w:lineRule="auto" w:before="182" w:after="0"/>
        <w:ind w:left="2387" w:right="115" w:hanging="567"/>
        <w:jc w:val="left"/>
        <w:rPr>
          <w:sz w:val="24"/>
        </w:rPr>
      </w:pPr>
      <w:r>
        <w:rPr>
          <w:color w:val="262526"/>
          <w:sz w:val="24"/>
        </w:rPr>
        <w:t>the</w:t>
      </w:r>
      <w:r>
        <w:rPr>
          <w:color w:val="262526"/>
          <w:spacing w:val="-8"/>
          <w:sz w:val="24"/>
        </w:rPr>
        <w:t> </w:t>
      </w:r>
      <w:r>
        <w:rPr>
          <w:color w:val="262526"/>
          <w:sz w:val="24"/>
        </w:rPr>
        <w:t>party</w:t>
      </w:r>
      <w:r>
        <w:rPr>
          <w:color w:val="262526"/>
          <w:spacing w:val="-8"/>
          <w:sz w:val="24"/>
        </w:rPr>
        <w:t> </w:t>
      </w:r>
      <w:r>
        <w:rPr>
          <w:color w:val="262526"/>
          <w:sz w:val="24"/>
        </w:rPr>
        <w:t>responsible</w:t>
      </w:r>
      <w:r>
        <w:rPr>
          <w:color w:val="262526"/>
          <w:spacing w:val="-8"/>
          <w:sz w:val="24"/>
        </w:rPr>
        <w:t> </w:t>
      </w:r>
      <w:r>
        <w:rPr>
          <w:color w:val="262526"/>
          <w:sz w:val="24"/>
        </w:rPr>
        <w:t>for</w:t>
      </w:r>
      <w:r>
        <w:rPr>
          <w:color w:val="262526"/>
          <w:spacing w:val="-7"/>
          <w:sz w:val="24"/>
        </w:rPr>
        <w:t> </w:t>
      </w:r>
      <w:r>
        <w:rPr>
          <w:color w:val="262526"/>
          <w:sz w:val="24"/>
        </w:rPr>
        <w:t>providing</w:t>
      </w:r>
      <w:r>
        <w:rPr>
          <w:color w:val="262526"/>
          <w:spacing w:val="-8"/>
          <w:sz w:val="24"/>
        </w:rPr>
        <w:t> </w:t>
      </w:r>
      <w:r>
        <w:rPr>
          <w:color w:val="262526"/>
          <w:sz w:val="24"/>
        </w:rPr>
        <w:t>the</w:t>
      </w:r>
      <w:r>
        <w:rPr>
          <w:color w:val="262526"/>
          <w:spacing w:val="-8"/>
          <w:sz w:val="24"/>
        </w:rPr>
        <w:t> </w:t>
      </w:r>
      <w:r>
        <w:rPr>
          <w:i/>
          <w:color w:val="262526"/>
          <w:sz w:val="24"/>
        </w:rPr>
        <w:t>metering</w:t>
      </w:r>
      <w:r>
        <w:rPr>
          <w:i/>
          <w:color w:val="262526"/>
          <w:spacing w:val="-7"/>
          <w:sz w:val="24"/>
        </w:rPr>
        <w:t> </w:t>
      </w:r>
      <w:r>
        <w:rPr>
          <w:i/>
          <w:color w:val="262526"/>
          <w:sz w:val="24"/>
        </w:rPr>
        <w:t>data</w:t>
      </w:r>
      <w:r>
        <w:rPr>
          <w:i/>
          <w:color w:val="262526"/>
          <w:spacing w:val="-7"/>
          <w:sz w:val="24"/>
        </w:rPr>
        <w:t> </w:t>
      </w:r>
      <w:r>
        <w:rPr>
          <w:color w:val="262526"/>
          <w:sz w:val="24"/>
        </w:rPr>
        <w:t>from</w:t>
      </w:r>
      <w:r>
        <w:rPr>
          <w:color w:val="262526"/>
          <w:spacing w:val="-8"/>
          <w:sz w:val="24"/>
        </w:rPr>
        <w:t> </w:t>
      </w:r>
      <w:r>
        <w:rPr>
          <w:color w:val="262526"/>
          <w:sz w:val="24"/>
        </w:rPr>
        <w:t>the</w:t>
      </w:r>
      <w:r>
        <w:rPr>
          <w:color w:val="262526"/>
          <w:spacing w:val="-7"/>
          <w:sz w:val="24"/>
        </w:rPr>
        <w:t> </w:t>
      </w:r>
      <w:r>
        <w:rPr>
          <w:i/>
          <w:color w:val="262526"/>
          <w:sz w:val="24"/>
        </w:rPr>
        <w:t>first-tier </w:t>
      </w:r>
      <w:r>
        <w:rPr>
          <w:i/>
          <w:color w:val="262526"/>
          <w:sz w:val="24"/>
        </w:rPr>
        <w:t>loads</w:t>
      </w:r>
      <w:r>
        <w:rPr>
          <w:color w:val="262526"/>
          <w:sz w:val="24"/>
        </w:rPr>
        <w:t>;</w:t>
      </w:r>
      <w:r>
        <w:rPr>
          <w:color w:val="262526"/>
          <w:spacing w:val="-1"/>
          <w:sz w:val="24"/>
        </w:rPr>
        <w:t> </w:t>
      </w:r>
      <w:r>
        <w:rPr>
          <w:color w:val="262526"/>
          <w:sz w:val="24"/>
        </w:rPr>
        <w:t>and</w:t>
      </w:r>
    </w:p>
    <w:p>
      <w:pPr>
        <w:pStyle w:val="ListParagraph"/>
        <w:numPr>
          <w:ilvl w:val="4"/>
          <w:numId w:val="17"/>
        </w:numPr>
        <w:tabs>
          <w:tab w:pos="2387" w:val="left" w:leader="none"/>
          <w:tab w:pos="2388" w:val="left" w:leader="none"/>
        </w:tabs>
        <w:spacing w:line="240" w:lineRule="auto" w:before="172" w:after="0"/>
        <w:ind w:left="2387" w:right="0" w:hanging="568"/>
        <w:jc w:val="left"/>
        <w:rPr>
          <w:sz w:val="24"/>
        </w:rPr>
      </w:pPr>
      <w:r>
        <w:rPr>
          <w:color w:val="262526"/>
          <w:sz w:val="24"/>
        </w:rPr>
        <w:t>if</w:t>
      </w:r>
      <w:r>
        <w:rPr>
          <w:color w:val="262526"/>
          <w:spacing w:val="-18"/>
          <w:sz w:val="24"/>
        </w:rPr>
        <w:t> </w:t>
      </w:r>
      <w:r>
        <w:rPr>
          <w:color w:val="262526"/>
          <w:sz w:val="24"/>
        </w:rPr>
        <w:t>required,</w:t>
      </w:r>
      <w:r>
        <w:rPr>
          <w:color w:val="262526"/>
          <w:spacing w:val="-17"/>
          <w:sz w:val="24"/>
        </w:rPr>
        <w:t> </w:t>
      </w:r>
      <w:r>
        <w:rPr>
          <w:color w:val="262526"/>
          <w:sz w:val="24"/>
        </w:rPr>
        <w:t>the</w:t>
      </w:r>
      <w:r>
        <w:rPr>
          <w:color w:val="262526"/>
          <w:spacing w:val="-17"/>
          <w:sz w:val="24"/>
        </w:rPr>
        <w:t> </w:t>
      </w:r>
      <w:r>
        <w:rPr>
          <w:color w:val="262526"/>
          <w:sz w:val="24"/>
        </w:rPr>
        <w:t>method</w:t>
      </w:r>
      <w:r>
        <w:rPr>
          <w:color w:val="262526"/>
          <w:spacing w:val="-17"/>
          <w:sz w:val="24"/>
        </w:rPr>
        <w:t> </w:t>
      </w:r>
      <w:r>
        <w:rPr>
          <w:color w:val="262526"/>
          <w:sz w:val="24"/>
        </w:rPr>
        <w:t>of</w:t>
      </w:r>
      <w:r>
        <w:rPr>
          <w:color w:val="262526"/>
          <w:spacing w:val="-18"/>
          <w:sz w:val="24"/>
        </w:rPr>
        <w:t> </w:t>
      </w:r>
      <w:r>
        <w:rPr>
          <w:color w:val="262526"/>
          <w:sz w:val="24"/>
        </w:rPr>
        <w:t>cost</w:t>
      </w:r>
      <w:r>
        <w:rPr>
          <w:color w:val="262526"/>
          <w:spacing w:val="-17"/>
          <w:sz w:val="24"/>
        </w:rPr>
        <w:t> </w:t>
      </w:r>
      <w:r>
        <w:rPr>
          <w:color w:val="262526"/>
          <w:sz w:val="24"/>
        </w:rPr>
        <w:t>recovery</w:t>
      </w:r>
      <w:r>
        <w:rPr>
          <w:color w:val="262526"/>
          <w:spacing w:val="-17"/>
          <w:sz w:val="24"/>
        </w:rPr>
        <w:t> </w:t>
      </w:r>
      <w:r>
        <w:rPr>
          <w:color w:val="262526"/>
          <w:sz w:val="24"/>
        </w:rPr>
        <w:t>in</w:t>
      </w:r>
      <w:r>
        <w:rPr>
          <w:color w:val="262526"/>
          <w:spacing w:val="-17"/>
          <w:sz w:val="24"/>
        </w:rPr>
        <w:t> </w:t>
      </w:r>
      <w:r>
        <w:rPr>
          <w:color w:val="262526"/>
          <w:sz w:val="24"/>
        </w:rPr>
        <w:t>accordance</w:t>
      </w:r>
      <w:r>
        <w:rPr>
          <w:color w:val="262526"/>
          <w:spacing w:val="-18"/>
          <w:sz w:val="24"/>
        </w:rPr>
        <w:t> </w:t>
      </w:r>
      <w:r>
        <w:rPr>
          <w:color w:val="262526"/>
          <w:sz w:val="24"/>
        </w:rPr>
        <w:t>with</w:t>
      </w:r>
      <w:r>
        <w:rPr>
          <w:color w:val="262526"/>
          <w:spacing w:val="-17"/>
          <w:sz w:val="24"/>
        </w:rPr>
        <w:t> </w:t>
      </w:r>
      <w:r>
        <w:rPr>
          <w:color w:val="262526"/>
          <w:sz w:val="24"/>
        </w:rPr>
        <w:t>clause</w:t>
      </w:r>
      <w:r>
        <w:rPr>
          <w:color w:val="262526"/>
          <w:spacing w:val="-17"/>
          <w:sz w:val="24"/>
        </w:rPr>
        <w:t> </w:t>
      </w:r>
      <w:r>
        <w:rPr>
          <w:color w:val="262526"/>
          <w:spacing w:val="-2"/>
          <w:sz w:val="24"/>
        </w:rPr>
        <w:t>7.5.2.</w:t>
      </w:r>
    </w:p>
    <w:p>
      <w:pPr>
        <w:spacing w:before="19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ListParagraph"/>
        <w:numPr>
          <w:ilvl w:val="3"/>
          <w:numId w:val="17"/>
        </w:numPr>
        <w:tabs>
          <w:tab w:pos="1817" w:val="left" w:leader="none"/>
        </w:tabs>
        <w:spacing w:line="249" w:lineRule="auto" w:before="124" w:after="0"/>
        <w:ind w:left="1820" w:right="117" w:hanging="567"/>
        <w:jc w:val="both"/>
        <w:rPr>
          <w:sz w:val="24"/>
        </w:rPr>
      </w:pPr>
      <w:bookmarkStart w:name="7.10.6   Time settings ⁠" w:id="95"/>
      <w:bookmarkEnd w:id="95"/>
      <w:r>
        <w:rPr/>
      </w:r>
      <w:bookmarkStart w:name="7.10.7   Metering data performance stand" w:id="96"/>
      <w:bookmarkEnd w:id="96"/>
      <w:r>
        <w:rPr/>
      </w:r>
      <w:bookmarkStart w:name="7.10.7   Metering data performance stand" w:id="97"/>
      <w:bookmarkEnd w:id="97"/>
      <w:r>
        <w:rPr>
          <w:color w:val="262526"/>
          <w:sz w:val="24"/>
        </w:rPr>
        <w:t>The</w:t>
      </w:r>
      <w:r>
        <w:rPr>
          <w:color w:val="262526"/>
          <w:sz w:val="24"/>
        </w:rPr>
        <w:t> </w:t>
      </w:r>
      <w:r>
        <w:rPr>
          <w:i/>
          <w:color w:val="262526"/>
          <w:sz w:val="24"/>
        </w:rPr>
        <w:t>Metering Data Provider </w:t>
      </w:r>
      <w:r>
        <w:rPr>
          <w:color w:val="262526"/>
          <w:sz w:val="24"/>
        </w:rPr>
        <w:t>must, for type 7 </w:t>
      </w:r>
      <w:r>
        <w:rPr>
          <w:i/>
          <w:color w:val="262526"/>
          <w:sz w:val="24"/>
        </w:rPr>
        <w:t>metering installations</w:t>
      </w:r>
      <w:r>
        <w:rPr>
          <w:color w:val="262526"/>
          <w:sz w:val="24"/>
        </w:rPr>
        <w:t>,</w:t>
      </w:r>
      <w:r>
        <w:rPr>
          <w:color w:val="262526"/>
          <w:spacing w:val="-36"/>
          <w:sz w:val="24"/>
        </w:rPr>
        <w:t> </w:t>
      </w:r>
      <w:r>
        <w:rPr>
          <w:color w:val="262526"/>
          <w:sz w:val="24"/>
        </w:rPr>
        <w:t>prepare </w:t>
      </w:r>
      <w:r>
        <w:rPr>
          <w:i/>
          <w:color w:val="262526"/>
          <w:sz w:val="24"/>
        </w:rPr>
        <w:t>metering data </w:t>
      </w:r>
      <w:r>
        <w:rPr>
          <w:color w:val="262526"/>
          <w:sz w:val="24"/>
        </w:rPr>
        <w:t>relating to the amount of </w:t>
      </w:r>
      <w:r>
        <w:rPr>
          <w:i/>
          <w:color w:val="262526"/>
          <w:sz w:val="24"/>
        </w:rPr>
        <w:t>active energy </w:t>
      </w:r>
      <w:r>
        <w:rPr>
          <w:color w:val="262526"/>
          <w:sz w:val="24"/>
        </w:rPr>
        <w:t>passing through a </w:t>
      </w:r>
      <w:r>
        <w:rPr>
          <w:i/>
          <w:color w:val="262526"/>
          <w:sz w:val="24"/>
        </w:rPr>
        <w:t>connection point </w:t>
      </w:r>
      <w:r>
        <w:rPr>
          <w:color w:val="262526"/>
          <w:sz w:val="24"/>
        </w:rPr>
        <w:t>in accordance with clause 7.10.1(a)(4) in </w:t>
      </w:r>
      <w:r>
        <w:rPr>
          <w:i/>
          <w:color w:val="262526"/>
          <w:sz w:val="24"/>
        </w:rPr>
        <w:t>trading intervals </w:t>
      </w:r>
      <w:r>
        <w:rPr>
          <w:color w:val="262526"/>
          <w:sz w:val="24"/>
        </w:rPr>
        <w:t>within a </w:t>
      </w:r>
      <w:r>
        <w:rPr>
          <w:i/>
          <w:color w:val="262526"/>
          <w:sz w:val="24"/>
        </w:rPr>
        <w:t>metering data services</w:t>
      </w:r>
      <w:r>
        <w:rPr>
          <w:i/>
          <w:color w:val="262526"/>
          <w:spacing w:val="-5"/>
          <w:sz w:val="24"/>
        </w:rPr>
        <w:t> </w:t>
      </w:r>
      <w:r>
        <w:rPr>
          <w:i/>
          <w:color w:val="262526"/>
          <w:sz w:val="24"/>
        </w:rPr>
        <w:t>database</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3"/>
        <w:numPr>
          <w:ilvl w:val="2"/>
          <w:numId w:val="17"/>
        </w:numPr>
        <w:tabs>
          <w:tab w:pos="1253" w:val="left" w:leader="none"/>
          <w:tab w:pos="1254" w:val="left" w:leader="none"/>
        </w:tabs>
        <w:spacing w:line="240" w:lineRule="auto" w:before="227" w:after="0"/>
        <w:ind w:left="1253" w:right="0" w:hanging="1135"/>
        <w:jc w:val="left"/>
      </w:pPr>
      <w:r>
        <w:rPr>
          <w:color w:val="262526"/>
        </w:rPr>
        <w:t>Time</w:t>
      </w:r>
      <w:r>
        <w:rPr>
          <w:color w:val="262526"/>
          <w:spacing w:val="-1"/>
        </w:rPr>
        <w:t> </w:t>
      </w:r>
      <w:r>
        <w:rPr>
          <w:color w:val="262526"/>
        </w:rPr>
        <w:t>settings</w:t>
      </w:r>
    </w:p>
    <w:p>
      <w:pPr>
        <w:pStyle w:val="ListParagraph"/>
        <w:numPr>
          <w:ilvl w:val="3"/>
          <w:numId w:val="17"/>
        </w:numPr>
        <w:tabs>
          <w:tab w:pos="1817" w:val="left" w:leader="none"/>
        </w:tabs>
        <w:spacing w:line="249" w:lineRule="auto" w:before="175" w:after="0"/>
        <w:ind w:left="1820" w:right="115" w:hanging="567"/>
        <w:jc w:val="both"/>
        <w:rPr>
          <w:sz w:val="24"/>
        </w:rPr>
      </w:pPr>
      <w:r>
        <w:rPr>
          <w:color w:val="262526"/>
          <w:sz w:val="24"/>
        </w:rPr>
        <w:t>The </w:t>
      </w:r>
      <w:r>
        <w:rPr>
          <w:i/>
          <w:color w:val="262526"/>
          <w:sz w:val="24"/>
        </w:rPr>
        <w:t>Metering Provider </w:t>
      </w:r>
      <w:r>
        <w:rPr>
          <w:color w:val="262526"/>
          <w:sz w:val="24"/>
        </w:rPr>
        <w:t>must set the times of clocks of all </w:t>
      </w:r>
      <w:r>
        <w:rPr>
          <w:i/>
          <w:color w:val="262526"/>
          <w:sz w:val="24"/>
        </w:rPr>
        <w:t>metering </w:t>
      </w:r>
      <w:r>
        <w:rPr>
          <w:i/>
          <w:color w:val="262526"/>
          <w:sz w:val="24"/>
        </w:rPr>
        <w:t>installations </w:t>
      </w:r>
      <w:r>
        <w:rPr>
          <w:color w:val="262526"/>
          <w:sz w:val="24"/>
        </w:rPr>
        <w:t>with reference to </w:t>
      </w:r>
      <w:r>
        <w:rPr>
          <w:i/>
          <w:color w:val="262526"/>
          <w:sz w:val="24"/>
        </w:rPr>
        <w:t>Eastern Standard Time </w:t>
      </w:r>
      <w:r>
        <w:rPr>
          <w:color w:val="262526"/>
          <w:sz w:val="24"/>
        </w:rPr>
        <w:t>to a standard of accuracy in accordance with Schedule 7.4 relevant to the </w:t>
      </w:r>
      <w:r>
        <w:rPr>
          <w:i/>
          <w:color w:val="262526"/>
          <w:sz w:val="24"/>
        </w:rPr>
        <w:t>load </w:t>
      </w:r>
      <w:r>
        <w:rPr>
          <w:color w:val="262526"/>
          <w:sz w:val="24"/>
        </w:rPr>
        <w:t>through the </w:t>
      </w:r>
      <w:r>
        <w:rPr>
          <w:i/>
          <w:color w:val="262526"/>
          <w:sz w:val="24"/>
        </w:rPr>
        <w:t>connection point </w:t>
      </w:r>
      <w:r>
        <w:rPr>
          <w:color w:val="262526"/>
          <w:sz w:val="24"/>
        </w:rPr>
        <w:t>when installing, testing and maintaining </w:t>
      </w:r>
      <w:r>
        <w:rPr>
          <w:i/>
          <w:color w:val="262526"/>
          <w:sz w:val="24"/>
        </w:rPr>
        <w:t>metering </w:t>
      </w:r>
      <w:r>
        <w:rPr>
          <w:i/>
          <w:color w:val="262526"/>
          <w:sz w:val="24"/>
        </w:rPr>
        <w:t>installations</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7"/>
        </w:numPr>
        <w:tabs>
          <w:tab w:pos="1821" w:val="left" w:leader="none"/>
        </w:tabs>
        <w:spacing w:line="249" w:lineRule="auto" w:before="163" w:after="0"/>
        <w:ind w:left="1820" w:right="115" w:hanging="567"/>
        <w:jc w:val="both"/>
        <w:rPr>
          <w:sz w:val="24"/>
        </w:rPr>
      </w:pPr>
      <w:r>
        <w:rPr>
          <w:i/>
          <w:color w:val="262526"/>
          <w:sz w:val="24"/>
        </w:rPr>
        <w:t>AEMO </w:t>
      </w:r>
      <w:r>
        <w:rPr>
          <w:color w:val="262526"/>
          <w:sz w:val="24"/>
        </w:rPr>
        <w:t>must ensure that the </w:t>
      </w:r>
      <w:r>
        <w:rPr>
          <w:i/>
          <w:color w:val="262526"/>
          <w:sz w:val="24"/>
        </w:rPr>
        <w:t>metering database </w:t>
      </w:r>
      <w:r>
        <w:rPr>
          <w:color w:val="262526"/>
          <w:sz w:val="24"/>
        </w:rPr>
        <w:t>clock is maintained within – 1 second and +1 second of </w:t>
      </w:r>
      <w:r>
        <w:rPr>
          <w:i/>
          <w:color w:val="262526"/>
          <w:sz w:val="24"/>
        </w:rPr>
        <w:t>Eastern Standard</w:t>
      </w:r>
      <w:r>
        <w:rPr>
          <w:i/>
          <w:color w:val="262526"/>
          <w:spacing w:val="-6"/>
          <w:sz w:val="24"/>
        </w:rPr>
        <w:t> </w:t>
      </w:r>
      <w:r>
        <w:rPr>
          <w:i/>
          <w:color w:val="262526"/>
          <w:spacing w:val="-3"/>
          <w:sz w:val="24"/>
        </w:rPr>
        <w:t>Time</w:t>
      </w:r>
      <w:r>
        <w:rPr>
          <w:color w:val="262526"/>
          <w:spacing w:val="-3"/>
          <w:sz w:val="24"/>
        </w:rPr>
        <w:t>.</w:t>
      </w:r>
    </w:p>
    <w:p>
      <w:pPr>
        <w:pStyle w:val="ListParagraph"/>
        <w:numPr>
          <w:ilvl w:val="3"/>
          <w:numId w:val="17"/>
        </w:numPr>
        <w:tabs>
          <w:tab w:pos="1817" w:val="left" w:leader="none"/>
        </w:tabs>
        <w:spacing w:line="249" w:lineRule="auto" w:before="172" w:after="0"/>
        <w:ind w:left="1820" w:right="119" w:hanging="567"/>
        <w:jc w:val="both"/>
        <w:rPr>
          <w:sz w:val="24"/>
        </w:rPr>
      </w:pPr>
      <w:r>
        <w:rPr>
          <w:color w:val="262526"/>
          <w:sz w:val="24"/>
        </w:rPr>
        <w:t>The </w:t>
      </w:r>
      <w:r>
        <w:rPr>
          <w:i/>
          <w:color w:val="262526"/>
          <w:sz w:val="24"/>
        </w:rPr>
        <w:t>Metering Data Provider </w:t>
      </w:r>
      <w:r>
        <w:rPr>
          <w:color w:val="262526"/>
          <w:sz w:val="24"/>
        </w:rPr>
        <w:t>must maintain the </w:t>
      </w:r>
      <w:r>
        <w:rPr>
          <w:i/>
          <w:color w:val="262526"/>
          <w:sz w:val="24"/>
        </w:rPr>
        <w:t>metering data services </w:t>
      </w:r>
      <w:r>
        <w:rPr>
          <w:i/>
          <w:color w:val="262526"/>
          <w:sz w:val="24"/>
        </w:rPr>
        <w:t>database </w:t>
      </w:r>
      <w:r>
        <w:rPr>
          <w:color w:val="262526"/>
          <w:sz w:val="24"/>
        </w:rPr>
        <w:t>clock within –1 second and + 1 second of </w:t>
      </w:r>
      <w:r>
        <w:rPr>
          <w:i/>
          <w:color w:val="262526"/>
          <w:sz w:val="24"/>
        </w:rPr>
        <w:t>Eastern Standard</w:t>
      </w:r>
      <w:r>
        <w:rPr>
          <w:i/>
          <w:color w:val="262526"/>
          <w:spacing w:val="-24"/>
          <w:sz w:val="24"/>
        </w:rPr>
        <w:t> </w:t>
      </w:r>
      <w:r>
        <w:rPr>
          <w:i/>
          <w:color w:val="262526"/>
          <w:spacing w:val="-3"/>
          <w:sz w:val="24"/>
        </w:rPr>
        <w:t>Time</w:t>
      </w:r>
      <w:r>
        <w:rPr>
          <w:color w:val="262526"/>
          <w:spacing w:val="-3"/>
          <w:sz w:val="24"/>
        </w:rPr>
        <w:t>.</w:t>
      </w:r>
    </w:p>
    <w:p>
      <w:pPr>
        <w:pStyle w:val="ListParagraph"/>
        <w:numPr>
          <w:ilvl w:val="3"/>
          <w:numId w:val="17"/>
        </w:numPr>
        <w:tabs>
          <w:tab w:pos="1816" w:val="left" w:leader="none"/>
          <w:tab w:pos="1817" w:val="left" w:leader="none"/>
        </w:tabs>
        <w:spacing w:line="240" w:lineRule="auto" w:before="172" w:after="0"/>
        <w:ind w:left="1816" w:right="0" w:hanging="564"/>
        <w:jc w:val="left"/>
        <w:rPr>
          <w:sz w:val="24"/>
        </w:rPr>
      </w:pPr>
      <w:r>
        <w:rPr>
          <w:color w:val="262526"/>
          <w:sz w:val="24"/>
        </w:rPr>
        <w:t>The </w:t>
      </w:r>
      <w:r>
        <w:rPr>
          <w:i/>
          <w:color w:val="262526"/>
          <w:sz w:val="24"/>
        </w:rPr>
        <w:t>Metering Data Provider</w:t>
      </w:r>
      <w:r>
        <w:rPr>
          <w:i/>
          <w:color w:val="262526"/>
          <w:spacing w:val="-3"/>
          <w:sz w:val="24"/>
        </w:rPr>
        <w:t> </w:t>
      </w:r>
      <w:r>
        <w:rPr>
          <w:color w:val="262526"/>
          <w:sz w:val="24"/>
        </w:rPr>
        <w:t>must:</w:t>
      </w:r>
    </w:p>
    <w:p>
      <w:pPr>
        <w:pStyle w:val="ListParagraph"/>
        <w:numPr>
          <w:ilvl w:val="4"/>
          <w:numId w:val="17"/>
        </w:numPr>
        <w:tabs>
          <w:tab w:pos="2388" w:val="left" w:leader="none"/>
        </w:tabs>
        <w:spacing w:line="249" w:lineRule="auto" w:before="182" w:after="0"/>
        <w:ind w:left="2387" w:right="113" w:hanging="567"/>
        <w:jc w:val="both"/>
        <w:rPr>
          <w:sz w:val="24"/>
        </w:rPr>
      </w:pPr>
      <w:r>
        <w:rPr>
          <w:color w:val="262526"/>
          <w:sz w:val="24"/>
        </w:rPr>
        <w:t>check the accuracy of the clock of the </w:t>
      </w:r>
      <w:r>
        <w:rPr>
          <w:i/>
          <w:color w:val="262526"/>
          <w:sz w:val="24"/>
        </w:rPr>
        <w:t>metering installation </w:t>
      </w:r>
      <w:r>
        <w:rPr>
          <w:color w:val="262526"/>
          <w:sz w:val="24"/>
        </w:rPr>
        <w:t>with reference to </w:t>
      </w:r>
      <w:r>
        <w:rPr>
          <w:i/>
          <w:color w:val="262526"/>
          <w:sz w:val="24"/>
        </w:rPr>
        <w:t>Eastern Standard Time </w:t>
      </w:r>
      <w:r>
        <w:rPr>
          <w:color w:val="262526"/>
          <w:sz w:val="24"/>
        </w:rPr>
        <w:t>to a standard of accuracy in accordance with Schedule 7.4 relevant to the </w:t>
      </w:r>
      <w:r>
        <w:rPr>
          <w:i/>
          <w:color w:val="262526"/>
          <w:sz w:val="24"/>
        </w:rPr>
        <w:t>load </w:t>
      </w:r>
      <w:r>
        <w:rPr>
          <w:color w:val="262526"/>
          <w:sz w:val="24"/>
        </w:rPr>
        <w:t>through </w:t>
      </w:r>
      <w:r>
        <w:rPr>
          <w:color w:val="262526"/>
          <w:spacing w:val="2"/>
          <w:sz w:val="24"/>
        </w:rPr>
        <w:t>the </w:t>
      </w:r>
      <w:r>
        <w:rPr>
          <w:i/>
          <w:color w:val="262526"/>
          <w:sz w:val="24"/>
        </w:rPr>
        <w:t>connection point </w:t>
      </w:r>
      <w:r>
        <w:rPr>
          <w:color w:val="262526"/>
          <w:sz w:val="24"/>
        </w:rPr>
        <w:t>on each occasion that the </w:t>
      </w:r>
      <w:r>
        <w:rPr>
          <w:i/>
          <w:color w:val="262526"/>
          <w:sz w:val="24"/>
        </w:rPr>
        <w:t>metering installation </w:t>
      </w:r>
      <w:r>
        <w:rPr>
          <w:color w:val="262526"/>
          <w:sz w:val="24"/>
        </w:rPr>
        <w:t>is accessed;</w:t>
      </w:r>
    </w:p>
    <w:p>
      <w:pPr>
        <w:pStyle w:val="ListParagraph"/>
        <w:numPr>
          <w:ilvl w:val="4"/>
          <w:numId w:val="17"/>
        </w:numPr>
        <w:tabs>
          <w:tab w:pos="2388" w:val="left" w:leader="none"/>
        </w:tabs>
        <w:spacing w:line="249" w:lineRule="auto" w:before="175" w:after="0"/>
        <w:ind w:left="2387" w:right="115" w:hanging="567"/>
        <w:jc w:val="both"/>
        <w:rPr>
          <w:sz w:val="24"/>
        </w:rPr>
      </w:pPr>
      <w:r>
        <w:rPr>
          <w:color w:val="262526"/>
          <w:sz w:val="24"/>
        </w:rPr>
        <w:t>reset</w:t>
      </w:r>
      <w:r>
        <w:rPr>
          <w:color w:val="262526"/>
          <w:spacing w:val="-14"/>
          <w:sz w:val="24"/>
        </w:rPr>
        <w:t> </w:t>
      </w:r>
      <w:r>
        <w:rPr>
          <w:color w:val="262526"/>
          <w:sz w:val="24"/>
        </w:rPr>
        <w:t>the</w:t>
      </w:r>
      <w:r>
        <w:rPr>
          <w:color w:val="262526"/>
          <w:spacing w:val="-14"/>
          <w:sz w:val="24"/>
        </w:rPr>
        <w:t> </w:t>
      </w:r>
      <w:r>
        <w:rPr>
          <w:color w:val="262526"/>
          <w:sz w:val="24"/>
        </w:rPr>
        <w:t>clock</w:t>
      </w:r>
      <w:r>
        <w:rPr>
          <w:color w:val="262526"/>
          <w:spacing w:val="-13"/>
          <w:sz w:val="24"/>
        </w:rPr>
        <w:t> </w:t>
      </w:r>
      <w:r>
        <w:rPr>
          <w:color w:val="262526"/>
          <w:sz w:val="24"/>
        </w:rPr>
        <w:t>of</w:t>
      </w:r>
      <w:r>
        <w:rPr>
          <w:color w:val="262526"/>
          <w:spacing w:val="-14"/>
          <w:sz w:val="24"/>
        </w:rPr>
        <w:t> </w:t>
      </w:r>
      <w:r>
        <w:rPr>
          <w:color w:val="262526"/>
          <w:sz w:val="24"/>
        </w:rPr>
        <w:t>the</w:t>
      </w:r>
      <w:r>
        <w:rPr>
          <w:color w:val="262526"/>
          <w:spacing w:val="-13"/>
          <w:sz w:val="24"/>
        </w:rPr>
        <w:t> </w:t>
      </w:r>
      <w:r>
        <w:rPr>
          <w:i/>
          <w:color w:val="262526"/>
          <w:sz w:val="24"/>
        </w:rPr>
        <w:t>metering</w:t>
      </w:r>
      <w:r>
        <w:rPr>
          <w:i/>
          <w:color w:val="262526"/>
          <w:spacing w:val="-14"/>
          <w:sz w:val="24"/>
        </w:rPr>
        <w:t> </w:t>
      </w:r>
      <w:r>
        <w:rPr>
          <w:i/>
          <w:color w:val="262526"/>
          <w:sz w:val="24"/>
        </w:rPr>
        <w:t>installation</w:t>
      </w:r>
      <w:r>
        <w:rPr>
          <w:i/>
          <w:color w:val="262526"/>
          <w:spacing w:val="-14"/>
          <w:sz w:val="24"/>
        </w:rPr>
        <w:t> </w:t>
      </w:r>
      <w:r>
        <w:rPr>
          <w:color w:val="262526"/>
          <w:sz w:val="24"/>
        </w:rPr>
        <w:t>so</w:t>
      </w:r>
      <w:r>
        <w:rPr>
          <w:color w:val="262526"/>
          <w:spacing w:val="-13"/>
          <w:sz w:val="24"/>
        </w:rPr>
        <w:t> </w:t>
      </w:r>
      <w:r>
        <w:rPr>
          <w:color w:val="262526"/>
          <w:sz w:val="24"/>
        </w:rPr>
        <w:t>that</w:t>
      </w:r>
      <w:r>
        <w:rPr>
          <w:color w:val="262526"/>
          <w:spacing w:val="-14"/>
          <w:sz w:val="24"/>
        </w:rPr>
        <w:t> </w:t>
      </w:r>
      <w:r>
        <w:rPr>
          <w:color w:val="262526"/>
          <w:sz w:val="24"/>
        </w:rPr>
        <w:t>it</w:t>
      </w:r>
      <w:r>
        <w:rPr>
          <w:color w:val="262526"/>
          <w:spacing w:val="-13"/>
          <w:sz w:val="24"/>
        </w:rPr>
        <w:t> </w:t>
      </w:r>
      <w:r>
        <w:rPr>
          <w:color w:val="262526"/>
          <w:sz w:val="24"/>
        </w:rPr>
        <w:t>is</w:t>
      </w:r>
      <w:r>
        <w:rPr>
          <w:color w:val="262526"/>
          <w:spacing w:val="-14"/>
          <w:sz w:val="24"/>
        </w:rPr>
        <w:t> </w:t>
      </w:r>
      <w:r>
        <w:rPr>
          <w:color w:val="262526"/>
          <w:sz w:val="24"/>
        </w:rPr>
        <w:t>maintained</w:t>
      </w:r>
      <w:r>
        <w:rPr>
          <w:color w:val="262526"/>
          <w:spacing w:val="-13"/>
          <w:sz w:val="24"/>
        </w:rPr>
        <w:t> </w:t>
      </w:r>
      <w:r>
        <w:rPr>
          <w:color w:val="262526"/>
          <w:sz w:val="24"/>
        </w:rPr>
        <w:t>to</w:t>
      </w:r>
      <w:r>
        <w:rPr>
          <w:color w:val="262526"/>
          <w:spacing w:val="-14"/>
          <w:sz w:val="24"/>
        </w:rPr>
        <w:t> </w:t>
      </w:r>
      <w:r>
        <w:rPr>
          <w:color w:val="262526"/>
          <w:sz w:val="24"/>
        </w:rPr>
        <w:t>the required</w:t>
      </w:r>
      <w:r>
        <w:rPr>
          <w:color w:val="262526"/>
          <w:spacing w:val="-16"/>
          <w:sz w:val="24"/>
        </w:rPr>
        <w:t> </w:t>
      </w:r>
      <w:r>
        <w:rPr>
          <w:color w:val="262526"/>
          <w:sz w:val="24"/>
        </w:rPr>
        <w:t>standard</w:t>
      </w:r>
      <w:r>
        <w:rPr>
          <w:color w:val="262526"/>
          <w:spacing w:val="-15"/>
          <w:sz w:val="24"/>
        </w:rPr>
        <w:t> </w:t>
      </w:r>
      <w:r>
        <w:rPr>
          <w:color w:val="262526"/>
          <w:sz w:val="24"/>
        </w:rPr>
        <w:t>of</w:t>
      </w:r>
      <w:r>
        <w:rPr>
          <w:color w:val="262526"/>
          <w:spacing w:val="-15"/>
          <w:sz w:val="24"/>
        </w:rPr>
        <w:t> </w:t>
      </w:r>
      <w:r>
        <w:rPr>
          <w:color w:val="262526"/>
          <w:sz w:val="24"/>
        </w:rPr>
        <w:t>accuracy</w:t>
      </w:r>
      <w:r>
        <w:rPr>
          <w:color w:val="262526"/>
          <w:spacing w:val="-15"/>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5"/>
          <w:sz w:val="24"/>
        </w:rPr>
        <w:t> </w:t>
      </w:r>
      <w:r>
        <w:rPr>
          <w:color w:val="262526"/>
          <w:sz w:val="24"/>
        </w:rPr>
        <w:t>Schedule</w:t>
      </w:r>
      <w:r>
        <w:rPr>
          <w:color w:val="262526"/>
          <w:spacing w:val="-15"/>
          <w:sz w:val="24"/>
        </w:rPr>
        <w:t> </w:t>
      </w:r>
      <w:r>
        <w:rPr>
          <w:color w:val="262526"/>
          <w:sz w:val="24"/>
        </w:rPr>
        <w:t>7.4</w:t>
      </w:r>
      <w:r>
        <w:rPr>
          <w:color w:val="262526"/>
          <w:spacing w:val="-15"/>
          <w:sz w:val="24"/>
        </w:rPr>
        <w:t> </w:t>
      </w:r>
      <w:r>
        <w:rPr>
          <w:color w:val="262526"/>
          <w:sz w:val="24"/>
        </w:rPr>
        <w:t>relevant to the </w:t>
      </w:r>
      <w:r>
        <w:rPr>
          <w:i/>
          <w:color w:val="262526"/>
          <w:sz w:val="24"/>
        </w:rPr>
        <w:t>load </w:t>
      </w:r>
      <w:r>
        <w:rPr>
          <w:color w:val="262526"/>
          <w:sz w:val="24"/>
        </w:rPr>
        <w:t>through the </w:t>
      </w:r>
      <w:r>
        <w:rPr>
          <w:i/>
          <w:color w:val="262526"/>
          <w:sz w:val="24"/>
        </w:rPr>
        <w:t>connection point </w:t>
      </w:r>
      <w:r>
        <w:rPr>
          <w:color w:val="262526"/>
          <w:sz w:val="24"/>
        </w:rPr>
        <w:t>where the clock error of a </w:t>
      </w:r>
      <w:r>
        <w:rPr>
          <w:i/>
          <w:color w:val="262526"/>
          <w:sz w:val="24"/>
        </w:rPr>
        <w:t>metering installation </w:t>
      </w:r>
      <w:r>
        <w:rPr>
          <w:color w:val="262526"/>
          <w:sz w:val="24"/>
        </w:rPr>
        <w:t>does not conform to the required standard of accuracy</w:t>
      </w:r>
      <w:r>
        <w:rPr>
          <w:color w:val="262526"/>
          <w:spacing w:val="-15"/>
          <w:sz w:val="24"/>
        </w:rPr>
        <w:t> </w:t>
      </w:r>
      <w:r>
        <w:rPr>
          <w:color w:val="262526"/>
          <w:sz w:val="24"/>
        </w:rPr>
        <w:t>on</w:t>
      </w:r>
      <w:r>
        <w:rPr>
          <w:color w:val="262526"/>
          <w:spacing w:val="-15"/>
          <w:sz w:val="24"/>
        </w:rPr>
        <w:t> </w:t>
      </w:r>
      <w:r>
        <w:rPr>
          <w:color w:val="262526"/>
          <w:sz w:val="24"/>
        </w:rPr>
        <w:t>any</w:t>
      </w:r>
      <w:r>
        <w:rPr>
          <w:color w:val="262526"/>
          <w:spacing w:val="-15"/>
          <w:sz w:val="24"/>
        </w:rPr>
        <w:t> </w:t>
      </w:r>
      <w:r>
        <w:rPr>
          <w:color w:val="262526"/>
          <w:sz w:val="24"/>
        </w:rPr>
        <w:t>occasion</w:t>
      </w:r>
      <w:r>
        <w:rPr>
          <w:color w:val="262526"/>
          <w:spacing w:val="-15"/>
          <w:sz w:val="24"/>
        </w:rPr>
        <w:t> </w:t>
      </w:r>
      <w:r>
        <w:rPr>
          <w:color w:val="262526"/>
          <w:sz w:val="24"/>
        </w:rPr>
        <w:t>that</w:t>
      </w:r>
      <w:r>
        <w:rPr>
          <w:color w:val="262526"/>
          <w:spacing w:val="-15"/>
          <w:sz w:val="24"/>
        </w:rPr>
        <w:t> </w:t>
      </w:r>
      <w:r>
        <w:rPr>
          <w:color w:val="262526"/>
          <w:sz w:val="24"/>
        </w:rPr>
        <w:t>the</w:t>
      </w:r>
      <w:r>
        <w:rPr>
          <w:color w:val="262526"/>
          <w:spacing w:val="-16"/>
          <w:sz w:val="24"/>
        </w:rPr>
        <w:t> </w:t>
      </w:r>
      <w:r>
        <w:rPr>
          <w:i/>
          <w:color w:val="262526"/>
          <w:sz w:val="24"/>
        </w:rPr>
        <w:t>metering</w:t>
      </w:r>
      <w:r>
        <w:rPr>
          <w:i/>
          <w:color w:val="262526"/>
          <w:spacing w:val="-15"/>
          <w:sz w:val="24"/>
        </w:rPr>
        <w:t> </w:t>
      </w:r>
      <w:r>
        <w:rPr>
          <w:i/>
          <w:color w:val="262526"/>
          <w:sz w:val="24"/>
        </w:rPr>
        <w:t>installation</w:t>
      </w:r>
      <w:r>
        <w:rPr>
          <w:i/>
          <w:color w:val="262526"/>
          <w:spacing w:val="-15"/>
          <w:sz w:val="24"/>
        </w:rPr>
        <w:t> </w:t>
      </w:r>
      <w:r>
        <w:rPr>
          <w:color w:val="262526"/>
          <w:sz w:val="24"/>
        </w:rPr>
        <w:t>is</w:t>
      </w:r>
      <w:r>
        <w:rPr>
          <w:color w:val="262526"/>
          <w:spacing w:val="-15"/>
          <w:sz w:val="24"/>
        </w:rPr>
        <w:t> </w:t>
      </w:r>
      <w:r>
        <w:rPr>
          <w:color w:val="262526"/>
          <w:sz w:val="24"/>
        </w:rPr>
        <w:t>accessed;</w:t>
      </w:r>
      <w:r>
        <w:rPr>
          <w:color w:val="262526"/>
          <w:spacing w:val="-15"/>
          <w:sz w:val="24"/>
        </w:rPr>
        <w:t> </w:t>
      </w:r>
      <w:r>
        <w:rPr>
          <w:color w:val="262526"/>
          <w:sz w:val="24"/>
        </w:rPr>
        <w:t>and</w:t>
      </w:r>
    </w:p>
    <w:p>
      <w:pPr>
        <w:pStyle w:val="ListParagraph"/>
        <w:numPr>
          <w:ilvl w:val="4"/>
          <w:numId w:val="17"/>
        </w:numPr>
        <w:tabs>
          <w:tab w:pos="2388" w:val="left" w:leader="none"/>
        </w:tabs>
        <w:spacing w:line="249" w:lineRule="auto" w:before="175" w:after="0"/>
        <w:ind w:left="2387" w:right="113" w:hanging="567"/>
        <w:jc w:val="both"/>
        <w:rPr>
          <w:sz w:val="24"/>
        </w:rPr>
      </w:pPr>
      <w:r>
        <w:rPr>
          <w:color w:val="262526"/>
          <w:sz w:val="24"/>
        </w:rPr>
        <w:t>notify the </w:t>
      </w:r>
      <w:r>
        <w:rPr>
          <w:i/>
          <w:color w:val="262526"/>
          <w:sz w:val="24"/>
        </w:rPr>
        <w:t>Metering Provider </w:t>
      </w:r>
      <w:r>
        <w:rPr>
          <w:color w:val="262526"/>
          <w:sz w:val="24"/>
        </w:rPr>
        <w:t>where the </w:t>
      </w:r>
      <w:r>
        <w:rPr>
          <w:i/>
          <w:color w:val="262526"/>
          <w:sz w:val="24"/>
        </w:rPr>
        <w:t>Metering Data Provider </w:t>
      </w:r>
      <w:r>
        <w:rPr>
          <w:color w:val="262526"/>
          <w:sz w:val="24"/>
        </w:rPr>
        <w:t>is unable</w:t>
      </w:r>
      <w:r>
        <w:rPr>
          <w:color w:val="262526"/>
          <w:spacing w:val="-15"/>
          <w:sz w:val="24"/>
        </w:rPr>
        <w:t> </w:t>
      </w:r>
      <w:r>
        <w:rPr>
          <w:color w:val="262526"/>
          <w:sz w:val="24"/>
        </w:rPr>
        <w:t>to</w:t>
      </w:r>
      <w:r>
        <w:rPr>
          <w:color w:val="262526"/>
          <w:spacing w:val="-14"/>
          <w:sz w:val="24"/>
        </w:rPr>
        <w:t> </w:t>
      </w:r>
      <w:r>
        <w:rPr>
          <w:color w:val="262526"/>
          <w:sz w:val="24"/>
        </w:rPr>
        <w:t>reset</w:t>
      </w:r>
      <w:r>
        <w:rPr>
          <w:color w:val="262526"/>
          <w:spacing w:val="-14"/>
          <w:sz w:val="24"/>
        </w:rPr>
        <w:t> </w:t>
      </w:r>
      <w:r>
        <w:rPr>
          <w:color w:val="262526"/>
          <w:sz w:val="24"/>
        </w:rPr>
        <w:t>the</w:t>
      </w:r>
      <w:r>
        <w:rPr>
          <w:color w:val="262526"/>
          <w:spacing w:val="-15"/>
          <w:sz w:val="24"/>
        </w:rPr>
        <w:t> </w:t>
      </w:r>
      <w:r>
        <w:rPr>
          <w:color w:val="262526"/>
          <w:sz w:val="24"/>
        </w:rPr>
        <w:t>clock</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z w:val="24"/>
        </w:rPr>
        <w:t>metering</w:t>
      </w:r>
      <w:r>
        <w:rPr>
          <w:i/>
          <w:color w:val="262526"/>
          <w:spacing w:val="-15"/>
          <w:sz w:val="24"/>
        </w:rPr>
        <w:t> </w:t>
      </w:r>
      <w:r>
        <w:rPr>
          <w:i/>
          <w:color w:val="262526"/>
          <w:sz w:val="24"/>
        </w:rPr>
        <w:t>installation</w:t>
      </w:r>
      <w:r>
        <w:rPr>
          <w:i/>
          <w:color w:val="262526"/>
          <w:spacing w:val="-14"/>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 subparagraph</w:t>
      </w:r>
      <w:r>
        <w:rPr>
          <w:color w:val="262526"/>
          <w:spacing w:val="-2"/>
          <w:sz w:val="24"/>
        </w:rPr>
        <w:t> </w:t>
      </w:r>
      <w:r>
        <w:rPr>
          <w:color w:val="262526"/>
          <w:sz w:val="24"/>
        </w:rPr>
        <w:t>(2).</w:t>
      </w:r>
    </w:p>
    <w:p>
      <w:pPr>
        <w:pStyle w:val="Heading3"/>
        <w:numPr>
          <w:ilvl w:val="2"/>
          <w:numId w:val="17"/>
        </w:numPr>
        <w:tabs>
          <w:tab w:pos="1253" w:val="left" w:leader="none"/>
          <w:tab w:pos="1254" w:val="left" w:leader="none"/>
        </w:tabs>
        <w:spacing w:line="240" w:lineRule="auto" w:before="237" w:after="0"/>
        <w:ind w:left="1253" w:right="0" w:hanging="1135"/>
        <w:jc w:val="left"/>
      </w:pPr>
      <w:r>
        <w:rPr>
          <w:color w:val="262526"/>
        </w:rPr>
        <w:t>Metering data performance</w:t>
      </w:r>
      <w:r>
        <w:rPr>
          <w:color w:val="262526"/>
          <w:spacing w:val="-1"/>
        </w:rPr>
        <w:t> </w:t>
      </w:r>
      <w:r>
        <w:rPr>
          <w:color w:val="262526"/>
        </w:rPr>
        <w:t>standards</w:t>
      </w:r>
    </w:p>
    <w:p>
      <w:pPr>
        <w:pStyle w:val="ListParagraph"/>
        <w:numPr>
          <w:ilvl w:val="3"/>
          <w:numId w:val="17"/>
        </w:numPr>
        <w:tabs>
          <w:tab w:pos="1821" w:val="left" w:leader="none"/>
        </w:tabs>
        <w:spacing w:line="249" w:lineRule="auto" w:before="175" w:after="0"/>
        <w:ind w:left="1820" w:right="115" w:hanging="567"/>
        <w:jc w:val="both"/>
        <w:rPr>
          <w:sz w:val="24"/>
        </w:rPr>
      </w:pPr>
      <w:r>
        <w:rPr>
          <w:color w:val="262526"/>
          <w:sz w:val="24"/>
        </w:rPr>
        <w:t>Except</w:t>
      </w:r>
      <w:r>
        <w:rPr>
          <w:color w:val="262526"/>
          <w:spacing w:val="-16"/>
          <w:sz w:val="24"/>
        </w:rPr>
        <w:t> </w:t>
      </w:r>
      <w:r>
        <w:rPr>
          <w:color w:val="262526"/>
          <w:sz w:val="24"/>
        </w:rPr>
        <w:t>as</w:t>
      </w:r>
      <w:r>
        <w:rPr>
          <w:color w:val="262526"/>
          <w:spacing w:val="-16"/>
          <w:sz w:val="24"/>
        </w:rPr>
        <w:t> </w:t>
      </w:r>
      <w:r>
        <w:rPr>
          <w:color w:val="262526"/>
          <w:sz w:val="24"/>
        </w:rPr>
        <w:t>otherwise</w:t>
      </w:r>
      <w:r>
        <w:rPr>
          <w:color w:val="262526"/>
          <w:spacing w:val="-15"/>
          <w:sz w:val="24"/>
        </w:rPr>
        <w:t> </w:t>
      </w:r>
      <w:r>
        <w:rPr>
          <w:color w:val="262526"/>
          <w:sz w:val="24"/>
        </w:rPr>
        <w:t>specified</w:t>
      </w:r>
      <w:r>
        <w:rPr>
          <w:color w:val="262526"/>
          <w:spacing w:val="-16"/>
          <w:sz w:val="24"/>
        </w:rPr>
        <w:t> </w:t>
      </w:r>
      <w:r>
        <w:rPr>
          <w:color w:val="262526"/>
          <w:sz w:val="24"/>
        </w:rPr>
        <w:t>in</w:t>
      </w:r>
      <w:r>
        <w:rPr>
          <w:color w:val="262526"/>
          <w:spacing w:val="-16"/>
          <w:sz w:val="24"/>
        </w:rPr>
        <w:t> </w:t>
      </w:r>
      <w:r>
        <w:rPr>
          <w:color w:val="262526"/>
          <w:sz w:val="24"/>
        </w:rPr>
        <w:t>clause</w:t>
      </w:r>
      <w:r>
        <w:rPr>
          <w:color w:val="262526"/>
          <w:spacing w:val="-15"/>
          <w:sz w:val="24"/>
        </w:rPr>
        <w:t> </w:t>
      </w:r>
      <w:r>
        <w:rPr>
          <w:color w:val="262526"/>
          <w:sz w:val="24"/>
        </w:rPr>
        <w:t>7.5.1,</w:t>
      </w:r>
      <w:r>
        <w:rPr>
          <w:color w:val="262526"/>
          <w:spacing w:val="-16"/>
          <w:sz w:val="24"/>
        </w:rPr>
        <w:t> </w:t>
      </w:r>
      <w:r>
        <w:rPr>
          <w:color w:val="262526"/>
          <w:sz w:val="24"/>
        </w:rPr>
        <w:t>the</w:t>
      </w:r>
      <w:r>
        <w:rPr>
          <w:color w:val="262526"/>
          <w:spacing w:val="-16"/>
          <w:sz w:val="24"/>
        </w:rPr>
        <w:t> </w:t>
      </w:r>
      <w:r>
        <w:rPr>
          <w:i/>
          <w:color w:val="262526"/>
          <w:sz w:val="24"/>
        </w:rPr>
        <w:t>Metering</w:t>
      </w:r>
      <w:r>
        <w:rPr>
          <w:i/>
          <w:color w:val="262526"/>
          <w:spacing w:val="-15"/>
          <w:sz w:val="24"/>
        </w:rPr>
        <w:t> </w:t>
      </w:r>
      <w:r>
        <w:rPr>
          <w:i/>
          <w:color w:val="262526"/>
          <w:sz w:val="24"/>
        </w:rPr>
        <w:t>Coordinator</w:t>
      </w:r>
      <w:r>
        <w:rPr>
          <w:i/>
          <w:color w:val="262526"/>
          <w:spacing w:val="-16"/>
          <w:sz w:val="24"/>
        </w:rPr>
        <w:t> </w:t>
      </w:r>
      <w:r>
        <w:rPr>
          <w:color w:val="262526"/>
          <w:sz w:val="24"/>
        </w:rPr>
        <w:t>must ensure</w:t>
      </w:r>
      <w:r>
        <w:rPr>
          <w:color w:val="262526"/>
          <w:spacing w:val="-19"/>
          <w:sz w:val="24"/>
        </w:rPr>
        <w:t> </w:t>
      </w:r>
      <w:r>
        <w:rPr>
          <w:color w:val="262526"/>
          <w:sz w:val="24"/>
        </w:rPr>
        <w:t>that</w:t>
      </w:r>
      <w:r>
        <w:rPr>
          <w:color w:val="262526"/>
          <w:spacing w:val="-19"/>
          <w:sz w:val="24"/>
        </w:rPr>
        <w:t> </w:t>
      </w:r>
      <w:r>
        <w:rPr>
          <w:i/>
          <w:color w:val="262526"/>
          <w:sz w:val="24"/>
        </w:rPr>
        <w:t>metering</w:t>
      </w:r>
      <w:r>
        <w:rPr>
          <w:i/>
          <w:color w:val="262526"/>
          <w:spacing w:val="-19"/>
          <w:sz w:val="24"/>
        </w:rPr>
        <w:t> </w:t>
      </w:r>
      <w:r>
        <w:rPr>
          <w:i/>
          <w:color w:val="262526"/>
          <w:sz w:val="24"/>
        </w:rPr>
        <w:t>data</w:t>
      </w:r>
      <w:r>
        <w:rPr>
          <w:i/>
          <w:color w:val="262526"/>
          <w:spacing w:val="-18"/>
          <w:sz w:val="24"/>
        </w:rPr>
        <w:t> </w:t>
      </w:r>
      <w:r>
        <w:rPr>
          <w:color w:val="262526"/>
          <w:sz w:val="24"/>
        </w:rPr>
        <w:t>is</w:t>
      </w:r>
      <w:r>
        <w:rPr>
          <w:color w:val="262526"/>
          <w:spacing w:val="-19"/>
          <w:sz w:val="24"/>
        </w:rPr>
        <w:t> </w:t>
      </w:r>
      <w:r>
        <w:rPr>
          <w:color w:val="262526"/>
          <w:sz w:val="24"/>
        </w:rPr>
        <w:t>provided</w:t>
      </w:r>
      <w:r>
        <w:rPr>
          <w:color w:val="262526"/>
          <w:spacing w:val="-19"/>
          <w:sz w:val="24"/>
        </w:rPr>
        <w:t> </w:t>
      </w:r>
      <w:r>
        <w:rPr>
          <w:color w:val="262526"/>
          <w:sz w:val="24"/>
        </w:rPr>
        <w:t>to</w:t>
      </w:r>
      <w:r>
        <w:rPr>
          <w:color w:val="262526"/>
          <w:spacing w:val="-19"/>
          <w:sz w:val="24"/>
        </w:rPr>
        <w:t> </w:t>
      </w:r>
      <w:r>
        <w:rPr>
          <w:i/>
          <w:color w:val="262526"/>
          <w:sz w:val="24"/>
        </w:rPr>
        <w:t>AEMO</w:t>
      </w:r>
      <w:r>
        <w:rPr>
          <w:i/>
          <w:color w:val="262526"/>
          <w:spacing w:val="-19"/>
          <w:sz w:val="24"/>
        </w:rPr>
        <w:t> </w:t>
      </w:r>
      <w:r>
        <w:rPr>
          <w:color w:val="262526"/>
          <w:sz w:val="24"/>
        </w:rPr>
        <w:t>for</w:t>
      </w:r>
      <w:r>
        <w:rPr>
          <w:color w:val="262526"/>
          <w:spacing w:val="-19"/>
          <w:sz w:val="24"/>
        </w:rPr>
        <w:t> </w:t>
      </w:r>
      <w:r>
        <w:rPr>
          <w:color w:val="262526"/>
          <w:sz w:val="24"/>
        </w:rPr>
        <w:t>all</w:t>
      </w:r>
      <w:r>
        <w:rPr>
          <w:color w:val="262526"/>
          <w:spacing w:val="-19"/>
          <w:sz w:val="24"/>
        </w:rPr>
        <w:t> </w:t>
      </w:r>
      <w:r>
        <w:rPr>
          <w:i/>
          <w:color w:val="262526"/>
          <w:sz w:val="24"/>
        </w:rPr>
        <w:t>trading</w:t>
      </w:r>
      <w:r>
        <w:rPr>
          <w:i/>
          <w:color w:val="262526"/>
          <w:spacing w:val="-19"/>
          <w:sz w:val="24"/>
        </w:rPr>
        <w:t> </w:t>
      </w:r>
      <w:r>
        <w:rPr>
          <w:i/>
          <w:color w:val="262526"/>
          <w:sz w:val="24"/>
        </w:rPr>
        <w:t>intervals</w:t>
      </w:r>
      <w:r>
        <w:rPr>
          <w:i/>
          <w:color w:val="262526"/>
          <w:spacing w:val="-20"/>
          <w:sz w:val="24"/>
        </w:rPr>
        <w:t> </w:t>
      </w:r>
      <w:r>
        <w:rPr>
          <w:color w:val="262526"/>
          <w:sz w:val="24"/>
        </w:rPr>
        <w:t>where the</w:t>
      </w:r>
      <w:r>
        <w:rPr>
          <w:color w:val="262526"/>
          <w:spacing w:val="-15"/>
          <w:sz w:val="24"/>
        </w:rPr>
        <w:t> </w:t>
      </w:r>
      <w:r>
        <w:rPr>
          <w:i/>
          <w:color w:val="262526"/>
          <w:sz w:val="24"/>
        </w:rPr>
        <w:t>metering</w:t>
      </w:r>
      <w:r>
        <w:rPr>
          <w:i/>
          <w:color w:val="262526"/>
          <w:spacing w:val="-15"/>
          <w:sz w:val="24"/>
        </w:rPr>
        <w:t> </w:t>
      </w:r>
      <w:r>
        <w:rPr>
          <w:i/>
          <w:color w:val="262526"/>
          <w:sz w:val="24"/>
        </w:rPr>
        <w:t>installation</w:t>
      </w:r>
      <w:r>
        <w:rPr>
          <w:i/>
          <w:color w:val="262526"/>
          <w:spacing w:val="-14"/>
          <w:sz w:val="24"/>
        </w:rPr>
        <w:t> </w:t>
      </w:r>
      <w:r>
        <w:rPr>
          <w:color w:val="262526"/>
          <w:sz w:val="24"/>
        </w:rPr>
        <w:t>has</w:t>
      </w:r>
      <w:r>
        <w:rPr>
          <w:color w:val="262526"/>
          <w:spacing w:val="-15"/>
          <w:sz w:val="24"/>
        </w:rPr>
        <w:t> </w:t>
      </w:r>
      <w:r>
        <w:rPr>
          <w:color w:val="262526"/>
          <w:sz w:val="24"/>
        </w:rPr>
        <w:t>the</w:t>
      </w:r>
      <w:r>
        <w:rPr>
          <w:color w:val="262526"/>
          <w:spacing w:val="-15"/>
          <w:sz w:val="24"/>
        </w:rPr>
        <w:t> </w:t>
      </w:r>
      <w:r>
        <w:rPr>
          <w:color w:val="262526"/>
          <w:sz w:val="24"/>
        </w:rPr>
        <w:t>capability</w:t>
      </w:r>
      <w:r>
        <w:rPr>
          <w:color w:val="262526"/>
          <w:spacing w:val="-14"/>
          <w:sz w:val="24"/>
        </w:rPr>
        <w:t> </w:t>
      </w:r>
      <w:r>
        <w:rPr>
          <w:color w:val="262526"/>
          <w:sz w:val="24"/>
        </w:rPr>
        <w:t>for</w:t>
      </w:r>
      <w:r>
        <w:rPr>
          <w:color w:val="262526"/>
          <w:spacing w:val="-16"/>
          <w:sz w:val="24"/>
        </w:rPr>
        <w:t> </w:t>
      </w:r>
      <w:r>
        <w:rPr>
          <w:i/>
          <w:color w:val="262526"/>
          <w:spacing w:val="-3"/>
          <w:sz w:val="24"/>
        </w:rPr>
        <w:t>remote</w:t>
      </w:r>
      <w:r>
        <w:rPr>
          <w:i/>
          <w:color w:val="262526"/>
          <w:spacing w:val="-15"/>
          <w:sz w:val="24"/>
        </w:rPr>
        <w:t> </w:t>
      </w:r>
      <w:r>
        <w:rPr>
          <w:i/>
          <w:color w:val="262526"/>
          <w:sz w:val="24"/>
        </w:rPr>
        <w:t>acquisition</w:t>
      </w:r>
      <w:r>
        <w:rPr>
          <w:i/>
          <w:color w:val="262526"/>
          <w:spacing w:val="-14"/>
          <w:sz w:val="24"/>
        </w:rPr>
        <w:t> </w:t>
      </w:r>
      <w:r>
        <w:rPr>
          <w:color w:val="262526"/>
          <w:sz w:val="24"/>
        </w:rPr>
        <w:t>of</w:t>
      </w:r>
      <w:r>
        <w:rPr>
          <w:color w:val="262526"/>
          <w:spacing w:val="-15"/>
          <w:sz w:val="24"/>
        </w:rPr>
        <w:t> </w:t>
      </w:r>
      <w:r>
        <w:rPr>
          <w:i/>
          <w:color w:val="262526"/>
          <w:sz w:val="24"/>
        </w:rPr>
        <w:t>metering </w:t>
      </w:r>
      <w:r>
        <w:rPr>
          <w:i/>
          <w:color w:val="262526"/>
          <w:sz w:val="24"/>
        </w:rPr>
        <w:t>data</w:t>
      </w:r>
      <w:r>
        <w:rPr>
          <w:color w:val="262526"/>
          <w:sz w:val="24"/>
        </w:rPr>
        <w:t>, and that the data is:</w:t>
      </w:r>
    </w:p>
    <w:p>
      <w:pPr>
        <w:pStyle w:val="ListParagraph"/>
        <w:numPr>
          <w:ilvl w:val="4"/>
          <w:numId w:val="17"/>
        </w:numPr>
        <w:tabs>
          <w:tab w:pos="2387" w:val="left" w:leader="none"/>
          <w:tab w:pos="2388" w:val="left" w:leader="none"/>
        </w:tabs>
        <w:spacing w:line="240" w:lineRule="auto" w:before="174" w:after="0"/>
        <w:ind w:left="2387" w:right="0" w:hanging="568"/>
        <w:jc w:val="left"/>
        <w:rPr>
          <w:sz w:val="24"/>
        </w:rPr>
      </w:pPr>
      <w:r>
        <w:rPr>
          <w:color w:val="262526"/>
          <w:sz w:val="24"/>
        </w:rPr>
        <w:t>derived from a </w:t>
      </w:r>
      <w:r>
        <w:rPr>
          <w:i/>
          <w:color w:val="262526"/>
          <w:sz w:val="24"/>
        </w:rPr>
        <w:t>metering installation </w:t>
      </w:r>
      <w:r>
        <w:rPr>
          <w:color w:val="262526"/>
          <w:sz w:val="24"/>
        </w:rPr>
        <w:t>compliant with clause</w:t>
      </w:r>
      <w:r>
        <w:rPr>
          <w:color w:val="262526"/>
          <w:spacing w:val="-8"/>
          <w:sz w:val="24"/>
        </w:rPr>
        <w:t> </w:t>
      </w:r>
      <w:r>
        <w:rPr>
          <w:color w:val="262526"/>
          <w:sz w:val="24"/>
        </w:rPr>
        <w:t>7.8.8(a);</w:t>
      </w:r>
    </w:p>
    <w:p>
      <w:pPr>
        <w:spacing w:after="0" w:line="240" w:lineRule="auto"/>
        <w:jc w:val="left"/>
        <w:rPr>
          <w:sz w:val="24"/>
        </w:rPr>
        <w:sectPr>
          <w:pgSz w:w="11910" w:h="16840"/>
          <w:pgMar w:header="642" w:footer="697" w:top="1160" w:bottom="880" w:left="1320" w:right="1320"/>
        </w:sectPr>
      </w:pPr>
    </w:p>
    <w:p>
      <w:pPr>
        <w:pStyle w:val="ListParagraph"/>
        <w:numPr>
          <w:ilvl w:val="4"/>
          <w:numId w:val="17"/>
        </w:numPr>
        <w:tabs>
          <w:tab w:pos="2388" w:val="left" w:leader="none"/>
        </w:tabs>
        <w:spacing w:line="249" w:lineRule="auto" w:before="124" w:after="0"/>
        <w:ind w:left="2387" w:right="115" w:hanging="567"/>
        <w:jc w:val="both"/>
        <w:rPr>
          <w:sz w:val="24"/>
        </w:rPr>
      </w:pPr>
      <w:r>
        <w:rPr>
          <w:color w:val="262526"/>
          <w:sz w:val="24"/>
        </w:rPr>
        <w:t>provided within the timeframe required for </w:t>
      </w:r>
      <w:r>
        <w:rPr>
          <w:i/>
          <w:color w:val="262526"/>
          <w:sz w:val="24"/>
        </w:rPr>
        <w:t>settlements </w:t>
      </w:r>
      <w:r>
        <w:rPr>
          <w:color w:val="262526"/>
          <w:sz w:val="24"/>
        </w:rPr>
        <w:t>and </w:t>
      </w:r>
      <w:r>
        <w:rPr>
          <w:i/>
          <w:color w:val="262526"/>
          <w:sz w:val="24"/>
        </w:rPr>
        <w:t>prudential </w:t>
      </w:r>
      <w:r>
        <w:rPr>
          <w:i/>
          <w:color w:val="262526"/>
          <w:sz w:val="24"/>
        </w:rPr>
        <w:t>requirements </w:t>
      </w:r>
      <w:r>
        <w:rPr>
          <w:color w:val="262526"/>
          <w:sz w:val="24"/>
        </w:rPr>
        <w:t>specified in the </w:t>
      </w:r>
      <w:r>
        <w:rPr>
          <w:i/>
          <w:color w:val="262526"/>
          <w:sz w:val="24"/>
        </w:rPr>
        <w:t>metrology procedure</w:t>
      </w:r>
      <w:r>
        <w:rPr>
          <w:color w:val="262526"/>
          <w:sz w:val="24"/>
        </w:rPr>
        <w:t>, and the relevant </w:t>
      </w:r>
      <w:r>
        <w:rPr>
          <w:i/>
          <w:color w:val="262526"/>
          <w:sz w:val="24"/>
        </w:rPr>
        <w:t>service level</w:t>
      </w:r>
      <w:r>
        <w:rPr>
          <w:i/>
          <w:color w:val="262526"/>
          <w:spacing w:val="-2"/>
          <w:sz w:val="24"/>
        </w:rPr>
        <w:t> </w:t>
      </w:r>
      <w:r>
        <w:rPr>
          <w:i/>
          <w:color w:val="262526"/>
          <w:sz w:val="24"/>
        </w:rPr>
        <w:t>procedures</w:t>
      </w:r>
      <w:r>
        <w:rPr>
          <w:color w:val="262526"/>
          <w:sz w:val="24"/>
        </w:rPr>
        <w:t>;</w:t>
      </w:r>
    </w:p>
    <w:p>
      <w:pPr>
        <w:pStyle w:val="ListParagraph"/>
        <w:numPr>
          <w:ilvl w:val="4"/>
          <w:numId w:val="17"/>
        </w:numPr>
        <w:tabs>
          <w:tab w:pos="2387" w:val="left" w:leader="none"/>
          <w:tab w:pos="2388" w:val="left" w:leader="none"/>
        </w:tabs>
        <w:spacing w:line="240" w:lineRule="auto" w:before="173" w:after="0"/>
        <w:ind w:left="2387" w:right="0" w:hanging="568"/>
        <w:jc w:val="left"/>
        <w:rPr>
          <w:sz w:val="24"/>
        </w:rPr>
      </w:pPr>
      <w:r>
        <w:rPr>
          <w:color w:val="262526"/>
          <w:sz w:val="24"/>
        </w:rPr>
        <w:t>actual or substituted in accordance with the </w:t>
      </w:r>
      <w:r>
        <w:rPr>
          <w:i/>
          <w:color w:val="262526"/>
          <w:sz w:val="24"/>
        </w:rPr>
        <w:t>metrology procedure</w:t>
      </w:r>
      <w:r>
        <w:rPr>
          <w:color w:val="262526"/>
          <w:sz w:val="24"/>
        </w:rPr>
        <w:t>;</w:t>
      </w:r>
      <w:r>
        <w:rPr>
          <w:color w:val="262526"/>
          <w:spacing w:val="-34"/>
          <w:sz w:val="24"/>
        </w:rPr>
        <w:t> </w:t>
      </w:r>
      <w:r>
        <w:rPr>
          <w:color w:val="262526"/>
          <w:sz w:val="24"/>
        </w:rPr>
        <w:t>and</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color w:val="262526"/>
          <w:sz w:val="24"/>
        </w:rPr>
        <w:t>provided</w:t>
      </w:r>
      <w:r>
        <w:rPr>
          <w:color w:val="262526"/>
          <w:spacing w:val="-13"/>
          <w:sz w:val="24"/>
        </w:rPr>
        <w:t> </w:t>
      </w:r>
      <w:r>
        <w:rPr>
          <w:color w:val="262526"/>
          <w:sz w:val="24"/>
        </w:rPr>
        <w:t>in</w:t>
      </w:r>
      <w:r>
        <w:rPr>
          <w:color w:val="262526"/>
          <w:spacing w:val="-12"/>
          <w:sz w:val="24"/>
        </w:rPr>
        <w:t> </w:t>
      </w:r>
      <w:r>
        <w:rPr>
          <w:color w:val="262526"/>
          <w:sz w:val="24"/>
        </w:rPr>
        <w:t>accordance</w:t>
      </w:r>
      <w:r>
        <w:rPr>
          <w:color w:val="262526"/>
          <w:spacing w:val="-12"/>
          <w:sz w:val="24"/>
        </w:rPr>
        <w:t> </w:t>
      </w:r>
      <w:r>
        <w:rPr>
          <w:color w:val="262526"/>
          <w:sz w:val="24"/>
        </w:rPr>
        <w:t>with</w:t>
      </w:r>
      <w:r>
        <w:rPr>
          <w:color w:val="262526"/>
          <w:spacing w:val="-13"/>
          <w:sz w:val="24"/>
        </w:rPr>
        <w:t> </w:t>
      </w:r>
      <w:r>
        <w:rPr>
          <w:color w:val="262526"/>
          <w:sz w:val="24"/>
        </w:rPr>
        <w:t>the</w:t>
      </w:r>
      <w:r>
        <w:rPr>
          <w:color w:val="262526"/>
          <w:spacing w:val="-12"/>
          <w:sz w:val="24"/>
        </w:rPr>
        <w:t> </w:t>
      </w:r>
      <w:r>
        <w:rPr>
          <w:color w:val="262526"/>
          <w:sz w:val="24"/>
        </w:rPr>
        <w:t>performance</w:t>
      </w:r>
      <w:r>
        <w:rPr>
          <w:color w:val="262526"/>
          <w:spacing w:val="-13"/>
          <w:sz w:val="24"/>
        </w:rPr>
        <w:t> </w:t>
      </w:r>
      <w:r>
        <w:rPr>
          <w:color w:val="262526"/>
          <w:sz w:val="24"/>
        </w:rPr>
        <w:t>standards</w:t>
      </w:r>
      <w:r>
        <w:rPr>
          <w:color w:val="262526"/>
          <w:spacing w:val="-13"/>
          <w:sz w:val="24"/>
        </w:rPr>
        <w:t> </w:t>
      </w:r>
      <w:r>
        <w:rPr>
          <w:color w:val="262526"/>
          <w:sz w:val="24"/>
        </w:rPr>
        <w:t>specified</w:t>
      </w:r>
      <w:r>
        <w:rPr>
          <w:color w:val="262526"/>
          <w:spacing w:val="-13"/>
          <w:sz w:val="24"/>
        </w:rPr>
        <w:t> </w:t>
      </w:r>
      <w:r>
        <w:rPr>
          <w:color w:val="262526"/>
          <w:sz w:val="24"/>
        </w:rPr>
        <w:t>in</w:t>
      </w:r>
      <w:r>
        <w:rPr>
          <w:color w:val="262526"/>
          <w:spacing w:val="-12"/>
          <w:sz w:val="24"/>
        </w:rPr>
        <w:t> </w:t>
      </w:r>
      <w:r>
        <w:rPr>
          <w:color w:val="262526"/>
          <w:sz w:val="24"/>
        </w:rPr>
        <w:t>the</w:t>
      </w:r>
    </w:p>
    <w:p>
      <w:pPr>
        <w:spacing w:before="12"/>
        <w:ind w:left="2387" w:right="0" w:firstLine="0"/>
        <w:jc w:val="left"/>
        <w:rPr>
          <w:sz w:val="24"/>
        </w:rPr>
      </w:pPr>
      <w:r>
        <w:rPr>
          <w:i/>
          <w:color w:val="262526"/>
          <w:sz w:val="24"/>
        </w:rPr>
        <w:t>metrology procedure</w:t>
      </w:r>
      <w:r>
        <w:rPr>
          <w:color w:val="262526"/>
          <w:sz w:val="24"/>
        </w:rPr>
        <w:t>.</w:t>
      </w:r>
    </w:p>
    <w:p>
      <w:pPr>
        <w:spacing w:before="19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7"/>
        </w:numPr>
        <w:tabs>
          <w:tab w:pos="1817" w:val="left" w:leader="none"/>
        </w:tabs>
        <w:spacing w:line="249" w:lineRule="auto" w:before="163" w:after="0"/>
        <w:ind w:left="1820" w:right="114" w:hanging="567"/>
        <w:jc w:val="both"/>
        <w:rPr>
          <w:sz w:val="24"/>
        </w:rPr>
      </w:pPr>
      <w:r>
        <w:rPr>
          <w:color w:val="262526"/>
          <w:sz w:val="24"/>
        </w:rPr>
        <w:t>The performance standards specified in subparagraph (a)(4) must be set at a level that does not impose a material risk on </w:t>
      </w:r>
      <w:r>
        <w:rPr>
          <w:i/>
          <w:color w:val="262526"/>
          <w:sz w:val="24"/>
        </w:rPr>
        <w:t>AEMO's </w:t>
      </w:r>
      <w:r>
        <w:rPr>
          <w:color w:val="262526"/>
          <w:sz w:val="24"/>
        </w:rPr>
        <w:t>ability to meet </w:t>
      </w:r>
      <w:r>
        <w:rPr>
          <w:color w:val="262526"/>
          <w:spacing w:val="2"/>
          <w:sz w:val="24"/>
        </w:rPr>
        <w:t>its </w:t>
      </w:r>
      <w:r>
        <w:rPr>
          <w:i/>
          <w:color w:val="262526"/>
          <w:sz w:val="24"/>
        </w:rPr>
        <w:t>settlements </w:t>
      </w:r>
      <w:r>
        <w:rPr>
          <w:color w:val="262526"/>
          <w:sz w:val="24"/>
        </w:rPr>
        <w:t>and </w:t>
      </w:r>
      <w:r>
        <w:rPr>
          <w:i/>
          <w:color w:val="262526"/>
          <w:sz w:val="24"/>
        </w:rPr>
        <w:t>prudential requirements </w:t>
      </w:r>
      <w:r>
        <w:rPr>
          <w:color w:val="262526"/>
          <w:sz w:val="24"/>
        </w:rPr>
        <w:t>obligations under the</w:t>
      </w:r>
      <w:r>
        <w:rPr>
          <w:color w:val="262526"/>
          <w:spacing w:val="-14"/>
          <w:sz w:val="24"/>
        </w:rPr>
        <w:t> </w:t>
      </w:r>
      <w:r>
        <w:rPr>
          <w:i/>
          <w:color w:val="262526"/>
          <w:sz w:val="24"/>
        </w:rPr>
        <w:t>Rules</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7"/>
        </w:numPr>
        <w:tabs>
          <w:tab w:pos="1821" w:val="left" w:leader="none"/>
        </w:tabs>
        <w:spacing w:line="249" w:lineRule="auto" w:before="163" w:after="0"/>
        <w:ind w:left="1820" w:right="114" w:hanging="567"/>
        <w:jc w:val="both"/>
        <w:rPr>
          <w:sz w:val="24"/>
        </w:rPr>
      </w:pPr>
      <w:r>
        <w:rPr>
          <w:i/>
          <w:color w:val="262526"/>
          <w:sz w:val="24"/>
        </w:rPr>
        <w:t>AEMO </w:t>
      </w:r>
      <w:r>
        <w:rPr>
          <w:color w:val="262526"/>
          <w:sz w:val="24"/>
        </w:rPr>
        <w:t>may relax or exempt the performance standards specified in subparagraph (a)(4) in circumstances, including those referred to in clause 7.8.9(b), when </w:t>
      </w:r>
      <w:r>
        <w:rPr>
          <w:i/>
          <w:color w:val="262526"/>
          <w:sz w:val="24"/>
        </w:rPr>
        <w:t>AEMO </w:t>
      </w:r>
      <w:r>
        <w:rPr>
          <w:color w:val="262526"/>
          <w:sz w:val="24"/>
        </w:rPr>
        <w:t>and the </w:t>
      </w:r>
      <w:r>
        <w:rPr>
          <w:i/>
          <w:color w:val="262526"/>
          <w:sz w:val="24"/>
        </w:rPr>
        <w:t>Metering Coordinator </w:t>
      </w:r>
      <w:r>
        <w:rPr>
          <w:color w:val="262526"/>
          <w:sz w:val="24"/>
        </w:rPr>
        <w:t>agree on a</w:t>
      </w:r>
      <w:r>
        <w:rPr>
          <w:color w:val="262526"/>
          <w:spacing w:val="23"/>
          <w:sz w:val="24"/>
        </w:rPr>
        <w:t> </w:t>
      </w:r>
      <w:r>
        <w:rPr>
          <w:color w:val="262526"/>
          <w:sz w:val="24"/>
        </w:rPr>
        <w:t>lower performance standard that does not place a material risk on </w:t>
      </w:r>
      <w:r>
        <w:rPr>
          <w:i/>
          <w:color w:val="262526"/>
          <w:sz w:val="24"/>
        </w:rPr>
        <w:t>AEMO's </w:t>
      </w:r>
      <w:r>
        <w:rPr>
          <w:color w:val="262526"/>
          <w:sz w:val="24"/>
        </w:rPr>
        <w:t>ability to meet its </w:t>
      </w:r>
      <w:r>
        <w:rPr>
          <w:i/>
          <w:color w:val="262526"/>
          <w:sz w:val="24"/>
        </w:rPr>
        <w:t>settlements </w:t>
      </w:r>
      <w:r>
        <w:rPr>
          <w:color w:val="262526"/>
          <w:sz w:val="24"/>
        </w:rPr>
        <w:t>and </w:t>
      </w:r>
      <w:r>
        <w:rPr>
          <w:i/>
          <w:color w:val="262526"/>
          <w:sz w:val="24"/>
        </w:rPr>
        <w:t>prudential requirements </w:t>
      </w:r>
      <w:r>
        <w:rPr>
          <w:color w:val="262526"/>
          <w:sz w:val="24"/>
        </w:rPr>
        <w:t>obligations under </w:t>
      </w:r>
      <w:r>
        <w:rPr>
          <w:color w:val="262526"/>
          <w:spacing w:val="2"/>
          <w:sz w:val="24"/>
        </w:rPr>
        <w:t>the </w:t>
      </w:r>
      <w:r>
        <w:rPr>
          <w:i/>
          <w:color w:val="262526"/>
          <w:sz w:val="24"/>
        </w:rPr>
        <w:t>Rules</w:t>
      </w:r>
      <w:r>
        <w:rPr>
          <w:color w:val="262526"/>
          <w:sz w:val="24"/>
        </w:rPr>
        <w:t>.</w:t>
      </w:r>
    </w:p>
    <w:p>
      <w:pPr>
        <w:spacing w:before="192"/>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7"/>
        </w:numPr>
        <w:tabs>
          <w:tab w:pos="1817" w:val="left" w:leader="none"/>
        </w:tabs>
        <w:spacing w:line="249" w:lineRule="auto" w:before="163" w:after="0"/>
        <w:ind w:left="1820" w:right="115" w:hanging="567"/>
        <w:jc w:val="both"/>
        <w:rPr>
          <w:sz w:val="24"/>
        </w:rPr>
      </w:pPr>
      <w:r>
        <w:rPr>
          <w:color w:val="262526"/>
          <w:sz w:val="24"/>
        </w:rPr>
        <w:t>Where</w:t>
      </w:r>
      <w:r>
        <w:rPr>
          <w:color w:val="262526"/>
          <w:spacing w:val="-15"/>
          <w:sz w:val="24"/>
        </w:rPr>
        <w:t> </w:t>
      </w:r>
      <w:r>
        <w:rPr>
          <w:color w:val="262526"/>
          <w:sz w:val="24"/>
        </w:rPr>
        <w:t>the</w:t>
      </w:r>
      <w:r>
        <w:rPr>
          <w:color w:val="262526"/>
          <w:spacing w:val="-14"/>
          <w:sz w:val="24"/>
        </w:rPr>
        <w:t> </w:t>
      </w:r>
      <w:r>
        <w:rPr>
          <w:i/>
          <w:color w:val="262526"/>
          <w:sz w:val="24"/>
        </w:rPr>
        <w:t>metering</w:t>
      </w:r>
      <w:r>
        <w:rPr>
          <w:i/>
          <w:color w:val="262526"/>
          <w:spacing w:val="-14"/>
          <w:sz w:val="24"/>
        </w:rPr>
        <w:t> </w:t>
      </w:r>
      <w:r>
        <w:rPr>
          <w:i/>
          <w:color w:val="262526"/>
          <w:sz w:val="24"/>
        </w:rPr>
        <w:t>installation</w:t>
      </w:r>
      <w:r>
        <w:rPr>
          <w:i/>
          <w:color w:val="262526"/>
          <w:spacing w:val="-14"/>
          <w:sz w:val="24"/>
        </w:rPr>
        <w:t> </w:t>
      </w:r>
      <w:r>
        <w:rPr>
          <w:color w:val="262526"/>
          <w:sz w:val="24"/>
        </w:rPr>
        <w:t>is</w:t>
      </w:r>
      <w:r>
        <w:rPr>
          <w:color w:val="262526"/>
          <w:spacing w:val="-14"/>
          <w:sz w:val="24"/>
        </w:rPr>
        <w:t> </w:t>
      </w:r>
      <w:r>
        <w:rPr>
          <w:color w:val="262526"/>
          <w:sz w:val="24"/>
        </w:rPr>
        <w:t>a</w:t>
      </w:r>
      <w:r>
        <w:rPr>
          <w:color w:val="262526"/>
          <w:spacing w:val="-15"/>
          <w:sz w:val="24"/>
        </w:rPr>
        <w:t> </w:t>
      </w:r>
      <w:r>
        <w:rPr>
          <w:color w:val="262526"/>
          <w:sz w:val="24"/>
        </w:rPr>
        <w:t>type</w:t>
      </w:r>
      <w:r>
        <w:rPr>
          <w:color w:val="262526"/>
          <w:spacing w:val="-14"/>
          <w:sz w:val="24"/>
        </w:rPr>
        <w:t> </w:t>
      </w:r>
      <w:r>
        <w:rPr>
          <w:color w:val="262526"/>
          <w:sz w:val="24"/>
        </w:rPr>
        <w:t>4A</w:t>
      </w:r>
      <w:r>
        <w:rPr>
          <w:color w:val="262526"/>
          <w:spacing w:val="-27"/>
          <w:sz w:val="24"/>
        </w:rPr>
        <w:t> </w:t>
      </w:r>
      <w:r>
        <w:rPr>
          <w:i/>
          <w:color w:val="262526"/>
          <w:sz w:val="24"/>
        </w:rPr>
        <w:t>metering</w:t>
      </w:r>
      <w:r>
        <w:rPr>
          <w:i/>
          <w:color w:val="262526"/>
          <w:spacing w:val="-14"/>
          <w:sz w:val="24"/>
        </w:rPr>
        <w:t> </w:t>
      </w:r>
      <w:r>
        <w:rPr>
          <w:i/>
          <w:color w:val="262526"/>
          <w:sz w:val="24"/>
        </w:rPr>
        <w:t>installation</w:t>
      </w:r>
      <w:r>
        <w:rPr>
          <w:i/>
          <w:color w:val="262526"/>
          <w:spacing w:val="-14"/>
          <w:sz w:val="24"/>
        </w:rPr>
        <w:t> </w:t>
      </w:r>
      <w:r>
        <w:rPr>
          <w:color w:val="262526"/>
          <w:sz w:val="24"/>
        </w:rPr>
        <w:t>or</w:t>
      </w:r>
      <w:r>
        <w:rPr>
          <w:color w:val="262526"/>
          <w:spacing w:val="-14"/>
          <w:sz w:val="24"/>
        </w:rPr>
        <w:t> </w:t>
      </w:r>
      <w:r>
        <w:rPr>
          <w:color w:val="262526"/>
          <w:sz w:val="24"/>
        </w:rPr>
        <w:t>does</w:t>
      </w:r>
      <w:r>
        <w:rPr>
          <w:color w:val="262526"/>
          <w:spacing w:val="-14"/>
          <w:sz w:val="24"/>
        </w:rPr>
        <w:t> </w:t>
      </w:r>
      <w:r>
        <w:rPr>
          <w:color w:val="262526"/>
          <w:sz w:val="24"/>
        </w:rPr>
        <w:t>not have the capability for </w:t>
      </w:r>
      <w:r>
        <w:rPr>
          <w:i/>
          <w:color w:val="262526"/>
          <w:sz w:val="24"/>
        </w:rPr>
        <w:t>remote acquisition </w:t>
      </w:r>
      <w:r>
        <w:rPr>
          <w:color w:val="262526"/>
          <w:sz w:val="24"/>
        </w:rPr>
        <w:t>of </w:t>
      </w:r>
      <w:r>
        <w:rPr>
          <w:i/>
          <w:color w:val="262526"/>
          <w:sz w:val="24"/>
        </w:rPr>
        <w:t>metering data</w:t>
      </w:r>
      <w:r>
        <w:rPr>
          <w:color w:val="262526"/>
          <w:sz w:val="24"/>
        </w:rPr>
        <w:t>, the </w:t>
      </w:r>
      <w:r>
        <w:rPr>
          <w:i/>
          <w:color w:val="262526"/>
          <w:sz w:val="24"/>
        </w:rPr>
        <w:t>Metering </w:t>
      </w:r>
      <w:r>
        <w:rPr>
          <w:i/>
          <w:color w:val="262526"/>
          <w:sz w:val="24"/>
        </w:rPr>
        <w:t>Coordinator </w:t>
      </w:r>
      <w:r>
        <w:rPr>
          <w:color w:val="262526"/>
          <w:sz w:val="24"/>
        </w:rPr>
        <w:t>must ensure that </w:t>
      </w:r>
      <w:r>
        <w:rPr>
          <w:i/>
          <w:color w:val="262526"/>
          <w:sz w:val="24"/>
        </w:rPr>
        <w:t>metering data </w:t>
      </w:r>
      <w:r>
        <w:rPr>
          <w:color w:val="262526"/>
          <w:sz w:val="24"/>
        </w:rPr>
        <w:t>is provided to </w:t>
      </w:r>
      <w:r>
        <w:rPr>
          <w:i/>
          <w:color w:val="262526"/>
          <w:sz w:val="24"/>
        </w:rPr>
        <w:t>AEMO </w:t>
      </w:r>
      <w:r>
        <w:rPr>
          <w:color w:val="262526"/>
          <w:sz w:val="24"/>
        </w:rPr>
        <w:t>and that the data is:</w:t>
      </w:r>
    </w:p>
    <w:p>
      <w:pPr>
        <w:pStyle w:val="ListParagraph"/>
        <w:numPr>
          <w:ilvl w:val="4"/>
          <w:numId w:val="17"/>
        </w:numPr>
        <w:tabs>
          <w:tab w:pos="2387" w:val="left" w:leader="none"/>
          <w:tab w:pos="2388" w:val="left" w:leader="none"/>
        </w:tabs>
        <w:spacing w:line="240" w:lineRule="auto" w:before="174" w:after="0"/>
        <w:ind w:left="2387" w:right="0" w:hanging="568"/>
        <w:jc w:val="left"/>
        <w:rPr>
          <w:sz w:val="24"/>
        </w:rPr>
      </w:pPr>
      <w:r>
        <w:rPr>
          <w:color w:val="262526"/>
          <w:sz w:val="24"/>
        </w:rPr>
        <w:t>derived from a </w:t>
      </w:r>
      <w:r>
        <w:rPr>
          <w:i/>
          <w:color w:val="262526"/>
          <w:sz w:val="24"/>
        </w:rPr>
        <w:t>metering installation </w:t>
      </w:r>
      <w:r>
        <w:rPr>
          <w:color w:val="262526"/>
          <w:sz w:val="24"/>
        </w:rPr>
        <w:t>compliant with clause</w:t>
      </w:r>
      <w:r>
        <w:rPr>
          <w:color w:val="262526"/>
          <w:spacing w:val="-8"/>
          <w:sz w:val="24"/>
        </w:rPr>
        <w:t> </w:t>
      </w:r>
      <w:r>
        <w:rPr>
          <w:color w:val="262526"/>
          <w:sz w:val="24"/>
        </w:rPr>
        <w:t>7.8.8(a);</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color w:val="262526"/>
          <w:sz w:val="24"/>
        </w:rPr>
        <w:t>provided within the timeframe required for </w:t>
      </w:r>
      <w:r>
        <w:rPr>
          <w:i/>
          <w:color w:val="262526"/>
          <w:sz w:val="24"/>
        </w:rPr>
        <w:t>settlements </w:t>
      </w:r>
      <w:r>
        <w:rPr>
          <w:color w:val="262526"/>
          <w:sz w:val="24"/>
        </w:rPr>
        <w:t>specified in</w:t>
      </w:r>
      <w:r>
        <w:rPr>
          <w:color w:val="262526"/>
          <w:spacing w:val="-41"/>
          <w:sz w:val="24"/>
        </w:rPr>
        <w:t> </w:t>
      </w:r>
      <w:r>
        <w:rPr>
          <w:color w:val="262526"/>
          <w:sz w:val="24"/>
        </w:rPr>
        <w:t>the</w:t>
      </w:r>
    </w:p>
    <w:p>
      <w:pPr>
        <w:spacing w:before="12"/>
        <w:ind w:left="2387" w:right="0" w:firstLine="0"/>
        <w:jc w:val="left"/>
        <w:rPr>
          <w:sz w:val="24"/>
        </w:rPr>
      </w:pPr>
      <w:r>
        <w:rPr>
          <w:i/>
          <w:color w:val="262526"/>
          <w:sz w:val="24"/>
        </w:rPr>
        <w:t>metrology procedure </w:t>
      </w:r>
      <w:r>
        <w:rPr>
          <w:color w:val="262526"/>
          <w:sz w:val="24"/>
        </w:rPr>
        <w:t>and the relevant </w:t>
      </w:r>
      <w:r>
        <w:rPr>
          <w:i/>
          <w:color w:val="262526"/>
          <w:sz w:val="24"/>
        </w:rPr>
        <w:t>service level procedures</w:t>
      </w:r>
      <w:r>
        <w:rPr>
          <w:color w:val="262526"/>
          <w:sz w:val="24"/>
        </w:rPr>
        <w:t>;</w:t>
      </w:r>
    </w:p>
    <w:p>
      <w:pPr>
        <w:pStyle w:val="ListParagraph"/>
        <w:numPr>
          <w:ilvl w:val="4"/>
          <w:numId w:val="17"/>
        </w:numPr>
        <w:tabs>
          <w:tab w:pos="2387" w:val="left" w:leader="none"/>
          <w:tab w:pos="2388" w:val="left" w:leader="none"/>
        </w:tabs>
        <w:spacing w:line="249" w:lineRule="auto" w:before="182" w:after="0"/>
        <w:ind w:left="2387" w:right="113" w:hanging="567"/>
        <w:jc w:val="left"/>
        <w:rPr>
          <w:sz w:val="24"/>
        </w:rPr>
      </w:pPr>
      <w:r>
        <w:rPr>
          <w:color w:val="262526"/>
          <w:sz w:val="24"/>
        </w:rPr>
        <w:t>actual, substituted or estimated in accordance with the </w:t>
      </w:r>
      <w:r>
        <w:rPr>
          <w:i/>
          <w:color w:val="262526"/>
          <w:sz w:val="24"/>
        </w:rPr>
        <w:t>metrology </w:t>
      </w:r>
      <w:r>
        <w:rPr>
          <w:i/>
          <w:color w:val="262526"/>
          <w:sz w:val="24"/>
        </w:rPr>
        <w:t>procedure</w:t>
      </w:r>
      <w:r>
        <w:rPr>
          <w:color w:val="262526"/>
          <w:sz w:val="24"/>
        </w:rPr>
        <w:t>;</w:t>
      </w:r>
      <w:r>
        <w:rPr>
          <w:color w:val="262526"/>
          <w:spacing w:val="-1"/>
          <w:sz w:val="24"/>
        </w:rPr>
        <w:t> </w:t>
      </w:r>
      <w:r>
        <w:rPr>
          <w:color w:val="262526"/>
          <w:sz w:val="24"/>
        </w:rPr>
        <w:t>and</w:t>
      </w:r>
    </w:p>
    <w:p>
      <w:pPr>
        <w:pStyle w:val="ListParagraph"/>
        <w:numPr>
          <w:ilvl w:val="4"/>
          <w:numId w:val="17"/>
        </w:numPr>
        <w:tabs>
          <w:tab w:pos="2387" w:val="left" w:leader="none"/>
          <w:tab w:pos="2388" w:val="left" w:leader="none"/>
        </w:tabs>
        <w:spacing w:line="240" w:lineRule="auto" w:before="172" w:after="0"/>
        <w:ind w:left="2387" w:right="0" w:hanging="568"/>
        <w:jc w:val="left"/>
        <w:rPr>
          <w:sz w:val="24"/>
        </w:rPr>
      </w:pPr>
      <w:r>
        <w:rPr>
          <w:color w:val="262526"/>
          <w:sz w:val="24"/>
        </w:rPr>
        <w:t>provided</w:t>
      </w:r>
      <w:r>
        <w:rPr>
          <w:color w:val="262526"/>
          <w:spacing w:val="-13"/>
          <w:sz w:val="24"/>
        </w:rPr>
        <w:t> </w:t>
      </w:r>
      <w:r>
        <w:rPr>
          <w:color w:val="262526"/>
          <w:sz w:val="24"/>
        </w:rPr>
        <w:t>in</w:t>
      </w:r>
      <w:r>
        <w:rPr>
          <w:color w:val="262526"/>
          <w:spacing w:val="-12"/>
          <w:sz w:val="24"/>
        </w:rPr>
        <w:t> </w:t>
      </w:r>
      <w:r>
        <w:rPr>
          <w:color w:val="262526"/>
          <w:sz w:val="24"/>
        </w:rPr>
        <w:t>accordance</w:t>
      </w:r>
      <w:r>
        <w:rPr>
          <w:color w:val="262526"/>
          <w:spacing w:val="-12"/>
          <w:sz w:val="24"/>
        </w:rPr>
        <w:t> </w:t>
      </w:r>
      <w:r>
        <w:rPr>
          <w:color w:val="262526"/>
          <w:sz w:val="24"/>
        </w:rPr>
        <w:t>with</w:t>
      </w:r>
      <w:r>
        <w:rPr>
          <w:color w:val="262526"/>
          <w:spacing w:val="-13"/>
          <w:sz w:val="24"/>
        </w:rPr>
        <w:t> </w:t>
      </w:r>
      <w:r>
        <w:rPr>
          <w:color w:val="262526"/>
          <w:sz w:val="24"/>
        </w:rPr>
        <w:t>the</w:t>
      </w:r>
      <w:r>
        <w:rPr>
          <w:color w:val="262526"/>
          <w:spacing w:val="-12"/>
          <w:sz w:val="24"/>
        </w:rPr>
        <w:t> </w:t>
      </w:r>
      <w:r>
        <w:rPr>
          <w:color w:val="262526"/>
          <w:sz w:val="24"/>
        </w:rPr>
        <w:t>performance</w:t>
      </w:r>
      <w:r>
        <w:rPr>
          <w:color w:val="262526"/>
          <w:spacing w:val="-13"/>
          <w:sz w:val="24"/>
        </w:rPr>
        <w:t> </w:t>
      </w:r>
      <w:r>
        <w:rPr>
          <w:color w:val="262526"/>
          <w:sz w:val="24"/>
        </w:rPr>
        <w:t>standards</w:t>
      </w:r>
      <w:r>
        <w:rPr>
          <w:color w:val="262526"/>
          <w:spacing w:val="-13"/>
          <w:sz w:val="24"/>
        </w:rPr>
        <w:t> </w:t>
      </w:r>
      <w:r>
        <w:rPr>
          <w:color w:val="262526"/>
          <w:sz w:val="24"/>
        </w:rPr>
        <w:t>specified</w:t>
      </w:r>
      <w:r>
        <w:rPr>
          <w:color w:val="262526"/>
          <w:spacing w:val="-13"/>
          <w:sz w:val="24"/>
        </w:rPr>
        <w:t> </w:t>
      </w:r>
      <w:r>
        <w:rPr>
          <w:color w:val="262526"/>
          <w:sz w:val="24"/>
        </w:rPr>
        <w:t>in</w:t>
      </w:r>
      <w:r>
        <w:rPr>
          <w:color w:val="262526"/>
          <w:spacing w:val="-12"/>
          <w:sz w:val="24"/>
        </w:rPr>
        <w:t> </w:t>
      </w:r>
      <w:r>
        <w:rPr>
          <w:color w:val="262526"/>
          <w:sz w:val="24"/>
        </w:rPr>
        <w:t>the</w:t>
      </w:r>
    </w:p>
    <w:p>
      <w:pPr>
        <w:spacing w:before="12"/>
        <w:ind w:left="2387" w:right="0" w:firstLine="0"/>
        <w:jc w:val="left"/>
        <w:rPr>
          <w:sz w:val="24"/>
        </w:rPr>
      </w:pPr>
      <w:r>
        <w:rPr>
          <w:i/>
          <w:color w:val="262526"/>
          <w:sz w:val="24"/>
        </w:rPr>
        <w:t>metrology procedure</w:t>
      </w:r>
      <w:r>
        <w:rPr>
          <w:color w:val="262526"/>
          <w:sz w:val="24"/>
        </w:rPr>
        <w:t>.</w:t>
      </w:r>
    </w:p>
    <w:p>
      <w:pPr>
        <w:spacing w:before="19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Heading2"/>
        <w:numPr>
          <w:ilvl w:val="1"/>
          <w:numId w:val="5"/>
        </w:numPr>
        <w:tabs>
          <w:tab w:pos="1253" w:val="left" w:leader="none"/>
          <w:tab w:pos="1254" w:val="left" w:leader="none"/>
        </w:tabs>
        <w:spacing w:line="240" w:lineRule="auto" w:before="127" w:after="0"/>
        <w:ind w:left="1253" w:right="0" w:hanging="1135"/>
        <w:jc w:val="left"/>
        <w:rPr>
          <w:color w:val="262526"/>
        </w:rPr>
      </w:pPr>
      <w:bookmarkStart w:name="7.11   Metering data and database ⁠" w:id="98"/>
      <w:bookmarkEnd w:id="98"/>
      <w:r>
        <w:rPr>
          <w:b w:val="0"/>
        </w:rPr>
      </w:r>
      <w:bookmarkStart w:name="7.11.1   Metering database ⁠" w:id="99"/>
      <w:bookmarkEnd w:id="99"/>
      <w:r>
        <w:rPr>
          <w:b w:val="0"/>
        </w:rPr>
      </w:r>
      <w:bookmarkStart w:name="7.11.1   Metering database ⁠" w:id="100"/>
      <w:bookmarkEnd w:id="100"/>
      <w:r>
        <w:rPr>
          <w:color w:val="262526"/>
        </w:rPr>
        <w:t>Metering</w:t>
      </w:r>
      <w:r>
        <w:rPr>
          <w:color w:val="262526"/>
        </w:rPr>
        <w:t> data and</w:t>
      </w:r>
      <w:r>
        <w:rPr>
          <w:color w:val="262526"/>
          <w:spacing w:val="-2"/>
        </w:rPr>
        <w:t> </w:t>
      </w:r>
      <w:r>
        <w:rPr>
          <w:color w:val="262526"/>
        </w:rPr>
        <w:t>database</w:t>
      </w:r>
    </w:p>
    <w:p>
      <w:pPr>
        <w:pStyle w:val="Heading3"/>
        <w:numPr>
          <w:ilvl w:val="2"/>
          <w:numId w:val="18"/>
        </w:numPr>
        <w:tabs>
          <w:tab w:pos="1253" w:val="left" w:leader="none"/>
          <w:tab w:pos="1254" w:val="left" w:leader="none"/>
        </w:tabs>
        <w:spacing w:line="240" w:lineRule="auto" w:before="244" w:after="0"/>
        <w:ind w:left="1253" w:right="0" w:hanging="1135"/>
        <w:jc w:val="left"/>
      </w:pPr>
      <w:r>
        <w:rPr>
          <w:color w:val="262526"/>
        </w:rPr>
        <w:t>Metering database</w:t>
      </w:r>
    </w:p>
    <w:p>
      <w:pPr>
        <w:pStyle w:val="ListParagraph"/>
        <w:numPr>
          <w:ilvl w:val="3"/>
          <w:numId w:val="18"/>
        </w:numPr>
        <w:tabs>
          <w:tab w:pos="1821" w:val="left" w:leader="none"/>
        </w:tabs>
        <w:spacing w:line="249" w:lineRule="auto" w:before="175" w:after="0"/>
        <w:ind w:left="1820" w:right="113" w:hanging="567"/>
        <w:jc w:val="both"/>
        <w:rPr>
          <w:sz w:val="24"/>
        </w:rPr>
      </w:pPr>
      <w:r>
        <w:rPr>
          <w:i/>
          <w:color w:val="262526"/>
          <w:sz w:val="24"/>
        </w:rPr>
        <w:t>AEMO </w:t>
      </w:r>
      <w:r>
        <w:rPr>
          <w:color w:val="262526"/>
          <w:sz w:val="24"/>
        </w:rPr>
        <w:t>must create, maintain and administer a </w:t>
      </w:r>
      <w:r>
        <w:rPr>
          <w:i/>
          <w:color w:val="262526"/>
          <w:sz w:val="24"/>
        </w:rPr>
        <w:t>metering database </w:t>
      </w:r>
      <w:r>
        <w:rPr>
          <w:color w:val="262526"/>
          <w:sz w:val="24"/>
        </w:rPr>
        <w:t>(either directly or under a contract for provision of the database) containing information for each </w:t>
      </w:r>
      <w:r>
        <w:rPr>
          <w:i/>
          <w:color w:val="262526"/>
          <w:sz w:val="24"/>
        </w:rPr>
        <w:t>metering installation </w:t>
      </w:r>
      <w:r>
        <w:rPr>
          <w:color w:val="262526"/>
          <w:sz w:val="24"/>
        </w:rPr>
        <w:t>registered with</w:t>
      </w:r>
      <w:r>
        <w:rPr>
          <w:color w:val="262526"/>
          <w:spacing w:val="-7"/>
          <w:sz w:val="24"/>
        </w:rPr>
        <w:t> </w:t>
      </w:r>
      <w:r>
        <w:rPr>
          <w:i/>
          <w:color w:val="262526"/>
          <w:sz w:val="24"/>
        </w:rPr>
        <w:t>AEMO</w:t>
      </w:r>
      <w:r>
        <w:rPr>
          <w:color w:val="262526"/>
          <w:sz w:val="24"/>
        </w:rPr>
        <w:t>.</w:t>
      </w:r>
    </w:p>
    <w:p>
      <w:pPr>
        <w:pStyle w:val="ListParagraph"/>
        <w:numPr>
          <w:ilvl w:val="3"/>
          <w:numId w:val="18"/>
        </w:numPr>
        <w:tabs>
          <w:tab w:pos="1821" w:val="left" w:leader="none"/>
        </w:tabs>
        <w:spacing w:line="249" w:lineRule="auto" w:before="173" w:after="0"/>
        <w:ind w:left="1820" w:right="115" w:hanging="567"/>
        <w:jc w:val="both"/>
        <w:rPr>
          <w:sz w:val="24"/>
        </w:rPr>
      </w:pPr>
      <w:r>
        <w:rPr>
          <w:i/>
          <w:color w:val="262526"/>
          <w:sz w:val="24"/>
        </w:rPr>
        <w:t>AEMO </w:t>
      </w:r>
      <w:r>
        <w:rPr>
          <w:color w:val="262526"/>
          <w:sz w:val="24"/>
        </w:rPr>
        <w:t>must ensure that the </w:t>
      </w:r>
      <w:r>
        <w:rPr>
          <w:i/>
          <w:color w:val="262526"/>
          <w:sz w:val="24"/>
        </w:rPr>
        <w:t>metering database </w:t>
      </w:r>
      <w:r>
        <w:rPr>
          <w:color w:val="262526"/>
          <w:sz w:val="24"/>
        </w:rPr>
        <w:t>has the capability for remote access.</w:t>
      </w:r>
    </w:p>
    <w:p>
      <w:pPr>
        <w:pStyle w:val="ListParagraph"/>
        <w:numPr>
          <w:ilvl w:val="3"/>
          <w:numId w:val="18"/>
        </w:numPr>
        <w:tabs>
          <w:tab w:pos="1817" w:val="left" w:leader="none"/>
        </w:tabs>
        <w:spacing w:line="249" w:lineRule="auto" w:before="172" w:after="0"/>
        <w:ind w:left="1820" w:right="115" w:hanging="567"/>
        <w:jc w:val="both"/>
        <w:rPr>
          <w:sz w:val="24"/>
        </w:rPr>
      </w:pPr>
      <w:r>
        <w:rPr>
          <w:color w:val="262526"/>
          <w:sz w:val="24"/>
        </w:rPr>
        <w:t>The </w:t>
      </w:r>
      <w:r>
        <w:rPr>
          <w:i/>
          <w:color w:val="262526"/>
          <w:sz w:val="24"/>
        </w:rPr>
        <w:t>metering database </w:t>
      </w:r>
      <w:r>
        <w:rPr>
          <w:color w:val="262526"/>
          <w:sz w:val="24"/>
        </w:rPr>
        <w:t>must include </w:t>
      </w:r>
      <w:r>
        <w:rPr>
          <w:i/>
          <w:color w:val="262526"/>
          <w:sz w:val="24"/>
        </w:rPr>
        <w:t>metering data</w:t>
      </w:r>
      <w:r>
        <w:rPr>
          <w:color w:val="262526"/>
          <w:sz w:val="24"/>
        </w:rPr>
        <w:t>, </w:t>
      </w:r>
      <w:r>
        <w:rPr>
          <w:i/>
          <w:color w:val="262526"/>
          <w:sz w:val="24"/>
        </w:rPr>
        <w:t>settlements ready data</w:t>
      </w:r>
      <w:r>
        <w:rPr>
          <w:color w:val="262526"/>
          <w:sz w:val="24"/>
        </w:rPr>
        <w:t>, and information for each </w:t>
      </w:r>
      <w:r>
        <w:rPr>
          <w:i/>
          <w:color w:val="262526"/>
          <w:sz w:val="24"/>
        </w:rPr>
        <w:t>metering installation </w:t>
      </w:r>
      <w:r>
        <w:rPr>
          <w:color w:val="262526"/>
          <w:sz w:val="24"/>
        </w:rPr>
        <w:t>registered with </w:t>
      </w:r>
      <w:r>
        <w:rPr>
          <w:i/>
          <w:color w:val="262526"/>
          <w:sz w:val="24"/>
        </w:rPr>
        <w:t>AEMO </w:t>
      </w:r>
      <w:r>
        <w:rPr>
          <w:color w:val="262526"/>
          <w:sz w:val="24"/>
        </w:rPr>
        <w:t>in accordance with rule</w:t>
      </w:r>
      <w:r>
        <w:rPr>
          <w:color w:val="262526"/>
          <w:spacing w:val="-2"/>
          <w:sz w:val="24"/>
        </w:rPr>
        <w:t> </w:t>
      </w:r>
      <w:r>
        <w:rPr>
          <w:color w:val="262526"/>
          <w:sz w:val="24"/>
        </w:rPr>
        <w:t>7.12.</w:t>
      </w:r>
    </w:p>
    <w:p>
      <w:pPr>
        <w:pStyle w:val="ListParagraph"/>
        <w:numPr>
          <w:ilvl w:val="3"/>
          <w:numId w:val="18"/>
        </w:numPr>
        <w:tabs>
          <w:tab w:pos="1820" w:val="left" w:leader="none"/>
          <w:tab w:pos="1821" w:val="left" w:leader="none"/>
        </w:tabs>
        <w:spacing w:line="240" w:lineRule="auto" w:before="173" w:after="0"/>
        <w:ind w:left="1820" w:right="0" w:hanging="568"/>
        <w:jc w:val="left"/>
        <w:rPr>
          <w:sz w:val="24"/>
        </w:rPr>
      </w:pPr>
      <w:r>
        <w:rPr>
          <w:i/>
          <w:color w:val="262526"/>
          <w:sz w:val="24"/>
        </w:rPr>
        <w:t>AEMO</w:t>
      </w:r>
      <w:r>
        <w:rPr>
          <w:i/>
          <w:color w:val="262526"/>
          <w:spacing w:val="-1"/>
          <w:sz w:val="24"/>
        </w:rPr>
        <w:t> </w:t>
      </w:r>
      <w:r>
        <w:rPr>
          <w:color w:val="262526"/>
          <w:sz w:val="24"/>
        </w:rPr>
        <w:t>must:</w:t>
      </w:r>
    </w:p>
    <w:p>
      <w:pPr>
        <w:pStyle w:val="ListParagraph"/>
        <w:numPr>
          <w:ilvl w:val="4"/>
          <w:numId w:val="18"/>
        </w:numPr>
        <w:tabs>
          <w:tab w:pos="2388" w:val="left" w:leader="none"/>
        </w:tabs>
        <w:spacing w:line="249" w:lineRule="auto" w:before="182" w:after="0"/>
        <w:ind w:left="2387" w:right="114" w:hanging="567"/>
        <w:jc w:val="both"/>
        <w:rPr>
          <w:sz w:val="24"/>
        </w:rPr>
      </w:pPr>
      <w:r>
        <w:rPr>
          <w:color w:val="262526"/>
          <w:sz w:val="24"/>
        </w:rPr>
        <w:t>enable the persons referred to in clauses 7.15.5(c)(1) to 7.15.5(c)(5a) and</w:t>
      </w:r>
      <w:r>
        <w:rPr>
          <w:color w:val="262526"/>
          <w:spacing w:val="-8"/>
          <w:sz w:val="24"/>
        </w:rPr>
        <w:t> </w:t>
      </w:r>
      <w:r>
        <w:rPr>
          <w:color w:val="262526"/>
          <w:sz w:val="24"/>
        </w:rPr>
        <w:t>clause</w:t>
      </w:r>
      <w:r>
        <w:rPr>
          <w:color w:val="262526"/>
          <w:spacing w:val="-8"/>
          <w:sz w:val="24"/>
        </w:rPr>
        <w:t> </w:t>
      </w:r>
      <w:r>
        <w:rPr>
          <w:color w:val="262526"/>
          <w:sz w:val="24"/>
        </w:rPr>
        <w:t>7.15.5(e)</w:t>
      </w:r>
      <w:r>
        <w:rPr>
          <w:color w:val="262526"/>
          <w:spacing w:val="-7"/>
          <w:sz w:val="24"/>
        </w:rPr>
        <w:t> </w:t>
      </w:r>
      <w:r>
        <w:rPr>
          <w:color w:val="262526"/>
          <w:sz w:val="24"/>
        </w:rPr>
        <w:t>to</w:t>
      </w:r>
      <w:r>
        <w:rPr>
          <w:color w:val="262526"/>
          <w:spacing w:val="-8"/>
          <w:sz w:val="24"/>
        </w:rPr>
        <w:t> </w:t>
      </w:r>
      <w:r>
        <w:rPr>
          <w:color w:val="262526"/>
          <w:sz w:val="24"/>
        </w:rPr>
        <w:t>access</w:t>
      </w:r>
      <w:r>
        <w:rPr>
          <w:color w:val="262526"/>
          <w:spacing w:val="-8"/>
          <w:sz w:val="24"/>
        </w:rPr>
        <w:t> </w:t>
      </w:r>
      <w:r>
        <w:rPr>
          <w:color w:val="262526"/>
          <w:sz w:val="24"/>
        </w:rPr>
        <w:t>or</w:t>
      </w:r>
      <w:r>
        <w:rPr>
          <w:color w:val="262526"/>
          <w:spacing w:val="-7"/>
          <w:sz w:val="24"/>
        </w:rPr>
        <w:t> </w:t>
      </w:r>
      <w:r>
        <w:rPr>
          <w:color w:val="262526"/>
          <w:sz w:val="24"/>
        </w:rPr>
        <w:t>receive</w:t>
      </w:r>
      <w:r>
        <w:rPr>
          <w:color w:val="262526"/>
          <w:spacing w:val="-8"/>
          <w:sz w:val="24"/>
        </w:rPr>
        <w:t> </w:t>
      </w:r>
      <w:r>
        <w:rPr>
          <w:color w:val="262526"/>
          <w:sz w:val="24"/>
        </w:rPr>
        <w:t>data</w:t>
      </w:r>
      <w:r>
        <w:rPr>
          <w:color w:val="262526"/>
          <w:spacing w:val="-7"/>
          <w:sz w:val="24"/>
        </w:rPr>
        <w:t> </w:t>
      </w:r>
      <w:r>
        <w:rPr>
          <w:color w:val="262526"/>
          <w:sz w:val="24"/>
        </w:rPr>
        <w:t>in</w:t>
      </w:r>
      <w:r>
        <w:rPr>
          <w:color w:val="262526"/>
          <w:spacing w:val="-8"/>
          <w:sz w:val="24"/>
        </w:rPr>
        <w:t> </w:t>
      </w:r>
      <w:r>
        <w:rPr>
          <w:color w:val="262526"/>
          <w:sz w:val="24"/>
        </w:rPr>
        <w:t>the</w:t>
      </w:r>
      <w:r>
        <w:rPr>
          <w:color w:val="262526"/>
          <w:spacing w:val="-10"/>
          <w:sz w:val="24"/>
        </w:rPr>
        <w:t> </w:t>
      </w:r>
      <w:r>
        <w:rPr>
          <w:i/>
          <w:color w:val="262526"/>
          <w:sz w:val="24"/>
        </w:rPr>
        <w:t>metering</w:t>
      </w:r>
      <w:r>
        <w:rPr>
          <w:i/>
          <w:color w:val="262526"/>
          <w:spacing w:val="-7"/>
          <w:sz w:val="24"/>
        </w:rPr>
        <w:t> </w:t>
      </w:r>
      <w:r>
        <w:rPr>
          <w:i/>
          <w:color w:val="262526"/>
          <w:sz w:val="24"/>
        </w:rPr>
        <w:t>database</w:t>
      </w:r>
      <w:r>
        <w:rPr>
          <w:color w:val="262526"/>
          <w:sz w:val="24"/>
        </w:rPr>
        <w:t>; and</w:t>
      </w:r>
    </w:p>
    <w:p>
      <w:pPr>
        <w:pStyle w:val="ListParagraph"/>
        <w:numPr>
          <w:ilvl w:val="4"/>
          <w:numId w:val="18"/>
        </w:numPr>
        <w:tabs>
          <w:tab w:pos="2388" w:val="left" w:leader="none"/>
        </w:tabs>
        <w:spacing w:line="249" w:lineRule="auto" w:before="173" w:after="0"/>
        <w:ind w:left="2387" w:right="116" w:hanging="567"/>
        <w:jc w:val="both"/>
        <w:rPr>
          <w:sz w:val="24"/>
        </w:rPr>
      </w:pPr>
      <w:r>
        <w:rPr>
          <w:color w:val="262526"/>
          <w:sz w:val="24"/>
        </w:rPr>
        <w:t>except</w:t>
      </w:r>
      <w:r>
        <w:rPr>
          <w:color w:val="262526"/>
          <w:spacing w:val="-11"/>
          <w:sz w:val="24"/>
        </w:rPr>
        <w:t> </w:t>
      </w:r>
      <w:r>
        <w:rPr>
          <w:color w:val="262526"/>
          <w:sz w:val="24"/>
        </w:rPr>
        <w:t>as</w:t>
      </w:r>
      <w:r>
        <w:rPr>
          <w:color w:val="262526"/>
          <w:spacing w:val="-11"/>
          <w:sz w:val="24"/>
        </w:rPr>
        <w:t> </w:t>
      </w:r>
      <w:r>
        <w:rPr>
          <w:color w:val="262526"/>
          <w:sz w:val="24"/>
        </w:rPr>
        <w:t>specified</w:t>
      </w:r>
      <w:r>
        <w:rPr>
          <w:color w:val="262526"/>
          <w:spacing w:val="-10"/>
          <w:sz w:val="24"/>
        </w:rPr>
        <w:t> </w:t>
      </w:r>
      <w:r>
        <w:rPr>
          <w:color w:val="262526"/>
          <w:sz w:val="24"/>
        </w:rPr>
        <w:t>in</w:t>
      </w:r>
      <w:r>
        <w:rPr>
          <w:color w:val="262526"/>
          <w:spacing w:val="-11"/>
          <w:sz w:val="24"/>
        </w:rPr>
        <w:t> </w:t>
      </w:r>
      <w:r>
        <w:rPr>
          <w:color w:val="262526"/>
          <w:sz w:val="24"/>
        </w:rPr>
        <w:t>subparagraph</w:t>
      </w:r>
      <w:r>
        <w:rPr>
          <w:color w:val="262526"/>
          <w:spacing w:val="-11"/>
          <w:sz w:val="24"/>
        </w:rPr>
        <w:t> </w:t>
      </w:r>
      <w:r>
        <w:rPr>
          <w:color w:val="262526"/>
          <w:sz w:val="24"/>
        </w:rPr>
        <w:t>(1),</w:t>
      </w:r>
      <w:r>
        <w:rPr>
          <w:color w:val="262526"/>
          <w:spacing w:val="-10"/>
          <w:sz w:val="24"/>
        </w:rPr>
        <w:t> </w:t>
      </w:r>
      <w:r>
        <w:rPr>
          <w:color w:val="262526"/>
          <w:sz w:val="24"/>
        </w:rPr>
        <w:t>ensure</w:t>
      </w:r>
      <w:r>
        <w:rPr>
          <w:color w:val="262526"/>
          <w:spacing w:val="-11"/>
          <w:sz w:val="24"/>
        </w:rPr>
        <w:t> </w:t>
      </w:r>
      <w:r>
        <w:rPr>
          <w:color w:val="262526"/>
          <w:sz w:val="24"/>
        </w:rPr>
        <w:t>that</w:t>
      </w:r>
      <w:r>
        <w:rPr>
          <w:color w:val="262526"/>
          <w:spacing w:val="-11"/>
          <w:sz w:val="24"/>
        </w:rPr>
        <w:t> </w:t>
      </w:r>
      <w:r>
        <w:rPr>
          <w:color w:val="262526"/>
          <w:sz w:val="24"/>
        </w:rPr>
        <w:t>no</w:t>
      </w:r>
      <w:r>
        <w:rPr>
          <w:color w:val="262526"/>
          <w:spacing w:val="-10"/>
          <w:sz w:val="24"/>
        </w:rPr>
        <w:t> </w:t>
      </w:r>
      <w:r>
        <w:rPr>
          <w:color w:val="262526"/>
          <w:sz w:val="24"/>
        </w:rPr>
        <w:t>other</w:t>
      </w:r>
      <w:r>
        <w:rPr>
          <w:color w:val="262526"/>
          <w:spacing w:val="-11"/>
          <w:sz w:val="24"/>
        </w:rPr>
        <w:t> </w:t>
      </w:r>
      <w:r>
        <w:rPr>
          <w:color w:val="262526"/>
          <w:sz w:val="24"/>
        </w:rPr>
        <w:t>person</w:t>
      </w:r>
      <w:r>
        <w:rPr>
          <w:color w:val="262526"/>
          <w:spacing w:val="-10"/>
          <w:sz w:val="24"/>
        </w:rPr>
        <w:t> </w:t>
      </w:r>
      <w:r>
        <w:rPr>
          <w:color w:val="262526"/>
          <w:sz w:val="24"/>
        </w:rPr>
        <w:t>has access to the </w:t>
      </w:r>
      <w:r>
        <w:rPr>
          <w:i/>
          <w:color w:val="262526"/>
          <w:sz w:val="24"/>
        </w:rPr>
        <w:t>metering</w:t>
      </w:r>
      <w:r>
        <w:rPr>
          <w:i/>
          <w:color w:val="262526"/>
          <w:spacing w:val="-3"/>
          <w:sz w:val="24"/>
        </w:rPr>
        <w:t> </w:t>
      </w:r>
      <w:r>
        <w:rPr>
          <w:i/>
          <w:color w:val="262526"/>
          <w:sz w:val="24"/>
        </w:rPr>
        <w:t>database</w:t>
      </w:r>
      <w:r>
        <w:rPr>
          <w:color w:val="262526"/>
          <w:sz w:val="24"/>
        </w:rPr>
        <w:t>.</w:t>
      </w:r>
    </w:p>
    <w:p>
      <w:pPr>
        <w:pStyle w:val="ListParagraph"/>
        <w:numPr>
          <w:ilvl w:val="3"/>
          <w:numId w:val="18"/>
        </w:numPr>
        <w:tabs>
          <w:tab w:pos="1820" w:val="left" w:leader="none"/>
          <w:tab w:pos="1821" w:val="left" w:leader="none"/>
        </w:tabs>
        <w:spacing w:line="240" w:lineRule="auto" w:before="172" w:after="0"/>
        <w:ind w:left="1820" w:right="0" w:hanging="568"/>
        <w:jc w:val="left"/>
        <w:rPr>
          <w:sz w:val="24"/>
        </w:rPr>
      </w:pPr>
      <w:r>
        <w:rPr>
          <w:color w:val="262526"/>
          <w:sz w:val="24"/>
        </w:rPr>
        <w:t>For</w:t>
      </w:r>
      <w:r>
        <w:rPr>
          <w:color w:val="262526"/>
          <w:spacing w:val="15"/>
          <w:sz w:val="24"/>
        </w:rPr>
        <w:t> </w:t>
      </w:r>
      <w:r>
        <w:rPr>
          <w:color w:val="262526"/>
          <w:sz w:val="24"/>
        </w:rPr>
        <w:t>all</w:t>
      </w:r>
      <w:r>
        <w:rPr>
          <w:color w:val="262526"/>
          <w:spacing w:val="15"/>
          <w:sz w:val="24"/>
        </w:rPr>
        <w:t> </w:t>
      </w:r>
      <w:r>
        <w:rPr>
          <w:color w:val="262526"/>
          <w:sz w:val="24"/>
        </w:rPr>
        <w:t>types</w:t>
      </w:r>
      <w:r>
        <w:rPr>
          <w:color w:val="262526"/>
          <w:spacing w:val="15"/>
          <w:sz w:val="24"/>
        </w:rPr>
        <w:t> </w:t>
      </w:r>
      <w:r>
        <w:rPr>
          <w:color w:val="262526"/>
          <w:sz w:val="24"/>
        </w:rPr>
        <w:t>of</w:t>
      </w:r>
      <w:r>
        <w:rPr>
          <w:color w:val="262526"/>
          <w:spacing w:val="14"/>
          <w:sz w:val="24"/>
        </w:rPr>
        <w:t> </w:t>
      </w:r>
      <w:r>
        <w:rPr>
          <w:i/>
          <w:color w:val="262526"/>
          <w:sz w:val="24"/>
        </w:rPr>
        <w:t>metering</w:t>
      </w:r>
      <w:r>
        <w:rPr>
          <w:i/>
          <w:color w:val="262526"/>
          <w:spacing w:val="15"/>
          <w:sz w:val="24"/>
        </w:rPr>
        <w:t> </w:t>
      </w:r>
      <w:r>
        <w:rPr>
          <w:i/>
          <w:color w:val="262526"/>
          <w:sz w:val="24"/>
        </w:rPr>
        <w:t>installations</w:t>
      </w:r>
      <w:r>
        <w:rPr>
          <w:color w:val="262526"/>
          <w:sz w:val="24"/>
        </w:rPr>
        <w:t>,</w:t>
      </w:r>
      <w:r>
        <w:rPr>
          <w:color w:val="262526"/>
          <w:spacing w:val="15"/>
          <w:sz w:val="24"/>
        </w:rPr>
        <w:t> </w:t>
      </w:r>
      <w:r>
        <w:rPr>
          <w:color w:val="262526"/>
          <w:sz w:val="24"/>
        </w:rPr>
        <w:t>the</w:t>
      </w:r>
      <w:r>
        <w:rPr>
          <w:color w:val="262526"/>
          <w:spacing w:val="15"/>
          <w:sz w:val="24"/>
        </w:rPr>
        <w:t> </w:t>
      </w:r>
      <w:r>
        <w:rPr>
          <w:i/>
          <w:color w:val="262526"/>
          <w:sz w:val="24"/>
        </w:rPr>
        <w:t>metering</w:t>
      </w:r>
      <w:r>
        <w:rPr>
          <w:i/>
          <w:color w:val="262526"/>
          <w:spacing w:val="15"/>
          <w:sz w:val="24"/>
        </w:rPr>
        <w:t> </w:t>
      </w:r>
      <w:r>
        <w:rPr>
          <w:i/>
          <w:color w:val="262526"/>
          <w:sz w:val="24"/>
        </w:rPr>
        <w:t>database</w:t>
      </w:r>
      <w:r>
        <w:rPr>
          <w:i/>
          <w:color w:val="262526"/>
          <w:spacing w:val="15"/>
          <w:sz w:val="24"/>
        </w:rPr>
        <w:t> </w:t>
      </w:r>
      <w:r>
        <w:rPr>
          <w:color w:val="262526"/>
          <w:sz w:val="24"/>
        </w:rPr>
        <w:t>must</w:t>
      </w:r>
      <w:r>
        <w:rPr>
          <w:color w:val="262526"/>
          <w:spacing w:val="15"/>
          <w:sz w:val="24"/>
        </w:rPr>
        <w:t> </w:t>
      </w:r>
      <w:r>
        <w:rPr>
          <w:color w:val="262526"/>
          <w:sz w:val="24"/>
        </w:rPr>
        <w:t>contain</w:t>
      </w:r>
    </w:p>
    <w:p>
      <w:pPr>
        <w:spacing w:before="12"/>
        <w:ind w:left="1820" w:right="0" w:firstLine="0"/>
        <w:jc w:val="left"/>
        <w:rPr>
          <w:sz w:val="24"/>
        </w:rPr>
      </w:pPr>
      <w:r>
        <w:rPr>
          <w:i/>
          <w:color w:val="262526"/>
          <w:sz w:val="24"/>
        </w:rPr>
        <w:t>metering data </w:t>
      </w:r>
      <w:r>
        <w:rPr>
          <w:color w:val="262526"/>
          <w:sz w:val="24"/>
        </w:rPr>
        <w:t>that is:</w:t>
      </w:r>
    </w:p>
    <w:p>
      <w:pPr>
        <w:pStyle w:val="ListParagraph"/>
        <w:numPr>
          <w:ilvl w:val="4"/>
          <w:numId w:val="18"/>
        </w:numPr>
        <w:tabs>
          <w:tab w:pos="2387" w:val="left" w:leader="none"/>
          <w:tab w:pos="2388" w:val="left" w:leader="none"/>
        </w:tabs>
        <w:spacing w:line="240" w:lineRule="auto" w:before="182" w:after="0"/>
        <w:ind w:left="2387" w:right="0" w:hanging="568"/>
        <w:jc w:val="left"/>
        <w:rPr>
          <w:sz w:val="24"/>
        </w:rPr>
      </w:pPr>
      <w:r>
        <w:rPr>
          <w:color w:val="262526"/>
          <w:sz w:val="24"/>
        </w:rPr>
        <w:t>retained online in an accessible format for at least 13 months; and</w:t>
      </w:r>
    </w:p>
    <w:p>
      <w:pPr>
        <w:pStyle w:val="ListParagraph"/>
        <w:numPr>
          <w:ilvl w:val="4"/>
          <w:numId w:val="18"/>
        </w:numPr>
        <w:tabs>
          <w:tab w:pos="2388" w:val="left" w:leader="none"/>
        </w:tabs>
        <w:spacing w:line="249" w:lineRule="auto" w:before="182" w:after="0"/>
        <w:ind w:left="2387" w:right="113" w:hanging="567"/>
        <w:jc w:val="both"/>
        <w:rPr>
          <w:sz w:val="24"/>
        </w:rPr>
      </w:pPr>
      <w:r>
        <w:rPr>
          <w:color w:val="262526"/>
          <w:sz w:val="24"/>
        </w:rPr>
        <w:t>following the retention under subparagraph (1), archived in an accessible format for an overall period of not less than 7 years.</w:t>
      </w:r>
    </w:p>
    <w:p>
      <w:pPr>
        <w:pStyle w:val="ListParagraph"/>
        <w:numPr>
          <w:ilvl w:val="3"/>
          <w:numId w:val="18"/>
        </w:numPr>
        <w:tabs>
          <w:tab w:pos="1816" w:val="left" w:leader="none"/>
          <w:tab w:pos="1817" w:val="left" w:leader="none"/>
        </w:tabs>
        <w:spacing w:line="240" w:lineRule="auto" w:before="172" w:after="0"/>
        <w:ind w:left="1816" w:right="0" w:hanging="564"/>
        <w:jc w:val="left"/>
        <w:rPr>
          <w:sz w:val="24"/>
        </w:rPr>
      </w:pPr>
      <w:r>
        <w:rPr>
          <w:color w:val="262526"/>
          <w:sz w:val="24"/>
        </w:rPr>
        <w:t>The</w:t>
      </w:r>
      <w:r>
        <w:rPr>
          <w:color w:val="262526"/>
          <w:spacing w:val="14"/>
          <w:sz w:val="24"/>
        </w:rPr>
        <w:t> </w:t>
      </w:r>
      <w:r>
        <w:rPr>
          <w:i/>
          <w:color w:val="262526"/>
          <w:sz w:val="24"/>
        </w:rPr>
        <w:t>settlements</w:t>
      </w:r>
      <w:r>
        <w:rPr>
          <w:i/>
          <w:color w:val="262526"/>
          <w:spacing w:val="14"/>
          <w:sz w:val="24"/>
        </w:rPr>
        <w:t> </w:t>
      </w:r>
      <w:r>
        <w:rPr>
          <w:i/>
          <w:color w:val="262526"/>
          <w:sz w:val="24"/>
        </w:rPr>
        <w:t>ready</w:t>
      </w:r>
      <w:r>
        <w:rPr>
          <w:i/>
          <w:color w:val="262526"/>
          <w:spacing w:val="15"/>
          <w:sz w:val="24"/>
        </w:rPr>
        <w:t> </w:t>
      </w:r>
      <w:r>
        <w:rPr>
          <w:i/>
          <w:color w:val="262526"/>
          <w:sz w:val="24"/>
        </w:rPr>
        <w:t>data</w:t>
      </w:r>
      <w:r>
        <w:rPr>
          <w:i/>
          <w:color w:val="262526"/>
          <w:spacing w:val="15"/>
          <w:sz w:val="24"/>
        </w:rPr>
        <w:t> </w:t>
      </w:r>
      <w:r>
        <w:rPr>
          <w:color w:val="262526"/>
          <w:sz w:val="24"/>
        </w:rPr>
        <w:t>held</w:t>
      </w:r>
      <w:r>
        <w:rPr>
          <w:color w:val="262526"/>
          <w:spacing w:val="14"/>
          <w:sz w:val="24"/>
        </w:rPr>
        <w:t> </w:t>
      </w:r>
      <w:r>
        <w:rPr>
          <w:color w:val="262526"/>
          <w:sz w:val="24"/>
        </w:rPr>
        <w:t>in</w:t>
      </w:r>
      <w:r>
        <w:rPr>
          <w:color w:val="262526"/>
          <w:spacing w:val="15"/>
          <w:sz w:val="24"/>
        </w:rPr>
        <w:t> </w:t>
      </w:r>
      <w:r>
        <w:rPr>
          <w:color w:val="262526"/>
          <w:sz w:val="24"/>
        </w:rPr>
        <w:t>the</w:t>
      </w:r>
      <w:r>
        <w:rPr>
          <w:color w:val="262526"/>
          <w:spacing w:val="14"/>
          <w:sz w:val="24"/>
        </w:rPr>
        <w:t> </w:t>
      </w:r>
      <w:r>
        <w:rPr>
          <w:i/>
          <w:color w:val="262526"/>
          <w:sz w:val="24"/>
        </w:rPr>
        <w:t>metering</w:t>
      </w:r>
      <w:r>
        <w:rPr>
          <w:i/>
          <w:color w:val="262526"/>
          <w:spacing w:val="14"/>
          <w:sz w:val="24"/>
        </w:rPr>
        <w:t> </w:t>
      </w:r>
      <w:r>
        <w:rPr>
          <w:i/>
          <w:color w:val="262526"/>
          <w:sz w:val="24"/>
        </w:rPr>
        <w:t>database</w:t>
      </w:r>
      <w:r>
        <w:rPr>
          <w:i/>
          <w:color w:val="262526"/>
          <w:spacing w:val="16"/>
          <w:sz w:val="24"/>
        </w:rPr>
        <w:t> </w:t>
      </w:r>
      <w:r>
        <w:rPr>
          <w:color w:val="262526"/>
          <w:sz w:val="24"/>
        </w:rPr>
        <w:t>must</w:t>
      </w:r>
      <w:r>
        <w:rPr>
          <w:color w:val="262526"/>
          <w:spacing w:val="14"/>
          <w:sz w:val="24"/>
        </w:rPr>
        <w:t> </w:t>
      </w:r>
      <w:r>
        <w:rPr>
          <w:color w:val="262526"/>
          <w:sz w:val="24"/>
        </w:rPr>
        <w:t>be</w:t>
      </w:r>
      <w:r>
        <w:rPr>
          <w:color w:val="262526"/>
          <w:spacing w:val="15"/>
          <w:sz w:val="24"/>
        </w:rPr>
        <w:t> </w:t>
      </w:r>
      <w:r>
        <w:rPr>
          <w:color w:val="262526"/>
          <w:sz w:val="24"/>
        </w:rPr>
        <w:t>used</w:t>
      </w:r>
      <w:r>
        <w:rPr>
          <w:color w:val="262526"/>
          <w:spacing w:val="14"/>
          <w:sz w:val="24"/>
        </w:rPr>
        <w:t> </w:t>
      </w:r>
      <w:r>
        <w:rPr>
          <w:color w:val="262526"/>
          <w:sz w:val="24"/>
        </w:rPr>
        <w:t>by</w:t>
      </w:r>
    </w:p>
    <w:p>
      <w:pPr>
        <w:spacing w:before="12"/>
        <w:ind w:left="1820" w:right="0" w:firstLine="0"/>
        <w:jc w:val="left"/>
        <w:rPr>
          <w:sz w:val="24"/>
        </w:rPr>
      </w:pPr>
      <w:r>
        <w:rPr>
          <w:i/>
          <w:color w:val="262526"/>
          <w:sz w:val="24"/>
        </w:rPr>
        <w:t>AEMO </w:t>
      </w:r>
      <w:r>
        <w:rPr>
          <w:color w:val="262526"/>
          <w:sz w:val="24"/>
        </w:rPr>
        <w:t>for </w:t>
      </w:r>
      <w:r>
        <w:rPr>
          <w:i/>
          <w:color w:val="262526"/>
          <w:sz w:val="24"/>
        </w:rPr>
        <w:t>settlements </w:t>
      </w:r>
      <w:r>
        <w:rPr>
          <w:color w:val="262526"/>
          <w:sz w:val="24"/>
        </w:rPr>
        <w:t>purposes.</w:t>
      </w:r>
    </w:p>
    <w:p>
      <w:pPr>
        <w:pStyle w:val="ListParagraph"/>
        <w:numPr>
          <w:ilvl w:val="3"/>
          <w:numId w:val="18"/>
        </w:numPr>
        <w:tabs>
          <w:tab w:pos="1817" w:val="left" w:leader="none"/>
        </w:tabs>
        <w:spacing w:line="249" w:lineRule="auto" w:before="183" w:after="0"/>
        <w:ind w:left="1820" w:right="115" w:hanging="567"/>
        <w:jc w:val="both"/>
        <w:rPr>
          <w:sz w:val="24"/>
        </w:rPr>
      </w:pPr>
      <w:r>
        <w:rPr>
          <w:color w:val="262526"/>
          <w:sz w:val="24"/>
        </w:rPr>
        <w:t>The </w:t>
      </w:r>
      <w:r>
        <w:rPr>
          <w:i/>
          <w:color w:val="262526"/>
          <w:sz w:val="24"/>
        </w:rPr>
        <w:t>settlements ready data </w:t>
      </w:r>
      <w:r>
        <w:rPr>
          <w:color w:val="262526"/>
          <w:sz w:val="24"/>
        </w:rPr>
        <w:t>held in the </w:t>
      </w:r>
      <w:r>
        <w:rPr>
          <w:i/>
          <w:color w:val="262526"/>
          <w:sz w:val="24"/>
        </w:rPr>
        <w:t>metering database </w:t>
      </w:r>
      <w:r>
        <w:rPr>
          <w:color w:val="262526"/>
          <w:sz w:val="24"/>
        </w:rPr>
        <w:t>may be used by </w:t>
      </w:r>
      <w:r>
        <w:rPr>
          <w:i/>
          <w:color w:val="262526"/>
          <w:sz w:val="24"/>
        </w:rPr>
        <w:t>Distribution Network Service Providers </w:t>
      </w:r>
      <w:r>
        <w:rPr>
          <w:color w:val="262526"/>
          <w:sz w:val="24"/>
        </w:rPr>
        <w:t>for the purpose of determining </w:t>
      </w:r>
      <w:r>
        <w:rPr>
          <w:i/>
          <w:color w:val="262526"/>
          <w:sz w:val="24"/>
        </w:rPr>
        <w:t>distribution service charges </w:t>
      </w:r>
      <w:r>
        <w:rPr>
          <w:color w:val="262526"/>
          <w:sz w:val="24"/>
        </w:rPr>
        <w:t>in accordance with clause</w:t>
      </w:r>
      <w:r>
        <w:rPr>
          <w:color w:val="262526"/>
          <w:spacing w:val="-7"/>
          <w:sz w:val="24"/>
        </w:rPr>
        <w:t> </w:t>
      </w:r>
      <w:r>
        <w:rPr>
          <w:color w:val="262526"/>
          <w:sz w:val="24"/>
        </w:rPr>
        <w:t>6.20.1.</w:t>
      </w:r>
    </w:p>
    <w:p>
      <w:pPr>
        <w:pStyle w:val="ListParagraph"/>
        <w:numPr>
          <w:ilvl w:val="3"/>
          <w:numId w:val="18"/>
        </w:numPr>
        <w:tabs>
          <w:tab w:pos="1821" w:val="left" w:leader="none"/>
        </w:tabs>
        <w:spacing w:line="249" w:lineRule="auto" w:before="173" w:after="0"/>
        <w:ind w:left="1820" w:right="115" w:hanging="567"/>
        <w:jc w:val="both"/>
        <w:rPr>
          <w:sz w:val="24"/>
        </w:rPr>
      </w:pPr>
      <w:r>
        <w:rPr>
          <w:i/>
          <w:color w:val="262526"/>
          <w:sz w:val="24"/>
        </w:rPr>
        <w:t>AEMO </w:t>
      </w:r>
      <w:r>
        <w:rPr>
          <w:color w:val="262526"/>
          <w:sz w:val="24"/>
        </w:rPr>
        <w:t>must retain </w:t>
      </w:r>
      <w:r>
        <w:rPr>
          <w:i/>
          <w:color w:val="262526"/>
          <w:sz w:val="24"/>
        </w:rPr>
        <w:t>settlements ready data </w:t>
      </w:r>
      <w:r>
        <w:rPr>
          <w:color w:val="262526"/>
          <w:sz w:val="24"/>
        </w:rPr>
        <w:t>for all </w:t>
      </w:r>
      <w:r>
        <w:rPr>
          <w:i/>
          <w:color w:val="262526"/>
          <w:sz w:val="24"/>
        </w:rPr>
        <w:t>metering installations </w:t>
      </w:r>
      <w:r>
        <w:rPr>
          <w:color w:val="262526"/>
          <w:sz w:val="24"/>
        </w:rPr>
        <w:t>for a period of 7 years.</w:t>
      </w:r>
    </w:p>
    <w:p>
      <w:pPr>
        <w:pStyle w:val="ListParagraph"/>
        <w:numPr>
          <w:ilvl w:val="3"/>
          <w:numId w:val="18"/>
        </w:numPr>
        <w:tabs>
          <w:tab w:pos="1821" w:val="left" w:leader="none"/>
        </w:tabs>
        <w:spacing w:line="249" w:lineRule="auto" w:before="172" w:after="0"/>
        <w:ind w:left="1820" w:right="115" w:hanging="567"/>
        <w:jc w:val="both"/>
        <w:rPr>
          <w:sz w:val="24"/>
        </w:rPr>
      </w:pPr>
      <w:r>
        <w:rPr>
          <w:color w:val="262526"/>
          <w:sz w:val="24"/>
        </w:rPr>
        <w:t>Despite anything to the contrary in this </w:t>
      </w:r>
      <w:r>
        <w:rPr>
          <w:i/>
          <w:color w:val="262526"/>
          <w:sz w:val="24"/>
        </w:rPr>
        <w:t>Rule</w:t>
      </w:r>
      <w:r>
        <w:rPr>
          <w:color w:val="262526"/>
          <w:sz w:val="24"/>
        </w:rPr>
        <w:t>, </w:t>
      </w:r>
      <w:r>
        <w:rPr>
          <w:i/>
          <w:color w:val="262526"/>
          <w:sz w:val="24"/>
        </w:rPr>
        <w:t>AEMO </w:t>
      </w:r>
      <w:r>
        <w:rPr>
          <w:color w:val="262526"/>
          <w:sz w:val="24"/>
        </w:rPr>
        <w:t>may provide an </w:t>
      </w:r>
      <w:r>
        <w:rPr>
          <w:i/>
          <w:color w:val="262526"/>
          <w:sz w:val="24"/>
        </w:rPr>
        <w:t>energy </w:t>
      </w:r>
      <w:r>
        <w:rPr>
          <w:i/>
          <w:color w:val="262526"/>
          <w:sz w:val="24"/>
        </w:rPr>
        <w:t>ombudsman </w:t>
      </w:r>
      <w:r>
        <w:rPr>
          <w:color w:val="262526"/>
          <w:sz w:val="24"/>
        </w:rPr>
        <w:t>with </w:t>
      </w:r>
      <w:r>
        <w:rPr>
          <w:i/>
          <w:color w:val="262526"/>
          <w:sz w:val="24"/>
        </w:rPr>
        <w:t>metering data </w:t>
      </w:r>
      <w:r>
        <w:rPr>
          <w:color w:val="262526"/>
          <w:sz w:val="24"/>
        </w:rPr>
        <w:t>relating to a </w:t>
      </w:r>
      <w:r>
        <w:rPr>
          <w:i/>
          <w:color w:val="262526"/>
          <w:sz w:val="24"/>
        </w:rPr>
        <w:t>Registered Participant </w:t>
      </w:r>
      <w:r>
        <w:rPr>
          <w:color w:val="262526"/>
          <w:sz w:val="24"/>
        </w:rPr>
        <w:t>from a </w:t>
      </w:r>
      <w:r>
        <w:rPr>
          <w:i/>
          <w:color w:val="262526"/>
          <w:sz w:val="24"/>
        </w:rPr>
        <w:t>metering installation</w:t>
      </w:r>
      <w:r>
        <w:rPr>
          <w:color w:val="262526"/>
          <w:sz w:val="24"/>
        </w:rPr>
        <w:t>, the </w:t>
      </w:r>
      <w:r>
        <w:rPr>
          <w:i/>
          <w:color w:val="262526"/>
          <w:sz w:val="24"/>
        </w:rPr>
        <w:t>metering database</w:t>
      </w:r>
      <w:r>
        <w:rPr>
          <w:color w:val="262526"/>
          <w:sz w:val="24"/>
        </w:rPr>
        <w:t>, or the </w:t>
      </w:r>
      <w:r>
        <w:rPr>
          <w:i/>
          <w:color w:val="262526"/>
          <w:sz w:val="24"/>
        </w:rPr>
        <w:t>metering register</w:t>
      </w:r>
      <w:r>
        <w:rPr>
          <w:color w:val="262526"/>
          <w:sz w:val="24"/>
        </w:rPr>
        <w:t>, if the </w:t>
      </w:r>
      <w:r>
        <w:rPr>
          <w:i/>
          <w:color w:val="262526"/>
          <w:sz w:val="24"/>
        </w:rPr>
        <w:t>energy ombudsman </w:t>
      </w:r>
      <w:r>
        <w:rPr>
          <w:color w:val="262526"/>
          <w:sz w:val="24"/>
        </w:rPr>
        <w:t>has received a complaint to which the data is relevant from a </w:t>
      </w:r>
      <w:r>
        <w:rPr>
          <w:i/>
          <w:color w:val="262526"/>
          <w:sz w:val="24"/>
        </w:rPr>
        <w:t>retail customer </w:t>
      </w:r>
      <w:r>
        <w:rPr>
          <w:color w:val="262526"/>
          <w:sz w:val="24"/>
        </w:rPr>
        <w:t>of the </w:t>
      </w:r>
      <w:r>
        <w:rPr>
          <w:i/>
          <w:color w:val="262526"/>
          <w:sz w:val="24"/>
        </w:rPr>
        <w:t>Registered</w:t>
      </w:r>
      <w:r>
        <w:rPr>
          <w:i/>
          <w:color w:val="262526"/>
          <w:spacing w:val="-5"/>
          <w:sz w:val="24"/>
        </w:rPr>
        <w:t> </w:t>
      </w:r>
      <w:r>
        <w:rPr>
          <w:i/>
          <w:color w:val="262526"/>
          <w:sz w:val="24"/>
        </w:rPr>
        <w:t>Participant</w:t>
      </w:r>
      <w:r>
        <w:rPr>
          <w:color w:val="262526"/>
          <w:sz w:val="24"/>
        </w:rPr>
        <w:t>.</w:t>
      </w:r>
    </w:p>
    <w:p>
      <w:pPr>
        <w:pStyle w:val="ListParagraph"/>
        <w:numPr>
          <w:ilvl w:val="3"/>
          <w:numId w:val="18"/>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must notify the relevant </w:t>
      </w:r>
      <w:r>
        <w:rPr>
          <w:i/>
          <w:color w:val="262526"/>
          <w:sz w:val="24"/>
        </w:rPr>
        <w:t>Registered Participant </w:t>
      </w:r>
      <w:r>
        <w:rPr>
          <w:color w:val="262526"/>
          <w:sz w:val="24"/>
        </w:rPr>
        <w:t>of any information requested</w:t>
      </w:r>
      <w:r>
        <w:rPr>
          <w:color w:val="262526"/>
          <w:spacing w:val="-14"/>
          <w:sz w:val="24"/>
        </w:rPr>
        <w:t> </w:t>
      </w:r>
      <w:r>
        <w:rPr>
          <w:color w:val="262526"/>
          <w:sz w:val="24"/>
        </w:rPr>
        <w:t>by</w:t>
      </w:r>
      <w:r>
        <w:rPr>
          <w:color w:val="262526"/>
          <w:spacing w:val="-13"/>
          <w:sz w:val="24"/>
        </w:rPr>
        <w:t> </w:t>
      </w:r>
      <w:r>
        <w:rPr>
          <w:color w:val="262526"/>
          <w:sz w:val="24"/>
        </w:rPr>
        <w:t>the</w:t>
      </w:r>
      <w:r>
        <w:rPr>
          <w:color w:val="262526"/>
          <w:spacing w:val="-14"/>
          <w:sz w:val="24"/>
        </w:rPr>
        <w:t> </w:t>
      </w:r>
      <w:r>
        <w:rPr>
          <w:i/>
          <w:color w:val="262526"/>
          <w:spacing w:val="-3"/>
          <w:sz w:val="24"/>
        </w:rPr>
        <w:t>energy</w:t>
      </w:r>
      <w:r>
        <w:rPr>
          <w:i/>
          <w:color w:val="262526"/>
          <w:spacing w:val="-13"/>
          <w:sz w:val="24"/>
        </w:rPr>
        <w:t> </w:t>
      </w:r>
      <w:r>
        <w:rPr>
          <w:i/>
          <w:color w:val="262526"/>
          <w:sz w:val="24"/>
        </w:rPr>
        <w:t>ombudsman</w:t>
      </w:r>
      <w:r>
        <w:rPr>
          <w:i/>
          <w:color w:val="262526"/>
          <w:spacing w:val="-14"/>
          <w:sz w:val="24"/>
        </w:rPr>
        <w:t> </w:t>
      </w:r>
      <w:r>
        <w:rPr>
          <w:color w:val="262526"/>
          <w:sz w:val="24"/>
        </w:rPr>
        <w:t>under</w:t>
      </w:r>
      <w:r>
        <w:rPr>
          <w:color w:val="262526"/>
          <w:spacing w:val="-13"/>
          <w:sz w:val="24"/>
        </w:rPr>
        <w:t> </w:t>
      </w:r>
      <w:r>
        <w:rPr>
          <w:color w:val="262526"/>
          <w:sz w:val="24"/>
        </w:rPr>
        <w:t>paragraph</w:t>
      </w:r>
      <w:r>
        <w:rPr>
          <w:color w:val="262526"/>
          <w:spacing w:val="-14"/>
          <w:sz w:val="24"/>
        </w:rPr>
        <w:t> </w:t>
      </w:r>
      <w:r>
        <w:rPr>
          <w:color w:val="262526"/>
          <w:sz w:val="24"/>
        </w:rPr>
        <w:t>(i)</w:t>
      </w:r>
      <w:r>
        <w:rPr>
          <w:color w:val="262526"/>
          <w:spacing w:val="-13"/>
          <w:sz w:val="24"/>
        </w:rPr>
        <w:t> </w:t>
      </w:r>
      <w:r>
        <w:rPr>
          <w:color w:val="262526"/>
          <w:sz w:val="24"/>
        </w:rPr>
        <w:t>and,</w:t>
      </w:r>
      <w:r>
        <w:rPr>
          <w:color w:val="262526"/>
          <w:spacing w:val="-14"/>
          <w:sz w:val="24"/>
        </w:rPr>
        <w:t> </w:t>
      </w:r>
      <w:r>
        <w:rPr>
          <w:color w:val="262526"/>
          <w:sz w:val="24"/>
        </w:rPr>
        <w:t>if</w:t>
      </w:r>
      <w:r>
        <w:rPr>
          <w:color w:val="262526"/>
          <w:spacing w:val="-13"/>
          <w:sz w:val="24"/>
        </w:rPr>
        <w:t> </w:t>
      </w:r>
      <w:r>
        <w:rPr>
          <w:color w:val="262526"/>
          <w:sz w:val="24"/>
        </w:rPr>
        <w:t>it</w:t>
      </w:r>
      <w:r>
        <w:rPr>
          <w:color w:val="262526"/>
          <w:spacing w:val="-14"/>
          <w:sz w:val="24"/>
        </w:rPr>
        <w:t> </w:t>
      </w:r>
      <w:r>
        <w:rPr>
          <w:color w:val="262526"/>
          <w:sz w:val="24"/>
        </w:rPr>
        <w:t>is</w:t>
      </w:r>
      <w:r>
        <w:rPr>
          <w:color w:val="262526"/>
          <w:spacing w:val="-13"/>
          <w:sz w:val="24"/>
        </w:rPr>
        <w:t> </w:t>
      </w:r>
      <w:r>
        <w:rPr>
          <w:color w:val="262526"/>
          <w:sz w:val="24"/>
        </w:rPr>
        <w:t>requested by</w:t>
      </w:r>
      <w:r>
        <w:rPr>
          <w:color w:val="262526"/>
          <w:spacing w:val="-12"/>
          <w:sz w:val="24"/>
        </w:rPr>
        <w:t> </w:t>
      </w:r>
      <w:r>
        <w:rPr>
          <w:color w:val="262526"/>
          <w:sz w:val="24"/>
        </w:rPr>
        <w:t>that</w:t>
      </w:r>
      <w:r>
        <w:rPr>
          <w:color w:val="262526"/>
          <w:spacing w:val="-13"/>
          <w:sz w:val="24"/>
        </w:rPr>
        <w:t> </w:t>
      </w:r>
      <w:r>
        <w:rPr>
          <w:i/>
          <w:color w:val="262526"/>
          <w:sz w:val="24"/>
        </w:rPr>
        <w:t>Registered</w:t>
      </w:r>
      <w:r>
        <w:rPr>
          <w:i/>
          <w:color w:val="262526"/>
          <w:spacing w:val="-11"/>
          <w:sz w:val="24"/>
        </w:rPr>
        <w:t> </w:t>
      </w:r>
      <w:r>
        <w:rPr>
          <w:i/>
          <w:color w:val="262526"/>
          <w:sz w:val="24"/>
        </w:rPr>
        <w:t>Participant</w:t>
      </w:r>
      <w:r>
        <w:rPr>
          <w:color w:val="262526"/>
          <w:sz w:val="24"/>
        </w:rPr>
        <w:t>,</w:t>
      </w:r>
      <w:r>
        <w:rPr>
          <w:color w:val="262526"/>
          <w:spacing w:val="-12"/>
          <w:sz w:val="24"/>
        </w:rPr>
        <w:t> </w:t>
      </w:r>
      <w:r>
        <w:rPr>
          <w:color w:val="262526"/>
          <w:sz w:val="24"/>
        </w:rPr>
        <w:t>supply</w:t>
      </w:r>
      <w:r>
        <w:rPr>
          <w:color w:val="262526"/>
          <w:spacing w:val="-12"/>
          <w:sz w:val="24"/>
        </w:rPr>
        <w:t> </w:t>
      </w:r>
      <w:r>
        <w:rPr>
          <w:color w:val="262526"/>
          <w:sz w:val="24"/>
        </w:rPr>
        <w:t>the</w:t>
      </w:r>
      <w:r>
        <w:rPr>
          <w:color w:val="262526"/>
          <w:spacing w:val="-12"/>
          <w:sz w:val="24"/>
        </w:rPr>
        <w:t> </w:t>
      </w:r>
      <w:r>
        <w:rPr>
          <w:i/>
          <w:color w:val="262526"/>
          <w:sz w:val="24"/>
        </w:rPr>
        <w:t>Registered</w:t>
      </w:r>
      <w:r>
        <w:rPr>
          <w:i/>
          <w:color w:val="262526"/>
          <w:spacing w:val="-12"/>
          <w:sz w:val="24"/>
        </w:rPr>
        <w:t> </w:t>
      </w:r>
      <w:r>
        <w:rPr>
          <w:i/>
          <w:color w:val="262526"/>
          <w:sz w:val="24"/>
        </w:rPr>
        <w:t>Participant</w:t>
      </w:r>
      <w:r>
        <w:rPr>
          <w:i/>
          <w:color w:val="262526"/>
          <w:spacing w:val="-12"/>
          <w:sz w:val="24"/>
        </w:rPr>
        <w:t> </w:t>
      </w:r>
      <w:r>
        <w:rPr>
          <w:color w:val="262526"/>
          <w:sz w:val="24"/>
        </w:rPr>
        <w:t>with</w:t>
      </w:r>
      <w:r>
        <w:rPr>
          <w:color w:val="262526"/>
          <w:spacing w:val="-13"/>
          <w:sz w:val="24"/>
        </w:rPr>
        <w:t> </w:t>
      </w:r>
      <w:r>
        <w:rPr>
          <w:color w:val="262526"/>
          <w:sz w:val="24"/>
        </w:rPr>
        <w:t>a</w:t>
      </w:r>
      <w:r>
        <w:rPr>
          <w:color w:val="262526"/>
          <w:spacing w:val="-11"/>
          <w:sz w:val="24"/>
        </w:rPr>
        <w:t> </w:t>
      </w:r>
      <w:r>
        <w:rPr>
          <w:color w:val="262526"/>
          <w:sz w:val="24"/>
        </w:rPr>
        <w:t>copy of any information provided to the </w:t>
      </w:r>
      <w:r>
        <w:rPr>
          <w:i/>
          <w:color w:val="262526"/>
          <w:sz w:val="24"/>
        </w:rPr>
        <w:t>energy</w:t>
      </w:r>
      <w:r>
        <w:rPr>
          <w:i/>
          <w:color w:val="262526"/>
          <w:spacing w:val="-4"/>
          <w:sz w:val="24"/>
        </w:rPr>
        <w:t> </w:t>
      </w:r>
      <w:r>
        <w:rPr>
          <w:i/>
          <w:color w:val="262526"/>
          <w:sz w:val="24"/>
        </w:rPr>
        <w:t>ombudsman</w:t>
      </w:r>
      <w:r>
        <w:rPr>
          <w:color w:val="262526"/>
          <w:sz w:val="24"/>
        </w:rPr>
        <w:t>.</w:t>
      </w:r>
    </w:p>
    <w:p>
      <w:pPr>
        <w:pStyle w:val="ListParagraph"/>
        <w:numPr>
          <w:ilvl w:val="3"/>
          <w:numId w:val="18"/>
        </w:numPr>
        <w:tabs>
          <w:tab w:pos="1821" w:val="left" w:leader="none"/>
        </w:tabs>
        <w:spacing w:line="249" w:lineRule="auto" w:before="174" w:after="0"/>
        <w:ind w:left="1820" w:right="115" w:hanging="567"/>
        <w:jc w:val="both"/>
        <w:rPr>
          <w:sz w:val="24"/>
        </w:rPr>
      </w:pPr>
      <w:r>
        <w:rPr>
          <w:i/>
          <w:color w:val="262526"/>
          <w:sz w:val="24"/>
        </w:rPr>
        <w:t>AEMO </w:t>
      </w:r>
      <w:r>
        <w:rPr>
          <w:color w:val="262526"/>
          <w:sz w:val="24"/>
        </w:rPr>
        <w:t>must, acting jointly with the </w:t>
      </w:r>
      <w:r>
        <w:rPr>
          <w:i/>
          <w:color w:val="262526"/>
          <w:sz w:val="24"/>
        </w:rPr>
        <w:t>energy ombudsman</w:t>
      </w:r>
      <w:r>
        <w:rPr>
          <w:color w:val="262526"/>
          <w:sz w:val="24"/>
        </w:rPr>
        <w:t>, develop</w:t>
      </w:r>
      <w:r>
        <w:rPr>
          <w:color w:val="262526"/>
          <w:spacing w:val="-33"/>
          <w:sz w:val="24"/>
        </w:rPr>
        <w:t> </w:t>
      </w:r>
      <w:r>
        <w:rPr>
          <w:color w:val="262526"/>
          <w:sz w:val="24"/>
        </w:rPr>
        <w:t>procedures for the efficient management of timely access to data by the </w:t>
      </w:r>
      <w:r>
        <w:rPr>
          <w:i/>
          <w:color w:val="262526"/>
          <w:sz w:val="24"/>
        </w:rPr>
        <w:t>energy </w:t>
      </w:r>
      <w:r>
        <w:rPr>
          <w:i/>
          <w:color w:val="262526"/>
          <w:sz w:val="24"/>
        </w:rPr>
        <w:t>ombudsman</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numPr>
          <w:ilvl w:val="2"/>
          <w:numId w:val="18"/>
        </w:numPr>
        <w:tabs>
          <w:tab w:pos="1253" w:val="left" w:leader="none"/>
          <w:tab w:pos="1254" w:val="left" w:leader="none"/>
        </w:tabs>
        <w:spacing w:line="240" w:lineRule="auto" w:before="131" w:after="0"/>
        <w:ind w:left="1253" w:right="0" w:hanging="1134"/>
        <w:jc w:val="left"/>
      </w:pPr>
      <w:bookmarkStart w:name="7.11.2   Data validation, substitution a" w:id="101"/>
      <w:bookmarkEnd w:id="101"/>
      <w:r>
        <w:rPr>
          <w:b w:val="0"/>
        </w:rPr>
      </w:r>
      <w:bookmarkStart w:name="7.11.3   Changes to energy data or to me" w:id="102"/>
      <w:bookmarkEnd w:id="102"/>
      <w:r>
        <w:rPr>
          <w:b w:val="0"/>
        </w:rPr>
      </w:r>
      <w:bookmarkStart w:name="7.11.3   Changes to energy data or to me" w:id="103"/>
      <w:bookmarkEnd w:id="103"/>
      <w:r>
        <w:rPr>
          <w:color w:val="262526"/>
        </w:rPr>
        <w:t>Dat</w:t>
      </w:r>
      <w:r>
        <w:rPr>
          <w:color w:val="262526"/>
        </w:rPr>
        <w:t>a validation, substitution and</w:t>
      </w:r>
      <w:r>
        <w:rPr>
          <w:color w:val="262526"/>
          <w:spacing w:val="-7"/>
        </w:rPr>
        <w:t> </w:t>
      </w:r>
      <w:r>
        <w:rPr>
          <w:color w:val="262526"/>
        </w:rPr>
        <w:t>estimation</w:t>
      </w:r>
    </w:p>
    <w:p>
      <w:pPr>
        <w:pStyle w:val="ListParagraph"/>
        <w:numPr>
          <w:ilvl w:val="3"/>
          <w:numId w:val="18"/>
        </w:numPr>
        <w:tabs>
          <w:tab w:pos="1821" w:val="left" w:leader="none"/>
        </w:tabs>
        <w:spacing w:line="249" w:lineRule="auto" w:before="175" w:after="0"/>
        <w:ind w:left="1820" w:right="116" w:hanging="567"/>
        <w:jc w:val="both"/>
        <w:rPr>
          <w:sz w:val="24"/>
        </w:rPr>
      </w:pPr>
      <w:r>
        <w:rPr>
          <w:color w:val="262526"/>
          <w:sz w:val="24"/>
        </w:rPr>
        <w:t>If </w:t>
      </w:r>
      <w:r>
        <w:rPr>
          <w:i/>
          <w:color w:val="262526"/>
          <w:sz w:val="24"/>
        </w:rPr>
        <w:t>AEMO </w:t>
      </w:r>
      <w:r>
        <w:rPr>
          <w:color w:val="262526"/>
          <w:sz w:val="24"/>
        </w:rPr>
        <w:t>in the preparation of </w:t>
      </w:r>
      <w:r>
        <w:rPr>
          <w:i/>
          <w:color w:val="262526"/>
          <w:sz w:val="24"/>
        </w:rPr>
        <w:t>settlements ready data </w:t>
      </w:r>
      <w:r>
        <w:rPr>
          <w:color w:val="262526"/>
          <w:sz w:val="24"/>
        </w:rPr>
        <w:t>detects </w:t>
      </w:r>
      <w:r>
        <w:rPr>
          <w:i/>
          <w:color w:val="262526"/>
          <w:sz w:val="24"/>
        </w:rPr>
        <w:t>metering data </w:t>
      </w:r>
      <w:r>
        <w:rPr>
          <w:color w:val="262526"/>
          <w:sz w:val="24"/>
        </w:rPr>
        <w:t>that fails validation </w:t>
      </w:r>
      <w:r>
        <w:rPr>
          <w:i/>
          <w:color w:val="262526"/>
          <w:sz w:val="24"/>
        </w:rPr>
        <w:t>AEMO </w:t>
      </w:r>
      <w:r>
        <w:rPr>
          <w:color w:val="262526"/>
          <w:sz w:val="24"/>
        </w:rPr>
        <w:t>must notify the </w:t>
      </w:r>
      <w:r>
        <w:rPr>
          <w:i/>
          <w:color w:val="262526"/>
          <w:sz w:val="24"/>
        </w:rPr>
        <w:t>Metering Data Provider </w:t>
      </w:r>
      <w:r>
        <w:rPr>
          <w:color w:val="262526"/>
          <w:sz w:val="24"/>
        </w:rPr>
        <w:t>within</w:t>
      </w:r>
      <w:r>
        <w:rPr>
          <w:color w:val="262526"/>
          <w:spacing w:val="-33"/>
          <w:sz w:val="24"/>
        </w:rPr>
        <w:t> </w:t>
      </w:r>
      <w:r>
        <w:rPr>
          <w:color w:val="262526"/>
          <w:sz w:val="24"/>
        </w:rPr>
        <w:t>1 business day of detection.</w:t>
      </w:r>
    </w:p>
    <w:p>
      <w:pPr>
        <w:pStyle w:val="ListParagraph"/>
        <w:numPr>
          <w:ilvl w:val="3"/>
          <w:numId w:val="18"/>
        </w:numPr>
        <w:tabs>
          <w:tab w:pos="1817" w:val="left" w:leader="none"/>
        </w:tabs>
        <w:spacing w:line="249" w:lineRule="auto" w:before="173" w:after="0"/>
        <w:ind w:left="1820" w:right="115" w:hanging="567"/>
        <w:jc w:val="both"/>
        <w:rPr>
          <w:sz w:val="24"/>
        </w:rPr>
      </w:pPr>
      <w:r>
        <w:rPr>
          <w:color w:val="262526"/>
          <w:sz w:val="24"/>
        </w:rPr>
        <w:t>Where a </w:t>
      </w:r>
      <w:r>
        <w:rPr>
          <w:i/>
          <w:color w:val="262526"/>
          <w:sz w:val="24"/>
        </w:rPr>
        <w:t>Metering Data Provider </w:t>
      </w:r>
      <w:r>
        <w:rPr>
          <w:color w:val="262526"/>
          <w:sz w:val="24"/>
        </w:rPr>
        <w:t>receives notification under paragraph (a), the</w:t>
      </w:r>
      <w:r>
        <w:rPr>
          <w:color w:val="262526"/>
          <w:spacing w:val="-16"/>
          <w:sz w:val="24"/>
        </w:rPr>
        <w:t> </w:t>
      </w:r>
      <w:r>
        <w:rPr>
          <w:i/>
          <w:color w:val="262526"/>
          <w:sz w:val="24"/>
        </w:rPr>
        <w:t>Metering</w:t>
      </w:r>
      <w:r>
        <w:rPr>
          <w:i/>
          <w:color w:val="262526"/>
          <w:spacing w:val="-15"/>
          <w:sz w:val="24"/>
        </w:rPr>
        <w:t> </w:t>
      </w:r>
      <w:r>
        <w:rPr>
          <w:i/>
          <w:color w:val="262526"/>
          <w:sz w:val="24"/>
        </w:rPr>
        <w:t>Data</w:t>
      </w:r>
      <w:r>
        <w:rPr>
          <w:i/>
          <w:color w:val="262526"/>
          <w:spacing w:val="-16"/>
          <w:sz w:val="24"/>
        </w:rPr>
        <w:t> </w:t>
      </w:r>
      <w:r>
        <w:rPr>
          <w:i/>
          <w:color w:val="262526"/>
          <w:sz w:val="24"/>
        </w:rPr>
        <w:t>Provider</w:t>
      </w:r>
      <w:r>
        <w:rPr>
          <w:i/>
          <w:color w:val="262526"/>
          <w:spacing w:val="-15"/>
          <w:sz w:val="24"/>
        </w:rPr>
        <w:t> </w:t>
      </w:r>
      <w:r>
        <w:rPr>
          <w:color w:val="262526"/>
          <w:sz w:val="24"/>
        </w:rPr>
        <w:t>must</w:t>
      </w:r>
      <w:r>
        <w:rPr>
          <w:color w:val="262526"/>
          <w:spacing w:val="-15"/>
          <w:sz w:val="24"/>
        </w:rPr>
        <w:t> </w:t>
      </w:r>
      <w:r>
        <w:rPr>
          <w:color w:val="262526"/>
          <w:sz w:val="24"/>
        </w:rPr>
        <w:t>use</w:t>
      </w:r>
      <w:r>
        <w:rPr>
          <w:color w:val="262526"/>
          <w:spacing w:val="-16"/>
          <w:sz w:val="24"/>
        </w:rPr>
        <w:t> </w:t>
      </w:r>
      <w:r>
        <w:rPr>
          <w:color w:val="262526"/>
          <w:sz w:val="24"/>
        </w:rPr>
        <w:t>its</w:t>
      </w:r>
      <w:r>
        <w:rPr>
          <w:color w:val="262526"/>
          <w:spacing w:val="-15"/>
          <w:sz w:val="24"/>
        </w:rPr>
        <w:t> </w:t>
      </w:r>
      <w:r>
        <w:rPr>
          <w:color w:val="262526"/>
          <w:sz w:val="24"/>
        </w:rPr>
        <w:t>best</w:t>
      </w:r>
      <w:r>
        <w:rPr>
          <w:color w:val="262526"/>
          <w:spacing w:val="-15"/>
          <w:sz w:val="24"/>
        </w:rPr>
        <w:t> </w:t>
      </w:r>
      <w:r>
        <w:rPr>
          <w:color w:val="262526"/>
          <w:sz w:val="24"/>
        </w:rPr>
        <w:t>endeavours</w:t>
      </w:r>
      <w:r>
        <w:rPr>
          <w:color w:val="262526"/>
          <w:spacing w:val="-16"/>
          <w:sz w:val="24"/>
        </w:rPr>
        <w:t> </w:t>
      </w:r>
      <w:r>
        <w:rPr>
          <w:color w:val="262526"/>
          <w:sz w:val="24"/>
        </w:rPr>
        <w:t>to</w:t>
      </w:r>
      <w:r>
        <w:rPr>
          <w:color w:val="262526"/>
          <w:spacing w:val="-15"/>
          <w:sz w:val="24"/>
        </w:rPr>
        <w:t> </w:t>
      </w:r>
      <w:r>
        <w:rPr>
          <w:color w:val="262526"/>
          <w:sz w:val="24"/>
        </w:rPr>
        <w:t>provide</w:t>
      </w:r>
      <w:r>
        <w:rPr>
          <w:color w:val="262526"/>
          <w:spacing w:val="-16"/>
          <w:sz w:val="24"/>
        </w:rPr>
        <w:t> </w:t>
      </w:r>
      <w:r>
        <w:rPr>
          <w:color w:val="262526"/>
          <w:sz w:val="24"/>
        </w:rPr>
        <w:t>corrected </w:t>
      </w:r>
      <w:r>
        <w:rPr>
          <w:i/>
          <w:color w:val="262526"/>
          <w:sz w:val="24"/>
        </w:rPr>
        <w:t>metering</w:t>
      </w:r>
      <w:r>
        <w:rPr>
          <w:i/>
          <w:color w:val="262526"/>
          <w:spacing w:val="-9"/>
          <w:sz w:val="24"/>
        </w:rPr>
        <w:t> </w:t>
      </w:r>
      <w:r>
        <w:rPr>
          <w:i/>
          <w:color w:val="262526"/>
          <w:sz w:val="24"/>
        </w:rPr>
        <w:t>data</w:t>
      </w:r>
      <w:r>
        <w:rPr>
          <w:i/>
          <w:color w:val="262526"/>
          <w:spacing w:val="-8"/>
          <w:sz w:val="24"/>
        </w:rPr>
        <w:t> </w:t>
      </w:r>
      <w:r>
        <w:rPr>
          <w:color w:val="262526"/>
          <w:sz w:val="24"/>
        </w:rPr>
        <w:t>to</w:t>
      </w:r>
      <w:r>
        <w:rPr>
          <w:color w:val="262526"/>
          <w:spacing w:val="-9"/>
          <w:sz w:val="24"/>
        </w:rPr>
        <w:t> </w:t>
      </w:r>
      <w:r>
        <w:rPr>
          <w:i/>
          <w:color w:val="262526"/>
          <w:sz w:val="24"/>
        </w:rPr>
        <w:t>AEMO</w:t>
      </w:r>
      <w:r>
        <w:rPr>
          <w:i/>
          <w:color w:val="262526"/>
          <w:spacing w:val="-9"/>
          <w:sz w:val="24"/>
        </w:rPr>
        <w:t> </w:t>
      </w:r>
      <w:r>
        <w:rPr>
          <w:color w:val="262526"/>
          <w:sz w:val="24"/>
        </w:rPr>
        <w:t>within</w:t>
      </w:r>
      <w:r>
        <w:rPr>
          <w:color w:val="262526"/>
          <w:spacing w:val="-9"/>
          <w:sz w:val="24"/>
        </w:rPr>
        <w:t> </w:t>
      </w:r>
      <w:r>
        <w:rPr>
          <w:color w:val="262526"/>
          <w:sz w:val="24"/>
        </w:rPr>
        <w:t>1</w:t>
      </w:r>
      <w:r>
        <w:rPr>
          <w:color w:val="262526"/>
          <w:spacing w:val="-8"/>
          <w:sz w:val="24"/>
        </w:rPr>
        <w:t> </w:t>
      </w:r>
      <w:r>
        <w:rPr>
          <w:i/>
          <w:color w:val="262526"/>
          <w:sz w:val="24"/>
        </w:rPr>
        <w:t>business</w:t>
      </w:r>
      <w:r>
        <w:rPr>
          <w:i/>
          <w:color w:val="262526"/>
          <w:spacing w:val="-9"/>
          <w:sz w:val="24"/>
        </w:rPr>
        <w:t> </w:t>
      </w:r>
      <w:r>
        <w:rPr>
          <w:i/>
          <w:color w:val="262526"/>
          <w:sz w:val="24"/>
        </w:rPr>
        <w:t>day</w:t>
      </w:r>
      <w:r>
        <w:rPr>
          <w:i/>
          <w:color w:val="262526"/>
          <w:spacing w:val="-9"/>
          <w:sz w:val="24"/>
        </w:rPr>
        <w:t> </w:t>
      </w:r>
      <w:r>
        <w:rPr>
          <w:color w:val="262526"/>
          <w:sz w:val="24"/>
        </w:rPr>
        <w:t>or</w:t>
      </w:r>
      <w:r>
        <w:rPr>
          <w:color w:val="262526"/>
          <w:spacing w:val="-8"/>
          <w:sz w:val="24"/>
        </w:rPr>
        <w:t> </w:t>
      </w:r>
      <w:r>
        <w:rPr>
          <w:color w:val="262526"/>
          <w:sz w:val="24"/>
        </w:rPr>
        <w:t>advise</w:t>
      </w:r>
      <w:r>
        <w:rPr>
          <w:color w:val="262526"/>
          <w:spacing w:val="-9"/>
          <w:sz w:val="24"/>
        </w:rPr>
        <w:t> </w:t>
      </w:r>
      <w:r>
        <w:rPr>
          <w:i/>
          <w:color w:val="262526"/>
          <w:sz w:val="24"/>
        </w:rPr>
        <w:t>AEMO</w:t>
      </w:r>
      <w:r>
        <w:rPr>
          <w:i/>
          <w:color w:val="262526"/>
          <w:spacing w:val="-9"/>
          <w:sz w:val="24"/>
        </w:rPr>
        <w:t> </w:t>
      </w:r>
      <w:r>
        <w:rPr>
          <w:color w:val="262526"/>
          <w:sz w:val="24"/>
        </w:rPr>
        <w:t>that</w:t>
      </w:r>
      <w:r>
        <w:rPr>
          <w:color w:val="262526"/>
          <w:spacing w:val="-9"/>
          <w:sz w:val="24"/>
        </w:rPr>
        <w:t> </w:t>
      </w:r>
      <w:r>
        <w:rPr>
          <w:color w:val="262526"/>
          <w:sz w:val="24"/>
        </w:rPr>
        <w:t>this</w:t>
      </w:r>
      <w:r>
        <w:rPr>
          <w:color w:val="262526"/>
          <w:spacing w:val="-9"/>
          <w:sz w:val="24"/>
        </w:rPr>
        <w:t> </w:t>
      </w:r>
      <w:r>
        <w:rPr>
          <w:color w:val="262526"/>
          <w:sz w:val="24"/>
        </w:rPr>
        <w:t>time limit cannot be achieved, and the reason for </w:t>
      </w:r>
      <w:r>
        <w:rPr>
          <w:color w:val="262526"/>
          <w:spacing w:val="-3"/>
          <w:sz w:val="24"/>
        </w:rPr>
        <w:t>delay, </w:t>
      </w:r>
      <w:r>
        <w:rPr>
          <w:color w:val="262526"/>
          <w:sz w:val="24"/>
        </w:rPr>
        <w:t>in which case the parties must</w:t>
      </w:r>
      <w:r>
        <w:rPr>
          <w:color w:val="262526"/>
          <w:spacing w:val="-4"/>
          <w:sz w:val="24"/>
        </w:rPr>
        <w:t> </w:t>
      </w:r>
      <w:r>
        <w:rPr>
          <w:color w:val="262526"/>
          <w:sz w:val="24"/>
        </w:rPr>
        <w:t>agree</w:t>
      </w:r>
      <w:r>
        <w:rPr>
          <w:color w:val="262526"/>
          <w:spacing w:val="-3"/>
          <w:sz w:val="24"/>
        </w:rPr>
        <w:t> </w:t>
      </w:r>
      <w:r>
        <w:rPr>
          <w:color w:val="262526"/>
          <w:sz w:val="24"/>
        </w:rPr>
        <w:t>on</w:t>
      </w:r>
      <w:r>
        <w:rPr>
          <w:color w:val="262526"/>
          <w:spacing w:val="-4"/>
          <w:sz w:val="24"/>
        </w:rPr>
        <w:t> </w:t>
      </w:r>
      <w:r>
        <w:rPr>
          <w:color w:val="262526"/>
          <w:sz w:val="24"/>
        </w:rPr>
        <w:t>a</w:t>
      </w:r>
      <w:r>
        <w:rPr>
          <w:color w:val="262526"/>
          <w:spacing w:val="-3"/>
          <w:sz w:val="24"/>
        </w:rPr>
        <w:t> </w:t>
      </w:r>
      <w:r>
        <w:rPr>
          <w:color w:val="262526"/>
          <w:sz w:val="24"/>
        </w:rPr>
        <w:t>revised</w:t>
      </w:r>
      <w:r>
        <w:rPr>
          <w:color w:val="262526"/>
          <w:spacing w:val="-4"/>
          <w:sz w:val="24"/>
        </w:rPr>
        <w:t> </w:t>
      </w:r>
      <w:r>
        <w:rPr>
          <w:color w:val="262526"/>
          <w:sz w:val="24"/>
        </w:rPr>
        <w:t>time</w:t>
      </w:r>
      <w:r>
        <w:rPr>
          <w:color w:val="262526"/>
          <w:spacing w:val="-3"/>
          <w:sz w:val="24"/>
        </w:rPr>
        <w:t> </w:t>
      </w:r>
      <w:r>
        <w:rPr>
          <w:color w:val="262526"/>
          <w:sz w:val="24"/>
        </w:rPr>
        <w:t>limit</w:t>
      </w:r>
      <w:r>
        <w:rPr>
          <w:color w:val="262526"/>
          <w:spacing w:val="-3"/>
          <w:sz w:val="24"/>
        </w:rPr>
        <w:t> </w:t>
      </w:r>
      <w:r>
        <w:rPr>
          <w:color w:val="262526"/>
          <w:sz w:val="24"/>
        </w:rPr>
        <w:t>by</w:t>
      </w:r>
      <w:r>
        <w:rPr>
          <w:color w:val="262526"/>
          <w:spacing w:val="-4"/>
          <w:sz w:val="24"/>
        </w:rPr>
        <w:t> </w:t>
      </w:r>
      <w:r>
        <w:rPr>
          <w:color w:val="262526"/>
          <w:sz w:val="24"/>
        </w:rPr>
        <w:t>which</w:t>
      </w:r>
      <w:r>
        <w:rPr>
          <w:color w:val="262526"/>
          <w:spacing w:val="-4"/>
          <w:sz w:val="24"/>
        </w:rPr>
        <w:t> </w:t>
      </w:r>
      <w:r>
        <w:rPr>
          <w:color w:val="262526"/>
          <w:sz w:val="24"/>
        </w:rPr>
        <w:t>the</w:t>
      </w:r>
      <w:r>
        <w:rPr>
          <w:color w:val="262526"/>
          <w:spacing w:val="-4"/>
          <w:sz w:val="24"/>
        </w:rPr>
        <w:t> </w:t>
      </w:r>
      <w:r>
        <w:rPr>
          <w:color w:val="262526"/>
          <w:sz w:val="24"/>
        </w:rPr>
        <w:t>corrected</w:t>
      </w:r>
      <w:r>
        <w:rPr>
          <w:color w:val="262526"/>
          <w:spacing w:val="-5"/>
          <w:sz w:val="24"/>
        </w:rPr>
        <w:t> </w:t>
      </w:r>
      <w:r>
        <w:rPr>
          <w:i/>
          <w:color w:val="262526"/>
          <w:sz w:val="24"/>
        </w:rPr>
        <w:t>metering</w:t>
      </w:r>
      <w:r>
        <w:rPr>
          <w:i/>
          <w:color w:val="262526"/>
          <w:spacing w:val="-4"/>
          <w:sz w:val="24"/>
        </w:rPr>
        <w:t> </w:t>
      </w:r>
      <w:r>
        <w:rPr>
          <w:i/>
          <w:color w:val="262526"/>
          <w:sz w:val="24"/>
        </w:rPr>
        <w:t>data</w:t>
      </w:r>
      <w:r>
        <w:rPr>
          <w:i/>
          <w:color w:val="262526"/>
          <w:spacing w:val="-3"/>
          <w:sz w:val="24"/>
        </w:rPr>
        <w:t> </w:t>
      </w:r>
      <w:r>
        <w:rPr>
          <w:color w:val="262526"/>
          <w:sz w:val="24"/>
        </w:rPr>
        <w:t>will be provided.</w:t>
      </w:r>
    </w:p>
    <w:p>
      <w:pPr>
        <w:pStyle w:val="ListParagraph"/>
        <w:numPr>
          <w:ilvl w:val="3"/>
          <w:numId w:val="18"/>
        </w:numPr>
        <w:tabs>
          <w:tab w:pos="1817" w:val="left" w:leader="none"/>
        </w:tabs>
        <w:spacing w:line="249" w:lineRule="auto" w:before="176" w:after="0"/>
        <w:ind w:left="1820" w:right="117" w:hanging="567"/>
        <w:jc w:val="both"/>
        <w:rPr>
          <w:sz w:val="24"/>
        </w:rPr>
      </w:pPr>
      <w:r>
        <w:rPr>
          <w:color w:val="262526"/>
          <w:sz w:val="24"/>
        </w:rPr>
        <w:t>Where </w:t>
      </w:r>
      <w:r>
        <w:rPr>
          <w:i/>
          <w:color w:val="262526"/>
          <w:sz w:val="24"/>
        </w:rPr>
        <w:t>metering data </w:t>
      </w:r>
      <w:r>
        <w:rPr>
          <w:color w:val="262526"/>
          <w:sz w:val="24"/>
        </w:rPr>
        <w:t>fails validation by </w:t>
      </w:r>
      <w:r>
        <w:rPr>
          <w:i/>
          <w:color w:val="262526"/>
          <w:sz w:val="24"/>
        </w:rPr>
        <w:t>AEMO </w:t>
      </w:r>
      <w:r>
        <w:rPr>
          <w:color w:val="262526"/>
          <w:sz w:val="24"/>
        </w:rPr>
        <w:t>in the preparation of </w:t>
      </w:r>
      <w:r>
        <w:rPr>
          <w:i/>
          <w:color w:val="262526"/>
          <w:sz w:val="24"/>
        </w:rPr>
        <w:t>settlements</w:t>
      </w:r>
      <w:r>
        <w:rPr>
          <w:i/>
          <w:color w:val="262526"/>
          <w:spacing w:val="-9"/>
          <w:sz w:val="24"/>
        </w:rPr>
        <w:t> </w:t>
      </w:r>
      <w:r>
        <w:rPr>
          <w:i/>
          <w:color w:val="262526"/>
          <w:sz w:val="24"/>
        </w:rPr>
        <w:t>ready</w:t>
      </w:r>
      <w:r>
        <w:rPr>
          <w:i/>
          <w:color w:val="262526"/>
          <w:spacing w:val="-9"/>
          <w:sz w:val="24"/>
        </w:rPr>
        <w:t> </w:t>
      </w:r>
      <w:r>
        <w:rPr>
          <w:i/>
          <w:color w:val="262526"/>
          <w:sz w:val="24"/>
        </w:rPr>
        <w:t>data</w:t>
      </w:r>
      <w:r>
        <w:rPr>
          <w:i/>
          <w:color w:val="262526"/>
          <w:spacing w:val="-8"/>
          <w:sz w:val="24"/>
        </w:rPr>
        <w:t> </w:t>
      </w:r>
      <w:r>
        <w:rPr>
          <w:color w:val="262526"/>
          <w:sz w:val="24"/>
        </w:rPr>
        <w:t>and</w:t>
      </w:r>
      <w:r>
        <w:rPr>
          <w:color w:val="262526"/>
          <w:spacing w:val="-9"/>
          <w:sz w:val="24"/>
        </w:rPr>
        <w:t> </w:t>
      </w:r>
      <w:r>
        <w:rPr>
          <w:color w:val="262526"/>
          <w:sz w:val="24"/>
        </w:rPr>
        <w:t>replacement</w:t>
      </w:r>
      <w:r>
        <w:rPr>
          <w:color w:val="262526"/>
          <w:spacing w:val="-9"/>
          <w:sz w:val="24"/>
        </w:rPr>
        <w:t> </w:t>
      </w:r>
      <w:r>
        <w:rPr>
          <w:i/>
          <w:color w:val="262526"/>
          <w:sz w:val="24"/>
        </w:rPr>
        <w:t>metering</w:t>
      </w:r>
      <w:r>
        <w:rPr>
          <w:i/>
          <w:color w:val="262526"/>
          <w:spacing w:val="-9"/>
          <w:sz w:val="24"/>
        </w:rPr>
        <w:t> </w:t>
      </w:r>
      <w:r>
        <w:rPr>
          <w:i/>
          <w:color w:val="262526"/>
          <w:sz w:val="24"/>
        </w:rPr>
        <w:t>data</w:t>
      </w:r>
      <w:r>
        <w:rPr>
          <w:i/>
          <w:color w:val="262526"/>
          <w:spacing w:val="-8"/>
          <w:sz w:val="24"/>
        </w:rPr>
        <w:t> </w:t>
      </w:r>
      <w:r>
        <w:rPr>
          <w:color w:val="262526"/>
          <w:sz w:val="24"/>
        </w:rPr>
        <w:t>is</w:t>
      </w:r>
      <w:r>
        <w:rPr>
          <w:color w:val="262526"/>
          <w:spacing w:val="-9"/>
          <w:sz w:val="24"/>
        </w:rPr>
        <w:t> </w:t>
      </w:r>
      <w:r>
        <w:rPr>
          <w:color w:val="262526"/>
          <w:sz w:val="24"/>
        </w:rPr>
        <w:t>not</w:t>
      </w:r>
      <w:r>
        <w:rPr>
          <w:color w:val="262526"/>
          <w:spacing w:val="-9"/>
          <w:sz w:val="24"/>
        </w:rPr>
        <w:t> </w:t>
      </w:r>
      <w:r>
        <w:rPr>
          <w:color w:val="262526"/>
          <w:sz w:val="24"/>
        </w:rPr>
        <w:t>available</w:t>
      </w:r>
      <w:r>
        <w:rPr>
          <w:color w:val="262526"/>
          <w:spacing w:val="-9"/>
          <w:sz w:val="24"/>
        </w:rPr>
        <w:t> </w:t>
      </w:r>
      <w:r>
        <w:rPr>
          <w:color w:val="262526"/>
          <w:sz w:val="24"/>
        </w:rPr>
        <w:t>within the</w:t>
      </w:r>
      <w:r>
        <w:rPr>
          <w:color w:val="262526"/>
          <w:spacing w:val="-5"/>
          <w:sz w:val="24"/>
        </w:rPr>
        <w:t> </w:t>
      </w:r>
      <w:r>
        <w:rPr>
          <w:color w:val="262526"/>
          <w:sz w:val="24"/>
        </w:rPr>
        <w:t>time</w:t>
      </w:r>
      <w:r>
        <w:rPr>
          <w:color w:val="262526"/>
          <w:spacing w:val="-5"/>
          <w:sz w:val="24"/>
        </w:rPr>
        <w:t> </w:t>
      </w:r>
      <w:r>
        <w:rPr>
          <w:color w:val="262526"/>
          <w:sz w:val="24"/>
        </w:rPr>
        <w:t>required</w:t>
      </w:r>
      <w:r>
        <w:rPr>
          <w:color w:val="262526"/>
          <w:spacing w:val="-5"/>
          <w:sz w:val="24"/>
        </w:rPr>
        <w:t> </w:t>
      </w:r>
      <w:r>
        <w:rPr>
          <w:color w:val="262526"/>
          <w:sz w:val="24"/>
        </w:rPr>
        <w:t>for</w:t>
      </w:r>
      <w:r>
        <w:rPr>
          <w:color w:val="262526"/>
          <w:spacing w:val="-5"/>
          <w:sz w:val="24"/>
        </w:rPr>
        <w:t> </w:t>
      </w:r>
      <w:r>
        <w:rPr>
          <w:i/>
          <w:color w:val="262526"/>
          <w:sz w:val="24"/>
        </w:rPr>
        <w:t>settlements</w:t>
      </w:r>
      <w:r>
        <w:rPr>
          <w:i/>
          <w:color w:val="262526"/>
          <w:spacing w:val="-3"/>
          <w:sz w:val="24"/>
        </w:rPr>
        <w:t> </w:t>
      </w:r>
      <w:r>
        <w:rPr>
          <w:color w:val="262526"/>
          <w:sz w:val="24"/>
        </w:rPr>
        <w:t>then</w:t>
      </w:r>
      <w:r>
        <w:rPr>
          <w:color w:val="262526"/>
          <w:spacing w:val="-4"/>
          <w:sz w:val="24"/>
        </w:rPr>
        <w:t> </w:t>
      </w:r>
      <w:r>
        <w:rPr>
          <w:i/>
          <w:color w:val="262526"/>
          <w:sz w:val="24"/>
        </w:rPr>
        <w:t>AEMO</w:t>
      </w:r>
      <w:r>
        <w:rPr>
          <w:i/>
          <w:color w:val="262526"/>
          <w:spacing w:val="-5"/>
          <w:sz w:val="24"/>
        </w:rPr>
        <w:t> </w:t>
      </w:r>
      <w:r>
        <w:rPr>
          <w:color w:val="262526"/>
          <w:sz w:val="24"/>
        </w:rPr>
        <w:t>must</w:t>
      </w:r>
      <w:r>
        <w:rPr>
          <w:color w:val="262526"/>
          <w:spacing w:val="-5"/>
          <w:sz w:val="24"/>
        </w:rPr>
        <w:t> </w:t>
      </w:r>
      <w:r>
        <w:rPr>
          <w:color w:val="262526"/>
          <w:sz w:val="24"/>
        </w:rPr>
        <w:t>prepare</w:t>
      </w:r>
      <w:r>
        <w:rPr>
          <w:color w:val="262526"/>
          <w:spacing w:val="-5"/>
          <w:sz w:val="24"/>
        </w:rPr>
        <w:t> </w:t>
      </w:r>
      <w:r>
        <w:rPr>
          <w:color w:val="262526"/>
          <w:sz w:val="24"/>
        </w:rPr>
        <w:t>a</w:t>
      </w:r>
      <w:r>
        <w:rPr>
          <w:color w:val="262526"/>
          <w:spacing w:val="-4"/>
          <w:sz w:val="24"/>
        </w:rPr>
        <w:t> </w:t>
      </w:r>
      <w:r>
        <w:rPr>
          <w:color w:val="262526"/>
          <w:sz w:val="24"/>
        </w:rPr>
        <w:t>substitute</w:t>
      </w:r>
      <w:r>
        <w:rPr>
          <w:color w:val="262526"/>
          <w:spacing w:val="-5"/>
          <w:sz w:val="24"/>
        </w:rPr>
        <w:t> </w:t>
      </w:r>
      <w:r>
        <w:rPr>
          <w:color w:val="262526"/>
          <w:sz w:val="24"/>
        </w:rPr>
        <w:t>value in accordance with the </w:t>
      </w:r>
      <w:r>
        <w:rPr>
          <w:i/>
          <w:color w:val="262526"/>
          <w:sz w:val="24"/>
        </w:rPr>
        <w:t>metrology</w:t>
      </w:r>
      <w:r>
        <w:rPr>
          <w:i/>
          <w:color w:val="262526"/>
          <w:spacing w:val="-5"/>
          <w:sz w:val="24"/>
        </w:rPr>
        <w:t> </w:t>
      </w:r>
      <w:r>
        <w:rPr>
          <w:i/>
          <w:color w:val="262526"/>
          <w:sz w:val="24"/>
        </w:rPr>
        <w:t>procedure</w:t>
      </w:r>
      <w:r>
        <w:rPr>
          <w:color w:val="262526"/>
          <w:sz w:val="24"/>
        </w:rPr>
        <w:t>.</w:t>
      </w:r>
    </w:p>
    <w:p>
      <w:pPr>
        <w:pStyle w:val="Heading3"/>
        <w:numPr>
          <w:ilvl w:val="2"/>
          <w:numId w:val="18"/>
        </w:numPr>
        <w:tabs>
          <w:tab w:pos="1253" w:val="left" w:leader="none"/>
          <w:tab w:pos="1254" w:val="left" w:leader="none"/>
        </w:tabs>
        <w:spacing w:line="240" w:lineRule="auto" w:before="238" w:after="0"/>
        <w:ind w:left="1253" w:right="0" w:hanging="1134"/>
        <w:jc w:val="left"/>
      </w:pPr>
      <w:r>
        <w:rPr>
          <w:color w:val="262526"/>
        </w:rPr>
        <w:t>Changes to energy data or to metering</w:t>
      </w:r>
      <w:r>
        <w:rPr>
          <w:color w:val="262526"/>
          <w:spacing w:val="-6"/>
        </w:rPr>
        <w:t> </w:t>
      </w:r>
      <w:r>
        <w:rPr>
          <w:color w:val="262526"/>
        </w:rPr>
        <w:t>data</w:t>
      </w:r>
    </w:p>
    <w:p>
      <w:pPr>
        <w:pStyle w:val="ListParagraph"/>
        <w:numPr>
          <w:ilvl w:val="3"/>
          <w:numId w:val="18"/>
        </w:numPr>
        <w:tabs>
          <w:tab w:pos="1817" w:val="left" w:leader="none"/>
        </w:tabs>
        <w:spacing w:line="249" w:lineRule="auto" w:before="175" w:after="0"/>
        <w:ind w:left="1820" w:right="117" w:hanging="567"/>
        <w:jc w:val="both"/>
        <w:rPr>
          <w:sz w:val="24"/>
        </w:rPr>
      </w:pPr>
      <w:r>
        <w:rPr>
          <w:color w:val="262526"/>
          <w:sz w:val="24"/>
        </w:rPr>
        <w:t>The </w:t>
      </w:r>
      <w:r>
        <w:rPr>
          <w:i/>
          <w:color w:val="262526"/>
          <w:sz w:val="24"/>
        </w:rPr>
        <w:t>Metering Coordinator </w:t>
      </w:r>
      <w:r>
        <w:rPr>
          <w:color w:val="262526"/>
          <w:sz w:val="24"/>
        </w:rPr>
        <w:t>must ensure that </w:t>
      </w:r>
      <w:r>
        <w:rPr>
          <w:i/>
          <w:color w:val="262526"/>
          <w:sz w:val="24"/>
        </w:rPr>
        <w:t>energy data </w:t>
      </w:r>
      <w:r>
        <w:rPr>
          <w:color w:val="262526"/>
          <w:sz w:val="24"/>
        </w:rPr>
        <w:t>held in a </w:t>
      </w:r>
      <w:r>
        <w:rPr>
          <w:i/>
          <w:color w:val="262526"/>
          <w:sz w:val="24"/>
        </w:rPr>
        <w:t>metering </w:t>
      </w:r>
      <w:r>
        <w:rPr>
          <w:i/>
          <w:color w:val="262526"/>
          <w:sz w:val="24"/>
        </w:rPr>
        <w:t>installation </w:t>
      </w:r>
      <w:r>
        <w:rPr>
          <w:color w:val="262526"/>
          <w:sz w:val="24"/>
        </w:rPr>
        <w:t>is not altered except when the </w:t>
      </w:r>
      <w:r>
        <w:rPr>
          <w:i/>
          <w:color w:val="262526"/>
          <w:sz w:val="24"/>
        </w:rPr>
        <w:t>meter </w:t>
      </w:r>
      <w:r>
        <w:rPr>
          <w:color w:val="262526"/>
          <w:sz w:val="24"/>
        </w:rPr>
        <w:t>is reset to zero as part of a repair or reprogramming.</w:t>
      </w:r>
    </w:p>
    <w:p>
      <w:pPr>
        <w:pStyle w:val="ListParagraph"/>
        <w:numPr>
          <w:ilvl w:val="3"/>
          <w:numId w:val="18"/>
        </w:numPr>
        <w:tabs>
          <w:tab w:pos="1821" w:val="left" w:leader="none"/>
        </w:tabs>
        <w:spacing w:line="249" w:lineRule="auto" w:before="173" w:after="0"/>
        <w:ind w:left="1820" w:right="114" w:hanging="567"/>
        <w:jc w:val="both"/>
        <w:rPr>
          <w:sz w:val="24"/>
        </w:rPr>
      </w:pPr>
      <w:r>
        <w:rPr>
          <w:color w:val="262526"/>
          <w:sz w:val="24"/>
        </w:rPr>
        <w:t>If an on-site test of a </w:t>
      </w:r>
      <w:r>
        <w:rPr>
          <w:i/>
          <w:color w:val="262526"/>
          <w:sz w:val="24"/>
        </w:rPr>
        <w:t>metering installation </w:t>
      </w:r>
      <w:r>
        <w:rPr>
          <w:color w:val="262526"/>
          <w:sz w:val="24"/>
        </w:rPr>
        <w:t>requires the injection of current, the </w:t>
      </w:r>
      <w:r>
        <w:rPr>
          <w:i/>
          <w:color w:val="262526"/>
          <w:sz w:val="24"/>
        </w:rPr>
        <w:t>Metering Coordinator </w:t>
      </w:r>
      <w:r>
        <w:rPr>
          <w:color w:val="262526"/>
          <w:sz w:val="24"/>
        </w:rPr>
        <w:t>must ensure</w:t>
      </w:r>
      <w:r>
        <w:rPr>
          <w:color w:val="262526"/>
          <w:spacing w:val="-2"/>
          <w:sz w:val="24"/>
        </w:rPr>
        <w:t> </w:t>
      </w:r>
      <w:r>
        <w:rPr>
          <w:color w:val="262526"/>
          <w:sz w:val="24"/>
        </w:rPr>
        <w:t>that:</w:t>
      </w:r>
    </w:p>
    <w:p>
      <w:pPr>
        <w:pStyle w:val="ListParagraph"/>
        <w:numPr>
          <w:ilvl w:val="4"/>
          <w:numId w:val="18"/>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energy data </w:t>
      </w:r>
      <w:r>
        <w:rPr>
          <w:color w:val="262526"/>
          <w:sz w:val="24"/>
        </w:rPr>
        <w:t>stored in the </w:t>
      </w:r>
      <w:r>
        <w:rPr>
          <w:i/>
          <w:color w:val="262526"/>
          <w:sz w:val="24"/>
        </w:rPr>
        <w:t>metering installation </w:t>
      </w:r>
      <w:r>
        <w:rPr>
          <w:color w:val="262526"/>
          <w:sz w:val="24"/>
        </w:rPr>
        <w:t>is inspected;</w:t>
      </w:r>
      <w:r>
        <w:rPr>
          <w:color w:val="262526"/>
          <w:spacing w:val="-17"/>
          <w:sz w:val="24"/>
        </w:rPr>
        <w:t> </w:t>
      </w:r>
      <w:r>
        <w:rPr>
          <w:color w:val="262526"/>
          <w:sz w:val="24"/>
        </w:rPr>
        <w:t>and</w:t>
      </w:r>
    </w:p>
    <w:p>
      <w:pPr>
        <w:pStyle w:val="ListParagraph"/>
        <w:numPr>
          <w:ilvl w:val="4"/>
          <w:numId w:val="18"/>
        </w:numPr>
        <w:tabs>
          <w:tab w:pos="2388" w:val="left" w:leader="none"/>
        </w:tabs>
        <w:spacing w:line="249" w:lineRule="auto" w:before="182" w:after="0"/>
        <w:ind w:left="2387" w:right="115" w:hanging="567"/>
        <w:jc w:val="both"/>
        <w:rPr>
          <w:sz w:val="24"/>
        </w:rPr>
      </w:pPr>
      <w:r>
        <w:rPr>
          <w:color w:val="262526"/>
          <w:sz w:val="24"/>
        </w:rPr>
        <w:t>if</w:t>
      </w:r>
      <w:r>
        <w:rPr>
          <w:color w:val="262526"/>
          <w:spacing w:val="-25"/>
          <w:sz w:val="24"/>
        </w:rPr>
        <w:t> </w:t>
      </w:r>
      <w:r>
        <w:rPr>
          <w:color w:val="262526"/>
          <w:sz w:val="24"/>
        </w:rPr>
        <w:t>necessary</w:t>
      </w:r>
      <w:r>
        <w:rPr>
          <w:color w:val="262526"/>
          <w:spacing w:val="-25"/>
          <w:sz w:val="24"/>
        </w:rPr>
        <w:t> </w:t>
      </w:r>
      <w:r>
        <w:rPr>
          <w:color w:val="262526"/>
          <w:sz w:val="24"/>
        </w:rPr>
        <w:t>following</w:t>
      </w:r>
      <w:r>
        <w:rPr>
          <w:color w:val="262526"/>
          <w:spacing w:val="-24"/>
          <w:sz w:val="24"/>
        </w:rPr>
        <w:t> </w:t>
      </w:r>
      <w:r>
        <w:rPr>
          <w:color w:val="262526"/>
          <w:sz w:val="24"/>
        </w:rPr>
        <w:t>the</w:t>
      </w:r>
      <w:r>
        <w:rPr>
          <w:color w:val="262526"/>
          <w:spacing w:val="-25"/>
          <w:sz w:val="24"/>
        </w:rPr>
        <w:t> </w:t>
      </w:r>
      <w:r>
        <w:rPr>
          <w:color w:val="262526"/>
          <w:sz w:val="24"/>
        </w:rPr>
        <w:t>inspection</w:t>
      </w:r>
      <w:r>
        <w:rPr>
          <w:color w:val="262526"/>
          <w:spacing w:val="-24"/>
          <w:sz w:val="24"/>
        </w:rPr>
        <w:t> </w:t>
      </w:r>
      <w:r>
        <w:rPr>
          <w:color w:val="262526"/>
          <w:sz w:val="24"/>
        </w:rPr>
        <w:t>under</w:t>
      </w:r>
      <w:r>
        <w:rPr>
          <w:color w:val="262526"/>
          <w:spacing w:val="-25"/>
          <w:sz w:val="24"/>
        </w:rPr>
        <w:t> </w:t>
      </w:r>
      <w:r>
        <w:rPr>
          <w:color w:val="262526"/>
          <w:sz w:val="24"/>
        </w:rPr>
        <w:t>subparagraph</w:t>
      </w:r>
      <w:r>
        <w:rPr>
          <w:color w:val="262526"/>
          <w:spacing w:val="-25"/>
          <w:sz w:val="24"/>
        </w:rPr>
        <w:t> </w:t>
      </w:r>
      <w:r>
        <w:rPr>
          <w:color w:val="262526"/>
          <w:sz w:val="24"/>
        </w:rPr>
        <w:t>(1),</w:t>
      </w:r>
      <w:r>
        <w:rPr>
          <w:color w:val="262526"/>
          <w:spacing w:val="-24"/>
          <w:sz w:val="24"/>
        </w:rPr>
        <w:t> </w:t>
      </w:r>
      <w:r>
        <w:rPr>
          <w:color w:val="262526"/>
          <w:sz w:val="24"/>
        </w:rPr>
        <w:t>alterations are made to the </w:t>
      </w:r>
      <w:r>
        <w:rPr>
          <w:i/>
          <w:color w:val="262526"/>
          <w:sz w:val="24"/>
        </w:rPr>
        <w:t>metering data</w:t>
      </w:r>
      <w:r>
        <w:rPr>
          <w:color w:val="262526"/>
          <w:sz w:val="24"/>
        </w:rPr>
        <w:t>, to ensure that the </w:t>
      </w:r>
      <w:r>
        <w:rPr>
          <w:i/>
          <w:color w:val="262526"/>
          <w:sz w:val="24"/>
        </w:rPr>
        <w:t>metering data </w:t>
      </w:r>
      <w:r>
        <w:rPr>
          <w:color w:val="262526"/>
          <w:sz w:val="24"/>
        </w:rPr>
        <w:t>in the </w:t>
      </w:r>
      <w:r>
        <w:rPr>
          <w:i/>
          <w:color w:val="262526"/>
          <w:sz w:val="24"/>
        </w:rPr>
        <w:t>metering data services database </w:t>
      </w:r>
      <w:r>
        <w:rPr>
          <w:color w:val="262526"/>
          <w:sz w:val="24"/>
        </w:rPr>
        <w:t>and the </w:t>
      </w:r>
      <w:r>
        <w:rPr>
          <w:i/>
          <w:color w:val="262526"/>
          <w:sz w:val="24"/>
        </w:rPr>
        <w:t>metering database </w:t>
      </w:r>
      <w:r>
        <w:rPr>
          <w:color w:val="262526"/>
          <w:sz w:val="24"/>
        </w:rPr>
        <w:t>is </w:t>
      </w:r>
      <w:r>
        <w:rPr>
          <w:color w:val="262526"/>
          <w:spacing w:val="2"/>
          <w:sz w:val="24"/>
        </w:rPr>
        <w:t>not </w:t>
      </w:r>
      <w:r>
        <w:rPr>
          <w:color w:val="262526"/>
          <w:sz w:val="24"/>
        </w:rPr>
        <w:t>materially</w:t>
      </w:r>
      <w:r>
        <w:rPr>
          <w:color w:val="262526"/>
          <w:spacing w:val="-6"/>
          <w:sz w:val="24"/>
        </w:rPr>
        <w:t> </w:t>
      </w:r>
      <w:r>
        <w:rPr>
          <w:color w:val="262526"/>
          <w:sz w:val="24"/>
        </w:rPr>
        <w:t>different</w:t>
      </w:r>
      <w:r>
        <w:rPr>
          <w:color w:val="262526"/>
          <w:spacing w:val="-6"/>
          <w:sz w:val="24"/>
        </w:rPr>
        <w:t> </w:t>
      </w:r>
      <w:r>
        <w:rPr>
          <w:color w:val="262526"/>
          <w:sz w:val="24"/>
        </w:rPr>
        <w:t>from</w:t>
      </w:r>
      <w:r>
        <w:rPr>
          <w:color w:val="262526"/>
          <w:spacing w:val="-5"/>
          <w:sz w:val="24"/>
        </w:rPr>
        <w:t> </w:t>
      </w:r>
      <w:r>
        <w:rPr>
          <w:color w:val="262526"/>
          <w:sz w:val="24"/>
        </w:rPr>
        <w:t>the</w:t>
      </w:r>
      <w:r>
        <w:rPr>
          <w:color w:val="262526"/>
          <w:spacing w:val="-7"/>
          <w:sz w:val="24"/>
        </w:rPr>
        <w:t> </w:t>
      </w:r>
      <w:r>
        <w:rPr>
          <w:i/>
          <w:color w:val="262526"/>
          <w:sz w:val="24"/>
        </w:rPr>
        <w:t>energy</w:t>
      </w:r>
      <w:r>
        <w:rPr>
          <w:i/>
          <w:color w:val="262526"/>
          <w:spacing w:val="-5"/>
          <w:sz w:val="24"/>
        </w:rPr>
        <w:t> </w:t>
      </w:r>
      <w:r>
        <w:rPr>
          <w:color w:val="262526"/>
          <w:sz w:val="24"/>
        </w:rPr>
        <w:t>consumed</w:t>
      </w:r>
      <w:r>
        <w:rPr>
          <w:color w:val="262526"/>
          <w:spacing w:val="-6"/>
          <w:sz w:val="24"/>
        </w:rPr>
        <w:t> </w:t>
      </w:r>
      <w:r>
        <w:rPr>
          <w:color w:val="262526"/>
          <w:sz w:val="24"/>
        </w:rPr>
        <w:t>at</w:t>
      </w:r>
      <w:r>
        <w:rPr>
          <w:color w:val="262526"/>
          <w:spacing w:val="-5"/>
          <w:sz w:val="24"/>
        </w:rPr>
        <w:t> </w:t>
      </w:r>
      <w:r>
        <w:rPr>
          <w:color w:val="262526"/>
          <w:sz w:val="24"/>
        </w:rPr>
        <w:t>that</w:t>
      </w:r>
      <w:r>
        <w:rPr>
          <w:color w:val="262526"/>
          <w:spacing w:val="-7"/>
          <w:sz w:val="24"/>
        </w:rPr>
        <w:t> </w:t>
      </w:r>
      <w:r>
        <w:rPr>
          <w:i/>
          <w:color w:val="262526"/>
          <w:sz w:val="24"/>
        </w:rPr>
        <w:t>connection</w:t>
      </w:r>
      <w:r>
        <w:rPr>
          <w:i/>
          <w:color w:val="262526"/>
          <w:spacing w:val="-5"/>
          <w:sz w:val="24"/>
        </w:rPr>
        <w:t> </w:t>
      </w:r>
      <w:r>
        <w:rPr>
          <w:i/>
          <w:color w:val="262526"/>
          <w:sz w:val="24"/>
        </w:rPr>
        <w:t>point </w:t>
      </w:r>
      <w:r>
        <w:rPr>
          <w:color w:val="262526"/>
          <w:sz w:val="24"/>
        </w:rPr>
        <w:t>during the period of the test.</w:t>
      </w:r>
    </w:p>
    <w:p>
      <w:pPr>
        <w:pStyle w:val="ListParagraph"/>
        <w:numPr>
          <w:ilvl w:val="3"/>
          <w:numId w:val="18"/>
        </w:numPr>
        <w:tabs>
          <w:tab w:pos="1821" w:val="left" w:leader="none"/>
        </w:tabs>
        <w:spacing w:line="249" w:lineRule="auto" w:before="175" w:after="0"/>
        <w:ind w:left="1820" w:right="116" w:hanging="567"/>
        <w:jc w:val="both"/>
        <w:rPr>
          <w:sz w:val="24"/>
        </w:rPr>
      </w:pPr>
      <w:r>
        <w:rPr>
          <w:color w:val="262526"/>
          <w:sz w:val="24"/>
        </w:rPr>
        <w:t>If</w:t>
      </w:r>
      <w:r>
        <w:rPr>
          <w:color w:val="262526"/>
          <w:spacing w:val="-21"/>
          <w:sz w:val="24"/>
        </w:rPr>
        <w:t> </w:t>
      </w:r>
      <w:r>
        <w:rPr>
          <w:color w:val="262526"/>
          <w:sz w:val="24"/>
        </w:rPr>
        <w:t>a</w:t>
      </w:r>
      <w:r>
        <w:rPr>
          <w:color w:val="262526"/>
          <w:spacing w:val="-21"/>
          <w:sz w:val="24"/>
        </w:rPr>
        <w:t> </w:t>
      </w:r>
      <w:r>
        <w:rPr>
          <w:i/>
          <w:color w:val="262526"/>
          <w:sz w:val="24"/>
        </w:rPr>
        <w:t>Metering</w:t>
      </w:r>
      <w:r>
        <w:rPr>
          <w:i/>
          <w:color w:val="262526"/>
          <w:spacing w:val="-20"/>
          <w:sz w:val="24"/>
        </w:rPr>
        <w:t> </w:t>
      </w:r>
      <w:r>
        <w:rPr>
          <w:i/>
          <w:color w:val="262526"/>
          <w:spacing w:val="-3"/>
          <w:sz w:val="24"/>
        </w:rPr>
        <w:t>Coordinator</w:t>
      </w:r>
      <w:r>
        <w:rPr>
          <w:i/>
          <w:color w:val="262526"/>
          <w:spacing w:val="-21"/>
          <w:sz w:val="24"/>
        </w:rPr>
        <w:t> </w:t>
      </w:r>
      <w:r>
        <w:rPr>
          <w:color w:val="262526"/>
          <w:sz w:val="24"/>
        </w:rPr>
        <w:t>considers</w:t>
      </w:r>
      <w:r>
        <w:rPr>
          <w:color w:val="262526"/>
          <w:spacing w:val="-21"/>
          <w:sz w:val="24"/>
        </w:rPr>
        <w:t> </w:t>
      </w:r>
      <w:r>
        <w:rPr>
          <w:color w:val="262526"/>
          <w:sz w:val="24"/>
        </w:rPr>
        <w:t>alterations</w:t>
      </w:r>
      <w:r>
        <w:rPr>
          <w:color w:val="262526"/>
          <w:spacing w:val="-20"/>
          <w:sz w:val="24"/>
        </w:rPr>
        <w:t> </w:t>
      </w:r>
      <w:r>
        <w:rPr>
          <w:color w:val="262526"/>
          <w:sz w:val="24"/>
        </w:rPr>
        <w:t>are</w:t>
      </w:r>
      <w:r>
        <w:rPr>
          <w:color w:val="262526"/>
          <w:spacing w:val="-21"/>
          <w:sz w:val="24"/>
        </w:rPr>
        <w:t> </w:t>
      </w:r>
      <w:r>
        <w:rPr>
          <w:color w:val="262526"/>
          <w:sz w:val="24"/>
        </w:rPr>
        <w:t>necessary</w:t>
      </w:r>
      <w:r>
        <w:rPr>
          <w:color w:val="262526"/>
          <w:spacing w:val="-21"/>
          <w:sz w:val="24"/>
        </w:rPr>
        <w:t> </w:t>
      </w:r>
      <w:r>
        <w:rPr>
          <w:color w:val="262526"/>
          <w:sz w:val="24"/>
        </w:rPr>
        <w:t>under</w:t>
      </w:r>
      <w:r>
        <w:rPr>
          <w:color w:val="262526"/>
          <w:spacing w:val="-20"/>
          <w:sz w:val="24"/>
        </w:rPr>
        <w:t> </w:t>
      </w:r>
      <w:r>
        <w:rPr>
          <w:color w:val="262526"/>
          <w:sz w:val="24"/>
        </w:rPr>
        <w:t>paragraph (b)(2), the </w:t>
      </w:r>
      <w:r>
        <w:rPr>
          <w:i/>
          <w:color w:val="262526"/>
          <w:sz w:val="24"/>
        </w:rPr>
        <w:t>Metering Coordinator</w:t>
      </w:r>
      <w:r>
        <w:rPr>
          <w:i/>
          <w:color w:val="262526"/>
          <w:spacing w:val="-2"/>
          <w:sz w:val="24"/>
        </w:rPr>
        <w:t> </w:t>
      </w:r>
      <w:r>
        <w:rPr>
          <w:color w:val="262526"/>
          <w:sz w:val="24"/>
        </w:rPr>
        <w:t>must:</w:t>
      </w:r>
    </w:p>
    <w:p>
      <w:pPr>
        <w:pStyle w:val="ListParagraph"/>
        <w:numPr>
          <w:ilvl w:val="4"/>
          <w:numId w:val="18"/>
        </w:numPr>
        <w:tabs>
          <w:tab w:pos="2387" w:val="left" w:leader="none"/>
          <w:tab w:pos="2388" w:val="left" w:leader="none"/>
        </w:tabs>
        <w:spacing w:line="240" w:lineRule="auto" w:before="172" w:after="0"/>
        <w:ind w:left="2387" w:right="0" w:hanging="568"/>
        <w:jc w:val="left"/>
        <w:rPr>
          <w:sz w:val="24"/>
        </w:rPr>
      </w:pPr>
      <w:r>
        <w:rPr>
          <w:color w:val="262526"/>
          <w:sz w:val="24"/>
        </w:rPr>
        <w:t>notify </w:t>
      </w:r>
      <w:r>
        <w:rPr>
          <w:i/>
          <w:color w:val="262526"/>
          <w:sz w:val="24"/>
        </w:rPr>
        <w:t>AEMO </w:t>
      </w:r>
      <w:r>
        <w:rPr>
          <w:color w:val="262526"/>
          <w:sz w:val="24"/>
        </w:rPr>
        <w:t>that alteration to the </w:t>
      </w:r>
      <w:r>
        <w:rPr>
          <w:i/>
          <w:color w:val="262526"/>
          <w:sz w:val="24"/>
        </w:rPr>
        <w:t>metering data </w:t>
      </w:r>
      <w:r>
        <w:rPr>
          <w:color w:val="262526"/>
          <w:sz w:val="24"/>
        </w:rPr>
        <w:t>is necessary;</w:t>
      </w:r>
      <w:r>
        <w:rPr>
          <w:color w:val="262526"/>
          <w:spacing w:val="-8"/>
          <w:sz w:val="24"/>
        </w:rPr>
        <w:t> </w:t>
      </w:r>
      <w:r>
        <w:rPr>
          <w:color w:val="262526"/>
          <w:sz w:val="24"/>
        </w:rPr>
        <w:t>and</w:t>
      </w:r>
    </w:p>
    <w:p>
      <w:pPr>
        <w:pStyle w:val="ListParagraph"/>
        <w:numPr>
          <w:ilvl w:val="4"/>
          <w:numId w:val="18"/>
        </w:numPr>
        <w:tabs>
          <w:tab w:pos="2388" w:val="left" w:leader="none"/>
        </w:tabs>
        <w:spacing w:line="249" w:lineRule="auto" w:before="182" w:after="0"/>
        <w:ind w:left="2387" w:right="113" w:hanging="567"/>
        <w:jc w:val="both"/>
        <w:rPr>
          <w:sz w:val="24"/>
        </w:rPr>
      </w:pPr>
      <w:r>
        <w:rPr>
          <w:color w:val="262526"/>
          <w:sz w:val="24"/>
        </w:rPr>
        <w:t>advise the </w:t>
      </w:r>
      <w:r>
        <w:rPr>
          <w:i/>
          <w:color w:val="262526"/>
          <w:sz w:val="24"/>
        </w:rPr>
        <w:t>financially responsible Market Participant </w:t>
      </w:r>
      <w:r>
        <w:rPr>
          <w:color w:val="262526"/>
          <w:sz w:val="24"/>
        </w:rPr>
        <w:t>of the need to change the </w:t>
      </w:r>
      <w:r>
        <w:rPr>
          <w:i/>
          <w:color w:val="262526"/>
          <w:sz w:val="24"/>
        </w:rPr>
        <w:t>metering data </w:t>
      </w:r>
      <w:r>
        <w:rPr>
          <w:color w:val="262526"/>
          <w:sz w:val="24"/>
        </w:rPr>
        <w:t>and the </w:t>
      </w:r>
      <w:r>
        <w:rPr>
          <w:i/>
          <w:color w:val="262526"/>
          <w:sz w:val="24"/>
        </w:rPr>
        <w:t>Metering Coordinator </w:t>
      </w:r>
      <w:r>
        <w:rPr>
          <w:color w:val="262526"/>
          <w:sz w:val="24"/>
        </w:rPr>
        <w:t>must arrange for the </w:t>
      </w:r>
      <w:r>
        <w:rPr>
          <w:i/>
          <w:color w:val="262526"/>
          <w:sz w:val="24"/>
        </w:rPr>
        <w:t>Metering Data Provider</w:t>
      </w:r>
      <w:r>
        <w:rPr>
          <w:i/>
          <w:color w:val="262526"/>
          <w:spacing w:val="-3"/>
          <w:sz w:val="24"/>
        </w:rPr>
        <w:t> </w:t>
      </w:r>
      <w:r>
        <w:rPr>
          <w:color w:val="262526"/>
          <w:sz w:val="24"/>
        </w:rPr>
        <w:t>to:</w:t>
      </w:r>
    </w:p>
    <w:p>
      <w:pPr>
        <w:pStyle w:val="ListParagraph"/>
        <w:numPr>
          <w:ilvl w:val="5"/>
          <w:numId w:val="18"/>
        </w:numPr>
        <w:tabs>
          <w:tab w:pos="2955" w:val="left" w:leader="none"/>
        </w:tabs>
        <w:spacing w:line="249" w:lineRule="auto" w:before="173" w:after="0"/>
        <w:ind w:left="2954" w:right="113" w:hanging="567"/>
        <w:jc w:val="both"/>
        <w:rPr>
          <w:sz w:val="24"/>
        </w:rPr>
      </w:pPr>
      <w:r>
        <w:rPr>
          <w:color w:val="262526"/>
          <w:sz w:val="24"/>
        </w:rPr>
        <w:t>alter the </w:t>
      </w:r>
      <w:r>
        <w:rPr>
          <w:i/>
          <w:color w:val="262526"/>
          <w:sz w:val="24"/>
        </w:rPr>
        <w:t>metering data </w:t>
      </w:r>
      <w:r>
        <w:rPr>
          <w:color w:val="262526"/>
          <w:sz w:val="24"/>
        </w:rPr>
        <w:t>for the </w:t>
      </w:r>
      <w:r>
        <w:rPr>
          <w:i/>
          <w:color w:val="262526"/>
          <w:sz w:val="24"/>
        </w:rPr>
        <w:t>connection point </w:t>
      </w:r>
      <w:r>
        <w:rPr>
          <w:color w:val="262526"/>
          <w:sz w:val="24"/>
        </w:rPr>
        <w:t>held in </w:t>
      </w:r>
      <w:r>
        <w:rPr>
          <w:color w:val="262526"/>
          <w:spacing w:val="2"/>
          <w:sz w:val="24"/>
        </w:rPr>
        <w:t>the </w:t>
      </w:r>
      <w:r>
        <w:rPr>
          <w:i/>
          <w:color w:val="262526"/>
          <w:sz w:val="24"/>
        </w:rPr>
        <w:t>metering data services database </w:t>
      </w:r>
      <w:r>
        <w:rPr>
          <w:color w:val="262526"/>
          <w:sz w:val="24"/>
        </w:rPr>
        <w:t>in accordance with </w:t>
      </w:r>
      <w:r>
        <w:rPr>
          <w:color w:val="262526"/>
          <w:spacing w:val="2"/>
          <w:sz w:val="24"/>
        </w:rPr>
        <w:t>the </w:t>
      </w:r>
      <w:r>
        <w:rPr>
          <w:color w:val="262526"/>
          <w:sz w:val="24"/>
        </w:rPr>
        <w:t>validation, substitution and estimation procedures in </w:t>
      </w:r>
      <w:r>
        <w:rPr>
          <w:color w:val="262526"/>
          <w:spacing w:val="2"/>
          <w:sz w:val="24"/>
        </w:rPr>
        <w:t>the </w:t>
      </w:r>
      <w:r>
        <w:rPr>
          <w:i/>
          <w:color w:val="262526"/>
          <w:sz w:val="24"/>
        </w:rPr>
        <w:t>metrology procedure</w:t>
      </w:r>
      <w:r>
        <w:rPr>
          <w:color w:val="262526"/>
          <w:sz w:val="24"/>
        </w:rPr>
        <w:t>;</w:t>
      </w:r>
      <w:r>
        <w:rPr>
          <w:color w:val="262526"/>
          <w:spacing w:val="-1"/>
          <w:sz w:val="24"/>
        </w:rPr>
        <w:t> </w:t>
      </w:r>
      <w:r>
        <w:rPr>
          <w:color w:val="262526"/>
          <w:sz w:val="24"/>
        </w:rPr>
        <w:t>and</w:t>
      </w:r>
    </w:p>
    <w:p>
      <w:pPr>
        <w:pStyle w:val="ListParagraph"/>
        <w:numPr>
          <w:ilvl w:val="5"/>
          <w:numId w:val="18"/>
        </w:numPr>
        <w:tabs>
          <w:tab w:pos="2836" w:val="left" w:leader="none"/>
          <w:tab w:pos="2955" w:val="left" w:leader="none"/>
        </w:tabs>
        <w:spacing w:line="240" w:lineRule="auto" w:before="174" w:after="0"/>
        <w:ind w:left="2954" w:right="0" w:hanging="686"/>
        <w:jc w:val="left"/>
        <w:rPr>
          <w:sz w:val="24"/>
        </w:rPr>
      </w:pPr>
      <w:r>
        <w:rPr>
          <w:color w:val="262526"/>
          <w:sz w:val="24"/>
        </w:rPr>
        <w:t>provide</w:t>
      </w:r>
      <w:r>
        <w:rPr>
          <w:color w:val="262526"/>
          <w:spacing w:val="-6"/>
          <w:sz w:val="24"/>
        </w:rPr>
        <w:t> </w:t>
      </w:r>
      <w:r>
        <w:rPr>
          <w:color w:val="262526"/>
          <w:sz w:val="24"/>
        </w:rPr>
        <w:t>the</w:t>
      </w:r>
      <w:r>
        <w:rPr>
          <w:color w:val="262526"/>
          <w:spacing w:val="-6"/>
          <w:sz w:val="24"/>
        </w:rPr>
        <w:t> </w:t>
      </w:r>
      <w:r>
        <w:rPr>
          <w:color w:val="262526"/>
          <w:sz w:val="24"/>
        </w:rPr>
        <w:t>altered</w:t>
      </w:r>
      <w:r>
        <w:rPr>
          <w:color w:val="262526"/>
          <w:spacing w:val="-7"/>
          <w:sz w:val="24"/>
        </w:rPr>
        <w:t> </w:t>
      </w:r>
      <w:r>
        <w:rPr>
          <w:i/>
          <w:color w:val="262526"/>
          <w:sz w:val="24"/>
        </w:rPr>
        <w:t>metering</w:t>
      </w:r>
      <w:r>
        <w:rPr>
          <w:i/>
          <w:color w:val="262526"/>
          <w:spacing w:val="-5"/>
          <w:sz w:val="24"/>
        </w:rPr>
        <w:t> </w:t>
      </w:r>
      <w:r>
        <w:rPr>
          <w:i/>
          <w:color w:val="262526"/>
          <w:sz w:val="24"/>
        </w:rPr>
        <w:t>data</w:t>
      </w:r>
      <w:r>
        <w:rPr>
          <w:i/>
          <w:color w:val="262526"/>
          <w:spacing w:val="-5"/>
          <w:sz w:val="24"/>
        </w:rPr>
        <w:t> </w:t>
      </w:r>
      <w:r>
        <w:rPr>
          <w:color w:val="262526"/>
          <w:sz w:val="24"/>
        </w:rPr>
        <w:t>to</w:t>
      </w:r>
      <w:r>
        <w:rPr>
          <w:color w:val="262526"/>
          <w:spacing w:val="-6"/>
          <w:sz w:val="24"/>
        </w:rPr>
        <w:t> </w:t>
      </w:r>
      <w:r>
        <w:rPr>
          <w:color w:val="262526"/>
          <w:sz w:val="24"/>
        </w:rPr>
        <w:t>the</w:t>
      </w:r>
      <w:r>
        <w:rPr>
          <w:color w:val="262526"/>
          <w:spacing w:val="-6"/>
          <w:sz w:val="24"/>
        </w:rPr>
        <w:t> </w:t>
      </w:r>
      <w:r>
        <w:rPr>
          <w:color w:val="262526"/>
          <w:sz w:val="24"/>
        </w:rPr>
        <w:t>persons</w:t>
      </w:r>
      <w:r>
        <w:rPr>
          <w:color w:val="262526"/>
          <w:spacing w:val="-5"/>
          <w:sz w:val="24"/>
        </w:rPr>
        <w:t> </w:t>
      </w:r>
      <w:r>
        <w:rPr>
          <w:color w:val="262526"/>
          <w:sz w:val="24"/>
        </w:rPr>
        <w:t>who</w:t>
      </w:r>
      <w:r>
        <w:rPr>
          <w:color w:val="262526"/>
          <w:spacing w:val="-6"/>
          <w:sz w:val="24"/>
        </w:rPr>
        <w:t> </w:t>
      </w:r>
      <w:r>
        <w:rPr>
          <w:color w:val="262526"/>
          <w:sz w:val="24"/>
        </w:rPr>
        <w:t>receive</w:t>
      </w:r>
      <w:r>
        <w:rPr>
          <w:color w:val="262526"/>
          <w:spacing w:val="-6"/>
          <w:sz w:val="24"/>
        </w:rPr>
        <w:t> </w:t>
      </w:r>
      <w:r>
        <w:rPr>
          <w:color w:val="262526"/>
          <w:sz w:val="24"/>
        </w:rPr>
        <w:t>that</w:t>
      </w:r>
    </w:p>
    <w:p>
      <w:pPr>
        <w:spacing w:before="12"/>
        <w:ind w:left="1511" w:right="1275" w:firstLine="0"/>
        <w:jc w:val="center"/>
        <w:rPr>
          <w:sz w:val="24"/>
        </w:rPr>
      </w:pPr>
      <w:r>
        <w:rPr>
          <w:i/>
          <w:color w:val="262526"/>
          <w:sz w:val="24"/>
        </w:rPr>
        <w:t>metering data </w:t>
      </w:r>
      <w:r>
        <w:rPr>
          <w:color w:val="262526"/>
          <w:sz w:val="24"/>
        </w:rPr>
        <w:t>under clause 7.10.3(a).</w:t>
      </w:r>
    </w:p>
    <w:p>
      <w:pPr>
        <w:pStyle w:val="ListParagraph"/>
        <w:numPr>
          <w:ilvl w:val="3"/>
          <w:numId w:val="18"/>
        </w:numPr>
        <w:tabs>
          <w:tab w:pos="1821" w:val="left" w:leader="none"/>
        </w:tabs>
        <w:spacing w:line="249" w:lineRule="auto" w:before="182" w:after="0"/>
        <w:ind w:left="1820" w:right="116" w:hanging="567"/>
        <w:jc w:val="both"/>
        <w:rPr>
          <w:sz w:val="24"/>
        </w:rPr>
      </w:pPr>
      <w:r>
        <w:rPr>
          <w:color w:val="262526"/>
          <w:sz w:val="24"/>
        </w:rPr>
        <w:t>If</w:t>
      </w:r>
      <w:r>
        <w:rPr>
          <w:color w:val="262526"/>
          <w:spacing w:val="-13"/>
          <w:sz w:val="24"/>
        </w:rPr>
        <w:t> </w:t>
      </w:r>
      <w:r>
        <w:rPr>
          <w:color w:val="262526"/>
          <w:sz w:val="24"/>
        </w:rPr>
        <w:t>a</w:t>
      </w:r>
      <w:r>
        <w:rPr>
          <w:color w:val="262526"/>
          <w:spacing w:val="-11"/>
          <w:sz w:val="24"/>
        </w:rPr>
        <w:t> </w:t>
      </w:r>
      <w:r>
        <w:rPr>
          <w:color w:val="262526"/>
          <w:sz w:val="24"/>
        </w:rPr>
        <w:t>test</w:t>
      </w:r>
      <w:r>
        <w:rPr>
          <w:color w:val="262526"/>
          <w:spacing w:val="-11"/>
          <w:sz w:val="24"/>
        </w:rPr>
        <w:t> </w:t>
      </w:r>
      <w:r>
        <w:rPr>
          <w:color w:val="262526"/>
          <w:sz w:val="24"/>
        </w:rPr>
        <w:t>referred</w:t>
      </w:r>
      <w:r>
        <w:rPr>
          <w:color w:val="262526"/>
          <w:spacing w:val="-12"/>
          <w:sz w:val="24"/>
        </w:rPr>
        <w:t> </w:t>
      </w:r>
      <w:r>
        <w:rPr>
          <w:color w:val="262526"/>
          <w:sz w:val="24"/>
        </w:rPr>
        <w:t>to</w:t>
      </w:r>
      <w:r>
        <w:rPr>
          <w:color w:val="262526"/>
          <w:spacing w:val="-11"/>
          <w:sz w:val="24"/>
        </w:rPr>
        <w:t> </w:t>
      </w:r>
      <w:r>
        <w:rPr>
          <w:color w:val="262526"/>
          <w:sz w:val="24"/>
        </w:rPr>
        <w:t>in</w:t>
      </w:r>
      <w:r>
        <w:rPr>
          <w:color w:val="262526"/>
          <w:spacing w:val="-11"/>
          <w:sz w:val="24"/>
        </w:rPr>
        <w:t> </w:t>
      </w:r>
      <w:r>
        <w:rPr>
          <w:color w:val="262526"/>
          <w:sz w:val="24"/>
        </w:rPr>
        <w:t>paragraph</w:t>
      </w:r>
      <w:r>
        <w:rPr>
          <w:color w:val="262526"/>
          <w:spacing w:val="-13"/>
          <w:sz w:val="24"/>
        </w:rPr>
        <w:t> </w:t>
      </w:r>
      <w:r>
        <w:rPr>
          <w:color w:val="262526"/>
          <w:sz w:val="24"/>
        </w:rPr>
        <w:t>(b)</w:t>
      </w:r>
      <w:r>
        <w:rPr>
          <w:color w:val="262526"/>
          <w:spacing w:val="-12"/>
          <w:sz w:val="24"/>
        </w:rPr>
        <w:t> </w:t>
      </w:r>
      <w:r>
        <w:rPr>
          <w:color w:val="262526"/>
          <w:sz w:val="24"/>
        </w:rPr>
        <w:t>is</w:t>
      </w:r>
      <w:r>
        <w:rPr>
          <w:color w:val="262526"/>
          <w:spacing w:val="-11"/>
          <w:sz w:val="24"/>
        </w:rPr>
        <w:t> </w:t>
      </w:r>
      <w:r>
        <w:rPr>
          <w:color w:val="262526"/>
          <w:sz w:val="24"/>
        </w:rPr>
        <w:t>based</w:t>
      </w:r>
      <w:r>
        <w:rPr>
          <w:color w:val="262526"/>
          <w:spacing w:val="-12"/>
          <w:sz w:val="24"/>
        </w:rPr>
        <w:t> </w:t>
      </w:r>
      <w:r>
        <w:rPr>
          <w:color w:val="262526"/>
          <w:sz w:val="24"/>
        </w:rPr>
        <w:t>on</w:t>
      </w:r>
      <w:r>
        <w:rPr>
          <w:color w:val="262526"/>
          <w:spacing w:val="-12"/>
          <w:sz w:val="24"/>
        </w:rPr>
        <w:t> </w:t>
      </w:r>
      <w:r>
        <w:rPr>
          <w:color w:val="262526"/>
          <w:sz w:val="24"/>
        </w:rPr>
        <w:t>actual</w:t>
      </w:r>
      <w:r>
        <w:rPr>
          <w:color w:val="262526"/>
          <w:spacing w:val="-13"/>
          <w:sz w:val="24"/>
        </w:rPr>
        <w:t> </w:t>
      </w:r>
      <w:r>
        <w:rPr>
          <w:i/>
          <w:color w:val="262526"/>
          <w:sz w:val="24"/>
        </w:rPr>
        <w:t>connection</w:t>
      </w:r>
      <w:r>
        <w:rPr>
          <w:i/>
          <w:color w:val="262526"/>
          <w:spacing w:val="-11"/>
          <w:sz w:val="24"/>
        </w:rPr>
        <w:t> </w:t>
      </w:r>
      <w:r>
        <w:rPr>
          <w:i/>
          <w:color w:val="262526"/>
          <w:sz w:val="24"/>
        </w:rPr>
        <w:t>point</w:t>
      </w:r>
      <w:r>
        <w:rPr>
          <w:i/>
          <w:color w:val="262526"/>
          <w:spacing w:val="-13"/>
          <w:sz w:val="24"/>
        </w:rPr>
        <w:t> </w:t>
      </w:r>
      <w:r>
        <w:rPr>
          <w:i/>
          <w:color w:val="262526"/>
          <w:sz w:val="24"/>
        </w:rPr>
        <w:t>loads</w:t>
      </w:r>
      <w:r>
        <w:rPr>
          <w:color w:val="262526"/>
          <w:sz w:val="24"/>
        </w:rPr>
        <w:t>, no alteration is required.</w:t>
      </w:r>
    </w:p>
    <w:p>
      <w:pPr>
        <w:spacing w:after="0" w:line="249" w:lineRule="auto"/>
        <w:jc w:val="both"/>
        <w:rPr>
          <w:sz w:val="24"/>
        </w:rPr>
        <w:sectPr>
          <w:pgSz w:w="11910" w:h="16840"/>
          <w:pgMar w:header="642" w:footer="697" w:top="1160" w:bottom="880" w:left="1320" w:right="1320"/>
        </w:sectPr>
      </w:pPr>
    </w:p>
    <w:p>
      <w:pPr>
        <w:spacing w:before="139"/>
        <w:ind w:left="1253" w:right="0" w:firstLine="0"/>
        <w:jc w:val="left"/>
        <w:rPr>
          <w:rFonts w:ascii="Arial"/>
          <w:b/>
          <w:sz w:val="20"/>
        </w:rPr>
      </w:pPr>
      <w:bookmarkStart w:name="7.12   Register of Metering Information " w:id="104"/>
      <w:bookmarkEnd w:id="104"/>
      <w:r>
        <w:rPr/>
      </w:r>
      <w:bookmarkStart w:name="7.12.1   Metering register ⁠" w:id="105"/>
      <w:bookmarkEnd w:id="105"/>
      <w:r>
        <w:rPr/>
      </w:r>
      <w:bookmarkStart w:name="7.12.2   Metering register discrepancy ⁠" w:id="106"/>
      <w:bookmarkEnd w:id="106"/>
      <w:r>
        <w:rPr/>
      </w:r>
      <w:bookmarkStart w:name="7.13   Disclosure of NMI information ⁠" w:id="107"/>
      <w:bookmarkEnd w:id="107"/>
      <w:r>
        <w:rPr/>
      </w:r>
      <w:bookmarkStart w:name="7.13.1   Application of this Rule ⁠" w:id="108"/>
      <w:bookmarkEnd w:id="108"/>
      <w:r>
        <w:rPr/>
      </w:r>
      <w:bookmarkStart w:name="7.13.2   NMI and NMI checksum ⁠" w:id="109"/>
      <w:bookmarkEnd w:id="109"/>
      <w:r>
        <w:rPr/>
      </w:r>
      <w:r>
        <w:rPr>
          <w:rFonts w:ascii="Arial"/>
          <w:b/>
          <w:color w:val="262526"/>
          <w:sz w:val="20"/>
        </w:rPr>
        <w:t>Note</w:t>
      </w:r>
    </w:p>
    <w:p>
      <w:pPr>
        <w:spacing w:line="249" w:lineRule="auto" w:before="118"/>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pStyle w:val="Heading2"/>
        <w:numPr>
          <w:ilvl w:val="1"/>
          <w:numId w:val="5"/>
        </w:numPr>
        <w:tabs>
          <w:tab w:pos="1253" w:val="left" w:leader="none"/>
          <w:tab w:pos="1254" w:val="left" w:leader="none"/>
        </w:tabs>
        <w:spacing w:line="240" w:lineRule="auto" w:before="222" w:after="0"/>
        <w:ind w:left="1253" w:right="0" w:hanging="1135"/>
        <w:jc w:val="left"/>
        <w:rPr>
          <w:color w:val="262526"/>
        </w:rPr>
      </w:pPr>
      <w:r>
        <w:rPr>
          <w:color w:val="262526"/>
        </w:rPr>
        <w:t>Register of Metering</w:t>
      </w:r>
      <w:r>
        <w:rPr>
          <w:color w:val="262526"/>
          <w:spacing w:val="-2"/>
        </w:rPr>
        <w:t> </w:t>
      </w:r>
      <w:r>
        <w:rPr>
          <w:color w:val="262526"/>
        </w:rPr>
        <w:t>Information</w:t>
      </w:r>
    </w:p>
    <w:p>
      <w:pPr>
        <w:pStyle w:val="Heading3"/>
        <w:numPr>
          <w:ilvl w:val="2"/>
          <w:numId w:val="19"/>
        </w:numPr>
        <w:tabs>
          <w:tab w:pos="1253" w:val="left" w:leader="none"/>
          <w:tab w:pos="1254" w:val="left" w:leader="none"/>
        </w:tabs>
        <w:spacing w:line="240" w:lineRule="auto" w:before="244" w:after="0"/>
        <w:ind w:left="1253" w:right="0" w:hanging="1135"/>
        <w:jc w:val="left"/>
      </w:pPr>
      <w:r>
        <w:rPr>
          <w:color w:val="262526"/>
        </w:rPr>
        <w:t>Metering</w:t>
      </w:r>
      <w:r>
        <w:rPr>
          <w:color w:val="262526"/>
          <w:spacing w:val="-1"/>
        </w:rPr>
        <w:t> </w:t>
      </w:r>
      <w:r>
        <w:rPr>
          <w:color w:val="262526"/>
        </w:rPr>
        <w:t>register</w:t>
      </w:r>
    </w:p>
    <w:p>
      <w:pPr>
        <w:pStyle w:val="ListParagraph"/>
        <w:numPr>
          <w:ilvl w:val="3"/>
          <w:numId w:val="19"/>
        </w:numPr>
        <w:tabs>
          <w:tab w:pos="1808" w:val="left" w:leader="none"/>
        </w:tabs>
        <w:spacing w:line="249" w:lineRule="auto" w:before="176" w:after="0"/>
        <w:ind w:left="1820" w:right="118" w:hanging="567"/>
        <w:jc w:val="both"/>
        <w:rPr>
          <w:sz w:val="24"/>
        </w:rPr>
      </w:pPr>
      <w:r>
        <w:rPr>
          <w:color w:val="262526"/>
          <w:sz w:val="24"/>
        </w:rPr>
        <w:t>As part of the </w:t>
      </w:r>
      <w:r>
        <w:rPr>
          <w:i/>
          <w:color w:val="262526"/>
          <w:sz w:val="24"/>
        </w:rPr>
        <w:t>metering database</w:t>
      </w:r>
      <w:r>
        <w:rPr>
          <w:color w:val="262526"/>
          <w:sz w:val="24"/>
        </w:rPr>
        <w:t>, </w:t>
      </w:r>
      <w:r>
        <w:rPr>
          <w:i/>
          <w:color w:val="262526"/>
          <w:sz w:val="24"/>
        </w:rPr>
        <w:t>AEMO </w:t>
      </w:r>
      <w:r>
        <w:rPr>
          <w:color w:val="262526"/>
          <w:sz w:val="24"/>
        </w:rPr>
        <w:t>must maintain a </w:t>
      </w:r>
      <w:r>
        <w:rPr>
          <w:i/>
          <w:color w:val="262526"/>
          <w:sz w:val="24"/>
        </w:rPr>
        <w:t>metering register </w:t>
      </w:r>
      <w:r>
        <w:rPr>
          <w:color w:val="262526"/>
          <w:sz w:val="24"/>
        </w:rPr>
        <w:t>of all </w:t>
      </w:r>
      <w:r>
        <w:rPr>
          <w:i/>
          <w:color w:val="262526"/>
          <w:sz w:val="24"/>
        </w:rPr>
        <w:t>metering installations </w:t>
      </w:r>
      <w:r>
        <w:rPr>
          <w:color w:val="262526"/>
          <w:sz w:val="24"/>
        </w:rPr>
        <w:t>and </w:t>
      </w:r>
      <w:r>
        <w:rPr>
          <w:i/>
          <w:color w:val="262526"/>
          <w:sz w:val="24"/>
        </w:rPr>
        <w:t>check metering installations </w:t>
      </w:r>
      <w:r>
        <w:rPr>
          <w:color w:val="262526"/>
          <w:sz w:val="24"/>
        </w:rPr>
        <w:t>which provide </w:t>
      </w:r>
      <w:r>
        <w:rPr>
          <w:i/>
          <w:color w:val="262526"/>
          <w:sz w:val="24"/>
        </w:rPr>
        <w:t>metering data </w:t>
      </w:r>
      <w:r>
        <w:rPr>
          <w:color w:val="262526"/>
          <w:sz w:val="24"/>
        </w:rPr>
        <w:t>used for</w:t>
      </w:r>
      <w:r>
        <w:rPr>
          <w:color w:val="262526"/>
          <w:spacing w:val="-2"/>
          <w:sz w:val="24"/>
        </w:rPr>
        <w:t> </w:t>
      </w:r>
      <w:r>
        <w:rPr>
          <w:i/>
          <w:color w:val="262526"/>
          <w:sz w:val="24"/>
        </w:rPr>
        <w:t>settlements</w:t>
      </w:r>
      <w:r>
        <w:rPr>
          <w:color w:val="262526"/>
          <w:sz w:val="24"/>
        </w:rPr>
        <w:t>.</w:t>
      </w:r>
    </w:p>
    <w:p>
      <w:pPr>
        <w:pStyle w:val="ListParagraph"/>
        <w:numPr>
          <w:ilvl w:val="3"/>
          <w:numId w:val="19"/>
        </w:numPr>
        <w:tabs>
          <w:tab w:pos="1817" w:val="left" w:leader="none"/>
        </w:tabs>
        <w:spacing w:line="249" w:lineRule="auto" w:before="173" w:after="0"/>
        <w:ind w:left="1820" w:right="120" w:hanging="567"/>
        <w:jc w:val="both"/>
        <w:rPr>
          <w:sz w:val="24"/>
        </w:rPr>
      </w:pPr>
      <w:r>
        <w:rPr>
          <w:color w:val="262526"/>
          <w:sz w:val="24"/>
        </w:rPr>
        <w:t>The</w:t>
      </w:r>
      <w:r>
        <w:rPr>
          <w:color w:val="262526"/>
          <w:spacing w:val="-13"/>
          <w:sz w:val="24"/>
        </w:rPr>
        <w:t> </w:t>
      </w:r>
      <w:r>
        <w:rPr>
          <w:i/>
          <w:color w:val="262526"/>
          <w:spacing w:val="-3"/>
          <w:sz w:val="24"/>
        </w:rPr>
        <w:t>metering</w:t>
      </w:r>
      <w:r>
        <w:rPr>
          <w:i/>
          <w:color w:val="262526"/>
          <w:spacing w:val="-13"/>
          <w:sz w:val="24"/>
        </w:rPr>
        <w:t> </w:t>
      </w:r>
      <w:r>
        <w:rPr>
          <w:i/>
          <w:color w:val="262526"/>
          <w:spacing w:val="-4"/>
          <w:sz w:val="24"/>
        </w:rPr>
        <w:t>register</w:t>
      </w:r>
      <w:r>
        <w:rPr>
          <w:i/>
          <w:color w:val="262526"/>
          <w:spacing w:val="-11"/>
          <w:sz w:val="24"/>
        </w:rPr>
        <w:t> </w:t>
      </w:r>
      <w:r>
        <w:rPr>
          <w:color w:val="262526"/>
          <w:spacing w:val="-3"/>
          <w:sz w:val="24"/>
        </w:rPr>
        <w:t>referred</w:t>
      </w:r>
      <w:r>
        <w:rPr>
          <w:color w:val="262526"/>
          <w:spacing w:val="-13"/>
          <w:sz w:val="24"/>
        </w:rPr>
        <w:t> </w:t>
      </w:r>
      <w:r>
        <w:rPr>
          <w:color w:val="262526"/>
          <w:sz w:val="24"/>
        </w:rPr>
        <w:t>to</w:t>
      </w:r>
      <w:r>
        <w:rPr>
          <w:color w:val="262526"/>
          <w:spacing w:val="-12"/>
          <w:sz w:val="24"/>
        </w:rPr>
        <w:t> </w:t>
      </w:r>
      <w:r>
        <w:rPr>
          <w:color w:val="262526"/>
          <w:sz w:val="24"/>
        </w:rPr>
        <w:t>in</w:t>
      </w:r>
      <w:r>
        <w:rPr>
          <w:color w:val="262526"/>
          <w:spacing w:val="-13"/>
          <w:sz w:val="24"/>
        </w:rPr>
        <w:t> </w:t>
      </w:r>
      <w:r>
        <w:rPr>
          <w:color w:val="262526"/>
          <w:spacing w:val="-3"/>
          <w:sz w:val="24"/>
        </w:rPr>
        <w:t>paragraph</w:t>
      </w:r>
      <w:r>
        <w:rPr>
          <w:color w:val="262526"/>
          <w:spacing w:val="-13"/>
          <w:sz w:val="24"/>
        </w:rPr>
        <w:t> </w:t>
      </w:r>
      <w:r>
        <w:rPr>
          <w:color w:val="262526"/>
          <w:sz w:val="24"/>
        </w:rPr>
        <w:t>(a)</w:t>
      </w:r>
      <w:r>
        <w:rPr>
          <w:color w:val="262526"/>
          <w:spacing w:val="-12"/>
          <w:sz w:val="24"/>
        </w:rPr>
        <w:t> </w:t>
      </w:r>
      <w:r>
        <w:rPr>
          <w:color w:val="262526"/>
          <w:spacing w:val="-3"/>
          <w:sz w:val="24"/>
        </w:rPr>
        <w:t>must</w:t>
      </w:r>
      <w:r>
        <w:rPr>
          <w:color w:val="262526"/>
          <w:spacing w:val="-13"/>
          <w:sz w:val="24"/>
        </w:rPr>
        <w:t> </w:t>
      </w:r>
      <w:r>
        <w:rPr>
          <w:color w:val="262526"/>
          <w:spacing w:val="-3"/>
          <w:sz w:val="24"/>
        </w:rPr>
        <w:t>contain</w:t>
      </w:r>
      <w:r>
        <w:rPr>
          <w:color w:val="262526"/>
          <w:spacing w:val="-12"/>
          <w:sz w:val="24"/>
        </w:rPr>
        <w:t> </w:t>
      </w:r>
      <w:r>
        <w:rPr>
          <w:color w:val="262526"/>
          <w:sz w:val="24"/>
        </w:rPr>
        <w:t>the</w:t>
      </w:r>
      <w:r>
        <w:rPr>
          <w:color w:val="262526"/>
          <w:spacing w:val="-13"/>
          <w:sz w:val="24"/>
        </w:rPr>
        <w:t> </w:t>
      </w:r>
      <w:r>
        <w:rPr>
          <w:color w:val="262526"/>
          <w:spacing w:val="-3"/>
          <w:sz w:val="24"/>
        </w:rPr>
        <w:t>information </w:t>
      </w:r>
      <w:r>
        <w:rPr>
          <w:color w:val="262526"/>
          <w:sz w:val="24"/>
        </w:rPr>
        <w:t>specified in Schedule</w:t>
      </w:r>
      <w:r>
        <w:rPr>
          <w:color w:val="262526"/>
          <w:spacing w:val="-3"/>
          <w:sz w:val="24"/>
        </w:rPr>
        <w:t> </w:t>
      </w:r>
      <w:r>
        <w:rPr>
          <w:color w:val="262526"/>
          <w:sz w:val="24"/>
        </w:rPr>
        <w:t>7.1.</w:t>
      </w:r>
    </w:p>
    <w:p>
      <w:pPr>
        <w:pStyle w:val="Heading3"/>
        <w:numPr>
          <w:ilvl w:val="2"/>
          <w:numId w:val="19"/>
        </w:numPr>
        <w:tabs>
          <w:tab w:pos="1253" w:val="left" w:leader="none"/>
          <w:tab w:pos="1254" w:val="left" w:leader="none"/>
        </w:tabs>
        <w:spacing w:line="240" w:lineRule="auto" w:before="235" w:after="0"/>
        <w:ind w:left="1253" w:right="0" w:hanging="1135"/>
        <w:jc w:val="left"/>
      </w:pPr>
      <w:r>
        <w:rPr>
          <w:color w:val="262526"/>
        </w:rPr>
        <w:t>Metering register</w:t>
      </w:r>
      <w:r>
        <w:rPr>
          <w:color w:val="262526"/>
          <w:spacing w:val="-2"/>
        </w:rPr>
        <w:t> </w:t>
      </w:r>
      <w:r>
        <w:rPr>
          <w:color w:val="262526"/>
        </w:rPr>
        <w:t>discrepancy</w:t>
      </w:r>
    </w:p>
    <w:p>
      <w:pPr>
        <w:pStyle w:val="ListParagraph"/>
        <w:numPr>
          <w:ilvl w:val="3"/>
          <w:numId w:val="19"/>
        </w:numPr>
        <w:tabs>
          <w:tab w:pos="1821" w:val="left" w:leader="none"/>
        </w:tabs>
        <w:spacing w:line="249" w:lineRule="auto" w:before="175" w:after="0"/>
        <w:ind w:left="1820" w:right="114" w:hanging="567"/>
        <w:jc w:val="both"/>
        <w:rPr>
          <w:sz w:val="24"/>
        </w:rPr>
      </w:pPr>
      <w:r>
        <w:rPr>
          <w:color w:val="262526"/>
          <w:sz w:val="24"/>
        </w:rPr>
        <w:t>If the information in the </w:t>
      </w:r>
      <w:r>
        <w:rPr>
          <w:i/>
          <w:color w:val="262526"/>
          <w:sz w:val="24"/>
        </w:rPr>
        <w:t>metering register </w:t>
      </w:r>
      <w:r>
        <w:rPr>
          <w:color w:val="262526"/>
          <w:sz w:val="24"/>
        </w:rPr>
        <w:t>indicates that the </w:t>
      </w:r>
      <w:r>
        <w:rPr>
          <w:i/>
          <w:color w:val="262526"/>
          <w:sz w:val="24"/>
        </w:rPr>
        <w:t>metering </w:t>
      </w:r>
      <w:r>
        <w:rPr>
          <w:i/>
          <w:color w:val="262526"/>
          <w:sz w:val="24"/>
        </w:rPr>
        <w:t>installation </w:t>
      </w:r>
      <w:r>
        <w:rPr>
          <w:color w:val="262526"/>
          <w:sz w:val="24"/>
        </w:rPr>
        <w:t>or the </w:t>
      </w:r>
      <w:r>
        <w:rPr>
          <w:i/>
          <w:color w:val="262526"/>
          <w:sz w:val="24"/>
        </w:rPr>
        <w:t>check metering installation </w:t>
      </w:r>
      <w:r>
        <w:rPr>
          <w:color w:val="262526"/>
          <w:sz w:val="24"/>
        </w:rPr>
        <w:t>does not comply with </w:t>
      </w:r>
      <w:r>
        <w:rPr>
          <w:color w:val="262526"/>
          <w:spacing w:val="2"/>
          <w:sz w:val="24"/>
        </w:rPr>
        <w:t>the </w:t>
      </w:r>
      <w:r>
        <w:rPr>
          <w:color w:val="262526"/>
          <w:sz w:val="24"/>
        </w:rPr>
        <w:t>requirements of the </w:t>
      </w:r>
      <w:r>
        <w:rPr>
          <w:i/>
          <w:color w:val="262526"/>
          <w:sz w:val="24"/>
        </w:rPr>
        <w:t>Rules</w:t>
      </w:r>
      <w:r>
        <w:rPr>
          <w:color w:val="262526"/>
          <w:sz w:val="24"/>
        </w:rPr>
        <w:t>, </w:t>
      </w:r>
      <w:r>
        <w:rPr>
          <w:i/>
          <w:color w:val="262526"/>
          <w:sz w:val="24"/>
        </w:rPr>
        <w:t>AEMO </w:t>
      </w:r>
      <w:r>
        <w:rPr>
          <w:color w:val="262526"/>
          <w:sz w:val="24"/>
        </w:rPr>
        <w:t>must advise affected </w:t>
      </w:r>
      <w:r>
        <w:rPr>
          <w:i/>
          <w:color w:val="262526"/>
          <w:sz w:val="24"/>
        </w:rPr>
        <w:t>Registered </w:t>
      </w:r>
      <w:r>
        <w:rPr>
          <w:i/>
          <w:color w:val="262526"/>
          <w:sz w:val="24"/>
        </w:rPr>
        <w:t>Participants </w:t>
      </w:r>
      <w:r>
        <w:rPr>
          <w:color w:val="262526"/>
          <w:sz w:val="24"/>
        </w:rPr>
        <w:t>of the</w:t>
      </w:r>
      <w:r>
        <w:rPr>
          <w:color w:val="262526"/>
          <w:spacing w:val="-2"/>
          <w:sz w:val="24"/>
        </w:rPr>
        <w:t> </w:t>
      </w:r>
      <w:r>
        <w:rPr>
          <w:color w:val="262526"/>
          <w:sz w:val="24"/>
        </w:rPr>
        <w:t>discrepancy.</w:t>
      </w:r>
    </w:p>
    <w:p>
      <w:pPr>
        <w:pStyle w:val="ListParagraph"/>
        <w:numPr>
          <w:ilvl w:val="3"/>
          <w:numId w:val="19"/>
        </w:numPr>
        <w:tabs>
          <w:tab w:pos="1817" w:val="left" w:leader="none"/>
        </w:tabs>
        <w:spacing w:line="249" w:lineRule="auto" w:before="174" w:after="0"/>
        <w:ind w:left="1820" w:right="118" w:hanging="567"/>
        <w:jc w:val="both"/>
        <w:rPr>
          <w:sz w:val="24"/>
        </w:rPr>
      </w:pPr>
      <w:r>
        <w:rPr>
          <w:color w:val="262526"/>
          <w:sz w:val="24"/>
        </w:rPr>
        <w:t>The </w:t>
      </w:r>
      <w:r>
        <w:rPr>
          <w:i/>
          <w:color w:val="262526"/>
          <w:sz w:val="24"/>
        </w:rPr>
        <w:t>Metering Coordinator </w:t>
      </w:r>
      <w:r>
        <w:rPr>
          <w:color w:val="262526"/>
          <w:sz w:val="24"/>
        </w:rPr>
        <w:t>must arrange for the discrepancy to be corrected within 2 </w:t>
      </w:r>
      <w:r>
        <w:rPr>
          <w:i/>
          <w:color w:val="262526"/>
          <w:sz w:val="24"/>
        </w:rPr>
        <w:t>business days </w:t>
      </w:r>
      <w:r>
        <w:rPr>
          <w:color w:val="262526"/>
          <w:sz w:val="24"/>
        </w:rPr>
        <w:t>of receipt of notification under paragraph (a) unless exempted by</w:t>
      </w:r>
      <w:r>
        <w:rPr>
          <w:color w:val="262526"/>
          <w:spacing w:val="-2"/>
          <w:sz w:val="24"/>
        </w:rPr>
        <w:t> </w:t>
      </w:r>
      <w:r>
        <w:rPr>
          <w:i/>
          <w:color w:val="262526"/>
          <w:sz w:val="24"/>
        </w:rPr>
        <w:t>AEMO</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1"/>
          <w:numId w:val="5"/>
        </w:numPr>
        <w:tabs>
          <w:tab w:pos="1253" w:val="left" w:leader="none"/>
          <w:tab w:pos="1254" w:val="left" w:leader="none"/>
        </w:tabs>
        <w:spacing w:line="240" w:lineRule="auto" w:before="223" w:after="0"/>
        <w:ind w:left="1253" w:right="0" w:hanging="1135"/>
        <w:jc w:val="left"/>
        <w:rPr>
          <w:color w:val="262526"/>
        </w:rPr>
      </w:pPr>
      <w:r>
        <w:rPr>
          <w:color w:val="262526"/>
        </w:rPr>
        <w:t>Disclosure of NMI</w:t>
      </w:r>
      <w:r>
        <w:rPr>
          <w:color w:val="262526"/>
          <w:spacing w:val="-3"/>
        </w:rPr>
        <w:t> </w:t>
      </w:r>
      <w:r>
        <w:rPr>
          <w:color w:val="262526"/>
        </w:rPr>
        <w:t>information</w:t>
      </w:r>
    </w:p>
    <w:p>
      <w:pPr>
        <w:pStyle w:val="Heading3"/>
        <w:numPr>
          <w:ilvl w:val="2"/>
          <w:numId w:val="20"/>
        </w:numPr>
        <w:tabs>
          <w:tab w:pos="1244" w:val="left" w:leader="none"/>
          <w:tab w:pos="1245" w:val="left" w:leader="none"/>
        </w:tabs>
        <w:spacing w:line="240" w:lineRule="auto" w:before="244" w:after="0"/>
        <w:ind w:left="1244" w:right="0" w:hanging="1126"/>
        <w:jc w:val="left"/>
      </w:pPr>
      <w:r>
        <w:rPr>
          <w:color w:val="262526"/>
        </w:rPr>
        <w:t>Application of this</w:t>
      </w:r>
      <w:r>
        <w:rPr>
          <w:color w:val="262526"/>
          <w:spacing w:val="-2"/>
        </w:rPr>
        <w:t> </w:t>
      </w:r>
      <w:r>
        <w:rPr>
          <w:color w:val="262526"/>
        </w:rPr>
        <w:t>Rule</w:t>
      </w:r>
    </w:p>
    <w:p>
      <w:pPr>
        <w:spacing w:line="249" w:lineRule="auto" w:before="118"/>
        <w:ind w:left="1253" w:right="117" w:firstLine="0"/>
        <w:jc w:val="both"/>
        <w:rPr>
          <w:sz w:val="24"/>
        </w:rPr>
      </w:pPr>
      <w:r>
        <w:rPr>
          <w:color w:val="262526"/>
          <w:sz w:val="24"/>
        </w:rPr>
        <w:t>A</w:t>
      </w:r>
      <w:r>
        <w:rPr>
          <w:color w:val="262526"/>
          <w:spacing w:val="-21"/>
          <w:sz w:val="24"/>
        </w:rPr>
        <w:t> </w:t>
      </w:r>
      <w:r>
        <w:rPr>
          <w:i/>
          <w:color w:val="262526"/>
          <w:sz w:val="24"/>
        </w:rPr>
        <w:t>retailer</w:t>
      </w:r>
      <w:r>
        <w:rPr>
          <w:i/>
          <w:color w:val="262526"/>
          <w:spacing w:val="-7"/>
          <w:sz w:val="24"/>
        </w:rPr>
        <w:t> </w:t>
      </w:r>
      <w:r>
        <w:rPr>
          <w:color w:val="262526"/>
          <w:sz w:val="24"/>
        </w:rPr>
        <w:t>is</w:t>
      </w:r>
      <w:r>
        <w:rPr>
          <w:color w:val="262526"/>
          <w:spacing w:val="-7"/>
          <w:sz w:val="24"/>
        </w:rPr>
        <w:t> </w:t>
      </w:r>
      <w:r>
        <w:rPr>
          <w:color w:val="262526"/>
          <w:sz w:val="24"/>
        </w:rPr>
        <w:t>entitled</w:t>
      </w:r>
      <w:r>
        <w:rPr>
          <w:color w:val="262526"/>
          <w:spacing w:val="-6"/>
          <w:sz w:val="24"/>
        </w:rPr>
        <w:t> </w:t>
      </w:r>
      <w:r>
        <w:rPr>
          <w:color w:val="262526"/>
          <w:sz w:val="24"/>
        </w:rPr>
        <w:t>to</w:t>
      </w:r>
      <w:r>
        <w:rPr>
          <w:color w:val="262526"/>
          <w:spacing w:val="-7"/>
          <w:sz w:val="24"/>
        </w:rPr>
        <w:t> </w:t>
      </w:r>
      <w:r>
        <w:rPr>
          <w:color w:val="262526"/>
          <w:sz w:val="24"/>
        </w:rPr>
        <w:t>information</w:t>
      </w:r>
      <w:r>
        <w:rPr>
          <w:color w:val="262526"/>
          <w:spacing w:val="-6"/>
          <w:sz w:val="24"/>
        </w:rPr>
        <w:t> </w:t>
      </w:r>
      <w:r>
        <w:rPr>
          <w:color w:val="262526"/>
          <w:sz w:val="24"/>
        </w:rPr>
        <w:t>under</w:t>
      </w:r>
      <w:r>
        <w:rPr>
          <w:color w:val="262526"/>
          <w:spacing w:val="-7"/>
          <w:sz w:val="24"/>
        </w:rPr>
        <w:t> </w:t>
      </w:r>
      <w:r>
        <w:rPr>
          <w:color w:val="262526"/>
          <w:sz w:val="24"/>
        </w:rPr>
        <w:t>this</w:t>
      </w:r>
      <w:r>
        <w:rPr>
          <w:color w:val="262526"/>
          <w:spacing w:val="-8"/>
          <w:sz w:val="24"/>
        </w:rPr>
        <w:t> </w:t>
      </w:r>
      <w:r>
        <w:rPr>
          <w:i/>
          <w:color w:val="262526"/>
          <w:sz w:val="24"/>
        </w:rPr>
        <w:t>Rule</w:t>
      </w:r>
      <w:r>
        <w:rPr>
          <w:i/>
          <w:color w:val="262526"/>
          <w:spacing w:val="-8"/>
          <w:sz w:val="24"/>
        </w:rPr>
        <w:t> </w:t>
      </w:r>
      <w:r>
        <w:rPr>
          <w:color w:val="262526"/>
          <w:sz w:val="24"/>
        </w:rPr>
        <w:t>only</w:t>
      </w:r>
      <w:r>
        <w:rPr>
          <w:color w:val="262526"/>
          <w:spacing w:val="-6"/>
          <w:sz w:val="24"/>
        </w:rPr>
        <w:t> </w:t>
      </w:r>
      <w:r>
        <w:rPr>
          <w:color w:val="262526"/>
          <w:sz w:val="24"/>
        </w:rPr>
        <w:t>if</w:t>
      </w:r>
      <w:r>
        <w:rPr>
          <w:color w:val="262526"/>
          <w:spacing w:val="-7"/>
          <w:sz w:val="24"/>
        </w:rPr>
        <w:t> </w:t>
      </w:r>
      <w:r>
        <w:rPr>
          <w:color w:val="262526"/>
          <w:sz w:val="24"/>
        </w:rPr>
        <w:t>the</w:t>
      </w:r>
      <w:r>
        <w:rPr>
          <w:color w:val="262526"/>
          <w:spacing w:val="-6"/>
          <w:sz w:val="24"/>
        </w:rPr>
        <w:t> </w:t>
      </w:r>
      <w:r>
        <w:rPr>
          <w:color w:val="262526"/>
          <w:sz w:val="24"/>
        </w:rPr>
        <w:t>relevant</w:t>
      </w:r>
      <w:r>
        <w:rPr>
          <w:color w:val="262526"/>
          <w:spacing w:val="-7"/>
          <w:sz w:val="24"/>
        </w:rPr>
        <w:t> </w:t>
      </w:r>
      <w:r>
        <w:rPr>
          <w:color w:val="262526"/>
          <w:sz w:val="24"/>
        </w:rPr>
        <w:t>information is</w:t>
      </w:r>
      <w:r>
        <w:rPr>
          <w:color w:val="262526"/>
          <w:spacing w:val="-6"/>
          <w:sz w:val="24"/>
        </w:rPr>
        <w:t> </w:t>
      </w:r>
      <w:r>
        <w:rPr>
          <w:color w:val="262526"/>
          <w:sz w:val="24"/>
        </w:rPr>
        <w:t>not</w:t>
      </w:r>
      <w:r>
        <w:rPr>
          <w:color w:val="262526"/>
          <w:spacing w:val="-5"/>
          <w:sz w:val="24"/>
        </w:rPr>
        <w:t> </w:t>
      </w:r>
      <w:r>
        <w:rPr>
          <w:color w:val="262526"/>
          <w:sz w:val="24"/>
        </w:rPr>
        <w:t>available</w:t>
      </w:r>
      <w:r>
        <w:rPr>
          <w:color w:val="262526"/>
          <w:spacing w:val="-6"/>
          <w:sz w:val="24"/>
        </w:rPr>
        <w:t> </w:t>
      </w:r>
      <w:r>
        <w:rPr>
          <w:color w:val="262526"/>
          <w:sz w:val="24"/>
        </w:rPr>
        <w:t>to</w:t>
      </w:r>
      <w:r>
        <w:rPr>
          <w:color w:val="262526"/>
          <w:spacing w:val="-5"/>
          <w:sz w:val="24"/>
        </w:rPr>
        <w:t> </w:t>
      </w:r>
      <w:r>
        <w:rPr>
          <w:color w:val="262526"/>
          <w:sz w:val="24"/>
        </w:rPr>
        <w:t>the</w:t>
      </w:r>
      <w:r>
        <w:rPr>
          <w:color w:val="262526"/>
          <w:spacing w:val="-8"/>
          <w:sz w:val="24"/>
        </w:rPr>
        <w:t> </w:t>
      </w:r>
      <w:r>
        <w:rPr>
          <w:i/>
          <w:color w:val="262526"/>
          <w:sz w:val="24"/>
        </w:rPr>
        <w:t>retailer</w:t>
      </w:r>
      <w:r>
        <w:rPr>
          <w:i/>
          <w:color w:val="262526"/>
          <w:spacing w:val="-6"/>
          <w:sz w:val="24"/>
        </w:rPr>
        <w:t> </w:t>
      </w:r>
      <w:r>
        <w:rPr>
          <w:color w:val="262526"/>
          <w:sz w:val="24"/>
        </w:rPr>
        <w:t>through</w:t>
      </w:r>
      <w:r>
        <w:rPr>
          <w:color w:val="262526"/>
          <w:spacing w:val="-5"/>
          <w:sz w:val="24"/>
        </w:rPr>
        <w:t> </w:t>
      </w:r>
      <w:r>
        <w:rPr>
          <w:color w:val="262526"/>
          <w:sz w:val="24"/>
        </w:rPr>
        <w:t>the</w:t>
      </w:r>
      <w:r>
        <w:rPr>
          <w:color w:val="262526"/>
          <w:spacing w:val="-7"/>
          <w:sz w:val="24"/>
        </w:rPr>
        <w:t> </w:t>
      </w:r>
      <w:r>
        <w:rPr>
          <w:i/>
          <w:color w:val="262526"/>
          <w:sz w:val="24"/>
        </w:rPr>
        <w:t>Market</w:t>
      </w:r>
      <w:r>
        <w:rPr>
          <w:i/>
          <w:color w:val="262526"/>
          <w:spacing w:val="-5"/>
          <w:sz w:val="24"/>
        </w:rPr>
        <w:t> </w:t>
      </w:r>
      <w:r>
        <w:rPr>
          <w:i/>
          <w:color w:val="262526"/>
          <w:sz w:val="24"/>
        </w:rPr>
        <w:t>Settlement</w:t>
      </w:r>
      <w:r>
        <w:rPr>
          <w:i/>
          <w:color w:val="262526"/>
          <w:spacing w:val="-6"/>
          <w:sz w:val="24"/>
        </w:rPr>
        <w:t> </w:t>
      </w:r>
      <w:r>
        <w:rPr>
          <w:i/>
          <w:color w:val="262526"/>
          <w:sz w:val="24"/>
        </w:rPr>
        <w:t>and</w:t>
      </w:r>
      <w:r>
        <w:rPr>
          <w:i/>
          <w:color w:val="262526"/>
          <w:spacing w:val="-5"/>
          <w:sz w:val="24"/>
        </w:rPr>
        <w:t> </w:t>
      </w:r>
      <w:r>
        <w:rPr>
          <w:i/>
          <w:color w:val="262526"/>
          <w:spacing w:val="-3"/>
          <w:sz w:val="24"/>
        </w:rPr>
        <w:t>Transfer</w:t>
      </w:r>
      <w:r>
        <w:rPr>
          <w:i/>
          <w:color w:val="262526"/>
          <w:spacing w:val="-5"/>
          <w:sz w:val="24"/>
        </w:rPr>
        <w:t> </w:t>
      </w:r>
      <w:r>
        <w:rPr>
          <w:i/>
          <w:color w:val="262526"/>
          <w:sz w:val="24"/>
        </w:rPr>
        <w:t>Solution </w:t>
      </w:r>
      <w:r>
        <w:rPr>
          <w:i/>
          <w:color w:val="262526"/>
          <w:sz w:val="24"/>
        </w:rPr>
        <w:t>Procedures</w:t>
      </w:r>
      <w:r>
        <w:rPr>
          <w:color w:val="262526"/>
          <w:sz w:val="24"/>
        </w:rPr>
        <w:t>.</w:t>
      </w:r>
    </w:p>
    <w:p>
      <w:pPr>
        <w:pStyle w:val="Heading3"/>
        <w:numPr>
          <w:ilvl w:val="2"/>
          <w:numId w:val="20"/>
        </w:numPr>
        <w:tabs>
          <w:tab w:pos="1253" w:val="left" w:leader="none"/>
          <w:tab w:pos="1254" w:val="left" w:leader="none"/>
        </w:tabs>
        <w:spacing w:line="240" w:lineRule="auto" w:before="237" w:after="0"/>
        <w:ind w:left="1253" w:right="0" w:hanging="1135"/>
        <w:jc w:val="left"/>
      </w:pPr>
      <w:r>
        <w:rPr>
          <w:color w:val="262526"/>
        </w:rPr>
        <w:t>NMI and NMI</w:t>
      </w:r>
      <w:r>
        <w:rPr>
          <w:color w:val="262526"/>
          <w:spacing w:val="-4"/>
        </w:rPr>
        <w:t> </w:t>
      </w:r>
      <w:r>
        <w:rPr>
          <w:color w:val="262526"/>
        </w:rPr>
        <w:t>checksum</w:t>
      </w:r>
    </w:p>
    <w:p>
      <w:pPr>
        <w:pStyle w:val="ListParagraph"/>
        <w:numPr>
          <w:ilvl w:val="3"/>
          <w:numId w:val="20"/>
        </w:numPr>
        <w:tabs>
          <w:tab w:pos="1808" w:val="left" w:leader="none"/>
        </w:tabs>
        <w:spacing w:line="249" w:lineRule="auto" w:before="175" w:after="0"/>
        <w:ind w:left="1820" w:right="117" w:hanging="567"/>
        <w:jc w:val="both"/>
        <w:rPr>
          <w:sz w:val="24"/>
        </w:rPr>
      </w:pPr>
      <w:r>
        <w:rPr>
          <w:color w:val="262526"/>
          <w:sz w:val="24"/>
        </w:rPr>
        <w:t>A </w:t>
      </w:r>
      <w:r>
        <w:rPr>
          <w:i/>
          <w:color w:val="262526"/>
          <w:sz w:val="24"/>
        </w:rPr>
        <w:t>Distribution Network Service Provider </w:t>
      </w:r>
      <w:r>
        <w:rPr>
          <w:color w:val="262526"/>
          <w:sz w:val="24"/>
        </w:rPr>
        <w:t>must, at the request of a </w:t>
      </w:r>
      <w:r>
        <w:rPr>
          <w:i/>
          <w:color w:val="262526"/>
          <w:sz w:val="24"/>
        </w:rPr>
        <w:t>retailer</w:t>
      </w:r>
      <w:r>
        <w:rPr>
          <w:color w:val="262526"/>
          <w:sz w:val="24"/>
        </w:rPr>
        <w:t>, and</w:t>
      </w:r>
      <w:r>
        <w:rPr>
          <w:color w:val="262526"/>
          <w:spacing w:val="-7"/>
          <w:sz w:val="24"/>
        </w:rPr>
        <w:t> </w:t>
      </w:r>
      <w:r>
        <w:rPr>
          <w:color w:val="262526"/>
          <w:sz w:val="24"/>
        </w:rPr>
        <w:t>within</w:t>
      </w:r>
      <w:r>
        <w:rPr>
          <w:color w:val="262526"/>
          <w:spacing w:val="-6"/>
          <w:sz w:val="24"/>
        </w:rPr>
        <w:t> </w:t>
      </w:r>
      <w:r>
        <w:rPr>
          <w:color w:val="262526"/>
          <w:sz w:val="24"/>
        </w:rPr>
        <w:t>1</w:t>
      </w:r>
      <w:r>
        <w:rPr>
          <w:color w:val="262526"/>
          <w:spacing w:val="-5"/>
          <w:sz w:val="24"/>
        </w:rPr>
        <w:t> </w:t>
      </w:r>
      <w:r>
        <w:rPr>
          <w:i/>
          <w:color w:val="262526"/>
          <w:sz w:val="24"/>
        </w:rPr>
        <w:t>business</w:t>
      </w:r>
      <w:r>
        <w:rPr>
          <w:i/>
          <w:color w:val="262526"/>
          <w:spacing w:val="-6"/>
          <w:sz w:val="24"/>
        </w:rPr>
        <w:t> </w:t>
      </w:r>
      <w:r>
        <w:rPr>
          <w:i/>
          <w:color w:val="262526"/>
          <w:sz w:val="24"/>
        </w:rPr>
        <w:t>day</w:t>
      </w:r>
      <w:r>
        <w:rPr>
          <w:i/>
          <w:color w:val="262526"/>
          <w:spacing w:val="-7"/>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date</w:t>
      </w:r>
      <w:r>
        <w:rPr>
          <w:color w:val="262526"/>
          <w:spacing w:val="-6"/>
          <w:sz w:val="24"/>
        </w:rPr>
        <w:t> </w:t>
      </w:r>
      <w:r>
        <w:rPr>
          <w:color w:val="262526"/>
          <w:sz w:val="24"/>
        </w:rPr>
        <w:t>of</w:t>
      </w:r>
      <w:r>
        <w:rPr>
          <w:color w:val="262526"/>
          <w:spacing w:val="-7"/>
          <w:sz w:val="24"/>
        </w:rPr>
        <w:t> </w:t>
      </w:r>
      <w:r>
        <w:rPr>
          <w:color w:val="262526"/>
          <w:sz w:val="24"/>
        </w:rPr>
        <w:t>the</w:t>
      </w:r>
      <w:r>
        <w:rPr>
          <w:color w:val="262526"/>
          <w:spacing w:val="-6"/>
          <w:sz w:val="24"/>
        </w:rPr>
        <w:t> </w:t>
      </w:r>
      <w:r>
        <w:rPr>
          <w:color w:val="262526"/>
          <w:sz w:val="24"/>
        </w:rPr>
        <w:t>request,</w:t>
      </w:r>
      <w:r>
        <w:rPr>
          <w:color w:val="262526"/>
          <w:spacing w:val="-6"/>
          <w:sz w:val="24"/>
        </w:rPr>
        <w:t> </w:t>
      </w:r>
      <w:r>
        <w:rPr>
          <w:color w:val="262526"/>
          <w:sz w:val="24"/>
        </w:rPr>
        <w:t>provide</w:t>
      </w:r>
      <w:r>
        <w:rPr>
          <w:color w:val="262526"/>
          <w:spacing w:val="-6"/>
          <w:sz w:val="24"/>
        </w:rPr>
        <w:t> </w:t>
      </w:r>
      <w:r>
        <w:rPr>
          <w:color w:val="262526"/>
          <w:sz w:val="24"/>
        </w:rPr>
        <w:t>the</w:t>
      </w:r>
      <w:r>
        <w:rPr>
          <w:color w:val="262526"/>
          <w:spacing w:val="-7"/>
          <w:sz w:val="24"/>
        </w:rPr>
        <w:t> </w:t>
      </w:r>
      <w:r>
        <w:rPr>
          <w:i/>
          <w:color w:val="262526"/>
          <w:sz w:val="24"/>
        </w:rPr>
        <w:t>retailer</w:t>
      </w:r>
      <w:r>
        <w:rPr>
          <w:i/>
          <w:color w:val="262526"/>
          <w:spacing w:val="-6"/>
          <w:sz w:val="24"/>
        </w:rPr>
        <w:t> </w:t>
      </w:r>
      <w:r>
        <w:rPr>
          <w:color w:val="262526"/>
          <w:sz w:val="24"/>
        </w:rPr>
        <w:t>with the</w:t>
      </w:r>
      <w:r>
        <w:rPr>
          <w:color w:val="262526"/>
          <w:spacing w:val="-19"/>
          <w:sz w:val="24"/>
        </w:rPr>
        <w:t> </w:t>
      </w:r>
      <w:r>
        <w:rPr>
          <w:i/>
          <w:color w:val="262526"/>
          <w:sz w:val="24"/>
        </w:rPr>
        <w:t>NMI</w:t>
      </w:r>
      <w:r>
        <w:rPr>
          <w:i/>
          <w:color w:val="262526"/>
          <w:spacing w:val="-17"/>
          <w:sz w:val="24"/>
        </w:rPr>
        <w:t> </w:t>
      </w:r>
      <w:r>
        <w:rPr>
          <w:color w:val="262526"/>
          <w:sz w:val="24"/>
        </w:rPr>
        <w:t>and</w:t>
      </w:r>
      <w:r>
        <w:rPr>
          <w:color w:val="262526"/>
          <w:spacing w:val="-18"/>
          <w:sz w:val="24"/>
        </w:rPr>
        <w:t> </w:t>
      </w:r>
      <w:r>
        <w:rPr>
          <w:i/>
          <w:color w:val="262526"/>
          <w:sz w:val="24"/>
        </w:rPr>
        <w:t>NMI</w:t>
      </w:r>
      <w:r>
        <w:rPr>
          <w:i/>
          <w:color w:val="262526"/>
          <w:spacing w:val="-17"/>
          <w:sz w:val="24"/>
        </w:rPr>
        <w:t> </w:t>
      </w:r>
      <w:r>
        <w:rPr>
          <w:color w:val="262526"/>
          <w:sz w:val="24"/>
        </w:rPr>
        <w:t>checksum</w:t>
      </w:r>
      <w:r>
        <w:rPr>
          <w:color w:val="262526"/>
          <w:spacing w:val="-18"/>
          <w:sz w:val="24"/>
        </w:rPr>
        <w:t> </w:t>
      </w:r>
      <w:r>
        <w:rPr>
          <w:color w:val="262526"/>
          <w:sz w:val="24"/>
        </w:rPr>
        <w:t>for</w:t>
      </w:r>
      <w:r>
        <w:rPr>
          <w:color w:val="262526"/>
          <w:spacing w:val="-17"/>
          <w:sz w:val="24"/>
        </w:rPr>
        <w:t> </w:t>
      </w:r>
      <w:r>
        <w:rPr>
          <w:color w:val="262526"/>
          <w:sz w:val="24"/>
        </w:rPr>
        <w:t>premises</w:t>
      </w:r>
      <w:r>
        <w:rPr>
          <w:color w:val="262526"/>
          <w:spacing w:val="-17"/>
          <w:sz w:val="24"/>
        </w:rPr>
        <w:t> </w:t>
      </w:r>
      <w:r>
        <w:rPr>
          <w:color w:val="262526"/>
          <w:sz w:val="24"/>
        </w:rPr>
        <w:t>identified</w:t>
      </w:r>
      <w:r>
        <w:rPr>
          <w:color w:val="262526"/>
          <w:spacing w:val="-18"/>
          <w:sz w:val="24"/>
        </w:rPr>
        <w:t> </w:t>
      </w:r>
      <w:r>
        <w:rPr>
          <w:color w:val="262526"/>
          <w:sz w:val="24"/>
        </w:rPr>
        <w:t>in</w:t>
      </w:r>
      <w:r>
        <w:rPr>
          <w:color w:val="262526"/>
          <w:spacing w:val="-17"/>
          <w:sz w:val="24"/>
        </w:rPr>
        <w:t> </w:t>
      </w:r>
      <w:r>
        <w:rPr>
          <w:color w:val="262526"/>
          <w:sz w:val="24"/>
        </w:rPr>
        <w:t>the</w:t>
      </w:r>
      <w:r>
        <w:rPr>
          <w:color w:val="262526"/>
          <w:spacing w:val="-17"/>
          <w:sz w:val="24"/>
        </w:rPr>
        <w:t> </w:t>
      </w:r>
      <w:r>
        <w:rPr>
          <w:color w:val="262526"/>
          <w:sz w:val="24"/>
        </w:rPr>
        <w:t>request</w:t>
      </w:r>
      <w:r>
        <w:rPr>
          <w:color w:val="262526"/>
          <w:spacing w:val="-18"/>
          <w:sz w:val="24"/>
        </w:rPr>
        <w:t> </w:t>
      </w:r>
      <w:r>
        <w:rPr>
          <w:color w:val="262526"/>
          <w:sz w:val="24"/>
        </w:rPr>
        <w:t>by</w:t>
      </w:r>
      <w:r>
        <w:rPr>
          <w:color w:val="262526"/>
          <w:spacing w:val="-17"/>
          <w:sz w:val="24"/>
        </w:rPr>
        <w:t> </w:t>
      </w:r>
      <w:r>
        <w:rPr>
          <w:color w:val="262526"/>
          <w:spacing w:val="-4"/>
          <w:sz w:val="24"/>
        </w:rPr>
        <w:t>reference </w:t>
      </w:r>
      <w:r>
        <w:rPr>
          <w:color w:val="262526"/>
          <w:sz w:val="24"/>
        </w:rPr>
        <w:t>to:</w:t>
      </w:r>
    </w:p>
    <w:p>
      <w:pPr>
        <w:pStyle w:val="ListParagraph"/>
        <w:numPr>
          <w:ilvl w:val="4"/>
          <w:numId w:val="20"/>
        </w:numPr>
        <w:tabs>
          <w:tab w:pos="2387" w:val="left" w:leader="none"/>
          <w:tab w:pos="2388" w:val="left" w:leader="none"/>
        </w:tabs>
        <w:spacing w:line="249" w:lineRule="auto" w:before="174" w:after="0"/>
        <w:ind w:left="2387" w:right="114" w:hanging="567"/>
        <w:jc w:val="left"/>
        <w:rPr>
          <w:sz w:val="24"/>
        </w:rPr>
      </w:pPr>
      <w:r>
        <w:rPr>
          <w:color w:val="262526"/>
          <w:sz w:val="24"/>
        </w:rPr>
        <w:t>a unique meter identifier held by the </w:t>
      </w:r>
      <w:r>
        <w:rPr>
          <w:i/>
          <w:color w:val="262526"/>
          <w:sz w:val="24"/>
        </w:rPr>
        <w:t>Distribution Network Service </w:t>
      </w:r>
      <w:r>
        <w:rPr>
          <w:i/>
          <w:color w:val="262526"/>
          <w:sz w:val="24"/>
        </w:rPr>
        <w:t>Provider</w:t>
      </w:r>
      <w:r>
        <w:rPr>
          <w:color w:val="262526"/>
          <w:sz w:val="24"/>
        </w:rPr>
        <w:t>;</w:t>
      </w:r>
      <w:r>
        <w:rPr>
          <w:color w:val="262526"/>
          <w:spacing w:val="-1"/>
          <w:sz w:val="24"/>
        </w:rPr>
        <w:t> </w:t>
      </w:r>
      <w:r>
        <w:rPr>
          <w:color w:val="262526"/>
          <w:sz w:val="24"/>
        </w:rPr>
        <w:t>or</w:t>
      </w:r>
    </w:p>
    <w:p>
      <w:pPr>
        <w:pStyle w:val="ListParagraph"/>
        <w:numPr>
          <w:ilvl w:val="4"/>
          <w:numId w:val="20"/>
        </w:numPr>
        <w:tabs>
          <w:tab w:pos="2387" w:val="left" w:leader="none"/>
          <w:tab w:pos="2388" w:val="left" w:leader="none"/>
        </w:tabs>
        <w:spacing w:line="240" w:lineRule="auto" w:before="172" w:after="0"/>
        <w:ind w:left="2387" w:right="0" w:hanging="568"/>
        <w:jc w:val="left"/>
        <w:rPr>
          <w:sz w:val="24"/>
        </w:rPr>
      </w:pPr>
      <w:r>
        <w:rPr>
          <w:color w:val="262526"/>
          <w:sz w:val="24"/>
        </w:rPr>
        <w:t>a street address;</w:t>
      </w:r>
      <w:r>
        <w:rPr>
          <w:color w:val="262526"/>
          <w:spacing w:val="-6"/>
          <w:sz w:val="24"/>
        </w:rPr>
        <w:t> </w:t>
      </w:r>
      <w:r>
        <w:rPr>
          <w:color w:val="262526"/>
          <w:sz w:val="24"/>
        </w:rPr>
        <w:t>or</w:t>
      </w:r>
    </w:p>
    <w:p>
      <w:pPr>
        <w:pStyle w:val="ListParagraph"/>
        <w:numPr>
          <w:ilvl w:val="4"/>
          <w:numId w:val="20"/>
        </w:numPr>
        <w:tabs>
          <w:tab w:pos="2387" w:val="left" w:leader="none"/>
          <w:tab w:pos="2388" w:val="left" w:leader="none"/>
        </w:tabs>
        <w:spacing w:line="249" w:lineRule="auto" w:before="182" w:after="0"/>
        <w:ind w:left="2387" w:right="115" w:hanging="567"/>
        <w:jc w:val="left"/>
        <w:rPr>
          <w:sz w:val="24"/>
        </w:rPr>
      </w:pPr>
      <w:r>
        <w:rPr>
          <w:color w:val="262526"/>
          <w:sz w:val="24"/>
        </w:rPr>
        <w:t>the</w:t>
      </w:r>
      <w:r>
        <w:rPr>
          <w:color w:val="262526"/>
          <w:spacing w:val="-8"/>
          <w:sz w:val="24"/>
        </w:rPr>
        <w:t> </w:t>
      </w:r>
      <w:r>
        <w:rPr>
          <w:color w:val="262526"/>
          <w:sz w:val="24"/>
        </w:rPr>
        <w:t>code</w:t>
      </w:r>
      <w:r>
        <w:rPr>
          <w:color w:val="262526"/>
          <w:spacing w:val="-8"/>
          <w:sz w:val="24"/>
        </w:rPr>
        <w:t> </w:t>
      </w:r>
      <w:r>
        <w:rPr>
          <w:color w:val="262526"/>
          <w:sz w:val="24"/>
        </w:rPr>
        <w:t>used</w:t>
      </w:r>
      <w:r>
        <w:rPr>
          <w:color w:val="262526"/>
          <w:spacing w:val="-8"/>
          <w:sz w:val="24"/>
        </w:rPr>
        <w:t> </w:t>
      </w:r>
      <w:r>
        <w:rPr>
          <w:color w:val="262526"/>
          <w:sz w:val="24"/>
        </w:rPr>
        <w:t>by</w:t>
      </w:r>
      <w:r>
        <w:rPr>
          <w:color w:val="262526"/>
          <w:spacing w:val="-21"/>
          <w:sz w:val="24"/>
        </w:rPr>
        <w:t> </w:t>
      </w:r>
      <w:r>
        <w:rPr>
          <w:color w:val="262526"/>
          <w:sz w:val="24"/>
        </w:rPr>
        <w:t>Australia</w:t>
      </w:r>
      <w:r>
        <w:rPr>
          <w:color w:val="262526"/>
          <w:spacing w:val="-8"/>
          <w:sz w:val="24"/>
        </w:rPr>
        <w:t> </w:t>
      </w:r>
      <w:r>
        <w:rPr>
          <w:color w:val="262526"/>
          <w:sz w:val="24"/>
        </w:rPr>
        <w:t>Post</w:t>
      </w:r>
      <w:r>
        <w:rPr>
          <w:color w:val="262526"/>
          <w:spacing w:val="-8"/>
          <w:sz w:val="24"/>
        </w:rPr>
        <w:t> </w:t>
      </w:r>
      <w:r>
        <w:rPr>
          <w:color w:val="262526"/>
          <w:sz w:val="24"/>
        </w:rPr>
        <w:t>to</w:t>
      </w:r>
      <w:r>
        <w:rPr>
          <w:color w:val="262526"/>
          <w:spacing w:val="-8"/>
          <w:sz w:val="24"/>
        </w:rPr>
        <w:t> </w:t>
      </w:r>
      <w:r>
        <w:rPr>
          <w:color w:val="262526"/>
          <w:sz w:val="24"/>
        </w:rPr>
        <w:t>provide</w:t>
      </w:r>
      <w:r>
        <w:rPr>
          <w:color w:val="262526"/>
          <w:spacing w:val="-7"/>
          <w:sz w:val="24"/>
        </w:rPr>
        <w:t> </w:t>
      </w:r>
      <w:r>
        <w:rPr>
          <w:color w:val="262526"/>
          <w:sz w:val="24"/>
        </w:rPr>
        <w:t>a</w:t>
      </w:r>
      <w:r>
        <w:rPr>
          <w:color w:val="262526"/>
          <w:spacing w:val="-8"/>
          <w:sz w:val="24"/>
        </w:rPr>
        <w:t> </w:t>
      </w:r>
      <w:r>
        <w:rPr>
          <w:color w:val="262526"/>
          <w:sz w:val="24"/>
        </w:rPr>
        <w:t>unique</w:t>
      </w:r>
      <w:r>
        <w:rPr>
          <w:color w:val="262526"/>
          <w:spacing w:val="-8"/>
          <w:sz w:val="24"/>
        </w:rPr>
        <w:t> </w:t>
      </w:r>
      <w:r>
        <w:rPr>
          <w:color w:val="262526"/>
          <w:sz w:val="24"/>
        </w:rPr>
        <w:t>identifier</w:t>
      </w:r>
      <w:r>
        <w:rPr>
          <w:color w:val="262526"/>
          <w:spacing w:val="-8"/>
          <w:sz w:val="24"/>
        </w:rPr>
        <w:t> </w:t>
      </w:r>
      <w:r>
        <w:rPr>
          <w:color w:val="262526"/>
          <w:sz w:val="24"/>
        </w:rPr>
        <w:t>for</w:t>
      </w:r>
      <w:r>
        <w:rPr>
          <w:color w:val="262526"/>
          <w:spacing w:val="-8"/>
          <w:sz w:val="24"/>
        </w:rPr>
        <w:t> </w:t>
      </w:r>
      <w:r>
        <w:rPr>
          <w:color w:val="262526"/>
          <w:sz w:val="24"/>
        </w:rPr>
        <w:t>postal addresses.</w:t>
      </w:r>
    </w:p>
    <w:p>
      <w:pPr>
        <w:spacing w:after="0" w:line="249" w:lineRule="auto"/>
        <w:jc w:val="left"/>
        <w:rPr>
          <w:sz w:val="24"/>
        </w:rPr>
        <w:sectPr>
          <w:pgSz w:w="11910" w:h="16840"/>
          <w:pgMar w:header="642" w:footer="697" w:top="1160" w:bottom="880" w:left="1320" w:right="1320"/>
        </w:sectPr>
      </w:pPr>
    </w:p>
    <w:p>
      <w:pPr>
        <w:pStyle w:val="ListParagraph"/>
        <w:numPr>
          <w:ilvl w:val="3"/>
          <w:numId w:val="20"/>
        </w:numPr>
        <w:tabs>
          <w:tab w:pos="1821" w:val="left" w:leader="none"/>
        </w:tabs>
        <w:spacing w:line="249" w:lineRule="auto" w:before="124" w:after="0"/>
        <w:ind w:left="1820" w:right="115" w:hanging="567"/>
        <w:jc w:val="both"/>
        <w:rPr>
          <w:sz w:val="24"/>
        </w:rPr>
      </w:pPr>
      <w:bookmarkStart w:name="7.13.3   NMI Standing Data ⁠" w:id="110"/>
      <w:bookmarkEnd w:id="110"/>
      <w:r>
        <w:rPr/>
      </w:r>
      <w:bookmarkStart w:name="7.14   Metering data provision to retail" w:id="111"/>
      <w:bookmarkEnd w:id="111"/>
      <w:r>
        <w:rPr/>
      </w:r>
      <w:bookmarkStart w:name="7.14   Metering data provision to retail" w:id="112"/>
      <w:bookmarkEnd w:id="112"/>
      <w:r>
        <w:rPr>
          <w:color w:val="262526"/>
          <w:sz w:val="24"/>
        </w:rPr>
        <w:t>If</w:t>
      </w:r>
      <w:r>
        <w:rPr>
          <w:color w:val="262526"/>
          <w:sz w:val="24"/>
        </w:rPr>
        <w:t> a computer search by the </w:t>
      </w:r>
      <w:r>
        <w:rPr>
          <w:i/>
          <w:color w:val="262526"/>
          <w:sz w:val="24"/>
        </w:rPr>
        <w:t>Distribution Network Service Provider </w:t>
      </w:r>
      <w:r>
        <w:rPr>
          <w:color w:val="262526"/>
          <w:sz w:val="24"/>
        </w:rPr>
        <w:t>does not produce a unique match for the information provided by the </w:t>
      </w:r>
      <w:r>
        <w:rPr>
          <w:i/>
          <w:color w:val="262526"/>
          <w:sz w:val="24"/>
        </w:rPr>
        <w:t>retailer</w:t>
      </w:r>
      <w:r>
        <w:rPr>
          <w:color w:val="262526"/>
          <w:sz w:val="24"/>
        </w:rPr>
        <w:t>, </w:t>
      </w:r>
      <w:r>
        <w:rPr>
          <w:color w:val="262526"/>
          <w:spacing w:val="2"/>
          <w:sz w:val="24"/>
        </w:rPr>
        <w:t>the </w:t>
      </w:r>
      <w:r>
        <w:rPr>
          <w:i/>
          <w:color w:val="262526"/>
          <w:sz w:val="24"/>
        </w:rPr>
        <w:t>Distribution Network Service Provider </w:t>
      </w:r>
      <w:r>
        <w:rPr>
          <w:color w:val="262526"/>
          <w:sz w:val="24"/>
        </w:rPr>
        <w:t>must provide the </w:t>
      </w:r>
      <w:r>
        <w:rPr>
          <w:i/>
          <w:color w:val="262526"/>
          <w:sz w:val="24"/>
        </w:rPr>
        <w:t>retailer </w:t>
      </w:r>
      <w:r>
        <w:rPr>
          <w:color w:val="262526"/>
          <w:sz w:val="24"/>
        </w:rPr>
        <w:t>with </w:t>
      </w:r>
      <w:r>
        <w:rPr>
          <w:color w:val="262526"/>
          <w:spacing w:val="2"/>
          <w:sz w:val="24"/>
        </w:rPr>
        <w:t>any </w:t>
      </w:r>
      <w:r>
        <w:rPr>
          <w:color w:val="262526"/>
          <w:sz w:val="24"/>
        </w:rPr>
        <w:t>computer matches achieved up to a maximum of 99.</w:t>
      </w:r>
    </w:p>
    <w:p>
      <w:pPr>
        <w:pStyle w:val="Heading3"/>
        <w:numPr>
          <w:ilvl w:val="2"/>
          <w:numId w:val="20"/>
        </w:numPr>
        <w:tabs>
          <w:tab w:pos="1253" w:val="left" w:leader="none"/>
          <w:tab w:pos="1254" w:val="left" w:leader="none"/>
        </w:tabs>
        <w:spacing w:line="240" w:lineRule="auto" w:before="238" w:after="0"/>
        <w:ind w:left="1253" w:right="0" w:hanging="1134"/>
        <w:jc w:val="left"/>
      </w:pPr>
      <w:r>
        <w:rPr>
          <w:color w:val="262526"/>
        </w:rPr>
        <w:t>NMI Standing</w:t>
      </w:r>
      <w:r>
        <w:rPr>
          <w:color w:val="262526"/>
          <w:spacing w:val="-2"/>
        </w:rPr>
        <w:t> </w:t>
      </w:r>
      <w:r>
        <w:rPr>
          <w:color w:val="262526"/>
        </w:rPr>
        <w:t>Data</w:t>
      </w:r>
    </w:p>
    <w:p>
      <w:pPr>
        <w:spacing w:line="249" w:lineRule="auto" w:before="118"/>
        <w:ind w:left="1253" w:right="115" w:firstLine="0"/>
        <w:jc w:val="both"/>
        <w:rPr>
          <w:sz w:val="24"/>
        </w:rPr>
      </w:pPr>
      <w:r>
        <w:rPr>
          <w:color w:val="262526"/>
          <w:sz w:val="24"/>
        </w:rPr>
        <w:t>A </w:t>
      </w:r>
      <w:r>
        <w:rPr>
          <w:i/>
          <w:color w:val="262526"/>
          <w:sz w:val="24"/>
        </w:rPr>
        <w:t>Distribution Network Service Provider </w:t>
      </w:r>
      <w:r>
        <w:rPr>
          <w:color w:val="262526"/>
          <w:sz w:val="24"/>
        </w:rPr>
        <w:t>must, at the request of a </w:t>
      </w:r>
      <w:r>
        <w:rPr>
          <w:i/>
          <w:color w:val="262526"/>
          <w:sz w:val="24"/>
        </w:rPr>
        <w:t>retailer</w:t>
      </w:r>
      <w:r>
        <w:rPr>
          <w:color w:val="262526"/>
          <w:sz w:val="24"/>
        </w:rPr>
        <w:t>, </w:t>
      </w:r>
      <w:r>
        <w:rPr>
          <w:color w:val="262526"/>
          <w:spacing w:val="2"/>
          <w:sz w:val="24"/>
        </w:rPr>
        <w:t>and </w:t>
      </w:r>
      <w:r>
        <w:rPr>
          <w:color w:val="262526"/>
          <w:sz w:val="24"/>
        </w:rPr>
        <w:t>within</w:t>
      </w:r>
      <w:r>
        <w:rPr>
          <w:color w:val="262526"/>
          <w:spacing w:val="-5"/>
          <w:sz w:val="24"/>
        </w:rPr>
        <w:t> </w:t>
      </w:r>
      <w:r>
        <w:rPr>
          <w:color w:val="262526"/>
          <w:sz w:val="24"/>
        </w:rPr>
        <w:t>2</w:t>
      </w:r>
      <w:r>
        <w:rPr>
          <w:color w:val="262526"/>
          <w:spacing w:val="-3"/>
          <w:sz w:val="24"/>
        </w:rPr>
        <w:t> </w:t>
      </w:r>
      <w:r>
        <w:rPr>
          <w:i/>
          <w:color w:val="262526"/>
          <w:sz w:val="24"/>
        </w:rPr>
        <w:t>business</w:t>
      </w:r>
      <w:r>
        <w:rPr>
          <w:i/>
          <w:color w:val="262526"/>
          <w:spacing w:val="-4"/>
          <w:sz w:val="24"/>
        </w:rPr>
        <w:t> </w:t>
      </w:r>
      <w:r>
        <w:rPr>
          <w:i/>
          <w:color w:val="262526"/>
          <w:sz w:val="24"/>
        </w:rPr>
        <w:t>days</w:t>
      </w:r>
      <w:r>
        <w:rPr>
          <w:i/>
          <w:color w:val="262526"/>
          <w:spacing w:val="-4"/>
          <w:sz w:val="24"/>
        </w:rPr>
        <w:t> </w:t>
      </w:r>
      <w:r>
        <w:rPr>
          <w:color w:val="262526"/>
          <w:sz w:val="24"/>
        </w:rPr>
        <w:t>of</w:t>
      </w:r>
      <w:r>
        <w:rPr>
          <w:color w:val="262526"/>
          <w:spacing w:val="-4"/>
          <w:sz w:val="24"/>
        </w:rPr>
        <w:t> </w:t>
      </w:r>
      <w:r>
        <w:rPr>
          <w:color w:val="262526"/>
          <w:sz w:val="24"/>
        </w:rPr>
        <w:t>the</w:t>
      </w:r>
      <w:r>
        <w:rPr>
          <w:color w:val="262526"/>
          <w:spacing w:val="-3"/>
          <w:sz w:val="24"/>
        </w:rPr>
        <w:t> </w:t>
      </w:r>
      <w:r>
        <w:rPr>
          <w:color w:val="262526"/>
          <w:sz w:val="24"/>
        </w:rPr>
        <w:t>date</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3"/>
          <w:sz w:val="24"/>
        </w:rPr>
        <w:t> </w:t>
      </w:r>
      <w:r>
        <w:rPr>
          <w:color w:val="262526"/>
          <w:sz w:val="24"/>
        </w:rPr>
        <w:t>request,</w:t>
      </w:r>
      <w:r>
        <w:rPr>
          <w:color w:val="262526"/>
          <w:spacing w:val="-4"/>
          <w:sz w:val="24"/>
        </w:rPr>
        <w:t> </w:t>
      </w:r>
      <w:r>
        <w:rPr>
          <w:color w:val="262526"/>
          <w:sz w:val="24"/>
        </w:rPr>
        <w:t>provide</w:t>
      </w:r>
      <w:r>
        <w:rPr>
          <w:color w:val="262526"/>
          <w:spacing w:val="-5"/>
          <w:sz w:val="24"/>
        </w:rPr>
        <w:t> </w:t>
      </w:r>
      <w:r>
        <w:rPr>
          <w:color w:val="262526"/>
          <w:sz w:val="24"/>
        </w:rPr>
        <w:t>the</w:t>
      </w:r>
      <w:r>
        <w:rPr>
          <w:color w:val="262526"/>
          <w:spacing w:val="-4"/>
          <w:sz w:val="24"/>
        </w:rPr>
        <w:t> </w:t>
      </w:r>
      <w:r>
        <w:rPr>
          <w:i/>
          <w:color w:val="262526"/>
          <w:sz w:val="24"/>
        </w:rPr>
        <w:t>retailer</w:t>
      </w:r>
      <w:r>
        <w:rPr>
          <w:i/>
          <w:color w:val="262526"/>
          <w:spacing w:val="-4"/>
          <w:sz w:val="24"/>
        </w:rPr>
        <w:t> </w:t>
      </w:r>
      <w:r>
        <w:rPr>
          <w:color w:val="262526"/>
          <w:sz w:val="24"/>
        </w:rPr>
        <w:t>with</w:t>
      </w:r>
      <w:r>
        <w:rPr>
          <w:color w:val="262526"/>
          <w:spacing w:val="-4"/>
          <w:sz w:val="24"/>
        </w:rPr>
        <w:t> </w:t>
      </w:r>
      <w:r>
        <w:rPr>
          <w:color w:val="262526"/>
          <w:sz w:val="24"/>
        </w:rPr>
        <w:t>the</w:t>
      </w:r>
      <w:r>
        <w:rPr>
          <w:color w:val="262526"/>
          <w:spacing w:val="-3"/>
          <w:sz w:val="24"/>
        </w:rPr>
        <w:t> </w:t>
      </w:r>
      <w:r>
        <w:rPr>
          <w:i/>
          <w:color w:val="262526"/>
          <w:sz w:val="24"/>
        </w:rPr>
        <w:t>NMI </w:t>
      </w:r>
      <w:r>
        <w:rPr>
          <w:i/>
          <w:color w:val="262526"/>
          <w:sz w:val="24"/>
        </w:rPr>
        <w:t>Standing</w:t>
      </w:r>
      <w:r>
        <w:rPr>
          <w:i/>
          <w:color w:val="262526"/>
          <w:spacing w:val="-14"/>
          <w:sz w:val="24"/>
        </w:rPr>
        <w:t> </w:t>
      </w:r>
      <w:r>
        <w:rPr>
          <w:i/>
          <w:color w:val="262526"/>
          <w:sz w:val="24"/>
        </w:rPr>
        <w:t>Data</w:t>
      </w:r>
      <w:r>
        <w:rPr>
          <w:i/>
          <w:color w:val="262526"/>
          <w:spacing w:val="-13"/>
          <w:sz w:val="24"/>
        </w:rPr>
        <w:t> </w:t>
      </w:r>
      <w:r>
        <w:rPr>
          <w:color w:val="262526"/>
          <w:sz w:val="24"/>
        </w:rPr>
        <w:t>for</w:t>
      </w:r>
      <w:r>
        <w:rPr>
          <w:color w:val="262526"/>
          <w:spacing w:val="-13"/>
          <w:sz w:val="24"/>
        </w:rPr>
        <w:t> </w:t>
      </w:r>
      <w:r>
        <w:rPr>
          <w:color w:val="262526"/>
          <w:sz w:val="24"/>
        </w:rPr>
        <w:t>premises</w:t>
      </w:r>
      <w:r>
        <w:rPr>
          <w:color w:val="262526"/>
          <w:spacing w:val="-14"/>
          <w:sz w:val="24"/>
        </w:rPr>
        <w:t> </w:t>
      </w:r>
      <w:r>
        <w:rPr>
          <w:color w:val="262526"/>
          <w:sz w:val="24"/>
        </w:rPr>
        <w:t>identified</w:t>
      </w:r>
      <w:r>
        <w:rPr>
          <w:color w:val="262526"/>
          <w:spacing w:val="-14"/>
          <w:sz w:val="24"/>
        </w:rPr>
        <w:t> </w:t>
      </w:r>
      <w:r>
        <w:rPr>
          <w:color w:val="262526"/>
          <w:sz w:val="24"/>
        </w:rPr>
        <w:t>in</w:t>
      </w:r>
      <w:r>
        <w:rPr>
          <w:color w:val="262526"/>
          <w:spacing w:val="-13"/>
          <w:sz w:val="24"/>
        </w:rPr>
        <w:t> </w:t>
      </w:r>
      <w:r>
        <w:rPr>
          <w:color w:val="262526"/>
          <w:sz w:val="24"/>
        </w:rPr>
        <w:t>the</w:t>
      </w:r>
      <w:r>
        <w:rPr>
          <w:color w:val="262526"/>
          <w:spacing w:val="-14"/>
          <w:sz w:val="24"/>
        </w:rPr>
        <w:t> </w:t>
      </w:r>
      <w:r>
        <w:rPr>
          <w:color w:val="262526"/>
          <w:sz w:val="24"/>
        </w:rPr>
        <w:t>request</w:t>
      </w:r>
      <w:r>
        <w:rPr>
          <w:color w:val="262526"/>
          <w:spacing w:val="-14"/>
          <w:sz w:val="24"/>
        </w:rPr>
        <w:t> </w:t>
      </w:r>
      <w:r>
        <w:rPr>
          <w:color w:val="262526"/>
          <w:sz w:val="24"/>
        </w:rPr>
        <w:t>by</w:t>
      </w:r>
      <w:r>
        <w:rPr>
          <w:color w:val="262526"/>
          <w:spacing w:val="-13"/>
          <w:sz w:val="24"/>
        </w:rPr>
        <w:t> </w:t>
      </w:r>
      <w:r>
        <w:rPr>
          <w:color w:val="262526"/>
          <w:sz w:val="24"/>
        </w:rPr>
        <w:t>reference</w:t>
      </w:r>
      <w:r>
        <w:rPr>
          <w:color w:val="262526"/>
          <w:spacing w:val="-14"/>
          <w:sz w:val="24"/>
        </w:rPr>
        <w:t> </w:t>
      </w:r>
      <w:r>
        <w:rPr>
          <w:color w:val="262526"/>
          <w:sz w:val="24"/>
        </w:rPr>
        <w:t>to</w:t>
      </w:r>
      <w:r>
        <w:rPr>
          <w:color w:val="262526"/>
          <w:spacing w:val="-13"/>
          <w:sz w:val="24"/>
        </w:rPr>
        <w:t> </w:t>
      </w:r>
      <w:r>
        <w:rPr>
          <w:color w:val="262526"/>
          <w:sz w:val="24"/>
        </w:rPr>
        <w:t>the</w:t>
      </w:r>
      <w:r>
        <w:rPr>
          <w:color w:val="262526"/>
          <w:spacing w:val="-15"/>
          <w:sz w:val="24"/>
        </w:rPr>
        <w:t> </w:t>
      </w:r>
      <w:r>
        <w:rPr>
          <w:i/>
          <w:color w:val="262526"/>
          <w:sz w:val="24"/>
        </w:rPr>
        <w:t>NMI</w:t>
      </w:r>
      <w:r>
        <w:rPr>
          <w:i/>
          <w:color w:val="262526"/>
          <w:spacing w:val="-14"/>
          <w:sz w:val="24"/>
        </w:rPr>
        <w:t> </w:t>
      </w:r>
      <w:r>
        <w:rPr>
          <w:color w:val="262526"/>
          <w:sz w:val="24"/>
        </w:rPr>
        <w:t>for</w:t>
      </w:r>
      <w:r>
        <w:rPr>
          <w:color w:val="262526"/>
          <w:spacing w:val="-13"/>
          <w:sz w:val="24"/>
        </w:rPr>
        <w:t> </w:t>
      </w:r>
      <w:r>
        <w:rPr>
          <w:color w:val="262526"/>
          <w:sz w:val="24"/>
        </w:rPr>
        <w:t>the premises.</w:t>
      </w:r>
    </w:p>
    <w:p>
      <w:pPr>
        <w:pStyle w:val="Heading2"/>
        <w:numPr>
          <w:ilvl w:val="1"/>
          <w:numId w:val="5"/>
        </w:numPr>
        <w:tabs>
          <w:tab w:pos="1253" w:val="left" w:leader="none"/>
          <w:tab w:pos="1254" w:val="left" w:leader="none"/>
        </w:tabs>
        <w:spacing w:line="240" w:lineRule="auto" w:before="234" w:after="0"/>
        <w:ind w:left="1253" w:right="0" w:hanging="1134"/>
        <w:jc w:val="left"/>
        <w:rPr>
          <w:color w:val="262526"/>
        </w:rPr>
      </w:pPr>
      <w:r>
        <w:rPr>
          <w:color w:val="262526"/>
        </w:rPr>
        <w:t>Metering data provision to retail</w:t>
      </w:r>
      <w:r>
        <w:rPr>
          <w:color w:val="262526"/>
          <w:spacing w:val="-3"/>
        </w:rPr>
        <w:t> </w:t>
      </w:r>
      <w:r>
        <w:rPr>
          <w:color w:val="262526"/>
        </w:rPr>
        <w:t>customers</w:t>
      </w:r>
    </w:p>
    <w:p>
      <w:pPr>
        <w:pStyle w:val="ListParagraph"/>
        <w:numPr>
          <w:ilvl w:val="2"/>
          <w:numId w:val="5"/>
        </w:numPr>
        <w:tabs>
          <w:tab w:pos="1821" w:val="left" w:leader="none"/>
        </w:tabs>
        <w:spacing w:line="249" w:lineRule="auto" w:before="180" w:after="0"/>
        <w:ind w:left="1820" w:right="114" w:hanging="567"/>
        <w:jc w:val="both"/>
        <w:rPr>
          <w:sz w:val="24"/>
        </w:rPr>
      </w:pPr>
      <w:r>
        <w:rPr>
          <w:i/>
          <w:color w:val="262526"/>
          <w:sz w:val="24"/>
        </w:rPr>
        <w:t>AEMO </w:t>
      </w:r>
      <w:r>
        <w:rPr>
          <w:color w:val="262526"/>
          <w:sz w:val="24"/>
        </w:rPr>
        <w:t>must establish, maintain and </w:t>
      </w:r>
      <w:r>
        <w:rPr>
          <w:i/>
          <w:color w:val="262526"/>
          <w:sz w:val="24"/>
        </w:rPr>
        <w:t>publish </w:t>
      </w:r>
      <w:r>
        <w:rPr>
          <w:color w:val="262526"/>
          <w:sz w:val="24"/>
        </w:rPr>
        <w:t>the </w:t>
      </w:r>
      <w:r>
        <w:rPr>
          <w:i/>
          <w:color w:val="262526"/>
          <w:sz w:val="24"/>
        </w:rPr>
        <w:t>metering data provision </w:t>
      </w:r>
      <w:r>
        <w:rPr>
          <w:i/>
          <w:color w:val="262526"/>
          <w:sz w:val="24"/>
        </w:rPr>
        <w:t>procedures</w:t>
      </w:r>
      <w:r>
        <w:rPr>
          <w:i/>
          <w:color w:val="262526"/>
          <w:spacing w:val="-11"/>
          <w:sz w:val="24"/>
        </w:rPr>
        <w:t> </w:t>
      </w:r>
      <w:r>
        <w:rPr>
          <w:color w:val="262526"/>
          <w:sz w:val="24"/>
        </w:rPr>
        <w:t>in</w:t>
      </w:r>
      <w:r>
        <w:rPr>
          <w:color w:val="262526"/>
          <w:spacing w:val="-11"/>
          <w:sz w:val="24"/>
        </w:rPr>
        <w:t> </w:t>
      </w:r>
      <w:r>
        <w:rPr>
          <w:color w:val="262526"/>
          <w:sz w:val="24"/>
        </w:rPr>
        <w:t>accordance</w:t>
      </w:r>
      <w:r>
        <w:rPr>
          <w:color w:val="262526"/>
          <w:spacing w:val="-11"/>
          <w:sz w:val="24"/>
        </w:rPr>
        <w:t> </w:t>
      </w:r>
      <w:r>
        <w:rPr>
          <w:color w:val="262526"/>
          <w:sz w:val="24"/>
        </w:rPr>
        <w:t>with</w:t>
      </w:r>
      <w:r>
        <w:rPr>
          <w:color w:val="262526"/>
          <w:spacing w:val="-10"/>
          <w:sz w:val="24"/>
        </w:rPr>
        <w:t> </w:t>
      </w:r>
      <w:r>
        <w:rPr>
          <w:color w:val="262526"/>
          <w:sz w:val="24"/>
        </w:rPr>
        <w:t>this</w:t>
      </w:r>
      <w:r>
        <w:rPr>
          <w:color w:val="262526"/>
          <w:spacing w:val="-11"/>
          <w:sz w:val="24"/>
        </w:rPr>
        <w:t> </w:t>
      </w:r>
      <w:r>
        <w:rPr>
          <w:color w:val="262526"/>
          <w:sz w:val="24"/>
        </w:rPr>
        <w:t>rule</w:t>
      </w:r>
      <w:r>
        <w:rPr>
          <w:color w:val="262526"/>
          <w:spacing w:val="-11"/>
          <w:sz w:val="24"/>
        </w:rPr>
        <w:t> </w:t>
      </w:r>
      <w:r>
        <w:rPr>
          <w:color w:val="262526"/>
          <w:sz w:val="24"/>
        </w:rPr>
        <w:t>7.14,</w:t>
      </w:r>
      <w:r>
        <w:rPr>
          <w:color w:val="262526"/>
          <w:spacing w:val="-10"/>
          <w:sz w:val="24"/>
        </w:rPr>
        <w:t> </w:t>
      </w:r>
      <w:r>
        <w:rPr>
          <w:color w:val="262526"/>
          <w:sz w:val="24"/>
        </w:rPr>
        <w:t>this</w:t>
      </w:r>
      <w:r>
        <w:rPr>
          <w:color w:val="262526"/>
          <w:spacing w:val="-11"/>
          <w:sz w:val="24"/>
        </w:rPr>
        <w:t> </w:t>
      </w:r>
      <w:r>
        <w:rPr>
          <w:color w:val="262526"/>
          <w:sz w:val="24"/>
        </w:rPr>
        <w:t>Chapter</w:t>
      </w:r>
      <w:r>
        <w:rPr>
          <w:color w:val="262526"/>
          <w:spacing w:val="-11"/>
          <w:sz w:val="24"/>
        </w:rPr>
        <w:t> </w:t>
      </w:r>
      <w:r>
        <w:rPr>
          <w:color w:val="262526"/>
          <w:sz w:val="24"/>
        </w:rPr>
        <w:t>7,</w:t>
      </w:r>
      <w:r>
        <w:rPr>
          <w:color w:val="262526"/>
          <w:spacing w:val="-10"/>
          <w:sz w:val="24"/>
        </w:rPr>
        <w:t> </w:t>
      </w:r>
      <w:r>
        <w:rPr>
          <w:color w:val="262526"/>
          <w:sz w:val="24"/>
        </w:rPr>
        <w:t>and</w:t>
      </w:r>
      <w:r>
        <w:rPr>
          <w:color w:val="262526"/>
          <w:spacing w:val="-11"/>
          <w:sz w:val="24"/>
        </w:rPr>
        <w:t> </w:t>
      </w:r>
      <w:r>
        <w:rPr>
          <w:color w:val="262526"/>
          <w:sz w:val="24"/>
        </w:rPr>
        <w:t>otherwise</w:t>
      </w:r>
      <w:r>
        <w:rPr>
          <w:color w:val="262526"/>
          <w:spacing w:val="-11"/>
          <w:sz w:val="24"/>
        </w:rPr>
        <w:t> </w:t>
      </w:r>
      <w:r>
        <w:rPr>
          <w:color w:val="262526"/>
          <w:sz w:val="24"/>
        </w:rPr>
        <w:t>in accordance with the</w:t>
      </w:r>
      <w:r>
        <w:rPr>
          <w:color w:val="262526"/>
          <w:spacing w:val="-3"/>
          <w:sz w:val="24"/>
        </w:rPr>
        <w:t> </w:t>
      </w:r>
      <w:r>
        <w:rPr>
          <w:i/>
          <w:color w:val="262526"/>
          <w:sz w:val="24"/>
        </w:rPr>
        <w:t>Rules</w:t>
      </w:r>
      <w:r>
        <w:rPr>
          <w:color w:val="262526"/>
          <w:sz w:val="24"/>
        </w:rPr>
        <w:t>.</w:t>
      </w:r>
    </w:p>
    <w:p>
      <w:pPr>
        <w:pStyle w:val="ListParagraph"/>
        <w:numPr>
          <w:ilvl w:val="2"/>
          <w:numId w:val="5"/>
        </w:numPr>
        <w:tabs>
          <w:tab w:pos="1817" w:val="left" w:leader="none"/>
        </w:tabs>
        <w:spacing w:line="249" w:lineRule="auto" w:before="173" w:after="0"/>
        <w:ind w:left="1820" w:right="115" w:hanging="567"/>
        <w:jc w:val="both"/>
        <w:rPr>
          <w:sz w:val="24"/>
        </w:rPr>
      </w:pPr>
      <w:r>
        <w:rPr>
          <w:color w:val="262526"/>
          <w:sz w:val="24"/>
        </w:rPr>
        <w:t>The objective of the </w:t>
      </w:r>
      <w:r>
        <w:rPr>
          <w:i/>
          <w:color w:val="262526"/>
          <w:sz w:val="24"/>
        </w:rPr>
        <w:t>metering data provision procedures </w:t>
      </w:r>
      <w:r>
        <w:rPr>
          <w:color w:val="262526"/>
          <w:sz w:val="24"/>
        </w:rPr>
        <w:t>is to establish the minimum requirements for the manner and form in which </w:t>
      </w:r>
      <w:r>
        <w:rPr>
          <w:i/>
          <w:color w:val="262526"/>
          <w:sz w:val="24"/>
        </w:rPr>
        <w:t>metering data </w:t>
      </w:r>
      <w:r>
        <w:rPr>
          <w:color w:val="262526"/>
          <w:sz w:val="24"/>
        </w:rPr>
        <w:t>should be provided to a </w:t>
      </w:r>
      <w:r>
        <w:rPr>
          <w:i/>
          <w:color w:val="262526"/>
          <w:sz w:val="24"/>
        </w:rPr>
        <w:t>retail customer </w:t>
      </w:r>
      <w:r>
        <w:rPr>
          <w:color w:val="262526"/>
          <w:sz w:val="24"/>
        </w:rPr>
        <w:t>(or its </w:t>
      </w:r>
      <w:r>
        <w:rPr>
          <w:i/>
          <w:color w:val="262526"/>
          <w:sz w:val="24"/>
        </w:rPr>
        <w:t>customer authorised </w:t>
      </w:r>
      <w:r>
        <w:rPr>
          <w:i/>
          <w:color w:val="262526"/>
          <w:spacing w:val="-3"/>
          <w:sz w:val="24"/>
        </w:rPr>
        <w:t>representative</w:t>
      </w:r>
      <w:r>
        <w:rPr>
          <w:color w:val="262526"/>
          <w:spacing w:val="-3"/>
          <w:sz w:val="24"/>
        </w:rPr>
        <w:t>)</w:t>
      </w:r>
      <w:r>
        <w:rPr>
          <w:color w:val="262526"/>
          <w:spacing w:val="-13"/>
          <w:sz w:val="24"/>
        </w:rPr>
        <w:t> </w:t>
      </w:r>
      <w:r>
        <w:rPr>
          <w:color w:val="262526"/>
          <w:sz w:val="24"/>
        </w:rPr>
        <w:t>in</w:t>
      </w:r>
      <w:r>
        <w:rPr>
          <w:color w:val="262526"/>
          <w:spacing w:val="-11"/>
          <w:sz w:val="24"/>
        </w:rPr>
        <w:t> </w:t>
      </w:r>
      <w:r>
        <w:rPr>
          <w:color w:val="262526"/>
          <w:sz w:val="24"/>
        </w:rPr>
        <w:t>response</w:t>
      </w:r>
      <w:r>
        <w:rPr>
          <w:color w:val="262526"/>
          <w:spacing w:val="-12"/>
          <w:sz w:val="24"/>
        </w:rPr>
        <w:t> </w:t>
      </w:r>
      <w:r>
        <w:rPr>
          <w:color w:val="262526"/>
          <w:sz w:val="24"/>
        </w:rPr>
        <w:t>to</w:t>
      </w:r>
      <w:r>
        <w:rPr>
          <w:color w:val="262526"/>
          <w:spacing w:val="-11"/>
          <w:sz w:val="24"/>
        </w:rPr>
        <w:t> </w:t>
      </w:r>
      <w:r>
        <w:rPr>
          <w:color w:val="262526"/>
          <w:sz w:val="24"/>
        </w:rPr>
        <w:t>a</w:t>
      </w:r>
      <w:r>
        <w:rPr>
          <w:color w:val="262526"/>
          <w:spacing w:val="-11"/>
          <w:sz w:val="24"/>
        </w:rPr>
        <w:t> </w:t>
      </w:r>
      <w:r>
        <w:rPr>
          <w:color w:val="262526"/>
          <w:sz w:val="24"/>
        </w:rPr>
        <w:t>request</w:t>
      </w:r>
      <w:r>
        <w:rPr>
          <w:color w:val="262526"/>
          <w:spacing w:val="-12"/>
          <w:sz w:val="24"/>
        </w:rPr>
        <w:t> </w:t>
      </w:r>
      <w:r>
        <w:rPr>
          <w:color w:val="262526"/>
          <w:sz w:val="24"/>
        </w:rPr>
        <w:t>for</w:t>
      </w:r>
      <w:r>
        <w:rPr>
          <w:color w:val="262526"/>
          <w:spacing w:val="-12"/>
          <w:sz w:val="24"/>
        </w:rPr>
        <w:t> </w:t>
      </w:r>
      <w:r>
        <w:rPr>
          <w:color w:val="262526"/>
          <w:sz w:val="24"/>
        </w:rPr>
        <w:t>such</w:t>
      </w:r>
      <w:r>
        <w:rPr>
          <w:color w:val="262526"/>
          <w:spacing w:val="-13"/>
          <w:sz w:val="24"/>
        </w:rPr>
        <w:t> </w:t>
      </w:r>
      <w:r>
        <w:rPr>
          <w:color w:val="262526"/>
          <w:sz w:val="24"/>
        </w:rPr>
        <w:t>data</w:t>
      </w:r>
      <w:r>
        <w:rPr>
          <w:color w:val="262526"/>
          <w:spacing w:val="-12"/>
          <w:sz w:val="24"/>
        </w:rPr>
        <w:t> </w:t>
      </w:r>
      <w:r>
        <w:rPr>
          <w:color w:val="262526"/>
          <w:sz w:val="24"/>
        </w:rPr>
        <w:t>from</w:t>
      </w:r>
      <w:r>
        <w:rPr>
          <w:color w:val="262526"/>
          <w:spacing w:val="-12"/>
          <w:sz w:val="24"/>
        </w:rPr>
        <w:t> </w:t>
      </w:r>
      <w:r>
        <w:rPr>
          <w:color w:val="262526"/>
          <w:sz w:val="24"/>
        </w:rPr>
        <w:t>the</w:t>
      </w:r>
      <w:r>
        <w:rPr>
          <w:color w:val="262526"/>
          <w:spacing w:val="-12"/>
          <w:sz w:val="24"/>
        </w:rPr>
        <w:t> </w:t>
      </w:r>
      <w:r>
        <w:rPr>
          <w:i/>
          <w:color w:val="262526"/>
          <w:sz w:val="24"/>
        </w:rPr>
        <w:t>retail</w:t>
      </w:r>
      <w:r>
        <w:rPr>
          <w:i/>
          <w:color w:val="262526"/>
          <w:spacing w:val="-11"/>
          <w:sz w:val="24"/>
        </w:rPr>
        <w:t> </w:t>
      </w:r>
      <w:r>
        <w:rPr>
          <w:i/>
          <w:color w:val="262526"/>
          <w:sz w:val="24"/>
        </w:rPr>
        <w:t>customer </w:t>
      </w:r>
      <w:r>
        <w:rPr>
          <w:color w:val="262526"/>
          <w:sz w:val="24"/>
        </w:rPr>
        <w:t>or </w:t>
      </w:r>
      <w:r>
        <w:rPr>
          <w:i/>
          <w:color w:val="262526"/>
          <w:sz w:val="24"/>
        </w:rPr>
        <w:t>customer authorised representative </w:t>
      </w:r>
      <w:r>
        <w:rPr>
          <w:color w:val="262526"/>
          <w:sz w:val="24"/>
        </w:rPr>
        <w:t>to the </w:t>
      </w:r>
      <w:r>
        <w:rPr>
          <w:i/>
          <w:color w:val="262526"/>
          <w:sz w:val="24"/>
        </w:rPr>
        <w:t>retailer </w:t>
      </w:r>
      <w:r>
        <w:rPr>
          <w:color w:val="262526"/>
          <w:sz w:val="24"/>
        </w:rPr>
        <w:t>or the </w:t>
      </w:r>
      <w:r>
        <w:rPr>
          <w:i/>
          <w:color w:val="262526"/>
          <w:spacing w:val="2"/>
          <w:sz w:val="24"/>
        </w:rPr>
        <w:t>Distribution </w:t>
      </w:r>
      <w:r>
        <w:rPr>
          <w:i/>
          <w:color w:val="262526"/>
          <w:sz w:val="24"/>
        </w:rPr>
        <w:t>Network Service</w:t>
      </w:r>
      <w:r>
        <w:rPr>
          <w:i/>
          <w:color w:val="262526"/>
          <w:spacing w:val="-1"/>
          <w:sz w:val="24"/>
        </w:rPr>
        <w:t> </w:t>
      </w:r>
      <w:r>
        <w:rPr>
          <w:i/>
          <w:color w:val="262526"/>
          <w:sz w:val="24"/>
        </w:rPr>
        <w:t>Provider</w:t>
      </w:r>
      <w:r>
        <w:rPr>
          <w:color w:val="262526"/>
          <w:sz w:val="24"/>
        </w:rPr>
        <w:t>.</w:t>
      </w:r>
    </w:p>
    <w:p>
      <w:pPr>
        <w:pStyle w:val="ListParagraph"/>
        <w:numPr>
          <w:ilvl w:val="2"/>
          <w:numId w:val="5"/>
        </w:numPr>
        <w:tabs>
          <w:tab w:pos="1816" w:val="left" w:leader="none"/>
          <w:tab w:pos="1817" w:val="left" w:leader="none"/>
        </w:tabs>
        <w:spacing w:line="240" w:lineRule="auto" w:before="176" w:after="0"/>
        <w:ind w:left="1816" w:right="0" w:hanging="564"/>
        <w:jc w:val="left"/>
        <w:rPr>
          <w:sz w:val="24"/>
        </w:rPr>
      </w:pPr>
      <w:r>
        <w:rPr>
          <w:color w:val="262526"/>
          <w:sz w:val="24"/>
        </w:rPr>
        <w:t>The </w:t>
      </w:r>
      <w:r>
        <w:rPr>
          <w:i/>
          <w:color w:val="262526"/>
          <w:sz w:val="24"/>
        </w:rPr>
        <w:t>metering data provision procedures</w:t>
      </w:r>
      <w:r>
        <w:rPr>
          <w:i/>
          <w:color w:val="262526"/>
          <w:spacing w:val="-6"/>
          <w:sz w:val="24"/>
        </w:rPr>
        <w:t> </w:t>
      </w:r>
      <w:r>
        <w:rPr>
          <w:color w:val="262526"/>
          <w:sz w:val="24"/>
        </w:rPr>
        <w:t>must:</w:t>
      </w:r>
    </w:p>
    <w:p>
      <w:pPr>
        <w:pStyle w:val="ListParagraph"/>
        <w:numPr>
          <w:ilvl w:val="3"/>
          <w:numId w:val="5"/>
        </w:numPr>
        <w:tabs>
          <w:tab w:pos="2387" w:val="left" w:leader="none"/>
          <w:tab w:pos="2388" w:val="left" w:leader="none"/>
        </w:tabs>
        <w:spacing w:line="240" w:lineRule="auto" w:before="182" w:after="0"/>
        <w:ind w:left="2387" w:right="0" w:hanging="568"/>
        <w:jc w:val="left"/>
        <w:rPr>
          <w:i/>
          <w:sz w:val="24"/>
        </w:rPr>
      </w:pPr>
      <w:r>
        <w:rPr>
          <w:color w:val="262526"/>
          <w:sz w:val="24"/>
        </w:rPr>
        <w:t>specify the manner and form in which </w:t>
      </w:r>
      <w:r>
        <w:rPr>
          <w:i/>
          <w:color w:val="262526"/>
          <w:sz w:val="24"/>
        </w:rPr>
        <w:t>retail customers' metering</w:t>
      </w:r>
      <w:r>
        <w:rPr>
          <w:i/>
          <w:color w:val="262526"/>
          <w:spacing w:val="27"/>
          <w:sz w:val="24"/>
        </w:rPr>
        <w:t> </w:t>
      </w:r>
      <w:r>
        <w:rPr>
          <w:i/>
          <w:color w:val="262526"/>
          <w:sz w:val="24"/>
        </w:rPr>
        <w:t>data</w:t>
      </w:r>
    </w:p>
    <w:p>
      <w:pPr>
        <w:pStyle w:val="BodyText"/>
        <w:spacing w:before="12"/>
        <w:ind w:firstLine="0"/>
      </w:pPr>
      <w:r>
        <w:rPr>
          <w:color w:val="262526"/>
        </w:rPr>
        <w:t>must be provided, including a:</w:t>
      </w:r>
    </w:p>
    <w:p>
      <w:pPr>
        <w:pStyle w:val="ListParagraph"/>
        <w:numPr>
          <w:ilvl w:val="4"/>
          <w:numId w:val="5"/>
        </w:numPr>
        <w:tabs>
          <w:tab w:pos="2954" w:val="left" w:leader="none"/>
          <w:tab w:pos="2955" w:val="left" w:leader="none"/>
        </w:tabs>
        <w:spacing w:line="240" w:lineRule="auto" w:before="182" w:after="0"/>
        <w:ind w:left="2954" w:right="0" w:hanging="568"/>
        <w:jc w:val="left"/>
        <w:rPr>
          <w:sz w:val="24"/>
        </w:rPr>
      </w:pPr>
      <w:r>
        <w:rPr>
          <w:color w:val="262526"/>
          <w:sz w:val="24"/>
        </w:rPr>
        <w:t>detailed data format; and</w:t>
      </w:r>
    </w:p>
    <w:p>
      <w:pPr>
        <w:pStyle w:val="ListParagraph"/>
        <w:numPr>
          <w:ilvl w:val="4"/>
          <w:numId w:val="5"/>
        </w:numPr>
        <w:tabs>
          <w:tab w:pos="2954" w:val="left" w:leader="none"/>
          <w:tab w:pos="2955" w:val="left" w:leader="none"/>
        </w:tabs>
        <w:spacing w:line="240" w:lineRule="auto" w:before="182" w:after="0"/>
        <w:ind w:left="2954" w:right="0" w:hanging="568"/>
        <w:jc w:val="left"/>
        <w:rPr>
          <w:sz w:val="24"/>
        </w:rPr>
      </w:pPr>
      <w:r>
        <w:rPr>
          <w:color w:val="262526"/>
          <w:sz w:val="24"/>
        </w:rPr>
        <w:t>summary data</w:t>
      </w:r>
      <w:r>
        <w:rPr>
          <w:color w:val="262526"/>
          <w:spacing w:val="-2"/>
          <w:sz w:val="24"/>
        </w:rPr>
        <w:t> </w:t>
      </w:r>
      <w:r>
        <w:rPr>
          <w:color w:val="262526"/>
          <w:sz w:val="24"/>
        </w:rPr>
        <w:t>format;</w:t>
      </w:r>
    </w:p>
    <w:p>
      <w:pPr>
        <w:pStyle w:val="ListParagraph"/>
        <w:numPr>
          <w:ilvl w:val="3"/>
          <w:numId w:val="5"/>
        </w:numPr>
        <w:tabs>
          <w:tab w:pos="2388" w:val="left" w:leader="none"/>
        </w:tabs>
        <w:spacing w:line="249" w:lineRule="auto" w:before="182" w:after="0"/>
        <w:ind w:left="2387" w:right="113" w:hanging="567"/>
        <w:jc w:val="both"/>
        <w:rPr>
          <w:sz w:val="24"/>
        </w:rPr>
      </w:pPr>
      <w:r>
        <w:rPr>
          <w:color w:val="262526"/>
          <w:sz w:val="24"/>
        </w:rPr>
        <w:t>for </w:t>
      </w:r>
      <w:r>
        <w:rPr>
          <w:i/>
          <w:color w:val="262526"/>
          <w:sz w:val="24"/>
        </w:rPr>
        <w:t>retail customers </w:t>
      </w:r>
      <w:r>
        <w:rPr>
          <w:color w:val="262526"/>
          <w:sz w:val="24"/>
        </w:rPr>
        <w:t>for whom </w:t>
      </w:r>
      <w:r>
        <w:rPr>
          <w:i/>
          <w:color w:val="262526"/>
          <w:sz w:val="24"/>
        </w:rPr>
        <w:t>interval metering data </w:t>
      </w:r>
      <w:r>
        <w:rPr>
          <w:color w:val="262526"/>
          <w:sz w:val="24"/>
        </w:rPr>
        <w:t>is available, specify</w:t>
      </w:r>
      <w:r>
        <w:rPr>
          <w:color w:val="262526"/>
          <w:spacing w:val="-6"/>
          <w:sz w:val="24"/>
        </w:rPr>
        <w:t> </w:t>
      </w:r>
      <w:r>
        <w:rPr>
          <w:color w:val="262526"/>
          <w:sz w:val="24"/>
        </w:rPr>
        <w:t>the</w:t>
      </w:r>
      <w:r>
        <w:rPr>
          <w:color w:val="262526"/>
          <w:spacing w:val="-5"/>
          <w:sz w:val="24"/>
        </w:rPr>
        <w:t> </w:t>
      </w:r>
      <w:r>
        <w:rPr>
          <w:color w:val="262526"/>
          <w:sz w:val="24"/>
        </w:rPr>
        <w:t>summary</w:t>
      </w:r>
      <w:r>
        <w:rPr>
          <w:color w:val="262526"/>
          <w:spacing w:val="-5"/>
          <w:sz w:val="24"/>
        </w:rPr>
        <w:t> </w:t>
      </w:r>
      <w:r>
        <w:rPr>
          <w:color w:val="262526"/>
          <w:sz w:val="24"/>
        </w:rPr>
        <w:t>data</w:t>
      </w:r>
      <w:r>
        <w:rPr>
          <w:color w:val="262526"/>
          <w:spacing w:val="-5"/>
          <w:sz w:val="24"/>
        </w:rPr>
        <w:t> </w:t>
      </w:r>
      <w:r>
        <w:rPr>
          <w:color w:val="262526"/>
          <w:sz w:val="24"/>
        </w:rPr>
        <w:t>format,</w:t>
      </w:r>
      <w:r>
        <w:rPr>
          <w:color w:val="262526"/>
          <w:spacing w:val="-5"/>
          <w:sz w:val="24"/>
        </w:rPr>
        <w:t> </w:t>
      </w:r>
      <w:r>
        <w:rPr>
          <w:color w:val="262526"/>
          <w:sz w:val="24"/>
        </w:rPr>
        <w:t>which,</w:t>
      </w:r>
      <w:r>
        <w:rPr>
          <w:color w:val="262526"/>
          <w:spacing w:val="-5"/>
          <w:sz w:val="24"/>
        </w:rPr>
        <w:t> </w:t>
      </w:r>
      <w:r>
        <w:rPr>
          <w:color w:val="262526"/>
          <w:sz w:val="24"/>
        </w:rPr>
        <w:t>at</w:t>
      </w:r>
      <w:r>
        <w:rPr>
          <w:color w:val="262526"/>
          <w:spacing w:val="-5"/>
          <w:sz w:val="24"/>
        </w:rPr>
        <w:t> </w:t>
      </w:r>
      <w:r>
        <w:rPr>
          <w:color w:val="262526"/>
          <w:sz w:val="24"/>
        </w:rPr>
        <w:t>a</w:t>
      </w:r>
      <w:r>
        <w:rPr>
          <w:color w:val="262526"/>
          <w:spacing w:val="-5"/>
          <w:sz w:val="24"/>
        </w:rPr>
        <w:t> </w:t>
      </w:r>
      <w:r>
        <w:rPr>
          <w:color w:val="262526"/>
          <w:sz w:val="24"/>
        </w:rPr>
        <w:t>minimum</w:t>
      </w:r>
      <w:r>
        <w:rPr>
          <w:color w:val="262526"/>
          <w:spacing w:val="-5"/>
          <w:sz w:val="24"/>
        </w:rPr>
        <w:t> </w:t>
      </w:r>
      <w:r>
        <w:rPr>
          <w:color w:val="262526"/>
          <w:sz w:val="24"/>
        </w:rPr>
        <w:t>should</w:t>
      </w:r>
      <w:r>
        <w:rPr>
          <w:color w:val="262526"/>
          <w:spacing w:val="-5"/>
          <w:sz w:val="24"/>
        </w:rPr>
        <w:t> </w:t>
      </w:r>
      <w:r>
        <w:rPr>
          <w:color w:val="262526"/>
          <w:sz w:val="24"/>
        </w:rPr>
        <w:t>include the </w:t>
      </w:r>
      <w:r>
        <w:rPr>
          <w:i/>
          <w:color w:val="262526"/>
          <w:sz w:val="24"/>
        </w:rPr>
        <w:t>retail</w:t>
      </w:r>
      <w:r>
        <w:rPr>
          <w:i/>
          <w:color w:val="262526"/>
          <w:spacing w:val="-2"/>
          <w:sz w:val="24"/>
        </w:rPr>
        <w:t> </w:t>
      </w:r>
      <w:r>
        <w:rPr>
          <w:i/>
          <w:color w:val="262526"/>
          <w:sz w:val="24"/>
        </w:rPr>
        <w:t>customer's</w:t>
      </w:r>
      <w:r>
        <w:rPr>
          <w:color w:val="262526"/>
          <w:sz w:val="24"/>
        </w:rPr>
        <w:t>:</w:t>
      </w:r>
    </w:p>
    <w:p>
      <w:pPr>
        <w:pStyle w:val="ListParagraph"/>
        <w:numPr>
          <w:ilvl w:val="4"/>
          <w:numId w:val="5"/>
        </w:numPr>
        <w:tabs>
          <w:tab w:pos="2954" w:val="left" w:leader="none"/>
          <w:tab w:pos="2955" w:val="left" w:leader="none"/>
        </w:tabs>
        <w:spacing w:line="240" w:lineRule="auto" w:before="173" w:after="0"/>
        <w:ind w:left="2954" w:right="0" w:hanging="568"/>
        <w:jc w:val="left"/>
        <w:rPr>
          <w:sz w:val="24"/>
        </w:rPr>
      </w:pPr>
      <w:r>
        <w:rPr>
          <w:color w:val="262526"/>
          <w:sz w:val="24"/>
        </w:rPr>
        <w:t>nature and extent of </w:t>
      </w:r>
      <w:r>
        <w:rPr>
          <w:i/>
          <w:color w:val="262526"/>
          <w:sz w:val="24"/>
        </w:rPr>
        <w:t>energy </w:t>
      </w:r>
      <w:r>
        <w:rPr>
          <w:color w:val="262526"/>
          <w:sz w:val="24"/>
        </w:rPr>
        <w:t>usage for daily time</w:t>
      </w:r>
      <w:r>
        <w:rPr>
          <w:color w:val="262526"/>
          <w:spacing w:val="-6"/>
          <w:sz w:val="24"/>
        </w:rPr>
        <w:t> </w:t>
      </w:r>
      <w:r>
        <w:rPr>
          <w:color w:val="262526"/>
          <w:sz w:val="24"/>
        </w:rPr>
        <w:t>periods;</w:t>
      </w:r>
    </w:p>
    <w:p>
      <w:pPr>
        <w:pStyle w:val="ListParagraph"/>
        <w:numPr>
          <w:ilvl w:val="4"/>
          <w:numId w:val="5"/>
        </w:numPr>
        <w:tabs>
          <w:tab w:pos="2954" w:val="left" w:leader="none"/>
          <w:tab w:pos="2955" w:val="left" w:leader="none"/>
        </w:tabs>
        <w:spacing w:line="240" w:lineRule="auto" w:before="183" w:after="0"/>
        <w:ind w:left="2954" w:right="0" w:hanging="568"/>
        <w:jc w:val="left"/>
        <w:rPr>
          <w:sz w:val="24"/>
        </w:rPr>
      </w:pPr>
      <w:r>
        <w:rPr>
          <w:color w:val="262526"/>
          <w:sz w:val="24"/>
        </w:rPr>
        <w:t>usage or </w:t>
      </w:r>
      <w:r>
        <w:rPr>
          <w:i/>
          <w:color w:val="262526"/>
          <w:sz w:val="24"/>
        </w:rPr>
        <w:t>load </w:t>
      </w:r>
      <w:r>
        <w:rPr>
          <w:color w:val="262526"/>
          <w:sz w:val="24"/>
        </w:rPr>
        <w:t>profile over a specified period;</w:t>
      </w:r>
      <w:r>
        <w:rPr>
          <w:color w:val="262526"/>
          <w:spacing w:val="-4"/>
          <w:sz w:val="24"/>
        </w:rPr>
        <w:t> </w:t>
      </w:r>
      <w:r>
        <w:rPr>
          <w:color w:val="262526"/>
          <w:sz w:val="24"/>
        </w:rPr>
        <w:t>and</w:t>
      </w:r>
    </w:p>
    <w:p>
      <w:pPr>
        <w:pStyle w:val="ListParagraph"/>
        <w:numPr>
          <w:ilvl w:val="4"/>
          <w:numId w:val="5"/>
        </w:numPr>
        <w:tabs>
          <w:tab w:pos="2954" w:val="left" w:leader="none"/>
          <w:tab w:pos="2955" w:val="left" w:leader="none"/>
        </w:tabs>
        <w:spacing w:line="249" w:lineRule="auto" w:before="181" w:after="0"/>
        <w:ind w:left="2954" w:right="114" w:hanging="567"/>
        <w:jc w:val="left"/>
        <w:rPr>
          <w:sz w:val="24"/>
        </w:rPr>
      </w:pPr>
      <w:r>
        <w:rPr>
          <w:color w:val="262526"/>
          <w:sz w:val="24"/>
        </w:rPr>
        <w:t>a diagrammatic representation of the information referred to in subparagraph</w:t>
      </w:r>
      <w:r>
        <w:rPr>
          <w:color w:val="262526"/>
          <w:spacing w:val="-2"/>
          <w:sz w:val="24"/>
        </w:rPr>
        <w:t> </w:t>
      </w:r>
      <w:r>
        <w:rPr>
          <w:color w:val="262526"/>
          <w:sz w:val="24"/>
        </w:rPr>
        <w:t>(i);</w:t>
      </w:r>
    </w:p>
    <w:p>
      <w:pPr>
        <w:pStyle w:val="ListParagraph"/>
        <w:numPr>
          <w:ilvl w:val="3"/>
          <w:numId w:val="5"/>
        </w:numPr>
        <w:tabs>
          <w:tab w:pos="2388" w:val="left" w:leader="none"/>
        </w:tabs>
        <w:spacing w:line="249" w:lineRule="auto" w:before="173" w:after="0"/>
        <w:ind w:left="2387" w:right="115" w:hanging="567"/>
        <w:jc w:val="both"/>
        <w:rPr>
          <w:sz w:val="24"/>
        </w:rPr>
      </w:pPr>
      <w:r>
        <w:rPr>
          <w:color w:val="262526"/>
          <w:sz w:val="24"/>
        </w:rPr>
        <w:t>for </w:t>
      </w:r>
      <w:r>
        <w:rPr>
          <w:i/>
          <w:color w:val="262526"/>
          <w:sz w:val="24"/>
        </w:rPr>
        <w:t>retail customers </w:t>
      </w:r>
      <w:r>
        <w:rPr>
          <w:color w:val="262526"/>
          <w:sz w:val="24"/>
        </w:rPr>
        <w:t>for whom accumulated </w:t>
      </w:r>
      <w:r>
        <w:rPr>
          <w:i/>
          <w:color w:val="262526"/>
          <w:sz w:val="24"/>
        </w:rPr>
        <w:t>metering data </w:t>
      </w:r>
      <w:r>
        <w:rPr>
          <w:color w:val="262526"/>
          <w:sz w:val="24"/>
        </w:rPr>
        <w:t>is</w:t>
      </w:r>
      <w:r>
        <w:rPr>
          <w:color w:val="262526"/>
          <w:spacing w:val="-29"/>
          <w:sz w:val="24"/>
        </w:rPr>
        <w:t> </w:t>
      </w:r>
      <w:r>
        <w:rPr>
          <w:color w:val="262526"/>
          <w:sz w:val="24"/>
        </w:rPr>
        <w:t>available, specify a summary data</w:t>
      </w:r>
      <w:r>
        <w:rPr>
          <w:color w:val="262526"/>
          <w:spacing w:val="-3"/>
          <w:sz w:val="24"/>
        </w:rPr>
        <w:t> </w:t>
      </w:r>
      <w:r>
        <w:rPr>
          <w:color w:val="262526"/>
          <w:sz w:val="24"/>
        </w:rPr>
        <w:t>format;</w:t>
      </w:r>
    </w:p>
    <w:p>
      <w:pPr>
        <w:pStyle w:val="ListParagraph"/>
        <w:numPr>
          <w:ilvl w:val="3"/>
          <w:numId w:val="5"/>
        </w:numPr>
        <w:tabs>
          <w:tab w:pos="2388" w:val="left" w:leader="none"/>
        </w:tabs>
        <w:spacing w:line="249" w:lineRule="auto" w:before="172" w:after="0"/>
        <w:ind w:left="2387" w:right="115" w:hanging="567"/>
        <w:jc w:val="both"/>
        <w:rPr>
          <w:sz w:val="24"/>
        </w:rPr>
      </w:pPr>
      <w:r>
        <w:rPr>
          <w:color w:val="262526"/>
          <w:sz w:val="24"/>
        </w:rPr>
        <w:t>include</w:t>
      </w:r>
      <w:r>
        <w:rPr>
          <w:color w:val="262526"/>
          <w:spacing w:val="-14"/>
          <w:sz w:val="24"/>
        </w:rPr>
        <w:t> </w:t>
      </w:r>
      <w:r>
        <w:rPr>
          <w:color w:val="262526"/>
          <w:sz w:val="24"/>
        </w:rPr>
        <w:t>timeframes</w:t>
      </w:r>
      <w:r>
        <w:rPr>
          <w:color w:val="262526"/>
          <w:spacing w:val="-13"/>
          <w:sz w:val="24"/>
        </w:rPr>
        <w:t> </w:t>
      </w:r>
      <w:r>
        <w:rPr>
          <w:color w:val="262526"/>
          <w:sz w:val="24"/>
        </w:rPr>
        <w:t>in</w:t>
      </w:r>
      <w:r>
        <w:rPr>
          <w:color w:val="262526"/>
          <w:spacing w:val="-13"/>
          <w:sz w:val="24"/>
        </w:rPr>
        <w:t> </w:t>
      </w:r>
      <w:r>
        <w:rPr>
          <w:color w:val="262526"/>
          <w:spacing w:val="-3"/>
          <w:sz w:val="24"/>
        </w:rPr>
        <w:t>which</w:t>
      </w:r>
      <w:r>
        <w:rPr>
          <w:color w:val="262526"/>
          <w:spacing w:val="-14"/>
          <w:sz w:val="24"/>
        </w:rPr>
        <w:t> </w:t>
      </w:r>
      <w:r>
        <w:rPr>
          <w:color w:val="262526"/>
          <w:sz w:val="24"/>
        </w:rPr>
        <w:t>a</w:t>
      </w:r>
      <w:r>
        <w:rPr>
          <w:color w:val="262526"/>
          <w:spacing w:val="-15"/>
          <w:sz w:val="24"/>
        </w:rPr>
        <w:t> </w:t>
      </w:r>
      <w:r>
        <w:rPr>
          <w:i/>
          <w:color w:val="262526"/>
          <w:spacing w:val="-4"/>
          <w:sz w:val="24"/>
        </w:rPr>
        <w:t>retailer</w:t>
      </w:r>
      <w:r>
        <w:rPr>
          <w:i/>
          <w:color w:val="262526"/>
          <w:spacing w:val="-15"/>
          <w:sz w:val="24"/>
        </w:rPr>
        <w:t> </w:t>
      </w:r>
      <w:r>
        <w:rPr>
          <w:color w:val="262526"/>
          <w:sz w:val="24"/>
        </w:rPr>
        <w:t>or</w:t>
      </w:r>
      <w:r>
        <w:rPr>
          <w:color w:val="262526"/>
          <w:spacing w:val="-14"/>
          <w:sz w:val="24"/>
        </w:rPr>
        <w:t> </w:t>
      </w:r>
      <w:r>
        <w:rPr>
          <w:color w:val="262526"/>
          <w:sz w:val="24"/>
        </w:rPr>
        <w:t>a</w:t>
      </w:r>
      <w:r>
        <w:rPr>
          <w:color w:val="262526"/>
          <w:spacing w:val="-14"/>
          <w:sz w:val="24"/>
        </w:rPr>
        <w:t> </w:t>
      </w:r>
      <w:r>
        <w:rPr>
          <w:i/>
          <w:color w:val="262526"/>
          <w:spacing w:val="-3"/>
          <w:sz w:val="24"/>
        </w:rPr>
        <w:t>Distribution</w:t>
      </w:r>
      <w:r>
        <w:rPr>
          <w:i/>
          <w:color w:val="262526"/>
          <w:spacing w:val="-14"/>
          <w:sz w:val="24"/>
        </w:rPr>
        <w:t> </w:t>
      </w:r>
      <w:r>
        <w:rPr>
          <w:i/>
          <w:color w:val="262526"/>
          <w:spacing w:val="-3"/>
          <w:sz w:val="24"/>
        </w:rPr>
        <w:t>Network</w:t>
      </w:r>
      <w:r>
        <w:rPr>
          <w:i/>
          <w:color w:val="262526"/>
          <w:spacing w:val="-14"/>
          <w:sz w:val="24"/>
        </w:rPr>
        <w:t> </w:t>
      </w:r>
      <w:r>
        <w:rPr>
          <w:i/>
          <w:color w:val="262526"/>
          <w:spacing w:val="-3"/>
          <w:sz w:val="24"/>
        </w:rPr>
        <w:t>Service </w:t>
      </w:r>
      <w:r>
        <w:rPr>
          <w:i/>
          <w:color w:val="262526"/>
          <w:sz w:val="24"/>
        </w:rPr>
        <w:t>Provider</w:t>
      </w:r>
      <w:r>
        <w:rPr>
          <w:i/>
          <w:color w:val="262526"/>
          <w:spacing w:val="-7"/>
          <w:sz w:val="24"/>
        </w:rPr>
        <w:t> </w:t>
      </w:r>
      <w:r>
        <w:rPr>
          <w:color w:val="262526"/>
          <w:sz w:val="24"/>
        </w:rPr>
        <w:t>must,</w:t>
      </w:r>
      <w:r>
        <w:rPr>
          <w:color w:val="262526"/>
          <w:spacing w:val="-7"/>
          <w:sz w:val="24"/>
        </w:rPr>
        <w:t> </w:t>
      </w:r>
      <w:r>
        <w:rPr>
          <w:color w:val="262526"/>
          <w:sz w:val="24"/>
        </w:rPr>
        <w:t>using</w:t>
      </w:r>
      <w:r>
        <w:rPr>
          <w:color w:val="262526"/>
          <w:spacing w:val="-7"/>
          <w:sz w:val="24"/>
        </w:rPr>
        <w:t> </w:t>
      </w:r>
      <w:r>
        <w:rPr>
          <w:color w:val="262526"/>
          <w:sz w:val="24"/>
        </w:rPr>
        <w:t>reasonable</w:t>
      </w:r>
      <w:r>
        <w:rPr>
          <w:color w:val="262526"/>
          <w:spacing w:val="-7"/>
          <w:sz w:val="24"/>
        </w:rPr>
        <w:t> </w:t>
      </w:r>
      <w:r>
        <w:rPr>
          <w:color w:val="262526"/>
          <w:sz w:val="24"/>
        </w:rPr>
        <w:t>endeavours,</w:t>
      </w:r>
      <w:r>
        <w:rPr>
          <w:color w:val="262526"/>
          <w:spacing w:val="-7"/>
          <w:sz w:val="24"/>
        </w:rPr>
        <w:t> </w:t>
      </w:r>
      <w:r>
        <w:rPr>
          <w:color w:val="262526"/>
          <w:sz w:val="24"/>
        </w:rPr>
        <w:t>respond</w:t>
      </w:r>
      <w:r>
        <w:rPr>
          <w:color w:val="262526"/>
          <w:spacing w:val="-7"/>
          <w:sz w:val="24"/>
        </w:rPr>
        <w:t> </w:t>
      </w:r>
      <w:r>
        <w:rPr>
          <w:color w:val="262526"/>
          <w:sz w:val="24"/>
        </w:rPr>
        <w:t>to</w:t>
      </w:r>
      <w:r>
        <w:rPr>
          <w:color w:val="262526"/>
          <w:spacing w:val="-7"/>
          <w:sz w:val="24"/>
        </w:rPr>
        <w:t> </w:t>
      </w:r>
      <w:r>
        <w:rPr>
          <w:color w:val="262526"/>
          <w:sz w:val="24"/>
        </w:rPr>
        <w:t>requests</w:t>
      </w:r>
      <w:r>
        <w:rPr>
          <w:color w:val="262526"/>
          <w:spacing w:val="-7"/>
          <w:sz w:val="24"/>
        </w:rPr>
        <w:t> </w:t>
      </w:r>
      <w:r>
        <w:rPr>
          <w:color w:val="262526"/>
          <w:spacing w:val="-3"/>
          <w:sz w:val="24"/>
        </w:rPr>
        <w:t>made </w:t>
      </w:r>
      <w:r>
        <w:rPr>
          <w:color w:val="262526"/>
          <w:sz w:val="24"/>
        </w:rPr>
        <w:t>by a </w:t>
      </w:r>
      <w:r>
        <w:rPr>
          <w:i/>
          <w:color w:val="262526"/>
          <w:sz w:val="24"/>
        </w:rPr>
        <w:t>retail customer </w:t>
      </w:r>
      <w:r>
        <w:rPr>
          <w:color w:val="262526"/>
          <w:sz w:val="24"/>
        </w:rPr>
        <w:t>or </w:t>
      </w:r>
      <w:r>
        <w:rPr>
          <w:i/>
          <w:color w:val="262526"/>
          <w:sz w:val="24"/>
        </w:rPr>
        <w:t>customer's authorised representative</w:t>
      </w:r>
      <w:r>
        <w:rPr>
          <w:color w:val="262526"/>
          <w:sz w:val="24"/>
        </w:rPr>
        <w:t>. </w:t>
      </w:r>
      <w:r>
        <w:rPr>
          <w:color w:val="262526"/>
          <w:spacing w:val="2"/>
          <w:sz w:val="24"/>
        </w:rPr>
        <w:t>The </w:t>
      </w:r>
      <w:r>
        <w:rPr>
          <w:color w:val="262526"/>
          <w:sz w:val="24"/>
        </w:rPr>
        <w:t>timeframe to be included must:</w:t>
      </w:r>
    </w:p>
    <w:p>
      <w:pPr>
        <w:pStyle w:val="ListParagraph"/>
        <w:numPr>
          <w:ilvl w:val="4"/>
          <w:numId w:val="5"/>
        </w:numPr>
        <w:tabs>
          <w:tab w:pos="2954" w:val="left" w:leader="none"/>
          <w:tab w:pos="2955" w:val="left" w:leader="none"/>
        </w:tabs>
        <w:spacing w:line="249" w:lineRule="auto" w:before="174" w:after="0"/>
        <w:ind w:left="2954" w:right="117" w:hanging="567"/>
        <w:jc w:val="left"/>
        <w:rPr>
          <w:sz w:val="24"/>
        </w:rPr>
      </w:pPr>
      <w:r>
        <w:rPr>
          <w:color w:val="262526"/>
          <w:sz w:val="24"/>
        </w:rPr>
        <w:t>be</w:t>
      </w:r>
      <w:r>
        <w:rPr>
          <w:color w:val="262526"/>
          <w:spacing w:val="-15"/>
          <w:sz w:val="24"/>
        </w:rPr>
        <w:t> </w:t>
      </w:r>
      <w:r>
        <w:rPr>
          <w:color w:val="262526"/>
          <w:sz w:val="24"/>
        </w:rPr>
        <w:t>no</w:t>
      </w:r>
      <w:r>
        <w:rPr>
          <w:color w:val="262526"/>
          <w:spacing w:val="-15"/>
          <w:sz w:val="24"/>
        </w:rPr>
        <w:t> </w:t>
      </w:r>
      <w:r>
        <w:rPr>
          <w:color w:val="262526"/>
          <w:sz w:val="24"/>
        </w:rPr>
        <w:t>more</w:t>
      </w:r>
      <w:r>
        <w:rPr>
          <w:color w:val="262526"/>
          <w:spacing w:val="-13"/>
          <w:sz w:val="24"/>
        </w:rPr>
        <w:t> </w:t>
      </w:r>
      <w:r>
        <w:rPr>
          <w:color w:val="262526"/>
          <w:sz w:val="24"/>
        </w:rPr>
        <w:t>than</w:t>
      </w:r>
      <w:r>
        <w:rPr>
          <w:color w:val="262526"/>
          <w:spacing w:val="-14"/>
          <w:sz w:val="24"/>
        </w:rPr>
        <w:t> </w:t>
      </w:r>
      <w:r>
        <w:rPr>
          <w:color w:val="262526"/>
          <w:sz w:val="24"/>
        </w:rPr>
        <w:t>10</w:t>
      </w:r>
      <w:r>
        <w:rPr>
          <w:color w:val="262526"/>
          <w:spacing w:val="-15"/>
          <w:sz w:val="24"/>
        </w:rPr>
        <w:t> </w:t>
      </w:r>
      <w:r>
        <w:rPr>
          <w:i/>
          <w:color w:val="262526"/>
          <w:spacing w:val="-3"/>
          <w:sz w:val="24"/>
        </w:rPr>
        <w:t>business</w:t>
      </w:r>
      <w:r>
        <w:rPr>
          <w:i/>
          <w:color w:val="262526"/>
          <w:spacing w:val="-14"/>
          <w:sz w:val="24"/>
        </w:rPr>
        <w:t> </w:t>
      </w:r>
      <w:r>
        <w:rPr>
          <w:i/>
          <w:color w:val="262526"/>
          <w:spacing w:val="-3"/>
          <w:sz w:val="24"/>
        </w:rPr>
        <w:t>days</w:t>
      </w:r>
      <w:r>
        <w:rPr>
          <w:color w:val="262526"/>
          <w:spacing w:val="-3"/>
          <w:sz w:val="24"/>
        </w:rPr>
        <w:t>,</w:t>
      </w:r>
      <w:r>
        <w:rPr>
          <w:color w:val="262526"/>
          <w:spacing w:val="-15"/>
          <w:sz w:val="24"/>
        </w:rPr>
        <w:t> </w:t>
      </w:r>
      <w:r>
        <w:rPr>
          <w:color w:val="262526"/>
          <w:sz w:val="24"/>
        </w:rPr>
        <w:t>except</w:t>
      </w:r>
      <w:r>
        <w:rPr>
          <w:color w:val="262526"/>
          <w:spacing w:val="-14"/>
          <w:sz w:val="24"/>
        </w:rPr>
        <w:t> </w:t>
      </w:r>
      <w:r>
        <w:rPr>
          <w:color w:val="262526"/>
          <w:spacing w:val="-3"/>
          <w:sz w:val="24"/>
        </w:rPr>
        <w:t>where</w:t>
      </w:r>
      <w:r>
        <w:rPr>
          <w:color w:val="262526"/>
          <w:spacing w:val="-14"/>
          <w:sz w:val="24"/>
        </w:rPr>
        <w:t> </w:t>
      </w:r>
      <w:r>
        <w:rPr>
          <w:color w:val="262526"/>
          <w:spacing w:val="-3"/>
          <w:sz w:val="24"/>
        </w:rPr>
        <w:t>requests</w:t>
      </w:r>
      <w:r>
        <w:rPr>
          <w:color w:val="262526"/>
          <w:spacing w:val="-15"/>
          <w:sz w:val="24"/>
        </w:rPr>
        <w:t> </w:t>
      </w:r>
      <w:r>
        <w:rPr>
          <w:color w:val="262526"/>
          <w:sz w:val="24"/>
        </w:rPr>
        <w:t>are</w:t>
      </w:r>
      <w:r>
        <w:rPr>
          <w:color w:val="262526"/>
          <w:spacing w:val="-13"/>
          <w:sz w:val="24"/>
        </w:rPr>
        <w:t> </w:t>
      </w:r>
      <w:r>
        <w:rPr>
          <w:color w:val="262526"/>
          <w:sz w:val="24"/>
        </w:rPr>
        <w:t>made by a </w:t>
      </w:r>
      <w:r>
        <w:rPr>
          <w:i/>
          <w:color w:val="262526"/>
          <w:sz w:val="24"/>
        </w:rPr>
        <w:t>customer authorised representative </w:t>
      </w:r>
      <w:r>
        <w:rPr>
          <w:color w:val="262526"/>
          <w:sz w:val="24"/>
        </w:rPr>
        <w:t>in relation to more</w:t>
      </w:r>
      <w:r>
        <w:rPr>
          <w:color w:val="262526"/>
          <w:spacing w:val="12"/>
          <w:sz w:val="24"/>
        </w:rPr>
        <w:t> </w:t>
      </w:r>
      <w:r>
        <w:rPr>
          <w:color w:val="262526"/>
          <w:spacing w:val="-4"/>
          <w:sz w:val="24"/>
        </w:rPr>
        <w:t>than</w:t>
      </w:r>
    </w:p>
    <w:p>
      <w:pPr>
        <w:spacing w:after="0" w:line="249" w:lineRule="auto"/>
        <w:jc w:val="left"/>
        <w:rPr>
          <w:sz w:val="24"/>
        </w:rPr>
        <w:sectPr>
          <w:pgSz w:w="11910" w:h="16840"/>
          <w:pgMar w:header="642" w:footer="697" w:top="1160" w:bottom="880" w:left="1320" w:right="1320"/>
        </w:sectPr>
      </w:pPr>
    </w:p>
    <w:p>
      <w:pPr>
        <w:spacing w:line="249" w:lineRule="auto" w:before="124"/>
        <w:ind w:left="2954" w:right="0" w:firstLine="0"/>
        <w:jc w:val="left"/>
        <w:rPr>
          <w:sz w:val="24"/>
        </w:rPr>
      </w:pPr>
      <w:bookmarkStart w:name="Part F   Security of metering installati" w:id="113"/>
      <w:bookmarkEnd w:id="113"/>
      <w:r>
        <w:rPr/>
      </w:r>
      <w:bookmarkStart w:name="7.15   Security of metering installation" w:id="114"/>
      <w:bookmarkEnd w:id="114"/>
      <w:r>
        <w:rPr/>
      </w:r>
      <w:bookmarkStart w:name="7.15.1   Confidentiality ⁠" w:id="115"/>
      <w:bookmarkEnd w:id="115"/>
      <w:r>
        <w:rPr/>
      </w:r>
      <w:bookmarkStart w:name="7.15.2   Security of metering installati" w:id="116"/>
      <w:bookmarkEnd w:id="116"/>
      <w:r>
        <w:rPr/>
      </w:r>
      <w:r>
        <w:rPr>
          <w:color w:val="262526"/>
          <w:sz w:val="24"/>
        </w:rPr>
        <w:t>one </w:t>
      </w:r>
      <w:r>
        <w:rPr>
          <w:i/>
          <w:color w:val="262526"/>
          <w:sz w:val="24"/>
        </w:rPr>
        <w:t>retail customer </w:t>
      </w:r>
      <w:r>
        <w:rPr>
          <w:color w:val="262526"/>
          <w:sz w:val="24"/>
        </w:rPr>
        <w:t>of either the </w:t>
      </w:r>
      <w:r>
        <w:rPr>
          <w:i/>
          <w:color w:val="262526"/>
          <w:sz w:val="24"/>
        </w:rPr>
        <w:t>retailer </w:t>
      </w:r>
      <w:r>
        <w:rPr>
          <w:color w:val="262526"/>
          <w:sz w:val="24"/>
        </w:rPr>
        <w:t>or </w:t>
      </w:r>
      <w:r>
        <w:rPr>
          <w:i/>
          <w:color w:val="262526"/>
          <w:sz w:val="24"/>
        </w:rPr>
        <w:t>Distribution Network </w:t>
      </w:r>
      <w:r>
        <w:rPr>
          <w:i/>
          <w:color w:val="262526"/>
          <w:sz w:val="24"/>
        </w:rPr>
        <w:t>Service Provider </w:t>
      </w:r>
      <w:r>
        <w:rPr>
          <w:color w:val="262526"/>
          <w:sz w:val="24"/>
        </w:rPr>
        <w:t>to whom the request is made; and</w:t>
      </w:r>
    </w:p>
    <w:p>
      <w:pPr>
        <w:pStyle w:val="ListParagraph"/>
        <w:numPr>
          <w:ilvl w:val="4"/>
          <w:numId w:val="5"/>
        </w:numPr>
        <w:tabs>
          <w:tab w:pos="2954" w:val="left" w:leader="none"/>
          <w:tab w:pos="2955" w:val="left" w:leader="none"/>
        </w:tabs>
        <w:spacing w:line="240" w:lineRule="auto" w:before="172" w:after="0"/>
        <w:ind w:left="2954" w:right="0" w:hanging="568"/>
        <w:jc w:val="left"/>
        <w:rPr>
          <w:sz w:val="24"/>
        </w:rPr>
      </w:pPr>
      <w:r>
        <w:rPr>
          <w:color w:val="262526"/>
          <w:sz w:val="24"/>
        </w:rPr>
        <w:t>take</w:t>
      </w:r>
      <w:r>
        <w:rPr>
          <w:color w:val="262526"/>
          <w:spacing w:val="12"/>
          <w:sz w:val="24"/>
        </w:rPr>
        <w:t> </w:t>
      </w:r>
      <w:r>
        <w:rPr>
          <w:color w:val="262526"/>
          <w:sz w:val="24"/>
        </w:rPr>
        <w:t>account</w:t>
      </w:r>
      <w:r>
        <w:rPr>
          <w:color w:val="262526"/>
          <w:spacing w:val="12"/>
          <w:sz w:val="24"/>
        </w:rPr>
        <w:t> </w:t>
      </w:r>
      <w:r>
        <w:rPr>
          <w:color w:val="262526"/>
          <w:sz w:val="24"/>
        </w:rPr>
        <w:t>of</w:t>
      </w:r>
      <w:r>
        <w:rPr>
          <w:color w:val="262526"/>
          <w:spacing w:val="12"/>
          <w:sz w:val="24"/>
        </w:rPr>
        <w:t> </w:t>
      </w:r>
      <w:r>
        <w:rPr>
          <w:color w:val="262526"/>
          <w:sz w:val="24"/>
        </w:rPr>
        <w:t>procedures</w:t>
      </w:r>
      <w:r>
        <w:rPr>
          <w:color w:val="262526"/>
          <w:spacing w:val="12"/>
          <w:sz w:val="24"/>
        </w:rPr>
        <w:t> </w:t>
      </w:r>
      <w:r>
        <w:rPr>
          <w:color w:val="262526"/>
          <w:sz w:val="24"/>
        </w:rPr>
        <w:t>in</w:t>
      </w:r>
      <w:r>
        <w:rPr>
          <w:color w:val="262526"/>
          <w:spacing w:val="12"/>
          <w:sz w:val="24"/>
        </w:rPr>
        <w:t> </w:t>
      </w:r>
      <w:r>
        <w:rPr>
          <w:color w:val="262526"/>
          <w:sz w:val="24"/>
        </w:rPr>
        <w:t>place</w:t>
      </w:r>
      <w:r>
        <w:rPr>
          <w:color w:val="262526"/>
          <w:spacing w:val="12"/>
          <w:sz w:val="24"/>
        </w:rPr>
        <w:t> </w:t>
      </w:r>
      <w:r>
        <w:rPr>
          <w:color w:val="262526"/>
          <w:sz w:val="24"/>
        </w:rPr>
        <w:t>relating</w:t>
      </w:r>
      <w:r>
        <w:rPr>
          <w:color w:val="262526"/>
          <w:spacing w:val="12"/>
          <w:sz w:val="24"/>
        </w:rPr>
        <w:t> </w:t>
      </w:r>
      <w:r>
        <w:rPr>
          <w:color w:val="262526"/>
          <w:sz w:val="24"/>
        </w:rPr>
        <w:t>to</w:t>
      </w:r>
      <w:r>
        <w:rPr>
          <w:color w:val="262526"/>
          <w:spacing w:val="12"/>
          <w:sz w:val="24"/>
        </w:rPr>
        <w:t> </w:t>
      </w:r>
      <w:r>
        <w:rPr>
          <w:color w:val="262526"/>
          <w:sz w:val="24"/>
        </w:rPr>
        <w:t>the</w:t>
      </w:r>
      <w:r>
        <w:rPr>
          <w:color w:val="262526"/>
          <w:spacing w:val="12"/>
          <w:sz w:val="24"/>
        </w:rPr>
        <w:t> </w:t>
      </w:r>
      <w:r>
        <w:rPr>
          <w:color w:val="262526"/>
          <w:sz w:val="24"/>
        </w:rPr>
        <w:t>validation</w:t>
      </w:r>
      <w:r>
        <w:rPr>
          <w:color w:val="262526"/>
          <w:spacing w:val="12"/>
          <w:sz w:val="24"/>
        </w:rPr>
        <w:t> </w:t>
      </w:r>
      <w:r>
        <w:rPr>
          <w:color w:val="262526"/>
          <w:sz w:val="24"/>
        </w:rPr>
        <w:t>of</w:t>
      </w:r>
    </w:p>
    <w:p>
      <w:pPr>
        <w:spacing w:before="12"/>
        <w:ind w:left="2954" w:right="0" w:firstLine="0"/>
        <w:jc w:val="left"/>
        <w:rPr>
          <w:sz w:val="24"/>
        </w:rPr>
      </w:pPr>
      <w:r>
        <w:rPr>
          <w:i/>
          <w:color w:val="262526"/>
          <w:sz w:val="24"/>
        </w:rPr>
        <w:t>metering data</w:t>
      </w:r>
      <w:r>
        <w:rPr>
          <w:color w:val="262526"/>
          <w:sz w:val="24"/>
        </w:rPr>
        <w:t>;</w:t>
      </w:r>
      <w:r>
        <w:rPr>
          <w:color w:val="262526"/>
          <w:spacing w:val="-8"/>
          <w:sz w:val="24"/>
        </w:rPr>
        <w:t> </w:t>
      </w:r>
      <w:r>
        <w:rPr>
          <w:color w:val="262526"/>
          <w:sz w:val="24"/>
        </w:rPr>
        <w:t>and</w:t>
      </w:r>
    </w:p>
    <w:p>
      <w:pPr>
        <w:pStyle w:val="ListParagraph"/>
        <w:numPr>
          <w:ilvl w:val="3"/>
          <w:numId w:val="5"/>
        </w:numPr>
        <w:tabs>
          <w:tab w:pos="2387" w:val="left" w:leader="none"/>
          <w:tab w:pos="2388" w:val="left" w:leader="none"/>
        </w:tabs>
        <w:spacing w:line="240" w:lineRule="auto" w:before="182" w:after="0"/>
        <w:ind w:left="2387" w:right="0" w:hanging="568"/>
        <w:jc w:val="left"/>
        <w:rPr>
          <w:sz w:val="24"/>
        </w:rPr>
      </w:pPr>
      <w:r>
        <w:rPr>
          <w:color w:val="262526"/>
          <w:sz w:val="24"/>
        </w:rPr>
        <w:t>specify</w:t>
      </w:r>
      <w:r>
        <w:rPr>
          <w:color w:val="262526"/>
          <w:spacing w:val="-15"/>
          <w:sz w:val="24"/>
        </w:rPr>
        <w:t> </w:t>
      </w:r>
      <w:r>
        <w:rPr>
          <w:color w:val="262526"/>
          <w:sz w:val="24"/>
        </w:rPr>
        <w:t>a</w:t>
      </w:r>
      <w:r>
        <w:rPr>
          <w:color w:val="262526"/>
          <w:spacing w:val="-15"/>
          <w:sz w:val="24"/>
        </w:rPr>
        <w:t> </w:t>
      </w:r>
      <w:r>
        <w:rPr>
          <w:color w:val="262526"/>
          <w:sz w:val="24"/>
        </w:rPr>
        <w:t>minimum</w:t>
      </w:r>
      <w:r>
        <w:rPr>
          <w:color w:val="262526"/>
          <w:spacing w:val="-15"/>
          <w:sz w:val="24"/>
        </w:rPr>
        <w:t> </w:t>
      </w:r>
      <w:r>
        <w:rPr>
          <w:color w:val="262526"/>
          <w:sz w:val="24"/>
        </w:rPr>
        <w:t>method</w:t>
      </w:r>
      <w:r>
        <w:rPr>
          <w:color w:val="262526"/>
          <w:spacing w:val="-14"/>
          <w:sz w:val="24"/>
        </w:rPr>
        <w:t> </w:t>
      </w:r>
      <w:r>
        <w:rPr>
          <w:color w:val="262526"/>
          <w:sz w:val="24"/>
        </w:rPr>
        <w:t>of</w:t>
      </w:r>
      <w:r>
        <w:rPr>
          <w:color w:val="262526"/>
          <w:spacing w:val="-15"/>
          <w:sz w:val="24"/>
        </w:rPr>
        <w:t> </w:t>
      </w:r>
      <w:r>
        <w:rPr>
          <w:color w:val="262526"/>
          <w:sz w:val="24"/>
        </w:rPr>
        <w:t>delivery</w:t>
      </w:r>
      <w:r>
        <w:rPr>
          <w:color w:val="262526"/>
          <w:spacing w:val="-15"/>
          <w:sz w:val="24"/>
        </w:rPr>
        <w:t> </w:t>
      </w:r>
      <w:r>
        <w:rPr>
          <w:color w:val="262526"/>
          <w:sz w:val="24"/>
        </w:rPr>
        <w:t>for</w:t>
      </w:r>
      <w:r>
        <w:rPr>
          <w:color w:val="262526"/>
          <w:spacing w:val="-14"/>
          <w:sz w:val="24"/>
        </w:rPr>
        <w:t> </w:t>
      </w:r>
      <w:r>
        <w:rPr>
          <w:color w:val="262526"/>
          <w:sz w:val="24"/>
        </w:rPr>
        <w:t>the</w:t>
      </w:r>
      <w:r>
        <w:rPr>
          <w:color w:val="262526"/>
          <w:spacing w:val="-15"/>
          <w:sz w:val="24"/>
        </w:rPr>
        <w:t> </w:t>
      </w:r>
      <w:r>
        <w:rPr>
          <w:color w:val="262526"/>
          <w:sz w:val="24"/>
        </w:rPr>
        <w:t>requested</w:t>
      </w:r>
      <w:r>
        <w:rPr>
          <w:color w:val="262526"/>
          <w:spacing w:val="-15"/>
          <w:sz w:val="24"/>
        </w:rPr>
        <w:t> </w:t>
      </w:r>
      <w:r>
        <w:rPr>
          <w:i/>
          <w:color w:val="262526"/>
          <w:sz w:val="24"/>
        </w:rPr>
        <w:t>metering</w:t>
      </w:r>
      <w:r>
        <w:rPr>
          <w:i/>
          <w:color w:val="262526"/>
          <w:spacing w:val="-14"/>
          <w:sz w:val="24"/>
        </w:rPr>
        <w:t> </w:t>
      </w:r>
      <w:r>
        <w:rPr>
          <w:i/>
          <w:color w:val="262526"/>
          <w:sz w:val="24"/>
        </w:rPr>
        <w:t>data</w:t>
      </w:r>
      <w:r>
        <w:rPr>
          <w:color w:val="262526"/>
          <w:sz w:val="24"/>
        </w:rPr>
        <w:t>.</w:t>
      </w:r>
    </w:p>
    <w:p>
      <w:pPr>
        <w:pStyle w:val="ListParagraph"/>
        <w:numPr>
          <w:ilvl w:val="2"/>
          <w:numId w:val="5"/>
        </w:numPr>
        <w:tabs>
          <w:tab w:pos="1821" w:val="left" w:leader="none"/>
        </w:tabs>
        <w:spacing w:line="249" w:lineRule="auto" w:before="182" w:after="0"/>
        <w:ind w:left="1820" w:right="115" w:hanging="567"/>
        <w:jc w:val="both"/>
        <w:rPr>
          <w:sz w:val="24"/>
        </w:rPr>
      </w:pPr>
      <w:r>
        <w:rPr>
          <w:i/>
          <w:color w:val="262526"/>
          <w:sz w:val="24"/>
        </w:rPr>
        <w:t>Retailers </w:t>
      </w:r>
      <w:r>
        <w:rPr>
          <w:color w:val="262526"/>
          <w:sz w:val="24"/>
        </w:rPr>
        <w:t>and </w:t>
      </w:r>
      <w:r>
        <w:rPr>
          <w:i/>
          <w:color w:val="262526"/>
          <w:sz w:val="24"/>
        </w:rPr>
        <w:t>Distribution Network Service Providers </w:t>
      </w:r>
      <w:r>
        <w:rPr>
          <w:color w:val="262526"/>
          <w:sz w:val="24"/>
        </w:rPr>
        <w:t>must comply with the </w:t>
      </w:r>
      <w:r>
        <w:rPr>
          <w:i/>
          <w:color w:val="262526"/>
          <w:sz w:val="24"/>
        </w:rPr>
        <w:t>metering data provision procedures </w:t>
      </w:r>
      <w:r>
        <w:rPr>
          <w:color w:val="262526"/>
          <w:sz w:val="24"/>
        </w:rPr>
        <w:t>when responding to requests by a </w:t>
      </w:r>
      <w:r>
        <w:rPr>
          <w:i/>
          <w:color w:val="262526"/>
          <w:sz w:val="24"/>
        </w:rPr>
        <w:t>retail </w:t>
      </w:r>
      <w:r>
        <w:rPr>
          <w:i/>
          <w:color w:val="262526"/>
          <w:sz w:val="24"/>
        </w:rPr>
        <w:t>customer </w:t>
      </w:r>
      <w:r>
        <w:rPr>
          <w:color w:val="262526"/>
          <w:sz w:val="24"/>
        </w:rPr>
        <w:t>or </w:t>
      </w:r>
      <w:r>
        <w:rPr>
          <w:i/>
          <w:color w:val="262526"/>
          <w:sz w:val="24"/>
        </w:rPr>
        <w:t>customer authorised</w:t>
      </w:r>
      <w:r>
        <w:rPr>
          <w:i/>
          <w:color w:val="262526"/>
          <w:spacing w:val="-3"/>
          <w:sz w:val="24"/>
        </w:rPr>
        <w:t> </w:t>
      </w:r>
      <w:r>
        <w:rPr>
          <w:i/>
          <w:color w:val="262526"/>
          <w:sz w:val="24"/>
        </w:rPr>
        <w:t>representative</w:t>
      </w:r>
      <w:r>
        <w:rPr>
          <w:color w:val="262526"/>
          <w:sz w:val="24"/>
        </w:rPr>
        <w:t>.</w:t>
      </w:r>
    </w:p>
    <w:p>
      <w:pPr>
        <w:pStyle w:val="BodyText"/>
        <w:spacing w:before="3"/>
        <w:ind w:left="0" w:firstLine="0"/>
        <w:rPr>
          <w:sz w:val="30"/>
        </w:rPr>
      </w:pPr>
    </w:p>
    <w:p>
      <w:pPr>
        <w:pStyle w:val="Heading1"/>
        <w:tabs>
          <w:tab w:pos="1253" w:val="left" w:leader="none"/>
          <w:tab w:pos="9139" w:val="left" w:leader="none"/>
        </w:tabs>
        <w:spacing w:before="1"/>
      </w:pPr>
      <w:r>
        <w:rPr>
          <w:color w:val="262526"/>
          <w:spacing w:val="-22"/>
          <w:shd w:fill="E9E9E9" w:color="auto" w:val="clear"/>
        </w:rPr>
        <w:t> </w:t>
      </w:r>
      <w:r>
        <w:rPr>
          <w:color w:val="262526"/>
          <w:shd w:fill="E9E9E9" w:color="auto" w:val="clear"/>
        </w:rPr>
        <w:t>Part F</w:t>
        <w:tab/>
        <w:t>Security of metering installation and energy</w:t>
      </w:r>
      <w:r>
        <w:rPr>
          <w:color w:val="262526"/>
          <w:spacing w:val="-17"/>
          <w:shd w:fill="E9E9E9" w:color="auto" w:val="clear"/>
        </w:rPr>
        <w:t> </w:t>
      </w:r>
      <w:r>
        <w:rPr>
          <w:color w:val="262526"/>
          <w:shd w:fill="E9E9E9" w:color="auto" w:val="clear"/>
        </w:rPr>
        <w:t>data</w:t>
        <w:tab/>
      </w:r>
    </w:p>
    <w:p>
      <w:pPr>
        <w:pStyle w:val="Heading2"/>
        <w:numPr>
          <w:ilvl w:val="1"/>
          <w:numId w:val="5"/>
        </w:numPr>
        <w:tabs>
          <w:tab w:pos="1253" w:val="left" w:leader="none"/>
          <w:tab w:pos="1254" w:val="left" w:leader="none"/>
        </w:tabs>
        <w:spacing w:line="240" w:lineRule="auto" w:before="353" w:after="0"/>
        <w:ind w:left="1253" w:right="0" w:hanging="1135"/>
        <w:jc w:val="left"/>
        <w:rPr>
          <w:color w:val="262526"/>
        </w:rPr>
      </w:pPr>
      <w:r>
        <w:rPr>
          <w:color w:val="262526"/>
        </w:rPr>
        <w:t>Security of metering installation and energy</w:t>
      </w:r>
      <w:r>
        <w:rPr>
          <w:color w:val="262526"/>
          <w:spacing w:val="-6"/>
        </w:rPr>
        <w:t> </w:t>
      </w:r>
      <w:r>
        <w:rPr>
          <w:color w:val="262526"/>
        </w:rPr>
        <w:t>data</w:t>
      </w:r>
    </w:p>
    <w:p>
      <w:pPr>
        <w:pStyle w:val="Heading3"/>
        <w:numPr>
          <w:ilvl w:val="2"/>
          <w:numId w:val="21"/>
        </w:numPr>
        <w:tabs>
          <w:tab w:pos="1253" w:val="left" w:leader="none"/>
          <w:tab w:pos="1254" w:val="left" w:leader="none"/>
        </w:tabs>
        <w:spacing w:line="240" w:lineRule="auto" w:before="244" w:after="0"/>
        <w:ind w:left="1253" w:right="0" w:hanging="1135"/>
        <w:jc w:val="left"/>
      </w:pPr>
      <w:r>
        <w:rPr>
          <w:color w:val="262526"/>
        </w:rPr>
        <w:t>Confidentiality</w:t>
      </w:r>
    </w:p>
    <w:p>
      <w:pPr>
        <w:pStyle w:val="ListParagraph"/>
        <w:numPr>
          <w:ilvl w:val="3"/>
          <w:numId w:val="21"/>
        </w:numPr>
        <w:tabs>
          <w:tab w:pos="1821" w:val="left" w:leader="none"/>
        </w:tabs>
        <w:spacing w:line="249" w:lineRule="auto" w:before="175" w:after="0"/>
        <w:ind w:left="1820" w:right="114" w:hanging="567"/>
        <w:jc w:val="both"/>
        <w:rPr>
          <w:sz w:val="24"/>
        </w:rPr>
      </w:pPr>
      <w:r>
        <w:rPr>
          <w:i/>
          <w:color w:val="262526"/>
          <w:sz w:val="24"/>
        </w:rPr>
        <w:t>Energy</w:t>
      </w:r>
      <w:r>
        <w:rPr>
          <w:i/>
          <w:color w:val="262526"/>
          <w:spacing w:val="-11"/>
          <w:sz w:val="24"/>
        </w:rPr>
        <w:t> </w:t>
      </w:r>
      <w:r>
        <w:rPr>
          <w:i/>
          <w:color w:val="262526"/>
          <w:sz w:val="24"/>
        </w:rPr>
        <w:t>data</w:t>
      </w:r>
      <w:r>
        <w:rPr>
          <w:color w:val="262526"/>
          <w:sz w:val="24"/>
        </w:rPr>
        <w:t>,</w:t>
      </w:r>
      <w:r>
        <w:rPr>
          <w:color w:val="262526"/>
          <w:spacing w:val="-10"/>
          <w:sz w:val="24"/>
        </w:rPr>
        <w:t> </w:t>
      </w:r>
      <w:r>
        <w:rPr>
          <w:i/>
          <w:color w:val="262526"/>
          <w:sz w:val="24"/>
        </w:rPr>
        <w:t>metering</w:t>
      </w:r>
      <w:r>
        <w:rPr>
          <w:i/>
          <w:color w:val="262526"/>
          <w:spacing w:val="-10"/>
          <w:sz w:val="24"/>
        </w:rPr>
        <w:t> </w:t>
      </w:r>
      <w:r>
        <w:rPr>
          <w:i/>
          <w:color w:val="262526"/>
          <w:sz w:val="24"/>
        </w:rPr>
        <w:t>data</w:t>
      </w:r>
      <w:r>
        <w:rPr>
          <w:color w:val="262526"/>
          <w:sz w:val="24"/>
        </w:rPr>
        <w:t>,</w:t>
      </w:r>
      <w:r>
        <w:rPr>
          <w:color w:val="262526"/>
          <w:spacing w:val="-10"/>
          <w:sz w:val="24"/>
        </w:rPr>
        <w:t> </w:t>
      </w:r>
      <w:r>
        <w:rPr>
          <w:i/>
          <w:color w:val="262526"/>
          <w:sz w:val="24"/>
        </w:rPr>
        <w:t>NMI</w:t>
      </w:r>
      <w:r>
        <w:rPr>
          <w:i/>
          <w:color w:val="262526"/>
          <w:spacing w:val="-10"/>
          <w:sz w:val="24"/>
        </w:rPr>
        <w:t> </w:t>
      </w:r>
      <w:r>
        <w:rPr>
          <w:i/>
          <w:color w:val="262526"/>
          <w:sz w:val="24"/>
        </w:rPr>
        <w:t>Standing</w:t>
      </w:r>
      <w:r>
        <w:rPr>
          <w:i/>
          <w:color w:val="262526"/>
          <w:spacing w:val="-10"/>
          <w:sz w:val="24"/>
        </w:rPr>
        <w:t> </w:t>
      </w:r>
      <w:r>
        <w:rPr>
          <w:i/>
          <w:color w:val="262526"/>
          <w:sz w:val="24"/>
        </w:rPr>
        <w:t>Data</w:t>
      </w:r>
      <w:r>
        <w:rPr>
          <w:color w:val="262526"/>
          <w:sz w:val="24"/>
        </w:rPr>
        <w:t>,</w:t>
      </w:r>
      <w:r>
        <w:rPr>
          <w:color w:val="262526"/>
          <w:spacing w:val="-10"/>
          <w:sz w:val="24"/>
        </w:rPr>
        <w:t> </w:t>
      </w:r>
      <w:r>
        <w:rPr>
          <w:color w:val="262526"/>
          <w:sz w:val="24"/>
        </w:rPr>
        <w:t>information</w:t>
      </w:r>
      <w:r>
        <w:rPr>
          <w:color w:val="262526"/>
          <w:spacing w:val="-9"/>
          <w:sz w:val="24"/>
        </w:rPr>
        <w:t> </w:t>
      </w:r>
      <w:r>
        <w:rPr>
          <w:color w:val="262526"/>
          <w:sz w:val="24"/>
        </w:rPr>
        <w:t>included</w:t>
      </w:r>
      <w:r>
        <w:rPr>
          <w:color w:val="262526"/>
          <w:spacing w:val="-9"/>
          <w:sz w:val="24"/>
        </w:rPr>
        <w:t> </w:t>
      </w:r>
      <w:r>
        <w:rPr>
          <w:color w:val="262526"/>
          <w:sz w:val="24"/>
        </w:rPr>
        <w:t>under a</w:t>
      </w:r>
      <w:r>
        <w:rPr>
          <w:color w:val="262526"/>
          <w:spacing w:val="-19"/>
          <w:sz w:val="24"/>
        </w:rPr>
        <w:t> </w:t>
      </w:r>
      <w:r>
        <w:rPr>
          <w:color w:val="262526"/>
          <w:sz w:val="24"/>
        </w:rPr>
        <w:t>scheme</w:t>
      </w:r>
      <w:r>
        <w:rPr>
          <w:color w:val="262526"/>
          <w:spacing w:val="-18"/>
          <w:sz w:val="24"/>
        </w:rPr>
        <w:t> </w:t>
      </w:r>
      <w:r>
        <w:rPr>
          <w:color w:val="262526"/>
          <w:sz w:val="24"/>
        </w:rPr>
        <w:t>for</w:t>
      </w:r>
      <w:r>
        <w:rPr>
          <w:color w:val="262526"/>
          <w:spacing w:val="-18"/>
          <w:sz w:val="24"/>
        </w:rPr>
        <w:t> </w:t>
      </w:r>
      <w:r>
        <w:rPr>
          <w:color w:val="262526"/>
          <w:sz w:val="24"/>
        </w:rPr>
        <w:t>a</w:t>
      </w:r>
      <w:r>
        <w:rPr>
          <w:color w:val="262526"/>
          <w:spacing w:val="-18"/>
          <w:sz w:val="24"/>
        </w:rPr>
        <w:t> </w:t>
      </w:r>
      <w:r>
        <w:rPr>
          <w:color w:val="262526"/>
          <w:sz w:val="24"/>
        </w:rPr>
        <w:t>NMI</w:t>
      </w:r>
      <w:r>
        <w:rPr>
          <w:color w:val="262526"/>
          <w:spacing w:val="-18"/>
          <w:sz w:val="24"/>
        </w:rPr>
        <w:t> </w:t>
      </w:r>
      <w:r>
        <w:rPr>
          <w:color w:val="262526"/>
          <w:sz w:val="24"/>
        </w:rPr>
        <w:t>Standing</w:t>
      </w:r>
      <w:r>
        <w:rPr>
          <w:color w:val="262526"/>
          <w:spacing w:val="-18"/>
          <w:sz w:val="24"/>
        </w:rPr>
        <w:t> </w:t>
      </w:r>
      <w:r>
        <w:rPr>
          <w:color w:val="262526"/>
          <w:sz w:val="24"/>
        </w:rPr>
        <w:t>Data</w:t>
      </w:r>
      <w:r>
        <w:rPr>
          <w:color w:val="262526"/>
          <w:spacing w:val="-19"/>
          <w:sz w:val="24"/>
        </w:rPr>
        <w:t> </w:t>
      </w:r>
      <w:r>
        <w:rPr>
          <w:color w:val="262526"/>
          <w:sz w:val="24"/>
        </w:rPr>
        <w:t>Schedule</w:t>
      </w:r>
      <w:r>
        <w:rPr>
          <w:color w:val="262526"/>
          <w:spacing w:val="-18"/>
          <w:sz w:val="24"/>
        </w:rPr>
        <w:t> </w:t>
      </w:r>
      <w:r>
        <w:rPr>
          <w:color w:val="262526"/>
          <w:sz w:val="24"/>
        </w:rPr>
        <w:t>as</w:t>
      </w:r>
      <w:r>
        <w:rPr>
          <w:color w:val="262526"/>
          <w:spacing w:val="-18"/>
          <w:sz w:val="24"/>
        </w:rPr>
        <w:t> </w:t>
      </w:r>
      <w:r>
        <w:rPr>
          <w:color w:val="262526"/>
          <w:sz w:val="24"/>
        </w:rPr>
        <w:t>referred</w:t>
      </w:r>
      <w:r>
        <w:rPr>
          <w:color w:val="262526"/>
          <w:spacing w:val="-18"/>
          <w:sz w:val="24"/>
        </w:rPr>
        <w:t> </w:t>
      </w:r>
      <w:r>
        <w:rPr>
          <w:color w:val="262526"/>
          <w:sz w:val="24"/>
        </w:rPr>
        <w:t>to</w:t>
      </w:r>
      <w:r>
        <w:rPr>
          <w:color w:val="262526"/>
          <w:spacing w:val="-18"/>
          <w:sz w:val="24"/>
        </w:rPr>
        <w:t> </w:t>
      </w:r>
      <w:r>
        <w:rPr>
          <w:color w:val="262526"/>
          <w:sz w:val="24"/>
        </w:rPr>
        <w:t>in</w:t>
      </w:r>
      <w:r>
        <w:rPr>
          <w:color w:val="262526"/>
          <w:spacing w:val="-18"/>
          <w:sz w:val="24"/>
        </w:rPr>
        <w:t> </w:t>
      </w:r>
      <w:r>
        <w:rPr>
          <w:color w:val="262526"/>
          <w:sz w:val="24"/>
        </w:rPr>
        <w:t>clause</w:t>
      </w:r>
      <w:r>
        <w:rPr>
          <w:color w:val="262526"/>
          <w:spacing w:val="-18"/>
          <w:sz w:val="24"/>
        </w:rPr>
        <w:t> </w:t>
      </w:r>
      <w:r>
        <w:rPr>
          <w:color w:val="262526"/>
          <w:sz w:val="24"/>
        </w:rPr>
        <w:t>3.13.12A, information</w:t>
      </w:r>
      <w:r>
        <w:rPr>
          <w:color w:val="262526"/>
          <w:spacing w:val="-10"/>
          <w:sz w:val="24"/>
        </w:rPr>
        <w:t> </w:t>
      </w:r>
      <w:r>
        <w:rPr>
          <w:color w:val="262526"/>
          <w:sz w:val="24"/>
        </w:rPr>
        <w:t>in</w:t>
      </w:r>
      <w:r>
        <w:rPr>
          <w:color w:val="262526"/>
          <w:spacing w:val="-10"/>
          <w:sz w:val="24"/>
        </w:rPr>
        <w:t> </w:t>
      </w:r>
      <w:r>
        <w:rPr>
          <w:color w:val="262526"/>
          <w:sz w:val="24"/>
        </w:rPr>
        <w:t>the</w:t>
      </w:r>
      <w:r>
        <w:rPr>
          <w:color w:val="262526"/>
          <w:spacing w:val="-11"/>
          <w:sz w:val="24"/>
        </w:rPr>
        <w:t> </w:t>
      </w:r>
      <w:r>
        <w:rPr>
          <w:i/>
          <w:color w:val="262526"/>
          <w:sz w:val="24"/>
        </w:rPr>
        <w:t>metering</w:t>
      </w:r>
      <w:r>
        <w:rPr>
          <w:i/>
          <w:color w:val="262526"/>
          <w:spacing w:val="-10"/>
          <w:sz w:val="24"/>
        </w:rPr>
        <w:t> </w:t>
      </w:r>
      <w:r>
        <w:rPr>
          <w:i/>
          <w:color w:val="262526"/>
          <w:sz w:val="24"/>
        </w:rPr>
        <w:t>register</w:t>
      </w:r>
      <w:r>
        <w:rPr>
          <w:i/>
          <w:color w:val="262526"/>
          <w:spacing w:val="-9"/>
          <w:sz w:val="24"/>
        </w:rPr>
        <w:t> </w:t>
      </w:r>
      <w:r>
        <w:rPr>
          <w:color w:val="262526"/>
          <w:sz w:val="24"/>
        </w:rPr>
        <w:t>and</w:t>
      </w:r>
      <w:r>
        <w:rPr>
          <w:color w:val="262526"/>
          <w:spacing w:val="-10"/>
          <w:sz w:val="24"/>
        </w:rPr>
        <w:t> </w:t>
      </w:r>
      <w:r>
        <w:rPr>
          <w:color w:val="262526"/>
          <w:sz w:val="24"/>
        </w:rPr>
        <w:t>passwords</w:t>
      </w:r>
      <w:r>
        <w:rPr>
          <w:color w:val="262526"/>
          <w:spacing w:val="-9"/>
          <w:sz w:val="24"/>
        </w:rPr>
        <w:t> </w:t>
      </w:r>
      <w:r>
        <w:rPr>
          <w:color w:val="262526"/>
          <w:sz w:val="24"/>
        </w:rPr>
        <w:t>are</w:t>
      </w:r>
      <w:r>
        <w:rPr>
          <w:color w:val="262526"/>
          <w:spacing w:val="-10"/>
          <w:sz w:val="24"/>
        </w:rPr>
        <w:t> </w:t>
      </w:r>
      <w:r>
        <w:rPr>
          <w:color w:val="262526"/>
          <w:sz w:val="24"/>
        </w:rPr>
        <w:t>confidential</w:t>
      </w:r>
      <w:r>
        <w:rPr>
          <w:color w:val="262526"/>
          <w:spacing w:val="-9"/>
          <w:sz w:val="24"/>
        </w:rPr>
        <w:t> </w:t>
      </w:r>
      <w:r>
        <w:rPr>
          <w:color w:val="262526"/>
          <w:sz w:val="24"/>
        </w:rPr>
        <w:t>and</w:t>
      </w:r>
      <w:r>
        <w:rPr>
          <w:color w:val="262526"/>
          <w:spacing w:val="-10"/>
          <w:sz w:val="24"/>
        </w:rPr>
        <w:t> </w:t>
      </w:r>
      <w:r>
        <w:rPr>
          <w:color w:val="262526"/>
          <w:sz w:val="24"/>
        </w:rPr>
        <w:t>must be treated as </w:t>
      </w:r>
      <w:r>
        <w:rPr>
          <w:i/>
          <w:color w:val="262526"/>
          <w:sz w:val="24"/>
        </w:rPr>
        <w:t>confidential information </w:t>
      </w:r>
      <w:r>
        <w:rPr>
          <w:color w:val="262526"/>
          <w:sz w:val="24"/>
        </w:rPr>
        <w:t>in accordance with the</w:t>
      </w:r>
      <w:r>
        <w:rPr>
          <w:color w:val="262526"/>
          <w:spacing w:val="-7"/>
          <w:sz w:val="24"/>
        </w:rPr>
        <w:t> </w:t>
      </w:r>
      <w:r>
        <w:rPr>
          <w:i/>
          <w:color w:val="262526"/>
          <w:sz w:val="24"/>
        </w:rPr>
        <w:t>Rules</w:t>
      </w:r>
      <w:r>
        <w:rPr>
          <w:color w:val="262526"/>
          <w:sz w:val="24"/>
        </w:rPr>
        <w:t>.</w:t>
      </w:r>
    </w:p>
    <w:p>
      <w:pPr>
        <w:pStyle w:val="ListParagraph"/>
        <w:numPr>
          <w:ilvl w:val="3"/>
          <w:numId w:val="21"/>
        </w:numPr>
        <w:tabs>
          <w:tab w:pos="1821" w:val="left" w:leader="none"/>
        </w:tabs>
        <w:spacing w:line="249" w:lineRule="auto" w:before="174" w:after="0"/>
        <w:ind w:left="1820" w:right="117" w:hanging="567"/>
        <w:jc w:val="both"/>
        <w:rPr>
          <w:sz w:val="24"/>
        </w:rPr>
      </w:pPr>
      <w:r>
        <w:rPr>
          <w:color w:val="262526"/>
          <w:sz w:val="24"/>
        </w:rPr>
        <w:t>For</w:t>
      </w:r>
      <w:r>
        <w:rPr>
          <w:color w:val="262526"/>
          <w:spacing w:val="-19"/>
          <w:sz w:val="24"/>
        </w:rPr>
        <w:t> </w:t>
      </w:r>
      <w:r>
        <w:rPr>
          <w:color w:val="262526"/>
          <w:sz w:val="24"/>
        </w:rPr>
        <w:t>the</w:t>
      </w:r>
      <w:r>
        <w:rPr>
          <w:color w:val="262526"/>
          <w:spacing w:val="-19"/>
          <w:sz w:val="24"/>
        </w:rPr>
        <w:t> </w:t>
      </w:r>
      <w:r>
        <w:rPr>
          <w:color w:val="262526"/>
          <w:sz w:val="24"/>
        </w:rPr>
        <w:t>purposes</w:t>
      </w:r>
      <w:r>
        <w:rPr>
          <w:color w:val="262526"/>
          <w:spacing w:val="-19"/>
          <w:sz w:val="24"/>
        </w:rPr>
        <w:t> </w:t>
      </w:r>
      <w:r>
        <w:rPr>
          <w:color w:val="262526"/>
          <w:sz w:val="24"/>
        </w:rPr>
        <w:t>of</w:t>
      </w:r>
      <w:r>
        <w:rPr>
          <w:color w:val="262526"/>
          <w:spacing w:val="-19"/>
          <w:sz w:val="24"/>
        </w:rPr>
        <w:t> </w:t>
      </w:r>
      <w:r>
        <w:rPr>
          <w:color w:val="262526"/>
          <w:sz w:val="24"/>
        </w:rPr>
        <w:t>clause</w:t>
      </w:r>
      <w:r>
        <w:rPr>
          <w:color w:val="262526"/>
          <w:spacing w:val="-19"/>
          <w:sz w:val="24"/>
        </w:rPr>
        <w:t> </w:t>
      </w:r>
      <w:r>
        <w:rPr>
          <w:color w:val="262526"/>
          <w:sz w:val="24"/>
        </w:rPr>
        <w:t>8.6.2(c),</w:t>
      </w:r>
      <w:r>
        <w:rPr>
          <w:color w:val="262526"/>
          <w:spacing w:val="-19"/>
          <w:sz w:val="24"/>
        </w:rPr>
        <w:t> </w:t>
      </w:r>
      <w:r>
        <w:rPr>
          <w:i/>
          <w:color w:val="262526"/>
          <w:sz w:val="24"/>
        </w:rPr>
        <w:t>metering</w:t>
      </w:r>
      <w:r>
        <w:rPr>
          <w:i/>
          <w:color w:val="262526"/>
          <w:spacing w:val="-18"/>
          <w:sz w:val="24"/>
        </w:rPr>
        <w:t> </w:t>
      </w:r>
      <w:r>
        <w:rPr>
          <w:i/>
          <w:color w:val="262526"/>
          <w:sz w:val="24"/>
        </w:rPr>
        <w:t>data</w:t>
      </w:r>
      <w:r>
        <w:rPr>
          <w:i/>
          <w:color w:val="262526"/>
          <w:spacing w:val="-18"/>
          <w:sz w:val="24"/>
        </w:rPr>
        <w:t> </w:t>
      </w:r>
      <w:r>
        <w:rPr>
          <w:color w:val="262526"/>
          <w:sz w:val="24"/>
        </w:rPr>
        <w:t>from</w:t>
      </w:r>
      <w:r>
        <w:rPr>
          <w:color w:val="262526"/>
          <w:spacing w:val="-19"/>
          <w:sz w:val="24"/>
        </w:rPr>
        <w:t> </w:t>
      </w:r>
      <w:r>
        <w:rPr>
          <w:color w:val="262526"/>
          <w:sz w:val="24"/>
        </w:rPr>
        <w:t>a</w:t>
      </w:r>
      <w:r>
        <w:rPr>
          <w:color w:val="262526"/>
          <w:spacing w:val="-19"/>
          <w:sz w:val="24"/>
        </w:rPr>
        <w:t> </w:t>
      </w:r>
      <w:r>
        <w:rPr>
          <w:i/>
          <w:color w:val="262526"/>
          <w:sz w:val="24"/>
        </w:rPr>
        <w:t>metering</w:t>
      </w:r>
      <w:r>
        <w:rPr>
          <w:i/>
          <w:color w:val="262526"/>
          <w:spacing w:val="-19"/>
          <w:sz w:val="24"/>
        </w:rPr>
        <w:t> </w:t>
      </w:r>
      <w:r>
        <w:rPr>
          <w:i/>
          <w:color w:val="262526"/>
          <w:spacing w:val="-2"/>
          <w:sz w:val="24"/>
        </w:rPr>
        <w:t>installation </w:t>
      </w:r>
      <w:r>
        <w:rPr>
          <w:color w:val="262526"/>
          <w:sz w:val="24"/>
        </w:rPr>
        <w:t>at a </w:t>
      </w:r>
      <w:r>
        <w:rPr>
          <w:i/>
          <w:color w:val="262526"/>
          <w:sz w:val="24"/>
        </w:rPr>
        <w:t>retail customer's connection point </w:t>
      </w:r>
      <w:r>
        <w:rPr>
          <w:color w:val="262526"/>
          <w:sz w:val="24"/>
        </w:rPr>
        <w:t>is deemed to have been provided by the </w:t>
      </w:r>
      <w:r>
        <w:rPr>
          <w:i/>
          <w:color w:val="262526"/>
          <w:sz w:val="24"/>
        </w:rPr>
        <w:t>retail</w:t>
      </w:r>
      <w:r>
        <w:rPr>
          <w:i/>
          <w:color w:val="262526"/>
          <w:spacing w:val="-2"/>
          <w:sz w:val="24"/>
        </w:rPr>
        <w:t> </w:t>
      </w:r>
      <w:r>
        <w:rPr>
          <w:i/>
          <w:color w:val="262526"/>
          <w:sz w:val="24"/>
        </w:rPr>
        <w:t>customer</w:t>
      </w:r>
      <w:r>
        <w:rPr>
          <w:color w:val="262526"/>
          <w:sz w:val="24"/>
        </w:rPr>
        <w:t>.</w:t>
      </w:r>
    </w:p>
    <w:p>
      <w:pPr>
        <w:pStyle w:val="Heading3"/>
        <w:numPr>
          <w:ilvl w:val="2"/>
          <w:numId w:val="21"/>
        </w:numPr>
        <w:tabs>
          <w:tab w:pos="1253" w:val="left" w:leader="none"/>
          <w:tab w:pos="1254" w:val="left" w:leader="none"/>
        </w:tabs>
        <w:spacing w:line="240" w:lineRule="auto" w:before="237" w:after="0"/>
        <w:ind w:left="1253" w:right="0" w:hanging="1135"/>
        <w:jc w:val="left"/>
      </w:pPr>
      <w:r>
        <w:rPr>
          <w:color w:val="262526"/>
        </w:rPr>
        <w:t>Security of metering</w:t>
      </w:r>
      <w:r>
        <w:rPr>
          <w:color w:val="262526"/>
          <w:spacing w:val="-2"/>
        </w:rPr>
        <w:t> </w:t>
      </w:r>
      <w:r>
        <w:rPr>
          <w:color w:val="262526"/>
        </w:rPr>
        <w:t>installations</w:t>
      </w:r>
    </w:p>
    <w:p>
      <w:pPr>
        <w:pStyle w:val="ListParagraph"/>
        <w:numPr>
          <w:ilvl w:val="3"/>
          <w:numId w:val="21"/>
        </w:numPr>
        <w:tabs>
          <w:tab w:pos="1817" w:val="left" w:leader="none"/>
        </w:tabs>
        <w:spacing w:line="249" w:lineRule="auto" w:before="175" w:after="0"/>
        <w:ind w:left="1820" w:right="117" w:hanging="567"/>
        <w:jc w:val="both"/>
        <w:rPr>
          <w:sz w:val="24"/>
        </w:rPr>
      </w:pPr>
      <w:r>
        <w:rPr>
          <w:color w:val="262526"/>
          <w:sz w:val="24"/>
        </w:rPr>
        <w:t>The</w:t>
      </w:r>
      <w:r>
        <w:rPr>
          <w:color w:val="262526"/>
          <w:spacing w:val="-19"/>
          <w:sz w:val="24"/>
        </w:rPr>
        <w:t> </w:t>
      </w:r>
      <w:r>
        <w:rPr>
          <w:i/>
          <w:color w:val="262526"/>
          <w:sz w:val="24"/>
        </w:rPr>
        <w:t>Metering</w:t>
      </w:r>
      <w:r>
        <w:rPr>
          <w:i/>
          <w:color w:val="262526"/>
          <w:spacing w:val="-18"/>
          <w:sz w:val="24"/>
        </w:rPr>
        <w:t> </w:t>
      </w:r>
      <w:r>
        <w:rPr>
          <w:i/>
          <w:color w:val="262526"/>
          <w:spacing w:val="-3"/>
          <w:sz w:val="24"/>
        </w:rPr>
        <w:t>Coordinator</w:t>
      </w:r>
      <w:r>
        <w:rPr>
          <w:i/>
          <w:color w:val="262526"/>
          <w:spacing w:val="-18"/>
          <w:sz w:val="24"/>
        </w:rPr>
        <w:t> </w:t>
      </w:r>
      <w:r>
        <w:rPr>
          <w:color w:val="262526"/>
          <w:sz w:val="24"/>
        </w:rPr>
        <w:t>at</w:t>
      </w:r>
      <w:r>
        <w:rPr>
          <w:color w:val="262526"/>
          <w:spacing w:val="-18"/>
          <w:sz w:val="24"/>
        </w:rPr>
        <w:t> </w:t>
      </w:r>
      <w:r>
        <w:rPr>
          <w:color w:val="262526"/>
          <w:sz w:val="24"/>
        </w:rPr>
        <w:t>a</w:t>
      </w:r>
      <w:r>
        <w:rPr>
          <w:color w:val="262526"/>
          <w:spacing w:val="-18"/>
          <w:sz w:val="24"/>
        </w:rPr>
        <w:t> </w:t>
      </w:r>
      <w:r>
        <w:rPr>
          <w:i/>
          <w:color w:val="262526"/>
          <w:sz w:val="24"/>
        </w:rPr>
        <w:t>connection</w:t>
      </w:r>
      <w:r>
        <w:rPr>
          <w:i/>
          <w:color w:val="262526"/>
          <w:spacing w:val="-18"/>
          <w:sz w:val="24"/>
        </w:rPr>
        <w:t> </w:t>
      </w:r>
      <w:r>
        <w:rPr>
          <w:i/>
          <w:color w:val="262526"/>
          <w:sz w:val="24"/>
        </w:rPr>
        <w:t>point</w:t>
      </w:r>
      <w:r>
        <w:rPr>
          <w:i/>
          <w:color w:val="262526"/>
          <w:spacing w:val="-19"/>
          <w:sz w:val="24"/>
        </w:rPr>
        <w:t> </w:t>
      </w:r>
      <w:r>
        <w:rPr>
          <w:color w:val="262526"/>
          <w:sz w:val="24"/>
        </w:rPr>
        <w:t>must</w:t>
      </w:r>
      <w:r>
        <w:rPr>
          <w:color w:val="262526"/>
          <w:spacing w:val="-19"/>
          <w:sz w:val="24"/>
        </w:rPr>
        <w:t> </w:t>
      </w:r>
      <w:r>
        <w:rPr>
          <w:color w:val="262526"/>
          <w:sz w:val="24"/>
        </w:rPr>
        <w:t>ensure</w:t>
      </w:r>
      <w:r>
        <w:rPr>
          <w:color w:val="262526"/>
          <w:spacing w:val="-18"/>
          <w:sz w:val="24"/>
        </w:rPr>
        <w:t> </w:t>
      </w:r>
      <w:r>
        <w:rPr>
          <w:color w:val="262526"/>
          <w:sz w:val="24"/>
        </w:rPr>
        <w:t>that</w:t>
      </w:r>
      <w:r>
        <w:rPr>
          <w:color w:val="262526"/>
          <w:spacing w:val="-18"/>
          <w:sz w:val="24"/>
        </w:rPr>
        <w:t> </w:t>
      </w:r>
      <w:r>
        <w:rPr>
          <w:color w:val="262526"/>
          <w:sz w:val="24"/>
        </w:rPr>
        <w:t>the</w:t>
      </w:r>
      <w:r>
        <w:rPr>
          <w:color w:val="262526"/>
          <w:spacing w:val="-19"/>
          <w:sz w:val="24"/>
        </w:rPr>
        <w:t> </w:t>
      </w:r>
      <w:r>
        <w:rPr>
          <w:i/>
          <w:color w:val="262526"/>
          <w:sz w:val="24"/>
        </w:rPr>
        <w:t>metering </w:t>
      </w:r>
      <w:r>
        <w:rPr>
          <w:i/>
          <w:color w:val="262526"/>
          <w:spacing w:val="-3"/>
          <w:sz w:val="24"/>
        </w:rPr>
        <w:t>installation</w:t>
      </w:r>
      <w:r>
        <w:rPr>
          <w:i/>
          <w:color w:val="262526"/>
          <w:spacing w:val="-12"/>
          <w:sz w:val="24"/>
        </w:rPr>
        <w:t> </w:t>
      </w:r>
      <w:r>
        <w:rPr>
          <w:color w:val="262526"/>
          <w:sz w:val="24"/>
        </w:rPr>
        <w:t>is</w:t>
      </w:r>
      <w:r>
        <w:rPr>
          <w:color w:val="262526"/>
          <w:spacing w:val="-11"/>
          <w:sz w:val="24"/>
        </w:rPr>
        <w:t> </w:t>
      </w:r>
      <w:r>
        <w:rPr>
          <w:color w:val="262526"/>
          <w:spacing w:val="-3"/>
          <w:sz w:val="24"/>
        </w:rPr>
        <w:t>secure</w:t>
      </w:r>
      <w:r>
        <w:rPr>
          <w:color w:val="262526"/>
          <w:spacing w:val="-12"/>
          <w:sz w:val="24"/>
        </w:rPr>
        <w:t> </w:t>
      </w:r>
      <w:r>
        <w:rPr>
          <w:color w:val="262526"/>
          <w:sz w:val="24"/>
        </w:rPr>
        <w:t>and</w:t>
      </w:r>
      <w:r>
        <w:rPr>
          <w:color w:val="262526"/>
          <w:spacing w:val="-11"/>
          <w:sz w:val="24"/>
        </w:rPr>
        <w:t> </w:t>
      </w:r>
      <w:r>
        <w:rPr>
          <w:color w:val="262526"/>
          <w:spacing w:val="-3"/>
          <w:sz w:val="24"/>
        </w:rPr>
        <w:t>that</w:t>
      </w:r>
      <w:r>
        <w:rPr>
          <w:color w:val="262526"/>
          <w:spacing w:val="-12"/>
          <w:sz w:val="24"/>
        </w:rPr>
        <w:t> </w:t>
      </w:r>
      <w:r>
        <w:rPr>
          <w:color w:val="262526"/>
          <w:spacing w:val="-3"/>
          <w:sz w:val="24"/>
        </w:rPr>
        <w:t>associated</w:t>
      </w:r>
      <w:r>
        <w:rPr>
          <w:color w:val="262526"/>
          <w:spacing w:val="-11"/>
          <w:sz w:val="24"/>
        </w:rPr>
        <w:t> </w:t>
      </w:r>
      <w:r>
        <w:rPr>
          <w:color w:val="262526"/>
          <w:spacing w:val="-3"/>
          <w:sz w:val="24"/>
        </w:rPr>
        <w:t>links,</w:t>
      </w:r>
      <w:r>
        <w:rPr>
          <w:color w:val="262526"/>
          <w:spacing w:val="-12"/>
          <w:sz w:val="24"/>
        </w:rPr>
        <w:t> </w:t>
      </w:r>
      <w:r>
        <w:rPr>
          <w:color w:val="262526"/>
          <w:spacing w:val="-3"/>
          <w:sz w:val="24"/>
        </w:rPr>
        <w:t>circuits</w:t>
      </w:r>
      <w:r>
        <w:rPr>
          <w:color w:val="262526"/>
          <w:spacing w:val="-11"/>
          <w:sz w:val="24"/>
        </w:rPr>
        <w:t> </w:t>
      </w:r>
      <w:r>
        <w:rPr>
          <w:color w:val="262526"/>
          <w:sz w:val="24"/>
        </w:rPr>
        <w:t>and</w:t>
      </w:r>
      <w:r>
        <w:rPr>
          <w:color w:val="262526"/>
          <w:spacing w:val="-12"/>
          <w:sz w:val="24"/>
        </w:rPr>
        <w:t> </w:t>
      </w:r>
      <w:r>
        <w:rPr>
          <w:color w:val="262526"/>
          <w:spacing w:val="-3"/>
          <w:sz w:val="24"/>
        </w:rPr>
        <w:t>information</w:t>
      </w:r>
      <w:r>
        <w:rPr>
          <w:color w:val="262526"/>
          <w:spacing w:val="-11"/>
          <w:sz w:val="24"/>
        </w:rPr>
        <w:t> </w:t>
      </w:r>
      <w:r>
        <w:rPr>
          <w:color w:val="262526"/>
          <w:spacing w:val="-3"/>
          <w:sz w:val="24"/>
        </w:rPr>
        <w:t>storage </w:t>
      </w:r>
      <w:r>
        <w:rPr>
          <w:color w:val="262526"/>
          <w:sz w:val="24"/>
        </w:rPr>
        <w:t>and processing systems are protected by security mechanisms acceptable to </w:t>
      </w:r>
      <w:r>
        <w:rPr>
          <w:i/>
          <w:color w:val="262526"/>
          <w:sz w:val="24"/>
        </w:rPr>
        <w:t>AEMO</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1"/>
        </w:numPr>
        <w:tabs>
          <w:tab w:pos="1821" w:val="left" w:leader="none"/>
        </w:tabs>
        <w:spacing w:line="249" w:lineRule="auto" w:before="163" w:after="0"/>
        <w:ind w:left="1820" w:right="114" w:hanging="567"/>
        <w:jc w:val="both"/>
        <w:rPr>
          <w:sz w:val="24"/>
        </w:rPr>
      </w:pPr>
      <w:r>
        <w:rPr>
          <w:i/>
          <w:color w:val="262526"/>
          <w:sz w:val="24"/>
        </w:rPr>
        <w:t>AEMO </w:t>
      </w:r>
      <w:r>
        <w:rPr>
          <w:color w:val="262526"/>
          <w:sz w:val="24"/>
        </w:rPr>
        <w:t>may override any of the security mechanisms fitted to a </w:t>
      </w:r>
      <w:r>
        <w:rPr>
          <w:i/>
          <w:color w:val="262526"/>
          <w:sz w:val="24"/>
        </w:rPr>
        <w:t>metering </w:t>
      </w:r>
      <w:r>
        <w:rPr>
          <w:i/>
          <w:color w:val="262526"/>
          <w:sz w:val="24"/>
        </w:rPr>
        <w:t>installation </w:t>
      </w:r>
      <w:r>
        <w:rPr>
          <w:color w:val="262526"/>
          <w:sz w:val="24"/>
        </w:rPr>
        <w:t>with prior notice to the </w:t>
      </w:r>
      <w:r>
        <w:rPr>
          <w:i/>
          <w:color w:val="262526"/>
          <w:sz w:val="24"/>
        </w:rPr>
        <w:t>Metering</w:t>
      </w:r>
      <w:r>
        <w:rPr>
          <w:i/>
          <w:color w:val="262526"/>
          <w:spacing w:val="-5"/>
          <w:sz w:val="24"/>
        </w:rPr>
        <w:t> </w:t>
      </w:r>
      <w:r>
        <w:rPr>
          <w:i/>
          <w:color w:val="262526"/>
          <w:sz w:val="24"/>
        </w:rPr>
        <w:t>Coordinator</w:t>
      </w:r>
      <w:r>
        <w:rPr>
          <w:color w:val="262526"/>
          <w:sz w:val="24"/>
        </w:rPr>
        <w:t>.</w:t>
      </w:r>
    </w:p>
    <w:p>
      <w:pPr>
        <w:pStyle w:val="ListParagraph"/>
        <w:numPr>
          <w:ilvl w:val="3"/>
          <w:numId w:val="21"/>
        </w:numPr>
        <w:tabs>
          <w:tab w:pos="1821" w:val="left" w:leader="none"/>
        </w:tabs>
        <w:spacing w:line="249" w:lineRule="auto" w:before="172" w:after="0"/>
        <w:ind w:left="1820" w:right="112" w:hanging="567"/>
        <w:jc w:val="both"/>
        <w:rPr>
          <w:sz w:val="24"/>
        </w:rPr>
      </w:pPr>
      <w:r>
        <w:rPr>
          <w:color w:val="262526"/>
          <w:sz w:val="24"/>
        </w:rPr>
        <w:t>If a </w:t>
      </w:r>
      <w:r>
        <w:rPr>
          <w:i/>
          <w:color w:val="262526"/>
          <w:sz w:val="24"/>
        </w:rPr>
        <w:t>Local Network Service Provider</w:t>
      </w:r>
      <w:r>
        <w:rPr>
          <w:color w:val="262526"/>
          <w:sz w:val="24"/>
        </w:rPr>
        <w:t>, </w:t>
      </w:r>
      <w:r>
        <w:rPr>
          <w:i/>
          <w:color w:val="262526"/>
          <w:sz w:val="24"/>
        </w:rPr>
        <w:t>financially responsible </w:t>
      </w:r>
      <w:r>
        <w:rPr>
          <w:i/>
          <w:color w:val="262526"/>
          <w:spacing w:val="2"/>
          <w:sz w:val="24"/>
        </w:rPr>
        <w:t>Market </w:t>
      </w:r>
      <w:r>
        <w:rPr>
          <w:i/>
          <w:color w:val="262526"/>
          <w:sz w:val="24"/>
        </w:rPr>
        <w:t>Participant</w:t>
      </w:r>
      <w:r>
        <w:rPr>
          <w:color w:val="262526"/>
          <w:sz w:val="24"/>
        </w:rPr>
        <w:t>, </w:t>
      </w:r>
      <w:r>
        <w:rPr>
          <w:i/>
          <w:color w:val="262526"/>
          <w:sz w:val="24"/>
        </w:rPr>
        <w:t>Metering Provider </w:t>
      </w:r>
      <w:r>
        <w:rPr>
          <w:color w:val="262526"/>
          <w:sz w:val="24"/>
        </w:rPr>
        <w:t>or </w:t>
      </w:r>
      <w:r>
        <w:rPr>
          <w:i/>
          <w:color w:val="262526"/>
          <w:sz w:val="24"/>
        </w:rPr>
        <w:t>Metering Data Provider </w:t>
      </w:r>
      <w:r>
        <w:rPr>
          <w:color w:val="262526"/>
          <w:sz w:val="24"/>
        </w:rPr>
        <w:t>becomes aware that</w:t>
      </w:r>
      <w:r>
        <w:rPr>
          <w:color w:val="262526"/>
          <w:spacing w:val="-5"/>
          <w:sz w:val="24"/>
        </w:rPr>
        <w:t> </w:t>
      </w:r>
      <w:r>
        <w:rPr>
          <w:color w:val="262526"/>
          <w:sz w:val="24"/>
        </w:rPr>
        <w:t>a</w:t>
      </w:r>
      <w:r>
        <w:rPr>
          <w:color w:val="262526"/>
          <w:spacing w:val="-5"/>
          <w:sz w:val="24"/>
        </w:rPr>
        <w:t> </w:t>
      </w:r>
      <w:r>
        <w:rPr>
          <w:color w:val="262526"/>
          <w:sz w:val="24"/>
        </w:rPr>
        <w:t>seal</w:t>
      </w:r>
      <w:r>
        <w:rPr>
          <w:color w:val="262526"/>
          <w:spacing w:val="-5"/>
          <w:sz w:val="24"/>
        </w:rPr>
        <w:t> </w:t>
      </w:r>
      <w:r>
        <w:rPr>
          <w:color w:val="262526"/>
          <w:sz w:val="24"/>
        </w:rPr>
        <w:t>protecting</w:t>
      </w:r>
      <w:r>
        <w:rPr>
          <w:color w:val="262526"/>
          <w:spacing w:val="-5"/>
          <w:sz w:val="24"/>
        </w:rPr>
        <w:t> </w:t>
      </w:r>
      <w:r>
        <w:rPr>
          <w:i/>
          <w:color w:val="262526"/>
          <w:sz w:val="24"/>
        </w:rPr>
        <w:t>metering</w:t>
      </w:r>
      <w:r>
        <w:rPr>
          <w:i/>
          <w:color w:val="262526"/>
          <w:spacing w:val="-4"/>
          <w:sz w:val="24"/>
        </w:rPr>
        <w:t> </w:t>
      </w:r>
      <w:r>
        <w:rPr>
          <w:color w:val="262526"/>
          <w:sz w:val="24"/>
        </w:rPr>
        <w:t>equipment</w:t>
      </w:r>
      <w:r>
        <w:rPr>
          <w:color w:val="262526"/>
          <w:spacing w:val="-5"/>
          <w:sz w:val="24"/>
        </w:rPr>
        <w:t> </w:t>
      </w:r>
      <w:r>
        <w:rPr>
          <w:color w:val="262526"/>
          <w:sz w:val="24"/>
        </w:rPr>
        <w:t>has</w:t>
      </w:r>
      <w:r>
        <w:rPr>
          <w:color w:val="262526"/>
          <w:spacing w:val="-5"/>
          <w:sz w:val="24"/>
        </w:rPr>
        <w:t> </w:t>
      </w:r>
      <w:r>
        <w:rPr>
          <w:color w:val="262526"/>
          <w:sz w:val="24"/>
        </w:rPr>
        <w:t>been</w:t>
      </w:r>
      <w:r>
        <w:rPr>
          <w:color w:val="262526"/>
          <w:spacing w:val="-5"/>
          <w:sz w:val="24"/>
        </w:rPr>
        <w:t> </w:t>
      </w:r>
      <w:r>
        <w:rPr>
          <w:color w:val="262526"/>
          <w:sz w:val="24"/>
        </w:rPr>
        <w:t>broken,</w:t>
      </w:r>
      <w:r>
        <w:rPr>
          <w:color w:val="262526"/>
          <w:spacing w:val="-5"/>
          <w:sz w:val="24"/>
        </w:rPr>
        <w:t> </w:t>
      </w:r>
      <w:r>
        <w:rPr>
          <w:color w:val="262526"/>
          <w:sz w:val="24"/>
        </w:rPr>
        <w:t>it</w:t>
      </w:r>
      <w:r>
        <w:rPr>
          <w:color w:val="262526"/>
          <w:spacing w:val="-4"/>
          <w:sz w:val="24"/>
        </w:rPr>
        <w:t> </w:t>
      </w:r>
      <w:r>
        <w:rPr>
          <w:color w:val="262526"/>
          <w:sz w:val="24"/>
        </w:rPr>
        <w:t>must</w:t>
      </w:r>
      <w:r>
        <w:rPr>
          <w:color w:val="262526"/>
          <w:spacing w:val="-5"/>
          <w:sz w:val="24"/>
        </w:rPr>
        <w:t> </w:t>
      </w:r>
      <w:r>
        <w:rPr>
          <w:color w:val="262526"/>
          <w:sz w:val="24"/>
        </w:rPr>
        <w:t>notify</w:t>
      </w:r>
      <w:r>
        <w:rPr>
          <w:color w:val="262526"/>
          <w:spacing w:val="-5"/>
          <w:sz w:val="24"/>
        </w:rPr>
        <w:t> </w:t>
      </w:r>
      <w:r>
        <w:rPr>
          <w:color w:val="262526"/>
          <w:sz w:val="24"/>
        </w:rPr>
        <w:t>the </w:t>
      </w:r>
      <w:r>
        <w:rPr>
          <w:i/>
          <w:color w:val="262526"/>
          <w:sz w:val="24"/>
        </w:rPr>
        <w:t>Metering Coordinator </w:t>
      </w:r>
      <w:r>
        <w:rPr>
          <w:color w:val="262526"/>
          <w:sz w:val="24"/>
        </w:rPr>
        <w:t>within 5 </w:t>
      </w:r>
      <w:r>
        <w:rPr>
          <w:i/>
          <w:color w:val="262526"/>
          <w:sz w:val="24"/>
        </w:rPr>
        <w:t>business</w:t>
      </w:r>
      <w:r>
        <w:rPr>
          <w:i/>
          <w:color w:val="262526"/>
          <w:spacing w:val="-3"/>
          <w:sz w:val="24"/>
        </w:rPr>
        <w:t> </w:t>
      </w:r>
      <w:r>
        <w:rPr>
          <w:i/>
          <w:color w:val="262526"/>
          <w:sz w:val="24"/>
        </w:rPr>
        <w:t>days</w:t>
      </w:r>
      <w:r>
        <w:rPr>
          <w:color w:val="262526"/>
          <w:sz w:val="24"/>
        </w:rPr>
        <w:t>.</w:t>
      </w:r>
    </w:p>
    <w:p>
      <w:pPr>
        <w:pStyle w:val="ListParagraph"/>
        <w:numPr>
          <w:ilvl w:val="3"/>
          <w:numId w:val="21"/>
        </w:numPr>
        <w:tabs>
          <w:tab w:pos="1821" w:val="left" w:leader="none"/>
        </w:tabs>
        <w:spacing w:line="249" w:lineRule="auto" w:before="174" w:after="0"/>
        <w:ind w:left="1820" w:right="117" w:hanging="567"/>
        <w:jc w:val="both"/>
        <w:rPr>
          <w:sz w:val="24"/>
        </w:rPr>
      </w:pPr>
      <w:r>
        <w:rPr>
          <w:color w:val="262526"/>
          <w:sz w:val="24"/>
        </w:rPr>
        <w:t>If</w:t>
      </w:r>
      <w:r>
        <w:rPr>
          <w:color w:val="262526"/>
          <w:spacing w:val="-18"/>
          <w:sz w:val="24"/>
        </w:rPr>
        <w:t> </w:t>
      </w:r>
      <w:r>
        <w:rPr>
          <w:color w:val="262526"/>
          <w:sz w:val="24"/>
        </w:rPr>
        <w:t>a</w:t>
      </w:r>
      <w:r>
        <w:rPr>
          <w:color w:val="262526"/>
          <w:spacing w:val="-18"/>
          <w:sz w:val="24"/>
        </w:rPr>
        <w:t> </w:t>
      </w:r>
      <w:r>
        <w:rPr>
          <w:color w:val="262526"/>
          <w:sz w:val="24"/>
        </w:rPr>
        <w:t>broken</w:t>
      </w:r>
      <w:r>
        <w:rPr>
          <w:color w:val="262526"/>
          <w:spacing w:val="-18"/>
          <w:sz w:val="24"/>
        </w:rPr>
        <w:t> </w:t>
      </w:r>
      <w:r>
        <w:rPr>
          <w:color w:val="262526"/>
          <w:sz w:val="24"/>
        </w:rPr>
        <w:t>seal</w:t>
      </w:r>
      <w:r>
        <w:rPr>
          <w:color w:val="262526"/>
          <w:spacing w:val="-17"/>
          <w:sz w:val="24"/>
        </w:rPr>
        <w:t> </w:t>
      </w:r>
      <w:r>
        <w:rPr>
          <w:color w:val="262526"/>
          <w:sz w:val="24"/>
        </w:rPr>
        <w:t>has</w:t>
      </w:r>
      <w:r>
        <w:rPr>
          <w:color w:val="262526"/>
          <w:spacing w:val="-18"/>
          <w:sz w:val="24"/>
        </w:rPr>
        <w:t> </w:t>
      </w:r>
      <w:r>
        <w:rPr>
          <w:color w:val="262526"/>
          <w:sz w:val="24"/>
        </w:rPr>
        <w:t>not</w:t>
      </w:r>
      <w:r>
        <w:rPr>
          <w:color w:val="262526"/>
          <w:spacing w:val="-18"/>
          <w:sz w:val="24"/>
        </w:rPr>
        <w:t> </w:t>
      </w:r>
      <w:r>
        <w:rPr>
          <w:color w:val="262526"/>
          <w:sz w:val="24"/>
        </w:rPr>
        <w:t>been</w:t>
      </w:r>
      <w:r>
        <w:rPr>
          <w:color w:val="262526"/>
          <w:spacing w:val="-18"/>
          <w:sz w:val="24"/>
        </w:rPr>
        <w:t> </w:t>
      </w:r>
      <w:r>
        <w:rPr>
          <w:color w:val="262526"/>
          <w:sz w:val="24"/>
        </w:rPr>
        <w:t>replaced</w:t>
      </w:r>
      <w:r>
        <w:rPr>
          <w:color w:val="262526"/>
          <w:spacing w:val="-17"/>
          <w:sz w:val="24"/>
        </w:rPr>
        <w:t> </w:t>
      </w:r>
      <w:r>
        <w:rPr>
          <w:color w:val="262526"/>
          <w:sz w:val="24"/>
        </w:rPr>
        <w:t>by</w:t>
      </w:r>
      <w:r>
        <w:rPr>
          <w:color w:val="262526"/>
          <w:spacing w:val="-18"/>
          <w:sz w:val="24"/>
        </w:rPr>
        <w:t> </w:t>
      </w:r>
      <w:r>
        <w:rPr>
          <w:color w:val="262526"/>
          <w:sz w:val="24"/>
        </w:rPr>
        <w:t>the</w:t>
      </w:r>
      <w:r>
        <w:rPr>
          <w:color w:val="262526"/>
          <w:spacing w:val="-18"/>
          <w:sz w:val="24"/>
        </w:rPr>
        <w:t> </w:t>
      </w:r>
      <w:r>
        <w:rPr>
          <w:color w:val="262526"/>
          <w:sz w:val="24"/>
        </w:rPr>
        <w:t>person</w:t>
      </w:r>
      <w:r>
        <w:rPr>
          <w:color w:val="262526"/>
          <w:spacing w:val="-17"/>
          <w:sz w:val="24"/>
        </w:rPr>
        <w:t> </w:t>
      </w:r>
      <w:r>
        <w:rPr>
          <w:color w:val="262526"/>
          <w:sz w:val="24"/>
        </w:rPr>
        <w:t>who</w:t>
      </w:r>
      <w:r>
        <w:rPr>
          <w:color w:val="262526"/>
          <w:spacing w:val="-18"/>
          <w:sz w:val="24"/>
        </w:rPr>
        <w:t> </w:t>
      </w:r>
      <w:r>
        <w:rPr>
          <w:color w:val="262526"/>
          <w:sz w:val="24"/>
        </w:rPr>
        <w:t>notified</w:t>
      </w:r>
      <w:r>
        <w:rPr>
          <w:color w:val="262526"/>
          <w:spacing w:val="-18"/>
          <w:sz w:val="24"/>
        </w:rPr>
        <w:t> </w:t>
      </w:r>
      <w:r>
        <w:rPr>
          <w:color w:val="262526"/>
          <w:sz w:val="24"/>
        </w:rPr>
        <w:t>the</w:t>
      </w:r>
      <w:r>
        <w:rPr>
          <w:color w:val="262526"/>
          <w:spacing w:val="-17"/>
          <w:sz w:val="24"/>
        </w:rPr>
        <w:t> </w:t>
      </w:r>
      <w:r>
        <w:rPr>
          <w:i/>
          <w:color w:val="262526"/>
          <w:sz w:val="24"/>
        </w:rPr>
        <w:t>Metering </w:t>
      </w:r>
      <w:r>
        <w:rPr>
          <w:i/>
          <w:color w:val="262526"/>
          <w:sz w:val="24"/>
        </w:rPr>
        <w:t>Coordinator</w:t>
      </w:r>
      <w:r>
        <w:rPr>
          <w:i/>
          <w:color w:val="262526"/>
          <w:spacing w:val="-9"/>
          <w:sz w:val="24"/>
        </w:rPr>
        <w:t> </w:t>
      </w:r>
      <w:r>
        <w:rPr>
          <w:color w:val="262526"/>
          <w:sz w:val="24"/>
        </w:rPr>
        <w:t>under</w:t>
      </w:r>
      <w:r>
        <w:rPr>
          <w:color w:val="262526"/>
          <w:spacing w:val="-9"/>
          <w:sz w:val="24"/>
        </w:rPr>
        <w:t> </w:t>
      </w:r>
      <w:r>
        <w:rPr>
          <w:color w:val="262526"/>
          <w:sz w:val="24"/>
        </w:rPr>
        <w:t>paragraph</w:t>
      </w:r>
      <w:r>
        <w:rPr>
          <w:color w:val="262526"/>
          <w:spacing w:val="-9"/>
          <w:sz w:val="24"/>
        </w:rPr>
        <w:t> </w:t>
      </w:r>
      <w:r>
        <w:rPr>
          <w:color w:val="262526"/>
          <w:sz w:val="24"/>
        </w:rPr>
        <w:t>(c),</w:t>
      </w:r>
      <w:r>
        <w:rPr>
          <w:color w:val="262526"/>
          <w:spacing w:val="-9"/>
          <w:sz w:val="24"/>
        </w:rPr>
        <w:t> </w:t>
      </w:r>
      <w:r>
        <w:rPr>
          <w:color w:val="262526"/>
          <w:sz w:val="24"/>
        </w:rPr>
        <w:t>the</w:t>
      </w:r>
      <w:r>
        <w:rPr>
          <w:color w:val="262526"/>
          <w:spacing w:val="-9"/>
          <w:sz w:val="24"/>
        </w:rPr>
        <w:t> </w:t>
      </w:r>
      <w:r>
        <w:rPr>
          <w:i/>
          <w:color w:val="262526"/>
          <w:sz w:val="24"/>
        </w:rPr>
        <w:t>Metering</w:t>
      </w:r>
      <w:r>
        <w:rPr>
          <w:i/>
          <w:color w:val="262526"/>
          <w:spacing w:val="-9"/>
          <w:sz w:val="24"/>
        </w:rPr>
        <w:t> </w:t>
      </w:r>
      <w:r>
        <w:rPr>
          <w:i/>
          <w:color w:val="262526"/>
          <w:sz w:val="24"/>
        </w:rPr>
        <w:t>Coordinator</w:t>
      </w:r>
      <w:r>
        <w:rPr>
          <w:i/>
          <w:color w:val="262526"/>
          <w:spacing w:val="-9"/>
          <w:sz w:val="24"/>
        </w:rPr>
        <w:t> </w:t>
      </w:r>
      <w:r>
        <w:rPr>
          <w:color w:val="262526"/>
          <w:sz w:val="24"/>
        </w:rPr>
        <w:t>must</w:t>
      </w:r>
      <w:r>
        <w:rPr>
          <w:color w:val="262526"/>
          <w:spacing w:val="-9"/>
          <w:sz w:val="24"/>
        </w:rPr>
        <w:t> </w:t>
      </w:r>
      <w:r>
        <w:rPr>
          <w:color w:val="262526"/>
          <w:sz w:val="24"/>
        </w:rPr>
        <w:t>ensure</w:t>
      </w:r>
      <w:r>
        <w:rPr>
          <w:color w:val="262526"/>
          <w:spacing w:val="-9"/>
          <w:sz w:val="24"/>
        </w:rPr>
        <w:t> </w:t>
      </w:r>
      <w:r>
        <w:rPr>
          <w:color w:val="262526"/>
          <w:sz w:val="24"/>
        </w:rPr>
        <w:t>that the broken seal is replaced no later</w:t>
      </w:r>
      <w:r>
        <w:rPr>
          <w:color w:val="262526"/>
          <w:spacing w:val="-2"/>
          <w:sz w:val="24"/>
        </w:rPr>
        <w:t> </w:t>
      </w:r>
      <w:r>
        <w:rPr>
          <w:color w:val="262526"/>
          <w:sz w:val="24"/>
        </w:rPr>
        <w:t>than:</w:t>
      </w:r>
    </w:p>
    <w:p>
      <w:pPr>
        <w:pStyle w:val="ListParagraph"/>
        <w:numPr>
          <w:ilvl w:val="4"/>
          <w:numId w:val="21"/>
        </w:numPr>
        <w:tabs>
          <w:tab w:pos="2387" w:val="left" w:leader="none"/>
          <w:tab w:pos="2388" w:val="left" w:leader="none"/>
        </w:tabs>
        <w:spacing w:line="249" w:lineRule="auto" w:before="173" w:after="0"/>
        <w:ind w:left="2387" w:right="114" w:hanging="567"/>
        <w:jc w:val="left"/>
        <w:rPr>
          <w:sz w:val="24"/>
        </w:rPr>
      </w:pPr>
      <w:r>
        <w:rPr>
          <w:color w:val="262526"/>
          <w:sz w:val="24"/>
        </w:rPr>
        <w:t>the first occasion on which the </w:t>
      </w:r>
      <w:r>
        <w:rPr>
          <w:i/>
          <w:color w:val="262526"/>
          <w:sz w:val="24"/>
        </w:rPr>
        <w:t>metering </w:t>
      </w:r>
      <w:r>
        <w:rPr>
          <w:color w:val="262526"/>
          <w:sz w:val="24"/>
        </w:rPr>
        <w:t>equipment is visited to take a reading; or</w:t>
      </w:r>
    </w:p>
    <w:p>
      <w:pPr>
        <w:pStyle w:val="ListParagraph"/>
        <w:numPr>
          <w:ilvl w:val="4"/>
          <w:numId w:val="21"/>
        </w:numPr>
        <w:tabs>
          <w:tab w:pos="2387" w:val="left" w:leader="none"/>
          <w:tab w:pos="2388" w:val="left" w:leader="none"/>
        </w:tabs>
        <w:spacing w:line="240" w:lineRule="auto" w:before="172" w:after="0"/>
        <w:ind w:left="2387" w:right="0" w:hanging="568"/>
        <w:jc w:val="left"/>
        <w:rPr>
          <w:sz w:val="24"/>
        </w:rPr>
      </w:pPr>
      <w:r>
        <w:rPr>
          <w:color w:val="262526"/>
          <w:sz w:val="24"/>
        </w:rPr>
        <w:t>100 days,</w:t>
      </w:r>
    </w:p>
    <w:p>
      <w:pPr>
        <w:spacing w:after="0" w:line="240" w:lineRule="auto"/>
        <w:jc w:val="left"/>
        <w:rPr>
          <w:sz w:val="24"/>
        </w:rPr>
        <w:sectPr>
          <w:pgSz w:w="11910" w:h="16840"/>
          <w:pgMar w:header="642" w:footer="697" w:top="1160" w:bottom="880" w:left="1320" w:right="1320"/>
        </w:sectPr>
      </w:pPr>
    </w:p>
    <w:p>
      <w:pPr>
        <w:pStyle w:val="BodyText"/>
        <w:spacing w:before="124"/>
        <w:ind w:left="1820" w:firstLine="0"/>
        <w:jc w:val="both"/>
      </w:pPr>
      <w:bookmarkStart w:name="7.15.3   Security controls for energy da" w:id="117"/>
      <w:bookmarkEnd w:id="117"/>
      <w:r>
        <w:rPr/>
      </w:r>
      <w:r>
        <w:rPr>
          <w:color w:val="262526"/>
        </w:rPr>
        <w:t>after receipt of notification that the seal has been broken.</w:t>
      </w:r>
    </w:p>
    <w:p>
      <w:pPr>
        <w:pStyle w:val="ListParagraph"/>
        <w:numPr>
          <w:ilvl w:val="3"/>
          <w:numId w:val="21"/>
        </w:numPr>
        <w:tabs>
          <w:tab w:pos="1817" w:val="left" w:leader="none"/>
        </w:tabs>
        <w:spacing w:line="249" w:lineRule="auto" w:before="182" w:after="0"/>
        <w:ind w:left="1820" w:right="118" w:hanging="567"/>
        <w:jc w:val="both"/>
        <w:rPr>
          <w:sz w:val="24"/>
        </w:rPr>
      </w:pPr>
      <w:r>
        <w:rPr>
          <w:color w:val="262526"/>
          <w:sz w:val="24"/>
        </w:rPr>
        <w:t>The costs of replacing broken seals as required by paragraph (d) are to be borne by:</w:t>
      </w:r>
    </w:p>
    <w:p>
      <w:pPr>
        <w:pStyle w:val="ListParagraph"/>
        <w:numPr>
          <w:ilvl w:val="4"/>
          <w:numId w:val="21"/>
        </w:numPr>
        <w:tabs>
          <w:tab w:pos="2387" w:val="left" w:leader="none"/>
          <w:tab w:pos="2388" w:val="left" w:leader="none"/>
        </w:tabs>
        <w:spacing w:line="249" w:lineRule="auto" w:before="172" w:after="0"/>
        <w:ind w:left="2387" w:right="115" w:hanging="567"/>
        <w:jc w:val="left"/>
        <w:rPr>
          <w:sz w:val="24"/>
        </w:rPr>
      </w:pPr>
      <w:r>
        <w:rPr>
          <w:color w:val="262526"/>
          <w:sz w:val="24"/>
        </w:rPr>
        <w:t>the </w:t>
      </w:r>
      <w:r>
        <w:rPr>
          <w:i/>
          <w:color w:val="262526"/>
          <w:sz w:val="24"/>
        </w:rPr>
        <w:t>financially responsible Market Participant </w:t>
      </w:r>
      <w:r>
        <w:rPr>
          <w:color w:val="262526"/>
          <w:sz w:val="24"/>
        </w:rPr>
        <w:t>if the seal was broken by a </w:t>
      </w:r>
      <w:r>
        <w:rPr>
          <w:i/>
          <w:color w:val="262526"/>
          <w:sz w:val="24"/>
        </w:rPr>
        <w:t>retail customer </w:t>
      </w:r>
      <w:r>
        <w:rPr>
          <w:color w:val="262526"/>
          <w:sz w:val="24"/>
        </w:rPr>
        <w:t>of that </w:t>
      </w:r>
      <w:r>
        <w:rPr>
          <w:i/>
          <w:color w:val="262526"/>
          <w:sz w:val="24"/>
        </w:rPr>
        <w:t>Market</w:t>
      </w:r>
      <w:r>
        <w:rPr>
          <w:i/>
          <w:color w:val="262526"/>
          <w:spacing w:val="-4"/>
          <w:sz w:val="24"/>
        </w:rPr>
        <w:t> </w:t>
      </w:r>
      <w:r>
        <w:rPr>
          <w:i/>
          <w:color w:val="262526"/>
          <w:sz w:val="24"/>
        </w:rPr>
        <w:t>Participant</w:t>
      </w:r>
      <w:r>
        <w:rPr>
          <w:color w:val="262526"/>
          <w:sz w:val="24"/>
        </w:rPr>
        <w:t>;</w:t>
      </w:r>
    </w:p>
    <w:p>
      <w:pPr>
        <w:pStyle w:val="ListParagraph"/>
        <w:numPr>
          <w:ilvl w:val="4"/>
          <w:numId w:val="21"/>
        </w:numPr>
        <w:tabs>
          <w:tab w:pos="2387" w:val="left" w:leader="none"/>
          <w:tab w:pos="2388" w:val="left" w:leader="none"/>
        </w:tabs>
        <w:spacing w:line="249" w:lineRule="auto" w:before="172" w:after="0"/>
        <w:ind w:left="2387" w:right="113" w:hanging="567"/>
        <w:jc w:val="left"/>
        <w:rPr>
          <w:sz w:val="24"/>
        </w:rPr>
      </w:pPr>
      <w:r>
        <w:rPr>
          <w:color w:val="262526"/>
          <w:sz w:val="24"/>
        </w:rPr>
        <w:t>a </w:t>
      </w:r>
      <w:r>
        <w:rPr>
          <w:i/>
          <w:color w:val="262526"/>
          <w:sz w:val="24"/>
        </w:rPr>
        <w:t>Registered Participant </w:t>
      </w:r>
      <w:r>
        <w:rPr>
          <w:color w:val="262526"/>
          <w:sz w:val="24"/>
        </w:rPr>
        <w:t>if the seal was broken by the </w:t>
      </w:r>
      <w:r>
        <w:rPr>
          <w:i/>
          <w:color w:val="262526"/>
          <w:sz w:val="24"/>
        </w:rPr>
        <w:t>Registered </w:t>
      </w:r>
      <w:r>
        <w:rPr>
          <w:i/>
          <w:color w:val="262526"/>
          <w:sz w:val="24"/>
        </w:rPr>
        <w:t>Participant</w:t>
      </w:r>
      <w:r>
        <w:rPr>
          <w:color w:val="262526"/>
          <w:sz w:val="24"/>
        </w:rPr>
        <w:t>;</w:t>
      </w:r>
    </w:p>
    <w:p>
      <w:pPr>
        <w:pStyle w:val="ListParagraph"/>
        <w:numPr>
          <w:ilvl w:val="4"/>
          <w:numId w:val="21"/>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11"/>
          <w:sz w:val="24"/>
        </w:rPr>
        <w:t> </w:t>
      </w:r>
      <w:r>
        <w:rPr>
          <w:i/>
          <w:color w:val="262526"/>
          <w:sz w:val="24"/>
        </w:rPr>
        <w:t>Metering</w:t>
      </w:r>
      <w:r>
        <w:rPr>
          <w:i/>
          <w:color w:val="262526"/>
          <w:spacing w:val="-11"/>
          <w:sz w:val="24"/>
        </w:rPr>
        <w:t> </w:t>
      </w:r>
      <w:r>
        <w:rPr>
          <w:i/>
          <w:color w:val="262526"/>
          <w:sz w:val="24"/>
        </w:rPr>
        <w:t>Provider</w:t>
      </w:r>
      <w:r>
        <w:rPr>
          <w:i/>
          <w:color w:val="262526"/>
          <w:spacing w:val="-11"/>
          <w:sz w:val="24"/>
        </w:rPr>
        <w:t> </w:t>
      </w:r>
      <w:r>
        <w:rPr>
          <w:color w:val="262526"/>
          <w:sz w:val="24"/>
        </w:rPr>
        <w:t>if</w:t>
      </w:r>
      <w:r>
        <w:rPr>
          <w:color w:val="262526"/>
          <w:spacing w:val="-11"/>
          <w:sz w:val="24"/>
        </w:rPr>
        <w:t> </w:t>
      </w:r>
      <w:r>
        <w:rPr>
          <w:color w:val="262526"/>
          <w:sz w:val="24"/>
        </w:rPr>
        <w:t>the</w:t>
      </w:r>
      <w:r>
        <w:rPr>
          <w:color w:val="262526"/>
          <w:spacing w:val="-10"/>
          <w:sz w:val="24"/>
        </w:rPr>
        <w:t> </w:t>
      </w:r>
      <w:r>
        <w:rPr>
          <w:color w:val="262526"/>
          <w:sz w:val="24"/>
        </w:rPr>
        <w:t>seal</w:t>
      </w:r>
      <w:r>
        <w:rPr>
          <w:color w:val="262526"/>
          <w:spacing w:val="-11"/>
          <w:sz w:val="24"/>
        </w:rPr>
        <w:t> </w:t>
      </w:r>
      <w:r>
        <w:rPr>
          <w:color w:val="262526"/>
          <w:sz w:val="24"/>
        </w:rPr>
        <w:t>was</w:t>
      </w:r>
      <w:r>
        <w:rPr>
          <w:color w:val="262526"/>
          <w:spacing w:val="-11"/>
          <w:sz w:val="24"/>
        </w:rPr>
        <w:t> </w:t>
      </w:r>
      <w:r>
        <w:rPr>
          <w:color w:val="262526"/>
          <w:sz w:val="24"/>
        </w:rPr>
        <w:t>broken</w:t>
      </w:r>
      <w:r>
        <w:rPr>
          <w:color w:val="262526"/>
          <w:spacing w:val="-11"/>
          <w:sz w:val="24"/>
        </w:rPr>
        <w:t> </w:t>
      </w:r>
      <w:r>
        <w:rPr>
          <w:color w:val="262526"/>
          <w:sz w:val="24"/>
        </w:rPr>
        <w:t>by</w:t>
      </w:r>
      <w:r>
        <w:rPr>
          <w:color w:val="262526"/>
          <w:spacing w:val="-10"/>
          <w:sz w:val="24"/>
        </w:rPr>
        <w:t> </w:t>
      </w:r>
      <w:r>
        <w:rPr>
          <w:color w:val="262526"/>
          <w:sz w:val="24"/>
        </w:rPr>
        <w:t>the</w:t>
      </w:r>
      <w:r>
        <w:rPr>
          <w:color w:val="262526"/>
          <w:spacing w:val="-11"/>
          <w:sz w:val="24"/>
        </w:rPr>
        <w:t> </w:t>
      </w:r>
      <w:r>
        <w:rPr>
          <w:i/>
          <w:color w:val="262526"/>
          <w:sz w:val="24"/>
        </w:rPr>
        <w:t>Metering</w:t>
      </w:r>
      <w:r>
        <w:rPr>
          <w:i/>
          <w:color w:val="262526"/>
          <w:spacing w:val="-11"/>
          <w:sz w:val="24"/>
        </w:rPr>
        <w:t> </w:t>
      </w:r>
      <w:r>
        <w:rPr>
          <w:i/>
          <w:color w:val="262526"/>
          <w:sz w:val="24"/>
        </w:rPr>
        <w:t>Provider</w:t>
      </w:r>
      <w:r>
        <w:rPr>
          <w:color w:val="262526"/>
          <w:sz w:val="24"/>
        </w:rPr>
        <w:t>;</w:t>
      </w:r>
    </w:p>
    <w:p>
      <w:pPr>
        <w:pStyle w:val="ListParagraph"/>
        <w:numPr>
          <w:ilvl w:val="4"/>
          <w:numId w:val="21"/>
        </w:numPr>
        <w:tabs>
          <w:tab w:pos="2387" w:val="left" w:leader="none"/>
          <w:tab w:pos="2388" w:val="left" w:leader="none"/>
        </w:tabs>
        <w:spacing w:line="249" w:lineRule="auto" w:before="182" w:after="0"/>
        <w:ind w:left="2387" w:right="118" w:hanging="567"/>
        <w:jc w:val="left"/>
        <w:rPr>
          <w:sz w:val="24"/>
        </w:rPr>
      </w:pPr>
      <w:r>
        <w:rPr>
          <w:color w:val="262526"/>
          <w:sz w:val="24"/>
        </w:rPr>
        <w:t>the</w:t>
      </w:r>
      <w:r>
        <w:rPr>
          <w:color w:val="262526"/>
          <w:spacing w:val="-18"/>
          <w:sz w:val="24"/>
        </w:rPr>
        <w:t> </w:t>
      </w:r>
      <w:r>
        <w:rPr>
          <w:i/>
          <w:color w:val="262526"/>
          <w:sz w:val="24"/>
        </w:rPr>
        <w:t>Metering</w:t>
      </w:r>
      <w:r>
        <w:rPr>
          <w:i/>
          <w:color w:val="262526"/>
          <w:spacing w:val="-17"/>
          <w:sz w:val="24"/>
        </w:rPr>
        <w:t> </w:t>
      </w:r>
      <w:r>
        <w:rPr>
          <w:i/>
          <w:color w:val="262526"/>
          <w:sz w:val="24"/>
        </w:rPr>
        <w:t>Data</w:t>
      </w:r>
      <w:r>
        <w:rPr>
          <w:i/>
          <w:color w:val="262526"/>
          <w:spacing w:val="-17"/>
          <w:sz w:val="24"/>
        </w:rPr>
        <w:t> </w:t>
      </w:r>
      <w:r>
        <w:rPr>
          <w:i/>
          <w:color w:val="262526"/>
          <w:spacing w:val="-3"/>
          <w:sz w:val="24"/>
        </w:rPr>
        <w:t>Provider</w:t>
      </w:r>
      <w:r>
        <w:rPr>
          <w:i/>
          <w:color w:val="262526"/>
          <w:spacing w:val="-17"/>
          <w:sz w:val="24"/>
        </w:rPr>
        <w:t> </w:t>
      </w:r>
      <w:r>
        <w:rPr>
          <w:color w:val="262526"/>
          <w:sz w:val="24"/>
        </w:rPr>
        <w:t>if</w:t>
      </w:r>
      <w:r>
        <w:rPr>
          <w:color w:val="262526"/>
          <w:spacing w:val="-17"/>
          <w:sz w:val="24"/>
        </w:rPr>
        <w:t> </w:t>
      </w:r>
      <w:r>
        <w:rPr>
          <w:color w:val="262526"/>
          <w:sz w:val="24"/>
        </w:rPr>
        <w:t>the</w:t>
      </w:r>
      <w:r>
        <w:rPr>
          <w:color w:val="262526"/>
          <w:spacing w:val="-17"/>
          <w:sz w:val="24"/>
        </w:rPr>
        <w:t> </w:t>
      </w:r>
      <w:r>
        <w:rPr>
          <w:color w:val="262526"/>
          <w:sz w:val="24"/>
        </w:rPr>
        <w:t>seal</w:t>
      </w:r>
      <w:r>
        <w:rPr>
          <w:color w:val="262526"/>
          <w:spacing w:val="-17"/>
          <w:sz w:val="24"/>
        </w:rPr>
        <w:t> </w:t>
      </w:r>
      <w:r>
        <w:rPr>
          <w:color w:val="262526"/>
          <w:sz w:val="24"/>
        </w:rPr>
        <w:t>was</w:t>
      </w:r>
      <w:r>
        <w:rPr>
          <w:color w:val="262526"/>
          <w:spacing w:val="-18"/>
          <w:sz w:val="24"/>
        </w:rPr>
        <w:t> </w:t>
      </w:r>
      <w:r>
        <w:rPr>
          <w:color w:val="262526"/>
          <w:sz w:val="24"/>
        </w:rPr>
        <w:t>broken</w:t>
      </w:r>
      <w:r>
        <w:rPr>
          <w:color w:val="262526"/>
          <w:spacing w:val="-17"/>
          <w:sz w:val="24"/>
        </w:rPr>
        <w:t> </w:t>
      </w:r>
      <w:r>
        <w:rPr>
          <w:color w:val="262526"/>
          <w:sz w:val="24"/>
        </w:rPr>
        <w:t>by</w:t>
      </w:r>
      <w:r>
        <w:rPr>
          <w:color w:val="262526"/>
          <w:spacing w:val="-17"/>
          <w:sz w:val="24"/>
        </w:rPr>
        <w:t> </w:t>
      </w:r>
      <w:r>
        <w:rPr>
          <w:color w:val="262526"/>
          <w:sz w:val="24"/>
        </w:rPr>
        <w:t>the</w:t>
      </w:r>
      <w:r>
        <w:rPr>
          <w:color w:val="262526"/>
          <w:spacing w:val="-17"/>
          <w:sz w:val="24"/>
        </w:rPr>
        <w:t> </w:t>
      </w:r>
      <w:r>
        <w:rPr>
          <w:i/>
          <w:color w:val="262526"/>
          <w:sz w:val="24"/>
        </w:rPr>
        <w:t>Metering</w:t>
      </w:r>
      <w:r>
        <w:rPr>
          <w:i/>
          <w:color w:val="262526"/>
          <w:spacing w:val="-17"/>
          <w:sz w:val="24"/>
        </w:rPr>
        <w:t> </w:t>
      </w:r>
      <w:r>
        <w:rPr>
          <w:i/>
          <w:color w:val="262526"/>
          <w:sz w:val="24"/>
        </w:rPr>
        <w:t>Data </w:t>
      </w:r>
      <w:r>
        <w:rPr>
          <w:i/>
          <w:color w:val="262526"/>
          <w:sz w:val="24"/>
        </w:rPr>
        <w:t>Provider</w:t>
      </w:r>
      <w:r>
        <w:rPr>
          <w:color w:val="262526"/>
          <w:sz w:val="24"/>
        </w:rPr>
        <w:t>;</w:t>
      </w:r>
      <w:r>
        <w:rPr>
          <w:color w:val="262526"/>
          <w:spacing w:val="-1"/>
          <w:sz w:val="24"/>
        </w:rPr>
        <w:t> </w:t>
      </w:r>
      <w:r>
        <w:rPr>
          <w:color w:val="262526"/>
          <w:sz w:val="24"/>
        </w:rPr>
        <w:t>or</w:t>
      </w:r>
    </w:p>
    <w:p>
      <w:pPr>
        <w:pStyle w:val="ListParagraph"/>
        <w:numPr>
          <w:ilvl w:val="4"/>
          <w:numId w:val="21"/>
        </w:numPr>
        <w:tabs>
          <w:tab w:pos="2387" w:val="left" w:leader="none"/>
          <w:tab w:pos="2388" w:val="left" w:leader="none"/>
        </w:tabs>
        <w:spacing w:line="240" w:lineRule="auto" w:before="172" w:after="0"/>
        <w:ind w:left="2387" w:right="0" w:hanging="568"/>
        <w:jc w:val="left"/>
        <w:rPr>
          <w:sz w:val="24"/>
        </w:rPr>
      </w:pPr>
      <w:r>
        <w:rPr>
          <w:color w:val="262526"/>
          <w:sz w:val="24"/>
        </w:rPr>
        <w:t>otherwise by the </w:t>
      </w:r>
      <w:r>
        <w:rPr>
          <w:i/>
          <w:color w:val="262526"/>
          <w:sz w:val="24"/>
        </w:rPr>
        <w:t>Metering</w:t>
      </w:r>
      <w:r>
        <w:rPr>
          <w:i/>
          <w:color w:val="262526"/>
          <w:spacing w:val="-2"/>
          <w:sz w:val="24"/>
        </w:rPr>
        <w:t> </w:t>
      </w:r>
      <w:r>
        <w:rPr>
          <w:i/>
          <w:color w:val="262526"/>
          <w:sz w:val="24"/>
        </w:rPr>
        <w:t>Coordinator</w:t>
      </w:r>
      <w:r>
        <w:rPr>
          <w:color w:val="262526"/>
          <w:sz w:val="24"/>
        </w:rPr>
        <w:t>.</w:t>
      </w:r>
    </w:p>
    <w:p>
      <w:pPr>
        <w:pStyle w:val="ListParagraph"/>
        <w:numPr>
          <w:ilvl w:val="3"/>
          <w:numId w:val="21"/>
        </w:numPr>
        <w:tabs>
          <w:tab w:pos="1821" w:val="left" w:leader="none"/>
        </w:tabs>
        <w:spacing w:line="249" w:lineRule="auto" w:before="182" w:after="0"/>
        <w:ind w:left="1820" w:right="114" w:hanging="567"/>
        <w:jc w:val="both"/>
        <w:rPr>
          <w:sz w:val="24"/>
        </w:rPr>
      </w:pPr>
      <w:r>
        <w:rPr>
          <w:color w:val="262526"/>
          <w:sz w:val="24"/>
        </w:rPr>
        <w:t>If it appears that as a result of, or in connection with, the breaking of a seal referred to in paragraph (c) that the relevant </w:t>
      </w:r>
      <w:r>
        <w:rPr>
          <w:i/>
          <w:color w:val="262526"/>
          <w:sz w:val="24"/>
        </w:rPr>
        <w:t>metering </w:t>
      </w:r>
      <w:r>
        <w:rPr>
          <w:color w:val="262526"/>
          <w:sz w:val="24"/>
        </w:rPr>
        <w:t>equipment may no longer meet the relevant minimum standard, the </w:t>
      </w:r>
      <w:r>
        <w:rPr>
          <w:i/>
          <w:color w:val="262526"/>
          <w:sz w:val="24"/>
        </w:rPr>
        <w:t>Metering Coordinator </w:t>
      </w:r>
      <w:r>
        <w:rPr>
          <w:color w:val="262526"/>
          <w:sz w:val="24"/>
        </w:rPr>
        <w:t>must ensure that the </w:t>
      </w:r>
      <w:r>
        <w:rPr>
          <w:i/>
          <w:color w:val="262526"/>
          <w:sz w:val="24"/>
        </w:rPr>
        <w:t>metering </w:t>
      </w:r>
      <w:r>
        <w:rPr>
          <w:color w:val="262526"/>
          <w:sz w:val="24"/>
        </w:rPr>
        <w:t>equipment is</w:t>
      </w:r>
      <w:r>
        <w:rPr>
          <w:color w:val="262526"/>
          <w:spacing w:val="-2"/>
          <w:sz w:val="24"/>
        </w:rPr>
        <w:t> </w:t>
      </w:r>
      <w:r>
        <w:rPr>
          <w:color w:val="262526"/>
          <w:sz w:val="24"/>
        </w:rPr>
        <w:t>tested.</w:t>
      </w:r>
    </w:p>
    <w:p>
      <w:pPr>
        <w:pStyle w:val="Heading3"/>
        <w:numPr>
          <w:ilvl w:val="2"/>
          <w:numId w:val="21"/>
        </w:numPr>
        <w:tabs>
          <w:tab w:pos="1253" w:val="left" w:leader="none"/>
          <w:tab w:pos="1254" w:val="left" w:leader="none"/>
        </w:tabs>
        <w:spacing w:line="240" w:lineRule="auto" w:before="238" w:after="0"/>
        <w:ind w:left="1253" w:right="0" w:hanging="1134"/>
        <w:jc w:val="left"/>
      </w:pPr>
      <w:r>
        <w:rPr>
          <w:color w:val="262526"/>
        </w:rPr>
        <w:t>Security controls for energy</w:t>
      </w:r>
      <w:r>
        <w:rPr>
          <w:color w:val="262526"/>
          <w:spacing w:val="-3"/>
        </w:rPr>
        <w:t> </w:t>
      </w:r>
      <w:r>
        <w:rPr>
          <w:color w:val="262526"/>
        </w:rPr>
        <w:t>data</w:t>
      </w:r>
    </w:p>
    <w:p>
      <w:pPr>
        <w:pStyle w:val="ListParagraph"/>
        <w:numPr>
          <w:ilvl w:val="3"/>
          <w:numId w:val="21"/>
        </w:numPr>
        <w:tabs>
          <w:tab w:pos="1817" w:val="left" w:leader="none"/>
        </w:tabs>
        <w:spacing w:line="249" w:lineRule="auto" w:before="175" w:after="0"/>
        <w:ind w:left="1820" w:right="114" w:hanging="567"/>
        <w:jc w:val="both"/>
        <w:rPr>
          <w:sz w:val="24"/>
        </w:rPr>
      </w:pPr>
      <w:r>
        <w:rPr>
          <w:color w:val="262526"/>
          <w:sz w:val="24"/>
        </w:rPr>
        <w:t>The</w:t>
      </w:r>
      <w:r>
        <w:rPr>
          <w:color w:val="262526"/>
          <w:spacing w:val="-8"/>
          <w:sz w:val="24"/>
        </w:rPr>
        <w:t> </w:t>
      </w:r>
      <w:r>
        <w:rPr>
          <w:i/>
          <w:color w:val="262526"/>
          <w:sz w:val="24"/>
        </w:rPr>
        <w:t>Metering</w:t>
      </w:r>
      <w:r>
        <w:rPr>
          <w:i/>
          <w:color w:val="262526"/>
          <w:spacing w:val="-7"/>
          <w:sz w:val="24"/>
        </w:rPr>
        <w:t> </w:t>
      </w:r>
      <w:r>
        <w:rPr>
          <w:i/>
          <w:color w:val="262526"/>
          <w:sz w:val="24"/>
        </w:rPr>
        <w:t>Coordinator</w:t>
      </w:r>
      <w:r>
        <w:rPr>
          <w:i/>
          <w:color w:val="262526"/>
          <w:spacing w:val="-7"/>
          <w:sz w:val="24"/>
        </w:rPr>
        <w:t> </w:t>
      </w:r>
      <w:r>
        <w:rPr>
          <w:color w:val="262526"/>
          <w:sz w:val="24"/>
        </w:rPr>
        <w:t>must</w:t>
      </w:r>
      <w:r>
        <w:rPr>
          <w:color w:val="262526"/>
          <w:spacing w:val="-8"/>
          <w:sz w:val="24"/>
        </w:rPr>
        <w:t> </w:t>
      </w:r>
      <w:r>
        <w:rPr>
          <w:color w:val="262526"/>
          <w:sz w:val="24"/>
        </w:rPr>
        <w:t>ensure</w:t>
      </w:r>
      <w:r>
        <w:rPr>
          <w:color w:val="262526"/>
          <w:spacing w:val="-7"/>
          <w:sz w:val="24"/>
        </w:rPr>
        <w:t> </w:t>
      </w:r>
      <w:r>
        <w:rPr>
          <w:color w:val="262526"/>
          <w:sz w:val="24"/>
        </w:rPr>
        <w:t>that</w:t>
      </w:r>
      <w:r>
        <w:rPr>
          <w:color w:val="262526"/>
          <w:spacing w:val="-8"/>
          <w:sz w:val="24"/>
        </w:rPr>
        <w:t> </w:t>
      </w:r>
      <w:r>
        <w:rPr>
          <w:i/>
          <w:color w:val="262526"/>
          <w:sz w:val="24"/>
        </w:rPr>
        <w:t>energy</w:t>
      </w:r>
      <w:r>
        <w:rPr>
          <w:i/>
          <w:color w:val="262526"/>
          <w:spacing w:val="-7"/>
          <w:sz w:val="24"/>
        </w:rPr>
        <w:t> </w:t>
      </w:r>
      <w:r>
        <w:rPr>
          <w:i/>
          <w:color w:val="262526"/>
          <w:sz w:val="24"/>
        </w:rPr>
        <w:t>data</w:t>
      </w:r>
      <w:r>
        <w:rPr>
          <w:i/>
          <w:color w:val="262526"/>
          <w:spacing w:val="-8"/>
          <w:sz w:val="24"/>
        </w:rPr>
        <w:t> </w:t>
      </w:r>
      <w:r>
        <w:rPr>
          <w:color w:val="262526"/>
          <w:sz w:val="24"/>
        </w:rPr>
        <w:t>held</w:t>
      </w:r>
      <w:r>
        <w:rPr>
          <w:color w:val="262526"/>
          <w:spacing w:val="-7"/>
          <w:sz w:val="24"/>
        </w:rPr>
        <w:t> </w:t>
      </w:r>
      <w:r>
        <w:rPr>
          <w:color w:val="262526"/>
          <w:sz w:val="24"/>
        </w:rPr>
        <w:t>in</w:t>
      </w:r>
      <w:r>
        <w:rPr>
          <w:color w:val="262526"/>
          <w:spacing w:val="-7"/>
          <w:sz w:val="24"/>
        </w:rPr>
        <w:t> </w:t>
      </w:r>
      <w:r>
        <w:rPr>
          <w:color w:val="262526"/>
          <w:sz w:val="24"/>
        </w:rPr>
        <w:t>the</w:t>
      </w:r>
      <w:r>
        <w:rPr>
          <w:color w:val="262526"/>
          <w:spacing w:val="-7"/>
          <w:sz w:val="24"/>
        </w:rPr>
        <w:t> </w:t>
      </w:r>
      <w:r>
        <w:rPr>
          <w:i/>
          <w:color w:val="262526"/>
          <w:sz w:val="24"/>
        </w:rPr>
        <w:t>metering </w:t>
      </w:r>
      <w:r>
        <w:rPr>
          <w:i/>
          <w:color w:val="262526"/>
          <w:sz w:val="24"/>
        </w:rPr>
        <w:t>installation </w:t>
      </w:r>
      <w:r>
        <w:rPr>
          <w:color w:val="262526"/>
          <w:sz w:val="24"/>
        </w:rPr>
        <w:t>is protected from local access and remote access by suitable password and security controls in accordance with paragraph</w:t>
      </w:r>
      <w:r>
        <w:rPr>
          <w:color w:val="262526"/>
          <w:spacing w:val="-6"/>
          <w:sz w:val="24"/>
        </w:rPr>
        <w:t> </w:t>
      </w:r>
      <w:r>
        <w:rPr>
          <w:color w:val="262526"/>
          <w:sz w:val="24"/>
        </w:rPr>
        <w:t>(c).</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1"/>
        </w:numPr>
        <w:tabs>
          <w:tab w:pos="1816" w:val="left" w:leader="none"/>
          <w:tab w:pos="1817" w:val="left" w:leader="none"/>
        </w:tabs>
        <w:spacing w:line="240" w:lineRule="auto" w:before="163" w:after="0"/>
        <w:ind w:left="1816" w:right="0" w:hanging="564"/>
        <w:jc w:val="left"/>
        <w:rPr>
          <w:sz w:val="24"/>
        </w:rPr>
      </w:pPr>
      <w:r>
        <w:rPr>
          <w:color w:val="262526"/>
          <w:sz w:val="24"/>
        </w:rPr>
        <w:t>The </w:t>
      </w:r>
      <w:r>
        <w:rPr>
          <w:i/>
          <w:color w:val="262526"/>
          <w:sz w:val="24"/>
        </w:rPr>
        <w:t>Metering Provider </w:t>
      </w:r>
      <w:r>
        <w:rPr>
          <w:color w:val="262526"/>
          <w:sz w:val="24"/>
        </w:rPr>
        <w:t>must keep records of passwords</w:t>
      </w:r>
      <w:r>
        <w:rPr>
          <w:color w:val="262526"/>
          <w:spacing w:val="-7"/>
          <w:sz w:val="24"/>
        </w:rPr>
        <w:t> </w:t>
      </w:r>
      <w:r>
        <w:rPr>
          <w:color w:val="262526"/>
          <w:sz w:val="24"/>
        </w:rPr>
        <w:t>secure.</w:t>
      </w:r>
    </w:p>
    <w:p>
      <w:pPr>
        <w:spacing w:before="19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1"/>
        </w:numPr>
        <w:tabs>
          <w:tab w:pos="1821" w:val="left" w:leader="none"/>
        </w:tabs>
        <w:spacing w:line="249" w:lineRule="auto" w:before="163" w:after="0"/>
        <w:ind w:left="1820" w:right="116" w:hanging="567"/>
        <w:jc w:val="both"/>
        <w:rPr>
          <w:sz w:val="24"/>
        </w:rPr>
      </w:pPr>
      <w:r>
        <w:rPr>
          <w:color w:val="262526"/>
          <w:sz w:val="24"/>
        </w:rPr>
        <w:t>Except</w:t>
      </w:r>
      <w:r>
        <w:rPr>
          <w:color w:val="262526"/>
          <w:spacing w:val="-17"/>
          <w:sz w:val="24"/>
        </w:rPr>
        <w:t> </w:t>
      </w:r>
      <w:r>
        <w:rPr>
          <w:color w:val="262526"/>
          <w:sz w:val="24"/>
        </w:rPr>
        <w:t>as</w:t>
      </w:r>
      <w:r>
        <w:rPr>
          <w:color w:val="262526"/>
          <w:spacing w:val="-16"/>
          <w:sz w:val="24"/>
        </w:rPr>
        <w:t> </w:t>
      </w:r>
      <w:r>
        <w:rPr>
          <w:color w:val="262526"/>
          <w:sz w:val="24"/>
        </w:rPr>
        <w:t>otherwise</w:t>
      </w:r>
      <w:r>
        <w:rPr>
          <w:color w:val="262526"/>
          <w:spacing w:val="-16"/>
          <w:sz w:val="24"/>
        </w:rPr>
        <w:t> </w:t>
      </w:r>
      <w:r>
        <w:rPr>
          <w:color w:val="262526"/>
          <w:sz w:val="24"/>
        </w:rPr>
        <w:t>specified</w:t>
      </w:r>
      <w:r>
        <w:rPr>
          <w:color w:val="262526"/>
          <w:spacing w:val="-16"/>
          <w:sz w:val="24"/>
        </w:rPr>
        <w:t> </w:t>
      </w:r>
      <w:r>
        <w:rPr>
          <w:color w:val="262526"/>
          <w:sz w:val="24"/>
        </w:rPr>
        <w:t>in</w:t>
      </w:r>
      <w:r>
        <w:rPr>
          <w:color w:val="262526"/>
          <w:spacing w:val="-17"/>
          <w:sz w:val="24"/>
        </w:rPr>
        <w:t> </w:t>
      </w:r>
      <w:r>
        <w:rPr>
          <w:color w:val="262526"/>
          <w:sz w:val="24"/>
        </w:rPr>
        <w:t>clause</w:t>
      </w:r>
      <w:r>
        <w:rPr>
          <w:color w:val="262526"/>
          <w:spacing w:val="-16"/>
          <w:sz w:val="24"/>
        </w:rPr>
        <w:t> </w:t>
      </w:r>
      <w:r>
        <w:rPr>
          <w:color w:val="262526"/>
          <w:sz w:val="24"/>
        </w:rPr>
        <w:t>7.15.4(e),</w:t>
      </w:r>
      <w:r>
        <w:rPr>
          <w:color w:val="262526"/>
          <w:spacing w:val="-16"/>
          <w:sz w:val="24"/>
        </w:rPr>
        <w:t> </w:t>
      </w:r>
      <w:r>
        <w:rPr>
          <w:color w:val="262526"/>
          <w:sz w:val="24"/>
        </w:rPr>
        <w:t>the</w:t>
      </w:r>
      <w:r>
        <w:rPr>
          <w:color w:val="262526"/>
          <w:spacing w:val="-17"/>
          <w:sz w:val="24"/>
        </w:rPr>
        <w:t> </w:t>
      </w:r>
      <w:r>
        <w:rPr>
          <w:i/>
          <w:color w:val="262526"/>
          <w:sz w:val="24"/>
        </w:rPr>
        <w:t>Metering</w:t>
      </w:r>
      <w:r>
        <w:rPr>
          <w:i/>
          <w:color w:val="262526"/>
          <w:spacing w:val="-17"/>
          <w:sz w:val="24"/>
        </w:rPr>
        <w:t> </w:t>
      </w:r>
      <w:r>
        <w:rPr>
          <w:i/>
          <w:color w:val="262526"/>
          <w:sz w:val="24"/>
        </w:rPr>
        <w:t>Provider</w:t>
      </w:r>
      <w:r>
        <w:rPr>
          <w:i/>
          <w:color w:val="262526"/>
          <w:spacing w:val="-16"/>
          <w:sz w:val="24"/>
        </w:rPr>
        <w:t> </w:t>
      </w:r>
      <w:r>
        <w:rPr>
          <w:color w:val="262526"/>
          <w:sz w:val="24"/>
        </w:rPr>
        <w:t>must allocate</w:t>
      </w:r>
      <w:r>
        <w:rPr>
          <w:color w:val="262526"/>
          <w:spacing w:val="-10"/>
          <w:sz w:val="24"/>
        </w:rPr>
        <w:t> </w:t>
      </w:r>
      <w:r>
        <w:rPr>
          <w:color w:val="262526"/>
          <w:sz w:val="24"/>
        </w:rPr>
        <w:t>'read</w:t>
      </w:r>
      <w:r>
        <w:rPr>
          <w:color w:val="262526"/>
          <w:spacing w:val="-10"/>
          <w:sz w:val="24"/>
        </w:rPr>
        <w:t> </w:t>
      </w:r>
      <w:r>
        <w:rPr>
          <w:color w:val="262526"/>
          <w:sz w:val="24"/>
        </w:rPr>
        <w:t>only'</w:t>
      </w:r>
      <w:r>
        <w:rPr>
          <w:color w:val="262526"/>
          <w:spacing w:val="-10"/>
          <w:sz w:val="24"/>
        </w:rPr>
        <w:t> </w:t>
      </w:r>
      <w:r>
        <w:rPr>
          <w:color w:val="262526"/>
          <w:sz w:val="24"/>
        </w:rPr>
        <w:t>passwords</w:t>
      </w:r>
      <w:r>
        <w:rPr>
          <w:color w:val="262526"/>
          <w:spacing w:val="-10"/>
          <w:sz w:val="24"/>
        </w:rPr>
        <w:t> </w:t>
      </w:r>
      <w:r>
        <w:rPr>
          <w:color w:val="262526"/>
          <w:sz w:val="24"/>
        </w:rPr>
        <w:t>to</w:t>
      </w:r>
      <w:r>
        <w:rPr>
          <w:color w:val="262526"/>
          <w:spacing w:val="-11"/>
          <w:sz w:val="24"/>
        </w:rPr>
        <w:t> </w:t>
      </w:r>
      <w:r>
        <w:rPr>
          <w:i/>
          <w:color w:val="262526"/>
          <w:sz w:val="24"/>
        </w:rPr>
        <w:t>Market</w:t>
      </w:r>
      <w:r>
        <w:rPr>
          <w:i/>
          <w:color w:val="262526"/>
          <w:spacing w:val="-10"/>
          <w:sz w:val="24"/>
        </w:rPr>
        <w:t> </w:t>
      </w:r>
      <w:r>
        <w:rPr>
          <w:i/>
          <w:color w:val="262526"/>
          <w:sz w:val="24"/>
        </w:rPr>
        <w:t>Participants</w:t>
      </w:r>
      <w:r>
        <w:rPr>
          <w:color w:val="262526"/>
          <w:sz w:val="24"/>
        </w:rPr>
        <w:t>,</w:t>
      </w:r>
      <w:r>
        <w:rPr>
          <w:color w:val="262526"/>
          <w:spacing w:val="-10"/>
          <w:sz w:val="24"/>
        </w:rPr>
        <w:t> </w:t>
      </w:r>
      <w:r>
        <w:rPr>
          <w:i/>
          <w:color w:val="262526"/>
          <w:sz w:val="24"/>
        </w:rPr>
        <w:t>Local</w:t>
      </w:r>
      <w:r>
        <w:rPr>
          <w:i/>
          <w:color w:val="262526"/>
          <w:spacing w:val="-10"/>
          <w:sz w:val="24"/>
        </w:rPr>
        <w:t> </w:t>
      </w:r>
      <w:r>
        <w:rPr>
          <w:i/>
          <w:color w:val="262526"/>
          <w:sz w:val="24"/>
        </w:rPr>
        <w:t>Network</w:t>
      </w:r>
      <w:r>
        <w:rPr>
          <w:i/>
          <w:color w:val="262526"/>
          <w:spacing w:val="-10"/>
          <w:sz w:val="24"/>
        </w:rPr>
        <w:t> </w:t>
      </w:r>
      <w:r>
        <w:rPr>
          <w:i/>
          <w:color w:val="262526"/>
          <w:sz w:val="24"/>
        </w:rPr>
        <w:t>Service </w:t>
      </w:r>
      <w:r>
        <w:rPr>
          <w:i/>
          <w:color w:val="262526"/>
          <w:sz w:val="24"/>
        </w:rPr>
        <w:t>Providers</w:t>
      </w:r>
      <w:r>
        <w:rPr>
          <w:i/>
          <w:color w:val="262526"/>
          <w:spacing w:val="-17"/>
          <w:sz w:val="24"/>
        </w:rPr>
        <w:t> </w:t>
      </w:r>
      <w:r>
        <w:rPr>
          <w:color w:val="262526"/>
          <w:sz w:val="24"/>
        </w:rPr>
        <w:t>and</w:t>
      </w:r>
      <w:r>
        <w:rPr>
          <w:color w:val="262526"/>
          <w:spacing w:val="-16"/>
          <w:sz w:val="24"/>
        </w:rPr>
        <w:t> </w:t>
      </w:r>
      <w:r>
        <w:rPr>
          <w:i/>
          <w:color w:val="262526"/>
          <w:sz w:val="24"/>
        </w:rPr>
        <w:t>AEMO</w:t>
      </w:r>
      <w:r>
        <w:rPr>
          <w:color w:val="262526"/>
          <w:sz w:val="24"/>
        </w:rPr>
        <w:t>,</w:t>
      </w:r>
      <w:r>
        <w:rPr>
          <w:color w:val="262526"/>
          <w:spacing w:val="-16"/>
          <w:sz w:val="24"/>
        </w:rPr>
        <w:t> </w:t>
      </w:r>
      <w:r>
        <w:rPr>
          <w:color w:val="262526"/>
          <w:sz w:val="24"/>
        </w:rPr>
        <w:t>except</w:t>
      </w:r>
      <w:r>
        <w:rPr>
          <w:color w:val="262526"/>
          <w:spacing w:val="-16"/>
          <w:sz w:val="24"/>
        </w:rPr>
        <w:t> </w:t>
      </w:r>
      <w:r>
        <w:rPr>
          <w:color w:val="262526"/>
          <w:sz w:val="24"/>
        </w:rPr>
        <w:t>where</w:t>
      </w:r>
      <w:r>
        <w:rPr>
          <w:color w:val="262526"/>
          <w:spacing w:val="-16"/>
          <w:sz w:val="24"/>
        </w:rPr>
        <w:t> </w:t>
      </w:r>
      <w:r>
        <w:rPr>
          <w:color w:val="262526"/>
          <w:sz w:val="24"/>
        </w:rPr>
        <w:t>separate</w:t>
      </w:r>
      <w:r>
        <w:rPr>
          <w:color w:val="262526"/>
          <w:spacing w:val="-16"/>
          <w:sz w:val="24"/>
        </w:rPr>
        <w:t> </w:t>
      </w:r>
      <w:r>
        <w:rPr>
          <w:color w:val="262526"/>
          <w:sz w:val="24"/>
        </w:rPr>
        <w:t>'read</w:t>
      </w:r>
      <w:r>
        <w:rPr>
          <w:color w:val="262526"/>
          <w:spacing w:val="-16"/>
          <w:sz w:val="24"/>
        </w:rPr>
        <w:t> </w:t>
      </w:r>
      <w:r>
        <w:rPr>
          <w:color w:val="262526"/>
          <w:sz w:val="24"/>
        </w:rPr>
        <w:t>only'</w:t>
      </w:r>
      <w:r>
        <w:rPr>
          <w:color w:val="262526"/>
          <w:spacing w:val="-16"/>
          <w:sz w:val="24"/>
        </w:rPr>
        <w:t> </w:t>
      </w:r>
      <w:r>
        <w:rPr>
          <w:color w:val="262526"/>
          <w:sz w:val="24"/>
        </w:rPr>
        <w:t>and</w:t>
      </w:r>
      <w:r>
        <w:rPr>
          <w:color w:val="262526"/>
          <w:spacing w:val="-16"/>
          <w:sz w:val="24"/>
        </w:rPr>
        <w:t> </w:t>
      </w:r>
      <w:r>
        <w:rPr>
          <w:color w:val="262526"/>
          <w:sz w:val="24"/>
        </w:rPr>
        <w:t>'write'</w:t>
      </w:r>
      <w:r>
        <w:rPr>
          <w:color w:val="262526"/>
          <w:spacing w:val="-16"/>
          <w:sz w:val="24"/>
        </w:rPr>
        <w:t> </w:t>
      </w:r>
      <w:r>
        <w:rPr>
          <w:color w:val="262526"/>
          <w:sz w:val="24"/>
        </w:rPr>
        <w:t>passwords are not available, in which case the </w:t>
      </w:r>
      <w:r>
        <w:rPr>
          <w:i/>
          <w:color w:val="262526"/>
          <w:sz w:val="24"/>
        </w:rPr>
        <w:t>Metering Provider </w:t>
      </w:r>
      <w:r>
        <w:rPr>
          <w:color w:val="262526"/>
          <w:sz w:val="24"/>
        </w:rPr>
        <w:t>must allocate a password</w:t>
      </w:r>
      <w:r>
        <w:rPr>
          <w:color w:val="262526"/>
          <w:spacing w:val="-18"/>
          <w:sz w:val="24"/>
        </w:rPr>
        <w:t> </w:t>
      </w:r>
      <w:r>
        <w:rPr>
          <w:color w:val="262526"/>
          <w:sz w:val="24"/>
        </w:rPr>
        <w:t>to</w:t>
      </w:r>
      <w:r>
        <w:rPr>
          <w:color w:val="262526"/>
          <w:spacing w:val="-17"/>
          <w:sz w:val="24"/>
        </w:rPr>
        <w:t> </w:t>
      </w:r>
      <w:r>
        <w:rPr>
          <w:i/>
          <w:color w:val="262526"/>
          <w:sz w:val="24"/>
        </w:rPr>
        <w:t>AEMO</w:t>
      </w:r>
      <w:r>
        <w:rPr>
          <w:i/>
          <w:color w:val="262526"/>
          <w:spacing w:val="-18"/>
          <w:sz w:val="24"/>
        </w:rPr>
        <w:t> </w:t>
      </w:r>
      <w:r>
        <w:rPr>
          <w:color w:val="262526"/>
          <w:spacing w:val="-5"/>
          <w:sz w:val="24"/>
        </w:rPr>
        <w:t>only.</w:t>
      </w:r>
      <w:r>
        <w:rPr>
          <w:color w:val="262526"/>
          <w:spacing w:val="-17"/>
          <w:sz w:val="24"/>
        </w:rPr>
        <w:t> </w:t>
      </w:r>
      <w:r>
        <w:rPr>
          <w:color w:val="262526"/>
          <w:sz w:val="24"/>
        </w:rPr>
        <w:t>For</w:t>
      </w:r>
      <w:r>
        <w:rPr>
          <w:color w:val="262526"/>
          <w:spacing w:val="-17"/>
          <w:sz w:val="24"/>
        </w:rPr>
        <w:t> </w:t>
      </w:r>
      <w:r>
        <w:rPr>
          <w:color w:val="262526"/>
          <w:sz w:val="24"/>
        </w:rPr>
        <w:t>the</w:t>
      </w:r>
      <w:r>
        <w:rPr>
          <w:color w:val="262526"/>
          <w:spacing w:val="-18"/>
          <w:sz w:val="24"/>
        </w:rPr>
        <w:t> </w:t>
      </w:r>
      <w:r>
        <w:rPr>
          <w:color w:val="262526"/>
          <w:sz w:val="24"/>
        </w:rPr>
        <w:t>avoidance</w:t>
      </w:r>
      <w:r>
        <w:rPr>
          <w:color w:val="262526"/>
          <w:spacing w:val="-17"/>
          <w:sz w:val="24"/>
        </w:rPr>
        <w:t> </w:t>
      </w:r>
      <w:r>
        <w:rPr>
          <w:color w:val="262526"/>
          <w:sz w:val="24"/>
        </w:rPr>
        <w:t>of</w:t>
      </w:r>
      <w:r>
        <w:rPr>
          <w:color w:val="262526"/>
          <w:spacing w:val="-18"/>
          <w:sz w:val="24"/>
        </w:rPr>
        <w:t> </w:t>
      </w:r>
      <w:r>
        <w:rPr>
          <w:color w:val="262526"/>
          <w:sz w:val="24"/>
        </w:rPr>
        <w:t>doubt,</w:t>
      </w:r>
      <w:r>
        <w:rPr>
          <w:color w:val="262526"/>
          <w:spacing w:val="-17"/>
          <w:sz w:val="24"/>
        </w:rPr>
        <w:t> </w:t>
      </w:r>
      <w:r>
        <w:rPr>
          <w:color w:val="262526"/>
          <w:sz w:val="24"/>
        </w:rPr>
        <w:t>a</w:t>
      </w:r>
      <w:r>
        <w:rPr>
          <w:color w:val="262526"/>
          <w:spacing w:val="-17"/>
          <w:sz w:val="24"/>
        </w:rPr>
        <w:t> </w:t>
      </w:r>
      <w:r>
        <w:rPr>
          <w:i/>
          <w:color w:val="262526"/>
          <w:sz w:val="24"/>
        </w:rPr>
        <w:t>financially</w:t>
      </w:r>
      <w:r>
        <w:rPr>
          <w:i/>
          <w:color w:val="262526"/>
          <w:spacing w:val="-18"/>
          <w:sz w:val="24"/>
        </w:rPr>
        <w:t> </w:t>
      </w:r>
      <w:r>
        <w:rPr>
          <w:i/>
          <w:color w:val="262526"/>
          <w:spacing w:val="-3"/>
          <w:sz w:val="24"/>
        </w:rPr>
        <w:t>responsible </w:t>
      </w:r>
      <w:r>
        <w:rPr>
          <w:i/>
          <w:color w:val="262526"/>
          <w:sz w:val="24"/>
        </w:rPr>
        <w:t>Market</w:t>
      </w:r>
      <w:r>
        <w:rPr>
          <w:i/>
          <w:color w:val="262526"/>
          <w:spacing w:val="-15"/>
          <w:sz w:val="24"/>
        </w:rPr>
        <w:t> </w:t>
      </w:r>
      <w:r>
        <w:rPr>
          <w:i/>
          <w:color w:val="262526"/>
          <w:sz w:val="24"/>
        </w:rPr>
        <w:t>Participant</w:t>
      </w:r>
      <w:r>
        <w:rPr>
          <w:i/>
          <w:color w:val="262526"/>
          <w:spacing w:val="-15"/>
          <w:sz w:val="24"/>
        </w:rPr>
        <w:t> </w:t>
      </w:r>
      <w:r>
        <w:rPr>
          <w:color w:val="262526"/>
          <w:sz w:val="24"/>
        </w:rPr>
        <w:t>may</w:t>
      </w:r>
      <w:r>
        <w:rPr>
          <w:color w:val="262526"/>
          <w:spacing w:val="-14"/>
          <w:sz w:val="24"/>
        </w:rPr>
        <w:t> </w:t>
      </w:r>
      <w:r>
        <w:rPr>
          <w:color w:val="262526"/>
          <w:sz w:val="24"/>
        </w:rPr>
        <w:t>allocate</w:t>
      </w:r>
      <w:r>
        <w:rPr>
          <w:color w:val="262526"/>
          <w:spacing w:val="-14"/>
          <w:sz w:val="24"/>
        </w:rPr>
        <w:t> </w:t>
      </w:r>
      <w:r>
        <w:rPr>
          <w:color w:val="262526"/>
          <w:sz w:val="24"/>
        </w:rPr>
        <w:t>that</w:t>
      </w:r>
      <w:r>
        <w:rPr>
          <w:color w:val="262526"/>
          <w:spacing w:val="-14"/>
          <w:sz w:val="24"/>
        </w:rPr>
        <w:t> </w:t>
      </w:r>
      <w:r>
        <w:rPr>
          <w:color w:val="262526"/>
          <w:sz w:val="24"/>
        </w:rPr>
        <w:t>'read</w:t>
      </w:r>
      <w:r>
        <w:rPr>
          <w:color w:val="262526"/>
          <w:spacing w:val="-14"/>
          <w:sz w:val="24"/>
        </w:rPr>
        <w:t> </w:t>
      </w:r>
      <w:r>
        <w:rPr>
          <w:color w:val="262526"/>
          <w:sz w:val="24"/>
        </w:rPr>
        <w:t>only'</w:t>
      </w:r>
      <w:r>
        <w:rPr>
          <w:color w:val="262526"/>
          <w:spacing w:val="-14"/>
          <w:sz w:val="24"/>
        </w:rPr>
        <w:t> </w:t>
      </w:r>
      <w:r>
        <w:rPr>
          <w:color w:val="262526"/>
          <w:sz w:val="24"/>
        </w:rPr>
        <w:t>password</w:t>
      </w:r>
      <w:r>
        <w:rPr>
          <w:color w:val="262526"/>
          <w:spacing w:val="-15"/>
          <w:sz w:val="24"/>
        </w:rPr>
        <w:t> </w:t>
      </w:r>
      <w:r>
        <w:rPr>
          <w:color w:val="262526"/>
          <w:sz w:val="24"/>
        </w:rPr>
        <w:t>to</w:t>
      </w:r>
      <w:r>
        <w:rPr>
          <w:color w:val="262526"/>
          <w:spacing w:val="-14"/>
          <w:sz w:val="24"/>
        </w:rPr>
        <w:t> </w:t>
      </w:r>
      <w:r>
        <w:rPr>
          <w:color w:val="262526"/>
          <w:sz w:val="24"/>
        </w:rPr>
        <w:t>a</w:t>
      </w:r>
      <w:r>
        <w:rPr>
          <w:color w:val="262526"/>
          <w:spacing w:val="-15"/>
          <w:sz w:val="24"/>
        </w:rPr>
        <w:t> </w:t>
      </w:r>
      <w:r>
        <w:rPr>
          <w:i/>
          <w:color w:val="262526"/>
          <w:spacing w:val="-3"/>
          <w:sz w:val="24"/>
        </w:rPr>
        <w:t>retail</w:t>
      </w:r>
      <w:r>
        <w:rPr>
          <w:i/>
          <w:color w:val="262526"/>
          <w:spacing w:val="-14"/>
          <w:sz w:val="24"/>
        </w:rPr>
        <w:t> </w:t>
      </w:r>
      <w:r>
        <w:rPr>
          <w:i/>
          <w:color w:val="262526"/>
          <w:sz w:val="24"/>
        </w:rPr>
        <w:t>customer </w:t>
      </w:r>
      <w:r>
        <w:rPr>
          <w:color w:val="262526"/>
          <w:sz w:val="24"/>
        </w:rPr>
        <w:t>who</w:t>
      </w:r>
      <w:r>
        <w:rPr>
          <w:color w:val="262526"/>
          <w:spacing w:val="-14"/>
          <w:sz w:val="24"/>
        </w:rPr>
        <w:t> </w:t>
      </w:r>
      <w:r>
        <w:rPr>
          <w:color w:val="262526"/>
          <w:sz w:val="24"/>
        </w:rPr>
        <w:t>has</w:t>
      </w:r>
      <w:r>
        <w:rPr>
          <w:color w:val="262526"/>
          <w:spacing w:val="-13"/>
          <w:sz w:val="24"/>
        </w:rPr>
        <w:t> </w:t>
      </w:r>
      <w:r>
        <w:rPr>
          <w:color w:val="262526"/>
          <w:sz w:val="24"/>
        </w:rPr>
        <w:t>requested</w:t>
      </w:r>
      <w:r>
        <w:rPr>
          <w:color w:val="262526"/>
          <w:spacing w:val="-14"/>
          <w:sz w:val="24"/>
        </w:rPr>
        <w:t> </w:t>
      </w:r>
      <w:r>
        <w:rPr>
          <w:color w:val="262526"/>
          <w:sz w:val="24"/>
        </w:rPr>
        <w:t>access</w:t>
      </w:r>
      <w:r>
        <w:rPr>
          <w:color w:val="262526"/>
          <w:spacing w:val="-13"/>
          <w:sz w:val="24"/>
        </w:rPr>
        <w:t> </w:t>
      </w:r>
      <w:r>
        <w:rPr>
          <w:color w:val="262526"/>
          <w:sz w:val="24"/>
        </w:rPr>
        <w:t>to</w:t>
      </w:r>
      <w:r>
        <w:rPr>
          <w:color w:val="262526"/>
          <w:spacing w:val="-14"/>
          <w:sz w:val="24"/>
        </w:rPr>
        <w:t> </w:t>
      </w:r>
      <w:r>
        <w:rPr>
          <w:color w:val="262526"/>
          <w:sz w:val="24"/>
        </w:rPr>
        <w:t>its</w:t>
      </w:r>
      <w:r>
        <w:rPr>
          <w:color w:val="262526"/>
          <w:spacing w:val="-13"/>
          <w:sz w:val="24"/>
        </w:rPr>
        <w:t> </w:t>
      </w:r>
      <w:r>
        <w:rPr>
          <w:i/>
          <w:color w:val="262526"/>
          <w:spacing w:val="-3"/>
          <w:sz w:val="24"/>
        </w:rPr>
        <w:t>energy</w:t>
      </w:r>
      <w:r>
        <w:rPr>
          <w:i/>
          <w:color w:val="262526"/>
          <w:spacing w:val="-13"/>
          <w:sz w:val="24"/>
        </w:rPr>
        <w:t> </w:t>
      </w:r>
      <w:r>
        <w:rPr>
          <w:i/>
          <w:color w:val="262526"/>
          <w:sz w:val="24"/>
        </w:rPr>
        <w:t>data</w:t>
      </w:r>
      <w:r>
        <w:rPr>
          <w:i/>
          <w:color w:val="262526"/>
          <w:spacing w:val="-14"/>
          <w:sz w:val="24"/>
        </w:rPr>
        <w:t> </w:t>
      </w:r>
      <w:r>
        <w:rPr>
          <w:color w:val="262526"/>
          <w:sz w:val="24"/>
        </w:rPr>
        <w:t>in</w:t>
      </w:r>
      <w:r>
        <w:rPr>
          <w:color w:val="262526"/>
          <w:spacing w:val="-13"/>
          <w:sz w:val="24"/>
        </w:rPr>
        <w:t> </w:t>
      </w:r>
      <w:r>
        <w:rPr>
          <w:color w:val="262526"/>
          <w:sz w:val="24"/>
        </w:rPr>
        <w:t>accordance</w:t>
      </w:r>
      <w:r>
        <w:rPr>
          <w:color w:val="262526"/>
          <w:spacing w:val="-14"/>
          <w:sz w:val="24"/>
        </w:rPr>
        <w:t> </w:t>
      </w:r>
      <w:r>
        <w:rPr>
          <w:color w:val="262526"/>
          <w:sz w:val="24"/>
        </w:rPr>
        <w:t>with</w:t>
      </w:r>
      <w:r>
        <w:rPr>
          <w:color w:val="262526"/>
          <w:spacing w:val="-13"/>
          <w:sz w:val="24"/>
        </w:rPr>
        <w:t> </w:t>
      </w:r>
      <w:r>
        <w:rPr>
          <w:color w:val="262526"/>
          <w:sz w:val="24"/>
        </w:rPr>
        <w:t>paragraph</w:t>
      </w:r>
      <w:r>
        <w:rPr>
          <w:color w:val="262526"/>
          <w:spacing w:val="-13"/>
          <w:sz w:val="24"/>
        </w:rPr>
        <w:t> </w:t>
      </w:r>
      <w:r>
        <w:rPr>
          <w:color w:val="262526"/>
          <w:sz w:val="24"/>
        </w:rPr>
        <w:t>(g).</w:t>
      </w:r>
    </w:p>
    <w:p>
      <w:pPr>
        <w:spacing w:before="193"/>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1"/>
        </w:numPr>
        <w:tabs>
          <w:tab w:pos="1816" w:val="left" w:leader="none"/>
          <w:tab w:pos="1817" w:val="left" w:leader="none"/>
        </w:tabs>
        <w:spacing w:line="240" w:lineRule="auto" w:before="163" w:after="0"/>
        <w:ind w:left="1816" w:right="0" w:hanging="564"/>
        <w:jc w:val="left"/>
        <w:rPr>
          <w:sz w:val="24"/>
        </w:rPr>
      </w:pPr>
      <w:r>
        <w:rPr>
          <w:color w:val="262526"/>
          <w:sz w:val="24"/>
        </w:rPr>
        <w:t>The </w:t>
      </w:r>
      <w:r>
        <w:rPr>
          <w:i/>
          <w:color w:val="262526"/>
          <w:sz w:val="24"/>
        </w:rPr>
        <w:t>Metering Provider </w:t>
      </w:r>
      <w:r>
        <w:rPr>
          <w:color w:val="262526"/>
          <w:sz w:val="24"/>
        </w:rPr>
        <w:t>must hold 'read only' and 'write'</w:t>
      </w:r>
      <w:r>
        <w:rPr>
          <w:color w:val="262526"/>
          <w:spacing w:val="-11"/>
          <w:sz w:val="24"/>
        </w:rPr>
        <w:t> </w:t>
      </w:r>
      <w:r>
        <w:rPr>
          <w:color w:val="262526"/>
          <w:sz w:val="24"/>
        </w:rPr>
        <w:t>passwords.</w:t>
      </w:r>
    </w:p>
    <w:p>
      <w:pPr>
        <w:spacing w:after="0" w:line="240" w:lineRule="auto"/>
        <w:jc w:val="left"/>
        <w:rPr>
          <w:sz w:val="24"/>
        </w:rPr>
        <w:sectPr>
          <w:headerReference w:type="default" r:id="rId23"/>
          <w:footerReference w:type="default" r:id="rId24"/>
          <w:pgSz w:w="11910" w:h="16840"/>
          <w:pgMar w:header="642" w:footer="697" w:top="1160" w:bottom="880" w:left="1320" w:right="1320"/>
        </w:sectPr>
      </w:pPr>
    </w:p>
    <w:p>
      <w:pPr>
        <w:spacing w:before="139"/>
        <w:ind w:left="1820" w:right="0" w:firstLine="0"/>
        <w:jc w:val="left"/>
        <w:rPr>
          <w:rFonts w:ascii="Arial"/>
          <w:b/>
          <w:sz w:val="20"/>
        </w:rPr>
      </w:pPr>
      <w:bookmarkStart w:name="7.15.4   Additional security controls fo" w:id="118"/>
      <w:bookmarkEnd w:id="118"/>
      <w:r>
        <w:rPr/>
      </w: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1"/>
        </w:numPr>
        <w:tabs>
          <w:tab w:pos="1817" w:val="left" w:leader="none"/>
        </w:tabs>
        <w:spacing w:line="249" w:lineRule="auto" w:before="163" w:after="0"/>
        <w:ind w:left="1820" w:right="117" w:hanging="567"/>
        <w:jc w:val="both"/>
        <w:rPr>
          <w:sz w:val="24"/>
        </w:rPr>
      </w:pPr>
      <w:r>
        <w:rPr>
          <w:color w:val="262526"/>
          <w:sz w:val="24"/>
        </w:rPr>
        <w:t>The </w:t>
      </w:r>
      <w:r>
        <w:rPr>
          <w:i/>
          <w:color w:val="262526"/>
          <w:sz w:val="24"/>
        </w:rPr>
        <w:t>Metering Provider </w:t>
      </w:r>
      <w:r>
        <w:rPr>
          <w:color w:val="262526"/>
          <w:sz w:val="24"/>
        </w:rPr>
        <w:t>must forward a copy of the passwords held under paragraph</w:t>
      </w:r>
      <w:r>
        <w:rPr>
          <w:color w:val="262526"/>
          <w:spacing w:val="-10"/>
          <w:sz w:val="24"/>
        </w:rPr>
        <w:t> </w:t>
      </w:r>
      <w:r>
        <w:rPr>
          <w:color w:val="262526"/>
          <w:sz w:val="24"/>
        </w:rPr>
        <w:t>(d)</w:t>
      </w:r>
      <w:r>
        <w:rPr>
          <w:color w:val="262526"/>
          <w:spacing w:val="-10"/>
          <w:sz w:val="24"/>
        </w:rPr>
        <w:t> </w:t>
      </w:r>
      <w:r>
        <w:rPr>
          <w:color w:val="262526"/>
          <w:sz w:val="24"/>
        </w:rPr>
        <w:t>to</w:t>
      </w:r>
      <w:r>
        <w:rPr>
          <w:color w:val="262526"/>
          <w:spacing w:val="-9"/>
          <w:sz w:val="24"/>
        </w:rPr>
        <w:t> </w:t>
      </w:r>
      <w:r>
        <w:rPr>
          <w:i/>
          <w:color w:val="262526"/>
          <w:sz w:val="24"/>
        </w:rPr>
        <w:t>AEMO</w:t>
      </w:r>
      <w:r>
        <w:rPr>
          <w:i/>
          <w:color w:val="262526"/>
          <w:spacing w:val="-10"/>
          <w:sz w:val="24"/>
        </w:rPr>
        <w:t> </w:t>
      </w:r>
      <w:r>
        <w:rPr>
          <w:color w:val="262526"/>
          <w:sz w:val="24"/>
        </w:rPr>
        <w:t>on</w:t>
      </w:r>
      <w:r>
        <w:rPr>
          <w:color w:val="262526"/>
          <w:spacing w:val="-10"/>
          <w:sz w:val="24"/>
        </w:rPr>
        <w:t> </w:t>
      </w:r>
      <w:r>
        <w:rPr>
          <w:color w:val="262526"/>
          <w:sz w:val="24"/>
        </w:rPr>
        <w:t>request</w:t>
      </w:r>
      <w:r>
        <w:rPr>
          <w:color w:val="262526"/>
          <w:spacing w:val="-9"/>
          <w:sz w:val="24"/>
        </w:rPr>
        <w:t> </w:t>
      </w:r>
      <w:r>
        <w:rPr>
          <w:color w:val="262526"/>
          <w:sz w:val="24"/>
        </w:rPr>
        <w:t>by</w:t>
      </w:r>
      <w:r>
        <w:rPr>
          <w:color w:val="262526"/>
          <w:spacing w:val="-10"/>
          <w:sz w:val="24"/>
        </w:rPr>
        <w:t> </w:t>
      </w:r>
      <w:r>
        <w:rPr>
          <w:i/>
          <w:color w:val="262526"/>
          <w:sz w:val="24"/>
        </w:rPr>
        <w:t>AEMO</w:t>
      </w:r>
      <w:r>
        <w:rPr>
          <w:i/>
          <w:color w:val="262526"/>
          <w:spacing w:val="-9"/>
          <w:sz w:val="24"/>
        </w:rPr>
        <w:t> </w:t>
      </w:r>
      <w:r>
        <w:rPr>
          <w:color w:val="262526"/>
          <w:sz w:val="24"/>
        </w:rPr>
        <w:t>for</w:t>
      </w:r>
      <w:r>
        <w:rPr>
          <w:color w:val="262526"/>
          <w:spacing w:val="-10"/>
          <w:sz w:val="24"/>
        </w:rPr>
        <w:t> </w:t>
      </w:r>
      <w:r>
        <w:rPr>
          <w:i/>
          <w:color w:val="262526"/>
          <w:sz w:val="24"/>
        </w:rPr>
        <w:t>metering</w:t>
      </w:r>
      <w:r>
        <w:rPr>
          <w:i/>
          <w:color w:val="262526"/>
          <w:spacing w:val="-10"/>
          <w:sz w:val="24"/>
        </w:rPr>
        <w:t> </w:t>
      </w:r>
      <w:r>
        <w:rPr>
          <w:i/>
          <w:color w:val="262526"/>
          <w:sz w:val="24"/>
        </w:rPr>
        <w:t>installations</w:t>
      </w:r>
      <w:r>
        <w:rPr>
          <w:i/>
          <w:color w:val="262526"/>
          <w:spacing w:val="-9"/>
          <w:sz w:val="24"/>
        </w:rPr>
        <w:t> </w:t>
      </w:r>
      <w:r>
        <w:rPr>
          <w:color w:val="262526"/>
          <w:sz w:val="24"/>
        </w:rPr>
        <w:t>types 1, 2, 3 and 4.</w:t>
      </w:r>
    </w:p>
    <w:p>
      <w:pPr>
        <w:spacing w:before="188"/>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1"/>
        </w:numPr>
        <w:tabs>
          <w:tab w:pos="1821" w:val="left" w:leader="none"/>
        </w:tabs>
        <w:spacing w:line="249" w:lineRule="auto" w:before="163" w:after="0"/>
        <w:ind w:left="1820" w:right="114" w:hanging="567"/>
        <w:jc w:val="both"/>
        <w:rPr>
          <w:sz w:val="24"/>
        </w:rPr>
      </w:pPr>
      <w:r>
        <w:rPr>
          <w:i/>
          <w:color w:val="262526"/>
          <w:sz w:val="24"/>
        </w:rPr>
        <w:t>AEMO</w:t>
      </w:r>
      <w:r>
        <w:rPr>
          <w:i/>
          <w:color w:val="262526"/>
          <w:spacing w:val="-6"/>
          <w:sz w:val="24"/>
        </w:rPr>
        <w:t> </w:t>
      </w:r>
      <w:r>
        <w:rPr>
          <w:color w:val="262526"/>
          <w:sz w:val="24"/>
        </w:rPr>
        <w:t>must</w:t>
      </w:r>
      <w:r>
        <w:rPr>
          <w:color w:val="262526"/>
          <w:spacing w:val="-5"/>
          <w:sz w:val="24"/>
        </w:rPr>
        <w:t> </w:t>
      </w:r>
      <w:r>
        <w:rPr>
          <w:color w:val="262526"/>
          <w:sz w:val="24"/>
        </w:rPr>
        <w:t>hold</w:t>
      </w:r>
      <w:r>
        <w:rPr>
          <w:color w:val="262526"/>
          <w:spacing w:val="-6"/>
          <w:sz w:val="24"/>
        </w:rPr>
        <w:t> </w:t>
      </w:r>
      <w:r>
        <w:rPr>
          <w:color w:val="262526"/>
          <w:sz w:val="24"/>
        </w:rPr>
        <w:t>a</w:t>
      </w:r>
      <w:r>
        <w:rPr>
          <w:color w:val="262526"/>
          <w:spacing w:val="-5"/>
          <w:sz w:val="24"/>
        </w:rPr>
        <w:t> </w:t>
      </w:r>
      <w:r>
        <w:rPr>
          <w:color w:val="262526"/>
          <w:sz w:val="24"/>
        </w:rPr>
        <w:t>copy</w:t>
      </w:r>
      <w:r>
        <w:rPr>
          <w:color w:val="262526"/>
          <w:spacing w:val="-5"/>
          <w:sz w:val="24"/>
        </w:rPr>
        <w:t> </w:t>
      </w:r>
      <w:r>
        <w:rPr>
          <w:color w:val="262526"/>
          <w:sz w:val="24"/>
        </w:rPr>
        <w:t>of</w:t>
      </w:r>
      <w:r>
        <w:rPr>
          <w:color w:val="262526"/>
          <w:spacing w:val="-6"/>
          <w:sz w:val="24"/>
        </w:rPr>
        <w:t> </w:t>
      </w:r>
      <w:r>
        <w:rPr>
          <w:color w:val="262526"/>
          <w:sz w:val="24"/>
        </w:rPr>
        <w:t>the</w:t>
      </w:r>
      <w:r>
        <w:rPr>
          <w:color w:val="262526"/>
          <w:spacing w:val="-5"/>
          <w:sz w:val="24"/>
        </w:rPr>
        <w:t> </w:t>
      </w:r>
      <w:r>
        <w:rPr>
          <w:color w:val="262526"/>
          <w:sz w:val="24"/>
        </w:rPr>
        <w:t>passwords</w:t>
      </w:r>
      <w:r>
        <w:rPr>
          <w:color w:val="262526"/>
          <w:spacing w:val="-6"/>
          <w:sz w:val="24"/>
        </w:rPr>
        <w:t> </w:t>
      </w:r>
      <w:r>
        <w:rPr>
          <w:color w:val="262526"/>
          <w:sz w:val="24"/>
        </w:rPr>
        <w:t>referred</w:t>
      </w:r>
      <w:r>
        <w:rPr>
          <w:color w:val="262526"/>
          <w:spacing w:val="-6"/>
          <w:sz w:val="24"/>
        </w:rPr>
        <w:t> </w:t>
      </w:r>
      <w:r>
        <w:rPr>
          <w:color w:val="262526"/>
          <w:sz w:val="24"/>
        </w:rPr>
        <w:t>to</w:t>
      </w:r>
      <w:r>
        <w:rPr>
          <w:color w:val="262526"/>
          <w:spacing w:val="-5"/>
          <w:sz w:val="24"/>
        </w:rPr>
        <w:t> </w:t>
      </w:r>
      <w:r>
        <w:rPr>
          <w:color w:val="262526"/>
          <w:sz w:val="24"/>
        </w:rPr>
        <w:t>in</w:t>
      </w:r>
      <w:r>
        <w:rPr>
          <w:color w:val="262526"/>
          <w:spacing w:val="-5"/>
          <w:sz w:val="24"/>
        </w:rPr>
        <w:t> </w:t>
      </w:r>
      <w:r>
        <w:rPr>
          <w:color w:val="262526"/>
          <w:sz w:val="24"/>
        </w:rPr>
        <w:t>paragraph</w:t>
      </w:r>
      <w:r>
        <w:rPr>
          <w:color w:val="262526"/>
          <w:spacing w:val="-6"/>
          <w:sz w:val="24"/>
        </w:rPr>
        <w:t> </w:t>
      </w:r>
      <w:r>
        <w:rPr>
          <w:color w:val="262526"/>
          <w:sz w:val="24"/>
        </w:rPr>
        <w:t>(e)</w:t>
      </w:r>
      <w:r>
        <w:rPr>
          <w:color w:val="262526"/>
          <w:spacing w:val="-6"/>
          <w:sz w:val="24"/>
        </w:rPr>
        <w:t> </w:t>
      </w:r>
      <w:r>
        <w:rPr>
          <w:color w:val="262526"/>
          <w:sz w:val="24"/>
        </w:rPr>
        <w:t>for</w:t>
      </w:r>
      <w:r>
        <w:rPr>
          <w:color w:val="262526"/>
          <w:spacing w:val="-6"/>
          <w:sz w:val="24"/>
        </w:rPr>
        <w:t> </w:t>
      </w:r>
      <w:r>
        <w:rPr>
          <w:color w:val="262526"/>
          <w:sz w:val="24"/>
        </w:rPr>
        <w:t>the sole purpose of revealing them to a </w:t>
      </w:r>
      <w:r>
        <w:rPr>
          <w:i/>
          <w:color w:val="262526"/>
          <w:sz w:val="24"/>
        </w:rPr>
        <w:t>Metering Provider </w:t>
      </w:r>
      <w:r>
        <w:rPr>
          <w:color w:val="262526"/>
          <w:sz w:val="24"/>
        </w:rPr>
        <w:t>in the event that the passwords</w:t>
      </w:r>
      <w:r>
        <w:rPr>
          <w:color w:val="262526"/>
          <w:spacing w:val="-5"/>
          <w:sz w:val="24"/>
        </w:rPr>
        <w:t> </w:t>
      </w:r>
      <w:r>
        <w:rPr>
          <w:color w:val="262526"/>
          <w:sz w:val="24"/>
        </w:rPr>
        <w:t>cannot</w:t>
      </w:r>
      <w:r>
        <w:rPr>
          <w:color w:val="262526"/>
          <w:spacing w:val="-5"/>
          <w:sz w:val="24"/>
        </w:rPr>
        <w:t> </w:t>
      </w:r>
      <w:r>
        <w:rPr>
          <w:color w:val="262526"/>
          <w:sz w:val="24"/>
        </w:rPr>
        <w:t>be</w:t>
      </w:r>
      <w:r>
        <w:rPr>
          <w:color w:val="262526"/>
          <w:spacing w:val="-5"/>
          <w:sz w:val="24"/>
        </w:rPr>
        <w:t> </w:t>
      </w:r>
      <w:r>
        <w:rPr>
          <w:color w:val="262526"/>
          <w:sz w:val="24"/>
        </w:rPr>
        <w:t>obtained</w:t>
      </w:r>
      <w:r>
        <w:rPr>
          <w:color w:val="262526"/>
          <w:spacing w:val="-5"/>
          <w:sz w:val="24"/>
        </w:rPr>
        <w:t> </w:t>
      </w:r>
      <w:r>
        <w:rPr>
          <w:color w:val="262526"/>
          <w:sz w:val="24"/>
        </w:rPr>
        <w:t>by</w:t>
      </w:r>
      <w:r>
        <w:rPr>
          <w:color w:val="262526"/>
          <w:spacing w:val="-4"/>
          <w:sz w:val="24"/>
        </w:rPr>
        <w:t> </w:t>
      </w:r>
      <w:r>
        <w:rPr>
          <w:color w:val="262526"/>
          <w:sz w:val="24"/>
        </w:rPr>
        <w:t>the</w:t>
      </w:r>
      <w:r>
        <w:rPr>
          <w:color w:val="262526"/>
          <w:spacing w:val="-6"/>
          <w:sz w:val="24"/>
        </w:rPr>
        <w:t> </w:t>
      </w:r>
      <w:r>
        <w:rPr>
          <w:i/>
          <w:color w:val="262526"/>
          <w:sz w:val="24"/>
        </w:rPr>
        <w:t>Metering</w:t>
      </w:r>
      <w:r>
        <w:rPr>
          <w:i/>
          <w:color w:val="262526"/>
          <w:spacing w:val="-5"/>
          <w:sz w:val="24"/>
        </w:rPr>
        <w:t> </w:t>
      </w:r>
      <w:r>
        <w:rPr>
          <w:i/>
          <w:color w:val="262526"/>
          <w:sz w:val="24"/>
        </w:rPr>
        <w:t>Provider</w:t>
      </w:r>
      <w:r>
        <w:rPr>
          <w:i/>
          <w:color w:val="262526"/>
          <w:spacing w:val="-5"/>
          <w:sz w:val="24"/>
        </w:rPr>
        <w:t> </w:t>
      </w:r>
      <w:r>
        <w:rPr>
          <w:color w:val="262526"/>
          <w:sz w:val="24"/>
        </w:rPr>
        <w:t>by</w:t>
      </w:r>
      <w:r>
        <w:rPr>
          <w:color w:val="262526"/>
          <w:spacing w:val="-5"/>
          <w:sz w:val="24"/>
        </w:rPr>
        <w:t> </w:t>
      </w:r>
      <w:r>
        <w:rPr>
          <w:color w:val="262526"/>
          <w:sz w:val="24"/>
        </w:rPr>
        <w:t>any</w:t>
      </w:r>
      <w:r>
        <w:rPr>
          <w:color w:val="262526"/>
          <w:spacing w:val="-4"/>
          <w:sz w:val="24"/>
        </w:rPr>
        <w:t> </w:t>
      </w:r>
      <w:r>
        <w:rPr>
          <w:color w:val="262526"/>
          <w:sz w:val="24"/>
        </w:rPr>
        <w:t>other</w:t>
      </w:r>
      <w:r>
        <w:rPr>
          <w:color w:val="262526"/>
          <w:spacing w:val="-5"/>
          <w:sz w:val="24"/>
        </w:rPr>
        <w:t> </w:t>
      </w:r>
      <w:r>
        <w:rPr>
          <w:color w:val="262526"/>
          <w:sz w:val="24"/>
        </w:rPr>
        <w:t>means.</w:t>
      </w:r>
    </w:p>
    <w:p>
      <w:pPr>
        <w:pStyle w:val="ListParagraph"/>
        <w:numPr>
          <w:ilvl w:val="3"/>
          <w:numId w:val="21"/>
        </w:numPr>
        <w:tabs>
          <w:tab w:pos="1821" w:val="left" w:leader="none"/>
        </w:tabs>
        <w:spacing w:line="249" w:lineRule="auto" w:before="173" w:after="0"/>
        <w:ind w:left="1820" w:right="113" w:hanging="567"/>
        <w:jc w:val="both"/>
        <w:rPr>
          <w:sz w:val="24"/>
        </w:rPr>
      </w:pPr>
      <w:r>
        <w:rPr>
          <w:color w:val="262526"/>
          <w:sz w:val="24"/>
        </w:rPr>
        <w:t>Subject to the authorisation of the </w:t>
      </w:r>
      <w:r>
        <w:rPr>
          <w:i/>
          <w:color w:val="262526"/>
          <w:sz w:val="24"/>
        </w:rPr>
        <w:t>Metering Coordinator </w:t>
      </w:r>
      <w:r>
        <w:rPr>
          <w:color w:val="262526"/>
          <w:sz w:val="24"/>
        </w:rPr>
        <w:t>which is for </w:t>
      </w:r>
      <w:r>
        <w:rPr>
          <w:color w:val="262526"/>
          <w:spacing w:val="2"/>
          <w:sz w:val="24"/>
        </w:rPr>
        <w:t>the </w:t>
      </w:r>
      <w:r>
        <w:rPr>
          <w:color w:val="262526"/>
          <w:sz w:val="24"/>
        </w:rPr>
        <w:t>purpose of managing congestion in accordance with clause 7.15.5(b), if a </w:t>
      </w:r>
      <w:r>
        <w:rPr>
          <w:i/>
          <w:color w:val="262526"/>
          <w:spacing w:val="-4"/>
          <w:sz w:val="24"/>
        </w:rPr>
        <w:t>retail</w:t>
      </w:r>
      <w:r>
        <w:rPr>
          <w:i/>
          <w:color w:val="262526"/>
          <w:spacing w:val="-12"/>
          <w:sz w:val="24"/>
        </w:rPr>
        <w:t> </w:t>
      </w:r>
      <w:r>
        <w:rPr>
          <w:i/>
          <w:color w:val="262526"/>
          <w:spacing w:val="-3"/>
          <w:sz w:val="24"/>
        </w:rPr>
        <w:t>customer</w:t>
      </w:r>
      <w:r>
        <w:rPr>
          <w:i/>
          <w:color w:val="262526"/>
          <w:spacing w:val="-12"/>
          <w:sz w:val="24"/>
        </w:rPr>
        <w:t> </w:t>
      </w:r>
      <w:r>
        <w:rPr>
          <w:color w:val="262526"/>
          <w:sz w:val="24"/>
        </w:rPr>
        <w:t>of</w:t>
      </w:r>
      <w:r>
        <w:rPr>
          <w:color w:val="262526"/>
          <w:spacing w:val="-12"/>
          <w:sz w:val="24"/>
        </w:rPr>
        <w:t> </w:t>
      </w:r>
      <w:r>
        <w:rPr>
          <w:color w:val="262526"/>
          <w:sz w:val="24"/>
        </w:rPr>
        <w:t>a</w:t>
      </w:r>
      <w:r>
        <w:rPr>
          <w:color w:val="262526"/>
          <w:spacing w:val="-12"/>
          <w:sz w:val="24"/>
        </w:rPr>
        <w:t> </w:t>
      </w:r>
      <w:r>
        <w:rPr>
          <w:i/>
          <w:color w:val="262526"/>
          <w:sz w:val="24"/>
        </w:rPr>
        <w:t>financially</w:t>
      </w:r>
      <w:r>
        <w:rPr>
          <w:i/>
          <w:color w:val="262526"/>
          <w:spacing w:val="-11"/>
          <w:sz w:val="24"/>
        </w:rPr>
        <w:t> </w:t>
      </w:r>
      <w:r>
        <w:rPr>
          <w:i/>
          <w:color w:val="262526"/>
          <w:spacing w:val="-3"/>
          <w:sz w:val="24"/>
        </w:rPr>
        <w:t>responsible</w:t>
      </w:r>
      <w:r>
        <w:rPr>
          <w:i/>
          <w:color w:val="262526"/>
          <w:spacing w:val="-12"/>
          <w:sz w:val="24"/>
        </w:rPr>
        <w:t> </w:t>
      </w:r>
      <w:r>
        <w:rPr>
          <w:i/>
          <w:color w:val="262526"/>
          <w:spacing w:val="-3"/>
          <w:sz w:val="24"/>
        </w:rPr>
        <w:t>Market</w:t>
      </w:r>
      <w:r>
        <w:rPr>
          <w:i/>
          <w:color w:val="262526"/>
          <w:spacing w:val="-12"/>
          <w:sz w:val="24"/>
        </w:rPr>
        <w:t> </w:t>
      </w:r>
      <w:r>
        <w:rPr>
          <w:i/>
          <w:color w:val="262526"/>
          <w:spacing w:val="-3"/>
          <w:sz w:val="24"/>
        </w:rPr>
        <w:t>Participant</w:t>
      </w:r>
      <w:r>
        <w:rPr>
          <w:i/>
          <w:color w:val="262526"/>
          <w:spacing w:val="-13"/>
          <w:sz w:val="24"/>
        </w:rPr>
        <w:t> </w:t>
      </w:r>
      <w:r>
        <w:rPr>
          <w:color w:val="262526"/>
          <w:spacing w:val="-3"/>
          <w:sz w:val="24"/>
        </w:rPr>
        <w:t>requests</w:t>
      </w:r>
      <w:r>
        <w:rPr>
          <w:color w:val="262526"/>
          <w:spacing w:val="-12"/>
          <w:sz w:val="24"/>
        </w:rPr>
        <w:t> </w:t>
      </w:r>
      <w:r>
        <w:rPr>
          <w:color w:val="262526"/>
          <w:sz w:val="24"/>
        </w:rPr>
        <w:t>a</w:t>
      </w:r>
      <w:r>
        <w:rPr>
          <w:color w:val="262526"/>
          <w:spacing w:val="-11"/>
          <w:sz w:val="24"/>
        </w:rPr>
        <w:t> </w:t>
      </w:r>
      <w:r>
        <w:rPr>
          <w:color w:val="262526"/>
          <w:spacing w:val="-3"/>
          <w:sz w:val="24"/>
        </w:rPr>
        <w:t>'read </w:t>
      </w:r>
      <w:r>
        <w:rPr>
          <w:color w:val="262526"/>
          <w:sz w:val="24"/>
        </w:rPr>
        <w:t>only' password, the </w:t>
      </w:r>
      <w:r>
        <w:rPr>
          <w:i/>
          <w:color w:val="262526"/>
          <w:sz w:val="24"/>
        </w:rPr>
        <w:t>financially responsible Market Participant</w:t>
      </w:r>
      <w:r>
        <w:rPr>
          <w:i/>
          <w:color w:val="262526"/>
          <w:spacing w:val="-7"/>
          <w:sz w:val="24"/>
        </w:rPr>
        <w:t> </w:t>
      </w:r>
      <w:r>
        <w:rPr>
          <w:color w:val="262526"/>
          <w:sz w:val="24"/>
        </w:rPr>
        <w:t>must:</w:t>
      </w:r>
    </w:p>
    <w:p>
      <w:pPr>
        <w:pStyle w:val="ListParagraph"/>
        <w:numPr>
          <w:ilvl w:val="4"/>
          <w:numId w:val="21"/>
        </w:numPr>
        <w:tabs>
          <w:tab w:pos="2387" w:val="left" w:leader="none"/>
          <w:tab w:pos="2388" w:val="left" w:leader="none"/>
        </w:tabs>
        <w:spacing w:line="249" w:lineRule="auto" w:before="174" w:after="0"/>
        <w:ind w:left="2387" w:right="116" w:hanging="567"/>
        <w:jc w:val="left"/>
        <w:rPr>
          <w:sz w:val="24"/>
        </w:rPr>
      </w:pPr>
      <w:r>
        <w:rPr>
          <w:color w:val="262526"/>
          <w:sz w:val="24"/>
        </w:rPr>
        <w:t>obtain</w:t>
      </w:r>
      <w:r>
        <w:rPr>
          <w:color w:val="262526"/>
          <w:spacing w:val="-16"/>
          <w:sz w:val="24"/>
        </w:rPr>
        <w:t> </w:t>
      </w:r>
      <w:r>
        <w:rPr>
          <w:color w:val="262526"/>
          <w:sz w:val="24"/>
        </w:rPr>
        <w:t>a</w:t>
      </w:r>
      <w:r>
        <w:rPr>
          <w:color w:val="262526"/>
          <w:spacing w:val="-16"/>
          <w:sz w:val="24"/>
        </w:rPr>
        <w:t> </w:t>
      </w:r>
      <w:r>
        <w:rPr>
          <w:color w:val="262526"/>
          <w:sz w:val="24"/>
        </w:rPr>
        <w:t>'read</w:t>
      </w:r>
      <w:r>
        <w:rPr>
          <w:color w:val="262526"/>
          <w:spacing w:val="-15"/>
          <w:sz w:val="24"/>
        </w:rPr>
        <w:t> </w:t>
      </w:r>
      <w:r>
        <w:rPr>
          <w:color w:val="262526"/>
          <w:sz w:val="24"/>
        </w:rPr>
        <w:t>only'</w:t>
      </w:r>
      <w:r>
        <w:rPr>
          <w:color w:val="262526"/>
          <w:spacing w:val="-16"/>
          <w:sz w:val="24"/>
        </w:rPr>
        <w:t> </w:t>
      </w:r>
      <w:r>
        <w:rPr>
          <w:color w:val="262526"/>
          <w:sz w:val="24"/>
        </w:rPr>
        <w:t>password</w:t>
      </w:r>
      <w:r>
        <w:rPr>
          <w:color w:val="262526"/>
          <w:spacing w:val="-15"/>
          <w:sz w:val="24"/>
        </w:rPr>
        <w:t> </w:t>
      </w:r>
      <w:r>
        <w:rPr>
          <w:color w:val="262526"/>
          <w:sz w:val="24"/>
        </w:rPr>
        <w:t>from</w:t>
      </w:r>
      <w:r>
        <w:rPr>
          <w:color w:val="262526"/>
          <w:spacing w:val="-16"/>
          <w:sz w:val="24"/>
        </w:rPr>
        <w:t> </w:t>
      </w:r>
      <w:r>
        <w:rPr>
          <w:color w:val="262526"/>
          <w:sz w:val="24"/>
        </w:rPr>
        <w:t>the</w:t>
      </w:r>
      <w:r>
        <w:rPr>
          <w:color w:val="262526"/>
          <w:spacing w:val="-15"/>
          <w:sz w:val="24"/>
        </w:rPr>
        <w:t> </w:t>
      </w:r>
      <w:r>
        <w:rPr>
          <w:i/>
          <w:color w:val="262526"/>
          <w:sz w:val="24"/>
        </w:rPr>
        <w:t>Metering</w:t>
      </w:r>
      <w:r>
        <w:rPr>
          <w:i/>
          <w:color w:val="262526"/>
          <w:spacing w:val="-15"/>
          <w:sz w:val="24"/>
        </w:rPr>
        <w:t> </w:t>
      </w:r>
      <w:r>
        <w:rPr>
          <w:i/>
          <w:color w:val="262526"/>
          <w:sz w:val="24"/>
        </w:rPr>
        <w:t>Provider</w:t>
      </w:r>
      <w:r>
        <w:rPr>
          <w:i/>
          <w:color w:val="262526"/>
          <w:spacing w:val="-16"/>
          <w:sz w:val="24"/>
        </w:rPr>
        <w:t> </w:t>
      </w:r>
      <w:r>
        <w:rPr>
          <w:color w:val="262526"/>
          <w:sz w:val="24"/>
        </w:rPr>
        <w:t>in</w:t>
      </w:r>
      <w:r>
        <w:rPr>
          <w:color w:val="262526"/>
          <w:spacing w:val="-15"/>
          <w:sz w:val="24"/>
        </w:rPr>
        <w:t> </w:t>
      </w:r>
      <w:r>
        <w:rPr>
          <w:color w:val="262526"/>
          <w:sz w:val="24"/>
        </w:rPr>
        <w:t>accordance with paragraph (c);</w:t>
      </w:r>
      <w:r>
        <w:rPr>
          <w:color w:val="262526"/>
          <w:spacing w:val="-2"/>
          <w:sz w:val="24"/>
        </w:rPr>
        <w:t> </w:t>
      </w:r>
      <w:r>
        <w:rPr>
          <w:color w:val="262526"/>
          <w:sz w:val="24"/>
        </w:rPr>
        <w:t>and</w:t>
      </w:r>
    </w:p>
    <w:p>
      <w:pPr>
        <w:pStyle w:val="ListParagraph"/>
        <w:numPr>
          <w:ilvl w:val="4"/>
          <w:numId w:val="21"/>
        </w:numPr>
        <w:tabs>
          <w:tab w:pos="2387" w:val="left" w:leader="none"/>
          <w:tab w:pos="2388" w:val="left" w:leader="none"/>
        </w:tabs>
        <w:spacing w:line="249" w:lineRule="auto" w:before="172" w:after="0"/>
        <w:ind w:left="2387" w:right="116" w:hanging="567"/>
        <w:jc w:val="left"/>
        <w:rPr>
          <w:sz w:val="24"/>
        </w:rPr>
      </w:pPr>
      <w:r>
        <w:rPr>
          <w:color w:val="262526"/>
          <w:sz w:val="24"/>
        </w:rPr>
        <w:t>provide</w:t>
      </w:r>
      <w:r>
        <w:rPr>
          <w:color w:val="262526"/>
          <w:spacing w:val="-14"/>
          <w:sz w:val="24"/>
        </w:rPr>
        <w:t> </w:t>
      </w:r>
      <w:r>
        <w:rPr>
          <w:color w:val="262526"/>
          <w:sz w:val="24"/>
        </w:rPr>
        <w:t>a</w:t>
      </w:r>
      <w:r>
        <w:rPr>
          <w:color w:val="262526"/>
          <w:spacing w:val="-13"/>
          <w:sz w:val="24"/>
        </w:rPr>
        <w:t> </w:t>
      </w:r>
      <w:r>
        <w:rPr>
          <w:color w:val="262526"/>
          <w:sz w:val="24"/>
        </w:rPr>
        <w:t>'read</w:t>
      </w:r>
      <w:r>
        <w:rPr>
          <w:color w:val="262526"/>
          <w:spacing w:val="-14"/>
          <w:sz w:val="24"/>
        </w:rPr>
        <w:t> </w:t>
      </w:r>
      <w:r>
        <w:rPr>
          <w:color w:val="262526"/>
          <w:sz w:val="24"/>
        </w:rPr>
        <w:t>only'</w:t>
      </w:r>
      <w:r>
        <w:rPr>
          <w:color w:val="262526"/>
          <w:spacing w:val="-13"/>
          <w:sz w:val="24"/>
        </w:rPr>
        <w:t> </w:t>
      </w:r>
      <w:r>
        <w:rPr>
          <w:color w:val="262526"/>
          <w:sz w:val="24"/>
        </w:rPr>
        <w:t>password</w:t>
      </w:r>
      <w:r>
        <w:rPr>
          <w:color w:val="262526"/>
          <w:spacing w:val="-13"/>
          <w:sz w:val="24"/>
        </w:rPr>
        <w:t> </w:t>
      </w:r>
      <w:r>
        <w:rPr>
          <w:color w:val="262526"/>
          <w:sz w:val="24"/>
        </w:rPr>
        <w:t>to</w:t>
      </w:r>
      <w:r>
        <w:rPr>
          <w:color w:val="262526"/>
          <w:spacing w:val="-14"/>
          <w:sz w:val="24"/>
        </w:rPr>
        <w:t> </w:t>
      </w:r>
      <w:r>
        <w:rPr>
          <w:color w:val="262526"/>
          <w:sz w:val="24"/>
        </w:rPr>
        <w:t>the</w:t>
      </w:r>
      <w:r>
        <w:rPr>
          <w:color w:val="262526"/>
          <w:spacing w:val="-12"/>
          <w:sz w:val="24"/>
        </w:rPr>
        <w:t> </w:t>
      </w:r>
      <w:r>
        <w:rPr>
          <w:i/>
          <w:color w:val="262526"/>
          <w:spacing w:val="-3"/>
          <w:sz w:val="24"/>
        </w:rPr>
        <w:t>retail</w:t>
      </w:r>
      <w:r>
        <w:rPr>
          <w:i/>
          <w:color w:val="262526"/>
          <w:spacing w:val="-14"/>
          <w:sz w:val="24"/>
        </w:rPr>
        <w:t> </w:t>
      </w:r>
      <w:r>
        <w:rPr>
          <w:i/>
          <w:color w:val="262526"/>
          <w:sz w:val="24"/>
        </w:rPr>
        <w:t>customer</w:t>
      </w:r>
      <w:r>
        <w:rPr>
          <w:i/>
          <w:color w:val="262526"/>
          <w:spacing w:val="-13"/>
          <w:sz w:val="24"/>
        </w:rPr>
        <w:t> </w:t>
      </w:r>
      <w:r>
        <w:rPr>
          <w:color w:val="262526"/>
          <w:sz w:val="24"/>
        </w:rPr>
        <w:t>within</w:t>
      </w:r>
      <w:r>
        <w:rPr>
          <w:color w:val="262526"/>
          <w:spacing w:val="-13"/>
          <w:sz w:val="24"/>
        </w:rPr>
        <w:t> </w:t>
      </w:r>
      <w:r>
        <w:rPr>
          <w:color w:val="262526"/>
          <w:sz w:val="24"/>
        </w:rPr>
        <w:t>10</w:t>
      </w:r>
      <w:r>
        <w:rPr>
          <w:color w:val="262526"/>
          <w:spacing w:val="-13"/>
          <w:sz w:val="24"/>
        </w:rPr>
        <w:t> </w:t>
      </w:r>
      <w:r>
        <w:rPr>
          <w:i/>
          <w:color w:val="262526"/>
          <w:sz w:val="24"/>
        </w:rPr>
        <w:t>business </w:t>
      </w:r>
      <w:r>
        <w:rPr>
          <w:i/>
          <w:color w:val="262526"/>
          <w:sz w:val="24"/>
        </w:rPr>
        <w:t>days</w:t>
      </w:r>
      <w:r>
        <w:rPr>
          <w:color w:val="262526"/>
          <w:sz w:val="24"/>
        </w:rPr>
        <w:t>.</w:t>
      </w:r>
    </w:p>
    <w:p>
      <w:pPr>
        <w:pStyle w:val="ListParagraph"/>
        <w:numPr>
          <w:ilvl w:val="3"/>
          <w:numId w:val="21"/>
        </w:numPr>
        <w:tabs>
          <w:tab w:pos="1817" w:val="left" w:leader="none"/>
        </w:tabs>
        <w:spacing w:line="249" w:lineRule="auto" w:before="172" w:after="0"/>
        <w:ind w:left="1820" w:right="114" w:hanging="567"/>
        <w:jc w:val="both"/>
        <w:rPr>
          <w:sz w:val="24"/>
        </w:rPr>
      </w:pPr>
      <w:r>
        <w:rPr>
          <w:color w:val="262526"/>
          <w:sz w:val="24"/>
        </w:rPr>
        <w:t>The</w:t>
      </w:r>
      <w:r>
        <w:rPr>
          <w:color w:val="262526"/>
          <w:spacing w:val="-17"/>
          <w:sz w:val="24"/>
        </w:rPr>
        <w:t> </w:t>
      </w:r>
      <w:r>
        <w:rPr>
          <w:i/>
          <w:color w:val="262526"/>
          <w:sz w:val="24"/>
        </w:rPr>
        <w:t>Metering</w:t>
      </w:r>
      <w:r>
        <w:rPr>
          <w:i/>
          <w:color w:val="262526"/>
          <w:spacing w:val="-16"/>
          <w:sz w:val="24"/>
        </w:rPr>
        <w:t> </w:t>
      </w:r>
      <w:r>
        <w:rPr>
          <w:i/>
          <w:color w:val="262526"/>
          <w:sz w:val="24"/>
        </w:rPr>
        <w:t>Coordinator</w:t>
      </w:r>
      <w:r>
        <w:rPr>
          <w:i/>
          <w:color w:val="262526"/>
          <w:spacing w:val="-16"/>
          <w:sz w:val="24"/>
        </w:rPr>
        <w:t> </w:t>
      </w:r>
      <w:r>
        <w:rPr>
          <w:color w:val="262526"/>
          <w:sz w:val="24"/>
        </w:rPr>
        <w:t>referred</w:t>
      </w:r>
      <w:r>
        <w:rPr>
          <w:color w:val="262526"/>
          <w:spacing w:val="-16"/>
          <w:sz w:val="24"/>
        </w:rPr>
        <w:t> </w:t>
      </w:r>
      <w:r>
        <w:rPr>
          <w:color w:val="262526"/>
          <w:sz w:val="24"/>
        </w:rPr>
        <w:t>to</w:t>
      </w:r>
      <w:r>
        <w:rPr>
          <w:color w:val="262526"/>
          <w:spacing w:val="-16"/>
          <w:sz w:val="24"/>
        </w:rPr>
        <w:t> </w:t>
      </w:r>
      <w:r>
        <w:rPr>
          <w:color w:val="262526"/>
          <w:sz w:val="24"/>
        </w:rPr>
        <w:t>in</w:t>
      </w:r>
      <w:r>
        <w:rPr>
          <w:color w:val="262526"/>
          <w:spacing w:val="-16"/>
          <w:sz w:val="24"/>
        </w:rPr>
        <w:t> </w:t>
      </w:r>
      <w:r>
        <w:rPr>
          <w:color w:val="262526"/>
          <w:sz w:val="24"/>
        </w:rPr>
        <w:t>paragraph</w:t>
      </w:r>
      <w:r>
        <w:rPr>
          <w:color w:val="262526"/>
          <w:spacing w:val="-16"/>
          <w:sz w:val="24"/>
        </w:rPr>
        <w:t> </w:t>
      </w:r>
      <w:r>
        <w:rPr>
          <w:color w:val="262526"/>
          <w:sz w:val="24"/>
        </w:rPr>
        <w:t>(g)</w:t>
      </w:r>
      <w:r>
        <w:rPr>
          <w:color w:val="262526"/>
          <w:spacing w:val="-16"/>
          <w:sz w:val="24"/>
        </w:rPr>
        <w:t> </w:t>
      </w:r>
      <w:r>
        <w:rPr>
          <w:color w:val="262526"/>
          <w:sz w:val="24"/>
        </w:rPr>
        <w:t>must</w:t>
      </w:r>
      <w:r>
        <w:rPr>
          <w:color w:val="262526"/>
          <w:spacing w:val="-16"/>
          <w:sz w:val="24"/>
        </w:rPr>
        <w:t> </w:t>
      </w:r>
      <w:r>
        <w:rPr>
          <w:color w:val="262526"/>
          <w:sz w:val="24"/>
        </w:rPr>
        <w:t>not</w:t>
      </w:r>
      <w:r>
        <w:rPr>
          <w:color w:val="262526"/>
          <w:spacing w:val="-16"/>
          <w:sz w:val="24"/>
        </w:rPr>
        <w:t> </w:t>
      </w:r>
      <w:r>
        <w:rPr>
          <w:color w:val="262526"/>
          <w:sz w:val="24"/>
        </w:rPr>
        <w:t>unreasonably withhold the authorisation required by the </w:t>
      </w:r>
      <w:r>
        <w:rPr>
          <w:i/>
          <w:color w:val="262526"/>
          <w:sz w:val="24"/>
        </w:rPr>
        <w:t>financially responsible </w:t>
      </w:r>
      <w:r>
        <w:rPr>
          <w:i/>
          <w:color w:val="262526"/>
          <w:spacing w:val="2"/>
          <w:sz w:val="24"/>
        </w:rPr>
        <w:t>Market </w:t>
      </w:r>
      <w:r>
        <w:rPr>
          <w:i/>
          <w:color w:val="262526"/>
          <w:sz w:val="24"/>
        </w:rPr>
        <w:t>Participant</w:t>
      </w:r>
      <w:r>
        <w:rPr>
          <w:color w:val="262526"/>
          <w:sz w:val="24"/>
        </w:rPr>
        <w:t>.</w:t>
      </w:r>
    </w:p>
    <w:p>
      <w:pPr>
        <w:pStyle w:val="ListParagraph"/>
        <w:numPr>
          <w:ilvl w:val="3"/>
          <w:numId w:val="21"/>
        </w:numPr>
        <w:tabs>
          <w:tab w:pos="1817" w:val="left" w:leader="none"/>
        </w:tabs>
        <w:spacing w:line="249" w:lineRule="auto" w:before="173" w:after="0"/>
        <w:ind w:left="1820" w:right="114" w:hanging="567"/>
        <w:jc w:val="both"/>
        <w:rPr>
          <w:sz w:val="24"/>
        </w:rPr>
      </w:pPr>
      <w:r>
        <w:rPr>
          <w:color w:val="262526"/>
          <w:sz w:val="24"/>
        </w:rPr>
        <w:t>The</w:t>
      </w:r>
      <w:r>
        <w:rPr>
          <w:color w:val="262526"/>
          <w:spacing w:val="-20"/>
          <w:sz w:val="24"/>
        </w:rPr>
        <w:t> </w:t>
      </w:r>
      <w:r>
        <w:rPr>
          <w:i/>
          <w:color w:val="262526"/>
          <w:sz w:val="24"/>
        </w:rPr>
        <w:t>Metering</w:t>
      </w:r>
      <w:r>
        <w:rPr>
          <w:i/>
          <w:color w:val="262526"/>
          <w:spacing w:val="-19"/>
          <w:sz w:val="24"/>
        </w:rPr>
        <w:t> </w:t>
      </w:r>
      <w:r>
        <w:rPr>
          <w:i/>
          <w:color w:val="262526"/>
          <w:spacing w:val="-3"/>
          <w:sz w:val="24"/>
        </w:rPr>
        <w:t>Provider</w:t>
      </w:r>
      <w:r>
        <w:rPr>
          <w:i/>
          <w:color w:val="262526"/>
          <w:spacing w:val="-20"/>
          <w:sz w:val="24"/>
        </w:rPr>
        <w:t> </w:t>
      </w:r>
      <w:r>
        <w:rPr>
          <w:color w:val="262526"/>
          <w:sz w:val="24"/>
        </w:rPr>
        <w:t>must</w:t>
      </w:r>
      <w:r>
        <w:rPr>
          <w:color w:val="262526"/>
          <w:spacing w:val="-19"/>
          <w:sz w:val="24"/>
        </w:rPr>
        <w:t> </w:t>
      </w:r>
      <w:r>
        <w:rPr>
          <w:color w:val="262526"/>
          <w:sz w:val="24"/>
        </w:rPr>
        <w:t>allocate</w:t>
      </w:r>
      <w:r>
        <w:rPr>
          <w:color w:val="262526"/>
          <w:spacing w:val="-20"/>
          <w:sz w:val="24"/>
        </w:rPr>
        <w:t> </w:t>
      </w:r>
      <w:r>
        <w:rPr>
          <w:color w:val="262526"/>
          <w:sz w:val="24"/>
        </w:rPr>
        <w:t>suitable</w:t>
      </w:r>
      <w:r>
        <w:rPr>
          <w:color w:val="262526"/>
          <w:spacing w:val="-19"/>
          <w:sz w:val="24"/>
        </w:rPr>
        <w:t> </w:t>
      </w:r>
      <w:r>
        <w:rPr>
          <w:color w:val="262526"/>
          <w:sz w:val="24"/>
        </w:rPr>
        <w:t>passwords</w:t>
      </w:r>
      <w:r>
        <w:rPr>
          <w:color w:val="262526"/>
          <w:spacing w:val="-19"/>
          <w:sz w:val="24"/>
        </w:rPr>
        <w:t> </w:t>
      </w:r>
      <w:r>
        <w:rPr>
          <w:color w:val="262526"/>
          <w:sz w:val="24"/>
        </w:rPr>
        <w:t>to</w:t>
      </w:r>
      <w:r>
        <w:rPr>
          <w:color w:val="262526"/>
          <w:spacing w:val="-20"/>
          <w:sz w:val="24"/>
        </w:rPr>
        <w:t> </w:t>
      </w:r>
      <w:r>
        <w:rPr>
          <w:color w:val="262526"/>
          <w:sz w:val="24"/>
        </w:rPr>
        <w:t>the</w:t>
      </w:r>
      <w:r>
        <w:rPr>
          <w:color w:val="262526"/>
          <w:spacing w:val="-19"/>
          <w:sz w:val="24"/>
        </w:rPr>
        <w:t> </w:t>
      </w:r>
      <w:r>
        <w:rPr>
          <w:i/>
          <w:color w:val="262526"/>
          <w:sz w:val="24"/>
        </w:rPr>
        <w:t>Metering</w:t>
      </w:r>
      <w:r>
        <w:rPr>
          <w:i/>
          <w:color w:val="262526"/>
          <w:spacing w:val="-20"/>
          <w:sz w:val="24"/>
        </w:rPr>
        <w:t> </w:t>
      </w:r>
      <w:r>
        <w:rPr>
          <w:i/>
          <w:color w:val="262526"/>
          <w:sz w:val="24"/>
        </w:rPr>
        <w:t>Data </w:t>
      </w:r>
      <w:r>
        <w:rPr>
          <w:i/>
          <w:color w:val="262526"/>
          <w:sz w:val="24"/>
        </w:rPr>
        <w:t>Provider </w:t>
      </w:r>
      <w:r>
        <w:rPr>
          <w:color w:val="262526"/>
          <w:sz w:val="24"/>
        </w:rPr>
        <w:t>that enables the </w:t>
      </w:r>
      <w:r>
        <w:rPr>
          <w:i/>
          <w:color w:val="262526"/>
          <w:sz w:val="24"/>
        </w:rPr>
        <w:t>Metering Data Provider </w:t>
      </w:r>
      <w:r>
        <w:rPr>
          <w:color w:val="262526"/>
          <w:sz w:val="24"/>
        </w:rPr>
        <w:t>to collect the </w:t>
      </w:r>
      <w:r>
        <w:rPr>
          <w:i/>
          <w:color w:val="262526"/>
          <w:sz w:val="24"/>
        </w:rPr>
        <w:t>energy data </w:t>
      </w:r>
      <w:r>
        <w:rPr>
          <w:color w:val="262526"/>
          <w:sz w:val="24"/>
        </w:rPr>
        <w:t>and to maintain the clock of the </w:t>
      </w:r>
      <w:r>
        <w:rPr>
          <w:i/>
          <w:color w:val="262526"/>
          <w:sz w:val="24"/>
        </w:rPr>
        <w:t>metering installation </w:t>
      </w:r>
      <w:r>
        <w:rPr>
          <w:color w:val="262526"/>
          <w:sz w:val="24"/>
        </w:rPr>
        <w:t>in accordance with clause 7.10.6.</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1"/>
        </w:numPr>
        <w:tabs>
          <w:tab w:pos="1817" w:val="left" w:leader="none"/>
        </w:tabs>
        <w:spacing w:line="249" w:lineRule="auto" w:before="163" w:after="0"/>
        <w:ind w:left="1820" w:right="120" w:hanging="567"/>
        <w:jc w:val="both"/>
        <w:rPr>
          <w:sz w:val="24"/>
        </w:rPr>
      </w:pPr>
      <w:r>
        <w:rPr>
          <w:color w:val="262526"/>
          <w:sz w:val="24"/>
        </w:rPr>
        <w:t>The </w:t>
      </w:r>
      <w:r>
        <w:rPr>
          <w:i/>
          <w:color w:val="262526"/>
          <w:sz w:val="24"/>
        </w:rPr>
        <w:t>Metering Data Provider </w:t>
      </w:r>
      <w:r>
        <w:rPr>
          <w:color w:val="262526"/>
          <w:sz w:val="24"/>
        </w:rPr>
        <w:t>must keep all </w:t>
      </w:r>
      <w:r>
        <w:rPr>
          <w:i/>
          <w:color w:val="262526"/>
          <w:sz w:val="24"/>
        </w:rPr>
        <w:t>metering installation </w:t>
      </w:r>
      <w:r>
        <w:rPr>
          <w:color w:val="262526"/>
          <w:sz w:val="24"/>
        </w:rPr>
        <w:t>passwords secure and not make the passwords available to any other</w:t>
      </w:r>
      <w:r>
        <w:rPr>
          <w:color w:val="262526"/>
          <w:spacing w:val="-3"/>
          <w:sz w:val="24"/>
        </w:rPr>
        <w:t> </w:t>
      </w:r>
      <w:r>
        <w:rPr>
          <w:color w:val="262526"/>
          <w:sz w:val="24"/>
        </w:rPr>
        <w:t>person.</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3"/>
        <w:numPr>
          <w:ilvl w:val="2"/>
          <w:numId w:val="21"/>
        </w:numPr>
        <w:tabs>
          <w:tab w:pos="1244" w:val="left" w:leader="none"/>
          <w:tab w:pos="1245" w:val="left" w:leader="none"/>
        </w:tabs>
        <w:spacing w:line="249" w:lineRule="auto" w:before="227" w:after="0"/>
        <w:ind w:left="1253" w:right="1553" w:hanging="1134"/>
        <w:jc w:val="left"/>
      </w:pPr>
      <w:r>
        <w:rPr>
          <w:color w:val="262526"/>
        </w:rPr>
        <w:t>Additional security controls for small customer metering installations</w:t>
      </w:r>
    </w:p>
    <w:p>
      <w:pPr>
        <w:spacing w:before="108"/>
        <w:ind w:left="1253" w:right="0" w:firstLine="0"/>
        <w:jc w:val="left"/>
        <w:rPr>
          <w:sz w:val="24"/>
        </w:rPr>
      </w:pPr>
      <w:r>
        <w:rPr>
          <w:color w:val="262526"/>
          <w:sz w:val="24"/>
        </w:rPr>
        <w:t>In respect of a </w:t>
      </w:r>
      <w:r>
        <w:rPr>
          <w:i/>
          <w:color w:val="262526"/>
          <w:sz w:val="24"/>
        </w:rPr>
        <w:t>small customer metering installation</w:t>
      </w:r>
      <w:r>
        <w:rPr>
          <w:color w:val="262526"/>
          <w:sz w:val="24"/>
        </w:rPr>
        <w:t>:</w:t>
      </w:r>
    </w:p>
    <w:p>
      <w:pPr>
        <w:spacing w:after="0"/>
        <w:jc w:val="left"/>
        <w:rPr>
          <w:sz w:val="24"/>
        </w:rPr>
        <w:sectPr>
          <w:headerReference w:type="default" r:id="rId25"/>
          <w:footerReference w:type="default" r:id="rId26"/>
          <w:pgSz w:w="11910" w:h="16840"/>
          <w:pgMar w:header="642" w:footer="697" w:top="1160" w:bottom="880" w:left="1320" w:right="1320"/>
          <w:pgNumType w:start="1051"/>
        </w:sectPr>
      </w:pPr>
    </w:p>
    <w:p>
      <w:pPr>
        <w:pStyle w:val="ListParagraph"/>
        <w:numPr>
          <w:ilvl w:val="3"/>
          <w:numId w:val="21"/>
        </w:numPr>
        <w:tabs>
          <w:tab w:pos="1821" w:val="left" w:leader="none"/>
        </w:tabs>
        <w:spacing w:line="249" w:lineRule="auto" w:before="124" w:after="0"/>
        <w:ind w:left="1820" w:right="114" w:hanging="567"/>
        <w:jc w:val="both"/>
        <w:rPr>
          <w:sz w:val="24"/>
        </w:rPr>
      </w:pPr>
      <w:bookmarkStart w:name="7.15.5   Access to data ⁠" w:id="119"/>
      <w:bookmarkEnd w:id="119"/>
      <w:r>
        <w:rPr/>
      </w:r>
      <w:bookmarkStart w:name="7.15.5   Access to data ⁠" w:id="120"/>
      <w:bookmarkEnd w:id="120"/>
      <w:r>
        <w:rPr>
          <w:color w:val="262526"/>
          <w:sz w:val="24"/>
        </w:rPr>
        <w:t>the</w:t>
      </w:r>
      <w:r>
        <w:rPr>
          <w:color w:val="262526"/>
          <w:sz w:val="24"/>
        </w:rPr>
        <w:t> </w:t>
      </w:r>
      <w:r>
        <w:rPr>
          <w:i/>
          <w:color w:val="262526"/>
          <w:sz w:val="24"/>
        </w:rPr>
        <w:t>Metering Coordinator </w:t>
      </w:r>
      <w:r>
        <w:rPr>
          <w:color w:val="262526"/>
          <w:sz w:val="24"/>
        </w:rPr>
        <w:t>must ensure that access to </w:t>
      </w:r>
      <w:r>
        <w:rPr>
          <w:i/>
          <w:color w:val="262526"/>
          <w:sz w:val="24"/>
        </w:rPr>
        <w:t>energy data </w:t>
      </w:r>
      <w:r>
        <w:rPr>
          <w:color w:val="262526"/>
          <w:sz w:val="24"/>
        </w:rPr>
        <w:t>held in </w:t>
      </w:r>
      <w:r>
        <w:rPr>
          <w:color w:val="262526"/>
          <w:spacing w:val="-4"/>
          <w:sz w:val="24"/>
        </w:rPr>
        <w:t>the </w:t>
      </w:r>
      <w:r>
        <w:rPr>
          <w:i/>
          <w:color w:val="262526"/>
          <w:sz w:val="24"/>
        </w:rPr>
        <w:t>metering installation </w:t>
      </w:r>
      <w:r>
        <w:rPr>
          <w:color w:val="262526"/>
          <w:sz w:val="24"/>
        </w:rPr>
        <w:t>is only given to a person and for a purpose that is permitted under the</w:t>
      </w:r>
      <w:r>
        <w:rPr>
          <w:color w:val="262526"/>
          <w:spacing w:val="-2"/>
          <w:sz w:val="24"/>
        </w:rPr>
        <w:t> </w:t>
      </w:r>
      <w:r>
        <w:rPr>
          <w:i/>
          <w:color w:val="262526"/>
          <w:sz w:val="24"/>
        </w:rPr>
        <w:t>Rules</w:t>
      </w:r>
      <w:r>
        <w:rPr>
          <w:color w:val="262526"/>
          <w:sz w:val="24"/>
        </w:rPr>
        <w:t>;</w:t>
      </w:r>
    </w:p>
    <w:p>
      <w:pPr>
        <w:pStyle w:val="ListParagraph"/>
        <w:numPr>
          <w:ilvl w:val="3"/>
          <w:numId w:val="21"/>
        </w:numPr>
        <w:tabs>
          <w:tab w:pos="1821" w:val="left" w:leader="none"/>
        </w:tabs>
        <w:spacing w:line="249" w:lineRule="auto" w:before="173" w:after="0"/>
        <w:ind w:left="1820" w:right="115" w:hanging="567"/>
        <w:jc w:val="both"/>
        <w:rPr>
          <w:sz w:val="24"/>
        </w:rPr>
      </w:pPr>
      <w:r>
        <w:rPr>
          <w:color w:val="262526"/>
          <w:sz w:val="24"/>
        </w:rPr>
        <w:t>the</w:t>
      </w:r>
      <w:r>
        <w:rPr>
          <w:color w:val="262526"/>
          <w:spacing w:val="-16"/>
          <w:sz w:val="24"/>
        </w:rPr>
        <w:t> </w:t>
      </w:r>
      <w:r>
        <w:rPr>
          <w:i/>
          <w:color w:val="262526"/>
          <w:sz w:val="24"/>
        </w:rPr>
        <w:t>Metering</w:t>
      </w:r>
      <w:r>
        <w:rPr>
          <w:i/>
          <w:color w:val="262526"/>
          <w:spacing w:val="-15"/>
          <w:sz w:val="24"/>
        </w:rPr>
        <w:t> </w:t>
      </w:r>
      <w:r>
        <w:rPr>
          <w:i/>
          <w:color w:val="262526"/>
          <w:sz w:val="24"/>
        </w:rPr>
        <w:t>Coordinator</w:t>
      </w:r>
      <w:r>
        <w:rPr>
          <w:i/>
          <w:color w:val="262526"/>
          <w:spacing w:val="-15"/>
          <w:sz w:val="24"/>
        </w:rPr>
        <w:t> </w:t>
      </w:r>
      <w:r>
        <w:rPr>
          <w:color w:val="262526"/>
          <w:sz w:val="24"/>
        </w:rPr>
        <w:t>must</w:t>
      </w:r>
      <w:r>
        <w:rPr>
          <w:color w:val="262526"/>
          <w:spacing w:val="-15"/>
          <w:sz w:val="24"/>
        </w:rPr>
        <w:t> </w:t>
      </w:r>
      <w:r>
        <w:rPr>
          <w:color w:val="262526"/>
          <w:sz w:val="24"/>
        </w:rPr>
        <w:t>ensure</w:t>
      </w:r>
      <w:r>
        <w:rPr>
          <w:color w:val="262526"/>
          <w:spacing w:val="-15"/>
          <w:sz w:val="24"/>
        </w:rPr>
        <w:t> </w:t>
      </w:r>
      <w:r>
        <w:rPr>
          <w:color w:val="262526"/>
          <w:sz w:val="24"/>
        </w:rPr>
        <w:t>that</w:t>
      </w:r>
      <w:r>
        <w:rPr>
          <w:color w:val="262526"/>
          <w:spacing w:val="-15"/>
          <w:sz w:val="24"/>
        </w:rPr>
        <w:t> </w:t>
      </w:r>
      <w:r>
        <w:rPr>
          <w:color w:val="262526"/>
          <w:sz w:val="24"/>
        </w:rPr>
        <w:t>access</w:t>
      </w:r>
      <w:r>
        <w:rPr>
          <w:color w:val="262526"/>
          <w:spacing w:val="-15"/>
          <w:sz w:val="24"/>
        </w:rPr>
        <w:t> </w:t>
      </w:r>
      <w:r>
        <w:rPr>
          <w:color w:val="262526"/>
          <w:sz w:val="24"/>
        </w:rPr>
        <w:t>to</w:t>
      </w:r>
      <w:r>
        <w:rPr>
          <w:color w:val="262526"/>
          <w:spacing w:val="-16"/>
          <w:sz w:val="24"/>
        </w:rPr>
        <w:t> </w:t>
      </w:r>
      <w:r>
        <w:rPr>
          <w:color w:val="262526"/>
          <w:sz w:val="24"/>
        </w:rPr>
        <w:t>services</w:t>
      </w:r>
      <w:r>
        <w:rPr>
          <w:color w:val="262526"/>
          <w:spacing w:val="-15"/>
          <w:sz w:val="24"/>
        </w:rPr>
        <w:t> </w:t>
      </w:r>
      <w:r>
        <w:rPr>
          <w:color w:val="262526"/>
          <w:sz w:val="24"/>
        </w:rPr>
        <w:t>provided</w:t>
      </w:r>
      <w:r>
        <w:rPr>
          <w:color w:val="262526"/>
          <w:spacing w:val="-15"/>
          <w:sz w:val="24"/>
        </w:rPr>
        <w:t> </w:t>
      </w:r>
      <w:r>
        <w:rPr>
          <w:color w:val="262526"/>
          <w:sz w:val="24"/>
        </w:rPr>
        <w:t>by</w:t>
      </w:r>
      <w:r>
        <w:rPr>
          <w:color w:val="262526"/>
          <w:spacing w:val="-15"/>
          <w:sz w:val="24"/>
        </w:rPr>
        <w:t> </w:t>
      </w:r>
      <w:r>
        <w:rPr>
          <w:color w:val="262526"/>
          <w:sz w:val="24"/>
        </w:rPr>
        <w:t>the </w:t>
      </w:r>
      <w:r>
        <w:rPr>
          <w:i/>
          <w:color w:val="262526"/>
          <w:sz w:val="24"/>
        </w:rPr>
        <w:t>metering</w:t>
      </w:r>
      <w:r>
        <w:rPr>
          <w:i/>
          <w:color w:val="262526"/>
          <w:spacing w:val="-16"/>
          <w:sz w:val="24"/>
        </w:rPr>
        <w:t> </w:t>
      </w:r>
      <w:r>
        <w:rPr>
          <w:i/>
          <w:color w:val="262526"/>
          <w:sz w:val="24"/>
        </w:rPr>
        <w:t>installation</w:t>
      </w:r>
      <w:r>
        <w:rPr>
          <w:i/>
          <w:color w:val="262526"/>
          <w:spacing w:val="-15"/>
          <w:sz w:val="24"/>
        </w:rPr>
        <w:t> </w:t>
      </w:r>
      <w:r>
        <w:rPr>
          <w:color w:val="262526"/>
          <w:sz w:val="24"/>
        </w:rPr>
        <w:t>and</w:t>
      </w:r>
      <w:r>
        <w:rPr>
          <w:color w:val="262526"/>
          <w:spacing w:val="-16"/>
          <w:sz w:val="24"/>
        </w:rPr>
        <w:t> </w:t>
      </w:r>
      <w:r>
        <w:rPr>
          <w:i/>
          <w:color w:val="262526"/>
          <w:sz w:val="24"/>
        </w:rPr>
        <w:t>metering</w:t>
      </w:r>
      <w:r>
        <w:rPr>
          <w:i/>
          <w:color w:val="262526"/>
          <w:spacing w:val="-16"/>
          <w:sz w:val="24"/>
        </w:rPr>
        <w:t> </w:t>
      </w:r>
      <w:r>
        <w:rPr>
          <w:i/>
          <w:color w:val="262526"/>
          <w:sz w:val="24"/>
        </w:rPr>
        <w:t>data</w:t>
      </w:r>
      <w:r>
        <w:rPr>
          <w:i/>
          <w:color w:val="262526"/>
          <w:spacing w:val="-15"/>
          <w:sz w:val="24"/>
        </w:rPr>
        <w:t> </w:t>
      </w:r>
      <w:r>
        <w:rPr>
          <w:color w:val="262526"/>
          <w:sz w:val="24"/>
        </w:rPr>
        <w:t>from</w:t>
      </w:r>
      <w:r>
        <w:rPr>
          <w:color w:val="262526"/>
          <w:spacing w:val="-16"/>
          <w:sz w:val="24"/>
        </w:rPr>
        <w:t> </w:t>
      </w:r>
      <w:r>
        <w:rPr>
          <w:color w:val="262526"/>
          <w:sz w:val="24"/>
        </w:rPr>
        <w:t>the</w:t>
      </w:r>
      <w:r>
        <w:rPr>
          <w:color w:val="262526"/>
          <w:spacing w:val="-15"/>
          <w:sz w:val="24"/>
        </w:rPr>
        <w:t> </w:t>
      </w:r>
      <w:r>
        <w:rPr>
          <w:i/>
          <w:color w:val="262526"/>
          <w:sz w:val="24"/>
        </w:rPr>
        <w:t>metering</w:t>
      </w:r>
      <w:r>
        <w:rPr>
          <w:i/>
          <w:color w:val="262526"/>
          <w:spacing w:val="-16"/>
          <w:sz w:val="24"/>
        </w:rPr>
        <w:t> </w:t>
      </w:r>
      <w:r>
        <w:rPr>
          <w:i/>
          <w:color w:val="262526"/>
          <w:sz w:val="24"/>
        </w:rPr>
        <w:t>installation</w:t>
      </w:r>
      <w:r>
        <w:rPr>
          <w:i/>
          <w:color w:val="262526"/>
          <w:spacing w:val="-15"/>
          <w:sz w:val="24"/>
        </w:rPr>
        <w:t> </w:t>
      </w:r>
      <w:r>
        <w:rPr>
          <w:color w:val="262526"/>
          <w:sz w:val="24"/>
        </w:rPr>
        <w:t>is</w:t>
      </w:r>
      <w:r>
        <w:rPr>
          <w:color w:val="262526"/>
          <w:spacing w:val="-16"/>
          <w:sz w:val="24"/>
        </w:rPr>
        <w:t> </w:t>
      </w:r>
      <w:r>
        <w:rPr>
          <w:color w:val="262526"/>
          <w:sz w:val="24"/>
        </w:rPr>
        <w:t>only given to:</w:t>
      </w:r>
    </w:p>
    <w:p>
      <w:pPr>
        <w:pStyle w:val="ListParagraph"/>
        <w:numPr>
          <w:ilvl w:val="4"/>
          <w:numId w:val="21"/>
        </w:numPr>
        <w:tabs>
          <w:tab w:pos="2388" w:val="left" w:leader="none"/>
        </w:tabs>
        <w:spacing w:line="249" w:lineRule="auto" w:before="173" w:after="0"/>
        <w:ind w:left="2387" w:right="117" w:hanging="567"/>
        <w:jc w:val="both"/>
        <w:rPr>
          <w:sz w:val="24"/>
        </w:rPr>
      </w:pPr>
      <w:r>
        <w:rPr>
          <w:color w:val="262526"/>
          <w:sz w:val="24"/>
        </w:rPr>
        <w:t>in respect of a service listed in the </w:t>
      </w:r>
      <w:r>
        <w:rPr>
          <w:i/>
          <w:color w:val="262526"/>
          <w:sz w:val="24"/>
        </w:rPr>
        <w:t>minimum services specification </w:t>
      </w:r>
      <w:r>
        <w:rPr>
          <w:color w:val="262526"/>
          <w:sz w:val="24"/>
        </w:rPr>
        <w:t>in column</w:t>
      </w:r>
      <w:r>
        <w:rPr>
          <w:color w:val="262526"/>
          <w:spacing w:val="-14"/>
          <w:sz w:val="24"/>
        </w:rPr>
        <w:t> </w:t>
      </w:r>
      <w:r>
        <w:rPr>
          <w:color w:val="262526"/>
          <w:sz w:val="24"/>
        </w:rPr>
        <w:t>1</w:t>
      </w:r>
      <w:r>
        <w:rPr>
          <w:color w:val="262526"/>
          <w:spacing w:val="-14"/>
          <w:sz w:val="24"/>
        </w:rPr>
        <w:t> </w:t>
      </w:r>
      <w:r>
        <w:rPr>
          <w:color w:val="262526"/>
          <w:sz w:val="24"/>
        </w:rPr>
        <w:t>of</w:t>
      </w:r>
      <w:r>
        <w:rPr>
          <w:color w:val="262526"/>
          <w:spacing w:val="-13"/>
          <w:sz w:val="24"/>
        </w:rPr>
        <w:t> </w:t>
      </w:r>
      <w:r>
        <w:rPr>
          <w:color w:val="262526"/>
          <w:sz w:val="24"/>
        </w:rPr>
        <w:t>table</w:t>
      </w:r>
      <w:r>
        <w:rPr>
          <w:color w:val="262526"/>
          <w:spacing w:val="-14"/>
          <w:sz w:val="24"/>
        </w:rPr>
        <w:t> </w:t>
      </w:r>
      <w:r>
        <w:rPr>
          <w:color w:val="262526"/>
          <w:sz w:val="24"/>
        </w:rPr>
        <w:t>S7.5.1.1</w:t>
      </w:r>
      <w:r>
        <w:rPr>
          <w:color w:val="262526"/>
          <w:spacing w:val="-13"/>
          <w:sz w:val="24"/>
        </w:rPr>
        <w:t> </w:t>
      </w:r>
      <w:r>
        <w:rPr>
          <w:color w:val="262526"/>
          <w:sz w:val="24"/>
        </w:rPr>
        <w:t>and</w:t>
      </w:r>
      <w:r>
        <w:rPr>
          <w:color w:val="262526"/>
          <w:spacing w:val="-14"/>
          <w:sz w:val="24"/>
        </w:rPr>
        <w:t> </w:t>
      </w:r>
      <w:r>
        <w:rPr>
          <w:color w:val="262526"/>
          <w:sz w:val="24"/>
        </w:rPr>
        <w:t>of</w:t>
      </w:r>
      <w:r>
        <w:rPr>
          <w:color w:val="262526"/>
          <w:spacing w:val="-13"/>
          <w:sz w:val="24"/>
        </w:rPr>
        <w:t> </w:t>
      </w:r>
      <w:r>
        <w:rPr>
          <w:i/>
          <w:color w:val="262526"/>
          <w:sz w:val="24"/>
        </w:rPr>
        <w:t>metering</w:t>
      </w:r>
      <w:r>
        <w:rPr>
          <w:i/>
          <w:color w:val="262526"/>
          <w:spacing w:val="-14"/>
          <w:sz w:val="24"/>
        </w:rPr>
        <w:t> </w:t>
      </w:r>
      <w:r>
        <w:rPr>
          <w:i/>
          <w:color w:val="262526"/>
          <w:sz w:val="24"/>
        </w:rPr>
        <w:t>data</w:t>
      </w:r>
      <w:r>
        <w:rPr>
          <w:i/>
          <w:color w:val="262526"/>
          <w:spacing w:val="-13"/>
          <w:sz w:val="24"/>
        </w:rPr>
        <w:t> </w:t>
      </w:r>
      <w:r>
        <w:rPr>
          <w:color w:val="262526"/>
          <w:sz w:val="24"/>
        </w:rPr>
        <w:t>in</w:t>
      </w:r>
      <w:r>
        <w:rPr>
          <w:color w:val="262526"/>
          <w:spacing w:val="-13"/>
          <w:sz w:val="24"/>
        </w:rPr>
        <w:t> </w:t>
      </w:r>
      <w:r>
        <w:rPr>
          <w:color w:val="262526"/>
          <w:sz w:val="24"/>
        </w:rPr>
        <w:t>connection</w:t>
      </w:r>
      <w:r>
        <w:rPr>
          <w:color w:val="262526"/>
          <w:spacing w:val="-14"/>
          <w:sz w:val="24"/>
        </w:rPr>
        <w:t> </w:t>
      </w:r>
      <w:r>
        <w:rPr>
          <w:color w:val="262526"/>
          <w:sz w:val="24"/>
        </w:rPr>
        <w:t>with</w:t>
      </w:r>
      <w:r>
        <w:rPr>
          <w:color w:val="262526"/>
          <w:spacing w:val="-13"/>
          <w:sz w:val="24"/>
        </w:rPr>
        <w:t> </w:t>
      </w:r>
      <w:r>
        <w:rPr>
          <w:color w:val="262526"/>
          <w:sz w:val="24"/>
        </w:rPr>
        <w:t>that service, an </w:t>
      </w:r>
      <w:r>
        <w:rPr>
          <w:i/>
          <w:color w:val="262526"/>
          <w:sz w:val="24"/>
        </w:rPr>
        <w:t>access party </w:t>
      </w:r>
      <w:r>
        <w:rPr>
          <w:color w:val="262526"/>
          <w:sz w:val="24"/>
        </w:rPr>
        <w:t>listed in column 3 of table</w:t>
      </w:r>
      <w:r>
        <w:rPr>
          <w:color w:val="262526"/>
          <w:spacing w:val="-7"/>
          <w:sz w:val="24"/>
        </w:rPr>
        <w:t> </w:t>
      </w:r>
      <w:r>
        <w:rPr>
          <w:color w:val="262526"/>
          <w:sz w:val="24"/>
        </w:rPr>
        <w:t>S7.5.1.1;</w:t>
      </w:r>
    </w:p>
    <w:p>
      <w:pPr>
        <w:pStyle w:val="ListParagraph"/>
        <w:numPr>
          <w:ilvl w:val="4"/>
          <w:numId w:val="21"/>
        </w:numPr>
        <w:tabs>
          <w:tab w:pos="2387" w:val="left" w:leader="none"/>
          <w:tab w:pos="2388" w:val="left" w:leader="none"/>
        </w:tabs>
        <w:spacing w:line="240" w:lineRule="auto" w:before="173" w:after="0"/>
        <w:ind w:left="2387" w:right="0" w:hanging="568"/>
        <w:jc w:val="left"/>
        <w:rPr>
          <w:sz w:val="24"/>
        </w:rPr>
      </w:pPr>
      <w:r>
        <w:rPr>
          <w:color w:val="262526"/>
          <w:sz w:val="24"/>
        </w:rPr>
        <w:t>a person and for a purpose that is permitted under the </w:t>
      </w:r>
      <w:r>
        <w:rPr>
          <w:i/>
          <w:color w:val="262526"/>
          <w:sz w:val="24"/>
        </w:rPr>
        <w:t>Rules</w:t>
      </w:r>
      <w:r>
        <w:rPr>
          <w:color w:val="262526"/>
          <w:sz w:val="24"/>
        </w:rPr>
        <w:t>;</w:t>
      </w:r>
      <w:r>
        <w:rPr>
          <w:color w:val="262526"/>
          <w:spacing w:val="-2"/>
          <w:sz w:val="24"/>
        </w:rPr>
        <w:t> </w:t>
      </w:r>
      <w:r>
        <w:rPr>
          <w:color w:val="262526"/>
          <w:sz w:val="24"/>
        </w:rPr>
        <w:t>or</w:t>
      </w:r>
    </w:p>
    <w:p>
      <w:pPr>
        <w:pStyle w:val="ListParagraph"/>
        <w:numPr>
          <w:ilvl w:val="4"/>
          <w:numId w:val="21"/>
        </w:numPr>
        <w:tabs>
          <w:tab w:pos="2387" w:val="left" w:leader="none"/>
          <w:tab w:pos="2388" w:val="left" w:leader="none"/>
        </w:tabs>
        <w:spacing w:line="240" w:lineRule="auto" w:before="182" w:after="0"/>
        <w:ind w:left="2387" w:right="0" w:hanging="568"/>
        <w:jc w:val="left"/>
        <w:rPr>
          <w:sz w:val="24"/>
        </w:rPr>
      </w:pPr>
      <w:r>
        <w:rPr>
          <w:color w:val="262526"/>
          <w:sz w:val="24"/>
        </w:rPr>
        <w:t>except as otherwise specified in subparagraph (1) or</w:t>
      </w:r>
      <w:r>
        <w:rPr>
          <w:color w:val="262526"/>
          <w:spacing w:val="-7"/>
          <w:sz w:val="24"/>
        </w:rPr>
        <w:t> </w:t>
      </w:r>
      <w:r>
        <w:rPr>
          <w:color w:val="262526"/>
          <w:sz w:val="24"/>
        </w:rPr>
        <w:t>(2):</w:t>
      </w:r>
    </w:p>
    <w:p>
      <w:pPr>
        <w:pStyle w:val="ListParagraph"/>
        <w:numPr>
          <w:ilvl w:val="5"/>
          <w:numId w:val="21"/>
        </w:numPr>
        <w:tabs>
          <w:tab w:pos="2955" w:val="left" w:leader="none"/>
        </w:tabs>
        <w:spacing w:line="249" w:lineRule="auto" w:before="182" w:after="0"/>
        <w:ind w:left="2954" w:right="114" w:hanging="567"/>
        <w:jc w:val="both"/>
        <w:rPr>
          <w:sz w:val="24"/>
        </w:rPr>
      </w:pPr>
      <w:r>
        <w:rPr>
          <w:color w:val="262526"/>
          <w:sz w:val="24"/>
        </w:rPr>
        <w:t>the </w:t>
      </w:r>
      <w:r>
        <w:rPr>
          <w:i/>
          <w:color w:val="262526"/>
          <w:sz w:val="24"/>
        </w:rPr>
        <w:t>Local Network Service Provider</w:t>
      </w:r>
      <w:r>
        <w:rPr>
          <w:color w:val="262526"/>
          <w:sz w:val="24"/>
        </w:rPr>
        <w:t>, but only to the extent that, in the </w:t>
      </w:r>
      <w:r>
        <w:rPr>
          <w:i/>
          <w:color w:val="262526"/>
          <w:sz w:val="24"/>
        </w:rPr>
        <w:t>Metering Coordinator's </w:t>
      </w:r>
      <w:r>
        <w:rPr>
          <w:color w:val="262526"/>
          <w:sz w:val="24"/>
        </w:rPr>
        <w:t>reasonable opinion, such access</w:t>
      </w:r>
      <w:r>
        <w:rPr>
          <w:color w:val="262526"/>
          <w:spacing w:val="-36"/>
          <w:sz w:val="24"/>
        </w:rPr>
        <w:t> </w:t>
      </w:r>
      <w:r>
        <w:rPr>
          <w:color w:val="262526"/>
          <w:sz w:val="24"/>
        </w:rPr>
        <w:t>is reasonably required by the </w:t>
      </w:r>
      <w:r>
        <w:rPr>
          <w:i/>
          <w:color w:val="262526"/>
          <w:sz w:val="24"/>
        </w:rPr>
        <w:t>Local Network Service Provider </w:t>
      </w:r>
      <w:r>
        <w:rPr>
          <w:color w:val="262526"/>
          <w:sz w:val="24"/>
        </w:rPr>
        <w:t>to enable it to meet its obligations to provide a safe, reliable </w:t>
      </w:r>
      <w:r>
        <w:rPr>
          <w:color w:val="262526"/>
          <w:spacing w:val="2"/>
          <w:sz w:val="24"/>
        </w:rPr>
        <w:t>and </w:t>
      </w:r>
      <w:r>
        <w:rPr>
          <w:color w:val="262526"/>
          <w:sz w:val="24"/>
        </w:rPr>
        <w:t>secure </w:t>
      </w:r>
      <w:r>
        <w:rPr>
          <w:i/>
          <w:color w:val="262526"/>
          <w:sz w:val="24"/>
        </w:rPr>
        <w:t>network</w:t>
      </w:r>
      <w:r>
        <w:rPr>
          <w:color w:val="262526"/>
          <w:sz w:val="24"/>
        </w:rPr>
        <w:t>;</w:t>
      </w:r>
      <w:r>
        <w:rPr>
          <w:color w:val="262526"/>
          <w:spacing w:val="-1"/>
          <w:sz w:val="24"/>
        </w:rPr>
        <w:t> </w:t>
      </w:r>
      <w:r>
        <w:rPr>
          <w:color w:val="262526"/>
          <w:sz w:val="24"/>
        </w:rPr>
        <w:t>or</w:t>
      </w:r>
    </w:p>
    <w:p>
      <w:pPr>
        <w:pStyle w:val="ListParagraph"/>
        <w:numPr>
          <w:ilvl w:val="5"/>
          <w:numId w:val="21"/>
        </w:numPr>
        <w:tabs>
          <w:tab w:pos="2955" w:val="left" w:leader="none"/>
        </w:tabs>
        <w:spacing w:line="249" w:lineRule="auto" w:before="175" w:after="0"/>
        <w:ind w:left="2954" w:right="116" w:hanging="567"/>
        <w:jc w:val="both"/>
        <w:rPr>
          <w:sz w:val="24"/>
        </w:rPr>
      </w:pPr>
      <w:r>
        <w:rPr>
          <w:color w:val="262526"/>
          <w:sz w:val="24"/>
        </w:rPr>
        <w:t>a</w:t>
      </w:r>
      <w:r>
        <w:rPr>
          <w:color w:val="262526"/>
          <w:spacing w:val="-9"/>
          <w:sz w:val="24"/>
        </w:rPr>
        <w:t> </w:t>
      </w:r>
      <w:r>
        <w:rPr>
          <w:color w:val="262526"/>
          <w:sz w:val="24"/>
        </w:rPr>
        <w:t>person</w:t>
      </w:r>
      <w:r>
        <w:rPr>
          <w:color w:val="262526"/>
          <w:spacing w:val="-9"/>
          <w:sz w:val="24"/>
        </w:rPr>
        <w:t> </w:t>
      </w:r>
      <w:r>
        <w:rPr>
          <w:color w:val="262526"/>
          <w:sz w:val="24"/>
        </w:rPr>
        <w:t>and</w:t>
      </w:r>
      <w:r>
        <w:rPr>
          <w:color w:val="262526"/>
          <w:spacing w:val="-8"/>
          <w:sz w:val="24"/>
        </w:rPr>
        <w:t> </w:t>
      </w:r>
      <w:r>
        <w:rPr>
          <w:color w:val="262526"/>
          <w:sz w:val="24"/>
        </w:rPr>
        <w:t>for</w:t>
      </w:r>
      <w:r>
        <w:rPr>
          <w:color w:val="262526"/>
          <w:spacing w:val="-9"/>
          <w:sz w:val="24"/>
        </w:rPr>
        <w:t> </w:t>
      </w:r>
      <w:r>
        <w:rPr>
          <w:color w:val="262526"/>
          <w:sz w:val="24"/>
        </w:rPr>
        <w:t>a</w:t>
      </w:r>
      <w:r>
        <w:rPr>
          <w:color w:val="262526"/>
          <w:spacing w:val="-9"/>
          <w:sz w:val="24"/>
        </w:rPr>
        <w:t> </w:t>
      </w:r>
      <w:r>
        <w:rPr>
          <w:color w:val="262526"/>
          <w:sz w:val="24"/>
        </w:rPr>
        <w:t>purpose</w:t>
      </w:r>
      <w:r>
        <w:rPr>
          <w:color w:val="262526"/>
          <w:spacing w:val="-8"/>
          <w:sz w:val="24"/>
        </w:rPr>
        <w:t> </w:t>
      </w:r>
      <w:r>
        <w:rPr>
          <w:color w:val="262526"/>
          <w:sz w:val="24"/>
        </w:rPr>
        <w:t>to</w:t>
      </w:r>
      <w:r>
        <w:rPr>
          <w:color w:val="262526"/>
          <w:spacing w:val="-9"/>
          <w:sz w:val="24"/>
        </w:rPr>
        <w:t> </w:t>
      </w:r>
      <w:r>
        <w:rPr>
          <w:color w:val="262526"/>
          <w:sz w:val="24"/>
        </w:rPr>
        <w:t>which</w:t>
      </w:r>
      <w:r>
        <w:rPr>
          <w:color w:val="262526"/>
          <w:spacing w:val="-9"/>
          <w:sz w:val="24"/>
        </w:rPr>
        <w:t> </w:t>
      </w:r>
      <w:r>
        <w:rPr>
          <w:color w:val="262526"/>
          <w:sz w:val="24"/>
        </w:rPr>
        <w:t>the</w:t>
      </w:r>
      <w:r>
        <w:rPr>
          <w:color w:val="262526"/>
          <w:spacing w:val="-8"/>
          <w:sz w:val="24"/>
        </w:rPr>
        <w:t> </w:t>
      </w:r>
      <w:r>
        <w:rPr>
          <w:i/>
          <w:color w:val="262526"/>
          <w:sz w:val="24"/>
        </w:rPr>
        <w:t>small</w:t>
      </w:r>
      <w:r>
        <w:rPr>
          <w:i/>
          <w:color w:val="262526"/>
          <w:spacing w:val="-9"/>
          <w:sz w:val="24"/>
        </w:rPr>
        <w:t> </w:t>
      </w:r>
      <w:r>
        <w:rPr>
          <w:i/>
          <w:color w:val="262526"/>
          <w:sz w:val="24"/>
        </w:rPr>
        <w:t>customer</w:t>
      </w:r>
      <w:r>
        <w:rPr>
          <w:i/>
          <w:color w:val="262526"/>
          <w:spacing w:val="-9"/>
          <w:sz w:val="24"/>
        </w:rPr>
        <w:t> </w:t>
      </w:r>
      <w:r>
        <w:rPr>
          <w:color w:val="262526"/>
          <w:sz w:val="24"/>
        </w:rPr>
        <w:t>has</w:t>
      </w:r>
      <w:r>
        <w:rPr>
          <w:color w:val="262526"/>
          <w:spacing w:val="-8"/>
          <w:sz w:val="24"/>
        </w:rPr>
        <w:t> </w:t>
      </w:r>
      <w:r>
        <w:rPr>
          <w:color w:val="262526"/>
          <w:sz w:val="24"/>
        </w:rPr>
        <w:t>given prior consent;</w:t>
      </w:r>
    </w:p>
    <w:p>
      <w:pPr>
        <w:pStyle w:val="ListParagraph"/>
        <w:numPr>
          <w:ilvl w:val="3"/>
          <w:numId w:val="21"/>
        </w:numPr>
        <w:tabs>
          <w:tab w:pos="1821" w:val="left" w:leader="none"/>
        </w:tabs>
        <w:spacing w:line="249" w:lineRule="auto" w:before="172" w:after="0"/>
        <w:ind w:left="1820" w:right="112" w:hanging="567"/>
        <w:jc w:val="both"/>
        <w:rPr>
          <w:sz w:val="24"/>
        </w:rPr>
      </w:pPr>
      <w:r>
        <w:rPr>
          <w:color w:val="262526"/>
          <w:sz w:val="24"/>
        </w:rPr>
        <w:t>the </w:t>
      </w:r>
      <w:r>
        <w:rPr>
          <w:i/>
          <w:color w:val="262526"/>
          <w:sz w:val="24"/>
        </w:rPr>
        <w:t>Metering Coordinator </w:t>
      </w:r>
      <w:r>
        <w:rPr>
          <w:color w:val="262526"/>
          <w:sz w:val="24"/>
        </w:rPr>
        <w:t>must ensure that the services provided by </w:t>
      </w:r>
      <w:r>
        <w:rPr>
          <w:color w:val="262526"/>
          <w:spacing w:val="2"/>
          <w:sz w:val="24"/>
        </w:rPr>
        <w:t>the </w:t>
      </w:r>
      <w:r>
        <w:rPr>
          <w:i/>
          <w:color w:val="262526"/>
          <w:sz w:val="24"/>
        </w:rPr>
        <w:t>metering installation </w:t>
      </w:r>
      <w:r>
        <w:rPr>
          <w:color w:val="262526"/>
          <w:sz w:val="24"/>
        </w:rPr>
        <w:t>are protected from local access and remote access by suitable password and security controls in accordance with paragraph</w:t>
      </w:r>
      <w:r>
        <w:rPr>
          <w:color w:val="262526"/>
          <w:spacing w:val="-14"/>
          <w:sz w:val="24"/>
        </w:rPr>
        <w:t> </w:t>
      </w:r>
      <w:r>
        <w:rPr>
          <w:color w:val="262526"/>
          <w:sz w:val="24"/>
        </w:rPr>
        <w:t>(e);</w:t>
      </w:r>
    </w:p>
    <w:p>
      <w:pPr>
        <w:pStyle w:val="ListParagraph"/>
        <w:numPr>
          <w:ilvl w:val="3"/>
          <w:numId w:val="21"/>
        </w:numPr>
        <w:tabs>
          <w:tab w:pos="1820" w:val="left" w:leader="none"/>
          <w:tab w:pos="1821" w:val="left" w:leader="none"/>
        </w:tabs>
        <w:spacing w:line="240" w:lineRule="auto" w:before="173" w:after="0"/>
        <w:ind w:left="1820" w:right="0" w:hanging="568"/>
        <w:jc w:val="left"/>
        <w:rPr>
          <w:sz w:val="24"/>
        </w:rPr>
      </w:pPr>
      <w:r>
        <w:rPr>
          <w:color w:val="262526"/>
          <w:sz w:val="24"/>
        </w:rPr>
        <w:t>the </w:t>
      </w:r>
      <w:r>
        <w:rPr>
          <w:i/>
          <w:color w:val="262526"/>
          <w:sz w:val="24"/>
        </w:rPr>
        <w:t>Metering Provider </w:t>
      </w:r>
      <w:r>
        <w:rPr>
          <w:color w:val="262526"/>
          <w:sz w:val="24"/>
        </w:rPr>
        <w:t>must keep records of passwords secure;</w:t>
      </w:r>
      <w:r>
        <w:rPr>
          <w:color w:val="262526"/>
          <w:spacing w:val="-9"/>
          <w:sz w:val="24"/>
        </w:rPr>
        <w:t> </w:t>
      </w:r>
      <w:r>
        <w:rPr>
          <w:color w:val="262526"/>
          <w:sz w:val="24"/>
        </w:rPr>
        <w:t>and</w:t>
      </w:r>
    </w:p>
    <w:p>
      <w:pPr>
        <w:pStyle w:val="ListParagraph"/>
        <w:numPr>
          <w:ilvl w:val="3"/>
          <w:numId w:val="21"/>
        </w:numPr>
        <w:tabs>
          <w:tab w:pos="1820" w:val="left" w:leader="none"/>
          <w:tab w:pos="1821" w:val="left" w:leader="none"/>
        </w:tabs>
        <w:spacing w:line="240" w:lineRule="auto" w:before="182" w:after="0"/>
        <w:ind w:left="1820" w:right="0" w:hanging="568"/>
        <w:jc w:val="left"/>
        <w:rPr>
          <w:sz w:val="24"/>
        </w:rPr>
      </w:pPr>
      <w:r>
        <w:rPr>
          <w:color w:val="262526"/>
          <w:sz w:val="24"/>
        </w:rPr>
        <w:t>the </w:t>
      </w:r>
      <w:r>
        <w:rPr>
          <w:i/>
          <w:color w:val="262526"/>
          <w:sz w:val="24"/>
        </w:rPr>
        <w:t>Metering Provider </w:t>
      </w:r>
      <w:r>
        <w:rPr>
          <w:color w:val="262526"/>
          <w:sz w:val="24"/>
        </w:rPr>
        <w:t>must ensure</w:t>
      </w:r>
      <w:r>
        <w:rPr>
          <w:color w:val="262526"/>
          <w:spacing w:val="-3"/>
          <w:sz w:val="24"/>
        </w:rPr>
        <w:t> </w:t>
      </w:r>
      <w:r>
        <w:rPr>
          <w:color w:val="262526"/>
          <w:sz w:val="24"/>
        </w:rPr>
        <w:t>that:</w:t>
      </w:r>
    </w:p>
    <w:p>
      <w:pPr>
        <w:pStyle w:val="ListParagraph"/>
        <w:numPr>
          <w:ilvl w:val="4"/>
          <w:numId w:val="21"/>
        </w:numPr>
        <w:tabs>
          <w:tab w:pos="2388" w:val="left" w:leader="none"/>
        </w:tabs>
        <w:spacing w:line="249" w:lineRule="auto" w:before="182" w:after="0"/>
        <w:ind w:left="2387" w:right="113" w:hanging="567"/>
        <w:jc w:val="both"/>
        <w:rPr>
          <w:sz w:val="24"/>
        </w:rPr>
      </w:pPr>
      <w:r>
        <w:rPr>
          <w:color w:val="262526"/>
          <w:sz w:val="24"/>
        </w:rPr>
        <w:t>it forwards a copy of a password allowing local access and a copy of </w:t>
      </w:r>
      <w:r>
        <w:rPr>
          <w:color w:val="262526"/>
          <w:spacing w:val="-12"/>
          <w:sz w:val="24"/>
        </w:rPr>
        <w:t>a </w:t>
      </w:r>
      <w:r>
        <w:rPr>
          <w:color w:val="262526"/>
          <w:sz w:val="24"/>
        </w:rPr>
        <w:t>password allowing remote access to the </w:t>
      </w:r>
      <w:r>
        <w:rPr>
          <w:i/>
          <w:color w:val="262526"/>
          <w:sz w:val="24"/>
        </w:rPr>
        <w:t>metering installation</w:t>
      </w:r>
      <w:r>
        <w:rPr>
          <w:color w:val="262526"/>
          <w:sz w:val="24"/>
        </w:rPr>
        <w:t>, services provided by the </w:t>
      </w:r>
      <w:r>
        <w:rPr>
          <w:i/>
          <w:color w:val="262526"/>
          <w:sz w:val="24"/>
        </w:rPr>
        <w:t>metering installation </w:t>
      </w:r>
      <w:r>
        <w:rPr>
          <w:color w:val="262526"/>
          <w:sz w:val="24"/>
        </w:rPr>
        <w:t>and </w:t>
      </w:r>
      <w:r>
        <w:rPr>
          <w:i/>
          <w:color w:val="262526"/>
          <w:sz w:val="24"/>
        </w:rPr>
        <w:t>energy data </w:t>
      </w:r>
      <w:r>
        <w:rPr>
          <w:color w:val="262526"/>
          <w:sz w:val="24"/>
        </w:rPr>
        <w:t>held in </w:t>
      </w:r>
      <w:r>
        <w:rPr>
          <w:color w:val="262526"/>
          <w:spacing w:val="2"/>
          <w:sz w:val="24"/>
        </w:rPr>
        <w:t>the </w:t>
      </w:r>
      <w:r>
        <w:rPr>
          <w:i/>
          <w:color w:val="262526"/>
          <w:sz w:val="24"/>
        </w:rPr>
        <w:t>metering installation</w:t>
      </w:r>
      <w:r>
        <w:rPr>
          <w:color w:val="262526"/>
          <w:sz w:val="24"/>
        </w:rPr>
        <w:t>, to the </w:t>
      </w:r>
      <w:r>
        <w:rPr>
          <w:i/>
          <w:color w:val="262526"/>
          <w:sz w:val="24"/>
        </w:rPr>
        <w:t>Metering Coordinator</w:t>
      </w:r>
      <w:r>
        <w:rPr>
          <w:color w:val="262526"/>
          <w:sz w:val="24"/>
        </w:rPr>
        <w:t>, </w:t>
      </w:r>
      <w:r>
        <w:rPr>
          <w:i/>
          <w:color w:val="262526"/>
          <w:sz w:val="24"/>
        </w:rPr>
        <w:t>Metering Data </w:t>
      </w:r>
      <w:r>
        <w:rPr>
          <w:i/>
          <w:color w:val="262526"/>
          <w:sz w:val="24"/>
        </w:rPr>
        <w:t>Provider Embedded Network Manager </w:t>
      </w:r>
      <w:r>
        <w:rPr>
          <w:color w:val="262526"/>
          <w:sz w:val="24"/>
        </w:rPr>
        <w:t>in relation to </w:t>
      </w:r>
      <w:r>
        <w:rPr>
          <w:i/>
          <w:color w:val="262526"/>
          <w:sz w:val="24"/>
        </w:rPr>
        <w:t>child connection </w:t>
      </w:r>
      <w:r>
        <w:rPr>
          <w:i/>
          <w:color w:val="262526"/>
          <w:sz w:val="24"/>
        </w:rPr>
        <w:t>points </w:t>
      </w:r>
      <w:r>
        <w:rPr>
          <w:color w:val="262526"/>
          <w:sz w:val="24"/>
        </w:rPr>
        <w:t>and </w:t>
      </w:r>
      <w:r>
        <w:rPr>
          <w:i/>
          <w:color w:val="262526"/>
          <w:sz w:val="24"/>
        </w:rPr>
        <w:t>AEMO</w:t>
      </w:r>
      <w:r>
        <w:rPr>
          <w:color w:val="262526"/>
          <w:sz w:val="24"/>
        </w:rPr>
        <w:t>;</w:t>
      </w:r>
      <w:r>
        <w:rPr>
          <w:color w:val="262526"/>
          <w:spacing w:val="-2"/>
          <w:sz w:val="24"/>
        </w:rPr>
        <w:t> </w:t>
      </w:r>
      <w:r>
        <w:rPr>
          <w:color w:val="262526"/>
          <w:sz w:val="24"/>
        </w:rPr>
        <w:t>and</w:t>
      </w:r>
    </w:p>
    <w:p>
      <w:pPr>
        <w:pStyle w:val="ListParagraph"/>
        <w:numPr>
          <w:ilvl w:val="4"/>
          <w:numId w:val="21"/>
        </w:numPr>
        <w:tabs>
          <w:tab w:pos="2388" w:val="left" w:leader="none"/>
        </w:tabs>
        <w:spacing w:line="249" w:lineRule="auto" w:before="176" w:after="0"/>
        <w:ind w:left="2387" w:right="113" w:hanging="567"/>
        <w:jc w:val="both"/>
        <w:rPr>
          <w:sz w:val="24"/>
        </w:rPr>
      </w:pPr>
      <w:r>
        <w:rPr>
          <w:color w:val="262526"/>
          <w:sz w:val="24"/>
        </w:rPr>
        <w:t>except as provided above, no other person receives or has access to a copy of a password allowing local access or remote access to </w:t>
      </w:r>
      <w:r>
        <w:rPr>
          <w:color w:val="262526"/>
          <w:spacing w:val="2"/>
          <w:sz w:val="24"/>
        </w:rPr>
        <w:t>the </w:t>
      </w:r>
      <w:r>
        <w:rPr>
          <w:i/>
          <w:color w:val="262526"/>
          <w:sz w:val="24"/>
        </w:rPr>
        <w:t>metering</w:t>
      </w:r>
      <w:r>
        <w:rPr>
          <w:i/>
          <w:color w:val="262526"/>
          <w:spacing w:val="-8"/>
          <w:sz w:val="24"/>
        </w:rPr>
        <w:t> </w:t>
      </w:r>
      <w:r>
        <w:rPr>
          <w:i/>
          <w:color w:val="262526"/>
          <w:sz w:val="24"/>
        </w:rPr>
        <w:t>installation</w:t>
      </w:r>
      <w:r>
        <w:rPr>
          <w:color w:val="262526"/>
          <w:sz w:val="24"/>
        </w:rPr>
        <w:t>,</w:t>
      </w:r>
      <w:r>
        <w:rPr>
          <w:color w:val="262526"/>
          <w:spacing w:val="-7"/>
          <w:sz w:val="24"/>
        </w:rPr>
        <w:t> </w:t>
      </w:r>
      <w:r>
        <w:rPr>
          <w:color w:val="262526"/>
          <w:sz w:val="24"/>
        </w:rPr>
        <w:t>services</w:t>
      </w:r>
      <w:r>
        <w:rPr>
          <w:color w:val="262526"/>
          <w:spacing w:val="-8"/>
          <w:sz w:val="24"/>
        </w:rPr>
        <w:t> </w:t>
      </w:r>
      <w:r>
        <w:rPr>
          <w:color w:val="262526"/>
          <w:sz w:val="24"/>
        </w:rPr>
        <w:t>provided</w:t>
      </w:r>
      <w:r>
        <w:rPr>
          <w:color w:val="262526"/>
          <w:spacing w:val="-7"/>
          <w:sz w:val="24"/>
        </w:rPr>
        <w:t> </w:t>
      </w:r>
      <w:r>
        <w:rPr>
          <w:color w:val="262526"/>
          <w:sz w:val="24"/>
        </w:rPr>
        <w:t>by</w:t>
      </w:r>
      <w:r>
        <w:rPr>
          <w:color w:val="262526"/>
          <w:spacing w:val="-8"/>
          <w:sz w:val="24"/>
        </w:rPr>
        <w:t> </w:t>
      </w:r>
      <w:r>
        <w:rPr>
          <w:color w:val="262526"/>
          <w:sz w:val="24"/>
        </w:rPr>
        <w:t>the</w:t>
      </w:r>
      <w:r>
        <w:rPr>
          <w:color w:val="262526"/>
          <w:spacing w:val="-6"/>
          <w:sz w:val="24"/>
        </w:rPr>
        <w:t> </w:t>
      </w:r>
      <w:r>
        <w:rPr>
          <w:i/>
          <w:color w:val="262526"/>
          <w:sz w:val="24"/>
        </w:rPr>
        <w:t>metering</w:t>
      </w:r>
      <w:r>
        <w:rPr>
          <w:i/>
          <w:color w:val="262526"/>
          <w:spacing w:val="-7"/>
          <w:sz w:val="24"/>
        </w:rPr>
        <w:t> </w:t>
      </w:r>
      <w:r>
        <w:rPr>
          <w:i/>
          <w:color w:val="262526"/>
          <w:sz w:val="24"/>
        </w:rPr>
        <w:t>installation</w:t>
      </w:r>
      <w:r>
        <w:rPr>
          <w:i/>
          <w:color w:val="262526"/>
          <w:spacing w:val="-8"/>
          <w:sz w:val="24"/>
        </w:rPr>
        <w:t> </w:t>
      </w:r>
      <w:r>
        <w:rPr>
          <w:color w:val="262526"/>
          <w:sz w:val="24"/>
        </w:rPr>
        <w:t>or </w:t>
      </w:r>
      <w:r>
        <w:rPr>
          <w:i/>
          <w:color w:val="262526"/>
          <w:sz w:val="24"/>
        </w:rPr>
        <w:t>energy data </w:t>
      </w:r>
      <w:r>
        <w:rPr>
          <w:color w:val="262526"/>
          <w:sz w:val="24"/>
        </w:rPr>
        <w:t>held in the </w:t>
      </w:r>
      <w:r>
        <w:rPr>
          <w:i/>
          <w:color w:val="262526"/>
          <w:sz w:val="24"/>
        </w:rPr>
        <w:t>metering</w:t>
      </w:r>
      <w:r>
        <w:rPr>
          <w:i/>
          <w:color w:val="262526"/>
          <w:spacing w:val="-6"/>
          <w:sz w:val="24"/>
        </w:rPr>
        <w:t> </w:t>
      </w:r>
      <w:r>
        <w:rPr>
          <w:i/>
          <w:color w:val="262526"/>
          <w:sz w:val="24"/>
        </w:rPr>
        <w:t>installation</w:t>
      </w:r>
      <w:r>
        <w:rPr>
          <w:color w:val="262526"/>
          <w:sz w:val="24"/>
        </w:rPr>
        <w:t>.</w:t>
      </w:r>
    </w:p>
    <w:p>
      <w:pPr>
        <w:spacing w:before="190"/>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pStyle w:val="Heading3"/>
        <w:numPr>
          <w:ilvl w:val="2"/>
          <w:numId w:val="21"/>
        </w:numPr>
        <w:tabs>
          <w:tab w:pos="1244" w:val="left" w:leader="none"/>
          <w:tab w:pos="1245" w:val="left" w:leader="none"/>
        </w:tabs>
        <w:spacing w:line="240" w:lineRule="auto" w:before="227" w:after="0"/>
        <w:ind w:left="1244" w:right="0" w:hanging="1125"/>
        <w:jc w:val="left"/>
      </w:pPr>
      <w:r>
        <w:rPr>
          <w:color w:val="262526"/>
        </w:rPr>
        <w:t>Access to</w:t>
      </w:r>
      <w:r>
        <w:rPr>
          <w:color w:val="262526"/>
          <w:spacing w:val="-2"/>
        </w:rPr>
        <w:t> </w:t>
      </w:r>
      <w:r>
        <w:rPr>
          <w:color w:val="262526"/>
        </w:rPr>
        <w:t>data</w:t>
      </w:r>
    </w:p>
    <w:p>
      <w:pPr>
        <w:pStyle w:val="ListParagraph"/>
        <w:numPr>
          <w:ilvl w:val="3"/>
          <w:numId w:val="21"/>
        </w:numPr>
        <w:tabs>
          <w:tab w:pos="1807" w:val="left" w:leader="none"/>
          <w:tab w:pos="1808" w:val="left" w:leader="none"/>
        </w:tabs>
        <w:spacing w:line="249" w:lineRule="auto" w:before="175" w:after="0"/>
        <w:ind w:left="1820" w:right="126" w:hanging="567"/>
        <w:jc w:val="left"/>
        <w:rPr>
          <w:sz w:val="24"/>
        </w:rPr>
      </w:pPr>
      <w:r>
        <w:rPr>
          <w:color w:val="262526"/>
          <w:sz w:val="24"/>
        </w:rPr>
        <w:t>Access to </w:t>
      </w:r>
      <w:r>
        <w:rPr>
          <w:i/>
          <w:color w:val="262526"/>
          <w:sz w:val="24"/>
        </w:rPr>
        <w:t>energy data </w:t>
      </w:r>
      <w:r>
        <w:rPr>
          <w:color w:val="262526"/>
          <w:sz w:val="24"/>
        </w:rPr>
        <w:t>recorded by a </w:t>
      </w:r>
      <w:r>
        <w:rPr>
          <w:i/>
          <w:color w:val="262526"/>
          <w:sz w:val="24"/>
        </w:rPr>
        <w:t>metering installation </w:t>
      </w:r>
      <w:r>
        <w:rPr>
          <w:color w:val="262526"/>
          <w:sz w:val="24"/>
        </w:rPr>
        <w:t>must only be provided where passwords are allocated in accordance with rule</w:t>
      </w:r>
      <w:r>
        <w:rPr>
          <w:color w:val="262526"/>
          <w:spacing w:val="-6"/>
          <w:sz w:val="24"/>
        </w:rPr>
        <w:t> </w:t>
      </w:r>
      <w:r>
        <w:rPr>
          <w:color w:val="262526"/>
          <w:sz w:val="24"/>
        </w:rPr>
        <w:t>7.15.</w:t>
      </w:r>
    </w:p>
    <w:p>
      <w:pPr>
        <w:spacing w:after="0" w:line="249" w:lineRule="auto"/>
        <w:jc w:val="left"/>
        <w:rPr>
          <w:sz w:val="24"/>
        </w:rPr>
        <w:sectPr>
          <w:pgSz w:w="11910" w:h="16840"/>
          <w:pgMar w:header="642" w:footer="697" w:top="1160" w:bottom="880" w:left="1320" w:right="1320"/>
        </w:sectPr>
      </w:pPr>
    </w:p>
    <w:p>
      <w:pPr>
        <w:spacing w:before="13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1"/>
        </w:numPr>
        <w:tabs>
          <w:tab w:pos="1817" w:val="left" w:leader="none"/>
        </w:tabs>
        <w:spacing w:line="249" w:lineRule="auto" w:before="163" w:after="0"/>
        <w:ind w:left="1820" w:right="117" w:hanging="567"/>
        <w:jc w:val="both"/>
        <w:rPr>
          <w:sz w:val="24"/>
        </w:rPr>
      </w:pPr>
      <w:r>
        <w:rPr>
          <w:color w:val="262526"/>
          <w:sz w:val="24"/>
        </w:rPr>
        <w:t>The </w:t>
      </w:r>
      <w:r>
        <w:rPr>
          <w:i/>
          <w:color w:val="262526"/>
          <w:sz w:val="24"/>
        </w:rPr>
        <w:t>Metering Coordinator </w:t>
      </w:r>
      <w:r>
        <w:rPr>
          <w:color w:val="262526"/>
          <w:sz w:val="24"/>
        </w:rPr>
        <w:t>must ensure that access to </w:t>
      </w:r>
      <w:r>
        <w:rPr>
          <w:i/>
          <w:color w:val="262526"/>
          <w:sz w:val="24"/>
        </w:rPr>
        <w:t>energy data </w:t>
      </w:r>
      <w:r>
        <w:rPr>
          <w:color w:val="262526"/>
          <w:sz w:val="24"/>
        </w:rPr>
        <w:t>from the </w:t>
      </w:r>
      <w:r>
        <w:rPr>
          <w:i/>
          <w:color w:val="262526"/>
          <w:sz w:val="24"/>
        </w:rPr>
        <w:t>metering</w:t>
      </w:r>
      <w:r>
        <w:rPr>
          <w:i/>
          <w:color w:val="262526"/>
          <w:spacing w:val="-25"/>
          <w:sz w:val="24"/>
        </w:rPr>
        <w:t> </w:t>
      </w:r>
      <w:r>
        <w:rPr>
          <w:i/>
          <w:color w:val="262526"/>
          <w:sz w:val="24"/>
        </w:rPr>
        <w:t>installation</w:t>
      </w:r>
      <w:r>
        <w:rPr>
          <w:i/>
          <w:color w:val="262526"/>
          <w:spacing w:val="-24"/>
          <w:sz w:val="24"/>
        </w:rPr>
        <w:t> </w:t>
      </w:r>
      <w:r>
        <w:rPr>
          <w:color w:val="262526"/>
          <w:sz w:val="24"/>
        </w:rPr>
        <w:t>is</w:t>
      </w:r>
      <w:r>
        <w:rPr>
          <w:color w:val="262526"/>
          <w:spacing w:val="-24"/>
          <w:sz w:val="24"/>
        </w:rPr>
        <w:t> </w:t>
      </w:r>
      <w:r>
        <w:rPr>
          <w:color w:val="262526"/>
          <w:sz w:val="24"/>
        </w:rPr>
        <w:t>scheduled</w:t>
      </w:r>
      <w:r>
        <w:rPr>
          <w:color w:val="262526"/>
          <w:spacing w:val="-24"/>
          <w:sz w:val="24"/>
        </w:rPr>
        <w:t> </w:t>
      </w:r>
      <w:r>
        <w:rPr>
          <w:color w:val="262526"/>
          <w:sz w:val="24"/>
        </w:rPr>
        <w:t>appropriately</w:t>
      </w:r>
      <w:r>
        <w:rPr>
          <w:color w:val="262526"/>
          <w:spacing w:val="-24"/>
          <w:sz w:val="24"/>
        </w:rPr>
        <w:t> </w:t>
      </w:r>
      <w:r>
        <w:rPr>
          <w:color w:val="262526"/>
          <w:sz w:val="24"/>
        </w:rPr>
        <w:t>to</w:t>
      </w:r>
      <w:r>
        <w:rPr>
          <w:color w:val="262526"/>
          <w:spacing w:val="-24"/>
          <w:sz w:val="24"/>
        </w:rPr>
        <w:t> </w:t>
      </w:r>
      <w:r>
        <w:rPr>
          <w:color w:val="262526"/>
          <w:sz w:val="24"/>
        </w:rPr>
        <w:t>ensure</w:t>
      </w:r>
      <w:r>
        <w:rPr>
          <w:color w:val="262526"/>
          <w:spacing w:val="-24"/>
          <w:sz w:val="24"/>
        </w:rPr>
        <w:t> </w:t>
      </w:r>
      <w:r>
        <w:rPr>
          <w:color w:val="262526"/>
          <w:sz w:val="24"/>
        </w:rPr>
        <w:t>that</w:t>
      </w:r>
      <w:r>
        <w:rPr>
          <w:color w:val="262526"/>
          <w:spacing w:val="-24"/>
          <w:sz w:val="24"/>
        </w:rPr>
        <w:t> </w:t>
      </w:r>
      <w:r>
        <w:rPr>
          <w:color w:val="262526"/>
          <w:sz w:val="24"/>
        </w:rPr>
        <w:t>congestion</w:t>
      </w:r>
      <w:r>
        <w:rPr>
          <w:color w:val="262526"/>
          <w:spacing w:val="-24"/>
          <w:sz w:val="24"/>
        </w:rPr>
        <w:t> </w:t>
      </w:r>
      <w:r>
        <w:rPr>
          <w:color w:val="262526"/>
          <w:sz w:val="24"/>
        </w:rPr>
        <w:t>does not </w:t>
      </w:r>
      <w:r>
        <w:rPr>
          <w:color w:val="262526"/>
          <w:spacing w:val="-3"/>
          <w:sz w:val="24"/>
        </w:rPr>
        <w:t>occur.</w:t>
      </w:r>
    </w:p>
    <w:p>
      <w:pPr>
        <w:pStyle w:val="ListParagraph"/>
        <w:numPr>
          <w:ilvl w:val="3"/>
          <w:numId w:val="21"/>
        </w:numPr>
        <w:tabs>
          <w:tab w:pos="1821" w:val="left" w:leader="none"/>
        </w:tabs>
        <w:spacing w:line="249" w:lineRule="auto" w:before="173" w:after="0"/>
        <w:ind w:left="1820" w:right="115" w:hanging="567"/>
        <w:jc w:val="both"/>
        <w:rPr>
          <w:sz w:val="24"/>
        </w:rPr>
      </w:pPr>
      <w:r>
        <w:rPr>
          <w:color w:val="262526"/>
          <w:sz w:val="24"/>
        </w:rPr>
        <w:t>Except as specified in paragraphs (d) or (e), only the following persons may access</w:t>
      </w:r>
      <w:r>
        <w:rPr>
          <w:color w:val="262526"/>
          <w:spacing w:val="-8"/>
          <w:sz w:val="24"/>
        </w:rPr>
        <w:t> </w:t>
      </w:r>
      <w:r>
        <w:rPr>
          <w:color w:val="262526"/>
          <w:sz w:val="24"/>
        </w:rPr>
        <w:t>or</w:t>
      </w:r>
      <w:r>
        <w:rPr>
          <w:color w:val="262526"/>
          <w:spacing w:val="-8"/>
          <w:sz w:val="24"/>
        </w:rPr>
        <w:t> </w:t>
      </w:r>
      <w:r>
        <w:rPr>
          <w:color w:val="262526"/>
          <w:sz w:val="24"/>
        </w:rPr>
        <w:t>receive</w:t>
      </w:r>
      <w:r>
        <w:rPr>
          <w:color w:val="262526"/>
          <w:spacing w:val="-8"/>
          <w:sz w:val="24"/>
        </w:rPr>
        <w:t> </w:t>
      </w:r>
      <w:r>
        <w:rPr>
          <w:i/>
          <w:color w:val="262526"/>
          <w:sz w:val="24"/>
        </w:rPr>
        <w:t>metering</w:t>
      </w:r>
      <w:r>
        <w:rPr>
          <w:i/>
          <w:color w:val="262526"/>
          <w:spacing w:val="-7"/>
          <w:sz w:val="24"/>
        </w:rPr>
        <w:t> </w:t>
      </w:r>
      <w:r>
        <w:rPr>
          <w:i/>
          <w:color w:val="262526"/>
          <w:sz w:val="24"/>
        </w:rPr>
        <w:t>data</w:t>
      </w:r>
      <w:r>
        <w:rPr>
          <w:color w:val="262526"/>
          <w:sz w:val="24"/>
        </w:rPr>
        <w:t>,</w:t>
      </w:r>
      <w:r>
        <w:rPr>
          <w:color w:val="262526"/>
          <w:spacing w:val="-8"/>
          <w:sz w:val="24"/>
        </w:rPr>
        <w:t> </w:t>
      </w:r>
      <w:r>
        <w:rPr>
          <w:i/>
          <w:color w:val="262526"/>
          <w:sz w:val="24"/>
        </w:rPr>
        <w:t>settlements</w:t>
      </w:r>
      <w:r>
        <w:rPr>
          <w:i/>
          <w:color w:val="262526"/>
          <w:spacing w:val="-8"/>
          <w:sz w:val="24"/>
        </w:rPr>
        <w:t> </w:t>
      </w:r>
      <w:r>
        <w:rPr>
          <w:i/>
          <w:color w:val="262526"/>
          <w:sz w:val="24"/>
        </w:rPr>
        <w:t>ready</w:t>
      </w:r>
      <w:r>
        <w:rPr>
          <w:i/>
          <w:color w:val="262526"/>
          <w:spacing w:val="-8"/>
          <w:sz w:val="24"/>
        </w:rPr>
        <w:t> </w:t>
      </w:r>
      <w:r>
        <w:rPr>
          <w:i/>
          <w:color w:val="262526"/>
          <w:sz w:val="24"/>
        </w:rPr>
        <w:t>data</w:t>
      </w:r>
      <w:r>
        <w:rPr>
          <w:color w:val="262526"/>
          <w:sz w:val="24"/>
        </w:rPr>
        <w:t>,</w:t>
      </w:r>
      <w:r>
        <w:rPr>
          <w:color w:val="262526"/>
          <w:spacing w:val="-7"/>
          <w:sz w:val="24"/>
        </w:rPr>
        <w:t> </w:t>
      </w:r>
      <w:r>
        <w:rPr>
          <w:i/>
          <w:color w:val="262526"/>
          <w:sz w:val="24"/>
        </w:rPr>
        <w:t>NMI</w:t>
      </w:r>
      <w:r>
        <w:rPr>
          <w:i/>
          <w:color w:val="262526"/>
          <w:spacing w:val="-8"/>
          <w:sz w:val="24"/>
        </w:rPr>
        <w:t> </w:t>
      </w:r>
      <w:r>
        <w:rPr>
          <w:i/>
          <w:color w:val="262526"/>
          <w:sz w:val="24"/>
        </w:rPr>
        <w:t>Standing</w:t>
      </w:r>
      <w:r>
        <w:rPr>
          <w:i/>
          <w:color w:val="262526"/>
          <w:spacing w:val="-8"/>
          <w:sz w:val="24"/>
        </w:rPr>
        <w:t> </w:t>
      </w:r>
      <w:r>
        <w:rPr>
          <w:i/>
          <w:color w:val="262526"/>
          <w:sz w:val="24"/>
        </w:rPr>
        <w:t>Data</w:t>
      </w:r>
      <w:r>
        <w:rPr>
          <w:color w:val="262526"/>
          <w:sz w:val="24"/>
        </w:rPr>
        <w:t>, and data from the </w:t>
      </w:r>
      <w:r>
        <w:rPr>
          <w:i/>
          <w:color w:val="262526"/>
          <w:sz w:val="24"/>
        </w:rPr>
        <w:t>metering register </w:t>
      </w:r>
      <w:r>
        <w:rPr>
          <w:color w:val="262526"/>
          <w:sz w:val="24"/>
        </w:rPr>
        <w:t>for a </w:t>
      </w:r>
      <w:r>
        <w:rPr>
          <w:i/>
          <w:color w:val="262526"/>
          <w:sz w:val="24"/>
        </w:rPr>
        <w:t>metering</w:t>
      </w:r>
      <w:r>
        <w:rPr>
          <w:i/>
          <w:color w:val="262526"/>
          <w:spacing w:val="-10"/>
          <w:sz w:val="24"/>
        </w:rPr>
        <w:t> </w:t>
      </w:r>
      <w:r>
        <w:rPr>
          <w:i/>
          <w:color w:val="262526"/>
          <w:sz w:val="24"/>
        </w:rPr>
        <w:t>installation</w:t>
      </w:r>
      <w:r>
        <w:rPr>
          <w:color w:val="262526"/>
          <w:sz w:val="24"/>
        </w:rPr>
        <w:t>:</w:t>
      </w:r>
    </w:p>
    <w:p>
      <w:pPr>
        <w:pStyle w:val="ListParagraph"/>
        <w:numPr>
          <w:ilvl w:val="4"/>
          <w:numId w:val="21"/>
        </w:numPr>
        <w:tabs>
          <w:tab w:pos="2388" w:val="left" w:leader="none"/>
        </w:tabs>
        <w:spacing w:line="249" w:lineRule="auto" w:before="173" w:after="0"/>
        <w:ind w:left="2387" w:right="114" w:hanging="567"/>
        <w:jc w:val="both"/>
        <w:rPr>
          <w:sz w:val="24"/>
        </w:rPr>
      </w:pPr>
      <w:r>
        <w:rPr>
          <w:i/>
          <w:color w:val="262526"/>
          <w:sz w:val="24"/>
        </w:rPr>
        <w:t>Registered Participants </w:t>
      </w:r>
      <w:r>
        <w:rPr>
          <w:color w:val="262526"/>
          <w:sz w:val="24"/>
        </w:rPr>
        <w:t>with a financial interest in the </w:t>
      </w:r>
      <w:r>
        <w:rPr>
          <w:i/>
          <w:color w:val="262526"/>
          <w:sz w:val="24"/>
        </w:rPr>
        <w:t>metering </w:t>
      </w:r>
      <w:r>
        <w:rPr>
          <w:i/>
          <w:color w:val="262526"/>
          <w:sz w:val="24"/>
        </w:rPr>
        <w:t>installation </w:t>
      </w:r>
      <w:r>
        <w:rPr>
          <w:color w:val="262526"/>
          <w:sz w:val="24"/>
        </w:rPr>
        <w:t>or the </w:t>
      </w:r>
      <w:r>
        <w:rPr>
          <w:i/>
          <w:color w:val="262526"/>
          <w:sz w:val="24"/>
        </w:rPr>
        <w:t>energy </w:t>
      </w:r>
      <w:r>
        <w:rPr>
          <w:color w:val="262526"/>
          <w:sz w:val="24"/>
        </w:rPr>
        <w:t>measured by that </w:t>
      </w:r>
      <w:r>
        <w:rPr>
          <w:i/>
          <w:color w:val="262526"/>
          <w:sz w:val="24"/>
        </w:rPr>
        <w:t>metering</w:t>
      </w:r>
      <w:r>
        <w:rPr>
          <w:i/>
          <w:color w:val="262526"/>
          <w:spacing w:val="-13"/>
          <w:sz w:val="24"/>
        </w:rPr>
        <w:t> </w:t>
      </w:r>
      <w:r>
        <w:rPr>
          <w:i/>
          <w:color w:val="262526"/>
          <w:sz w:val="24"/>
        </w:rPr>
        <w:t>installation</w:t>
      </w:r>
      <w:r>
        <w:rPr>
          <w:color w:val="262526"/>
          <w:sz w:val="24"/>
        </w:rPr>
        <w:t>;</w:t>
      </w:r>
    </w:p>
    <w:p>
      <w:pPr>
        <w:pStyle w:val="ListParagraph"/>
        <w:numPr>
          <w:ilvl w:val="4"/>
          <w:numId w:val="21"/>
        </w:numPr>
        <w:tabs>
          <w:tab w:pos="2388" w:val="left" w:leader="none"/>
        </w:tabs>
        <w:spacing w:line="249" w:lineRule="auto" w:before="172" w:after="0"/>
        <w:ind w:left="2387" w:right="115" w:hanging="567"/>
        <w:jc w:val="both"/>
        <w:rPr>
          <w:sz w:val="24"/>
        </w:rPr>
      </w:pPr>
      <w:r>
        <w:rPr>
          <w:color w:val="262526"/>
          <w:sz w:val="24"/>
        </w:rPr>
        <w:t>the </w:t>
      </w:r>
      <w:r>
        <w:rPr>
          <w:i/>
          <w:color w:val="262526"/>
          <w:sz w:val="24"/>
        </w:rPr>
        <w:t>Metering Coordinator </w:t>
      </w:r>
      <w:r>
        <w:rPr>
          <w:color w:val="262526"/>
          <w:sz w:val="24"/>
        </w:rPr>
        <w:t>appointed in respect of the </w:t>
      </w:r>
      <w:r>
        <w:rPr>
          <w:i/>
          <w:color w:val="262526"/>
          <w:sz w:val="24"/>
        </w:rPr>
        <w:t>connection </w:t>
      </w:r>
      <w:r>
        <w:rPr>
          <w:i/>
          <w:color w:val="262526"/>
          <w:spacing w:val="-3"/>
          <w:sz w:val="24"/>
        </w:rPr>
        <w:t>point </w:t>
      </w:r>
      <w:r>
        <w:rPr>
          <w:color w:val="262526"/>
          <w:sz w:val="24"/>
        </w:rPr>
        <w:t>for</w:t>
      </w:r>
      <w:r>
        <w:rPr>
          <w:color w:val="262526"/>
          <w:spacing w:val="-21"/>
          <w:sz w:val="24"/>
        </w:rPr>
        <w:t> </w:t>
      </w:r>
      <w:r>
        <w:rPr>
          <w:color w:val="262526"/>
          <w:sz w:val="24"/>
        </w:rPr>
        <w:t>that</w:t>
      </w:r>
      <w:r>
        <w:rPr>
          <w:color w:val="262526"/>
          <w:spacing w:val="-21"/>
          <w:sz w:val="24"/>
        </w:rPr>
        <w:t> </w:t>
      </w:r>
      <w:r>
        <w:rPr>
          <w:i/>
          <w:color w:val="262526"/>
          <w:sz w:val="24"/>
        </w:rPr>
        <w:t>metering</w:t>
      </w:r>
      <w:r>
        <w:rPr>
          <w:i/>
          <w:color w:val="262526"/>
          <w:spacing w:val="-20"/>
          <w:sz w:val="24"/>
        </w:rPr>
        <w:t> </w:t>
      </w:r>
      <w:r>
        <w:rPr>
          <w:i/>
          <w:color w:val="262526"/>
          <w:sz w:val="24"/>
        </w:rPr>
        <w:t>installation</w:t>
      </w:r>
      <w:r>
        <w:rPr>
          <w:color w:val="262526"/>
          <w:sz w:val="24"/>
        </w:rPr>
        <w:t>,</w:t>
      </w:r>
      <w:r>
        <w:rPr>
          <w:color w:val="262526"/>
          <w:spacing w:val="-21"/>
          <w:sz w:val="24"/>
        </w:rPr>
        <w:t> </w:t>
      </w:r>
      <w:r>
        <w:rPr>
          <w:color w:val="262526"/>
          <w:sz w:val="24"/>
        </w:rPr>
        <w:t>or</w:t>
      </w:r>
      <w:r>
        <w:rPr>
          <w:color w:val="262526"/>
          <w:spacing w:val="-20"/>
          <w:sz w:val="24"/>
        </w:rPr>
        <w:t> </w:t>
      </w:r>
      <w:r>
        <w:rPr>
          <w:color w:val="262526"/>
          <w:sz w:val="24"/>
        </w:rPr>
        <w:t>a</w:t>
      </w:r>
      <w:r>
        <w:rPr>
          <w:color w:val="262526"/>
          <w:spacing w:val="-21"/>
          <w:sz w:val="24"/>
        </w:rPr>
        <w:t> </w:t>
      </w:r>
      <w:r>
        <w:rPr>
          <w:color w:val="262526"/>
          <w:sz w:val="24"/>
        </w:rPr>
        <w:t>person</w:t>
      </w:r>
      <w:r>
        <w:rPr>
          <w:color w:val="262526"/>
          <w:spacing w:val="-20"/>
          <w:sz w:val="24"/>
        </w:rPr>
        <w:t> </w:t>
      </w:r>
      <w:r>
        <w:rPr>
          <w:color w:val="262526"/>
          <w:sz w:val="24"/>
        </w:rPr>
        <w:t>who</w:t>
      </w:r>
      <w:r>
        <w:rPr>
          <w:color w:val="262526"/>
          <w:spacing w:val="-21"/>
          <w:sz w:val="24"/>
        </w:rPr>
        <w:t> </w:t>
      </w:r>
      <w:r>
        <w:rPr>
          <w:color w:val="262526"/>
          <w:sz w:val="24"/>
        </w:rPr>
        <w:t>was</w:t>
      </w:r>
      <w:r>
        <w:rPr>
          <w:color w:val="262526"/>
          <w:spacing w:val="-21"/>
          <w:sz w:val="24"/>
        </w:rPr>
        <w:t> </w:t>
      </w:r>
      <w:r>
        <w:rPr>
          <w:color w:val="262526"/>
          <w:sz w:val="24"/>
        </w:rPr>
        <w:t>previously</w:t>
      </w:r>
      <w:r>
        <w:rPr>
          <w:color w:val="262526"/>
          <w:spacing w:val="-20"/>
          <w:sz w:val="24"/>
        </w:rPr>
        <w:t> </w:t>
      </w:r>
      <w:r>
        <w:rPr>
          <w:color w:val="262526"/>
          <w:sz w:val="24"/>
        </w:rPr>
        <w:t>appointed as the </w:t>
      </w:r>
      <w:r>
        <w:rPr>
          <w:i/>
          <w:color w:val="262526"/>
          <w:sz w:val="24"/>
        </w:rPr>
        <w:t>Metering Coordinator </w:t>
      </w:r>
      <w:r>
        <w:rPr>
          <w:color w:val="262526"/>
          <w:sz w:val="24"/>
        </w:rPr>
        <w:t>in respect of that </w:t>
      </w:r>
      <w:r>
        <w:rPr>
          <w:i/>
          <w:color w:val="262526"/>
          <w:sz w:val="24"/>
        </w:rPr>
        <w:t>connection point</w:t>
      </w:r>
      <w:r>
        <w:rPr>
          <w:color w:val="262526"/>
          <w:sz w:val="24"/>
        </w:rPr>
        <w:t>, as required in connection with a </w:t>
      </w:r>
      <w:r>
        <w:rPr>
          <w:i/>
          <w:color w:val="262526"/>
          <w:sz w:val="24"/>
        </w:rPr>
        <w:t>Metering Coordinator default event </w:t>
      </w:r>
      <w:r>
        <w:rPr>
          <w:color w:val="262526"/>
          <w:sz w:val="24"/>
        </w:rPr>
        <w:t>in accordance with procedures authorised under the</w:t>
      </w:r>
      <w:r>
        <w:rPr>
          <w:color w:val="262526"/>
          <w:spacing w:val="-4"/>
          <w:sz w:val="24"/>
        </w:rPr>
        <w:t> </w:t>
      </w:r>
      <w:r>
        <w:rPr>
          <w:i/>
          <w:color w:val="262526"/>
          <w:sz w:val="24"/>
        </w:rPr>
        <w:t>Rules</w:t>
      </w:r>
      <w:r>
        <w:rPr>
          <w:color w:val="262526"/>
          <w:sz w:val="24"/>
        </w:rPr>
        <w:t>;</w:t>
      </w:r>
    </w:p>
    <w:p>
      <w:pPr>
        <w:pStyle w:val="ListParagraph"/>
        <w:numPr>
          <w:ilvl w:val="4"/>
          <w:numId w:val="21"/>
        </w:numPr>
        <w:tabs>
          <w:tab w:pos="2388" w:val="left" w:leader="none"/>
        </w:tabs>
        <w:spacing w:line="249" w:lineRule="auto" w:before="175" w:after="0"/>
        <w:ind w:left="2387" w:right="114" w:hanging="567"/>
        <w:jc w:val="both"/>
        <w:rPr>
          <w:sz w:val="24"/>
        </w:rPr>
      </w:pPr>
      <w:r>
        <w:rPr>
          <w:color w:val="262526"/>
          <w:sz w:val="24"/>
        </w:rPr>
        <w:t>the </w:t>
      </w:r>
      <w:r>
        <w:rPr>
          <w:i/>
          <w:color w:val="262526"/>
          <w:sz w:val="24"/>
        </w:rPr>
        <w:t>Metering Provider </w:t>
      </w:r>
      <w:r>
        <w:rPr>
          <w:color w:val="262526"/>
          <w:sz w:val="24"/>
        </w:rPr>
        <w:t>appointed with respect to that </w:t>
      </w:r>
      <w:r>
        <w:rPr>
          <w:i/>
          <w:color w:val="262526"/>
          <w:sz w:val="24"/>
        </w:rPr>
        <w:t>metering </w:t>
      </w:r>
      <w:r>
        <w:rPr>
          <w:i/>
          <w:color w:val="262526"/>
          <w:sz w:val="24"/>
        </w:rPr>
        <w:t>installation</w:t>
      </w:r>
      <w:r>
        <w:rPr>
          <w:color w:val="262526"/>
          <w:sz w:val="24"/>
        </w:rPr>
        <w:t>;</w:t>
      </w:r>
    </w:p>
    <w:p>
      <w:pPr>
        <w:pStyle w:val="ListParagraph"/>
        <w:numPr>
          <w:ilvl w:val="4"/>
          <w:numId w:val="21"/>
        </w:numPr>
        <w:tabs>
          <w:tab w:pos="2388" w:val="left" w:leader="none"/>
        </w:tabs>
        <w:spacing w:line="249" w:lineRule="auto" w:before="172" w:after="0"/>
        <w:ind w:left="2387" w:right="114" w:hanging="567"/>
        <w:jc w:val="both"/>
        <w:rPr>
          <w:sz w:val="24"/>
        </w:rPr>
      </w:pPr>
      <w:r>
        <w:rPr>
          <w:color w:val="262526"/>
          <w:sz w:val="24"/>
        </w:rPr>
        <w:t>the </w:t>
      </w:r>
      <w:r>
        <w:rPr>
          <w:i/>
          <w:color w:val="262526"/>
          <w:sz w:val="24"/>
        </w:rPr>
        <w:t>Metering Data Provider </w:t>
      </w:r>
      <w:r>
        <w:rPr>
          <w:color w:val="262526"/>
          <w:sz w:val="24"/>
        </w:rPr>
        <w:t>appointed with respect to that </w:t>
      </w:r>
      <w:r>
        <w:rPr>
          <w:i/>
          <w:color w:val="262526"/>
          <w:sz w:val="24"/>
        </w:rPr>
        <w:t>metering </w:t>
      </w:r>
      <w:r>
        <w:rPr>
          <w:i/>
          <w:color w:val="262526"/>
          <w:sz w:val="24"/>
        </w:rPr>
        <w:t>installation</w:t>
      </w:r>
      <w:r>
        <w:rPr>
          <w:color w:val="262526"/>
          <w:sz w:val="24"/>
        </w:rPr>
        <w:t>,</w:t>
      </w:r>
      <w:r>
        <w:rPr>
          <w:color w:val="262526"/>
          <w:spacing w:val="-21"/>
          <w:sz w:val="24"/>
        </w:rPr>
        <w:t> </w:t>
      </w:r>
      <w:r>
        <w:rPr>
          <w:color w:val="262526"/>
          <w:sz w:val="24"/>
        </w:rPr>
        <w:t>or</w:t>
      </w:r>
      <w:r>
        <w:rPr>
          <w:color w:val="262526"/>
          <w:spacing w:val="-21"/>
          <w:sz w:val="24"/>
        </w:rPr>
        <w:t> </w:t>
      </w:r>
      <w:r>
        <w:rPr>
          <w:color w:val="262526"/>
          <w:sz w:val="24"/>
        </w:rPr>
        <w:t>who</w:t>
      </w:r>
      <w:r>
        <w:rPr>
          <w:color w:val="262526"/>
          <w:spacing w:val="-21"/>
          <w:sz w:val="24"/>
        </w:rPr>
        <w:t> </w:t>
      </w:r>
      <w:r>
        <w:rPr>
          <w:color w:val="262526"/>
          <w:sz w:val="24"/>
        </w:rPr>
        <w:t>was</w:t>
      </w:r>
      <w:r>
        <w:rPr>
          <w:color w:val="262526"/>
          <w:spacing w:val="-21"/>
          <w:sz w:val="24"/>
        </w:rPr>
        <w:t> </w:t>
      </w:r>
      <w:r>
        <w:rPr>
          <w:color w:val="262526"/>
          <w:sz w:val="24"/>
        </w:rPr>
        <w:t>previously</w:t>
      </w:r>
      <w:r>
        <w:rPr>
          <w:color w:val="262526"/>
          <w:spacing w:val="-21"/>
          <w:sz w:val="24"/>
        </w:rPr>
        <w:t> </w:t>
      </w:r>
      <w:r>
        <w:rPr>
          <w:color w:val="262526"/>
          <w:sz w:val="24"/>
        </w:rPr>
        <w:t>appointed</w:t>
      </w:r>
      <w:r>
        <w:rPr>
          <w:color w:val="262526"/>
          <w:spacing w:val="-21"/>
          <w:sz w:val="24"/>
        </w:rPr>
        <w:t> </w:t>
      </w:r>
      <w:r>
        <w:rPr>
          <w:color w:val="262526"/>
          <w:sz w:val="24"/>
        </w:rPr>
        <w:t>with</w:t>
      </w:r>
      <w:r>
        <w:rPr>
          <w:color w:val="262526"/>
          <w:spacing w:val="-21"/>
          <w:sz w:val="24"/>
        </w:rPr>
        <w:t> </w:t>
      </w:r>
      <w:r>
        <w:rPr>
          <w:color w:val="262526"/>
          <w:sz w:val="24"/>
        </w:rPr>
        <w:t>respect</w:t>
      </w:r>
      <w:r>
        <w:rPr>
          <w:color w:val="262526"/>
          <w:spacing w:val="-20"/>
          <w:sz w:val="24"/>
        </w:rPr>
        <w:t> </w:t>
      </w:r>
      <w:r>
        <w:rPr>
          <w:color w:val="262526"/>
          <w:sz w:val="24"/>
        </w:rPr>
        <w:t>to</w:t>
      </w:r>
      <w:r>
        <w:rPr>
          <w:color w:val="262526"/>
          <w:spacing w:val="-21"/>
          <w:sz w:val="24"/>
        </w:rPr>
        <w:t> </w:t>
      </w:r>
      <w:r>
        <w:rPr>
          <w:color w:val="262526"/>
          <w:sz w:val="24"/>
        </w:rPr>
        <w:t>a</w:t>
      </w:r>
      <w:r>
        <w:rPr>
          <w:color w:val="262526"/>
          <w:spacing w:val="-21"/>
          <w:sz w:val="24"/>
        </w:rPr>
        <w:t> </w:t>
      </w:r>
      <w:r>
        <w:rPr>
          <w:i/>
          <w:color w:val="262526"/>
          <w:sz w:val="24"/>
        </w:rPr>
        <w:t>metering </w:t>
      </w:r>
      <w:r>
        <w:rPr>
          <w:i/>
          <w:color w:val="262526"/>
          <w:sz w:val="24"/>
        </w:rPr>
        <w:t>installation </w:t>
      </w:r>
      <w:r>
        <w:rPr>
          <w:color w:val="262526"/>
          <w:sz w:val="24"/>
        </w:rPr>
        <w:t>as required in accordance with the </w:t>
      </w:r>
      <w:r>
        <w:rPr>
          <w:i/>
          <w:color w:val="262526"/>
          <w:sz w:val="24"/>
        </w:rPr>
        <w:t>Rules </w:t>
      </w:r>
      <w:r>
        <w:rPr>
          <w:color w:val="262526"/>
          <w:sz w:val="24"/>
        </w:rPr>
        <w:t>and procedures authorised under the</w:t>
      </w:r>
      <w:r>
        <w:rPr>
          <w:color w:val="262526"/>
          <w:spacing w:val="-2"/>
          <w:sz w:val="24"/>
        </w:rPr>
        <w:t> </w:t>
      </w:r>
      <w:r>
        <w:rPr>
          <w:i/>
          <w:color w:val="262526"/>
          <w:sz w:val="24"/>
        </w:rPr>
        <w:t>Rules</w:t>
      </w:r>
      <w:r>
        <w:rPr>
          <w:color w:val="262526"/>
          <w:sz w:val="24"/>
        </w:rPr>
        <w:t>;</w:t>
      </w:r>
    </w:p>
    <w:p>
      <w:pPr>
        <w:pStyle w:val="ListParagraph"/>
        <w:numPr>
          <w:ilvl w:val="4"/>
          <w:numId w:val="21"/>
        </w:numPr>
        <w:tabs>
          <w:tab w:pos="2387" w:val="left" w:leader="none"/>
          <w:tab w:pos="2388" w:val="left" w:leader="none"/>
        </w:tabs>
        <w:spacing w:line="240" w:lineRule="auto" w:before="174" w:after="0"/>
        <w:ind w:left="2387" w:right="0" w:hanging="568"/>
        <w:jc w:val="left"/>
        <w:rPr>
          <w:sz w:val="24"/>
        </w:rPr>
      </w:pPr>
      <w:r>
        <w:rPr>
          <w:i/>
          <w:color w:val="262526"/>
          <w:sz w:val="24"/>
        </w:rPr>
        <w:t>AEMO </w:t>
      </w:r>
      <w:r>
        <w:rPr>
          <w:color w:val="262526"/>
          <w:sz w:val="24"/>
        </w:rPr>
        <w:t>and its authorised agents;</w:t>
      </w:r>
      <w:r>
        <w:rPr>
          <w:color w:val="262526"/>
          <w:spacing w:val="-1"/>
          <w:sz w:val="24"/>
        </w:rPr>
        <w:t> </w:t>
      </w:r>
      <w:r>
        <w:rPr>
          <w:color w:val="262526"/>
          <w:sz w:val="24"/>
        </w:rPr>
        <w:t>and</w:t>
      </w:r>
    </w:p>
    <w:p>
      <w:pPr>
        <w:spacing w:before="182"/>
        <w:ind w:left="1820" w:right="0" w:firstLine="0"/>
        <w:jc w:val="both"/>
        <w:rPr>
          <w:sz w:val="24"/>
        </w:rPr>
      </w:pPr>
      <w:r>
        <w:rPr>
          <w:color w:val="262526"/>
          <w:sz w:val="24"/>
        </w:rPr>
        <w:t>(5a) in relation to a </w:t>
      </w:r>
      <w:r>
        <w:rPr>
          <w:i/>
          <w:color w:val="262526"/>
          <w:sz w:val="24"/>
        </w:rPr>
        <w:t>metering installation </w:t>
      </w:r>
      <w:r>
        <w:rPr>
          <w:color w:val="262526"/>
          <w:sz w:val="24"/>
        </w:rPr>
        <w:t>at a </w:t>
      </w:r>
      <w:r>
        <w:rPr>
          <w:i/>
          <w:color w:val="262526"/>
          <w:sz w:val="24"/>
        </w:rPr>
        <w:t>child connection point</w:t>
      </w:r>
      <w:r>
        <w:rPr>
          <w:color w:val="262526"/>
          <w:sz w:val="24"/>
        </w:rPr>
        <w:t>, an</w:t>
      </w:r>
    </w:p>
    <w:p>
      <w:pPr>
        <w:spacing w:before="12"/>
        <w:ind w:left="2387" w:right="0" w:firstLine="0"/>
        <w:jc w:val="left"/>
        <w:rPr>
          <w:sz w:val="24"/>
        </w:rPr>
      </w:pPr>
      <w:r>
        <w:rPr>
          <w:i/>
          <w:color w:val="262526"/>
          <w:sz w:val="24"/>
        </w:rPr>
        <w:t>Embedded Network Manager</w:t>
      </w:r>
      <w:r>
        <w:rPr>
          <w:color w:val="262526"/>
          <w:sz w:val="24"/>
        </w:rPr>
        <w:t>;</w:t>
      </w:r>
    </w:p>
    <w:p>
      <w:pPr>
        <w:pStyle w:val="ListParagraph"/>
        <w:numPr>
          <w:ilvl w:val="4"/>
          <w:numId w:val="21"/>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AER </w:t>
      </w:r>
      <w:r>
        <w:rPr>
          <w:color w:val="262526"/>
          <w:sz w:val="24"/>
        </w:rPr>
        <w:t>or </w:t>
      </w:r>
      <w:r>
        <w:rPr>
          <w:i/>
          <w:color w:val="262526"/>
          <w:sz w:val="24"/>
        </w:rPr>
        <w:t>Jurisdictional Regulators </w:t>
      </w:r>
      <w:r>
        <w:rPr>
          <w:color w:val="262526"/>
          <w:sz w:val="24"/>
        </w:rPr>
        <w:t>upon request to</w:t>
      </w:r>
      <w:r>
        <w:rPr>
          <w:color w:val="262526"/>
          <w:spacing w:val="-6"/>
          <w:sz w:val="24"/>
        </w:rPr>
        <w:t> </w:t>
      </w:r>
      <w:r>
        <w:rPr>
          <w:i/>
          <w:color w:val="262526"/>
          <w:sz w:val="24"/>
        </w:rPr>
        <w:t>AEMO</w:t>
      </w:r>
      <w:r>
        <w:rPr>
          <w:color w:val="262526"/>
          <w:sz w:val="24"/>
        </w:rPr>
        <w:t>.</w:t>
      </w:r>
    </w:p>
    <w:p>
      <w:pPr>
        <w:pStyle w:val="ListParagraph"/>
        <w:numPr>
          <w:ilvl w:val="3"/>
          <w:numId w:val="21"/>
        </w:numPr>
        <w:tabs>
          <w:tab w:pos="1821" w:val="left" w:leader="none"/>
        </w:tabs>
        <w:spacing w:line="249" w:lineRule="auto" w:before="182" w:after="0"/>
        <w:ind w:left="1820" w:right="114" w:hanging="567"/>
        <w:jc w:val="both"/>
        <w:rPr>
          <w:sz w:val="24"/>
        </w:rPr>
      </w:pPr>
      <w:r>
        <w:rPr>
          <w:color w:val="262526"/>
          <w:sz w:val="24"/>
        </w:rPr>
        <w:t>In addition to the persons listed in paragraph (c), the following persons may access</w:t>
      </w:r>
      <w:r>
        <w:rPr>
          <w:color w:val="262526"/>
          <w:spacing w:val="-5"/>
          <w:sz w:val="24"/>
        </w:rPr>
        <w:t> </w:t>
      </w:r>
      <w:r>
        <w:rPr>
          <w:color w:val="262526"/>
          <w:sz w:val="24"/>
        </w:rPr>
        <w:t>or</w:t>
      </w:r>
      <w:r>
        <w:rPr>
          <w:color w:val="262526"/>
          <w:spacing w:val="-5"/>
          <w:sz w:val="24"/>
        </w:rPr>
        <w:t> </w:t>
      </w:r>
      <w:r>
        <w:rPr>
          <w:color w:val="262526"/>
          <w:sz w:val="24"/>
        </w:rPr>
        <w:t>receive</w:t>
      </w:r>
      <w:r>
        <w:rPr>
          <w:color w:val="262526"/>
          <w:spacing w:val="-5"/>
          <w:sz w:val="24"/>
        </w:rPr>
        <w:t> </w:t>
      </w:r>
      <w:r>
        <w:rPr>
          <w:i/>
          <w:color w:val="262526"/>
          <w:sz w:val="24"/>
        </w:rPr>
        <w:t>metering</w:t>
      </w:r>
      <w:r>
        <w:rPr>
          <w:i/>
          <w:color w:val="262526"/>
          <w:spacing w:val="-5"/>
          <w:sz w:val="24"/>
        </w:rPr>
        <w:t> </w:t>
      </w:r>
      <w:r>
        <w:rPr>
          <w:i/>
          <w:color w:val="262526"/>
          <w:sz w:val="24"/>
        </w:rPr>
        <w:t>data</w:t>
      </w:r>
      <w:r>
        <w:rPr>
          <w:i/>
          <w:color w:val="262526"/>
          <w:spacing w:val="-4"/>
          <w:sz w:val="24"/>
        </w:rPr>
        <w:t> </w:t>
      </w:r>
      <w:r>
        <w:rPr>
          <w:color w:val="262526"/>
          <w:sz w:val="24"/>
        </w:rPr>
        <w:t>in</w:t>
      </w:r>
      <w:r>
        <w:rPr>
          <w:color w:val="262526"/>
          <w:spacing w:val="-5"/>
          <w:sz w:val="24"/>
        </w:rPr>
        <w:t> </w:t>
      </w:r>
      <w:r>
        <w:rPr>
          <w:color w:val="262526"/>
          <w:sz w:val="24"/>
        </w:rPr>
        <w:t>accordance</w:t>
      </w:r>
      <w:r>
        <w:rPr>
          <w:color w:val="262526"/>
          <w:spacing w:val="-5"/>
          <w:sz w:val="24"/>
        </w:rPr>
        <w:t> </w:t>
      </w:r>
      <w:r>
        <w:rPr>
          <w:color w:val="262526"/>
          <w:sz w:val="24"/>
        </w:rPr>
        <w:t>with</w:t>
      </w:r>
      <w:r>
        <w:rPr>
          <w:color w:val="262526"/>
          <w:spacing w:val="-4"/>
          <w:sz w:val="24"/>
        </w:rPr>
        <w:t> </w:t>
      </w:r>
      <w:r>
        <w:rPr>
          <w:color w:val="262526"/>
          <w:sz w:val="24"/>
        </w:rPr>
        <w:t>the</w:t>
      </w:r>
      <w:r>
        <w:rPr>
          <w:color w:val="262526"/>
          <w:spacing w:val="-6"/>
          <w:sz w:val="24"/>
        </w:rPr>
        <w:t> </w:t>
      </w:r>
      <w:r>
        <w:rPr>
          <w:i/>
          <w:color w:val="262526"/>
          <w:sz w:val="24"/>
        </w:rPr>
        <w:t>Rules</w:t>
      </w:r>
      <w:r>
        <w:rPr>
          <w:i/>
          <w:color w:val="262526"/>
          <w:spacing w:val="-5"/>
          <w:sz w:val="24"/>
        </w:rPr>
        <w:t> </w:t>
      </w:r>
      <w:r>
        <w:rPr>
          <w:color w:val="262526"/>
          <w:sz w:val="24"/>
        </w:rPr>
        <w:t>and</w:t>
      </w:r>
      <w:r>
        <w:rPr>
          <w:color w:val="262526"/>
          <w:spacing w:val="-5"/>
          <w:sz w:val="24"/>
        </w:rPr>
        <w:t> </w:t>
      </w:r>
      <w:r>
        <w:rPr>
          <w:color w:val="262526"/>
          <w:sz w:val="24"/>
        </w:rPr>
        <w:t>procedures authorised under the</w:t>
      </w:r>
      <w:r>
        <w:rPr>
          <w:color w:val="262526"/>
          <w:spacing w:val="-2"/>
          <w:sz w:val="24"/>
        </w:rPr>
        <w:t> </w:t>
      </w:r>
      <w:r>
        <w:rPr>
          <w:i/>
          <w:color w:val="262526"/>
          <w:sz w:val="24"/>
        </w:rPr>
        <w:t>Rules</w:t>
      </w:r>
      <w:r>
        <w:rPr>
          <w:color w:val="262526"/>
          <w:sz w:val="24"/>
        </w:rPr>
        <w:t>:</w:t>
      </w:r>
    </w:p>
    <w:p>
      <w:pPr>
        <w:pStyle w:val="ListParagraph"/>
        <w:numPr>
          <w:ilvl w:val="4"/>
          <w:numId w:val="21"/>
        </w:numPr>
        <w:tabs>
          <w:tab w:pos="2388" w:val="left" w:leader="none"/>
        </w:tabs>
        <w:spacing w:line="249" w:lineRule="auto" w:before="173" w:after="0"/>
        <w:ind w:left="2387" w:right="115" w:hanging="567"/>
        <w:jc w:val="both"/>
        <w:rPr>
          <w:sz w:val="24"/>
        </w:rPr>
      </w:pPr>
      <w:r>
        <w:rPr>
          <w:color w:val="262526"/>
          <w:sz w:val="24"/>
        </w:rPr>
        <w:t>a </w:t>
      </w:r>
      <w:r>
        <w:rPr>
          <w:i/>
          <w:color w:val="262526"/>
          <w:sz w:val="24"/>
        </w:rPr>
        <w:t>retail customer </w:t>
      </w:r>
      <w:r>
        <w:rPr>
          <w:color w:val="262526"/>
          <w:sz w:val="24"/>
        </w:rPr>
        <w:t>or </w:t>
      </w:r>
      <w:r>
        <w:rPr>
          <w:i/>
          <w:color w:val="262526"/>
          <w:sz w:val="24"/>
        </w:rPr>
        <w:t>customer authorised representative</w:t>
      </w:r>
      <w:r>
        <w:rPr>
          <w:color w:val="262526"/>
          <w:sz w:val="24"/>
        </w:rPr>
        <w:t>, upon request by that </w:t>
      </w:r>
      <w:r>
        <w:rPr>
          <w:i/>
          <w:color w:val="262526"/>
          <w:sz w:val="24"/>
        </w:rPr>
        <w:t>retail customer </w:t>
      </w:r>
      <w:r>
        <w:rPr>
          <w:color w:val="262526"/>
          <w:sz w:val="24"/>
        </w:rPr>
        <w:t>or its </w:t>
      </w:r>
      <w:r>
        <w:rPr>
          <w:i/>
          <w:color w:val="262526"/>
          <w:sz w:val="24"/>
        </w:rPr>
        <w:t>customer authorised representative </w:t>
      </w:r>
      <w:r>
        <w:rPr>
          <w:color w:val="262526"/>
          <w:sz w:val="24"/>
        </w:rPr>
        <w:t>to</w:t>
      </w:r>
      <w:r>
        <w:rPr>
          <w:color w:val="262526"/>
          <w:spacing w:val="-39"/>
          <w:sz w:val="24"/>
        </w:rPr>
        <w:t> </w:t>
      </w:r>
      <w:r>
        <w:rPr>
          <w:color w:val="262526"/>
          <w:sz w:val="24"/>
        </w:rPr>
        <w:t>the </w:t>
      </w:r>
      <w:r>
        <w:rPr>
          <w:i/>
          <w:color w:val="262526"/>
          <w:sz w:val="24"/>
        </w:rPr>
        <w:t>retailer </w:t>
      </w:r>
      <w:r>
        <w:rPr>
          <w:color w:val="262526"/>
          <w:sz w:val="24"/>
        </w:rPr>
        <w:t>or </w:t>
      </w:r>
      <w:r>
        <w:rPr>
          <w:i/>
          <w:color w:val="262526"/>
          <w:sz w:val="24"/>
        </w:rPr>
        <w:t>Distribution Network Service Provider </w:t>
      </w:r>
      <w:r>
        <w:rPr>
          <w:color w:val="262526"/>
          <w:sz w:val="24"/>
        </w:rPr>
        <w:t>in relation to that </w:t>
      </w:r>
      <w:r>
        <w:rPr>
          <w:i/>
          <w:color w:val="262526"/>
          <w:sz w:val="24"/>
        </w:rPr>
        <w:t>retail</w:t>
      </w:r>
      <w:r>
        <w:rPr>
          <w:i/>
          <w:color w:val="262526"/>
          <w:spacing w:val="-10"/>
          <w:sz w:val="24"/>
        </w:rPr>
        <w:t> </w:t>
      </w:r>
      <w:r>
        <w:rPr>
          <w:i/>
          <w:color w:val="262526"/>
          <w:sz w:val="24"/>
        </w:rPr>
        <w:t>customer's</w:t>
      </w:r>
      <w:r>
        <w:rPr>
          <w:i/>
          <w:color w:val="262526"/>
          <w:spacing w:val="-9"/>
          <w:sz w:val="24"/>
        </w:rPr>
        <w:t> </w:t>
      </w:r>
      <w:r>
        <w:rPr>
          <w:i/>
          <w:color w:val="262526"/>
          <w:sz w:val="24"/>
        </w:rPr>
        <w:t>metering</w:t>
      </w:r>
      <w:r>
        <w:rPr>
          <w:i/>
          <w:color w:val="262526"/>
          <w:spacing w:val="-9"/>
          <w:sz w:val="24"/>
        </w:rPr>
        <w:t> </w:t>
      </w:r>
      <w:r>
        <w:rPr>
          <w:i/>
          <w:color w:val="262526"/>
          <w:sz w:val="24"/>
        </w:rPr>
        <w:t>installation</w:t>
      </w:r>
      <w:r>
        <w:rPr>
          <w:i/>
          <w:color w:val="262526"/>
          <w:spacing w:val="-10"/>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w:t>
      </w:r>
      <w:r>
        <w:rPr>
          <w:color w:val="262526"/>
          <w:spacing w:val="-9"/>
          <w:sz w:val="24"/>
        </w:rPr>
        <w:t> </w:t>
      </w:r>
      <w:r>
        <w:rPr>
          <w:color w:val="262526"/>
          <w:sz w:val="24"/>
        </w:rPr>
        <w:t>the</w:t>
      </w:r>
      <w:r>
        <w:rPr>
          <w:color w:val="262526"/>
          <w:spacing w:val="-10"/>
          <w:sz w:val="24"/>
        </w:rPr>
        <w:t> </w:t>
      </w:r>
      <w:r>
        <w:rPr>
          <w:i/>
          <w:color w:val="262526"/>
          <w:sz w:val="24"/>
        </w:rPr>
        <w:t>metering </w:t>
      </w:r>
      <w:r>
        <w:rPr>
          <w:i/>
          <w:color w:val="262526"/>
          <w:sz w:val="24"/>
        </w:rPr>
        <w:t>data provision</w:t>
      </w:r>
      <w:r>
        <w:rPr>
          <w:i/>
          <w:color w:val="262526"/>
          <w:spacing w:val="-1"/>
          <w:sz w:val="24"/>
        </w:rPr>
        <w:t> </w:t>
      </w:r>
      <w:r>
        <w:rPr>
          <w:i/>
          <w:color w:val="262526"/>
          <w:sz w:val="24"/>
        </w:rPr>
        <w:t>procedures</w:t>
      </w:r>
      <w:r>
        <w:rPr>
          <w:color w:val="262526"/>
          <w:sz w:val="24"/>
        </w:rPr>
        <w:t>;</w:t>
      </w:r>
    </w:p>
    <w:p>
      <w:pPr>
        <w:pStyle w:val="ListParagraph"/>
        <w:numPr>
          <w:ilvl w:val="4"/>
          <w:numId w:val="21"/>
        </w:numPr>
        <w:tabs>
          <w:tab w:pos="2388" w:val="left" w:leader="none"/>
        </w:tabs>
        <w:spacing w:line="249" w:lineRule="auto" w:before="175" w:after="0"/>
        <w:ind w:left="2387" w:right="116" w:hanging="567"/>
        <w:jc w:val="both"/>
        <w:rPr>
          <w:sz w:val="24"/>
        </w:rPr>
      </w:pPr>
      <w:r>
        <w:rPr>
          <w:color w:val="262526"/>
          <w:sz w:val="24"/>
        </w:rPr>
        <w:t>if a </w:t>
      </w:r>
      <w:r>
        <w:rPr>
          <w:i/>
          <w:color w:val="262526"/>
          <w:sz w:val="24"/>
        </w:rPr>
        <w:t>small customer </w:t>
      </w:r>
      <w:r>
        <w:rPr>
          <w:color w:val="262526"/>
          <w:sz w:val="24"/>
        </w:rPr>
        <w:t>has consented to a person accessing the </w:t>
      </w:r>
      <w:r>
        <w:rPr>
          <w:i/>
          <w:color w:val="262526"/>
          <w:sz w:val="24"/>
        </w:rPr>
        <w:t>metering </w:t>
      </w:r>
      <w:r>
        <w:rPr>
          <w:i/>
          <w:color w:val="262526"/>
          <w:sz w:val="24"/>
        </w:rPr>
        <w:t>data </w:t>
      </w:r>
      <w:r>
        <w:rPr>
          <w:color w:val="262526"/>
          <w:sz w:val="24"/>
        </w:rPr>
        <w:t>from its </w:t>
      </w:r>
      <w:r>
        <w:rPr>
          <w:i/>
          <w:color w:val="262526"/>
          <w:sz w:val="24"/>
        </w:rPr>
        <w:t>small customer metering installation </w:t>
      </w:r>
      <w:r>
        <w:rPr>
          <w:color w:val="262526"/>
          <w:sz w:val="24"/>
        </w:rPr>
        <w:t>in accordance with clause 7.15.4(b)(3), to that person;</w:t>
      </w:r>
    </w:p>
    <w:p>
      <w:pPr>
        <w:pStyle w:val="ListParagraph"/>
        <w:numPr>
          <w:ilvl w:val="4"/>
          <w:numId w:val="21"/>
        </w:numPr>
        <w:tabs>
          <w:tab w:pos="2388" w:val="left" w:leader="none"/>
        </w:tabs>
        <w:spacing w:line="249" w:lineRule="auto" w:before="174" w:after="0"/>
        <w:ind w:left="2387" w:right="115" w:hanging="567"/>
        <w:jc w:val="both"/>
        <w:rPr>
          <w:sz w:val="24"/>
        </w:rPr>
      </w:pPr>
      <w:r>
        <w:rPr>
          <w:color w:val="262526"/>
          <w:sz w:val="24"/>
        </w:rPr>
        <w:t>a</w:t>
      </w:r>
      <w:r>
        <w:rPr>
          <w:color w:val="262526"/>
          <w:spacing w:val="-9"/>
          <w:sz w:val="24"/>
        </w:rPr>
        <w:t> </w:t>
      </w:r>
      <w:r>
        <w:rPr>
          <w:i/>
          <w:color w:val="262526"/>
          <w:sz w:val="24"/>
        </w:rPr>
        <w:t>large</w:t>
      </w:r>
      <w:r>
        <w:rPr>
          <w:i/>
          <w:color w:val="262526"/>
          <w:spacing w:val="-9"/>
          <w:sz w:val="24"/>
        </w:rPr>
        <w:t> </w:t>
      </w:r>
      <w:r>
        <w:rPr>
          <w:i/>
          <w:color w:val="262526"/>
          <w:sz w:val="24"/>
        </w:rPr>
        <w:t>customer</w:t>
      </w:r>
      <w:r>
        <w:rPr>
          <w:i/>
          <w:color w:val="262526"/>
          <w:spacing w:val="-9"/>
          <w:sz w:val="24"/>
        </w:rPr>
        <w:t> </w:t>
      </w:r>
      <w:r>
        <w:rPr>
          <w:color w:val="262526"/>
          <w:sz w:val="24"/>
        </w:rPr>
        <w:t>or</w:t>
      </w:r>
      <w:r>
        <w:rPr>
          <w:color w:val="262526"/>
          <w:spacing w:val="-9"/>
          <w:sz w:val="24"/>
        </w:rPr>
        <w:t> </w:t>
      </w:r>
      <w:r>
        <w:rPr>
          <w:color w:val="262526"/>
          <w:sz w:val="24"/>
        </w:rPr>
        <w:t>a</w:t>
      </w:r>
      <w:r>
        <w:rPr>
          <w:color w:val="262526"/>
          <w:spacing w:val="-8"/>
          <w:sz w:val="24"/>
        </w:rPr>
        <w:t> </w:t>
      </w:r>
      <w:r>
        <w:rPr>
          <w:i/>
          <w:color w:val="262526"/>
          <w:sz w:val="24"/>
        </w:rPr>
        <w:t>customer</w:t>
      </w:r>
      <w:r>
        <w:rPr>
          <w:i/>
          <w:color w:val="262526"/>
          <w:spacing w:val="-9"/>
          <w:sz w:val="24"/>
        </w:rPr>
        <w:t> </w:t>
      </w:r>
      <w:r>
        <w:rPr>
          <w:i/>
          <w:color w:val="262526"/>
          <w:sz w:val="24"/>
        </w:rPr>
        <w:t>authorised</w:t>
      </w:r>
      <w:r>
        <w:rPr>
          <w:i/>
          <w:color w:val="262526"/>
          <w:spacing w:val="-8"/>
          <w:sz w:val="24"/>
        </w:rPr>
        <w:t> </w:t>
      </w:r>
      <w:r>
        <w:rPr>
          <w:i/>
          <w:color w:val="262526"/>
          <w:sz w:val="24"/>
        </w:rPr>
        <w:t>representative</w:t>
      </w:r>
      <w:r>
        <w:rPr>
          <w:color w:val="262526"/>
          <w:sz w:val="24"/>
        </w:rPr>
        <w:t>,</w:t>
      </w:r>
      <w:r>
        <w:rPr>
          <w:color w:val="262526"/>
          <w:spacing w:val="-9"/>
          <w:sz w:val="24"/>
        </w:rPr>
        <w:t> </w:t>
      </w:r>
      <w:r>
        <w:rPr>
          <w:color w:val="262526"/>
          <w:sz w:val="24"/>
        </w:rPr>
        <w:t>in</w:t>
      </w:r>
      <w:r>
        <w:rPr>
          <w:color w:val="262526"/>
          <w:spacing w:val="-8"/>
          <w:sz w:val="24"/>
        </w:rPr>
        <w:t> </w:t>
      </w:r>
      <w:r>
        <w:rPr>
          <w:color w:val="262526"/>
          <w:sz w:val="24"/>
        </w:rPr>
        <w:t>relation</w:t>
      </w:r>
      <w:r>
        <w:rPr>
          <w:color w:val="262526"/>
          <w:spacing w:val="-9"/>
          <w:sz w:val="24"/>
        </w:rPr>
        <w:t> </w:t>
      </w:r>
      <w:r>
        <w:rPr>
          <w:color w:val="262526"/>
          <w:spacing w:val="-7"/>
          <w:sz w:val="24"/>
        </w:rPr>
        <w:t>to </w:t>
      </w:r>
      <w:r>
        <w:rPr>
          <w:i/>
          <w:color w:val="262526"/>
          <w:sz w:val="24"/>
        </w:rPr>
        <w:t>metering data </w:t>
      </w:r>
      <w:r>
        <w:rPr>
          <w:color w:val="262526"/>
          <w:sz w:val="24"/>
        </w:rPr>
        <w:t>from the </w:t>
      </w:r>
      <w:r>
        <w:rPr>
          <w:i/>
          <w:color w:val="262526"/>
          <w:sz w:val="24"/>
        </w:rPr>
        <w:t>metering installation </w:t>
      </w:r>
      <w:r>
        <w:rPr>
          <w:color w:val="262526"/>
          <w:sz w:val="24"/>
        </w:rPr>
        <w:t>in respect of </w:t>
      </w:r>
      <w:r>
        <w:rPr>
          <w:color w:val="262526"/>
          <w:spacing w:val="2"/>
          <w:sz w:val="24"/>
        </w:rPr>
        <w:t>the </w:t>
      </w:r>
      <w:r>
        <w:rPr>
          <w:i/>
          <w:color w:val="262526"/>
          <w:sz w:val="24"/>
        </w:rPr>
        <w:t>connection point </w:t>
      </w:r>
      <w:r>
        <w:rPr>
          <w:color w:val="262526"/>
          <w:sz w:val="24"/>
        </w:rPr>
        <w:t>of the </w:t>
      </w:r>
      <w:r>
        <w:rPr>
          <w:i/>
          <w:color w:val="262526"/>
          <w:sz w:val="24"/>
        </w:rPr>
        <w:t>large</w:t>
      </w:r>
      <w:r>
        <w:rPr>
          <w:i/>
          <w:color w:val="262526"/>
          <w:spacing w:val="-3"/>
          <w:sz w:val="24"/>
        </w:rPr>
        <w:t> </w:t>
      </w:r>
      <w:r>
        <w:rPr>
          <w:i/>
          <w:color w:val="262526"/>
          <w:sz w:val="24"/>
        </w:rPr>
        <w:t>customer</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21"/>
        </w:numPr>
        <w:tabs>
          <w:tab w:pos="2388" w:val="left" w:leader="none"/>
        </w:tabs>
        <w:spacing w:line="249" w:lineRule="auto" w:before="124" w:after="0"/>
        <w:ind w:left="2387" w:right="115" w:hanging="567"/>
        <w:jc w:val="both"/>
        <w:rPr>
          <w:sz w:val="24"/>
        </w:rPr>
      </w:pPr>
      <w:bookmarkStart w:name="Part G   Procedures ⁠" w:id="121"/>
      <w:bookmarkEnd w:id="121"/>
      <w:r>
        <w:rPr/>
      </w:r>
      <w:bookmarkStart w:name="7.16   Procedures ⁠" w:id="122"/>
      <w:bookmarkEnd w:id="122"/>
      <w:r>
        <w:rPr/>
      </w:r>
      <w:bookmarkStart w:name="7.16.1   Obligation to establish, mainta" w:id="123"/>
      <w:bookmarkEnd w:id="123"/>
      <w:r>
        <w:rPr/>
      </w:r>
      <w:bookmarkStart w:name="7.16.1   Obligation to establish, mainta" w:id="124"/>
      <w:bookmarkEnd w:id="124"/>
      <w:r>
        <w:rPr>
          <w:color w:val="262526"/>
          <w:sz w:val="24"/>
        </w:rPr>
        <w:t>the</w:t>
      </w:r>
      <w:r>
        <w:rPr>
          <w:color w:val="262526"/>
          <w:sz w:val="24"/>
        </w:rPr>
        <w:t> </w:t>
      </w:r>
      <w:r>
        <w:rPr>
          <w:i/>
          <w:color w:val="262526"/>
          <w:sz w:val="24"/>
        </w:rPr>
        <w:t>energy ombudsman </w:t>
      </w:r>
      <w:r>
        <w:rPr>
          <w:color w:val="262526"/>
          <w:sz w:val="24"/>
        </w:rPr>
        <w:t>in accordance with paragraphs 7.11.1(i) – (k); and</w:t>
      </w:r>
    </w:p>
    <w:p>
      <w:pPr>
        <w:pStyle w:val="ListParagraph"/>
        <w:numPr>
          <w:ilvl w:val="4"/>
          <w:numId w:val="21"/>
        </w:numPr>
        <w:tabs>
          <w:tab w:pos="2388" w:val="left" w:leader="none"/>
        </w:tabs>
        <w:spacing w:line="249" w:lineRule="auto" w:before="172" w:after="0"/>
        <w:ind w:left="2387" w:right="118" w:hanging="567"/>
        <w:jc w:val="both"/>
        <w:rPr>
          <w:sz w:val="24"/>
        </w:rPr>
      </w:pPr>
      <w:r>
        <w:rPr>
          <w:color w:val="262526"/>
          <w:sz w:val="24"/>
        </w:rPr>
        <w:t>an</w:t>
      </w:r>
      <w:r>
        <w:rPr>
          <w:color w:val="262526"/>
          <w:spacing w:val="-12"/>
          <w:sz w:val="24"/>
        </w:rPr>
        <w:t> </w:t>
      </w:r>
      <w:r>
        <w:rPr>
          <w:i/>
          <w:color w:val="262526"/>
          <w:spacing w:val="-3"/>
          <w:sz w:val="24"/>
        </w:rPr>
        <w:t>Exempt</w:t>
      </w:r>
      <w:r>
        <w:rPr>
          <w:i/>
          <w:color w:val="262526"/>
          <w:spacing w:val="-11"/>
          <w:sz w:val="24"/>
        </w:rPr>
        <w:t> </w:t>
      </w:r>
      <w:r>
        <w:rPr>
          <w:i/>
          <w:color w:val="262526"/>
          <w:spacing w:val="-3"/>
          <w:sz w:val="24"/>
        </w:rPr>
        <w:t>Embedded</w:t>
      </w:r>
      <w:r>
        <w:rPr>
          <w:i/>
          <w:color w:val="262526"/>
          <w:spacing w:val="-11"/>
          <w:sz w:val="24"/>
        </w:rPr>
        <w:t> </w:t>
      </w:r>
      <w:r>
        <w:rPr>
          <w:i/>
          <w:color w:val="262526"/>
          <w:spacing w:val="-3"/>
          <w:sz w:val="24"/>
        </w:rPr>
        <w:t>Network</w:t>
      </w:r>
      <w:r>
        <w:rPr>
          <w:i/>
          <w:color w:val="262526"/>
          <w:spacing w:val="-12"/>
          <w:sz w:val="24"/>
        </w:rPr>
        <w:t> </w:t>
      </w:r>
      <w:r>
        <w:rPr>
          <w:i/>
          <w:color w:val="262526"/>
          <w:spacing w:val="-3"/>
          <w:sz w:val="24"/>
        </w:rPr>
        <w:t>Service</w:t>
      </w:r>
      <w:r>
        <w:rPr>
          <w:i/>
          <w:color w:val="262526"/>
          <w:spacing w:val="-11"/>
          <w:sz w:val="24"/>
        </w:rPr>
        <w:t> </w:t>
      </w:r>
      <w:r>
        <w:rPr>
          <w:i/>
          <w:color w:val="262526"/>
          <w:spacing w:val="-4"/>
          <w:sz w:val="24"/>
        </w:rPr>
        <w:t>Provider</w:t>
      </w:r>
      <w:r>
        <w:rPr>
          <w:i/>
          <w:color w:val="262526"/>
          <w:spacing w:val="-12"/>
          <w:sz w:val="24"/>
        </w:rPr>
        <w:t> </w:t>
      </w:r>
      <w:r>
        <w:rPr>
          <w:color w:val="262526"/>
          <w:sz w:val="24"/>
        </w:rPr>
        <w:t>in</w:t>
      </w:r>
      <w:r>
        <w:rPr>
          <w:color w:val="262526"/>
          <w:spacing w:val="-11"/>
          <w:sz w:val="24"/>
        </w:rPr>
        <w:t> </w:t>
      </w:r>
      <w:r>
        <w:rPr>
          <w:color w:val="262526"/>
          <w:spacing w:val="-3"/>
          <w:sz w:val="24"/>
        </w:rPr>
        <w:t>relation</w:t>
      </w:r>
      <w:r>
        <w:rPr>
          <w:color w:val="262526"/>
          <w:spacing w:val="-12"/>
          <w:sz w:val="24"/>
        </w:rPr>
        <w:t> </w:t>
      </w:r>
      <w:r>
        <w:rPr>
          <w:color w:val="262526"/>
          <w:sz w:val="24"/>
        </w:rPr>
        <w:t>to</w:t>
      </w:r>
      <w:r>
        <w:rPr>
          <w:color w:val="262526"/>
          <w:spacing w:val="-11"/>
          <w:sz w:val="24"/>
        </w:rPr>
        <w:t> </w:t>
      </w:r>
      <w:r>
        <w:rPr>
          <w:color w:val="262526"/>
          <w:sz w:val="24"/>
        </w:rPr>
        <w:t>a</w:t>
      </w:r>
      <w:r>
        <w:rPr>
          <w:color w:val="262526"/>
          <w:spacing w:val="-11"/>
          <w:sz w:val="24"/>
        </w:rPr>
        <w:t> </w:t>
      </w:r>
      <w:r>
        <w:rPr>
          <w:i/>
          <w:color w:val="262526"/>
          <w:spacing w:val="-3"/>
          <w:sz w:val="24"/>
        </w:rPr>
        <w:t>metering </w:t>
      </w:r>
      <w:r>
        <w:rPr>
          <w:i/>
          <w:color w:val="262526"/>
          <w:sz w:val="24"/>
        </w:rPr>
        <w:t>installation </w:t>
      </w:r>
      <w:r>
        <w:rPr>
          <w:color w:val="262526"/>
          <w:sz w:val="24"/>
        </w:rPr>
        <w:t>at a </w:t>
      </w:r>
      <w:r>
        <w:rPr>
          <w:i/>
          <w:color w:val="262526"/>
          <w:sz w:val="24"/>
        </w:rPr>
        <w:t>child connection point </w:t>
      </w:r>
      <w:r>
        <w:rPr>
          <w:color w:val="262526"/>
          <w:sz w:val="24"/>
        </w:rPr>
        <w:t>on its</w:t>
      </w:r>
      <w:r>
        <w:rPr>
          <w:color w:val="262526"/>
          <w:spacing w:val="-5"/>
          <w:sz w:val="24"/>
        </w:rPr>
        <w:t> </w:t>
      </w:r>
      <w:r>
        <w:rPr>
          <w:i/>
          <w:color w:val="262526"/>
          <w:sz w:val="24"/>
        </w:rPr>
        <w:t>network</w:t>
      </w:r>
      <w:r>
        <w:rPr>
          <w:color w:val="262526"/>
          <w:sz w:val="24"/>
        </w:rPr>
        <w:t>.</w:t>
      </w:r>
    </w:p>
    <w:p>
      <w:pPr>
        <w:pStyle w:val="ListParagraph"/>
        <w:numPr>
          <w:ilvl w:val="3"/>
          <w:numId w:val="21"/>
        </w:numPr>
        <w:tabs>
          <w:tab w:pos="1821" w:val="left" w:leader="none"/>
        </w:tabs>
        <w:spacing w:line="249" w:lineRule="auto" w:before="172" w:after="0"/>
        <w:ind w:left="1820" w:right="117" w:hanging="567"/>
        <w:jc w:val="both"/>
        <w:rPr>
          <w:sz w:val="24"/>
        </w:rPr>
      </w:pPr>
      <w:r>
        <w:rPr>
          <w:color w:val="262526"/>
          <w:sz w:val="24"/>
        </w:rPr>
        <w:t>In</w:t>
      </w:r>
      <w:r>
        <w:rPr>
          <w:color w:val="262526"/>
          <w:spacing w:val="-14"/>
          <w:sz w:val="24"/>
        </w:rPr>
        <w:t> </w:t>
      </w:r>
      <w:r>
        <w:rPr>
          <w:color w:val="262526"/>
          <w:spacing w:val="-3"/>
          <w:sz w:val="24"/>
        </w:rPr>
        <w:t>addition</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3"/>
          <w:sz w:val="24"/>
        </w:rPr>
        <w:t> </w:t>
      </w:r>
      <w:r>
        <w:rPr>
          <w:color w:val="262526"/>
          <w:spacing w:val="-3"/>
          <w:sz w:val="24"/>
        </w:rPr>
        <w:t>persons</w:t>
      </w:r>
      <w:r>
        <w:rPr>
          <w:color w:val="262526"/>
          <w:spacing w:val="-13"/>
          <w:sz w:val="24"/>
        </w:rPr>
        <w:t> </w:t>
      </w:r>
      <w:r>
        <w:rPr>
          <w:color w:val="262526"/>
          <w:spacing w:val="-3"/>
          <w:sz w:val="24"/>
        </w:rPr>
        <w:t>listed</w:t>
      </w:r>
      <w:r>
        <w:rPr>
          <w:color w:val="262526"/>
          <w:spacing w:val="-13"/>
          <w:sz w:val="24"/>
        </w:rPr>
        <w:t> </w:t>
      </w:r>
      <w:r>
        <w:rPr>
          <w:color w:val="262526"/>
          <w:sz w:val="24"/>
        </w:rPr>
        <w:t>in</w:t>
      </w:r>
      <w:r>
        <w:rPr>
          <w:color w:val="262526"/>
          <w:spacing w:val="-13"/>
          <w:sz w:val="24"/>
        </w:rPr>
        <w:t> </w:t>
      </w:r>
      <w:r>
        <w:rPr>
          <w:color w:val="262526"/>
          <w:spacing w:val="-3"/>
          <w:sz w:val="24"/>
        </w:rPr>
        <w:t>paragraphs</w:t>
      </w:r>
      <w:r>
        <w:rPr>
          <w:color w:val="262526"/>
          <w:spacing w:val="-13"/>
          <w:sz w:val="24"/>
        </w:rPr>
        <w:t> </w:t>
      </w:r>
      <w:r>
        <w:rPr>
          <w:color w:val="262526"/>
          <w:sz w:val="24"/>
        </w:rPr>
        <w:t>(c)</w:t>
      </w:r>
      <w:r>
        <w:rPr>
          <w:color w:val="262526"/>
          <w:spacing w:val="-13"/>
          <w:sz w:val="24"/>
        </w:rPr>
        <w:t> </w:t>
      </w:r>
      <w:r>
        <w:rPr>
          <w:color w:val="262526"/>
          <w:sz w:val="24"/>
        </w:rPr>
        <w:t>and</w:t>
      </w:r>
      <w:r>
        <w:rPr>
          <w:color w:val="262526"/>
          <w:spacing w:val="-13"/>
          <w:sz w:val="24"/>
        </w:rPr>
        <w:t> </w:t>
      </w:r>
      <w:r>
        <w:rPr>
          <w:color w:val="262526"/>
          <w:spacing w:val="-3"/>
          <w:sz w:val="24"/>
        </w:rPr>
        <w:t>(d),</w:t>
      </w:r>
      <w:r>
        <w:rPr>
          <w:color w:val="262526"/>
          <w:spacing w:val="-13"/>
          <w:sz w:val="24"/>
        </w:rPr>
        <w:t> </w:t>
      </w:r>
      <w:r>
        <w:rPr>
          <w:color w:val="262526"/>
          <w:sz w:val="24"/>
        </w:rPr>
        <w:t>a</w:t>
      </w:r>
      <w:r>
        <w:rPr>
          <w:color w:val="262526"/>
          <w:spacing w:val="-14"/>
          <w:sz w:val="24"/>
        </w:rPr>
        <w:t> </w:t>
      </w:r>
      <w:r>
        <w:rPr>
          <w:i/>
          <w:color w:val="262526"/>
          <w:spacing w:val="-4"/>
          <w:sz w:val="24"/>
        </w:rPr>
        <w:t>retailer</w:t>
      </w:r>
      <w:r>
        <w:rPr>
          <w:i/>
          <w:color w:val="262526"/>
          <w:spacing w:val="-13"/>
          <w:sz w:val="24"/>
        </w:rPr>
        <w:t> </w:t>
      </w:r>
      <w:r>
        <w:rPr>
          <w:color w:val="262526"/>
          <w:sz w:val="24"/>
        </w:rPr>
        <w:t>may</w:t>
      </w:r>
      <w:r>
        <w:rPr>
          <w:color w:val="262526"/>
          <w:spacing w:val="-13"/>
          <w:sz w:val="24"/>
        </w:rPr>
        <w:t> </w:t>
      </w:r>
      <w:r>
        <w:rPr>
          <w:color w:val="262526"/>
          <w:spacing w:val="-3"/>
          <w:sz w:val="24"/>
        </w:rPr>
        <w:t>access </w:t>
      </w:r>
      <w:r>
        <w:rPr>
          <w:color w:val="262526"/>
          <w:sz w:val="24"/>
        </w:rPr>
        <w:t>and receive </w:t>
      </w:r>
      <w:r>
        <w:rPr>
          <w:i/>
          <w:color w:val="262526"/>
          <w:sz w:val="24"/>
        </w:rPr>
        <w:t>NMI Standing</w:t>
      </w:r>
      <w:r>
        <w:rPr>
          <w:i/>
          <w:color w:val="262526"/>
          <w:spacing w:val="-2"/>
          <w:sz w:val="24"/>
        </w:rPr>
        <w:t> </w:t>
      </w:r>
      <w:r>
        <w:rPr>
          <w:i/>
          <w:color w:val="262526"/>
          <w:sz w:val="24"/>
        </w:rPr>
        <w:t>Data</w:t>
      </w:r>
      <w:r>
        <w:rPr>
          <w:color w:val="262526"/>
          <w:sz w:val="24"/>
        </w:rPr>
        <w:t>.</w:t>
      </w:r>
    </w:p>
    <w:p>
      <w:pPr>
        <w:pStyle w:val="ListParagraph"/>
        <w:numPr>
          <w:ilvl w:val="3"/>
          <w:numId w:val="21"/>
        </w:numPr>
        <w:tabs>
          <w:tab w:pos="1816" w:val="left" w:leader="none"/>
          <w:tab w:pos="1817" w:val="left" w:leader="none"/>
        </w:tabs>
        <w:spacing w:line="240" w:lineRule="auto" w:before="172" w:after="0"/>
        <w:ind w:left="1816" w:right="0" w:hanging="564"/>
        <w:jc w:val="left"/>
        <w:rPr>
          <w:sz w:val="24"/>
        </w:rPr>
      </w:pPr>
      <w:r>
        <w:rPr>
          <w:color w:val="262526"/>
          <w:sz w:val="24"/>
        </w:rPr>
        <w:t>Without limiting this clause 7.15.5 or clause</w:t>
      </w:r>
      <w:r>
        <w:rPr>
          <w:color w:val="262526"/>
          <w:spacing w:val="-2"/>
          <w:sz w:val="24"/>
        </w:rPr>
        <w:t> </w:t>
      </w:r>
      <w:r>
        <w:rPr>
          <w:color w:val="262526"/>
          <w:sz w:val="24"/>
        </w:rPr>
        <w:t>7.13.3:</w:t>
      </w:r>
    </w:p>
    <w:p>
      <w:pPr>
        <w:pStyle w:val="ListParagraph"/>
        <w:numPr>
          <w:ilvl w:val="4"/>
          <w:numId w:val="21"/>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retailer </w:t>
      </w:r>
      <w:r>
        <w:rPr>
          <w:color w:val="262526"/>
          <w:sz w:val="24"/>
        </w:rPr>
        <w:t>may access and receive </w:t>
      </w:r>
      <w:r>
        <w:rPr>
          <w:i/>
          <w:color w:val="262526"/>
          <w:sz w:val="24"/>
        </w:rPr>
        <w:t>NMI Standing</w:t>
      </w:r>
      <w:r>
        <w:rPr>
          <w:i/>
          <w:color w:val="262526"/>
          <w:spacing w:val="-5"/>
          <w:sz w:val="24"/>
        </w:rPr>
        <w:t> </w:t>
      </w:r>
      <w:r>
        <w:rPr>
          <w:i/>
          <w:color w:val="262526"/>
          <w:sz w:val="24"/>
        </w:rPr>
        <w:t>Data</w:t>
      </w:r>
      <w:r>
        <w:rPr>
          <w:color w:val="262526"/>
          <w:sz w:val="24"/>
        </w:rPr>
        <w:t>;</w:t>
      </w:r>
    </w:p>
    <w:p>
      <w:pPr>
        <w:pStyle w:val="ListParagraph"/>
        <w:numPr>
          <w:ilvl w:val="4"/>
          <w:numId w:val="21"/>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customer authorised representative </w:t>
      </w:r>
      <w:r>
        <w:rPr>
          <w:color w:val="262526"/>
          <w:sz w:val="24"/>
        </w:rPr>
        <w:t>may receive </w:t>
      </w:r>
      <w:r>
        <w:rPr>
          <w:i/>
          <w:color w:val="262526"/>
          <w:sz w:val="24"/>
        </w:rPr>
        <w:t>metering</w:t>
      </w:r>
      <w:r>
        <w:rPr>
          <w:i/>
          <w:color w:val="262526"/>
          <w:spacing w:val="-13"/>
          <w:sz w:val="24"/>
        </w:rPr>
        <w:t> </w:t>
      </w:r>
      <w:r>
        <w:rPr>
          <w:i/>
          <w:color w:val="262526"/>
          <w:sz w:val="24"/>
        </w:rPr>
        <w:t>data</w:t>
      </w:r>
      <w:r>
        <w:rPr>
          <w:color w:val="262526"/>
          <w:sz w:val="24"/>
        </w:rPr>
        <w:t>;</w:t>
      </w:r>
    </w:p>
    <w:p>
      <w:pPr>
        <w:pStyle w:val="ListParagraph"/>
        <w:numPr>
          <w:ilvl w:val="4"/>
          <w:numId w:val="21"/>
        </w:numPr>
        <w:tabs>
          <w:tab w:pos="2388" w:val="left" w:leader="none"/>
        </w:tabs>
        <w:spacing w:line="249" w:lineRule="auto" w:before="182" w:after="0"/>
        <w:ind w:left="2387" w:right="113" w:hanging="567"/>
        <w:jc w:val="both"/>
        <w:rPr>
          <w:sz w:val="24"/>
        </w:rPr>
      </w:pPr>
      <w:r>
        <w:rPr>
          <w:color w:val="262526"/>
          <w:sz w:val="24"/>
        </w:rPr>
        <w:t>a </w:t>
      </w:r>
      <w:r>
        <w:rPr>
          <w:i/>
          <w:color w:val="262526"/>
          <w:sz w:val="24"/>
        </w:rPr>
        <w:t>retailer </w:t>
      </w:r>
      <w:r>
        <w:rPr>
          <w:color w:val="262526"/>
          <w:sz w:val="24"/>
        </w:rPr>
        <w:t>or a </w:t>
      </w:r>
      <w:r>
        <w:rPr>
          <w:i/>
          <w:color w:val="262526"/>
          <w:sz w:val="24"/>
        </w:rPr>
        <w:t>Distribution Network Service Provider </w:t>
      </w:r>
      <w:r>
        <w:rPr>
          <w:color w:val="262526"/>
          <w:sz w:val="24"/>
        </w:rPr>
        <w:t>may access, receive or provide </w:t>
      </w:r>
      <w:r>
        <w:rPr>
          <w:i/>
          <w:color w:val="262526"/>
          <w:sz w:val="24"/>
        </w:rPr>
        <w:t>metering data </w:t>
      </w:r>
      <w:r>
        <w:rPr>
          <w:color w:val="262526"/>
          <w:sz w:val="24"/>
        </w:rPr>
        <w:t>to a </w:t>
      </w:r>
      <w:r>
        <w:rPr>
          <w:i/>
          <w:color w:val="262526"/>
          <w:sz w:val="24"/>
        </w:rPr>
        <w:t>customer authorised </w:t>
      </w:r>
      <w:r>
        <w:rPr>
          <w:i/>
          <w:color w:val="262526"/>
          <w:sz w:val="24"/>
        </w:rPr>
        <w:t>representative</w:t>
      </w:r>
      <w:r>
        <w:rPr>
          <w:color w:val="262526"/>
          <w:sz w:val="24"/>
        </w:rPr>
        <w:t>;</w:t>
      </w:r>
      <w:r>
        <w:rPr>
          <w:color w:val="262526"/>
          <w:spacing w:val="-1"/>
          <w:sz w:val="24"/>
        </w:rPr>
        <w:t> </w:t>
      </w:r>
      <w:r>
        <w:rPr>
          <w:color w:val="262526"/>
          <w:sz w:val="24"/>
        </w:rPr>
        <w:t>and</w:t>
      </w:r>
    </w:p>
    <w:p>
      <w:pPr>
        <w:pStyle w:val="ListParagraph"/>
        <w:numPr>
          <w:ilvl w:val="4"/>
          <w:numId w:val="21"/>
        </w:numPr>
        <w:tabs>
          <w:tab w:pos="2388" w:val="left" w:leader="none"/>
        </w:tabs>
        <w:spacing w:line="249" w:lineRule="auto" w:before="173" w:after="0"/>
        <w:ind w:left="2387" w:right="113" w:hanging="567"/>
        <w:jc w:val="both"/>
        <w:rPr>
          <w:sz w:val="24"/>
        </w:rPr>
      </w:pPr>
      <w:r>
        <w:rPr>
          <w:i/>
          <w:color w:val="262526"/>
          <w:sz w:val="24"/>
        </w:rPr>
        <w:t>Exempt Embedded Network Service Provider </w:t>
      </w:r>
      <w:r>
        <w:rPr>
          <w:color w:val="262526"/>
          <w:sz w:val="24"/>
        </w:rPr>
        <w:t>and its </w:t>
      </w:r>
      <w:r>
        <w:rPr>
          <w:i/>
          <w:color w:val="262526"/>
          <w:sz w:val="24"/>
        </w:rPr>
        <w:t>Embedded </w:t>
      </w:r>
      <w:r>
        <w:rPr>
          <w:i/>
          <w:color w:val="262526"/>
          <w:sz w:val="24"/>
        </w:rPr>
        <w:t>Network Manager </w:t>
      </w:r>
      <w:r>
        <w:rPr>
          <w:color w:val="262526"/>
          <w:sz w:val="24"/>
        </w:rPr>
        <w:t>may access or receive </w:t>
      </w:r>
      <w:r>
        <w:rPr>
          <w:i/>
          <w:color w:val="262526"/>
          <w:sz w:val="24"/>
        </w:rPr>
        <w:t>metering</w:t>
      </w:r>
      <w:r>
        <w:rPr>
          <w:i/>
          <w:color w:val="262526"/>
          <w:spacing w:val="-5"/>
          <w:sz w:val="24"/>
        </w:rPr>
        <w:t> </w:t>
      </w:r>
      <w:r>
        <w:rPr>
          <w:i/>
          <w:color w:val="262526"/>
          <w:sz w:val="24"/>
        </w:rPr>
        <w:t>data</w:t>
      </w:r>
      <w:r>
        <w:rPr>
          <w:color w:val="262526"/>
          <w:sz w:val="24"/>
        </w:rPr>
        <w:t>,</w:t>
      </w:r>
    </w:p>
    <w:p>
      <w:pPr>
        <w:pStyle w:val="BodyText"/>
        <w:spacing w:line="249" w:lineRule="auto" w:before="172"/>
        <w:ind w:left="1820" w:right="114" w:firstLine="0"/>
        <w:jc w:val="both"/>
      </w:pPr>
      <w:r>
        <w:rPr>
          <w:color w:val="262526"/>
        </w:rPr>
        <w:t>after having first done whatever may be required or otherwise necessary, where relevant, under any applicable privacy legislation (including if appropriate making relevant disclosures or obtaining relevant consents from </w:t>
      </w:r>
      <w:r>
        <w:rPr>
          <w:i/>
          <w:color w:val="262526"/>
        </w:rPr>
        <w:t>retail customers</w:t>
      </w:r>
      <w:r>
        <w:rPr>
          <w:color w:val="262526"/>
        </w:rPr>
        <w:t>).</w:t>
      </w:r>
    </w:p>
    <w:p>
      <w:pPr>
        <w:pStyle w:val="BodyText"/>
        <w:spacing w:before="5"/>
        <w:ind w:left="0" w:firstLine="0"/>
        <w:rPr>
          <w:sz w:val="30"/>
        </w:rPr>
      </w:pPr>
    </w:p>
    <w:p>
      <w:pPr>
        <w:pStyle w:val="Heading1"/>
        <w:tabs>
          <w:tab w:pos="1253" w:val="left" w:leader="none"/>
          <w:tab w:pos="9139" w:val="left" w:leader="none"/>
        </w:tabs>
      </w:pPr>
      <w:r>
        <w:rPr>
          <w:color w:val="262526"/>
          <w:spacing w:val="-22"/>
          <w:shd w:fill="E9E9E9" w:color="auto" w:val="clear"/>
        </w:rPr>
        <w:t> </w:t>
      </w:r>
      <w:r>
        <w:rPr>
          <w:color w:val="262526"/>
          <w:shd w:fill="E9E9E9" w:color="auto" w:val="clear"/>
        </w:rPr>
        <w:t>Part G</w:t>
        <w:tab/>
        <w:t>Procedures</w:t>
        <w:tab/>
      </w:r>
    </w:p>
    <w:p>
      <w:pPr>
        <w:pStyle w:val="Heading2"/>
        <w:numPr>
          <w:ilvl w:val="1"/>
          <w:numId w:val="5"/>
        </w:numPr>
        <w:tabs>
          <w:tab w:pos="1253" w:val="left" w:leader="none"/>
          <w:tab w:pos="1254" w:val="left" w:leader="none"/>
        </w:tabs>
        <w:spacing w:line="240" w:lineRule="auto" w:before="353" w:after="0"/>
        <w:ind w:left="1253" w:right="0" w:hanging="1134"/>
        <w:jc w:val="left"/>
        <w:rPr>
          <w:color w:val="262526"/>
        </w:rPr>
      </w:pPr>
      <w:r>
        <w:rPr>
          <w:color w:val="262526"/>
        </w:rPr>
        <w:t>Procedures</w:t>
      </w:r>
    </w:p>
    <w:p>
      <w:pPr>
        <w:pStyle w:val="Heading3"/>
        <w:numPr>
          <w:ilvl w:val="2"/>
          <w:numId w:val="22"/>
        </w:numPr>
        <w:tabs>
          <w:tab w:pos="1253" w:val="left" w:leader="none"/>
          <w:tab w:pos="1254" w:val="left" w:leader="none"/>
        </w:tabs>
        <w:spacing w:line="240" w:lineRule="auto" w:before="244" w:after="0"/>
        <w:ind w:left="1253" w:right="0" w:hanging="1134"/>
        <w:jc w:val="left"/>
      </w:pPr>
      <w:r>
        <w:rPr>
          <w:color w:val="262526"/>
        </w:rPr>
        <w:t>Obligation to establish, maintain and publish</w:t>
      </w:r>
      <w:r>
        <w:rPr>
          <w:color w:val="262526"/>
          <w:spacing w:val="-7"/>
        </w:rPr>
        <w:t> </w:t>
      </w:r>
      <w:r>
        <w:rPr>
          <w:color w:val="262526"/>
        </w:rPr>
        <w:t>procedures</w:t>
      </w:r>
    </w:p>
    <w:p>
      <w:pPr>
        <w:pStyle w:val="ListParagraph"/>
        <w:numPr>
          <w:ilvl w:val="3"/>
          <w:numId w:val="22"/>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is responsible for the establishment and maintenance of procedures specified</w:t>
      </w:r>
      <w:r>
        <w:rPr>
          <w:color w:val="262526"/>
          <w:spacing w:val="-22"/>
          <w:sz w:val="24"/>
        </w:rPr>
        <w:t> </w:t>
      </w:r>
      <w:r>
        <w:rPr>
          <w:color w:val="262526"/>
          <w:sz w:val="24"/>
        </w:rPr>
        <w:t>in</w:t>
      </w:r>
      <w:r>
        <w:rPr>
          <w:color w:val="262526"/>
          <w:spacing w:val="-21"/>
          <w:sz w:val="24"/>
        </w:rPr>
        <w:t> </w:t>
      </w:r>
      <w:r>
        <w:rPr>
          <w:color w:val="262526"/>
          <w:sz w:val="24"/>
        </w:rPr>
        <w:t>Chapter</w:t>
      </w:r>
      <w:r>
        <w:rPr>
          <w:color w:val="262526"/>
          <w:spacing w:val="-22"/>
          <w:sz w:val="24"/>
        </w:rPr>
        <w:t> </w:t>
      </w:r>
      <w:r>
        <w:rPr>
          <w:color w:val="262526"/>
          <w:sz w:val="24"/>
        </w:rPr>
        <w:t>7</w:t>
      </w:r>
      <w:r>
        <w:rPr>
          <w:color w:val="262526"/>
          <w:spacing w:val="-21"/>
          <w:sz w:val="24"/>
        </w:rPr>
        <w:t> </w:t>
      </w:r>
      <w:r>
        <w:rPr>
          <w:color w:val="262526"/>
          <w:sz w:val="24"/>
        </w:rPr>
        <w:t>except</w:t>
      </w:r>
      <w:r>
        <w:rPr>
          <w:color w:val="262526"/>
          <w:spacing w:val="-22"/>
          <w:sz w:val="24"/>
        </w:rPr>
        <w:t> </w:t>
      </w:r>
      <w:r>
        <w:rPr>
          <w:color w:val="262526"/>
          <w:sz w:val="24"/>
        </w:rPr>
        <w:t>for</w:t>
      </w:r>
      <w:r>
        <w:rPr>
          <w:color w:val="262526"/>
          <w:spacing w:val="-21"/>
          <w:sz w:val="24"/>
        </w:rPr>
        <w:t> </w:t>
      </w:r>
      <w:r>
        <w:rPr>
          <w:color w:val="262526"/>
          <w:sz w:val="24"/>
        </w:rPr>
        <w:t>procedures</w:t>
      </w:r>
      <w:r>
        <w:rPr>
          <w:color w:val="262526"/>
          <w:spacing w:val="-22"/>
          <w:sz w:val="24"/>
        </w:rPr>
        <w:t> </w:t>
      </w:r>
      <w:r>
        <w:rPr>
          <w:color w:val="262526"/>
          <w:sz w:val="24"/>
        </w:rPr>
        <w:t>established</w:t>
      </w:r>
      <w:r>
        <w:rPr>
          <w:color w:val="262526"/>
          <w:spacing w:val="-21"/>
          <w:sz w:val="24"/>
        </w:rPr>
        <w:t> </w:t>
      </w:r>
      <w:r>
        <w:rPr>
          <w:color w:val="262526"/>
          <w:sz w:val="24"/>
        </w:rPr>
        <w:t>and</w:t>
      </w:r>
      <w:r>
        <w:rPr>
          <w:color w:val="262526"/>
          <w:spacing w:val="-22"/>
          <w:sz w:val="24"/>
        </w:rPr>
        <w:t> </w:t>
      </w:r>
      <w:r>
        <w:rPr>
          <w:color w:val="262526"/>
          <w:sz w:val="24"/>
        </w:rPr>
        <w:t>maintained</w:t>
      </w:r>
      <w:r>
        <w:rPr>
          <w:color w:val="262526"/>
          <w:spacing w:val="-21"/>
          <w:sz w:val="24"/>
        </w:rPr>
        <w:t> </w:t>
      </w:r>
      <w:r>
        <w:rPr>
          <w:color w:val="262526"/>
          <w:sz w:val="24"/>
        </w:rPr>
        <w:t>under rule 7.17.</w:t>
      </w:r>
    </w:p>
    <w:p>
      <w:pPr>
        <w:pStyle w:val="ListParagraph"/>
        <w:numPr>
          <w:ilvl w:val="3"/>
          <w:numId w:val="22"/>
        </w:numPr>
        <w:tabs>
          <w:tab w:pos="1817" w:val="left" w:leader="none"/>
        </w:tabs>
        <w:spacing w:line="249" w:lineRule="auto" w:before="173" w:after="0"/>
        <w:ind w:left="1820" w:right="114" w:hanging="567"/>
        <w:jc w:val="both"/>
        <w:rPr>
          <w:sz w:val="24"/>
        </w:rPr>
      </w:pPr>
      <w:r>
        <w:rPr>
          <w:color w:val="262526"/>
          <w:sz w:val="24"/>
        </w:rPr>
        <w:t>The procedures authorised by </w:t>
      </w:r>
      <w:r>
        <w:rPr>
          <w:i/>
          <w:color w:val="262526"/>
          <w:sz w:val="24"/>
        </w:rPr>
        <w:t>AEMO </w:t>
      </w:r>
      <w:r>
        <w:rPr>
          <w:color w:val="262526"/>
          <w:sz w:val="24"/>
        </w:rPr>
        <w:t>under Chapter 7 must be established and maintained by </w:t>
      </w:r>
      <w:r>
        <w:rPr>
          <w:i/>
          <w:color w:val="262526"/>
          <w:sz w:val="24"/>
        </w:rPr>
        <w:t>AEMO </w:t>
      </w:r>
      <w:r>
        <w:rPr>
          <w:color w:val="262526"/>
          <w:sz w:val="24"/>
        </w:rPr>
        <w:t>in accordance with the </w:t>
      </w:r>
      <w:r>
        <w:rPr>
          <w:i/>
          <w:color w:val="262526"/>
          <w:sz w:val="24"/>
        </w:rPr>
        <w:t>Rules </w:t>
      </w:r>
      <w:r>
        <w:rPr>
          <w:i/>
          <w:color w:val="262526"/>
          <w:spacing w:val="2"/>
          <w:sz w:val="24"/>
        </w:rPr>
        <w:t>consultation </w:t>
      </w:r>
      <w:r>
        <w:rPr>
          <w:i/>
          <w:color w:val="262526"/>
          <w:sz w:val="24"/>
        </w:rPr>
        <w:t>procedures</w:t>
      </w:r>
      <w:r>
        <w:rPr>
          <w:color w:val="262526"/>
          <w:sz w:val="24"/>
        </w:rPr>
        <w:t>.</w:t>
      </w:r>
    </w:p>
    <w:p>
      <w:pPr>
        <w:pStyle w:val="ListParagraph"/>
        <w:numPr>
          <w:ilvl w:val="3"/>
          <w:numId w:val="22"/>
        </w:numPr>
        <w:tabs>
          <w:tab w:pos="1817" w:val="left" w:leader="none"/>
        </w:tabs>
        <w:spacing w:line="249" w:lineRule="auto" w:before="173" w:after="0"/>
        <w:ind w:left="1820" w:right="118" w:hanging="567"/>
        <w:jc w:val="both"/>
        <w:rPr>
          <w:sz w:val="24"/>
        </w:rPr>
      </w:pPr>
      <w:r>
        <w:rPr>
          <w:color w:val="262526"/>
          <w:sz w:val="24"/>
        </w:rPr>
        <w:t>The </w:t>
      </w:r>
      <w:r>
        <w:rPr>
          <w:i/>
          <w:color w:val="262526"/>
          <w:sz w:val="24"/>
        </w:rPr>
        <w:t>Information Exchange Committee </w:t>
      </w:r>
      <w:r>
        <w:rPr>
          <w:color w:val="262526"/>
          <w:sz w:val="24"/>
        </w:rPr>
        <w:t>is responsible for the establishment and maintenance of procedures specified in rule</w:t>
      </w:r>
      <w:r>
        <w:rPr>
          <w:color w:val="262526"/>
          <w:spacing w:val="-3"/>
          <w:sz w:val="24"/>
        </w:rPr>
        <w:t> </w:t>
      </w:r>
      <w:r>
        <w:rPr>
          <w:color w:val="262526"/>
          <w:sz w:val="24"/>
        </w:rPr>
        <w:t>7.17.</w:t>
      </w:r>
    </w:p>
    <w:p>
      <w:pPr>
        <w:pStyle w:val="ListParagraph"/>
        <w:numPr>
          <w:ilvl w:val="3"/>
          <w:numId w:val="22"/>
        </w:numPr>
        <w:tabs>
          <w:tab w:pos="1817" w:val="left" w:leader="none"/>
        </w:tabs>
        <w:spacing w:line="249" w:lineRule="auto" w:before="172" w:after="0"/>
        <w:ind w:left="1820" w:right="115" w:hanging="567"/>
        <w:jc w:val="both"/>
        <w:rPr>
          <w:sz w:val="24"/>
        </w:rPr>
      </w:pPr>
      <w:r>
        <w:rPr>
          <w:color w:val="262526"/>
          <w:sz w:val="24"/>
        </w:rPr>
        <w:t>The procedures authorised by the </w:t>
      </w:r>
      <w:r>
        <w:rPr>
          <w:i/>
          <w:color w:val="262526"/>
          <w:sz w:val="24"/>
        </w:rPr>
        <w:t>Information Exchange Committee </w:t>
      </w:r>
      <w:r>
        <w:rPr>
          <w:color w:val="262526"/>
          <w:sz w:val="24"/>
        </w:rPr>
        <w:t>must be established</w:t>
      </w:r>
      <w:r>
        <w:rPr>
          <w:color w:val="262526"/>
          <w:spacing w:val="-6"/>
          <w:sz w:val="24"/>
        </w:rPr>
        <w:t> </w:t>
      </w:r>
      <w:r>
        <w:rPr>
          <w:color w:val="262526"/>
          <w:sz w:val="24"/>
        </w:rPr>
        <w:t>and</w:t>
      </w:r>
      <w:r>
        <w:rPr>
          <w:color w:val="262526"/>
          <w:spacing w:val="-5"/>
          <w:sz w:val="24"/>
        </w:rPr>
        <w:t> </w:t>
      </w:r>
      <w:r>
        <w:rPr>
          <w:color w:val="262526"/>
          <w:sz w:val="24"/>
        </w:rPr>
        <w:t>maintained</w:t>
      </w:r>
      <w:r>
        <w:rPr>
          <w:color w:val="262526"/>
          <w:spacing w:val="-5"/>
          <w:sz w:val="24"/>
        </w:rPr>
        <w:t> </w:t>
      </w:r>
      <w:r>
        <w:rPr>
          <w:color w:val="262526"/>
          <w:sz w:val="24"/>
        </w:rPr>
        <w:t>in</w:t>
      </w:r>
      <w:r>
        <w:rPr>
          <w:color w:val="262526"/>
          <w:spacing w:val="-6"/>
          <w:sz w:val="24"/>
        </w:rPr>
        <w:t> </w:t>
      </w:r>
      <w:r>
        <w:rPr>
          <w:color w:val="262526"/>
          <w:sz w:val="24"/>
        </w:rPr>
        <w:t>accordance</w:t>
      </w:r>
      <w:r>
        <w:rPr>
          <w:color w:val="262526"/>
          <w:spacing w:val="-5"/>
          <w:sz w:val="24"/>
        </w:rPr>
        <w:t> </w:t>
      </w:r>
      <w:r>
        <w:rPr>
          <w:color w:val="262526"/>
          <w:sz w:val="24"/>
        </w:rPr>
        <w:t>with</w:t>
      </w:r>
      <w:r>
        <w:rPr>
          <w:color w:val="262526"/>
          <w:spacing w:val="-5"/>
          <w:sz w:val="24"/>
        </w:rPr>
        <w:t> </w:t>
      </w:r>
      <w:r>
        <w:rPr>
          <w:color w:val="262526"/>
          <w:sz w:val="24"/>
        </w:rPr>
        <w:t>the</w:t>
      </w:r>
      <w:r>
        <w:rPr>
          <w:color w:val="262526"/>
          <w:spacing w:val="-6"/>
          <w:sz w:val="24"/>
        </w:rPr>
        <w:t> </w:t>
      </w:r>
      <w:r>
        <w:rPr>
          <w:color w:val="262526"/>
          <w:sz w:val="24"/>
        </w:rPr>
        <w:t>requirements</w:t>
      </w:r>
      <w:r>
        <w:rPr>
          <w:color w:val="262526"/>
          <w:spacing w:val="-5"/>
          <w:sz w:val="24"/>
        </w:rPr>
        <w:t> </w:t>
      </w:r>
      <w:r>
        <w:rPr>
          <w:color w:val="262526"/>
          <w:sz w:val="24"/>
        </w:rPr>
        <w:t>of</w:t>
      </w:r>
      <w:r>
        <w:rPr>
          <w:color w:val="262526"/>
          <w:spacing w:val="-5"/>
          <w:sz w:val="24"/>
        </w:rPr>
        <w:t> </w:t>
      </w:r>
      <w:r>
        <w:rPr>
          <w:color w:val="262526"/>
          <w:sz w:val="24"/>
        </w:rPr>
        <w:t>rule</w:t>
      </w:r>
      <w:r>
        <w:rPr>
          <w:color w:val="262526"/>
          <w:spacing w:val="-5"/>
          <w:sz w:val="24"/>
        </w:rPr>
        <w:t> </w:t>
      </w:r>
      <w:r>
        <w:rPr>
          <w:color w:val="262526"/>
          <w:sz w:val="24"/>
        </w:rPr>
        <w:t>7.17.</w:t>
      </w:r>
    </w:p>
    <w:p>
      <w:pPr>
        <w:pStyle w:val="ListParagraph"/>
        <w:numPr>
          <w:ilvl w:val="3"/>
          <w:numId w:val="22"/>
        </w:numPr>
        <w:tabs>
          <w:tab w:pos="1816" w:val="left" w:leader="none"/>
          <w:tab w:pos="1817" w:val="left" w:leader="none"/>
        </w:tabs>
        <w:spacing w:line="240" w:lineRule="auto" w:before="172" w:after="0"/>
        <w:ind w:left="1816" w:right="0" w:hanging="564"/>
        <w:jc w:val="left"/>
        <w:rPr>
          <w:sz w:val="24"/>
        </w:rPr>
      </w:pPr>
      <w:r>
        <w:rPr>
          <w:color w:val="262526"/>
          <w:sz w:val="24"/>
        </w:rPr>
        <w:t>The</w:t>
      </w:r>
      <w:r>
        <w:rPr>
          <w:color w:val="262526"/>
          <w:spacing w:val="15"/>
          <w:sz w:val="24"/>
        </w:rPr>
        <w:t> </w:t>
      </w:r>
      <w:r>
        <w:rPr>
          <w:color w:val="262526"/>
          <w:sz w:val="24"/>
        </w:rPr>
        <w:t>procedures</w:t>
      </w:r>
      <w:r>
        <w:rPr>
          <w:color w:val="262526"/>
          <w:spacing w:val="15"/>
          <w:sz w:val="24"/>
        </w:rPr>
        <w:t> </w:t>
      </w:r>
      <w:r>
        <w:rPr>
          <w:color w:val="262526"/>
          <w:sz w:val="24"/>
        </w:rPr>
        <w:t>established</w:t>
      </w:r>
      <w:r>
        <w:rPr>
          <w:color w:val="262526"/>
          <w:spacing w:val="15"/>
          <w:sz w:val="24"/>
        </w:rPr>
        <w:t> </w:t>
      </w:r>
      <w:r>
        <w:rPr>
          <w:color w:val="262526"/>
          <w:sz w:val="24"/>
        </w:rPr>
        <w:t>or</w:t>
      </w:r>
      <w:r>
        <w:rPr>
          <w:color w:val="262526"/>
          <w:spacing w:val="15"/>
          <w:sz w:val="24"/>
        </w:rPr>
        <w:t> </w:t>
      </w:r>
      <w:r>
        <w:rPr>
          <w:color w:val="262526"/>
          <w:sz w:val="24"/>
        </w:rPr>
        <w:t>maintained</w:t>
      </w:r>
      <w:r>
        <w:rPr>
          <w:color w:val="262526"/>
          <w:spacing w:val="15"/>
          <w:sz w:val="24"/>
        </w:rPr>
        <w:t> </w:t>
      </w:r>
      <w:r>
        <w:rPr>
          <w:color w:val="262526"/>
          <w:sz w:val="24"/>
        </w:rPr>
        <w:t>under</w:t>
      </w:r>
      <w:r>
        <w:rPr>
          <w:color w:val="262526"/>
          <w:spacing w:val="15"/>
          <w:sz w:val="24"/>
        </w:rPr>
        <w:t> </w:t>
      </w:r>
      <w:r>
        <w:rPr>
          <w:color w:val="262526"/>
          <w:sz w:val="24"/>
        </w:rPr>
        <w:t>this</w:t>
      </w:r>
      <w:r>
        <w:rPr>
          <w:color w:val="262526"/>
          <w:spacing w:val="15"/>
          <w:sz w:val="24"/>
        </w:rPr>
        <w:t> </w:t>
      </w:r>
      <w:r>
        <w:rPr>
          <w:color w:val="262526"/>
          <w:sz w:val="24"/>
        </w:rPr>
        <w:t>clause</w:t>
      </w:r>
      <w:r>
        <w:rPr>
          <w:color w:val="262526"/>
          <w:spacing w:val="15"/>
          <w:sz w:val="24"/>
        </w:rPr>
        <w:t> </w:t>
      </w:r>
      <w:r>
        <w:rPr>
          <w:color w:val="262526"/>
          <w:sz w:val="24"/>
        </w:rPr>
        <w:t>7.16.1</w:t>
      </w:r>
      <w:r>
        <w:rPr>
          <w:color w:val="262526"/>
          <w:spacing w:val="15"/>
          <w:sz w:val="24"/>
        </w:rPr>
        <w:t> </w:t>
      </w:r>
      <w:r>
        <w:rPr>
          <w:color w:val="262526"/>
          <w:sz w:val="24"/>
        </w:rPr>
        <w:t>must</w:t>
      </w:r>
      <w:r>
        <w:rPr>
          <w:color w:val="262526"/>
          <w:spacing w:val="15"/>
          <w:sz w:val="24"/>
        </w:rPr>
        <w:t> </w:t>
      </w:r>
      <w:r>
        <w:rPr>
          <w:color w:val="262526"/>
          <w:sz w:val="24"/>
        </w:rPr>
        <w:t>be</w:t>
      </w:r>
    </w:p>
    <w:p>
      <w:pPr>
        <w:pStyle w:val="BodyText"/>
        <w:spacing w:before="13"/>
        <w:ind w:left="1820" w:firstLine="0"/>
        <w:jc w:val="both"/>
      </w:pPr>
      <w:r>
        <w:rPr>
          <w:i/>
          <w:color w:val="262526"/>
        </w:rPr>
        <w:t>published </w:t>
      </w:r>
      <w:r>
        <w:rPr>
          <w:color w:val="262526"/>
        </w:rPr>
        <w:t>by the party authorised to make the procedure.</w:t>
      </w:r>
    </w:p>
    <w:p>
      <w:pPr>
        <w:pStyle w:val="ListParagraph"/>
        <w:numPr>
          <w:ilvl w:val="3"/>
          <w:numId w:val="22"/>
        </w:numPr>
        <w:tabs>
          <w:tab w:pos="1821" w:val="left" w:leader="none"/>
        </w:tabs>
        <w:spacing w:line="249" w:lineRule="auto" w:before="182" w:after="0"/>
        <w:ind w:left="1820" w:right="115" w:hanging="567"/>
        <w:jc w:val="both"/>
        <w:rPr>
          <w:sz w:val="24"/>
        </w:rPr>
      </w:pPr>
      <w:r>
        <w:rPr>
          <w:i/>
          <w:color w:val="262526"/>
          <w:sz w:val="24"/>
        </w:rPr>
        <w:t>AEMO </w:t>
      </w:r>
      <w:r>
        <w:rPr>
          <w:color w:val="262526"/>
          <w:sz w:val="24"/>
        </w:rPr>
        <w:t>must establish, maintain and </w:t>
      </w:r>
      <w:r>
        <w:rPr>
          <w:i/>
          <w:color w:val="262526"/>
          <w:sz w:val="24"/>
        </w:rPr>
        <w:t>publish </w:t>
      </w:r>
      <w:r>
        <w:rPr>
          <w:color w:val="262526"/>
          <w:sz w:val="24"/>
        </w:rPr>
        <w:t>a list of procedures authorised </w:t>
      </w:r>
      <w:r>
        <w:rPr>
          <w:color w:val="262526"/>
          <w:spacing w:val="-3"/>
          <w:sz w:val="24"/>
        </w:rPr>
        <w:t>under</w:t>
      </w:r>
      <w:r>
        <w:rPr>
          <w:color w:val="262526"/>
          <w:spacing w:val="-12"/>
          <w:sz w:val="24"/>
        </w:rPr>
        <w:t> </w:t>
      </w:r>
      <w:r>
        <w:rPr>
          <w:color w:val="262526"/>
          <w:sz w:val="24"/>
        </w:rPr>
        <w:t>the</w:t>
      </w:r>
      <w:r>
        <w:rPr>
          <w:color w:val="262526"/>
          <w:spacing w:val="-12"/>
          <w:sz w:val="24"/>
        </w:rPr>
        <w:t> </w:t>
      </w:r>
      <w:r>
        <w:rPr>
          <w:i/>
          <w:color w:val="262526"/>
          <w:spacing w:val="-3"/>
          <w:sz w:val="24"/>
        </w:rPr>
        <w:t>Rules</w:t>
      </w:r>
      <w:r>
        <w:rPr>
          <w:i/>
          <w:color w:val="262526"/>
          <w:spacing w:val="-12"/>
          <w:sz w:val="24"/>
        </w:rPr>
        <w:t> </w:t>
      </w:r>
      <w:r>
        <w:rPr>
          <w:color w:val="262526"/>
          <w:spacing w:val="-3"/>
          <w:sz w:val="24"/>
        </w:rPr>
        <w:t>relevant</w:t>
      </w:r>
      <w:r>
        <w:rPr>
          <w:color w:val="262526"/>
          <w:spacing w:val="-12"/>
          <w:sz w:val="24"/>
        </w:rPr>
        <w:t> </w:t>
      </w:r>
      <w:r>
        <w:rPr>
          <w:color w:val="262526"/>
          <w:sz w:val="24"/>
        </w:rPr>
        <w:t>to</w:t>
      </w:r>
      <w:r>
        <w:rPr>
          <w:color w:val="262526"/>
          <w:spacing w:val="-12"/>
          <w:sz w:val="24"/>
        </w:rPr>
        <w:t> </w:t>
      </w:r>
      <w:r>
        <w:rPr>
          <w:color w:val="262526"/>
          <w:spacing w:val="-3"/>
          <w:sz w:val="24"/>
        </w:rPr>
        <w:t>this</w:t>
      </w:r>
      <w:r>
        <w:rPr>
          <w:color w:val="262526"/>
          <w:spacing w:val="-12"/>
          <w:sz w:val="24"/>
        </w:rPr>
        <w:t> </w:t>
      </w:r>
      <w:r>
        <w:rPr>
          <w:color w:val="262526"/>
          <w:spacing w:val="-3"/>
          <w:sz w:val="24"/>
        </w:rPr>
        <w:t>Chapter</w:t>
      </w:r>
      <w:r>
        <w:rPr>
          <w:color w:val="262526"/>
          <w:spacing w:val="-12"/>
          <w:sz w:val="24"/>
        </w:rPr>
        <w:t> </w:t>
      </w:r>
      <w:r>
        <w:rPr>
          <w:color w:val="262526"/>
          <w:sz w:val="24"/>
        </w:rPr>
        <w:t>7,</w:t>
      </w:r>
      <w:r>
        <w:rPr>
          <w:color w:val="262526"/>
          <w:spacing w:val="-12"/>
          <w:sz w:val="24"/>
        </w:rPr>
        <w:t> </w:t>
      </w:r>
      <w:r>
        <w:rPr>
          <w:color w:val="262526"/>
          <w:spacing w:val="-3"/>
          <w:sz w:val="24"/>
        </w:rPr>
        <w:t>irrespective</w:t>
      </w:r>
      <w:r>
        <w:rPr>
          <w:color w:val="262526"/>
          <w:spacing w:val="-12"/>
          <w:sz w:val="24"/>
        </w:rPr>
        <w:t> </w:t>
      </w:r>
      <w:r>
        <w:rPr>
          <w:color w:val="262526"/>
          <w:sz w:val="24"/>
        </w:rPr>
        <w:t>of</w:t>
      </w:r>
      <w:r>
        <w:rPr>
          <w:color w:val="262526"/>
          <w:spacing w:val="-12"/>
          <w:sz w:val="24"/>
        </w:rPr>
        <w:t> </w:t>
      </w:r>
      <w:r>
        <w:rPr>
          <w:color w:val="262526"/>
          <w:sz w:val="24"/>
        </w:rPr>
        <w:t>who</w:t>
      </w:r>
      <w:r>
        <w:rPr>
          <w:color w:val="262526"/>
          <w:spacing w:val="-12"/>
          <w:sz w:val="24"/>
        </w:rPr>
        <w:t> </w:t>
      </w:r>
      <w:r>
        <w:rPr>
          <w:color w:val="262526"/>
          <w:spacing w:val="-3"/>
          <w:sz w:val="24"/>
        </w:rPr>
        <w:t>authorised</w:t>
      </w:r>
      <w:r>
        <w:rPr>
          <w:color w:val="262526"/>
          <w:spacing w:val="-12"/>
          <w:sz w:val="24"/>
        </w:rPr>
        <w:t> </w:t>
      </w:r>
      <w:r>
        <w:rPr>
          <w:color w:val="262526"/>
          <w:spacing w:val="-3"/>
          <w:sz w:val="24"/>
        </w:rPr>
        <w:t>those </w:t>
      </w:r>
      <w:r>
        <w:rPr>
          <w:color w:val="262526"/>
          <w:sz w:val="24"/>
        </w:rPr>
        <w:t>procedures.</w:t>
      </w:r>
    </w:p>
    <w:p>
      <w:pPr>
        <w:spacing w:after="0" w:line="249" w:lineRule="auto"/>
        <w:jc w:val="both"/>
        <w:rPr>
          <w:sz w:val="24"/>
        </w:rPr>
        <w:sectPr>
          <w:pgSz w:w="11910" w:h="16840"/>
          <w:pgMar w:header="642" w:footer="697" w:top="1160" w:bottom="880" w:left="1320" w:right="1320"/>
        </w:sectPr>
      </w:pPr>
    </w:p>
    <w:p>
      <w:pPr>
        <w:pStyle w:val="Heading3"/>
        <w:numPr>
          <w:ilvl w:val="2"/>
          <w:numId w:val="22"/>
        </w:numPr>
        <w:tabs>
          <w:tab w:pos="1253" w:val="left" w:leader="none"/>
          <w:tab w:pos="1254" w:val="left" w:leader="none"/>
        </w:tabs>
        <w:spacing w:line="240" w:lineRule="auto" w:before="131" w:after="0"/>
        <w:ind w:left="1253" w:right="0" w:hanging="1135"/>
        <w:jc w:val="left"/>
      </w:pPr>
      <w:bookmarkStart w:name="7.16.2   Market Settlement and Transfer " w:id="125"/>
      <w:bookmarkEnd w:id="125"/>
      <w:r>
        <w:rPr>
          <w:b w:val="0"/>
        </w:rPr>
      </w:r>
      <w:bookmarkStart w:name="7.16.3   Requirements of the metrology p" w:id="126"/>
      <w:bookmarkEnd w:id="126"/>
      <w:r>
        <w:rPr>
          <w:b w:val="0"/>
        </w:rPr>
      </w:r>
      <w:bookmarkStart w:name="7.16.3   Requirements of the metrology p" w:id="127"/>
      <w:bookmarkEnd w:id="127"/>
      <w:r>
        <w:rPr>
          <w:color w:val="262526"/>
        </w:rPr>
        <w:t>Market</w:t>
      </w:r>
      <w:r>
        <w:rPr>
          <w:color w:val="262526"/>
        </w:rPr>
        <w:t> Settlement and </w:t>
      </w:r>
      <w:r>
        <w:rPr>
          <w:color w:val="262526"/>
          <w:spacing w:val="-3"/>
        </w:rPr>
        <w:t>Transfer </w:t>
      </w:r>
      <w:r>
        <w:rPr>
          <w:color w:val="262526"/>
        </w:rPr>
        <w:t>Solution</w:t>
      </w:r>
      <w:r>
        <w:rPr>
          <w:color w:val="262526"/>
          <w:spacing w:val="1"/>
        </w:rPr>
        <w:t> </w:t>
      </w:r>
      <w:r>
        <w:rPr>
          <w:color w:val="262526"/>
        </w:rPr>
        <w:t>Procedures</w:t>
      </w:r>
    </w:p>
    <w:p>
      <w:pPr>
        <w:pStyle w:val="ListParagraph"/>
        <w:numPr>
          <w:ilvl w:val="3"/>
          <w:numId w:val="22"/>
        </w:numPr>
        <w:tabs>
          <w:tab w:pos="1821" w:val="left" w:leader="none"/>
        </w:tabs>
        <w:spacing w:line="249" w:lineRule="auto" w:before="175" w:after="0"/>
        <w:ind w:left="1820" w:right="116" w:hanging="567"/>
        <w:jc w:val="both"/>
        <w:rPr>
          <w:sz w:val="24"/>
        </w:rPr>
      </w:pPr>
      <w:r>
        <w:rPr>
          <w:i/>
          <w:color w:val="262526"/>
          <w:sz w:val="24"/>
        </w:rPr>
        <w:t>AEMO</w:t>
      </w:r>
      <w:r>
        <w:rPr>
          <w:color w:val="262526"/>
          <w:sz w:val="24"/>
        </w:rPr>
        <w:t>,</w:t>
      </w:r>
      <w:r>
        <w:rPr>
          <w:color w:val="262526"/>
          <w:spacing w:val="-8"/>
          <w:sz w:val="24"/>
        </w:rPr>
        <w:t> </w:t>
      </w:r>
      <w:r>
        <w:rPr>
          <w:color w:val="262526"/>
          <w:sz w:val="24"/>
        </w:rPr>
        <w:t>must</w:t>
      </w:r>
      <w:r>
        <w:rPr>
          <w:color w:val="262526"/>
          <w:spacing w:val="-8"/>
          <w:sz w:val="24"/>
        </w:rPr>
        <w:t> </w:t>
      </w:r>
      <w:r>
        <w:rPr>
          <w:color w:val="262526"/>
          <w:sz w:val="24"/>
        </w:rPr>
        <w:t>establish,</w:t>
      </w:r>
      <w:r>
        <w:rPr>
          <w:color w:val="262526"/>
          <w:spacing w:val="-8"/>
          <w:sz w:val="24"/>
        </w:rPr>
        <w:t> </w:t>
      </w:r>
      <w:r>
        <w:rPr>
          <w:color w:val="262526"/>
          <w:sz w:val="24"/>
        </w:rPr>
        <w:t>maintain</w:t>
      </w:r>
      <w:r>
        <w:rPr>
          <w:color w:val="262526"/>
          <w:spacing w:val="-8"/>
          <w:sz w:val="24"/>
        </w:rPr>
        <w:t> </w:t>
      </w:r>
      <w:r>
        <w:rPr>
          <w:color w:val="262526"/>
          <w:sz w:val="24"/>
        </w:rPr>
        <w:t>and</w:t>
      </w:r>
      <w:r>
        <w:rPr>
          <w:color w:val="262526"/>
          <w:spacing w:val="-9"/>
          <w:sz w:val="24"/>
        </w:rPr>
        <w:t> </w:t>
      </w:r>
      <w:r>
        <w:rPr>
          <w:i/>
          <w:color w:val="262526"/>
          <w:sz w:val="24"/>
        </w:rPr>
        <w:t>publish</w:t>
      </w:r>
      <w:r>
        <w:rPr>
          <w:i/>
          <w:color w:val="262526"/>
          <w:spacing w:val="-8"/>
          <w:sz w:val="24"/>
        </w:rPr>
        <w:t> </w:t>
      </w:r>
      <w:r>
        <w:rPr>
          <w:i/>
          <w:color w:val="262526"/>
          <w:sz w:val="24"/>
        </w:rPr>
        <w:t>Market</w:t>
      </w:r>
      <w:r>
        <w:rPr>
          <w:i/>
          <w:color w:val="262526"/>
          <w:spacing w:val="-8"/>
          <w:sz w:val="24"/>
        </w:rPr>
        <w:t> </w:t>
      </w:r>
      <w:r>
        <w:rPr>
          <w:i/>
          <w:color w:val="262526"/>
          <w:sz w:val="24"/>
        </w:rPr>
        <w:t>Settlement</w:t>
      </w:r>
      <w:r>
        <w:rPr>
          <w:i/>
          <w:color w:val="262526"/>
          <w:spacing w:val="-8"/>
          <w:sz w:val="24"/>
        </w:rPr>
        <w:t> </w:t>
      </w:r>
      <w:r>
        <w:rPr>
          <w:i/>
          <w:color w:val="262526"/>
          <w:sz w:val="24"/>
        </w:rPr>
        <w:t>and</w:t>
      </w:r>
      <w:r>
        <w:rPr>
          <w:i/>
          <w:color w:val="262526"/>
          <w:spacing w:val="-8"/>
          <w:sz w:val="24"/>
        </w:rPr>
        <w:t> </w:t>
      </w:r>
      <w:r>
        <w:rPr>
          <w:i/>
          <w:color w:val="262526"/>
          <w:spacing w:val="-3"/>
          <w:sz w:val="24"/>
        </w:rPr>
        <w:t>Transfer </w:t>
      </w:r>
      <w:r>
        <w:rPr>
          <w:i/>
          <w:color w:val="262526"/>
          <w:sz w:val="24"/>
        </w:rPr>
        <w:t>Solution</w:t>
      </w:r>
      <w:r>
        <w:rPr>
          <w:i/>
          <w:color w:val="262526"/>
          <w:spacing w:val="-1"/>
          <w:sz w:val="24"/>
        </w:rPr>
        <w:t> </w:t>
      </w:r>
      <w:r>
        <w:rPr>
          <w:i/>
          <w:color w:val="262526"/>
          <w:sz w:val="24"/>
        </w:rPr>
        <w:t>Procedures</w:t>
      </w:r>
      <w:r>
        <w:rPr>
          <w:color w:val="262526"/>
          <w:sz w:val="24"/>
        </w:rPr>
        <w:t>.</w:t>
      </w:r>
    </w:p>
    <w:p>
      <w:pPr>
        <w:pStyle w:val="ListParagraph"/>
        <w:numPr>
          <w:ilvl w:val="3"/>
          <w:numId w:val="22"/>
        </w:numPr>
        <w:tabs>
          <w:tab w:pos="1821" w:val="left" w:leader="none"/>
        </w:tabs>
        <w:spacing w:line="249" w:lineRule="auto" w:before="172" w:after="0"/>
        <w:ind w:left="1820" w:right="116" w:hanging="567"/>
        <w:jc w:val="both"/>
        <w:rPr>
          <w:sz w:val="24"/>
        </w:rPr>
      </w:pPr>
      <w:r>
        <w:rPr>
          <w:i/>
          <w:color w:val="262526"/>
          <w:sz w:val="24"/>
        </w:rPr>
        <w:t>AEMO </w:t>
      </w:r>
      <w:r>
        <w:rPr>
          <w:color w:val="262526"/>
          <w:sz w:val="24"/>
        </w:rPr>
        <w:t>must </w:t>
      </w:r>
      <w:r>
        <w:rPr>
          <w:i/>
          <w:color w:val="262526"/>
          <w:sz w:val="24"/>
        </w:rPr>
        <w:t>publish </w:t>
      </w:r>
      <w:r>
        <w:rPr>
          <w:color w:val="262526"/>
          <w:sz w:val="24"/>
        </w:rPr>
        <w:t>any amendment to the </w:t>
      </w:r>
      <w:r>
        <w:rPr>
          <w:i/>
          <w:color w:val="262526"/>
          <w:sz w:val="24"/>
        </w:rPr>
        <w:t>Market Settlement and </w:t>
      </w:r>
      <w:r>
        <w:rPr>
          <w:i/>
          <w:color w:val="262526"/>
          <w:spacing w:val="-3"/>
          <w:sz w:val="24"/>
        </w:rPr>
        <w:t>Transfer </w:t>
      </w:r>
      <w:r>
        <w:rPr>
          <w:i/>
          <w:color w:val="262526"/>
          <w:sz w:val="24"/>
        </w:rPr>
        <w:t>Solution</w:t>
      </w:r>
      <w:r>
        <w:rPr>
          <w:i/>
          <w:color w:val="262526"/>
          <w:spacing w:val="-1"/>
          <w:sz w:val="24"/>
        </w:rPr>
        <w:t> </w:t>
      </w:r>
      <w:r>
        <w:rPr>
          <w:i/>
          <w:color w:val="262526"/>
          <w:sz w:val="24"/>
        </w:rPr>
        <w:t>Procedures</w:t>
      </w:r>
      <w:r>
        <w:rPr>
          <w:color w:val="262526"/>
          <w:sz w:val="24"/>
        </w:rPr>
        <w:t>.</w:t>
      </w:r>
    </w:p>
    <w:p>
      <w:pPr>
        <w:pStyle w:val="ListParagraph"/>
        <w:numPr>
          <w:ilvl w:val="3"/>
          <w:numId w:val="22"/>
        </w:numPr>
        <w:tabs>
          <w:tab w:pos="1808" w:val="left" w:leader="none"/>
        </w:tabs>
        <w:spacing w:line="249" w:lineRule="auto" w:before="172" w:after="0"/>
        <w:ind w:left="1820" w:right="118" w:hanging="567"/>
        <w:jc w:val="both"/>
        <w:rPr>
          <w:sz w:val="24"/>
        </w:rPr>
      </w:pPr>
      <w:r>
        <w:rPr>
          <w:color w:val="262526"/>
          <w:sz w:val="24"/>
        </w:rPr>
        <w:t>All </w:t>
      </w:r>
      <w:r>
        <w:rPr>
          <w:i/>
          <w:color w:val="262526"/>
          <w:sz w:val="24"/>
        </w:rPr>
        <w:t>Registered Participants</w:t>
      </w:r>
      <w:r>
        <w:rPr>
          <w:color w:val="262526"/>
          <w:sz w:val="24"/>
        </w:rPr>
        <w:t>, </w:t>
      </w:r>
      <w:r>
        <w:rPr>
          <w:i/>
          <w:color w:val="262526"/>
          <w:sz w:val="24"/>
        </w:rPr>
        <w:t>Metering Providers</w:t>
      </w:r>
      <w:r>
        <w:rPr>
          <w:color w:val="262526"/>
          <w:sz w:val="24"/>
        </w:rPr>
        <w:t>, </w:t>
      </w:r>
      <w:r>
        <w:rPr>
          <w:i/>
          <w:color w:val="262526"/>
          <w:sz w:val="24"/>
        </w:rPr>
        <w:t>Metering Data Providers </w:t>
      </w:r>
      <w:r>
        <w:rPr>
          <w:color w:val="262526"/>
          <w:sz w:val="24"/>
        </w:rPr>
        <w:t>and </w:t>
      </w:r>
      <w:r>
        <w:rPr>
          <w:i/>
          <w:color w:val="262526"/>
          <w:sz w:val="24"/>
        </w:rPr>
        <w:t>Embedded Network Managers </w:t>
      </w:r>
      <w:r>
        <w:rPr>
          <w:color w:val="262526"/>
          <w:sz w:val="24"/>
        </w:rPr>
        <w:t>must comply with the </w:t>
      </w:r>
      <w:r>
        <w:rPr>
          <w:i/>
          <w:color w:val="262526"/>
          <w:sz w:val="24"/>
        </w:rPr>
        <w:t>Market Settlement </w:t>
      </w:r>
      <w:r>
        <w:rPr>
          <w:i/>
          <w:color w:val="262526"/>
          <w:sz w:val="24"/>
        </w:rPr>
        <w:t>and </w:t>
      </w:r>
      <w:r>
        <w:rPr>
          <w:i/>
          <w:color w:val="262526"/>
          <w:spacing w:val="-3"/>
          <w:sz w:val="24"/>
        </w:rPr>
        <w:t>Transfer </w:t>
      </w:r>
      <w:r>
        <w:rPr>
          <w:i/>
          <w:color w:val="262526"/>
          <w:sz w:val="24"/>
        </w:rPr>
        <w:t>Solution</w:t>
      </w:r>
      <w:r>
        <w:rPr>
          <w:i/>
          <w:color w:val="262526"/>
          <w:spacing w:val="1"/>
          <w:sz w:val="24"/>
        </w:rPr>
        <w:t> </w:t>
      </w:r>
      <w:r>
        <w:rPr>
          <w:i/>
          <w:color w:val="262526"/>
          <w:sz w:val="24"/>
        </w:rPr>
        <w:t>Procedures</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2"/>
        </w:numPr>
        <w:tabs>
          <w:tab w:pos="1821" w:val="left" w:leader="none"/>
        </w:tabs>
        <w:spacing w:line="249" w:lineRule="auto" w:before="163" w:after="0"/>
        <w:ind w:left="1820" w:right="115" w:hanging="567"/>
        <w:jc w:val="both"/>
        <w:rPr>
          <w:sz w:val="24"/>
        </w:rPr>
      </w:pPr>
      <w:r>
        <w:rPr>
          <w:color w:val="262526"/>
          <w:sz w:val="24"/>
        </w:rPr>
        <w:t>If a </w:t>
      </w:r>
      <w:r>
        <w:rPr>
          <w:i/>
          <w:color w:val="262526"/>
          <w:sz w:val="24"/>
        </w:rPr>
        <w:t>Registered Participant</w:t>
      </w:r>
      <w:r>
        <w:rPr>
          <w:color w:val="262526"/>
          <w:sz w:val="24"/>
        </w:rPr>
        <w:t>, </w:t>
      </w:r>
      <w:r>
        <w:rPr>
          <w:i/>
          <w:color w:val="262526"/>
          <w:sz w:val="24"/>
        </w:rPr>
        <w:t>Metering Provider</w:t>
      </w:r>
      <w:r>
        <w:rPr>
          <w:color w:val="262526"/>
          <w:sz w:val="24"/>
        </w:rPr>
        <w:t>, </w:t>
      </w:r>
      <w:r>
        <w:rPr>
          <w:i/>
          <w:color w:val="262526"/>
          <w:sz w:val="24"/>
        </w:rPr>
        <w:t>Metering Data Provider </w:t>
      </w:r>
      <w:r>
        <w:rPr>
          <w:color w:val="262526"/>
          <w:sz w:val="24"/>
        </w:rPr>
        <w:t>or </w:t>
      </w:r>
      <w:r>
        <w:rPr>
          <w:i/>
          <w:color w:val="262526"/>
          <w:sz w:val="24"/>
        </w:rPr>
        <w:t>Embedded Network Manager </w:t>
      </w:r>
      <w:r>
        <w:rPr>
          <w:color w:val="262526"/>
          <w:sz w:val="24"/>
        </w:rPr>
        <w:t>breaches the requirements of the </w:t>
      </w:r>
      <w:r>
        <w:rPr>
          <w:i/>
          <w:color w:val="262526"/>
          <w:spacing w:val="2"/>
          <w:sz w:val="24"/>
        </w:rPr>
        <w:t>Market </w:t>
      </w:r>
      <w:r>
        <w:rPr>
          <w:i/>
          <w:color w:val="262526"/>
          <w:sz w:val="24"/>
        </w:rPr>
        <w:t>Settlement and Transfer Solution Procedures</w:t>
      </w:r>
      <w:r>
        <w:rPr>
          <w:color w:val="262526"/>
          <w:sz w:val="24"/>
        </w:rPr>
        <w:t>, </w:t>
      </w:r>
      <w:r>
        <w:rPr>
          <w:i/>
          <w:color w:val="262526"/>
          <w:sz w:val="24"/>
        </w:rPr>
        <w:t>AEMO </w:t>
      </w:r>
      <w:r>
        <w:rPr>
          <w:color w:val="262526"/>
          <w:sz w:val="24"/>
        </w:rPr>
        <w:t>may send to that </w:t>
      </w:r>
      <w:r>
        <w:rPr>
          <w:i/>
          <w:color w:val="262526"/>
          <w:sz w:val="24"/>
        </w:rPr>
        <w:t>Registered Participant</w:t>
      </w:r>
      <w:r>
        <w:rPr>
          <w:color w:val="262526"/>
          <w:sz w:val="24"/>
        </w:rPr>
        <w:t>, </w:t>
      </w:r>
      <w:r>
        <w:rPr>
          <w:i/>
          <w:color w:val="262526"/>
          <w:sz w:val="24"/>
        </w:rPr>
        <w:t>Metering Provider</w:t>
      </w:r>
      <w:r>
        <w:rPr>
          <w:color w:val="262526"/>
          <w:sz w:val="24"/>
        </w:rPr>
        <w:t>, </w:t>
      </w:r>
      <w:r>
        <w:rPr>
          <w:i/>
          <w:color w:val="262526"/>
          <w:sz w:val="24"/>
        </w:rPr>
        <w:t>Metering Data Provider </w:t>
      </w:r>
      <w:r>
        <w:rPr>
          <w:color w:val="262526"/>
          <w:sz w:val="24"/>
        </w:rPr>
        <w:t>or </w:t>
      </w:r>
      <w:r>
        <w:rPr>
          <w:i/>
          <w:color w:val="262526"/>
          <w:sz w:val="24"/>
        </w:rPr>
        <w:t>Embedded Network Manager </w:t>
      </w:r>
      <w:r>
        <w:rPr>
          <w:color w:val="262526"/>
          <w:sz w:val="24"/>
        </w:rPr>
        <w:t>a notice in writing setting out the nature of the breach.</w:t>
      </w:r>
    </w:p>
    <w:p>
      <w:pPr>
        <w:pStyle w:val="ListParagraph"/>
        <w:numPr>
          <w:ilvl w:val="3"/>
          <w:numId w:val="22"/>
        </w:numPr>
        <w:tabs>
          <w:tab w:pos="1821" w:val="left" w:leader="none"/>
        </w:tabs>
        <w:spacing w:line="249" w:lineRule="auto" w:before="176" w:after="0"/>
        <w:ind w:left="1820" w:right="116" w:hanging="567"/>
        <w:jc w:val="both"/>
        <w:rPr>
          <w:sz w:val="24"/>
        </w:rPr>
      </w:pPr>
      <w:r>
        <w:rPr>
          <w:color w:val="262526"/>
          <w:sz w:val="24"/>
        </w:rPr>
        <w:t>If</w:t>
      </w:r>
      <w:r>
        <w:rPr>
          <w:color w:val="262526"/>
          <w:spacing w:val="-7"/>
          <w:sz w:val="24"/>
        </w:rPr>
        <w:t> </w:t>
      </w:r>
      <w:r>
        <w:rPr>
          <w:color w:val="262526"/>
          <w:sz w:val="24"/>
        </w:rPr>
        <w:t>the</w:t>
      </w:r>
      <w:r>
        <w:rPr>
          <w:color w:val="262526"/>
          <w:spacing w:val="-6"/>
          <w:sz w:val="24"/>
        </w:rPr>
        <w:t> </w:t>
      </w:r>
      <w:r>
        <w:rPr>
          <w:i/>
          <w:color w:val="262526"/>
          <w:sz w:val="24"/>
        </w:rPr>
        <w:t>Registered</w:t>
      </w:r>
      <w:r>
        <w:rPr>
          <w:i/>
          <w:color w:val="262526"/>
          <w:spacing w:val="-7"/>
          <w:sz w:val="24"/>
        </w:rPr>
        <w:t> </w:t>
      </w:r>
      <w:r>
        <w:rPr>
          <w:i/>
          <w:color w:val="262526"/>
          <w:sz w:val="24"/>
        </w:rPr>
        <w:t>Participant</w:t>
      </w:r>
      <w:r>
        <w:rPr>
          <w:color w:val="262526"/>
          <w:sz w:val="24"/>
        </w:rPr>
        <w:t>,</w:t>
      </w:r>
      <w:r>
        <w:rPr>
          <w:color w:val="262526"/>
          <w:spacing w:val="-6"/>
          <w:sz w:val="24"/>
        </w:rPr>
        <w:t> </w:t>
      </w:r>
      <w:r>
        <w:rPr>
          <w:i/>
          <w:color w:val="262526"/>
          <w:sz w:val="24"/>
        </w:rPr>
        <w:t>Metering</w:t>
      </w:r>
      <w:r>
        <w:rPr>
          <w:i/>
          <w:color w:val="262526"/>
          <w:spacing w:val="-7"/>
          <w:sz w:val="24"/>
        </w:rPr>
        <w:t> </w:t>
      </w:r>
      <w:r>
        <w:rPr>
          <w:i/>
          <w:color w:val="262526"/>
          <w:sz w:val="24"/>
        </w:rPr>
        <w:t>Provider</w:t>
      </w:r>
      <w:r>
        <w:rPr>
          <w:color w:val="262526"/>
          <w:sz w:val="24"/>
        </w:rPr>
        <w:t>,</w:t>
      </w:r>
      <w:r>
        <w:rPr>
          <w:color w:val="262526"/>
          <w:spacing w:val="-6"/>
          <w:sz w:val="24"/>
        </w:rPr>
        <w:t> </w:t>
      </w:r>
      <w:r>
        <w:rPr>
          <w:i/>
          <w:color w:val="262526"/>
          <w:sz w:val="24"/>
        </w:rPr>
        <w:t>Metering</w:t>
      </w:r>
      <w:r>
        <w:rPr>
          <w:i/>
          <w:color w:val="262526"/>
          <w:spacing w:val="-7"/>
          <w:sz w:val="24"/>
        </w:rPr>
        <w:t> </w:t>
      </w:r>
      <w:r>
        <w:rPr>
          <w:i/>
          <w:color w:val="262526"/>
          <w:sz w:val="24"/>
        </w:rPr>
        <w:t>Data</w:t>
      </w:r>
      <w:r>
        <w:rPr>
          <w:i/>
          <w:color w:val="262526"/>
          <w:spacing w:val="-6"/>
          <w:sz w:val="24"/>
        </w:rPr>
        <w:t> </w:t>
      </w:r>
      <w:r>
        <w:rPr>
          <w:i/>
          <w:color w:val="262526"/>
          <w:sz w:val="24"/>
        </w:rPr>
        <w:t>Provider</w:t>
      </w:r>
      <w:r>
        <w:rPr>
          <w:i/>
          <w:color w:val="262526"/>
          <w:spacing w:val="-7"/>
          <w:sz w:val="24"/>
        </w:rPr>
        <w:t> </w:t>
      </w:r>
      <w:r>
        <w:rPr>
          <w:color w:val="262526"/>
          <w:sz w:val="24"/>
        </w:rPr>
        <w:t>or </w:t>
      </w:r>
      <w:r>
        <w:rPr>
          <w:i/>
          <w:color w:val="262526"/>
          <w:sz w:val="24"/>
        </w:rPr>
        <w:t>Embedded</w:t>
      </w:r>
      <w:r>
        <w:rPr>
          <w:i/>
          <w:color w:val="262526"/>
          <w:spacing w:val="-20"/>
          <w:sz w:val="24"/>
        </w:rPr>
        <w:t> </w:t>
      </w:r>
      <w:r>
        <w:rPr>
          <w:i/>
          <w:color w:val="262526"/>
          <w:sz w:val="24"/>
        </w:rPr>
        <w:t>Network</w:t>
      </w:r>
      <w:r>
        <w:rPr>
          <w:i/>
          <w:color w:val="262526"/>
          <w:spacing w:val="-19"/>
          <w:sz w:val="24"/>
        </w:rPr>
        <w:t> </w:t>
      </w:r>
      <w:r>
        <w:rPr>
          <w:i/>
          <w:color w:val="262526"/>
          <w:sz w:val="24"/>
        </w:rPr>
        <w:t>Manager</w:t>
      </w:r>
      <w:r>
        <w:rPr>
          <w:i/>
          <w:color w:val="262526"/>
          <w:spacing w:val="-21"/>
          <w:sz w:val="24"/>
        </w:rPr>
        <w:t> </w:t>
      </w:r>
      <w:r>
        <w:rPr>
          <w:color w:val="262526"/>
          <w:sz w:val="24"/>
        </w:rPr>
        <w:t>remains</w:t>
      </w:r>
      <w:r>
        <w:rPr>
          <w:color w:val="262526"/>
          <w:spacing w:val="-19"/>
          <w:sz w:val="24"/>
        </w:rPr>
        <w:t> </w:t>
      </w:r>
      <w:r>
        <w:rPr>
          <w:color w:val="262526"/>
          <w:sz w:val="24"/>
        </w:rPr>
        <w:t>in</w:t>
      </w:r>
      <w:r>
        <w:rPr>
          <w:color w:val="262526"/>
          <w:spacing w:val="-19"/>
          <w:sz w:val="24"/>
        </w:rPr>
        <w:t> </w:t>
      </w:r>
      <w:r>
        <w:rPr>
          <w:color w:val="262526"/>
          <w:sz w:val="24"/>
        </w:rPr>
        <w:t>breach</w:t>
      </w:r>
      <w:r>
        <w:rPr>
          <w:color w:val="262526"/>
          <w:spacing w:val="-20"/>
          <w:sz w:val="24"/>
        </w:rPr>
        <w:t> </w:t>
      </w:r>
      <w:r>
        <w:rPr>
          <w:color w:val="262526"/>
          <w:sz w:val="24"/>
        </w:rPr>
        <w:t>for</w:t>
      </w:r>
      <w:r>
        <w:rPr>
          <w:color w:val="262526"/>
          <w:spacing w:val="-19"/>
          <w:sz w:val="24"/>
        </w:rPr>
        <w:t> </w:t>
      </w:r>
      <w:r>
        <w:rPr>
          <w:color w:val="262526"/>
          <w:sz w:val="24"/>
        </w:rPr>
        <w:t>more</w:t>
      </w:r>
      <w:r>
        <w:rPr>
          <w:color w:val="262526"/>
          <w:spacing w:val="-20"/>
          <w:sz w:val="24"/>
        </w:rPr>
        <w:t> </w:t>
      </w:r>
      <w:r>
        <w:rPr>
          <w:color w:val="262526"/>
          <w:sz w:val="24"/>
        </w:rPr>
        <w:t>than</w:t>
      </w:r>
      <w:r>
        <w:rPr>
          <w:color w:val="262526"/>
          <w:spacing w:val="-19"/>
          <w:sz w:val="24"/>
        </w:rPr>
        <w:t> </w:t>
      </w:r>
      <w:r>
        <w:rPr>
          <w:color w:val="262526"/>
          <w:sz w:val="24"/>
        </w:rPr>
        <w:t>5</w:t>
      </w:r>
      <w:r>
        <w:rPr>
          <w:color w:val="262526"/>
          <w:spacing w:val="-20"/>
          <w:sz w:val="24"/>
        </w:rPr>
        <w:t> </w:t>
      </w:r>
      <w:r>
        <w:rPr>
          <w:i/>
          <w:color w:val="262526"/>
          <w:sz w:val="24"/>
        </w:rPr>
        <w:t>business</w:t>
      </w:r>
      <w:r>
        <w:rPr>
          <w:i/>
          <w:color w:val="262526"/>
          <w:spacing w:val="-20"/>
          <w:sz w:val="24"/>
        </w:rPr>
        <w:t> </w:t>
      </w:r>
      <w:r>
        <w:rPr>
          <w:i/>
          <w:color w:val="262526"/>
          <w:sz w:val="24"/>
        </w:rPr>
        <w:t>days </w:t>
      </w:r>
      <w:r>
        <w:rPr>
          <w:color w:val="262526"/>
          <w:sz w:val="24"/>
        </w:rPr>
        <w:t>after receipt of the notice from </w:t>
      </w:r>
      <w:r>
        <w:rPr>
          <w:i/>
          <w:color w:val="262526"/>
          <w:sz w:val="24"/>
        </w:rPr>
        <w:t>AEMO</w:t>
      </w:r>
      <w:r>
        <w:rPr>
          <w:color w:val="262526"/>
          <w:sz w:val="24"/>
        </w:rPr>
        <w:t>, </w:t>
      </w:r>
      <w:r>
        <w:rPr>
          <w:i/>
          <w:color w:val="262526"/>
          <w:sz w:val="24"/>
        </w:rPr>
        <w:t>AEMO </w:t>
      </w:r>
      <w:r>
        <w:rPr>
          <w:color w:val="262526"/>
          <w:sz w:val="24"/>
        </w:rPr>
        <w:t>must</w:t>
      </w:r>
      <w:r>
        <w:rPr>
          <w:color w:val="262526"/>
          <w:spacing w:val="-3"/>
          <w:sz w:val="24"/>
        </w:rPr>
        <w:t> </w:t>
      </w:r>
      <w:r>
        <w:rPr>
          <w:color w:val="262526"/>
          <w:sz w:val="24"/>
        </w:rPr>
        <w:t>advise:</w:t>
      </w:r>
    </w:p>
    <w:p>
      <w:pPr>
        <w:pStyle w:val="ListParagraph"/>
        <w:numPr>
          <w:ilvl w:val="4"/>
          <w:numId w:val="22"/>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AER</w:t>
      </w:r>
      <w:r>
        <w:rPr>
          <w:color w:val="262526"/>
          <w:sz w:val="24"/>
        </w:rPr>
        <w:t>;</w:t>
      </w:r>
      <w:r>
        <w:rPr>
          <w:color w:val="262526"/>
          <w:spacing w:val="-2"/>
          <w:sz w:val="24"/>
        </w:rPr>
        <w:t> </w:t>
      </w:r>
      <w:r>
        <w:rPr>
          <w:color w:val="262526"/>
          <w:sz w:val="24"/>
        </w:rPr>
        <w:t>and</w:t>
      </w:r>
    </w:p>
    <w:p>
      <w:pPr>
        <w:pStyle w:val="ListParagraph"/>
        <w:numPr>
          <w:ilvl w:val="4"/>
          <w:numId w:val="22"/>
        </w:numPr>
        <w:tabs>
          <w:tab w:pos="2388" w:val="left" w:leader="none"/>
        </w:tabs>
        <w:spacing w:line="249" w:lineRule="auto" w:before="182" w:after="0"/>
        <w:ind w:left="2387" w:right="115" w:hanging="567"/>
        <w:jc w:val="both"/>
        <w:rPr>
          <w:sz w:val="24"/>
        </w:rPr>
      </w:pPr>
      <w:r>
        <w:rPr>
          <w:color w:val="262526"/>
          <w:sz w:val="24"/>
        </w:rPr>
        <w:t>in</w:t>
      </w:r>
      <w:r>
        <w:rPr>
          <w:color w:val="262526"/>
          <w:spacing w:val="-5"/>
          <w:sz w:val="24"/>
        </w:rPr>
        <w:t> </w:t>
      </w:r>
      <w:r>
        <w:rPr>
          <w:color w:val="262526"/>
          <w:sz w:val="24"/>
        </w:rPr>
        <w:t>the</w:t>
      </w:r>
      <w:r>
        <w:rPr>
          <w:color w:val="262526"/>
          <w:spacing w:val="-5"/>
          <w:sz w:val="24"/>
        </w:rPr>
        <w:t> </w:t>
      </w:r>
      <w:r>
        <w:rPr>
          <w:color w:val="262526"/>
          <w:sz w:val="24"/>
        </w:rPr>
        <w:t>case</w:t>
      </w:r>
      <w:r>
        <w:rPr>
          <w:color w:val="262526"/>
          <w:spacing w:val="-5"/>
          <w:sz w:val="24"/>
        </w:rPr>
        <w:t> </w:t>
      </w:r>
      <w:r>
        <w:rPr>
          <w:color w:val="262526"/>
          <w:sz w:val="24"/>
        </w:rPr>
        <w:t>of</w:t>
      </w:r>
      <w:r>
        <w:rPr>
          <w:color w:val="262526"/>
          <w:spacing w:val="-4"/>
          <w:sz w:val="24"/>
        </w:rPr>
        <w:t> </w:t>
      </w:r>
      <w:r>
        <w:rPr>
          <w:color w:val="262526"/>
          <w:sz w:val="24"/>
        </w:rPr>
        <w:t>breach</w:t>
      </w:r>
      <w:r>
        <w:rPr>
          <w:color w:val="262526"/>
          <w:spacing w:val="-5"/>
          <w:sz w:val="24"/>
        </w:rPr>
        <w:t> </w:t>
      </w:r>
      <w:r>
        <w:rPr>
          <w:color w:val="262526"/>
          <w:sz w:val="24"/>
        </w:rPr>
        <w:t>by</w:t>
      </w:r>
      <w:r>
        <w:rPr>
          <w:color w:val="262526"/>
          <w:spacing w:val="-5"/>
          <w:sz w:val="24"/>
        </w:rPr>
        <w:t> </w:t>
      </w:r>
      <w:r>
        <w:rPr>
          <w:color w:val="262526"/>
          <w:sz w:val="24"/>
        </w:rPr>
        <w:t>a</w:t>
      </w:r>
      <w:r>
        <w:rPr>
          <w:color w:val="262526"/>
          <w:spacing w:val="-6"/>
          <w:sz w:val="24"/>
        </w:rPr>
        <w:t> </w:t>
      </w:r>
      <w:r>
        <w:rPr>
          <w:i/>
          <w:color w:val="262526"/>
          <w:sz w:val="24"/>
        </w:rPr>
        <w:t>Registered</w:t>
      </w:r>
      <w:r>
        <w:rPr>
          <w:i/>
          <w:color w:val="262526"/>
          <w:spacing w:val="-4"/>
          <w:sz w:val="24"/>
        </w:rPr>
        <w:t> </w:t>
      </w:r>
      <w:r>
        <w:rPr>
          <w:i/>
          <w:color w:val="262526"/>
          <w:sz w:val="24"/>
        </w:rPr>
        <w:t>Participant</w:t>
      </w:r>
      <w:r>
        <w:rPr>
          <w:i/>
          <w:color w:val="262526"/>
          <w:spacing w:val="-6"/>
          <w:sz w:val="24"/>
        </w:rPr>
        <w:t> </w:t>
      </w:r>
      <w:r>
        <w:rPr>
          <w:color w:val="262526"/>
          <w:sz w:val="24"/>
        </w:rPr>
        <w:t>other</w:t>
      </w:r>
      <w:r>
        <w:rPr>
          <w:color w:val="262526"/>
          <w:spacing w:val="-5"/>
          <w:sz w:val="24"/>
        </w:rPr>
        <w:t> </w:t>
      </w:r>
      <w:r>
        <w:rPr>
          <w:color w:val="262526"/>
          <w:sz w:val="24"/>
        </w:rPr>
        <w:t>than</w:t>
      </w:r>
      <w:r>
        <w:rPr>
          <w:color w:val="262526"/>
          <w:spacing w:val="-5"/>
          <w:sz w:val="24"/>
        </w:rPr>
        <w:t> </w:t>
      </w:r>
      <w:r>
        <w:rPr>
          <w:color w:val="262526"/>
          <w:sz w:val="24"/>
        </w:rPr>
        <w:t>a</w:t>
      </w:r>
      <w:r>
        <w:rPr>
          <w:color w:val="262526"/>
          <w:spacing w:val="-4"/>
          <w:sz w:val="24"/>
        </w:rPr>
        <w:t> </w:t>
      </w:r>
      <w:r>
        <w:rPr>
          <w:i/>
          <w:color w:val="262526"/>
          <w:sz w:val="24"/>
        </w:rPr>
        <w:t>Metering </w:t>
      </w:r>
      <w:r>
        <w:rPr>
          <w:i/>
          <w:color w:val="262526"/>
          <w:sz w:val="24"/>
        </w:rPr>
        <w:t>Coordinator</w:t>
      </w:r>
      <w:r>
        <w:rPr>
          <w:color w:val="262526"/>
          <w:sz w:val="24"/>
        </w:rPr>
        <w:t>,</w:t>
      </w:r>
      <w:r>
        <w:rPr>
          <w:color w:val="262526"/>
          <w:spacing w:val="-11"/>
          <w:sz w:val="24"/>
        </w:rPr>
        <w:t> </w:t>
      </w:r>
      <w:r>
        <w:rPr>
          <w:color w:val="262526"/>
          <w:sz w:val="24"/>
        </w:rPr>
        <w:t>the</w:t>
      </w:r>
      <w:r>
        <w:rPr>
          <w:color w:val="262526"/>
          <w:spacing w:val="-10"/>
          <w:sz w:val="24"/>
        </w:rPr>
        <w:t> </w:t>
      </w:r>
      <w:r>
        <w:rPr>
          <w:i/>
          <w:color w:val="262526"/>
          <w:sz w:val="24"/>
        </w:rPr>
        <w:t>Authority</w:t>
      </w:r>
      <w:r>
        <w:rPr>
          <w:i/>
          <w:color w:val="262526"/>
          <w:spacing w:val="-10"/>
          <w:sz w:val="24"/>
        </w:rPr>
        <w:t> </w:t>
      </w:r>
      <w:r>
        <w:rPr>
          <w:color w:val="262526"/>
          <w:sz w:val="24"/>
        </w:rPr>
        <w:t>responsible</w:t>
      </w:r>
      <w:r>
        <w:rPr>
          <w:color w:val="262526"/>
          <w:spacing w:val="-10"/>
          <w:sz w:val="24"/>
        </w:rPr>
        <w:t> </w:t>
      </w:r>
      <w:r>
        <w:rPr>
          <w:color w:val="262526"/>
          <w:sz w:val="24"/>
        </w:rPr>
        <w:t>for</w:t>
      </w:r>
      <w:r>
        <w:rPr>
          <w:color w:val="262526"/>
          <w:spacing w:val="-10"/>
          <w:sz w:val="24"/>
        </w:rPr>
        <w:t> </w:t>
      </w:r>
      <w:r>
        <w:rPr>
          <w:color w:val="262526"/>
          <w:sz w:val="24"/>
        </w:rPr>
        <w:t>administering</w:t>
      </w:r>
      <w:r>
        <w:rPr>
          <w:color w:val="262526"/>
          <w:spacing w:val="-11"/>
          <w:sz w:val="24"/>
        </w:rPr>
        <w:t> </w:t>
      </w:r>
      <w:r>
        <w:rPr>
          <w:i/>
          <w:color w:val="262526"/>
          <w:sz w:val="24"/>
        </w:rPr>
        <w:t>jurisdictional </w:t>
      </w:r>
      <w:r>
        <w:rPr>
          <w:i/>
          <w:color w:val="262526"/>
          <w:sz w:val="24"/>
        </w:rPr>
        <w:t>electricity legislation </w:t>
      </w:r>
      <w:r>
        <w:rPr>
          <w:color w:val="262526"/>
          <w:sz w:val="24"/>
        </w:rPr>
        <w:t>in the </w:t>
      </w:r>
      <w:r>
        <w:rPr>
          <w:i/>
          <w:color w:val="262526"/>
          <w:sz w:val="24"/>
        </w:rPr>
        <w:t>participating jurisdiction </w:t>
      </w:r>
      <w:r>
        <w:rPr>
          <w:color w:val="262526"/>
          <w:sz w:val="24"/>
        </w:rPr>
        <w:t>in which </w:t>
      </w:r>
      <w:r>
        <w:rPr>
          <w:color w:val="262526"/>
          <w:spacing w:val="2"/>
          <w:sz w:val="24"/>
        </w:rPr>
        <w:t>the </w:t>
      </w:r>
      <w:r>
        <w:rPr>
          <w:i/>
          <w:color w:val="262526"/>
          <w:sz w:val="24"/>
        </w:rPr>
        <w:t>connection point </w:t>
      </w:r>
      <w:r>
        <w:rPr>
          <w:color w:val="262526"/>
          <w:sz w:val="24"/>
        </w:rPr>
        <w:t>to which the breach relates is</w:t>
      </w:r>
      <w:r>
        <w:rPr>
          <w:color w:val="262526"/>
          <w:spacing w:val="-3"/>
          <w:sz w:val="24"/>
        </w:rPr>
        <w:t> </w:t>
      </w:r>
      <w:r>
        <w:rPr>
          <w:color w:val="262526"/>
          <w:sz w:val="24"/>
        </w:rPr>
        <w:t>located.</w:t>
      </w:r>
    </w:p>
    <w:p>
      <w:pPr>
        <w:pStyle w:val="Heading3"/>
        <w:numPr>
          <w:ilvl w:val="2"/>
          <w:numId w:val="22"/>
        </w:numPr>
        <w:tabs>
          <w:tab w:pos="1253" w:val="left" w:leader="none"/>
          <w:tab w:pos="1254" w:val="left" w:leader="none"/>
        </w:tabs>
        <w:spacing w:line="240" w:lineRule="auto" w:before="238" w:after="0"/>
        <w:ind w:left="1253" w:right="0" w:hanging="1135"/>
        <w:jc w:val="left"/>
      </w:pPr>
      <w:r>
        <w:rPr>
          <w:color w:val="262526"/>
        </w:rPr>
        <w:t>Requirements of the metrology</w:t>
      </w:r>
      <w:r>
        <w:rPr>
          <w:color w:val="262526"/>
          <w:spacing w:val="-4"/>
        </w:rPr>
        <w:t> </w:t>
      </w:r>
      <w:r>
        <w:rPr>
          <w:color w:val="262526"/>
        </w:rPr>
        <w:t>procedure</w:t>
      </w:r>
    </w:p>
    <w:p>
      <w:pPr>
        <w:pStyle w:val="ListParagraph"/>
        <w:numPr>
          <w:ilvl w:val="3"/>
          <w:numId w:val="22"/>
        </w:numPr>
        <w:tabs>
          <w:tab w:pos="1821" w:val="left" w:leader="none"/>
        </w:tabs>
        <w:spacing w:line="249" w:lineRule="auto" w:before="175" w:after="0"/>
        <w:ind w:left="1820" w:right="116" w:hanging="567"/>
        <w:jc w:val="both"/>
        <w:rPr>
          <w:sz w:val="24"/>
        </w:rPr>
      </w:pPr>
      <w:r>
        <w:rPr>
          <w:i/>
          <w:color w:val="262526"/>
          <w:sz w:val="24"/>
        </w:rPr>
        <w:t>AEMO</w:t>
      </w:r>
      <w:r>
        <w:rPr>
          <w:i/>
          <w:color w:val="262526"/>
          <w:spacing w:val="-16"/>
          <w:sz w:val="24"/>
        </w:rPr>
        <w:t> </w:t>
      </w:r>
      <w:r>
        <w:rPr>
          <w:color w:val="262526"/>
          <w:sz w:val="24"/>
        </w:rPr>
        <w:t>must</w:t>
      </w:r>
      <w:r>
        <w:rPr>
          <w:color w:val="262526"/>
          <w:spacing w:val="-14"/>
          <w:sz w:val="24"/>
        </w:rPr>
        <w:t> </w:t>
      </w:r>
      <w:r>
        <w:rPr>
          <w:color w:val="262526"/>
          <w:sz w:val="24"/>
        </w:rPr>
        <w:t>establish,</w:t>
      </w:r>
      <w:r>
        <w:rPr>
          <w:color w:val="262526"/>
          <w:spacing w:val="-14"/>
          <w:sz w:val="24"/>
        </w:rPr>
        <w:t> </w:t>
      </w:r>
      <w:r>
        <w:rPr>
          <w:color w:val="262526"/>
          <w:sz w:val="24"/>
        </w:rPr>
        <w:t>maintain</w:t>
      </w:r>
      <w:r>
        <w:rPr>
          <w:color w:val="262526"/>
          <w:spacing w:val="-15"/>
          <w:sz w:val="24"/>
        </w:rPr>
        <w:t> </w:t>
      </w:r>
      <w:r>
        <w:rPr>
          <w:color w:val="262526"/>
          <w:sz w:val="24"/>
        </w:rPr>
        <w:t>and</w:t>
      </w:r>
      <w:r>
        <w:rPr>
          <w:color w:val="262526"/>
          <w:spacing w:val="-16"/>
          <w:sz w:val="24"/>
        </w:rPr>
        <w:t> </w:t>
      </w:r>
      <w:r>
        <w:rPr>
          <w:i/>
          <w:color w:val="262526"/>
          <w:sz w:val="24"/>
        </w:rPr>
        <w:t>publish</w:t>
      </w:r>
      <w:r>
        <w:rPr>
          <w:i/>
          <w:color w:val="262526"/>
          <w:spacing w:val="-15"/>
          <w:sz w:val="24"/>
        </w:rPr>
        <w:t> </w:t>
      </w:r>
      <w:r>
        <w:rPr>
          <w:color w:val="262526"/>
          <w:sz w:val="24"/>
        </w:rPr>
        <w:t>the</w:t>
      </w:r>
      <w:r>
        <w:rPr>
          <w:color w:val="262526"/>
          <w:spacing w:val="-15"/>
          <w:sz w:val="24"/>
        </w:rPr>
        <w:t> </w:t>
      </w:r>
      <w:r>
        <w:rPr>
          <w:i/>
          <w:color w:val="262526"/>
          <w:spacing w:val="-3"/>
          <w:sz w:val="24"/>
        </w:rPr>
        <w:t>metrology</w:t>
      </w:r>
      <w:r>
        <w:rPr>
          <w:i/>
          <w:color w:val="262526"/>
          <w:spacing w:val="-16"/>
          <w:sz w:val="24"/>
        </w:rPr>
        <w:t> </w:t>
      </w:r>
      <w:r>
        <w:rPr>
          <w:i/>
          <w:color w:val="262526"/>
          <w:spacing w:val="-4"/>
          <w:sz w:val="24"/>
        </w:rPr>
        <w:t>procedure</w:t>
      </w:r>
      <w:r>
        <w:rPr>
          <w:i/>
          <w:color w:val="262526"/>
          <w:spacing w:val="-14"/>
          <w:sz w:val="24"/>
        </w:rPr>
        <w:t> </w:t>
      </w:r>
      <w:r>
        <w:rPr>
          <w:color w:val="262526"/>
          <w:sz w:val="24"/>
        </w:rPr>
        <w:t>that</w:t>
      </w:r>
      <w:r>
        <w:rPr>
          <w:color w:val="262526"/>
          <w:spacing w:val="-14"/>
          <w:sz w:val="24"/>
        </w:rPr>
        <w:t> </w:t>
      </w:r>
      <w:r>
        <w:rPr>
          <w:color w:val="262526"/>
          <w:sz w:val="24"/>
        </w:rPr>
        <w:t>will apply to </w:t>
      </w:r>
      <w:r>
        <w:rPr>
          <w:i/>
          <w:color w:val="262526"/>
          <w:sz w:val="24"/>
        </w:rPr>
        <w:t>metering installations </w:t>
      </w:r>
      <w:r>
        <w:rPr>
          <w:color w:val="262526"/>
          <w:sz w:val="24"/>
        </w:rPr>
        <w:t>in accordance with this clause 7.16.3 and</w:t>
      </w:r>
      <w:r>
        <w:rPr>
          <w:color w:val="262526"/>
          <w:spacing w:val="-43"/>
          <w:sz w:val="24"/>
        </w:rPr>
        <w:t> </w:t>
      </w:r>
      <w:r>
        <w:rPr>
          <w:color w:val="262526"/>
          <w:sz w:val="24"/>
        </w:rPr>
        <w:t>this Chapter 7.</w:t>
      </w:r>
    </w:p>
    <w:p>
      <w:pPr>
        <w:pStyle w:val="ListParagraph"/>
        <w:numPr>
          <w:ilvl w:val="3"/>
          <w:numId w:val="22"/>
        </w:numPr>
        <w:tabs>
          <w:tab w:pos="1817" w:val="left" w:leader="none"/>
        </w:tabs>
        <w:spacing w:line="249" w:lineRule="auto" w:before="173" w:after="0"/>
        <w:ind w:left="1820" w:right="113" w:hanging="567"/>
        <w:jc w:val="both"/>
        <w:rPr>
          <w:sz w:val="24"/>
        </w:rPr>
      </w:pPr>
      <w:r>
        <w:rPr>
          <w:color w:val="262526"/>
          <w:sz w:val="24"/>
        </w:rPr>
        <w:t>The </w:t>
      </w:r>
      <w:r>
        <w:rPr>
          <w:i/>
          <w:color w:val="262526"/>
          <w:sz w:val="24"/>
        </w:rPr>
        <w:t>metrology procedure </w:t>
      </w:r>
      <w:r>
        <w:rPr>
          <w:color w:val="262526"/>
          <w:sz w:val="24"/>
        </w:rPr>
        <w:t>must include a minimum period of 3 </w:t>
      </w:r>
      <w:r>
        <w:rPr>
          <w:color w:val="262526"/>
          <w:spacing w:val="2"/>
          <w:sz w:val="24"/>
        </w:rPr>
        <w:t>months </w:t>
      </w:r>
      <w:r>
        <w:rPr>
          <w:color w:val="262526"/>
          <w:sz w:val="24"/>
        </w:rPr>
        <w:t>between</w:t>
      </w:r>
      <w:r>
        <w:rPr>
          <w:color w:val="262526"/>
          <w:spacing w:val="-8"/>
          <w:sz w:val="24"/>
        </w:rPr>
        <w:t> </w:t>
      </w:r>
      <w:r>
        <w:rPr>
          <w:color w:val="262526"/>
          <w:sz w:val="24"/>
        </w:rPr>
        <w:t>the</w:t>
      </w:r>
      <w:r>
        <w:rPr>
          <w:color w:val="262526"/>
          <w:spacing w:val="-8"/>
          <w:sz w:val="24"/>
        </w:rPr>
        <w:t> </w:t>
      </w:r>
      <w:r>
        <w:rPr>
          <w:color w:val="262526"/>
          <w:sz w:val="24"/>
        </w:rPr>
        <w:t>date</w:t>
      </w:r>
      <w:r>
        <w:rPr>
          <w:color w:val="262526"/>
          <w:spacing w:val="-8"/>
          <w:sz w:val="24"/>
        </w:rPr>
        <w:t> </w:t>
      </w:r>
      <w:r>
        <w:rPr>
          <w:color w:val="262526"/>
          <w:sz w:val="24"/>
        </w:rPr>
        <w:t>when</w:t>
      </w:r>
      <w:r>
        <w:rPr>
          <w:color w:val="262526"/>
          <w:spacing w:val="-8"/>
          <w:sz w:val="24"/>
        </w:rPr>
        <w:t> </w:t>
      </w:r>
      <w:r>
        <w:rPr>
          <w:color w:val="262526"/>
          <w:sz w:val="24"/>
        </w:rPr>
        <w:t>the</w:t>
      </w:r>
      <w:r>
        <w:rPr>
          <w:color w:val="262526"/>
          <w:spacing w:val="-9"/>
          <w:sz w:val="24"/>
        </w:rPr>
        <w:t> </w:t>
      </w:r>
      <w:r>
        <w:rPr>
          <w:i/>
          <w:color w:val="262526"/>
          <w:sz w:val="24"/>
        </w:rPr>
        <w:t>metrology</w:t>
      </w:r>
      <w:r>
        <w:rPr>
          <w:i/>
          <w:color w:val="262526"/>
          <w:spacing w:val="-7"/>
          <w:sz w:val="24"/>
        </w:rPr>
        <w:t> </w:t>
      </w:r>
      <w:r>
        <w:rPr>
          <w:i/>
          <w:color w:val="262526"/>
          <w:sz w:val="24"/>
        </w:rPr>
        <w:t>procedure</w:t>
      </w:r>
      <w:r>
        <w:rPr>
          <w:i/>
          <w:color w:val="262526"/>
          <w:spacing w:val="-8"/>
          <w:sz w:val="24"/>
        </w:rPr>
        <w:t> </w:t>
      </w:r>
      <w:r>
        <w:rPr>
          <w:color w:val="262526"/>
          <w:sz w:val="24"/>
        </w:rPr>
        <w:t>is</w:t>
      </w:r>
      <w:r>
        <w:rPr>
          <w:color w:val="262526"/>
          <w:spacing w:val="-9"/>
          <w:sz w:val="24"/>
        </w:rPr>
        <w:t> </w:t>
      </w:r>
      <w:r>
        <w:rPr>
          <w:i/>
          <w:color w:val="262526"/>
          <w:sz w:val="24"/>
        </w:rPr>
        <w:t>published</w:t>
      </w:r>
      <w:r>
        <w:rPr>
          <w:i/>
          <w:color w:val="262526"/>
          <w:spacing w:val="-7"/>
          <w:sz w:val="24"/>
        </w:rPr>
        <w:t> </w:t>
      </w:r>
      <w:r>
        <w:rPr>
          <w:color w:val="262526"/>
          <w:sz w:val="24"/>
        </w:rPr>
        <w:t>and</w:t>
      </w:r>
      <w:r>
        <w:rPr>
          <w:color w:val="262526"/>
          <w:spacing w:val="-8"/>
          <w:sz w:val="24"/>
        </w:rPr>
        <w:t> </w:t>
      </w:r>
      <w:r>
        <w:rPr>
          <w:color w:val="262526"/>
          <w:sz w:val="24"/>
        </w:rPr>
        <w:t>the</w:t>
      </w:r>
      <w:r>
        <w:rPr>
          <w:color w:val="262526"/>
          <w:spacing w:val="-8"/>
          <w:sz w:val="24"/>
        </w:rPr>
        <w:t> </w:t>
      </w:r>
      <w:r>
        <w:rPr>
          <w:color w:val="262526"/>
          <w:sz w:val="24"/>
        </w:rPr>
        <w:t>date</w:t>
      </w:r>
      <w:r>
        <w:rPr>
          <w:color w:val="262526"/>
          <w:spacing w:val="-7"/>
          <w:sz w:val="24"/>
        </w:rPr>
        <w:t> </w:t>
      </w:r>
      <w:r>
        <w:rPr>
          <w:color w:val="262526"/>
          <w:sz w:val="24"/>
        </w:rPr>
        <w:t>the </w:t>
      </w:r>
      <w:r>
        <w:rPr>
          <w:i/>
          <w:color w:val="262526"/>
          <w:sz w:val="24"/>
        </w:rPr>
        <w:t>metrology procedure </w:t>
      </w:r>
      <w:r>
        <w:rPr>
          <w:color w:val="262526"/>
          <w:sz w:val="24"/>
        </w:rPr>
        <w:t>commences unless the change is made under </w:t>
      </w:r>
      <w:r>
        <w:rPr>
          <w:color w:val="262526"/>
          <w:spacing w:val="2"/>
          <w:sz w:val="24"/>
        </w:rPr>
        <w:t>clause </w:t>
      </w:r>
      <w:r>
        <w:rPr>
          <w:color w:val="262526"/>
          <w:sz w:val="24"/>
        </w:rPr>
        <w:t>7.16.7(e)</w:t>
      </w:r>
      <w:r>
        <w:rPr>
          <w:color w:val="262526"/>
          <w:spacing w:val="-6"/>
          <w:sz w:val="24"/>
        </w:rPr>
        <w:t> </w:t>
      </w:r>
      <w:r>
        <w:rPr>
          <w:color w:val="262526"/>
          <w:sz w:val="24"/>
        </w:rPr>
        <w:t>in</w:t>
      </w:r>
      <w:r>
        <w:rPr>
          <w:color w:val="262526"/>
          <w:spacing w:val="-6"/>
          <w:sz w:val="24"/>
        </w:rPr>
        <w:t> </w:t>
      </w:r>
      <w:r>
        <w:rPr>
          <w:color w:val="262526"/>
          <w:sz w:val="24"/>
        </w:rPr>
        <w:t>which</w:t>
      </w:r>
      <w:r>
        <w:rPr>
          <w:color w:val="262526"/>
          <w:spacing w:val="-7"/>
          <w:sz w:val="24"/>
        </w:rPr>
        <w:t> </w:t>
      </w:r>
      <w:r>
        <w:rPr>
          <w:color w:val="262526"/>
          <w:sz w:val="24"/>
        </w:rPr>
        <w:t>case</w:t>
      </w:r>
      <w:r>
        <w:rPr>
          <w:color w:val="262526"/>
          <w:spacing w:val="-6"/>
          <w:sz w:val="24"/>
        </w:rPr>
        <w:t> </w:t>
      </w:r>
      <w:r>
        <w:rPr>
          <w:color w:val="262526"/>
          <w:sz w:val="24"/>
        </w:rPr>
        <w:t>the</w:t>
      </w:r>
      <w:r>
        <w:rPr>
          <w:color w:val="262526"/>
          <w:spacing w:val="-5"/>
          <w:sz w:val="24"/>
        </w:rPr>
        <w:t> </w:t>
      </w:r>
      <w:r>
        <w:rPr>
          <w:color w:val="262526"/>
          <w:sz w:val="24"/>
        </w:rPr>
        <w:t>effective</w:t>
      </w:r>
      <w:r>
        <w:rPr>
          <w:color w:val="262526"/>
          <w:spacing w:val="-6"/>
          <w:sz w:val="24"/>
        </w:rPr>
        <w:t> </w:t>
      </w:r>
      <w:r>
        <w:rPr>
          <w:color w:val="262526"/>
          <w:sz w:val="24"/>
        </w:rPr>
        <w:t>date</w:t>
      </w:r>
      <w:r>
        <w:rPr>
          <w:color w:val="262526"/>
          <w:spacing w:val="-6"/>
          <w:sz w:val="24"/>
        </w:rPr>
        <w:t> </w:t>
      </w:r>
      <w:r>
        <w:rPr>
          <w:color w:val="262526"/>
          <w:sz w:val="24"/>
        </w:rPr>
        <w:t>may</w:t>
      </w:r>
      <w:r>
        <w:rPr>
          <w:color w:val="262526"/>
          <w:spacing w:val="-6"/>
          <w:sz w:val="24"/>
        </w:rPr>
        <w:t> </w:t>
      </w:r>
      <w:r>
        <w:rPr>
          <w:color w:val="262526"/>
          <w:sz w:val="24"/>
        </w:rPr>
        <w:t>be</w:t>
      </w:r>
      <w:r>
        <w:rPr>
          <w:color w:val="262526"/>
          <w:spacing w:val="-6"/>
          <w:sz w:val="24"/>
        </w:rPr>
        <w:t> </w:t>
      </w:r>
      <w:r>
        <w:rPr>
          <w:color w:val="262526"/>
          <w:sz w:val="24"/>
        </w:rPr>
        <w:t>the</w:t>
      </w:r>
      <w:r>
        <w:rPr>
          <w:color w:val="262526"/>
          <w:spacing w:val="-5"/>
          <w:sz w:val="24"/>
        </w:rPr>
        <w:t> </w:t>
      </w:r>
      <w:r>
        <w:rPr>
          <w:color w:val="262526"/>
          <w:sz w:val="24"/>
        </w:rPr>
        <w:t>same</w:t>
      </w:r>
      <w:r>
        <w:rPr>
          <w:color w:val="262526"/>
          <w:spacing w:val="-7"/>
          <w:sz w:val="24"/>
        </w:rPr>
        <w:t> </w:t>
      </w:r>
      <w:r>
        <w:rPr>
          <w:color w:val="262526"/>
          <w:sz w:val="24"/>
        </w:rPr>
        <w:t>date</w:t>
      </w:r>
      <w:r>
        <w:rPr>
          <w:color w:val="262526"/>
          <w:spacing w:val="-6"/>
          <w:sz w:val="24"/>
        </w:rPr>
        <w:t> </w:t>
      </w:r>
      <w:r>
        <w:rPr>
          <w:color w:val="262526"/>
          <w:sz w:val="24"/>
        </w:rPr>
        <w:t>as</w:t>
      </w:r>
      <w:r>
        <w:rPr>
          <w:color w:val="262526"/>
          <w:spacing w:val="-6"/>
          <w:sz w:val="24"/>
        </w:rPr>
        <w:t> </w:t>
      </w:r>
      <w:r>
        <w:rPr>
          <w:color w:val="262526"/>
          <w:sz w:val="24"/>
        </w:rPr>
        <w:t>the</w:t>
      </w:r>
      <w:r>
        <w:rPr>
          <w:color w:val="262526"/>
          <w:spacing w:val="-5"/>
          <w:sz w:val="24"/>
        </w:rPr>
        <w:t> </w:t>
      </w:r>
      <w:r>
        <w:rPr>
          <w:color w:val="262526"/>
          <w:sz w:val="24"/>
        </w:rPr>
        <w:t>date</w:t>
      </w:r>
      <w:r>
        <w:rPr>
          <w:color w:val="262526"/>
          <w:spacing w:val="-6"/>
          <w:sz w:val="24"/>
        </w:rPr>
        <w:t> </w:t>
      </w:r>
      <w:r>
        <w:rPr>
          <w:color w:val="262526"/>
          <w:sz w:val="24"/>
        </w:rPr>
        <w:t>of </w:t>
      </w:r>
      <w:r>
        <w:rPr>
          <w:i/>
          <w:color w:val="262526"/>
          <w:sz w:val="24"/>
        </w:rPr>
        <w:t>publication</w:t>
      </w:r>
      <w:r>
        <w:rPr>
          <w:color w:val="262526"/>
          <w:sz w:val="24"/>
        </w:rPr>
        <w:t>.</w:t>
      </w:r>
    </w:p>
    <w:p>
      <w:pPr>
        <w:pStyle w:val="ListParagraph"/>
        <w:numPr>
          <w:ilvl w:val="3"/>
          <w:numId w:val="22"/>
        </w:numPr>
        <w:tabs>
          <w:tab w:pos="1816" w:val="left" w:leader="none"/>
          <w:tab w:pos="1817" w:val="left" w:leader="none"/>
        </w:tabs>
        <w:spacing w:line="240" w:lineRule="auto" w:before="175" w:after="0"/>
        <w:ind w:left="1816" w:right="0" w:hanging="564"/>
        <w:jc w:val="left"/>
        <w:rPr>
          <w:sz w:val="24"/>
        </w:rPr>
      </w:pPr>
      <w:r>
        <w:rPr>
          <w:color w:val="262526"/>
          <w:sz w:val="24"/>
        </w:rPr>
        <w:t>The </w:t>
      </w:r>
      <w:r>
        <w:rPr>
          <w:i/>
          <w:color w:val="262526"/>
          <w:sz w:val="24"/>
        </w:rPr>
        <w:t>metrology procedure </w:t>
      </w:r>
      <w:r>
        <w:rPr>
          <w:color w:val="262526"/>
          <w:sz w:val="24"/>
        </w:rPr>
        <w:t>must</w:t>
      </w:r>
      <w:r>
        <w:rPr>
          <w:color w:val="262526"/>
          <w:spacing w:val="-3"/>
          <w:sz w:val="24"/>
        </w:rPr>
        <w:t> </w:t>
      </w:r>
      <w:r>
        <w:rPr>
          <w:color w:val="262526"/>
          <w:sz w:val="24"/>
        </w:rPr>
        <w:t>include:</w:t>
      </w:r>
    </w:p>
    <w:p>
      <w:pPr>
        <w:pStyle w:val="ListParagraph"/>
        <w:numPr>
          <w:ilvl w:val="4"/>
          <w:numId w:val="22"/>
        </w:numPr>
        <w:tabs>
          <w:tab w:pos="2387" w:val="left" w:leader="none"/>
          <w:tab w:pos="2388" w:val="left" w:leader="none"/>
        </w:tabs>
        <w:spacing w:line="240" w:lineRule="auto" w:before="182" w:after="0"/>
        <w:ind w:left="2387" w:right="0" w:hanging="568"/>
        <w:jc w:val="left"/>
        <w:rPr>
          <w:sz w:val="24"/>
        </w:rPr>
      </w:pPr>
      <w:r>
        <w:rPr>
          <w:color w:val="262526"/>
          <w:sz w:val="24"/>
        </w:rPr>
        <w:t>information on the devices and processes that are to be used to:</w:t>
      </w:r>
    </w:p>
    <w:p>
      <w:pPr>
        <w:pStyle w:val="ListParagraph"/>
        <w:numPr>
          <w:ilvl w:val="5"/>
          <w:numId w:val="22"/>
        </w:numPr>
        <w:tabs>
          <w:tab w:pos="2954" w:val="left" w:leader="none"/>
          <w:tab w:pos="2955" w:val="left" w:leader="none"/>
        </w:tabs>
        <w:spacing w:line="249" w:lineRule="auto" w:before="182" w:after="0"/>
        <w:ind w:left="2954" w:right="114" w:hanging="567"/>
        <w:jc w:val="left"/>
        <w:rPr>
          <w:sz w:val="24"/>
        </w:rPr>
      </w:pPr>
      <w:r>
        <w:rPr>
          <w:color w:val="262526"/>
          <w:sz w:val="24"/>
        </w:rPr>
        <w:t>measure, or determine by means other than a device, the flow of electricity in a power conductor;</w:t>
      </w:r>
    </w:p>
    <w:p>
      <w:pPr>
        <w:pStyle w:val="ListParagraph"/>
        <w:numPr>
          <w:ilvl w:val="5"/>
          <w:numId w:val="22"/>
        </w:numPr>
        <w:tabs>
          <w:tab w:pos="2954" w:val="left" w:leader="none"/>
          <w:tab w:pos="2955" w:val="left" w:leader="none"/>
        </w:tabs>
        <w:spacing w:line="249" w:lineRule="auto" w:before="172" w:after="0"/>
        <w:ind w:left="2954" w:right="115" w:hanging="567"/>
        <w:jc w:val="left"/>
        <w:rPr>
          <w:sz w:val="24"/>
        </w:rPr>
      </w:pPr>
      <w:r>
        <w:rPr>
          <w:color w:val="262526"/>
          <w:sz w:val="24"/>
        </w:rPr>
        <w:t>convey the measured or determined data under subparagraph (i) to other devices;</w:t>
      </w:r>
    </w:p>
    <w:p>
      <w:pPr>
        <w:spacing w:after="0" w:line="249" w:lineRule="auto"/>
        <w:jc w:val="left"/>
        <w:rPr>
          <w:sz w:val="24"/>
        </w:rPr>
        <w:sectPr>
          <w:pgSz w:w="11910" w:h="16840"/>
          <w:pgMar w:header="642" w:footer="697" w:top="1160" w:bottom="880" w:left="1320" w:right="1320"/>
        </w:sectPr>
      </w:pPr>
    </w:p>
    <w:p>
      <w:pPr>
        <w:pStyle w:val="ListParagraph"/>
        <w:numPr>
          <w:ilvl w:val="5"/>
          <w:numId w:val="22"/>
        </w:numPr>
        <w:tabs>
          <w:tab w:pos="2955" w:val="left" w:leader="none"/>
        </w:tabs>
        <w:spacing w:line="249" w:lineRule="auto" w:before="124" w:after="0"/>
        <w:ind w:left="2954" w:right="114" w:hanging="567"/>
        <w:jc w:val="both"/>
        <w:rPr>
          <w:sz w:val="24"/>
        </w:rPr>
      </w:pPr>
      <w:bookmarkStart w:name="7.16.4   Jurisdictional metrology materi" w:id="128"/>
      <w:bookmarkEnd w:id="128"/>
      <w:r>
        <w:rPr/>
      </w:r>
      <w:bookmarkStart w:name="7.16.4   Jurisdictional metrology materi" w:id="129"/>
      <w:bookmarkEnd w:id="129"/>
      <w:r>
        <w:rPr>
          <w:color w:val="262526"/>
          <w:sz w:val="24"/>
        </w:rPr>
        <w:t>prepar</w:t>
      </w:r>
      <w:r>
        <w:rPr>
          <w:color w:val="262526"/>
          <w:sz w:val="24"/>
        </w:rPr>
        <w:t>e the data using devices or algorithms to form </w:t>
      </w:r>
      <w:r>
        <w:rPr>
          <w:i/>
          <w:color w:val="262526"/>
          <w:sz w:val="24"/>
        </w:rPr>
        <w:t>metering </w:t>
      </w:r>
      <w:r>
        <w:rPr>
          <w:i/>
          <w:color w:val="262526"/>
          <w:sz w:val="24"/>
        </w:rPr>
        <w:t>data</w:t>
      </w:r>
      <w:r>
        <w:rPr>
          <w:color w:val="262526"/>
          <w:sz w:val="24"/>
        </w:rPr>
        <w:t>; and</w:t>
      </w:r>
    </w:p>
    <w:p>
      <w:pPr>
        <w:pStyle w:val="ListParagraph"/>
        <w:numPr>
          <w:ilvl w:val="5"/>
          <w:numId w:val="22"/>
        </w:numPr>
        <w:tabs>
          <w:tab w:pos="2955" w:val="left" w:leader="none"/>
        </w:tabs>
        <w:spacing w:line="249" w:lineRule="auto" w:before="172" w:after="0"/>
        <w:ind w:left="2954" w:right="115" w:hanging="567"/>
        <w:jc w:val="both"/>
        <w:rPr>
          <w:sz w:val="24"/>
        </w:rPr>
      </w:pPr>
      <w:r>
        <w:rPr>
          <w:color w:val="262526"/>
          <w:sz w:val="24"/>
        </w:rPr>
        <w:t>provide access to the </w:t>
      </w:r>
      <w:r>
        <w:rPr>
          <w:i/>
          <w:color w:val="262526"/>
          <w:sz w:val="24"/>
        </w:rPr>
        <w:t>metering data </w:t>
      </w:r>
      <w:r>
        <w:rPr>
          <w:color w:val="262526"/>
          <w:sz w:val="24"/>
        </w:rPr>
        <w:t>from a </w:t>
      </w:r>
      <w:r>
        <w:rPr>
          <w:i/>
          <w:color w:val="262526"/>
          <w:sz w:val="24"/>
        </w:rPr>
        <w:t>telecommunications </w:t>
      </w:r>
      <w:r>
        <w:rPr>
          <w:i/>
          <w:color w:val="262526"/>
          <w:sz w:val="24"/>
        </w:rPr>
        <w:t>network</w:t>
      </w:r>
      <w:r>
        <w:rPr>
          <w:color w:val="262526"/>
          <w:sz w:val="24"/>
        </w:rPr>
        <w:t>;</w:t>
      </w:r>
    </w:p>
    <w:p>
      <w:pPr>
        <w:pStyle w:val="ListParagraph"/>
        <w:numPr>
          <w:ilvl w:val="4"/>
          <w:numId w:val="22"/>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41"/>
          <w:sz w:val="24"/>
        </w:rPr>
        <w:t> </w:t>
      </w:r>
      <w:r>
        <w:rPr>
          <w:color w:val="262526"/>
          <w:sz w:val="24"/>
        </w:rPr>
        <w:t>requirements</w:t>
      </w:r>
      <w:r>
        <w:rPr>
          <w:color w:val="262526"/>
          <w:spacing w:val="42"/>
          <w:sz w:val="24"/>
        </w:rPr>
        <w:t> </w:t>
      </w:r>
      <w:r>
        <w:rPr>
          <w:color w:val="262526"/>
          <w:sz w:val="24"/>
        </w:rPr>
        <w:t>for</w:t>
      </w:r>
      <w:r>
        <w:rPr>
          <w:color w:val="262526"/>
          <w:spacing w:val="42"/>
          <w:sz w:val="24"/>
        </w:rPr>
        <w:t> </w:t>
      </w:r>
      <w:r>
        <w:rPr>
          <w:color w:val="262526"/>
          <w:sz w:val="24"/>
        </w:rPr>
        <w:t>the</w:t>
      </w:r>
      <w:r>
        <w:rPr>
          <w:color w:val="262526"/>
          <w:spacing w:val="41"/>
          <w:sz w:val="24"/>
        </w:rPr>
        <w:t> </w:t>
      </w:r>
      <w:r>
        <w:rPr>
          <w:color w:val="262526"/>
          <w:sz w:val="24"/>
        </w:rPr>
        <w:t>provision,</w:t>
      </w:r>
      <w:r>
        <w:rPr>
          <w:color w:val="262526"/>
          <w:spacing w:val="42"/>
          <w:sz w:val="24"/>
        </w:rPr>
        <w:t> </w:t>
      </w:r>
      <w:r>
        <w:rPr>
          <w:color w:val="262526"/>
          <w:sz w:val="24"/>
        </w:rPr>
        <w:t>installation</w:t>
      </w:r>
      <w:r>
        <w:rPr>
          <w:color w:val="262526"/>
          <w:spacing w:val="42"/>
          <w:sz w:val="24"/>
        </w:rPr>
        <w:t> </w:t>
      </w:r>
      <w:r>
        <w:rPr>
          <w:color w:val="262526"/>
          <w:sz w:val="24"/>
        </w:rPr>
        <w:t>and</w:t>
      </w:r>
      <w:r>
        <w:rPr>
          <w:color w:val="262526"/>
          <w:spacing w:val="41"/>
          <w:sz w:val="24"/>
        </w:rPr>
        <w:t> </w:t>
      </w:r>
      <w:r>
        <w:rPr>
          <w:color w:val="262526"/>
          <w:sz w:val="24"/>
        </w:rPr>
        <w:t>maintenance</w:t>
      </w:r>
      <w:r>
        <w:rPr>
          <w:color w:val="262526"/>
          <w:spacing w:val="42"/>
          <w:sz w:val="24"/>
        </w:rPr>
        <w:t> </w:t>
      </w:r>
      <w:r>
        <w:rPr>
          <w:color w:val="262526"/>
          <w:sz w:val="24"/>
        </w:rPr>
        <w:t>of</w:t>
      </w:r>
    </w:p>
    <w:p>
      <w:pPr>
        <w:spacing w:before="12"/>
        <w:ind w:left="2387" w:right="0" w:firstLine="0"/>
        <w:jc w:val="left"/>
        <w:rPr>
          <w:sz w:val="24"/>
        </w:rPr>
      </w:pPr>
      <w:r>
        <w:rPr>
          <w:i/>
          <w:color w:val="262526"/>
          <w:sz w:val="24"/>
        </w:rPr>
        <w:t>metering installations</w:t>
      </w:r>
      <w:r>
        <w:rPr>
          <w:color w:val="262526"/>
          <w:sz w:val="24"/>
        </w:rPr>
        <w:t>;</w:t>
      </w:r>
    </w:p>
    <w:p>
      <w:pPr>
        <w:pStyle w:val="ListParagraph"/>
        <w:numPr>
          <w:ilvl w:val="4"/>
          <w:numId w:val="22"/>
        </w:numPr>
        <w:tabs>
          <w:tab w:pos="2388" w:val="left" w:leader="none"/>
        </w:tabs>
        <w:spacing w:line="249" w:lineRule="auto" w:before="182" w:after="0"/>
        <w:ind w:left="2387" w:right="112" w:hanging="567"/>
        <w:jc w:val="both"/>
        <w:rPr>
          <w:sz w:val="24"/>
        </w:rPr>
      </w:pPr>
      <w:r>
        <w:rPr>
          <w:color w:val="262526"/>
          <w:sz w:val="24"/>
        </w:rPr>
        <w:t>the obligations of </w:t>
      </w:r>
      <w:r>
        <w:rPr>
          <w:i/>
          <w:color w:val="262526"/>
          <w:sz w:val="24"/>
        </w:rPr>
        <w:t>Metering Coordinators</w:t>
      </w:r>
      <w:r>
        <w:rPr>
          <w:color w:val="262526"/>
          <w:sz w:val="24"/>
        </w:rPr>
        <w:t>, </w:t>
      </w:r>
      <w:r>
        <w:rPr>
          <w:i/>
          <w:color w:val="262526"/>
          <w:sz w:val="24"/>
        </w:rPr>
        <w:t>financially responsible </w:t>
      </w:r>
      <w:r>
        <w:rPr>
          <w:i/>
          <w:color w:val="262526"/>
          <w:sz w:val="24"/>
        </w:rPr>
        <w:t>Market Participants</w:t>
      </w:r>
      <w:r>
        <w:rPr>
          <w:color w:val="262526"/>
          <w:sz w:val="24"/>
        </w:rPr>
        <w:t>, </w:t>
      </w:r>
      <w:r>
        <w:rPr>
          <w:i/>
          <w:color w:val="262526"/>
          <w:sz w:val="24"/>
        </w:rPr>
        <w:t>Local Network Service Providers</w:t>
      </w:r>
      <w:r>
        <w:rPr>
          <w:color w:val="262526"/>
          <w:sz w:val="24"/>
        </w:rPr>
        <w:t>, </w:t>
      </w:r>
      <w:r>
        <w:rPr>
          <w:i/>
          <w:color w:val="262526"/>
          <w:sz w:val="24"/>
        </w:rPr>
        <w:t>Metering </w:t>
      </w:r>
      <w:r>
        <w:rPr>
          <w:i/>
          <w:color w:val="262526"/>
          <w:spacing w:val="-3"/>
          <w:sz w:val="24"/>
        </w:rPr>
        <w:t>Providers</w:t>
      </w:r>
      <w:r>
        <w:rPr>
          <w:color w:val="262526"/>
          <w:spacing w:val="-3"/>
          <w:sz w:val="24"/>
        </w:rPr>
        <w:t>,</w:t>
      </w:r>
      <w:r>
        <w:rPr>
          <w:color w:val="262526"/>
          <w:spacing w:val="-20"/>
          <w:sz w:val="24"/>
        </w:rPr>
        <w:t> </w:t>
      </w:r>
      <w:r>
        <w:rPr>
          <w:i/>
          <w:color w:val="262526"/>
          <w:sz w:val="24"/>
        </w:rPr>
        <w:t>Metering</w:t>
      </w:r>
      <w:r>
        <w:rPr>
          <w:i/>
          <w:color w:val="262526"/>
          <w:spacing w:val="-19"/>
          <w:sz w:val="24"/>
        </w:rPr>
        <w:t> </w:t>
      </w:r>
      <w:r>
        <w:rPr>
          <w:i/>
          <w:color w:val="262526"/>
          <w:sz w:val="24"/>
        </w:rPr>
        <w:t>Data</w:t>
      </w:r>
      <w:r>
        <w:rPr>
          <w:i/>
          <w:color w:val="262526"/>
          <w:spacing w:val="-19"/>
          <w:sz w:val="24"/>
        </w:rPr>
        <w:t> </w:t>
      </w:r>
      <w:r>
        <w:rPr>
          <w:i/>
          <w:color w:val="262526"/>
          <w:spacing w:val="-3"/>
          <w:sz w:val="24"/>
        </w:rPr>
        <w:t>Providers</w:t>
      </w:r>
      <w:r>
        <w:rPr>
          <w:i/>
          <w:color w:val="262526"/>
          <w:spacing w:val="-20"/>
          <w:sz w:val="24"/>
        </w:rPr>
        <w:t> </w:t>
      </w:r>
      <w:r>
        <w:rPr>
          <w:color w:val="262526"/>
          <w:sz w:val="24"/>
        </w:rPr>
        <w:t>and</w:t>
      </w:r>
      <w:r>
        <w:rPr>
          <w:color w:val="262526"/>
          <w:spacing w:val="-20"/>
          <w:sz w:val="24"/>
        </w:rPr>
        <w:t> </w:t>
      </w:r>
      <w:r>
        <w:rPr>
          <w:i/>
          <w:color w:val="262526"/>
          <w:sz w:val="24"/>
        </w:rPr>
        <w:t>Embedded</w:t>
      </w:r>
      <w:r>
        <w:rPr>
          <w:i/>
          <w:color w:val="262526"/>
          <w:spacing w:val="-19"/>
          <w:sz w:val="24"/>
        </w:rPr>
        <w:t> </w:t>
      </w:r>
      <w:r>
        <w:rPr>
          <w:i/>
          <w:color w:val="262526"/>
          <w:sz w:val="24"/>
        </w:rPr>
        <w:t>Network</w:t>
      </w:r>
      <w:r>
        <w:rPr>
          <w:i/>
          <w:color w:val="262526"/>
          <w:spacing w:val="-20"/>
          <w:sz w:val="24"/>
        </w:rPr>
        <w:t> </w:t>
      </w:r>
      <w:r>
        <w:rPr>
          <w:i/>
          <w:color w:val="262526"/>
          <w:sz w:val="24"/>
        </w:rPr>
        <w:t>Managers</w:t>
      </w:r>
      <w:r>
        <w:rPr>
          <w:color w:val="262526"/>
          <w:sz w:val="24"/>
        </w:rPr>
        <w:t>;</w:t>
      </w:r>
    </w:p>
    <w:p>
      <w:pPr>
        <w:pStyle w:val="ListParagraph"/>
        <w:numPr>
          <w:ilvl w:val="4"/>
          <w:numId w:val="22"/>
        </w:numPr>
        <w:tabs>
          <w:tab w:pos="2387" w:val="left" w:leader="none"/>
          <w:tab w:pos="2388" w:val="left" w:leader="none"/>
        </w:tabs>
        <w:spacing w:line="240" w:lineRule="auto" w:before="173" w:after="0"/>
        <w:ind w:left="2387" w:right="0" w:hanging="568"/>
        <w:jc w:val="left"/>
        <w:rPr>
          <w:sz w:val="24"/>
        </w:rPr>
      </w:pPr>
      <w:r>
        <w:rPr>
          <w:color w:val="262526"/>
          <w:sz w:val="24"/>
        </w:rPr>
        <w:t>details on:</w:t>
      </w:r>
    </w:p>
    <w:p>
      <w:pPr>
        <w:pStyle w:val="ListParagraph"/>
        <w:numPr>
          <w:ilvl w:val="5"/>
          <w:numId w:val="22"/>
        </w:numPr>
        <w:tabs>
          <w:tab w:pos="2955" w:val="left" w:leader="none"/>
        </w:tabs>
        <w:spacing w:line="249" w:lineRule="auto" w:before="182" w:after="0"/>
        <w:ind w:left="2954" w:right="113" w:hanging="567"/>
        <w:jc w:val="both"/>
        <w:rPr>
          <w:sz w:val="24"/>
        </w:rPr>
      </w:pPr>
      <w:r>
        <w:rPr>
          <w:color w:val="262526"/>
          <w:sz w:val="24"/>
        </w:rPr>
        <w:t>the parameters that determine the circumstances when </w:t>
      </w:r>
      <w:r>
        <w:rPr>
          <w:i/>
          <w:color w:val="262526"/>
          <w:sz w:val="24"/>
        </w:rPr>
        <w:t>metering </w:t>
      </w:r>
      <w:r>
        <w:rPr>
          <w:i/>
          <w:color w:val="262526"/>
          <w:sz w:val="24"/>
        </w:rPr>
        <w:t>data </w:t>
      </w:r>
      <w:r>
        <w:rPr>
          <w:color w:val="262526"/>
          <w:sz w:val="24"/>
        </w:rPr>
        <w:t>must be delivered to </w:t>
      </w:r>
      <w:r>
        <w:rPr>
          <w:i/>
          <w:color w:val="262526"/>
          <w:sz w:val="24"/>
        </w:rPr>
        <w:t>AEMO </w:t>
      </w:r>
      <w:r>
        <w:rPr>
          <w:color w:val="262526"/>
          <w:sz w:val="24"/>
        </w:rPr>
        <w:t>for the purposes of Chapter 3 and such parameters must include, but are not limited to, </w:t>
      </w:r>
      <w:r>
        <w:rPr>
          <w:color w:val="262526"/>
          <w:spacing w:val="2"/>
          <w:sz w:val="24"/>
        </w:rPr>
        <w:t>the </w:t>
      </w:r>
      <w:r>
        <w:rPr>
          <w:color w:val="262526"/>
          <w:sz w:val="24"/>
        </w:rPr>
        <w:t>volume limit per annum below which </w:t>
      </w:r>
      <w:r>
        <w:rPr>
          <w:i/>
          <w:color w:val="262526"/>
          <w:sz w:val="24"/>
        </w:rPr>
        <w:t>AEMO </w:t>
      </w:r>
      <w:r>
        <w:rPr>
          <w:color w:val="262526"/>
          <w:sz w:val="24"/>
        </w:rPr>
        <w:t>will not require </w:t>
      </w:r>
      <w:r>
        <w:rPr>
          <w:i/>
          <w:color w:val="262526"/>
          <w:sz w:val="24"/>
        </w:rPr>
        <w:t>metering data </w:t>
      </w:r>
      <w:r>
        <w:rPr>
          <w:color w:val="262526"/>
          <w:sz w:val="24"/>
        </w:rPr>
        <w:t>for those</w:t>
      </w:r>
      <w:r>
        <w:rPr>
          <w:color w:val="262526"/>
          <w:spacing w:val="-2"/>
          <w:sz w:val="24"/>
        </w:rPr>
        <w:t> </w:t>
      </w:r>
      <w:r>
        <w:rPr>
          <w:color w:val="262526"/>
          <w:sz w:val="24"/>
        </w:rPr>
        <w:t>purposes;</w:t>
      </w:r>
    </w:p>
    <w:p>
      <w:pPr>
        <w:pStyle w:val="ListParagraph"/>
        <w:numPr>
          <w:ilvl w:val="5"/>
          <w:numId w:val="22"/>
        </w:numPr>
        <w:tabs>
          <w:tab w:pos="2955" w:val="left" w:leader="none"/>
        </w:tabs>
        <w:spacing w:line="249" w:lineRule="auto" w:before="175" w:after="0"/>
        <w:ind w:left="2954" w:right="114" w:hanging="567"/>
        <w:jc w:val="both"/>
        <w:rPr>
          <w:sz w:val="24"/>
        </w:rPr>
      </w:pPr>
      <w:r>
        <w:rPr>
          <w:color w:val="262526"/>
          <w:sz w:val="24"/>
        </w:rPr>
        <w:t>the timeframe obligations for the delivery of </w:t>
      </w:r>
      <w:r>
        <w:rPr>
          <w:i/>
          <w:color w:val="262526"/>
          <w:sz w:val="24"/>
        </w:rPr>
        <w:t>metering data </w:t>
      </w:r>
      <w:r>
        <w:rPr>
          <w:color w:val="262526"/>
          <w:sz w:val="24"/>
        </w:rPr>
        <w:t>relating to a </w:t>
      </w:r>
      <w:r>
        <w:rPr>
          <w:i/>
          <w:color w:val="262526"/>
          <w:sz w:val="24"/>
        </w:rPr>
        <w:t>metering installation </w:t>
      </w:r>
      <w:r>
        <w:rPr>
          <w:color w:val="262526"/>
          <w:sz w:val="24"/>
        </w:rPr>
        <w:t>for the purpose of </w:t>
      </w:r>
      <w:r>
        <w:rPr>
          <w:i/>
          <w:color w:val="262526"/>
          <w:sz w:val="24"/>
        </w:rPr>
        <w:t>settlements</w:t>
      </w:r>
      <w:r>
        <w:rPr>
          <w:color w:val="262526"/>
          <w:sz w:val="24"/>
        </w:rPr>
        <w:t>; and</w:t>
      </w:r>
    </w:p>
    <w:p>
      <w:pPr>
        <w:pStyle w:val="ListParagraph"/>
        <w:numPr>
          <w:ilvl w:val="5"/>
          <w:numId w:val="22"/>
        </w:numPr>
        <w:tabs>
          <w:tab w:pos="2955" w:val="left" w:leader="none"/>
        </w:tabs>
        <w:spacing w:line="249" w:lineRule="auto" w:before="173" w:after="0"/>
        <w:ind w:left="2954" w:right="113" w:hanging="567"/>
        <w:jc w:val="both"/>
        <w:rPr>
          <w:sz w:val="24"/>
        </w:rPr>
      </w:pPr>
      <w:r>
        <w:rPr>
          <w:color w:val="262526"/>
          <w:sz w:val="24"/>
        </w:rPr>
        <w:t>the performance standards for </w:t>
      </w:r>
      <w:r>
        <w:rPr>
          <w:i/>
          <w:color w:val="262526"/>
          <w:sz w:val="24"/>
        </w:rPr>
        <w:t>metering data </w:t>
      </w:r>
      <w:r>
        <w:rPr>
          <w:color w:val="262526"/>
          <w:sz w:val="24"/>
        </w:rPr>
        <w:t>required for </w:t>
      </w:r>
      <w:r>
        <w:rPr>
          <w:color w:val="262526"/>
          <w:spacing w:val="2"/>
          <w:sz w:val="24"/>
        </w:rPr>
        <w:t>the </w:t>
      </w:r>
      <w:r>
        <w:rPr>
          <w:color w:val="262526"/>
          <w:sz w:val="24"/>
        </w:rPr>
        <w:t>purpose of</w:t>
      </w:r>
      <w:r>
        <w:rPr>
          <w:color w:val="262526"/>
          <w:spacing w:val="-1"/>
          <w:sz w:val="24"/>
        </w:rPr>
        <w:t> </w:t>
      </w:r>
      <w:r>
        <w:rPr>
          <w:i/>
          <w:color w:val="262526"/>
          <w:sz w:val="24"/>
        </w:rPr>
        <w:t>settlements</w:t>
      </w:r>
      <w:r>
        <w:rPr>
          <w:color w:val="262526"/>
          <w:sz w:val="24"/>
        </w:rPr>
        <w:t>;</w:t>
      </w:r>
    </w:p>
    <w:p>
      <w:pPr>
        <w:pStyle w:val="ListParagraph"/>
        <w:numPr>
          <w:ilvl w:val="4"/>
          <w:numId w:val="22"/>
        </w:numPr>
        <w:tabs>
          <w:tab w:pos="2387" w:val="left" w:leader="none"/>
          <w:tab w:pos="2388" w:val="left" w:leader="none"/>
        </w:tabs>
        <w:spacing w:line="240" w:lineRule="auto" w:before="172" w:after="0"/>
        <w:ind w:left="2387" w:right="0" w:hanging="568"/>
        <w:jc w:val="left"/>
        <w:rPr>
          <w:sz w:val="24"/>
        </w:rPr>
      </w:pPr>
      <w:r>
        <w:rPr>
          <w:color w:val="262526"/>
          <w:sz w:val="24"/>
        </w:rPr>
        <w:t>subject</w:t>
      </w:r>
      <w:r>
        <w:rPr>
          <w:color w:val="262526"/>
          <w:spacing w:val="17"/>
          <w:sz w:val="24"/>
        </w:rPr>
        <w:t> </w:t>
      </w:r>
      <w:r>
        <w:rPr>
          <w:color w:val="262526"/>
          <w:sz w:val="24"/>
        </w:rPr>
        <w:t>to</w:t>
      </w:r>
      <w:r>
        <w:rPr>
          <w:color w:val="262526"/>
          <w:spacing w:val="18"/>
          <w:sz w:val="24"/>
        </w:rPr>
        <w:t> </w:t>
      </w:r>
      <w:r>
        <w:rPr>
          <w:color w:val="262526"/>
          <w:sz w:val="24"/>
        </w:rPr>
        <w:t>clause</w:t>
      </w:r>
      <w:r>
        <w:rPr>
          <w:color w:val="262526"/>
          <w:spacing w:val="19"/>
          <w:sz w:val="24"/>
        </w:rPr>
        <w:t> </w:t>
      </w:r>
      <w:r>
        <w:rPr>
          <w:color w:val="262526"/>
          <w:sz w:val="24"/>
        </w:rPr>
        <w:t>7.16.4(d)(2),</w:t>
      </w:r>
      <w:r>
        <w:rPr>
          <w:color w:val="262526"/>
          <w:spacing w:val="18"/>
          <w:sz w:val="24"/>
        </w:rPr>
        <w:t> </w:t>
      </w:r>
      <w:r>
        <w:rPr>
          <w:color w:val="262526"/>
          <w:sz w:val="24"/>
        </w:rPr>
        <w:t>zero</w:t>
      </w:r>
      <w:r>
        <w:rPr>
          <w:color w:val="262526"/>
          <w:spacing w:val="19"/>
          <w:sz w:val="24"/>
        </w:rPr>
        <w:t> </w:t>
      </w:r>
      <w:r>
        <w:rPr>
          <w:color w:val="262526"/>
          <w:sz w:val="24"/>
        </w:rPr>
        <w:t>MWh</w:t>
      </w:r>
      <w:r>
        <w:rPr>
          <w:color w:val="262526"/>
          <w:spacing w:val="17"/>
          <w:sz w:val="24"/>
        </w:rPr>
        <w:t> </w:t>
      </w:r>
      <w:r>
        <w:rPr>
          <w:color w:val="262526"/>
          <w:sz w:val="24"/>
        </w:rPr>
        <w:t>as</w:t>
      </w:r>
      <w:r>
        <w:rPr>
          <w:color w:val="262526"/>
          <w:spacing w:val="19"/>
          <w:sz w:val="24"/>
        </w:rPr>
        <w:t> </w:t>
      </w:r>
      <w:r>
        <w:rPr>
          <w:color w:val="262526"/>
          <w:sz w:val="24"/>
        </w:rPr>
        <w:t>the</w:t>
      </w:r>
      <w:r>
        <w:rPr>
          <w:color w:val="262526"/>
          <w:spacing w:val="18"/>
          <w:sz w:val="24"/>
        </w:rPr>
        <w:t> </w:t>
      </w:r>
      <w:r>
        <w:rPr>
          <w:color w:val="262526"/>
          <w:sz w:val="24"/>
        </w:rPr>
        <w:t>specification</w:t>
      </w:r>
      <w:r>
        <w:rPr>
          <w:color w:val="262526"/>
          <w:spacing w:val="17"/>
          <w:sz w:val="24"/>
        </w:rPr>
        <w:t> </w:t>
      </w:r>
      <w:r>
        <w:rPr>
          <w:color w:val="262526"/>
          <w:sz w:val="24"/>
        </w:rPr>
        <w:t>for</w:t>
      </w:r>
      <w:r>
        <w:rPr>
          <w:color w:val="262526"/>
          <w:spacing w:val="19"/>
          <w:sz w:val="24"/>
        </w:rPr>
        <w:t> </w:t>
      </w:r>
      <w:r>
        <w:rPr>
          <w:color w:val="262526"/>
          <w:sz w:val="24"/>
        </w:rPr>
        <w:t>the</w:t>
      </w:r>
    </w:p>
    <w:p>
      <w:pPr>
        <w:spacing w:before="12"/>
        <w:ind w:left="2387" w:right="0" w:firstLine="0"/>
        <w:jc w:val="left"/>
        <w:rPr>
          <w:sz w:val="24"/>
        </w:rPr>
      </w:pPr>
      <w:r>
        <w:rPr>
          <w:i/>
          <w:color w:val="262526"/>
          <w:sz w:val="24"/>
        </w:rPr>
        <w:t>type 5 accumulation boundary</w:t>
      </w:r>
      <w:r>
        <w:rPr>
          <w:color w:val="262526"/>
          <w:sz w:val="24"/>
        </w:rPr>
        <w:t>;</w:t>
      </w:r>
    </w:p>
    <w:p>
      <w:pPr>
        <w:pStyle w:val="ListParagraph"/>
        <w:numPr>
          <w:ilvl w:val="4"/>
          <w:numId w:val="22"/>
        </w:numPr>
        <w:tabs>
          <w:tab w:pos="2387" w:val="left" w:leader="none"/>
          <w:tab w:pos="2388" w:val="left" w:leader="none"/>
        </w:tabs>
        <w:spacing w:line="240" w:lineRule="auto" w:before="182" w:after="0"/>
        <w:ind w:left="2387" w:right="0" w:hanging="568"/>
        <w:jc w:val="left"/>
        <w:rPr>
          <w:sz w:val="24"/>
        </w:rPr>
      </w:pPr>
      <w:r>
        <w:rPr>
          <w:color w:val="262526"/>
          <w:sz w:val="24"/>
        </w:rPr>
        <w:t>procedures for:</w:t>
      </w:r>
    </w:p>
    <w:p>
      <w:pPr>
        <w:pStyle w:val="ListParagraph"/>
        <w:numPr>
          <w:ilvl w:val="5"/>
          <w:numId w:val="22"/>
        </w:numPr>
        <w:tabs>
          <w:tab w:pos="2954" w:val="left" w:leader="none"/>
          <w:tab w:pos="2955" w:val="left" w:leader="none"/>
        </w:tabs>
        <w:spacing w:line="240" w:lineRule="auto" w:before="183" w:after="0"/>
        <w:ind w:left="2954" w:right="0" w:hanging="568"/>
        <w:jc w:val="left"/>
        <w:rPr>
          <w:sz w:val="24"/>
        </w:rPr>
      </w:pPr>
      <w:r>
        <w:rPr>
          <w:color w:val="262526"/>
          <w:sz w:val="24"/>
        </w:rPr>
        <w:t>the validation and substitution of </w:t>
      </w:r>
      <w:r>
        <w:rPr>
          <w:i/>
          <w:color w:val="262526"/>
          <w:sz w:val="24"/>
        </w:rPr>
        <w:t>metering</w:t>
      </w:r>
      <w:r>
        <w:rPr>
          <w:i/>
          <w:color w:val="262526"/>
          <w:spacing w:val="-6"/>
          <w:sz w:val="24"/>
        </w:rPr>
        <w:t> </w:t>
      </w:r>
      <w:r>
        <w:rPr>
          <w:i/>
          <w:color w:val="262526"/>
          <w:sz w:val="24"/>
        </w:rPr>
        <w:t>data</w:t>
      </w:r>
      <w:r>
        <w:rPr>
          <w:color w:val="262526"/>
          <w:sz w:val="24"/>
        </w:rPr>
        <w:t>;</w:t>
      </w:r>
    </w:p>
    <w:p>
      <w:pPr>
        <w:pStyle w:val="ListParagraph"/>
        <w:numPr>
          <w:ilvl w:val="5"/>
          <w:numId w:val="22"/>
        </w:numPr>
        <w:tabs>
          <w:tab w:pos="2954" w:val="left" w:leader="none"/>
          <w:tab w:pos="2955" w:val="left" w:leader="none"/>
        </w:tabs>
        <w:spacing w:line="240" w:lineRule="auto" w:before="182" w:after="0"/>
        <w:ind w:left="2954" w:right="0" w:hanging="568"/>
        <w:jc w:val="left"/>
        <w:rPr>
          <w:sz w:val="24"/>
        </w:rPr>
      </w:pPr>
      <w:r>
        <w:rPr>
          <w:color w:val="262526"/>
          <w:sz w:val="24"/>
        </w:rPr>
        <w:t>the estimation of </w:t>
      </w:r>
      <w:r>
        <w:rPr>
          <w:i/>
          <w:color w:val="262526"/>
          <w:sz w:val="24"/>
        </w:rPr>
        <w:t>metering</w:t>
      </w:r>
      <w:r>
        <w:rPr>
          <w:i/>
          <w:color w:val="262526"/>
          <w:spacing w:val="-3"/>
          <w:sz w:val="24"/>
        </w:rPr>
        <w:t> </w:t>
      </w:r>
      <w:r>
        <w:rPr>
          <w:i/>
          <w:color w:val="262526"/>
          <w:sz w:val="24"/>
        </w:rPr>
        <w:t>data</w:t>
      </w:r>
      <w:r>
        <w:rPr>
          <w:color w:val="262526"/>
          <w:sz w:val="24"/>
        </w:rPr>
        <w:t>;</w:t>
      </w:r>
    </w:p>
    <w:p>
      <w:pPr>
        <w:pStyle w:val="ListParagraph"/>
        <w:numPr>
          <w:ilvl w:val="5"/>
          <w:numId w:val="22"/>
        </w:numPr>
        <w:tabs>
          <w:tab w:pos="2954" w:val="left" w:leader="none"/>
          <w:tab w:pos="2955" w:val="left" w:leader="none"/>
        </w:tabs>
        <w:spacing w:line="240" w:lineRule="auto" w:before="182" w:after="0"/>
        <w:ind w:left="2954" w:right="0" w:hanging="568"/>
        <w:jc w:val="left"/>
        <w:rPr>
          <w:sz w:val="24"/>
        </w:rPr>
      </w:pPr>
      <w:r>
        <w:rPr>
          <w:color w:val="262526"/>
          <w:sz w:val="24"/>
        </w:rPr>
        <w:t>the method:</w:t>
      </w:r>
    </w:p>
    <w:p>
      <w:pPr>
        <w:pStyle w:val="ListParagraph"/>
        <w:numPr>
          <w:ilvl w:val="6"/>
          <w:numId w:val="22"/>
        </w:numPr>
        <w:tabs>
          <w:tab w:pos="3521" w:val="left" w:leader="none"/>
          <w:tab w:pos="3522" w:val="left" w:leader="none"/>
        </w:tabs>
        <w:spacing w:line="240" w:lineRule="auto" w:before="182" w:after="0"/>
        <w:ind w:left="3521" w:right="0" w:hanging="568"/>
        <w:jc w:val="left"/>
        <w:rPr>
          <w:sz w:val="24"/>
        </w:rPr>
      </w:pPr>
      <w:r>
        <w:rPr>
          <w:color w:val="262526"/>
          <w:sz w:val="24"/>
        </w:rPr>
        <w:t>by which </w:t>
      </w:r>
      <w:r>
        <w:rPr>
          <w:i/>
          <w:color w:val="262526"/>
          <w:sz w:val="24"/>
        </w:rPr>
        <w:t>accumulated metering data </w:t>
      </w:r>
      <w:r>
        <w:rPr>
          <w:color w:val="262526"/>
          <w:sz w:val="24"/>
        </w:rPr>
        <w:t>is to be converted</w:t>
      </w:r>
      <w:r>
        <w:rPr>
          <w:color w:val="262526"/>
          <w:spacing w:val="-21"/>
          <w:sz w:val="24"/>
        </w:rPr>
        <w:t> </w:t>
      </w:r>
      <w:r>
        <w:rPr>
          <w:color w:val="262526"/>
          <w:sz w:val="24"/>
        </w:rPr>
        <w:t>by</w:t>
      </w:r>
    </w:p>
    <w:p>
      <w:pPr>
        <w:spacing w:before="12"/>
        <w:ind w:left="3521" w:right="0" w:firstLine="0"/>
        <w:jc w:val="left"/>
        <w:rPr>
          <w:sz w:val="24"/>
        </w:rPr>
      </w:pPr>
      <w:r>
        <w:rPr>
          <w:i/>
          <w:color w:val="262526"/>
          <w:sz w:val="24"/>
        </w:rPr>
        <w:t>AEMO </w:t>
      </w:r>
      <w:r>
        <w:rPr>
          <w:color w:val="262526"/>
          <w:sz w:val="24"/>
        </w:rPr>
        <w:t>into </w:t>
      </w:r>
      <w:r>
        <w:rPr>
          <w:i/>
          <w:color w:val="262526"/>
          <w:sz w:val="24"/>
        </w:rPr>
        <w:t>trading interval metering data</w:t>
      </w:r>
      <w:r>
        <w:rPr>
          <w:color w:val="262526"/>
          <w:sz w:val="24"/>
        </w:rPr>
        <w:t>; and</w:t>
      </w:r>
    </w:p>
    <w:p>
      <w:pPr>
        <w:pStyle w:val="ListParagraph"/>
        <w:numPr>
          <w:ilvl w:val="6"/>
          <w:numId w:val="22"/>
        </w:numPr>
        <w:tabs>
          <w:tab w:pos="3522" w:val="left" w:leader="none"/>
        </w:tabs>
        <w:spacing w:line="249" w:lineRule="auto" w:before="182" w:after="0"/>
        <w:ind w:left="3521" w:right="113" w:hanging="567"/>
        <w:jc w:val="both"/>
        <w:rPr>
          <w:sz w:val="24"/>
        </w:rPr>
      </w:pPr>
      <w:r>
        <w:rPr>
          <w:color w:val="262526"/>
          <w:sz w:val="24"/>
        </w:rPr>
        <w:t>of managing the </w:t>
      </w:r>
      <w:r>
        <w:rPr>
          <w:i/>
          <w:color w:val="262526"/>
          <w:sz w:val="24"/>
        </w:rPr>
        <w:t>first-tier load metering data </w:t>
      </w:r>
      <w:r>
        <w:rPr>
          <w:color w:val="262526"/>
          <w:sz w:val="24"/>
        </w:rPr>
        <w:t>that is necessary to enable the conversion referred to in subparagraph (A) to take place;</w:t>
      </w:r>
      <w:r>
        <w:rPr>
          <w:color w:val="262526"/>
          <w:spacing w:val="-3"/>
          <w:sz w:val="24"/>
        </w:rPr>
        <w:t> </w:t>
      </w:r>
      <w:r>
        <w:rPr>
          <w:color w:val="262526"/>
          <w:sz w:val="24"/>
        </w:rPr>
        <w:t>and</w:t>
      </w:r>
    </w:p>
    <w:p>
      <w:pPr>
        <w:pStyle w:val="ListParagraph"/>
        <w:numPr>
          <w:ilvl w:val="4"/>
          <w:numId w:val="22"/>
        </w:numPr>
        <w:tabs>
          <w:tab w:pos="2388" w:val="left" w:leader="none"/>
        </w:tabs>
        <w:spacing w:line="249" w:lineRule="auto" w:before="173" w:after="0"/>
        <w:ind w:left="2387" w:right="113" w:hanging="567"/>
        <w:jc w:val="both"/>
        <w:rPr>
          <w:sz w:val="24"/>
        </w:rPr>
      </w:pPr>
      <w:r>
        <w:rPr>
          <w:color w:val="262526"/>
          <w:sz w:val="24"/>
        </w:rPr>
        <w:t>other matters in the </w:t>
      </w:r>
      <w:r>
        <w:rPr>
          <w:i/>
          <w:color w:val="262526"/>
          <w:sz w:val="24"/>
        </w:rPr>
        <w:t>Rules </w:t>
      </w:r>
      <w:r>
        <w:rPr>
          <w:color w:val="262526"/>
          <w:sz w:val="24"/>
        </w:rPr>
        <w:t>required to be included in the </w:t>
      </w:r>
      <w:r>
        <w:rPr>
          <w:i/>
          <w:color w:val="262526"/>
          <w:sz w:val="24"/>
        </w:rPr>
        <w:t>metrology </w:t>
      </w:r>
      <w:r>
        <w:rPr>
          <w:i/>
          <w:color w:val="262526"/>
          <w:sz w:val="24"/>
        </w:rPr>
        <w:t>procedure</w:t>
      </w:r>
      <w:r>
        <w:rPr>
          <w:color w:val="262526"/>
          <w:sz w:val="24"/>
        </w:rPr>
        <w:t>.</w:t>
      </w:r>
    </w:p>
    <w:p>
      <w:pPr>
        <w:pStyle w:val="Heading3"/>
        <w:numPr>
          <w:ilvl w:val="2"/>
          <w:numId w:val="22"/>
        </w:numPr>
        <w:tabs>
          <w:tab w:pos="1253" w:val="left" w:leader="none"/>
          <w:tab w:pos="1254" w:val="left" w:leader="none"/>
        </w:tabs>
        <w:spacing w:line="240" w:lineRule="auto" w:before="236" w:after="0"/>
        <w:ind w:left="1253" w:right="0" w:hanging="1134"/>
        <w:jc w:val="left"/>
      </w:pPr>
      <w:r>
        <w:rPr>
          <w:color w:val="262526"/>
        </w:rPr>
        <w:t>Jurisdictional metrology material in metrology</w:t>
      </w:r>
      <w:r>
        <w:rPr>
          <w:color w:val="262526"/>
          <w:spacing w:val="-11"/>
        </w:rPr>
        <w:t> </w:t>
      </w:r>
      <w:r>
        <w:rPr>
          <w:color w:val="262526"/>
        </w:rPr>
        <w:t>procedure</w:t>
      </w:r>
    </w:p>
    <w:p>
      <w:pPr>
        <w:pStyle w:val="ListParagraph"/>
        <w:numPr>
          <w:ilvl w:val="3"/>
          <w:numId w:val="22"/>
        </w:numPr>
        <w:tabs>
          <w:tab w:pos="1821" w:val="left" w:leader="none"/>
        </w:tabs>
        <w:spacing w:line="249" w:lineRule="auto" w:before="175" w:after="0"/>
        <w:ind w:left="1820" w:right="116" w:hanging="567"/>
        <w:jc w:val="both"/>
        <w:rPr>
          <w:sz w:val="24"/>
        </w:rPr>
      </w:pPr>
      <w:r>
        <w:rPr>
          <w:color w:val="262526"/>
          <w:sz w:val="24"/>
        </w:rPr>
        <w:t>Subject</w:t>
      </w:r>
      <w:r>
        <w:rPr>
          <w:color w:val="262526"/>
          <w:spacing w:val="-9"/>
          <w:sz w:val="24"/>
        </w:rPr>
        <w:t> </w:t>
      </w:r>
      <w:r>
        <w:rPr>
          <w:color w:val="262526"/>
          <w:sz w:val="24"/>
        </w:rPr>
        <w:t>to</w:t>
      </w:r>
      <w:r>
        <w:rPr>
          <w:color w:val="262526"/>
          <w:spacing w:val="-8"/>
          <w:sz w:val="24"/>
        </w:rPr>
        <w:t> </w:t>
      </w:r>
      <w:r>
        <w:rPr>
          <w:color w:val="262526"/>
          <w:sz w:val="24"/>
        </w:rPr>
        <w:t>this</w:t>
      </w:r>
      <w:r>
        <w:rPr>
          <w:color w:val="262526"/>
          <w:spacing w:val="-8"/>
          <w:sz w:val="24"/>
        </w:rPr>
        <w:t> </w:t>
      </w:r>
      <w:r>
        <w:rPr>
          <w:color w:val="262526"/>
          <w:sz w:val="24"/>
        </w:rPr>
        <w:t>clause</w:t>
      </w:r>
      <w:r>
        <w:rPr>
          <w:color w:val="262526"/>
          <w:spacing w:val="-8"/>
          <w:sz w:val="24"/>
        </w:rPr>
        <w:t> </w:t>
      </w:r>
      <w:r>
        <w:rPr>
          <w:color w:val="262526"/>
          <w:sz w:val="24"/>
        </w:rPr>
        <w:t>7.16.4,</w:t>
      </w:r>
      <w:r>
        <w:rPr>
          <w:color w:val="262526"/>
          <w:spacing w:val="-8"/>
          <w:sz w:val="24"/>
        </w:rPr>
        <w:t> </w:t>
      </w:r>
      <w:r>
        <w:rPr>
          <w:i/>
          <w:color w:val="262526"/>
          <w:sz w:val="24"/>
        </w:rPr>
        <w:t>AEMO</w:t>
      </w:r>
      <w:r>
        <w:rPr>
          <w:i/>
          <w:color w:val="262526"/>
          <w:spacing w:val="-8"/>
          <w:sz w:val="24"/>
        </w:rPr>
        <w:t> </w:t>
      </w:r>
      <w:r>
        <w:rPr>
          <w:color w:val="262526"/>
          <w:sz w:val="24"/>
        </w:rPr>
        <w:t>may</w:t>
      </w:r>
      <w:r>
        <w:rPr>
          <w:color w:val="262526"/>
          <w:spacing w:val="-8"/>
          <w:sz w:val="24"/>
        </w:rPr>
        <w:t> </w:t>
      </w:r>
      <w:r>
        <w:rPr>
          <w:color w:val="262526"/>
          <w:sz w:val="24"/>
        </w:rPr>
        <w:t>include</w:t>
      </w:r>
      <w:r>
        <w:rPr>
          <w:color w:val="262526"/>
          <w:spacing w:val="-9"/>
          <w:sz w:val="24"/>
        </w:rPr>
        <w:t> </w:t>
      </w:r>
      <w:r>
        <w:rPr>
          <w:color w:val="262526"/>
          <w:sz w:val="24"/>
        </w:rPr>
        <w:t>in</w:t>
      </w:r>
      <w:r>
        <w:rPr>
          <w:color w:val="262526"/>
          <w:spacing w:val="-8"/>
          <w:sz w:val="24"/>
        </w:rPr>
        <w:t> </w:t>
      </w:r>
      <w:r>
        <w:rPr>
          <w:color w:val="262526"/>
          <w:sz w:val="24"/>
        </w:rPr>
        <w:t>the</w:t>
      </w:r>
      <w:r>
        <w:rPr>
          <w:color w:val="262526"/>
          <w:spacing w:val="-9"/>
          <w:sz w:val="24"/>
        </w:rPr>
        <w:t> </w:t>
      </w:r>
      <w:r>
        <w:rPr>
          <w:i/>
          <w:color w:val="262526"/>
          <w:sz w:val="24"/>
        </w:rPr>
        <w:t>metrology</w:t>
      </w:r>
      <w:r>
        <w:rPr>
          <w:i/>
          <w:color w:val="262526"/>
          <w:spacing w:val="-8"/>
          <w:sz w:val="24"/>
        </w:rPr>
        <w:t> </w:t>
      </w:r>
      <w:r>
        <w:rPr>
          <w:i/>
          <w:color w:val="262526"/>
          <w:sz w:val="24"/>
        </w:rPr>
        <w:t>procedure </w:t>
      </w:r>
      <w:r>
        <w:rPr>
          <w:color w:val="262526"/>
          <w:sz w:val="24"/>
        </w:rPr>
        <w:t>other metrology material that is in the nature of a guideline, specification or other standard for a </w:t>
      </w:r>
      <w:r>
        <w:rPr>
          <w:i/>
          <w:color w:val="262526"/>
          <w:sz w:val="24"/>
        </w:rPr>
        <w:t>participating jurisdiction </w:t>
      </w:r>
      <w:r>
        <w:rPr>
          <w:color w:val="262526"/>
          <w:sz w:val="24"/>
        </w:rPr>
        <w:t>in relation to type 5, 6 and 7 </w:t>
      </w:r>
      <w:r>
        <w:rPr>
          <w:i/>
          <w:color w:val="262526"/>
          <w:sz w:val="24"/>
        </w:rPr>
        <w:t>metering</w:t>
      </w:r>
      <w:r>
        <w:rPr>
          <w:i/>
          <w:color w:val="262526"/>
          <w:spacing w:val="-16"/>
          <w:sz w:val="24"/>
        </w:rPr>
        <w:t> </w:t>
      </w:r>
      <w:r>
        <w:rPr>
          <w:i/>
          <w:color w:val="262526"/>
          <w:sz w:val="24"/>
        </w:rPr>
        <w:t>installations</w:t>
      </w:r>
      <w:r>
        <w:rPr>
          <w:i/>
          <w:color w:val="262526"/>
          <w:spacing w:val="-15"/>
          <w:sz w:val="24"/>
        </w:rPr>
        <w:t> </w:t>
      </w:r>
      <w:r>
        <w:rPr>
          <w:color w:val="262526"/>
          <w:sz w:val="24"/>
        </w:rPr>
        <w:t>which</w:t>
      </w:r>
      <w:r>
        <w:rPr>
          <w:color w:val="262526"/>
          <w:spacing w:val="-16"/>
          <w:sz w:val="24"/>
        </w:rPr>
        <w:t> </w:t>
      </w:r>
      <w:r>
        <w:rPr>
          <w:color w:val="262526"/>
          <w:sz w:val="24"/>
        </w:rPr>
        <w:t>alters</w:t>
      </w:r>
      <w:r>
        <w:rPr>
          <w:color w:val="262526"/>
          <w:spacing w:val="-15"/>
          <w:sz w:val="24"/>
        </w:rPr>
        <w:t> </w:t>
      </w:r>
      <w:r>
        <w:rPr>
          <w:color w:val="262526"/>
          <w:sz w:val="24"/>
        </w:rPr>
        <w:t>the</w:t>
      </w:r>
      <w:r>
        <w:rPr>
          <w:color w:val="262526"/>
          <w:spacing w:val="-14"/>
          <w:sz w:val="24"/>
        </w:rPr>
        <w:t> </w:t>
      </w:r>
      <w:r>
        <w:rPr>
          <w:color w:val="262526"/>
          <w:sz w:val="24"/>
        </w:rPr>
        <w:t>application</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6"/>
          <w:sz w:val="24"/>
        </w:rPr>
        <w:t> </w:t>
      </w:r>
      <w:r>
        <w:rPr>
          <w:i/>
          <w:color w:val="262526"/>
          <w:spacing w:val="-3"/>
          <w:sz w:val="24"/>
        </w:rPr>
        <w:t>metrology</w:t>
      </w:r>
      <w:r>
        <w:rPr>
          <w:i/>
          <w:color w:val="262526"/>
          <w:spacing w:val="-15"/>
          <w:sz w:val="24"/>
        </w:rPr>
        <w:t> </w:t>
      </w:r>
      <w:r>
        <w:rPr>
          <w:i/>
          <w:color w:val="262526"/>
          <w:spacing w:val="-3"/>
          <w:sz w:val="24"/>
        </w:rPr>
        <w:t>procedure </w:t>
      </w:r>
      <w:r>
        <w:rPr>
          <w:color w:val="262526"/>
          <w:sz w:val="24"/>
        </w:rPr>
        <w:t>for that jurisdiction (</w:t>
      </w:r>
      <w:r>
        <w:rPr>
          <w:i/>
          <w:color w:val="262526"/>
          <w:sz w:val="24"/>
        </w:rPr>
        <w:t>jurisdictional metrology</w:t>
      </w:r>
      <w:r>
        <w:rPr>
          <w:i/>
          <w:color w:val="262526"/>
          <w:spacing w:val="-3"/>
          <w:sz w:val="24"/>
        </w:rPr>
        <w:t> </w:t>
      </w:r>
      <w:r>
        <w:rPr>
          <w:i/>
          <w:color w:val="262526"/>
          <w:sz w:val="24"/>
        </w:rPr>
        <w:t>material</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22"/>
        </w:numPr>
        <w:tabs>
          <w:tab w:pos="1821" w:val="left" w:leader="none"/>
        </w:tabs>
        <w:spacing w:line="249" w:lineRule="auto" w:before="124" w:after="0"/>
        <w:ind w:left="1820" w:right="113" w:hanging="567"/>
        <w:jc w:val="both"/>
        <w:rPr>
          <w:sz w:val="24"/>
        </w:rPr>
      </w:pPr>
      <w:r>
        <w:rPr>
          <w:i/>
          <w:color w:val="262526"/>
          <w:sz w:val="24"/>
        </w:rPr>
        <w:t>Jurisdictional metrology material </w:t>
      </w:r>
      <w:r>
        <w:rPr>
          <w:color w:val="262526"/>
          <w:sz w:val="24"/>
        </w:rPr>
        <w:t>may only be submitted to </w:t>
      </w:r>
      <w:r>
        <w:rPr>
          <w:i/>
          <w:color w:val="262526"/>
          <w:sz w:val="24"/>
        </w:rPr>
        <w:t>AEMO </w:t>
      </w:r>
      <w:r>
        <w:rPr>
          <w:color w:val="262526"/>
          <w:spacing w:val="2"/>
          <w:sz w:val="24"/>
        </w:rPr>
        <w:t>for </w:t>
      </w:r>
      <w:r>
        <w:rPr>
          <w:color w:val="262526"/>
          <w:sz w:val="24"/>
        </w:rPr>
        <w:t>inclusion in the metrology procedure by the </w:t>
      </w:r>
      <w:r>
        <w:rPr>
          <w:i/>
          <w:color w:val="262526"/>
          <w:sz w:val="24"/>
        </w:rPr>
        <w:t>Ministers of the</w:t>
      </w:r>
      <w:r>
        <w:rPr>
          <w:i/>
          <w:color w:val="262526"/>
          <w:spacing w:val="-4"/>
          <w:sz w:val="24"/>
        </w:rPr>
        <w:t> </w:t>
      </w:r>
      <w:r>
        <w:rPr>
          <w:i/>
          <w:color w:val="262526"/>
          <w:sz w:val="24"/>
        </w:rPr>
        <w:t>MCE</w:t>
      </w:r>
      <w:r>
        <w:rPr>
          <w:color w:val="262526"/>
          <w:sz w:val="24"/>
        </w:rPr>
        <w:t>.</w:t>
      </w:r>
    </w:p>
    <w:p>
      <w:pPr>
        <w:pStyle w:val="ListParagraph"/>
        <w:numPr>
          <w:ilvl w:val="3"/>
          <w:numId w:val="22"/>
        </w:numPr>
        <w:tabs>
          <w:tab w:pos="1821" w:val="left" w:leader="none"/>
        </w:tabs>
        <w:spacing w:line="249" w:lineRule="auto" w:before="172" w:after="0"/>
        <w:ind w:left="1820" w:right="115" w:hanging="567"/>
        <w:jc w:val="both"/>
        <w:rPr>
          <w:sz w:val="24"/>
        </w:rPr>
      </w:pPr>
      <w:r>
        <w:rPr>
          <w:i/>
          <w:color w:val="262526"/>
          <w:sz w:val="24"/>
        </w:rPr>
        <w:t>Jurisdictional metrology material </w:t>
      </w:r>
      <w:r>
        <w:rPr>
          <w:color w:val="262526"/>
          <w:sz w:val="24"/>
        </w:rPr>
        <w:t>submitted to </w:t>
      </w:r>
      <w:r>
        <w:rPr>
          <w:i/>
          <w:color w:val="262526"/>
          <w:sz w:val="24"/>
        </w:rPr>
        <w:t>AEMO </w:t>
      </w:r>
      <w:r>
        <w:rPr>
          <w:color w:val="262526"/>
          <w:sz w:val="24"/>
        </w:rPr>
        <w:t>under paragraph (b) must:</w:t>
      </w:r>
    </w:p>
    <w:p>
      <w:pPr>
        <w:pStyle w:val="ListParagraph"/>
        <w:numPr>
          <w:ilvl w:val="4"/>
          <w:numId w:val="22"/>
        </w:numPr>
        <w:tabs>
          <w:tab w:pos="2387" w:val="left" w:leader="none"/>
          <w:tab w:pos="2388" w:val="left" w:leader="none"/>
        </w:tabs>
        <w:spacing w:line="240" w:lineRule="auto" w:before="172" w:after="0"/>
        <w:ind w:left="2387" w:right="0" w:hanging="568"/>
        <w:jc w:val="left"/>
        <w:rPr>
          <w:sz w:val="24"/>
        </w:rPr>
      </w:pPr>
      <w:r>
        <w:rPr>
          <w:color w:val="262526"/>
          <w:sz w:val="24"/>
        </w:rPr>
        <w:t>be in</w:t>
      </w:r>
      <w:r>
        <w:rPr>
          <w:color w:val="262526"/>
          <w:spacing w:val="-1"/>
          <w:sz w:val="24"/>
        </w:rPr>
        <w:t> </w:t>
      </w:r>
      <w:r>
        <w:rPr>
          <w:color w:val="262526"/>
          <w:sz w:val="24"/>
        </w:rPr>
        <w:t>writing;</w:t>
      </w:r>
    </w:p>
    <w:p>
      <w:pPr>
        <w:pStyle w:val="ListParagraph"/>
        <w:numPr>
          <w:ilvl w:val="4"/>
          <w:numId w:val="22"/>
        </w:numPr>
        <w:tabs>
          <w:tab w:pos="2388" w:val="left" w:leader="none"/>
        </w:tabs>
        <w:spacing w:line="249" w:lineRule="auto" w:before="182" w:after="0"/>
        <w:ind w:left="2387" w:right="113" w:hanging="567"/>
        <w:jc w:val="both"/>
        <w:rPr>
          <w:sz w:val="24"/>
        </w:rPr>
      </w:pPr>
      <w:r>
        <w:rPr>
          <w:color w:val="262526"/>
          <w:sz w:val="24"/>
        </w:rPr>
        <w:t>be provided to </w:t>
      </w:r>
      <w:r>
        <w:rPr>
          <w:i/>
          <w:color w:val="262526"/>
          <w:sz w:val="24"/>
        </w:rPr>
        <w:t>AEMO </w:t>
      </w:r>
      <w:r>
        <w:rPr>
          <w:color w:val="262526"/>
          <w:sz w:val="24"/>
        </w:rPr>
        <w:t>within sufficient time for </w:t>
      </w:r>
      <w:r>
        <w:rPr>
          <w:i/>
          <w:color w:val="262526"/>
          <w:sz w:val="24"/>
        </w:rPr>
        <w:t>AEMO </w:t>
      </w:r>
      <w:r>
        <w:rPr>
          <w:color w:val="262526"/>
          <w:sz w:val="24"/>
        </w:rPr>
        <w:t>to meet </w:t>
      </w:r>
      <w:r>
        <w:rPr>
          <w:color w:val="262526"/>
          <w:spacing w:val="2"/>
          <w:sz w:val="24"/>
        </w:rPr>
        <w:t>its </w:t>
      </w:r>
      <w:r>
        <w:rPr>
          <w:color w:val="262526"/>
          <w:sz w:val="24"/>
        </w:rPr>
        <w:t>obligations under this clause 7.16.4;</w:t>
      </w:r>
    </w:p>
    <w:p>
      <w:pPr>
        <w:pStyle w:val="ListParagraph"/>
        <w:numPr>
          <w:ilvl w:val="4"/>
          <w:numId w:val="22"/>
        </w:numPr>
        <w:tabs>
          <w:tab w:pos="2387" w:val="left" w:leader="none"/>
          <w:tab w:pos="2388" w:val="left" w:leader="none"/>
        </w:tabs>
        <w:spacing w:line="240" w:lineRule="auto" w:before="172" w:after="0"/>
        <w:ind w:left="2387" w:right="0" w:hanging="568"/>
        <w:jc w:val="left"/>
        <w:rPr>
          <w:sz w:val="24"/>
        </w:rPr>
      </w:pPr>
      <w:r>
        <w:rPr>
          <w:color w:val="262526"/>
          <w:sz w:val="24"/>
        </w:rPr>
        <w:t>be consistent with the matters contained in clauses 7.16.3 and</w:t>
      </w:r>
      <w:r>
        <w:rPr>
          <w:color w:val="262526"/>
          <w:spacing w:val="-4"/>
          <w:sz w:val="24"/>
        </w:rPr>
        <w:t> </w:t>
      </w:r>
      <w:r>
        <w:rPr>
          <w:color w:val="262526"/>
          <w:sz w:val="24"/>
        </w:rPr>
        <w:t>7.16.5;</w:t>
      </w:r>
    </w:p>
    <w:p>
      <w:pPr>
        <w:pStyle w:val="ListParagraph"/>
        <w:numPr>
          <w:ilvl w:val="4"/>
          <w:numId w:val="22"/>
        </w:numPr>
        <w:tabs>
          <w:tab w:pos="2388" w:val="left" w:leader="none"/>
        </w:tabs>
        <w:spacing w:line="249" w:lineRule="auto" w:before="182" w:after="0"/>
        <w:ind w:left="2387" w:right="116" w:hanging="567"/>
        <w:jc w:val="both"/>
        <w:rPr>
          <w:sz w:val="24"/>
        </w:rPr>
      </w:pPr>
      <w:r>
        <w:rPr>
          <w:color w:val="262526"/>
          <w:sz w:val="24"/>
        </w:rPr>
        <w:t>contain a date by which the </w:t>
      </w:r>
      <w:r>
        <w:rPr>
          <w:i/>
          <w:color w:val="262526"/>
          <w:sz w:val="24"/>
        </w:rPr>
        <w:t>Ministers of the MCE </w:t>
      </w:r>
      <w:r>
        <w:rPr>
          <w:color w:val="262526"/>
          <w:sz w:val="24"/>
        </w:rPr>
        <w:t>will undertake a review</w:t>
      </w:r>
      <w:r>
        <w:rPr>
          <w:color w:val="262526"/>
          <w:spacing w:val="-9"/>
          <w:sz w:val="24"/>
        </w:rPr>
        <w:t> </w:t>
      </w:r>
      <w:r>
        <w:rPr>
          <w:color w:val="262526"/>
          <w:sz w:val="24"/>
        </w:rPr>
        <w:t>in</w:t>
      </w:r>
      <w:r>
        <w:rPr>
          <w:color w:val="262526"/>
          <w:spacing w:val="-8"/>
          <w:sz w:val="24"/>
        </w:rPr>
        <w:t> </w:t>
      </w:r>
      <w:r>
        <w:rPr>
          <w:color w:val="262526"/>
          <w:sz w:val="24"/>
        </w:rPr>
        <w:t>relation</w:t>
      </w:r>
      <w:r>
        <w:rPr>
          <w:color w:val="262526"/>
          <w:spacing w:val="-9"/>
          <w:sz w:val="24"/>
        </w:rPr>
        <w:t> </w:t>
      </w:r>
      <w:r>
        <w:rPr>
          <w:color w:val="262526"/>
          <w:sz w:val="24"/>
        </w:rPr>
        <w:t>to</w:t>
      </w:r>
      <w:r>
        <w:rPr>
          <w:color w:val="262526"/>
          <w:spacing w:val="-8"/>
          <w:sz w:val="24"/>
        </w:rPr>
        <w:t> </w:t>
      </w:r>
      <w:r>
        <w:rPr>
          <w:color w:val="262526"/>
          <w:sz w:val="24"/>
        </w:rPr>
        <w:t>harmonising</w:t>
      </w:r>
      <w:r>
        <w:rPr>
          <w:color w:val="262526"/>
          <w:spacing w:val="-8"/>
          <w:sz w:val="24"/>
        </w:rPr>
        <w:t> </w:t>
      </w:r>
      <w:r>
        <w:rPr>
          <w:color w:val="262526"/>
          <w:sz w:val="24"/>
        </w:rPr>
        <w:t>the</w:t>
      </w:r>
      <w:r>
        <w:rPr>
          <w:color w:val="262526"/>
          <w:spacing w:val="-10"/>
          <w:sz w:val="24"/>
        </w:rPr>
        <w:t> </w:t>
      </w:r>
      <w:r>
        <w:rPr>
          <w:i/>
          <w:color w:val="262526"/>
          <w:sz w:val="24"/>
        </w:rPr>
        <w:t>jurisdictional</w:t>
      </w:r>
      <w:r>
        <w:rPr>
          <w:i/>
          <w:color w:val="262526"/>
          <w:spacing w:val="-8"/>
          <w:sz w:val="24"/>
        </w:rPr>
        <w:t> </w:t>
      </w:r>
      <w:r>
        <w:rPr>
          <w:i/>
          <w:color w:val="262526"/>
          <w:sz w:val="24"/>
        </w:rPr>
        <w:t>metrology</w:t>
      </w:r>
      <w:r>
        <w:rPr>
          <w:i/>
          <w:color w:val="262526"/>
          <w:spacing w:val="-8"/>
          <w:sz w:val="24"/>
        </w:rPr>
        <w:t> </w:t>
      </w:r>
      <w:r>
        <w:rPr>
          <w:i/>
          <w:color w:val="262526"/>
          <w:sz w:val="24"/>
        </w:rPr>
        <w:t>material </w:t>
      </w:r>
      <w:r>
        <w:rPr>
          <w:color w:val="262526"/>
          <w:sz w:val="24"/>
        </w:rPr>
        <w:t>with the </w:t>
      </w:r>
      <w:r>
        <w:rPr>
          <w:i/>
          <w:color w:val="262526"/>
          <w:sz w:val="24"/>
        </w:rPr>
        <w:t>metrology procedure </w:t>
      </w:r>
      <w:r>
        <w:rPr>
          <w:color w:val="262526"/>
          <w:sz w:val="24"/>
        </w:rPr>
        <w:t>(the </w:t>
      </w:r>
      <w:r>
        <w:rPr>
          <w:b/>
          <w:color w:val="262526"/>
          <w:sz w:val="24"/>
        </w:rPr>
        <w:t>review date</w:t>
      </w:r>
      <w:r>
        <w:rPr>
          <w:color w:val="262526"/>
          <w:sz w:val="24"/>
        </w:rPr>
        <w:t>);</w:t>
      </w:r>
      <w:r>
        <w:rPr>
          <w:color w:val="262526"/>
          <w:spacing w:val="-10"/>
          <w:sz w:val="24"/>
        </w:rPr>
        <w:t> </w:t>
      </w:r>
      <w:r>
        <w:rPr>
          <w:color w:val="262526"/>
          <w:sz w:val="24"/>
        </w:rPr>
        <w:t>and</w:t>
      </w:r>
    </w:p>
    <w:p>
      <w:pPr>
        <w:pStyle w:val="ListParagraph"/>
        <w:numPr>
          <w:ilvl w:val="4"/>
          <w:numId w:val="22"/>
        </w:numPr>
        <w:tabs>
          <w:tab w:pos="2388" w:val="left" w:leader="none"/>
        </w:tabs>
        <w:spacing w:line="249" w:lineRule="auto" w:before="173" w:after="0"/>
        <w:ind w:left="2387" w:right="113" w:hanging="567"/>
        <w:jc w:val="both"/>
        <w:rPr>
          <w:sz w:val="24"/>
        </w:rPr>
      </w:pPr>
      <w:r>
        <w:rPr>
          <w:color w:val="262526"/>
          <w:sz w:val="24"/>
        </w:rPr>
        <w:t>be accompanied by written reasons as to why the </w:t>
      </w:r>
      <w:r>
        <w:rPr>
          <w:i/>
          <w:color w:val="262526"/>
          <w:sz w:val="24"/>
        </w:rPr>
        <w:t>jurisdictional </w:t>
      </w:r>
      <w:r>
        <w:rPr>
          <w:i/>
          <w:color w:val="262526"/>
          <w:sz w:val="24"/>
        </w:rPr>
        <w:t>metrology material </w:t>
      </w:r>
      <w:r>
        <w:rPr>
          <w:color w:val="262526"/>
          <w:sz w:val="24"/>
        </w:rPr>
        <w:t>is required instead of the </w:t>
      </w:r>
      <w:r>
        <w:rPr>
          <w:i/>
          <w:color w:val="262526"/>
          <w:sz w:val="24"/>
        </w:rPr>
        <w:t>metrology</w:t>
      </w:r>
      <w:r>
        <w:rPr>
          <w:i/>
          <w:color w:val="262526"/>
          <w:spacing w:val="-28"/>
          <w:sz w:val="24"/>
        </w:rPr>
        <w:t> </w:t>
      </w:r>
      <w:r>
        <w:rPr>
          <w:i/>
          <w:color w:val="262526"/>
          <w:sz w:val="24"/>
        </w:rPr>
        <w:t>procedure</w:t>
      </w:r>
      <w:r>
        <w:rPr>
          <w:color w:val="262526"/>
          <w:sz w:val="24"/>
        </w:rPr>
        <w:t>.</w:t>
      </w:r>
    </w:p>
    <w:p>
      <w:pPr>
        <w:pStyle w:val="ListParagraph"/>
        <w:numPr>
          <w:ilvl w:val="3"/>
          <w:numId w:val="22"/>
        </w:numPr>
        <w:tabs>
          <w:tab w:pos="1820" w:val="left" w:leader="none"/>
          <w:tab w:pos="1821" w:val="left" w:leader="none"/>
        </w:tabs>
        <w:spacing w:line="240" w:lineRule="auto" w:before="172" w:after="0"/>
        <w:ind w:left="1820" w:right="0" w:hanging="568"/>
        <w:jc w:val="left"/>
        <w:rPr>
          <w:sz w:val="24"/>
        </w:rPr>
      </w:pPr>
      <w:r>
        <w:rPr>
          <w:i/>
          <w:color w:val="262526"/>
          <w:sz w:val="24"/>
        </w:rPr>
        <w:t>Jurisdictional metrology material </w:t>
      </w:r>
      <w:r>
        <w:rPr>
          <w:color w:val="262526"/>
          <w:sz w:val="24"/>
        </w:rPr>
        <w:t>may address the following</w:t>
      </w:r>
      <w:r>
        <w:rPr>
          <w:color w:val="262526"/>
          <w:spacing w:val="-8"/>
          <w:sz w:val="24"/>
        </w:rPr>
        <w:t> </w:t>
      </w:r>
      <w:r>
        <w:rPr>
          <w:color w:val="262526"/>
          <w:sz w:val="24"/>
        </w:rPr>
        <w:t>matters:</w:t>
      </w:r>
    </w:p>
    <w:p>
      <w:pPr>
        <w:pStyle w:val="ListParagraph"/>
        <w:numPr>
          <w:ilvl w:val="4"/>
          <w:numId w:val="22"/>
        </w:numPr>
        <w:tabs>
          <w:tab w:pos="2388" w:val="left" w:leader="none"/>
        </w:tabs>
        <w:spacing w:line="249" w:lineRule="auto" w:before="183" w:after="0"/>
        <w:ind w:left="2387" w:right="116" w:hanging="567"/>
        <w:jc w:val="both"/>
        <w:rPr>
          <w:sz w:val="24"/>
        </w:rPr>
      </w:pPr>
      <w:r>
        <w:rPr>
          <w:color w:val="262526"/>
          <w:sz w:val="24"/>
        </w:rPr>
        <w:t>guidelines</w:t>
      </w:r>
      <w:r>
        <w:rPr>
          <w:color w:val="262526"/>
          <w:spacing w:val="-21"/>
          <w:sz w:val="24"/>
        </w:rPr>
        <w:t> </w:t>
      </w:r>
      <w:r>
        <w:rPr>
          <w:color w:val="262526"/>
          <w:sz w:val="24"/>
        </w:rPr>
        <w:t>for</w:t>
      </w:r>
      <w:r>
        <w:rPr>
          <w:color w:val="262526"/>
          <w:spacing w:val="-20"/>
          <w:sz w:val="24"/>
        </w:rPr>
        <w:t> </w:t>
      </w:r>
      <w:r>
        <w:rPr>
          <w:color w:val="262526"/>
          <w:sz w:val="24"/>
        </w:rPr>
        <w:t>the</w:t>
      </w:r>
      <w:r>
        <w:rPr>
          <w:color w:val="262526"/>
          <w:spacing w:val="-20"/>
          <w:sz w:val="24"/>
        </w:rPr>
        <w:t> </w:t>
      </w:r>
      <w:r>
        <w:rPr>
          <w:color w:val="262526"/>
          <w:sz w:val="24"/>
        </w:rPr>
        <w:t>replacement</w:t>
      </w:r>
      <w:r>
        <w:rPr>
          <w:color w:val="262526"/>
          <w:spacing w:val="-20"/>
          <w:sz w:val="24"/>
        </w:rPr>
        <w:t> </w:t>
      </w:r>
      <w:r>
        <w:rPr>
          <w:color w:val="262526"/>
          <w:sz w:val="24"/>
        </w:rPr>
        <w:t>of</w:t>
      </w:r>
      <w:r>
        <w:rPr>
          <w:color w:val="262526"/>
          <w:spacing w:val="-20"/>
          <w:sz w:val="24"/>
        </w:rPr>
        <w:t> </w:t>
      </w:r>
      <w:r>
        <w:rPr>
          <w:color w:val="262526"/>
          <w:sz w:val="24"/>
        </w:rPr>
        <w:t>a</w:t>
      </w:r>
      <w:r>
        <w:rPr>
          <w:color w:val="262526"/>
          <w:spacing w:val="-21"/>
          <w:sz w:val="24"/>
        </w:rPr>
        <w:t> </w:t>
      </w:r>
      <w:r>
        <w:rPr>
          <w:color w:val="262526"/>
          <w:sz w:val="24"/>
        </w:rPr>
        <w:t>device</w:t>
      </w:r>
      <w:r>
        <w:rPr>
          <w:color w:val="262526"/>
          <w:spacing w:val="-20"/>
          <w:sz w:val="24"/>
        </w:rPr>
        <w:t> </w:t>
      </w:r>
      <w:r>
        <w:rPr>
          <w:color w:val="262526"/>
          <w:sz w:val="24"/>
        </w:rPr>
        <w:t>capable</w:t>
      </w:r>
      <w:r>
        <w:rPr>
          <w:color w:val="262526"/>
          <w:spacing w:val="-20"/>
          <w:sz w:val="24"/>
        </w:rPr>
        <w:t> </w:t>
      </w:r>
      <w:r>
        <w:rPr>
          <w:color w:val="262526"/>
          <w:sz w:val="24"/>
        </w:rPr>
        <w:t>of</w:t>
      </w:r>
      <w:r>
        <w:rPr>
          <w:color w:val="262526"/>
          <w:spacing w:val="-20"/>
          <w:sz w:val="24"/>
        </w:rPr>
        <w:t> </w:t>
      </w:r>
      <w:r>
        <w:rPr>
          <w:color w:val="262526"/>
          <w:sz w:val="24"/>
        </w:rPr>
        <w:t>producing</w:t>
      </w:r>
      <w:r>
        <w:rPr>
          <w:color w:val="262526"/>
          <w:spacing w:val="-20"/>
          <w:sz w:val="24"/>
        </w:rPr>
        <w:t> </w:t>
      </w:r>
      <w:r>
        <w:rPr>
          <w:i/>
          <w:color w:val="262526"/>
          <w:sz w:val="24"/>
        </w:rPr>
        <w:t>interval </w:t>
      </w:r>
      <w:r>
        <w:rPr>
          <w:i/>
          <w:color w:val="262526"/>
          <w:sz w:val="24"/>
        </w:rPr>
        <w:t>energy</w:t>
      </w:r>
      <w:r>
        <w:rPr>
          <w:i/>
          <w:color w:val="262526"/>
          <w:spacing w:val="-12"/>
          <w:sz w:val="24"/>
        </w:rPr>
        <w:t> </w:t>
      </w:r>
      <w:r>
        <w:rPr>
          <w:i/>
          <w:color w:val="262526"/>
          <w:sz w:val="24"/>
        </w:rPr>
        <w:t>data</w:t>
      </w:r>
      <w:r>
        <w:rPr>
          <w:i/>
          <w:color w:val="262526"/>
          <w:spacing w:val="-12"/>
          <w:sz w:val="24"/>
        </w:rPr>
        <w:t> </w:t>
      </w:r>
      <w:r>
        <w:rPr>
          <w:color w:val="262526"/>
          <w:sz w:val="24"/>
        </w:rPr>
        <w:t>with</w:t>
      </w:r>
      <w:r>
        <w:rPr>
          <w:color w:val="262526"/>
          <w:spacing w:val="-11"/>
          <w:sz w:val="24"/>
        </w:rPr>
        <w:t> </w:t>
      </w:r>
      <w:r>
        <w:rPr>
          <w:color w:val="262526"/>
          <w:sz w:val="24"/>
        </w:rPr>
        <w:t>a</w:t>
      </w:r>
      <w:r>
        <w:rPr>
          <w:color w:val="262526"/>
          <w:spacing w:val="-11"/>
          <w:sz w:val="24"/>
        </w:rPr>
        <w:t> </w:t>
      </w:r>
      <w:r>
        <w:rPr>
          <w:color w:val="262526"/>
          <w:sz w:val="24"/>
        </w:rPr>
        <w:t>device</w:t>
      </w:r>
      <w:r>
        <w:rPr>
          <w:color w:val="262526"/>
          <w:spacing w:val="-11"/>
          <w:sz w:val="24"/>
        </w:rPr>
        <w:t> </w:t>
      </w:r>
      <w:r>
        <w:rPr>
          <w:color w:val="262526"/>
          <w:sz w:val="24"/>
        </w:rPr>
        <w:t>that</w:t>
      </w:r>
      <w:r>
        <w:rPr>
          <w:color w:val="262526"/>
          <w:spacing w:val="-11"/>
          <w:sz w:val="24"/>
        </w:rPr>
        <w:t> </w:t>
      </w:r>
      <w:r>
        <w:rPr>
          <w:color w:val="262526"/>
          <w:sz w:val="24"/>
        </w:rPr>
        <w:t>only</w:t>
      </w:r>
      <w:r>
        <w:rPr>
          <w:color w:val="262526"/>
          <w:spacing w:val="-11"/>
          <w:sz w:val="24"/>
        </w:rPr>
        <w:t> </w:t>
      </w:r>
      <w:r>
        <w:rPr>
          <w:color w:val="262526"/>
          <w:sz w:val="24"/>
        </w:rPr>
        <w:t>produces</w:t>
      </w:r>
      <w:r>
        <w:rPr>
          <w:color w:val="262526"/>
          <w:spacing w:val="-12"/>
          <w:sz w:val="24"/>
        </w:rPr>
        <w:t> </w:t>
      </w:r>
      <w:r>
        <w:rPr>
          <w:i/>
          <w:color w:val="262526"/>
          <w:sz w:val="24"/>
        </w:rPr>
        <w:t>accumulated</w:t>
      </w:r>
      <w:r>
        <w:rPr>
          <w:i/>
          <w:color w:val="262526"/>
          <w:spacing w:val="-11"/>
          <w:sz w:val="24"/>
        </w:rPr>
        <w:t> </w:t>
      </w:r>
      <w:r>
        <w:rPr>
          <w:i/>
          <w:color w:val="262526"/>
          <w:sz w:val="24"/>
        </w:rPr>
        <w:t>energy</w:t>
      </w:r>
      <w:r>
        <w:rPr>
          <w:i/>
          <w:color w:val="262526"/>
          <w:spacing w:val="-11"/>
          <w:sz w:val="24"/>
        </w:rPr>
        <w:t> </w:t>
      </w:r>
      <w:r>
        <w:rPr>
          <w:i/>
          <w:color w:val="262526"/>
          <w:sz w:val="24"/>
        </w:rPr>
        <w:t>data</w:t>
      </w:r>
      <w:r>
        <w:rPr>
          <w:color w:val="262526"/>
          <w:sz w:val="24"/>
        </w:rPr>
        <w:t>; and</w:t>
      </w:r>
    </w:p>
    <w:p>
      <w:pPr>
        <w:pStyle w:val="ListParagraph"/>
        <w:numPr>
          <w:ilvl w:val="4"/>
          <w:numId w:val="22"/>
        </w:numPr>
        <w:tabs>
          <w:tab w:pos="2387" w:val="left" w:leader="none"/>
          <w:tab w:pos="2388" w:val="left" w:leader="none"/>
        </w:tabs>
        <w:spacing w:line="240" w:lineRule="auto" w:before="173" w:after="0"/>
        <w:ind w:left="2387" w:right="0" w:hanging="568"/>
        <w:jc w:val="left"/>
        <w:rPr>
          <w:sz w:val="24"/>
        </w:rPr>
      </w:pPr>
      <w:r>
        <w:rPr>
          <w:color w:val="262526"/>
          <w:sz w:val="24"/>
        </w:rPr>
        <w:t>the specification of the </w:t>
      </w:r>
      <w:r>
        <w:rPr>
          <w:i/>
          <w:color w:val="262526"/>
          <w:sz w:val="24"/>
        </w:rPr>
        <w:t>type 5 accumulation</w:t>
      </w:r>
      <w:r>
        <w:rPr>
          <w:i/>
          <w:color w:val="262526"/>
          <w:spacing w:val="-4"/>
          <w:sz w:val="24"/>
        </w:rPr>
        <w:t> </w:t>
      </w:r>
      <w:r>
        <w:rPr>
          <w:i/>
          <w:color w:val="262526"/>
          <w:sz w:val="24"/>
        </w:rPr>
        <w:t>boundary</w:t>
      </w:r>
      <w:r>
        <w:rPr>
          <w:color w:val="262526"/>
          <w:sz w:val="24"/>
        </w:rPr>
        <w:t>.</w:t>
      </w:r>
    </w:p>
    <w:p>
      <w:pPr>
        <w:pStyle w:val="ListParagraph"/>
        <w:numPr>
          <w:ilvl w:val="3"/>
          <w:numId w:val="22"/>
        </w:numPr>
        <w:tabs>
          <w:tab w:pos="1821" w:val="left" w:leader="none"/>
        </w:tabs>
        <w:spacing w:line="249" w:lineRule="auto" w:before="182" w:after="0"/>
        <w:ind w:left="1820" w:right="115" w:hanging="567"/>
        <w:jc w:val="both"/>
        <w:rPr>
          <w:sz w:val="24"/>
        </w:rPr>
      </w:pPr>
      <w:r>
        <w:rPr>
          <w:color w:val="262526"/>
          <w:sz w:val="24"/>
        </w:rPr>
        <w:t>On</w:t>
      </w:r>
      <w:r>
        <w:rPr>
          <w:color w:val="262526"/>
          <w:spacing w:val="-12"/>
          <w:sz w:val="24"/>
        </w:rPr>
        <w:t> </w:t>
      </w:r>
      <w:r>
        <w:rPr>
          <w:color w:val="262526"/>
          <w:spacing w:val="-3"/>
          <w:sz w:val="24"/>
        </w:rPr>
        <w:t>receiving</w:t>
      </w:r>
      <w:r>
        <w:rPr>
          <w:color w:val="262526"/>
          <w:spacing w:val="-12"/>
          <w:sz w:val="24"/>
        </w:rPr>
        <w:t> </w:t>
      </w:r>
      <w:r>
        <w:rPr>
          <w:i/>
          <w:color w:val="262526"/>
          <w:spacing w:val="-3"/>
          <w:sz w:val="24"/>
        </w:rPr>
        <w:t>jurisdictional</w:t>
      </w:r>
      <w:r>
        <w:rPr>
          <w:i/>
          <w:color w:val="262526"/>
          <w:spacing w:val="-12"/>
          <w:sz w:val="24"/>
        </w:rPr>
        <w:t> </w:t>
      </w:r>
      <w:r>
        <w:rPr>
          <w:i/>
          <w:color w:val="262526"/>
          <w:spacing w:val="-4"/>
          <w:sz w:val="24"/>
        </w:rPr>
        <w:t>metrology</w:t>
      </w:r>
      <w:r>
        <w:rPr>
          <w:i/>
          <w:color w:val="262526"/>
          <w:spacing w:val="-11"/>
          <w:sz w:val="24"/>
        </w:rPr>
        <w:t> </w:t>
      </w:r>
      <w:r>
        <w:rPr>
          <w:i/>
          <w:color w:val="262526"/>
          <w:spacing w:val="-3"/>
          <w:sz w:val="24"/>
        </w:rPr>
        <w:t>material</w:t>
      </w:r>
      <w:r>
        <w:rPr>
          <w:i/>
          <w:color w:val="262526"/>
          <w:spacing w:val="-12"/>
          <w:sz w:val="24"/>
        </w:rPr>
        <w:t> </w:t>
      </w:r>
      <w:r>
        <w:rPr>
          <w:color w:val="262526"/>
          <w:spacing w:val="-3"/>
          <w:sz w:val="24"/>
        </w:rPr>
        <w:t>from</w:t>
      </w:r>
      <w:r>
        <w:rPr>
          <w:color w:val="262526"/>
          <w:spacing w:val="-12"/>
          <w:sz w:val="24"/>
        </w:rPr>
        <w:t> </w:t>
      </w:r>
      <w:r>
        <w:rPr>
          <w:color w:val="262526"/>
          <w:sz w:val="24"/>
        </w:rPr>
        <w:t>the</w:t>
      </w:r>
      <w:r>
        <w:rPr>
          <w:color w:val="262526"/>
          <w:spacing w:val="-12"/>
          <w:sz w:val="24"/>
        </w:rPr>
        <w:t> </w:t>
      </w:r>
      <w:r>
        <w:rPr>
          <w:i/>
          <w:color w:val="262526"/>
          <w:spacing w:val="-3"/>
          <w:sz w:val="24"/>
        </w:rPr>
        <w:t>Ministers</w:t>
      </w:r>
      <w:r>
        <w:rPr>
          <w:i/>
          <w:color w:val="262526"/>
          <w:spacing w:val="-11"/>
          <w:sz w:val="24"/>
        </w:rPr>
        <w:t> </w:t>
      </w:r>
      <w:r>
        <w:rPr>
          <w:i/>
          <w:color w:val="262526"/>
          <w:sz w:val="24"/>
        </w:rPr>
        <w:t>of</w:t>
      </w:r>
      <w:r>
        <w:rPr>
          <w:i/>
          <w:color w:val="262526"/>
          <w:spacing w:val="-12"/>
          <w:sz w:val="24"/>
        </w:rPr>
        <w:t> </w:t>
      </w:r>
      <w:r>
        <w:rPr>
          <w:i/>
          <w:color w:val="262526"/>
          <w:sz w:val="24"/>
        </w:rPr>
        <w:t>the</w:t>
      </w:r>
      <w:r>
        <w:rPr>
          <w:i/>
          <w:color w:val="262526"/>
          <w:spacing w:val="-12"/>
          <w:sz w:val="24"/>
        </w:rPr>
        <w:t> </w:t>
      </w:r>
      <w:r>
        <w:rPr>
          <w:i/>
          <w:color w:val="262526"/>
          <w:spacing w:val="-3"/>
          <w:sz w:val="24"/>
        </w:rPr>
        <w:t>MCE</w:t>
      </w:r>
      <w:r>
        <w:rPr>
          <w:color w:val="262526"/>
          <w:spacing w:val="-3"/>
          <w:sz w:val="24"/>
        </w:rPr>
        <w:t>, </w:t>
      </w:r>
      <w:r>
        <w:rPr>
          <w:i/>
          <w:color w:val="262526"/>
          <w:sz w:val="24"/>
        </w:rPr>
        <w:t>AEMO </w:t>
      </w:r>
      <w:r>
        <w:rPr>
          <w:color w:val="262526"/>
          <w:sz w:val="24"/>
        </w:rPr>
        <w:t>must undertake the </w:t>
      </w:r>
      <w:r>
        <w:rPr>
          <w:i/>
          <w:color w:val="262526"/>
          <w:sz w:val="24"/>
        </w:rPr>
        <w:t>Rules consultation procedures </w:t>
      </w:r>
      <w:r>
        <w:rPr>
          <w:color w:val="262526"/>
          <w:sz w:val="24"/>
        </w:rPr>
        <w:t>in relation to that material, including in that consultation the reasons referred to subparagraph (c)(5).</w:t>
      </w:r>
    </w:p>
    <w:p>
      <w:pPr>
        <w:pStyle w:val="ListParagraph"/>
        <w:numPr>
          <w:ilvl w:val="3"/>
          <w:numId w:val="22"/>
        </w:numPr>
        <w:tabs>
          <w:tab w:pos="1808" w:val="left" w:leader="none"/>
        </w:tabs>
        <w:spacing w:line="249" w:lineRule="auto" w:before="174" w:after="0"/>
        <w:ind w:left="1820" w:right="117" w:hanging="567"/>
        <w:jc w:val="both"/>
        <w:rPr>
          <w:sz w:val="24"/>
        </w:rPr>
      </w:pPr>
      <w:r>
        <w:rPr>
          <w:color w:val="262526"/>
          <w:sz w:val="24"/>
        </w:rPr>
        <w:t>At the conclusion of the </w:t>
      </w:r>
      <w:r>
        <w:rPr>
          <w:i/>
          <w:color w:val="262526"/>
          <w:sz w:val="24"/>
        </w:rPr>
        <w:t>Rules consultation procedures </w:t>
      </w:r>
      <w:r>
        <w:rPr>
          <w:color w:val="262526"/>
          <w:sz w:val="24"/>
        </w:rPr>
        <w:t>under paragraph (e), </w:t>
      </w:r>
      <w:r>
        <w:rPr>
          <w:i/>
          <w:color w:val="262526"/>
          <w:sz w:val="24"/>
        </w:rPr>
        <w:t>AEMO</w:t>
      </w:r>
      <w:r>
        <w:rPr>
          <w:i/>
          <w:color w:val="262526"/>
          <w:spacing w:val="-7"/>
          <w:sz w:val="24"/>
        </w:rPr>
        <w:t> </w:t>
      </w:r>
      <w:r>
        <w:rPr>
          <w:color w:val="262526"/>
          <w:sz w:val="24"/>
        </w:rPr>
        <w:t>must</w:t>
      </w:r>
      <w:r>
        <w:rPr>
          <w:color w:val="262526"/>
          <w:spacing w:val="-7"/>
          <w:sz w:val="24"/>
        </w:rPr>
        <w:t> </w:t>
      </w:r>
      <w:r>
        <w:rPr>
          <w:color w:val="262526"/>
          <w:sz w:val="24"/>
        </w:rPr>
        <w:t>provide</w:t>
      </w:r>
      <w:r>
        <w:rPr>
          <w:color w:val="262526"/>
          <w:spacing w:val="-7"/>
          <w:sz w:val="24"/>
        </w:rPr>
        <w:t> </w:t>
      </w:r>
      <w:r>
        <w:rPr>
          <w:color w:val="262526"/>
          <w:sz w:val="24"/>
        </w:rPr>
        <w:t>a</w:t>
      </w:r>
      <w:r>
        <w:rPr>
          <w:color w:val="262526"/>
          <w:spacing w:val="-7"/>
          <w:sz w:val="24"/>
        </w:rPr>
        <w:t> </w:t>
      </w:r>
      <w:r>
        <w:rPr>
          <w:color w:val="262526"/>
          <w:sz w:val="24"/>
        </w:rPr>
        <w:t>final</w:t>
      </w:r>
      <w:r>
        <w:rPr>
          <w:color w:val="262526"/>
          <w:spacing w:val="-7"/>
          <w:sz w:val="24"/>
        </w:rPr>
        <w:t> </w:t>
      </w:r>
      <w:r>
        <w:rPr>
          <w:color w:val="262526"/>
          <w:sz w:val="24"/>
        </w:rPr>
        <w:t>report</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7"/>
          <w:sz w:val="24"/>
        </w:rPr>
        <w:t> </w:t>
      </w:r>
      <w:r>
        <w:rPr>
          <w:i/>
          <w:color w:val="262526"/>
          <w:sz w:val="24"/>
        </w:rPr>
        <w:t>Ministers</w:t>
      </w:r>
      <w:r>
        <w:rPr>
          <w:i/>
          <w:color w:val="262526"/>
          <w:spacing w:val="-7"/>
          <w:sz w:val="24"/>
        </w:rPr>
        <w:t> </w:t>
      </w:r>
      <w:r>
        <w:rPr>
          <w:i/>
          <w:color w:val="262526"/>
          <w:sz w:val="24"/>
        </w:rPr>
        <w:t>of</w:t>
      </w:r>
      <w:r>
        <w:rPr>
          <w:i/>
          <w:color w:val="262526"/>
          <w:spacing w:val="-7"/>
          <w:sz w:val="24"/>
        </w:rPr>
        <w:t> </w:t>
      </w:r>
      <w:r>
        <w:rPr>
          <w:i/>
          <w:color w:val="262526"/>
          <w:sz w:val="24"/>
        </w:rPr>
        <w:t>the</w:t>
      </w:r>
      <w:r>
        <w:rPr>
          <w:i/>
          <w:color w:val="262526"/>
          <w:spacing w:val="-7"/>
          <w:sz w:val="24"/>
        </w:rPr>
        <w:t> </w:t>
      </w:r>
      <w:r>
        <w:rPr>
          <w:i/>
          <w:color w:val="262526"/>
          <w:sz w:val="24"/>
        </w:rPr>
        <w:t>MCE</w:t>
      </w:r>
      <w:r>
        <w:rPr>
          <w:i/>
          <w:color w:val="262526"/>
          <w:spacing w:val="-7"/>
          <w:sz w:val="24"/>
        </w:rPr>
        <w:t> </w:t>
      </w:r>
      <w:r>
        <w:rPr>
          <w:color w:val="262526"/>
          <w:sz w:val="24"/>
        </w:rPr>
        <w:t>in</w:t>
      </w:r>
      <w:r>
        <w:rPr>
          <w:color w:val="262526"/>
          <w:spacing w:val="-7"/>
          <w:sz w:val="24"/>
        </w:rPr>
        <w:t> </w:t>
      </w:r>
      <w:r>
        <w:rPr>
          <w:color w:val="262526"/>
          <w:sz w:val="24"/>
        </w:rPr>
        <w:t>accordance with rule 8.9(k) of the outcome of that procedure</w:t>
      </w:r>
      <w:r>
        <w:rPr>
          <w:color w:val="262526"/>
          <w:spacing w:val="-2"/>
          <w:sz w:val="24"/>
        </w:rPr>
        <w:t> </w:t>
      </w:r>
      <w:r>
        <w:rPr>
          <w:color w:val="262526"/>
          <w:sz w:val="24"/>
        </w:rPr>
        <w:t>and:</w:t>
      </w:r>
    </w:p>
    <w:p>
      <w:pPr>
        <w:pStyle w:val="ListParagraph"/>
        <w:numPr>
          <w:ilvl w:val="4"/>
          <w:numId w:val="22"/>
        </w:numPr>
        <w:tabs>
          <w:tab w:pos="2388" w:val="left" w:leader="none"/>
        </w:tabs>
        <w:spacing w:line="249" w:lineRule="auto" w:before="173" w:after="0"/>
        <w:ind w:left="2387" w:right="115" w:hanging="567"/>
        <w:jc w:val="both"/>
        <w:rPr>
          <w:sz w:val="24"/>
        </w:rPr>
      </w:pPr>
      <w:r>
        <w:rPr>
          <w:color w:val="262526"/>
          <w:sz w:val="24"/>
        </w:rPr>
        <w:t>in</w:t>
      </w:r>
      <w:r>
        <w:rPr>
          <w:color w:val="262526"/>
          <w:spacing w:val="-10"/>
          <w:sz w:val="24"/>
        </w:rPr>
        <w:t> </w:t>
      </w:r>
      <w:r>
        <w:rPr>
          <w:color w:val="262526"/>
          <w:sz w:val="24"/>
        </w:rPr>
        <w:t>the</w:t>
      </w:r>
      <w:r>
        <w:rPr>
          <w:color w:val="262526"/>
          <w:spacing w:val="-9"/>
          <w:sz w:val="24"/>
        </w:rPr>
        <w:t> </w:t>
      </w:r>
      <w:r>
        <w:rPr>
          <w:color w:val="262526"/>
          <w:sz w:val="24"/>
        </w:rPr>
        <w:t>case</w:t>
      </w:r>
      <w:r>
        <w:rPr>
          <w:color w:val="262526"/>
          <w:spacing w:val="-9"/>
          <w:sz w:val="24"/>
        </w:rPr>
        <w:t> </w:t>
      </w:r>
      <w:r>
        <w:rPr>
          <w:color w:val="262526"/>
          <w:sz w:val="24"/>
        </w:rPr>
        <w:t>where</w:t>
      </w:r>
      <w:r>
        <w:rPr>
          <w:color w:val="262526"/>
          <w:spacing w:val="-10"/>
          <w:sz w:val="24"/>
        </w:rPr>
        <w:t> </w:t>
      </w:r>
      <w:r>
        <w:rPr>
          <w:color w:val="262526"/>
          <w:sz w:val="24"/>
        </w:rPr>
        <w:t>the</w:t>
      </w:r>
      <w:r>
        <w:rPr>
          <w:color w:val="262526"/>
          <w:spacing w:val="-9"/>
          <w:sz w:val="24"/>
        </w:rPr>
        <w:t> </w:t>
      </w:r>
      <w:r>
        <w:rPr>
          <w:i/>
          <w:color w:val="262526"/>
          <w:sz w:val="24"/>
        </w:rPr>
        <w:t>Ministers</w:t>
      </w:r>
      <w:r>
        <w:rPr>
          <w:i/>
          <w:color w:val="262526"/>
          <w:spacing w:val="-9"/>
          <w:sz w:val="24"/>
        </w:rPr>
        <w:t> </w:t>
      </w:r>
      <w:r>
        <w:rPr>
          <w:i/>
          <w:color w:val="262526"/>
          <w:sz w:val="24"/>
        </w:rPr>
        <w:t>of</w:t>
      </w:r>
      <w:r>
        <w:rPr>
          <w:i/>
          <w:color w:val="262526"/>
          <w:spacing w:val="-9"/>
          <w:sz w:val="24"/>
        </w:rPr>
        <w:t> </w:t>
      </w:r>
      <w:r>
        <w:rPr>
          <w:i/>
          <w:color w:val="262526"/>
          <w:sz w:val="24"/>
        </w:rPr>
        <w:t>the</w:t>
      </w:r>
      <w:r>
        <w:rPr>
          <w:i/>
          <w:color w:val="262526"/>
          <w:spacing w:val="-10"/>
          <w:sz w:val="24"/>
        </w:rPr>
        <w:t> </w:t>
      </w:r>
      <w:r>
        <w:rPr>
          <w:i/>
          <w:color w:val="262526"/>
          <w:sz w:val="24"/>
        </w:rPr>
        <w:t>MCE</w:t>
      </w:r>
      <w:r>
        <w:rPr>
          <w:i/>
          <w:color w:val="262526"/>
          <w:spacing w:val="-9"/>
          <w:sz w:val="24"/>
        </w:rPr>
        <w:t> </w:t>
      </w:r>
      <w:r>
        <w:rPr>
          <w:color w:val="262526"/>
          <w:sz w:val="24"/>
        </w:rPr>
        <w:t>do</w:t>
      </w:r>
      <w:r>
        <w:rPr>
          <w:color w:val="262526"/>
          <w:spacing w:val="-9"/>
          <w:sz w:val="24"/>
        </w:rPr>
        <w:t> </w:t>
      </w:r>
      <w:r>
        <w:rPr>
          <w:color w:val="262526"/>
          <w:sz w:val="24"/>
        </w:rPr>
        <w:t>not</w:t>
      </w:r>
      <w:r>
        <w:rPr>
          <w:color w:val="262526"/>
          <w:spacing w:val="-10"/>
          <w:sz w:val="24"/>
        </w:rPr>
        <w:t> </w:t>
      </w:r>
      <w:r>
        <w:rPr>
          <w:color w:val="262526"/>
          <w:sz w:val="24"/>
        </w:rPr>
        <w:t>advise</w:t>
      </w:r>
      <w:r>
        <w:rPr>
          <w:color w:val="262526"/>
          <w:spacing w:val="-9"/>
          <w:sz w:val="24"/>
        </w:rPr>
        <w:t> </w:t>
      </w:r>
      <w:r>
        <w:rPr>
          <w:i/>
          <w:color w:val="262526"/>
          <w:sz w:val="24"/>
        </w:rPr>
        <w:t>AEMO</w:t>
      </w:r>
      <w:r>
        <w:rPr>
          <w:i/>
          <w:color w:val="262526"/>
          <w:spacing w:val="-9"/>
          <w:sz w:val="24"/>
        </w:rPr>
        <w:t> </w:t>
      </w:r>
      <w:r>
        <w:rPr>
          <w:color w:val="262526"/>
          <w:sz w:val="24"/>
        </w:rPr>
        <w:t>of</w:t>
      </w:r>
      <w:r>
        <w:rPr>
          <w:color w:val="262526"/>
          <w:spacing w:val="-9"/>
          <w:sz w:val="24"/>
        </w:rPr>
        <w:t> </w:t>
      </w:r>
      <w:r>
        <w:rPr>
          <w:color w:val="262526"/>
          <w:sz w:val="24"/>
        </w:rPr>
        <w:t>any amendments to the </w:t>
      </w:r>
      <w:r>
        <w:rPr>
          <w:i/>
          <w:color w:val="262526"/>
          <w:sz w:val="24"/>
        </w:rPr>
        <w:t>jurisdictional metrology material</w:t>
      </w:r>
      <w:r>
        <w:rPr>
          <w:color w:val="262526"/>
          <w:sz w:val="24"/>
        </w:rPr>
        <w:t>, </w:t>
      </w:r>
      <w:r>
        <w:rPr>
          <w:i/>
          <w:color w:val="262526"/>
          <w:sz w:val="24"/>
        </w:rPr>
        <w:t>AEMO </w:t>
      </w:r>
      <w:r>
        <w:rPr>
          <w:color w:val="262526"/>
          <w:sz w:val="24"/>
        </w:rPr>
        <w:t>must incorporate</w:t>
      </w:r>
      <w:r>
        <w:rPr>
          <w:color w:val="262526"/>
          <w:spacing w:val="-16"/>
          <w:sz w:val="24"/>
        </w:rPr>
        <w:t> </w:t>
      </w:r>
      <w:r>
        <w:rPr>
          <w:color w:val="262526"/>
          <w:sz w:val="24"/>
        </w:rPr>
        <w:t>that</w:t>
      </w:r>
      <w:r>
        <w:rPr>
          <w:color w:val="262526"/>
          <w:spacing w:val="-16"/>
          <w:sz w:val="24"/>
        </w:rPr>
        <w:t> </w:t>
      </w:r>
      <w:r>
        <w:rPr>
          <w:color w:val="262526"/>
          <w:sz w:val="24"/>
        </w:rPr>
        <w:t>material</w:t>
      </w:r>
      <w:r>
        <w:rPr>
          <w:color w:val="262526"/>
          <w:spacing w:val="-16"/>
          <w:sz w:val="24"/>
        </w:rPr>
        <w:t> </w:t>
      </w:r>
      <w:r>
        <w:rPr>
          <w:color w:val="262526"/>
          <w:sz w:val="24"/>
        </w:rPr>
        <w:t>into</w:t>
      </w:r>
      <w:r>
        <w:rPr>
          <w:color w:val="262526"/>
          <w:spacing w:val="-15"/>
          <w:sz w:val="24"/>
        </w:rPr>
        <w:t> </w:t>
      </w:r>
      <w:r>
        <w:rPr>
          <w:color w:val="262526"/>
          <w:sz w:val="24"/>
        </w:rPr>
        <w:t>a</w:t>
      </w:r>
      <w:r>
        <w:rPr>
          <w:color w:val="262526"/>
          <w:spacing w:val="-16"/>
          <w:sz w:val="24"/>
        </w:rPr>
        <w:t> </w:t>
      </w:r>
      <w:r>
        <w:rPr>
          <w:color w:val="262526"/>
          <w:spacing w:val="-3"/>
          <w:sz w:val="24"/>
        </w:rPr>
        <w:t>separate</w:t>
      </w:r>
      <w:r>
        <w:rPr>
          <w:color w:val="262526"/>
          <w:spacing w:val="-17"/>
          <w:sz w:val="24"/>
        </w:rPr>
        <w:t> </w:t>
      </w:r>
      <w:r>
        <w:rPr>
          <w:color w:val="262526"/>
          <w:sz w:val="24"/>
        </w:rPr>
        <w:t>part</w:t>
      </w:r>
      <w:r>
        <w:rPr>
          <w:color w:val="262526"/>
          <w:spacing w:val="-15"/>
          <w:sz w:val="24"/>
        </w:rPr>
        <w:t> </w:t>
      </w:r>
      <w:r>
        <w:rPr>
          <w:color w:val="262526"/>
          <w:sz w:val="24"/>
        </w:rPr>
        <w:t>of</w:t>
      </w:r>
      <w:r>
        <w:rPr>
          <w:color w:val="262526"/>
          <w:spacing w:val="-16"/>
          <w:sz w:val="24"/>
        </w:rPr>
        <w:t> </w:t>
      </w:r>
      <w:r>
        <w:rPr>
          <w:color w:val="262526"/>
          <w:sz w:val="24"/>
        </w:rPr>
        <w:t>the</w:t>
      </w:r>
      <w:r>
        <w:rPr>
          <w:color w:val="262526"/>
          <w:spacing w:val="-18"/>
          <w:sz w:val="24"/>
        </w:rPr>
        <w:t> </w:t>
      </w:r>
      <w:r>
        <w:rPr>
          <w:i/>
          <w:color w:val="262526"/>
          <w:spacing w:val="-3"/>
          <w:sz w:val="24"/>
        </w:rPr>
        <w:t>metrology</w:t>
      </w:r>
      <w:r>
        <w:rPr>
          <w:i/>
          <w:color w:val="262526"/>
          <w:spacing w:val="-15"/>
          <w:sz w:val="24"/>
        </w:rPr>
        <w:t> </w:t>
      </w:r>
      <w:r>
        <w:rPr>
          <w:i/>
          <w:color w:val="262526"/>
          <w:spacing w:val="-4"/>
          <w:sz w:val="24"/>
        </w:rPr>
        <w:t>procedure</w:t>
      </w:r>
      <w:r>
        <w:rPr>
          <w:color w:val="262526"/>
          <w:spacing w:val="-4"/>
          <w:sz w:val="24"/>
        </w:rPr>
        <w:t>; </w:t>
      </w:r>
      <w:r>
        <w:rPr>
          <w:color w:val="262526"/>
          <w:sz w:val="24"/>
        </w:rPr>
        <w:t>or</w:t>
      </w:r>
    </w:p>
    <w:p>
      <w:pPr>
        <w:pStyle w:val="ListParagraph"/>
        <w:numPr>
          <w:ilvl w:val="4"/>
          <w:numId w:val="22"/>
        </w:numPr>
        <w:tabs>
          <w:tab w:pos="2388" w:val="left" w:leader="none"/>
        </w:tabs>
        <w:spacing w:line="249" w:lineRule="auto" w:before="174" w:after="0"/>
        <w:ind w:left="2387" w:right="113" w:hanging="567"/>
        <w:jc w:val="both"/>
        <w:rPr>
          <w:sz w:val="24"/>
        </w:rPr>
      </w:pPr>
      <w:r>
        <w:rPr>
          <w:color w:val="262526"/>
          <w:sz w:val="24"/>
        </w:rPr>
        <w:t>in the case where the </w:t>
      </w:r>
      <w:r>
        <w:rPr>
          <w:i/>
          <w:color w:val="262526"/>
          <w:sz w:val="24"/>
        </w:rPr>
        <w:t>Ministers of the MCE </w:t>
      </w:r>
      <w:r>
        <w:rPr>
          <w:color w:val="262526"/>
          <w:sz w:val="24"/>
        </w:rPr>
        <w:t>advise </w:t>
      </w:r>
      <w:r>
        <w:rPr>
          <w:i/>
          <w:color w:val="262526"/>
          <w:sz w:val="24"/>
        </w:rPr>
        <w:t>AEMO </w:t>
      </w:r>
      <w:r>
        <w:rPr>
          <w:color w:val="262526"/>
          <w:sz w:val="24"/>
        </w:rPr>
        <w:t>of amendments to the </w:t>
      </w:r>
      <w:r>
        <w:rPr>
          <w:i/>
          <w:color w:val="262526"/>
          <w:sz w:val="24"/>
        </w:rPr>
        <w:t>jurisdictional metrology material</w:t>
      </w:r>
      <w:r>
        <w:rPr>
          <w:color w:val="262526"/>
          <w:sz w:val="24"/>
        </w:rPr>
        <w:t>, </w:t>
      </w:r>
      <w:r>
        <w:rPr>
          <w:i/>
          <w:color w:val="262526"/>
          <w:sz w:val="24"/>
        </w:rPr>
        <w:t>AEMO </w:t>
      </w:r>
      <w:r>
        <w:rPr>
          <w:color w:val="262526"/>
          <w:sz w:val="24"/>
        </w:rPr>
        <w:t>must incorporate the amended material into a separate part of the </w:t>
      </w:r>
      <w:r>
        <w:rPr>
          <w:i/>
          <w:color w:val="262526"/>
          <w:sz w:val="24"/>
        </w:rPr>
        <w:t>metrology </w:t>
      </w:r>
      <w:r>
        <w:rPr>
          <w:i/>
          <w:color w:val="262526"/>
          <w:sz w:val="24"/>
        </w:rPr>
        <w:t>procedure</w:t>
      </w:r>
      <w:r>
        <w:rPr>
          <w:color w:val="262526"/>
          <w:sz w:val="24"/>
        </w:rPr>
        <w:t>.</w:t>
      </w:r>
    </w:p>
    <w:p>
      <w:pPr>
        <w:pStyle w:val="ListParagraph"/>
        <w:numPr>
          <w:ilvl w:val="3"/>
          <w:numId w:val="22"/>
        </w:numPr>
        <w:tabs>
          <w:tab w:pos="1817" w:val="left" w:leader="none"/>
        </w:tabs>
        <w:spacing w:line="249" w:lineRule="auto" w:before="174" w:after="0"/>
        <w:ind w:left="1820" w:right="118" w:hanging="567"/>
        <w:jc w:val="both"/>
        <w:rPr>
          <w:sz w:val="24"/>
        </w:rPr>
      </w:pPr>
      <w:r>
        <w:rPr>
          <w:color w:val="262526"/>
          <w:sz w:val="24"/>
        </w:rPr>
        <w:t>The</w:t>
      </w:r>
      <w:r>
        <w:rPr>
          <w:color w:val="262526"/>
          <w:spacing w:val="-17"/>
          <w:sz w:val="24"/>
        </w:rPr>
        <w:t> </w:t>
      </w:r>
      <w:r>
        <w:rPr>
          <w:i/>
          <w:color w:val="262526"/>
          <w:sz w:val="24"/>
        </w:rPr>
        <w:t>jurisdictional</w:t>
      </w:r>
      <w:r>
        <w:rPr>
          <w:i/>
          <w:color w:val="262526"/>
          <w:spacing w:val="-17"/>
          <w:sz w:val="24"/>
        </w:rPr>
        <w:t> </w:t>
      </w:r>
      <w:r>
        <w:rPr>
          <w:i/>
          <w:color w:val="262526"/>
          <w:spacing w:val="-3"/>
          <w:sz w:val="24"/>
        </w:rPr>
        <w:t>metrology</w:t>
      </w:r>
      <w:r>
        <w:rPr>
          <w:i/>
          <w:color w:val="262526"/>
          <w:spacing w:val="-17"/>
          <w:sz w:val="24"/>
        </w:rPr>
        <w:t> </w:t>
      </w:r>
      <w:r>
        <w:rPr>
          <w:i/>
          <w:color w:val="262526"/>
          <w:sz w:val="24"/>
        </w:rPr>
        <w:t>material</w:t>
      </w:r>
      <w:r>
        <w:rPr>
          <w:color w:val="262526"/>
          <w:sz w:val="24"/>
        </w:rPr>
        <w:t>,</w:t>
      </w:r>
      <w:r>
        <w:rPr>
          <w:color w:val="262526"/>
          <w:spacing w:val="-17"/>
          <w:sz w:val="24"/>
        </w:rPr>
        <w:t> </w:t>
      </w:r>
      <w:r>
        <w:rPr>
          <w:color w:val="262526"/>
          <w:sz w:val="24"/>
        </w:rPr>
        <w:t>as</w:t>
      </w:r>
      <w:r>
        <w:rPr>
          <w:color w:val="262526"/>
          <w:spacing w:val="-17"/>
          <w:sz w:val="24"/>
        </w:rPr>
        <w:t> </w:t>
      </w:r>
      <w:r>
        <w:rPr>
          <w:color w:val="262526"/>
          <w:sz w:val="24"/>
        </w:rPr>
        <w:t>included</w:t>
      </w:r>
      <w:r>
        <w:rPr>
          <w:color w:val="262526"/>
          <w:spacing w:val="-17"/>
          <w:sz w:val="24"/>
        </w:rPr>
        <w:t> </w:t>
      </w:r>
      <w:r>
        <w:rPr>
          <w:color w:val="262526"/>
          <w:sz w:val="24"/>
        </w:rPr>
        <w:t>in</w:t>
      </w:r>
      <w:r>
        <w:rPr>
          <w:color w:val="262526"/>
          <w:spacing w:val="-17"/>
          <w:sz w:val="24"/>
        </w:rPr>
        <w:t> </w:t>
      </w:r>
      <w:r>
        <w:rPr>
          <w:color w:val="262526"/>
          <w:sz w:val="24"/>
        </w:rPr>
        <w:t>the</w:t>
      </w:r>
      <w:r>
        <w:rPr>
          <w:color w:val="262526"/>
          <w:spacing w:val="-18"/>
          <w:sz w:val="24"/>
        </w:rPr>
        <w:t> </w:t>
      </w:r>
      <w:r>
        <w:rPr>
          <w:i/>
          <w:color w:val="262526"/>
          <w:spacing w:val="-3"/>
          <w:sz w:val="24"/>
        </w:rPr>
        <w:t>metrology</w:t>
      </w:r>
      <w:r>
        <w:rPr>
          <w:i/>
          <w:color w:val="262526"/>
          <w:spacing w:val="-17"/>
          <w:sz w:val="24"/>
        </w:rPr>
        <w:t> </w:t>
      </w:r>
      <w:r>
        <w:rPr>
          <w:i/>
          <w:color w:val="262526"/>
          <w:spacing w:val="-4"/>
          <w:sz w:val="24"/>
        </w:rPr>
        <w:t>procedure </w:t>
      </w:r>
      <w:r>
        <w:rPr>
          <w:color w:val="262526"/>
          <w:sz w:val="24"/>
        </w:rPr>
        <w:t>by</w:t>
      </w:r>
      <w:r>
        <w:rPr>
          <w:color w:val="262526"/>
          <w:spacing w:val="-14"/>
          <w:sz w:val="24"/>
        </w:rPr>
        <w:t> </w:t>
      </w:r>
      <w:r>
        <w:rPr>
          <w:i/>
          <w:color w:val="262526"/>
          <w:sz w:val="24"/>
        </w:rPr>
        <w:t>AEMO</w:t>
      </w:r>
      <w:r>
        <w:rPr>
          <w:color w:val="262526"/>
          <w:sz w:val="24"/>
        </w:rPr>
        <w:t>,</w:t>
      </w:r>
      <w:r>
        <w:rPr>
          <w:color w:val="262526"/>
          <w:spacing w:val="-13"/>
          <w:sz w:val="24"/>
        </w:rPr>
        <w:t> </w:t>
      </w:r>
      <w:r>
        <w:rPr>
          <w:color w:val="262526"/>
          <w:sz w:val="24"/>
        </w:rPr>
        <w:t>expires</w:t>
      </w:r>
      <w:r>
        <w:rPr>
          <w:color w:val="262526"/>
          <w:spacing w:val="-14"/>
          <w:sz w:val="24"/>
        </w:rPr>
        <w:t> </w:t>
      </w:r>
      <w:r>
        <w:rPr>
          <w:color w:val="262526"/>
          <w:sz w:val="24"/>
        </w:rPr>
        <w:t>on</w:t>
      </w:r>
      <w:r>
        <w:rPr>
          <w:color w:val="262526"/>
          <w:spacing w:val="-13"/>
          <w:sz w:val="24"/>
        </w:rPr>
        <w:t> </w:t>
      </w:r>
      <w:r>
        <w:rPr>
          <w:color w:val="262526"/>
          <w:sz w:val="24"/>
        </w:rPr>
        <w:t>the</w:t>
      </w:r>
      <w:r>
        <w:rPr>
          <w:color w:val="262526"/>
          <w:spacing w:val="-14"/>
          <w:sz w:val="24"/>
        </w:rPr>
        <w:t> </w:t>
      </w:r>
      <w:r>
        <w:rPr>
          <w:color w:val="262526"/>
          <w:sz w:val="24"/>
        </w:rPr>
        <w:t>review</w:t>
      </w:r>
      <w:r>
        <w:rPr>
          <w:color w:val="262526"/>
          <w:spacing w:val="-13"/>
          <w:sz w:val="24"/>
        </w:rPr>
        <w:t> </w:t>
      </w:r>
      <w:r>
        <w:rPr>
          <w:color w:val="262526"/>
          <w:sz w:val="24"/>
        </w:rPr>
        <w:t>date</w:t>
      </w:r>
      <w:r>
        <w:rPr>
          <w:color w:val="262526"/>
          <w:spacing w:val="-14"/>
          <w:sz w:val="24"/>
        </w:rPr>
        <w:t> </w:t>
      </w:r>
      <w:r>
        <w:rPr>
          <w:color w:val="262526"/>
          <w:sz w:val="24"/>
        </w:rPr>
        <w:t>unless</w:t>
      </w:r>
      <w:r>
        <w:rPr>
          <w:color w:val="262526"/>
          <w:spacing w:val="-13"/>
          <w:sz w:val="24"/>
        </w:rPr>
        <w:t> </w:t>
      </w:r>
      <w:r>
        <w:rPr>
          <w:color w:val="262526"/>
          <w:sz w:val="24"/>
        </w:rPr>
        <w:t>the</w:t>
      </w:r>
      <w:r>
        <w:rPr>
          <w:color w:val="262526"/>
          <w:spacing w:val="-15"/>
          <w:sz w:val="24"/>
        </w:rPr>
        <w:t> </w:t>
      </w:r>
      <w:r>
        <w:rPr>
          <w:i/>
          <w:color w:val="262526"/>
          <w:sz w:val="24"/>
        </w:rPr>
        <w:t>Ministers</w:t>
      </w:r>
      <w:r>
        <w:rPr>
          <w:i/>
          <w:color w:val="262526"/>
          <w:spacing w:val="-13"/>
          <w:sz w:val="24"/>
        </w:rPr>
        <w:t> </w:t>
      </w:r>
      <w:r>
        <w:rPr>
          <w:i/>
          <w:color w:val="262526"/>
          <w:sz w:val="24"/>
        </w:rPr>
        <w:t>of</w:t>
      </w:r>
      <w:r>
        <w:rPr>
          <w:i/>
          <w:color w:val="262526"/>
          <w:spacing w:val="-13"/>
          <w:sz w:val="24"/>
        </w:rPr>
        <w:t> </w:t>
      </w:r>
      <w:r>
        <w:rPr>
          <w:i/>
          <w:color w:val="262526"/>
          <w:sz w:val="24"/>
        </w:rPr>
        <w:t>the</w:t>
      </w:r>
      <w:r>
        <w:rPr>
          <w:i/>
          <w:color w:val="262526"/>
          <w:spacing w:val="-14"/>
          <w:sz w:val="24"/>
        </w:rPr>
        <w:t> </w:t>
      </w:r>
      <w:r>
        <w:rPr>
          <w:i/>
          <w:color w:val="262526"/>
          <w:sz w:val="24"/>
        </w:rPr>
        <w:t>MCE</w:t>
      </w:r>
      <w:r>
        <w:rPr>
          <w:i/>
          <w:color w:val="262526"/>
          <w:spacing w:val="-13"/>
          <w:sz w:val="24"/>
        </w:rPr>
        <w:t> </w:t>
      </w:r>
      <w:r>
        <w:rPr>
          <w:color w:val="262526"/>
          <w:sz w:val="24"/>
        </w:rPr>
        <w:t>submit to</w:t>
      </w:r>
      <w:r>
        <w:rPr>
          <w:color w:val="262526"/>
          <w:spacing w:val="-12"/>
          <w:sz w:val="24"/>
        </w:rPr>
        <w:t> </w:t>
      </w:r>
      <w:r>
        <w:rPr>
          <w:i/>
          <w:color w:val="262526"/>
          <w:spacing w:val="-3"/>
          <w:sz w:val="24"/>
        </w:rPr>
        <w:t>AEMO</w:t>
      </w:r>
      <w:r>
        <w:rPr>
          <w:i/>
          <w:color w:val="262526"/>
          <w:spacing w:val="-11"/>
          <w:sz w:val="24"/>
        </w:rPr>
        <w:t> </w:t>
      </w:r>
      <w:r>
        <w:rPr>
          <w:color w:val="262526"/>
          <w:sz w:val="24"/>
        </w:rPr>
        <w:t>new</w:t>
      </w:r>
      <w:r>
        <w:rPr>
          <w:color w:val="262526"/>
          <w:spacing w:val="-11"/>
          <w:sz w:val="24"/>
        </w:rPr>
        <w:t> </w:t>
      </w:r>
      <w:r>
        <w:rPr>
          <w:i/>
          <w:color w:val="262526"/>
          <w:spacing w:val="-3"/>
          <w:sz w:val="24"/>
        </w:rPr>
        <w:t>jurisdictional</w:t>
      </w:r>
      <w:r>
        <w:rPr>
          <w:i/>
          <w:color w:val="262526"/>
          <w:spacing w:val="-11"/>
          <w:sz w:val="24"/>
        </w:rPr>
        <w:t> </w:t>
      </w:r>
      <w:r>
        <w:rPr>
          <w:i/>
          <w:color w:val="262526"/>
          <w:spacing w:val="-4"/>
          <w:sz w:val="24"/>
        </w:rPr>
        <w:t>metrology</w:t>
      </w:r>
      <w:r>
        <w:rPr>
          <w:i/>
          <w:color w:val="262526"/>
          <w:spacing w:val="-11"/>
          <w:sz w:val="24"/>
        </w:rPr>
        <w:t> </w:t>
      </w:r>
      <w:r>
        <w:rPr>
          <w:i/>
          <w:color w:val="262526"/>
          <w:spacing w:val="-3"/>
          <w:sz w:val="24"/>
        </w:rPr>
        <w:t>material</w:t>
      </w:r>
      <w:r>
        <w:rPr>
          <w:i/>
          <w:color w:val="262526"/>
          <w:spacing w:val="-12"/>
          <w:sz w:val="24"/>
        </w:rPr>
        <w:t> </w:t>
      </w:r>
      <w:r>
        <w:rPr>
          <w:color w:val="262526"/>
          <w:sz w:val="24"/>
        </w:rPr>
        <w:t>in</w:t>
      </w:r>
      <w:r>
        <w:rPr>
          <w:color w:val="262526"/>
          <w:spacing w:val="-11"/>
          <w:sz w:val="24"/>
        </w:rPr>
        <w:t> </w:t>
      </w:r>
      <w:r>
        <w:rPr>
          <w:color w:val="262526"/>
          <w:spacing w:val="-3"/>
          <w:sz w:val="24"/>
        </w:rPr>
        <w:t>accordance</w:t>
      </w:r>
      <w:r>
        <w:rPr>
          <w:color w:val="262526"/>
          <w:spacing w:val="-11"/>
          <w:sz w:val="24"/>
        </w:rPr>
        <w:t> </w:t>
      </w:r>
      <w:r>
        <w:rPr>
          <w:color w:val="262526"/>
          <w:spacing w:val="-3"/>
          <w:sz w:val="24"/>
        </w:rPr>
        <w:t>with</w:t>
      </w:r>
      <w:r>
        <w:rPr>
          <w:color w:val="262526"/>
          <w:spacing w:val="-11"/>
          <w:sz w:val="24"/>
        </w:rPr>
        <w:t> </w:t>
      </w:r>
      <w:r>
        <w:rPr>
          <w:color w:val="262526"/>
          <w:spacing w:val="-3"/>
          <w:sz w:val="24"/>
        </w:rPr>
        <w:t>this</w:t>
      </w:r>
      <w:r>
        <w:rPr>
          <w:color w:val="262526"/>
          <w:spacing w:val="-11"/>
          <w:sz w:val="24"/>
        </w:rPr>
        <w:t> </w:t>
      </w:r>
      <w:r>
        <w:rPr>
          <w:color w:val="262526"/>
          <w:spacing w:val="-3"/>
          <w:sz w:val="24"/>
        </w:rPr>
        <w:t>clause </w:t>
      </w:r>
      <w:r>
        <w:rPr>
          <w:color w:val="262526"/>
          <w:sz w:val="24"/>
        </w:rPr>
        <w:t>7.16.4.</w:t>
      </w:r>
    </w:p>
    <w:p>
      <w:pPr>
        <w:pStyle w:val="ListParagraph"/>
        <w:numPr>
          <w:ilvl w:val="3"/>
          <w:numId w:val="22"/>
        </w:numPr>
        <w:tabs>
          <w:tab w:pos="1817" w:val="left" w:leader="none"/>
        </w:tabs>
        <w:spacing w:line="249" w:lineRule="auto" w:before="174" w:after="0"/>
        <w:ind w:left="1820" w:right="117" w:hanging="567"/>
        <w:jc w:val="both"/>
        <w:rPr>
          <w:sz w:val="24"/>
        </w:rPr>
      </w:pPr>
      <w:r>
        <w:rPr>
          <w:color w:val="262526"/>
          <w:sz w:val="24"/>
        </w:rPr>
        <w:t>The </w:t>
      </w:r>
      <w:r>
        <w:rPr>
          <w:i/>
          <w:color w:val="262526"/>
          <w:sz w:val="24"/>
        </w:rPr>
        <w:t>jurisdictional metrology material </w:t>
      </w:r>
      <w:r>
        <w:rPr>
          <w:color w:val="262526"/>
          <w:sz w:val="24"/>
        </w:rPr>
        <w:t>must not prevent the </w:t>
      </w:r>
      <w:r>
        <w:rPr>
          <w:i/>
          <w:color w:val="262526"/>
          <w:sz w:val="24"/>
        </w:rPr>
        <w:t>metering data </w:t>
      </w:r>
      <w:r>
        <w:rPr>
          <w:color w:val="262526"/>
          <w:sz w:val="24"/>
        </w:rPr>
        <w:t>from being collected as </w:t>
      </w:r>
      <w:r>
        <w:rPr>
          <w:i/>
          <w:color w:val="262526"/>
          <w:sz w:val="24"/>
        </w:rPr>
        <w:t>interval metering data </w:t>
      </w:r>
      <w:r>
        <w:rPr>
          <w:color w:val="262526"/>
          <w:sz w:val="24"/>
        </w:rPr>
        <w:t>if required by the </w:t>
      </w:r>
      <w:r>
        <w:rPr>
          <w:i/>
          <w:color w:val="262526"/>
          <w:sz w:val="24"/>
        </w:rPr>
        <w:t>financially </w:t>
      </w:r>
      <w:r>
        <w:rPr>
          <w:i/>
          <w:color w:val="262526"/>
          <w:sz w:val="24"/>
        </w:rPr>
        <w:t>responsible Market Participant </w:t>
      </w:r>
      <w:r>
        <w:rPr>
          <w:color w:val="262526"/>
          <w:sz w:val="24"/>
        </w:rPr>
        <w:t>or a </w:t>
      </w:r>
      <w:r>
        <w:rPr>
          <w:i/>
          <w:color w:val="262526"/>
          <w:sz w:val="24"/>
        </w:rPr>
        <w:t>Local Network Service Provider </w:t>
      </w:r>
      <w:r>
        <w:rPr>
          <w:color w:val="262526"/>
          <w:sz w:val="24"/>
        </w:rPr>
        <w:t>for</w:t>
      </w:r>
      <w:r>
        <w:rPr>
          <w:color w:val="262526"/>
          <w:spacing w:val="-35"/>
          <w:sz w:val="24"/>
        </w:rPr>
        <w:t> </w:t>
      </w:r>
      <w:r>
        <w:rPr>
          <w:color w:val="262526"/>
          <w:sz w:val="24"/>
        </w:rPr>
        <w:t>any purpose other than for</w:t>
      </w:r>
      <w:r>
        <w:rPr>
          <w:color w:val="262526"/>
          <w:spacing w:val="-2"/>
          <w:sz w:val="24"/>
        </w:rPr>
        <w:t> </w:t>
      </w:r>
      <w:r>
        <w:rPr>
          <w:i/>
          <w:color w:val="262526"/>
          <w:sz w:val="24"/>
        </w:rPr>
        <w:t>settlements</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numPr>
          <w:ilvl w:val="2"/>
          <w:numId w:val="22"/>
        </w:numPr>
        <w:tabs>
          <w:tab w:pos="1244" w:val="left" w:leader="none"/>
          <w:tab w:pos="1245" w:val="left" w:leader="none"/>
        </w:tabs>
        <w:spacing w:line="240" w:lineRule="auto" w:before="131" w:after="0"/>
        <w:ind w:left="1244" w:right="0" w:hanging="1125"/>
        <w:jc w:val="left"/>
      </w:pPr>
      <w:bookmarkStart w:name="7.16.5   Additional metrology procedure " w:id="130"/>
      <w:bookmarkEnd w:id="130"/>
      <w:r>
        <w:rPr>
          <w:b w:val="0"/>
        </w:rPr>
      </w:r>
      <w:bookmarkStart w:name="7.16.5   Additional metrology procedure " w:id="131"/>
      <w:bookmarkEnd w:id="131"/>
      <w:r>
        <w:rPr>
          <w:color w:val="262526"/>
        </w:rPr>
        <w:t>Additiona</w:t>
      </w:r>
      <w:r>
        <w:rPr>
          <w:color w:val="262526"/>
        </w:rPr>
        <w:t>l metrology procedure</w:t>
      </w:r>
      <w:r>
        <w:rPr>
          <w:color w:val="262526"/>
          <w:spacing w:val="-4"/>
        </w:rPr>
        <w:t> </w:t>
      </w:r>
      <w:r>
        <w:rPr>
          <w:color w:val="262526"/>
        </w:rPr>
        <w:t>matters</w:t>
      </w:r>
    </w:p>
    <w:p>
      <w:pPr>
        <w:pStyle w:val="ListParagraph"/>
        <w:numPr>
          <w:ilvl w:val="3"/>
          <w:numId w:val="22"/>
        </w:numPr>
        <w:tabs>
          <w:tab w:pos="1816" w:val="left" w:leader="none"/>
          <w:tab w:pos="1817" w:val="left" w:leader="none"/>
        </w:tabs>
        <w:spacing w:line="240" w:lineRule="auto" w:before="175" w:after="0"/>
        <w:ind w:left="1816" w:right="0" w:hanging="564"/>
        <w:jc w:val="left"/>
        <w:rPr>
          <w:sz w:val="24"/>
        </w:rPr>
      </w:pPr>
      <w:r>
        <w:rPr>
          <w:color w:val="262526"/>
          <w:sz w:val="24"/>
        </w:rPr>
        <w:t>The </w:t>
      </w:r>
      <w:r>
        <w:rPr>
          <w:i/>
          <w:color w:val="262526"/>
          <w:sz w:val="24"/>
        </w:rPr>
        <w:t>metrology procedure</w:t>
      </w:r>
      <w:r>
        <w:rPr>
          <w:i/>
          <w:color w:val="262526"/>
          <w:spacing w:val="-3"/>
          <w:sz w:val="24"/>
        </w:rPr>
        <w:t> </w:t>
      </w:r>
      <w:r>
        <w:rPr>
          <w:color w:val="262526"/>
          <w:sz w:val="24"/>
        </w:rPr>
        <w:t>may:</w:t>
      </w:r>
    </w:p>
    <w:p>
      <w:pPr>
        <w:pStyle w:val="ListParagraph"/>
        <w:numPr>
          <w:ilvl w:val="4"/>
          <w:numId w:val="22"/>
        </w:numPr>
        <w:tabs>
          <w:tab w:pos="2387" w:val="left" w:leader="none"/>
          <w:tab w:pos="2388" w:val="left" w:leader="none"/>
        </w:tabs>
        <w:spacing w:line="240" w:lineRule="auto" w:before="182" w:after="0"/>
        <w:ind w:left="2387" w:right="0" w:hanging="568"/>
        <w:jc w:val="left"/>
        <w:rPr>
          <w:sz w:val="24"/>
        </w:rPr>
      </w:pPr>
      <w:r>
        <w:rPr>
          <w:color w:val="262526"/>
          <w:sz w:val="24"/>
        </w:rPr>
        <w:t>clarify the operation of the </w:t>
      </w:r>
      <w:r>
        <w:rPr>
          <w:i/>
          <w:color w:val="262526"/>
          <w:sz w:val="24"/>
        </w:rPr>
        <w:t>Rules </w:t>
      </w:r>
      <w:r>
        <w:rPr>
          <w:color w:val="262526"/>
          <w:sz w:val="24"/>
        </w:rPr>
        <w:t>in relation</w:t>
      </w:r>
      <w:r>
        <w:rPr>
          <w:color w:val="262526"/>
          <w:spacing w:val="-2"/>
          <w:sz w:val="24"/>
        </w:rPr>
        <w:t> </w:t>
      </w:r>
      <w:r>
        <w:rPr>
          <w:color w:val="262526"/>
          <w:sz w:val="24"/>
        </w:rPr>
        <w:t>to:</w:t>
      </w:r>
    </w:p>
    <w:p>
      <w:pPr>
        <w:pStyle w:val="ListParagraph"/>
        <w:numPr>
          <w:ilvl w:val="5"/>
          <w:numId w:val="22"/>
        </w:numPr>
        <w:tabs>
          <w:tab w:pos="2954" w:val="left" w:leader="none"/>
          <w:tab w:pos="2955" w:val="left" w:leader="none"/>
        </w:tabs>
        <w:spacing w:line="240" w:lineRule="auto" w:before="182" w:after="0"/>
        <w:ind w:left="2954" w:right="0" w:hanging="568"/>
        <w:jc w:val="left"/>
        <w:rPr>
          <w:sz w:val="24"/>
        </w:rPr>
      </w:pPr>
      <w:r>
        <w:rPr>
          <w:i/>
          <w:color w:val="262526"/>
          <w:sz w:val="24"/>
        </w:rPr>
        <w:t>load</w:t>
      </w:r>
      <w:r>
        <w:rPr>
          <w:i/>
          <w:color w:val="262526"/>
          <w:spacing w:val="-1"/>
          <w:sz w:val="24"/>
        </w:rPr>
        <w:t> </w:t>
      </w:r>
      <w:r>
        <w:rPr>
          <w:color w:val="262526"/>
          <w:sz w:val="24"/>
        </w:rPr>
        <w:t>profiling;</w:t>
      </w:r>
    </w:p>
    <w:p>
      <w:pPr>
        <w:pStyle w:val="ListParagraph"/>
        <w:numPr>
          <w:ilvl w:val="5"/>
          <w:numId w:val="22"/>
        </w:numPr>
        <w:tabs>
          <w:tab w:pos="2954" w:val="left" w:leader="none"/>
          <w:tab w:pos="2955" w:val="left" w:leader="none"/>
        </w:tabs>
        <w:spacing w:line="240" w:lineRule="auto" w:before="182" w:after="0"/>
        <w:ind w:left="2954" w:right="0" w:hanging="568"/>
        <w:jc w:val="left"/>
        <w:rPr>
          <w:sz w:val="24"/>
        </w:rPr>
      </w:pPr>
      <w:r>
        <w:rPr>
          <w:color w:val="262526"/>
          <w:sz w:val="24"/>
        </w:rPr>
        <w:t>the provision and maintenance of</w:t>
      </w:r>
      <w:r>
        <w:rPr>
          <w:color w:val="262526"/>
          <w:spacing w:val="-3"/>
          <w:sz w:val="24"/>
        </w:rPr>
        <w:t> </w:t>
      </w:r>
      <w:r>
        <w:rPr>
          <w:i/>
          <w:color w:val="262526"/>
          <w:sz w:val="24"/>
        </w:rPr>
        <w:t>meters</w:t>
      </w:r>
      <w:r>
        <w:rPr>
          <w:color w:val="262526"/>
          <w:sz w:val="24"/>
        </w:rPr>
        <w:t>;</w:t>
      </w:r>
    </w:p>
    <w:p>
      <w:pPr>
        <w:pStyle w:val="ListParagraph"/>
        <w:numPr>
          <w:ilvl w:val="5"/>
          <w:numId w:val="22"/>
        </w:numPr>
        <w:tabs>
          <w:tab w:pos="2954" w:val="left" w:leader="none"/>
          <w:tab w:pos="2955" w:val="left" w:leader="none"/>
        </w:tabs>
        <w:spacing w:line="240" w:lineRule="auto" w:before="183" w:after="0"/>
        <w:ind w:left="2954" w:right="0" w:hanging="568"/>
        <w:jc w:val="left"/>
        <w:rPr>
          <w:sz w:val="24"/>
        </w:rPr>
      </w:pPr>
      <w:r>
        <w:rPr>
          <w:color w:val="262526"/>
          <w:sz w:val="24"/>
        </w:rPr>
        <w:t>the provision of </w:t>
      </w:r>
      <w:r>
        <w:rPr>
          <w:i/>
          <w:color w:val="262526"/>
          <w:sz w:val="24"/>
        </w:rPr>
        <w:t>metering data</w:t>
      </w:r>
      <w:r>
        <w:rPr>
          <w:i/>
          <w:color w:val="262526"/>
          <w:spacing w:val="-4"/>
          <w:sz w:val="24"/>
        </w:rPr>
        <w:t> </w:t>
      </w:r>
      <w:r>
        <w:rPr>
          <w:i/>
          <w:color w:val="262526"/>
          <w:sz w:val="24"/>
        </w:rPr>
        <w:t>services</w:t>
      </w:r>
      <w:r>
        <w:rPr>
          <w:color w:val="262526"/>
          <w:sz w:val="24"/>
        </w:rPr>
        <w:t>;</w:t>
      </w:r>
    </w:p>
    <w:p>
      <w:pPr>
        <w:pStyle w:val="ListParagraph"/>
        <w:numPr>
          <w:ilvl w:val="5"/>
          <w:numId w:val="22"/>
        </w:numPr>
        <w:tabs>
          <w:tab w:pos="2955" w:val="left" w:leader="none"/>
        </w:tabs>
        <w:spacing w:line="249" w:lineRule="auto" w:before="182" w:after="0"/>
        <w:ind w:left="2954" w:right="115" w:hanging="567"/>
        <w:jc w:val="both"/>
        <w:rPr>
          <w:sz w:val="24"/>
        </w:rPr>
      </w:pPr>
      <w:r>
        <w:rPr>
          <w:color w:val="262526"/>
          <w:sz w:val="24"/>
        </w:rPr>
        <w:t>metrology for a </w:t>
      </w:r>
      <w:r>
        <w:rPr>
          <w:i/>
          <w:color w:val="262526"/>
          <w:sz w:val="24"/>
        </w:rPr>
        <w:t>market load </w:t>
      </w:r>
      <w:r>
        <w:rPr>
          <w:color w:val="262526"/>
          <w:sz w:val="24"/>
        </w:rPr>
        <w:t>connected to a </w:t>
      </w:r>
      <w:r>
        <w:rPr>
          <w:i/>
          <w:color w:val="262526"/>
          <w:sz w:val="24"/>
        </w:rPr>
        <w:t>network </w:t>
      </w:r>
      <w:r>
        <w:rPr>
          <w:color w:val="262526"/>
          <w:sz w:val="24"/>
        </w:rPr>
        <w:t>where the owner</w:t>
      </w:r>
      <w:r>
        <w:rPr>
          <w:color w:val="262526"/>
          <w:spacing w:val="-13"/>
          <w:sz w:val="24"/>
        </w:rPr>
        <w:t> </w:t>
      </w:r>
      <w:r>
        <w:rPr>
          <w:color w:val="262526"/>
          <w:sz w:val="24"/>
        </w:rPr>
        <w:t>or</w:t>
      </w:r>
      <w:r>
        <w:rPr>
          <w:color w:val="262526"/>
          <w:spacing w:val="-13"/>
          <w:sz w:val="24"/>
        </w:rPr>
        <w:t> </w:t>
      </w:r>
      <w:r>
        <w:rPr>
          <w:color w:val="262526"/>
          <w:sz w:val="24"/>
        </w:rPr>
        <w:t>operator</w:t>
      </w:r>
      <w:r>
        <w:rPr>
          <w:color w:val="262526"/>
          <w:spacing w:val="-13"/>
          <w:sz w:val="24"/>
        </w:rPr>
        <w:t> </w:t>
      </w:r>
      <w:r>
        <w:rPr>
          <w:color w:val="262526"/>
          <w:sz w:val="24"/>
        </w:rPr>
        <w:t>of</w:t>
      </w:r>
      <w:r>
        <w:rPr>
          <w:color w:val="262526"/>
          <w:spacing w:val="-13"/>
          <w:sz w:val="24"/>
        </w:rPr>
        <w:t> </w:t>
      </w:r>
      <w:r>
        <w:rPr>
          <w:color w:val="262526"/>
          <w:sz w:val="24"/>
        </w:rPr>
        <w:t>that</w:t>
      </w:r>
      <w:r>
        <w:rPr>
          <w:color w:val="262526"/>
          <w:spacing w:val="-13"/>
          <w:sz w:val="24"/>
        </w:rPr>
        <w:t> </w:t>
      </w:r>
      <w:r>
        <w:rPr>
          <w:i/>
          <w:color w:val="262526"/>
          <w:sz w:val="24"/>
        </w:rPr>
        <w:t>network</w:t>
      </w:r>
      <w:r>
        <w:rPr>
          <w:i/>
          <w:color w:val="262526"/>
          <w:spacing w:val="-12"/>
          <w:sz w:val="24"/>
        </w:rPr>
        <w:t> </w:t>
      </w:r>
      <w:r>
        <w:rPr>
          <w:color w:val="262526"/>
          <w:sz w:val="24"/>
        </w:rPr>
        <w:t>is</w:t>
      </w:r>
      <w:r>
        <w:rPr>
          <w:color w:val="262526"/>
          <w:spacing w:val="-12"/>
          <w:sz w:val="24"/>
        </w:rPr>
        <w:t> </w:t>
      </w:r>
      <w:r>
        <w:rPr>
          <w:color w:val="262526"/>
          <w:sz w:val="24"/>
        </w:rPr>
        <w:t>not</w:t>
      </w:r>
      <w:r>
        <w:rPr>
          <w:color w:val="262526"/>
          <w:spacing w:val="-13"/>
          <w:sz w:val="24"/>
        </w:rPr>
        <w:t> </w:t>
      </w:r>
      <w:r>
        <w:rPr>
          <w:color w:val="262526"/>
          <w:sz w:val="24"/>
        </w:rPr>
        <w:t>a</w:t>
      </w:r>
      <w:r>
        <w:rPr>
          <w:color w:val="262526"/>
          <w:spacing w:val="-12"/>
          <w:sz w:val="24"/>
        </w:rPr>
        <w:t> </w:t>
      </w:r>
      <w:r>
        <w:rPr>
          <w:i/>
          <w:color w:val="262526"/>
          <w:sz w:val="24"/>
        </w:rPr>
        <w:t>Registered</w:t>
      </w:r>
      <w:r>
        <w:rPr>
          <w:i/>
          <w:color w:val="262526"/>
          <w:spacing w:val="-12"/>
          <w:sz w:val="24"/>
        </w:rPr>
        <w:t> </w:t>
      </w:r>
      <w:r>
        <w:rPr>
          <w:i/>
          <w:color w:val="262526"/>
          <w:sz w:val="24"/>
        </w:rPr>
        <w:t>Participant</w:t>
      </w:r>
      <w:r>
        <w:rPr>
          <w:color w:val="262526"/>
          <w:sz w:val="24"/>
        </w:rPr>
        <w:t>;</w:t>
      </w:r>
    </w:p>
    <w:p>
      <w:pPr>
        <w:pStyle w:val="ListParagraph"/>
        <w:numPr>
          <w:ilvl w:val="5"/>
          <w:numId w:val="22"/>
        </w:numPr>
        <w:tabs>
          <w:tab w:pos="2954" w:val="left" w:leader="none"/>
          <w:tab w:pos="2955" w:val="left" w:leader="none"/>
        </w:tabs>
        <w:spacing w:line="240" w:lineRule="auto" w:before="172" w:after="0"/>
        <w:ind w:left="2954" w:right="0" w:hanging="568"/>
        <w:jc w:val="left"/>
        <w:rPr>
          <w:i/>
          <w:sz w:val="24"/>
        </w:rPr>
      </w:pPr>
      <w:r>
        <w:rPr>
          <w:color w:val="262526"/>
          <w:sz w:val="24"/>
        </w:rPr>
        <w:t>the</w:t>
      </w:r>
      <w:r>
        <w:rPr>
          <w:color w:val="262526"/>
          <w:spacing w:val="-17"/>
          <w:sz w:val="24"/>
        </w:rPr>
        <w:t> </w:t>
      </w:r>
      <w:r>
        <w:rPr>
          <w:color w:val="262526"/>
          <w:sz w:val="24"/>
        </w:rPr>
        <w:t>accreditation</w:t>
      </w:r>
      <w:r>
        <w:rPr>
          <w:color w:val="262526"/>
          <w:spacing w:val="-17"/>
          <w:sz w:val="24"/>
        </w:rPr>
        <w:t> </w:t>
      </w:r>
      <w:r>
        <w:rPr>
          <w:color w:val="262526"/>
          <w:sz w:val="24"/>
        </w:rPr>
        <w:t>of</w:t>
      </w:r>
      <w:r>
        <w:rPr>
          <w:color w:val="262526"/>
          <w:spacing w:val="-18"/>
          <w:sz w:val="24"/>
        </w:rPr>
        <w:t> </w:t>
      </w:r>
      <w:r>
        <w:rPr>
          <w:i/>
          <w:color w:val="262526"/>
          <w:sz w:val="24"/>
        </w:rPr>
        <w:t>Metering</w:t>
      </w:r>
      <w:r>
        <w:rPr>
          <w:i/>
          <w:color w:val="262526"/>
          <w:spacing w:val="-17"/>
          <w:sz w:val="24"/>
        </w:rPr>
        <w:t> </w:t>
      </w:r>
      <w:r>
        <w:rPr>
          <w:i/>
          <w:color w:val="262526"/>
          <w:spacing w:val="-3"/>
          <w:sz w:val="24"/>
        </w:rPr>
        <w:t>Providers</w:t>
      </w:r>
      <w:r>
        <w:rPr>
          <w:color w:val="262526"/>
          <w:spacing w:val="-3"/>
          <w:sz w:val="24"/>
        </w:rPr>
        <w:t>,</w:t>
      </w:r>
      <w:r>
        <w:rPr>
          <w:color w:val="262526"/>
          <w:spacing w:val="-17"/>
          <w:sz w:val="24"/>
        </w:rPr>
        <w:t> </w:t>
      </w:r>
      <w:r>
        <w:rPr>
          <w:i/>
          <w:color w:val="262526"/>
          <w:sz w:val="24"/>
        </w:rPr>
        <w:t>Metering</w:t>
      </w:r>
      <w:r>
        <w:rPr>
          <w:i/>
          <w:color w:val="262526"/>
          <w:spacing w:val="-17"/>
          <w:sz w:val="24"/>
        </w:rPr>
        <w:t> </w:t>
      </w:r>
      <w:r>
        <w:rPr>
          <w:i/>
          <w:color w:val="262526"/>
          <w:sz w:val="24"/>
        </w:rPr>
        <w:t>Data</w:t>
      </w:r>
      <w:r>
        <w:rPr>
          <w:i/>
          <w:color w:val="262526"/>
          <w:spacing w:val="-16"/>
          <w:sz w:val="24"/>
        </w:rPr>
        <w:t> </w:t>
      </w:r>
      <w:r>
        <w:rPr>
          <w:i/>
          <w:color w:val="262526"/>
          <w:spacing w:val="-3"/>
          <w:sz w:val="24"/>
        </w:rPr>
        <w:t>Providers</w:t>
      </w:r>
    </w:p>
    <w:p>
      <w:pPr>
        <w:spacing w:before="12"/>
        <w:ind w:left="1718" w:right="1275" w:firstLine="0"/>
        <w:jc w:val="center"/>
        <w:rPr>
          <w:sz w:val="24"/>
        </w:rPr>
      </w:pPr>
      <w:r>
        <w:rPr>
          <w:color w:val="262526"/>
          <w:sz w:val="24"/>
        </w:rPr>
        <w:t>and </w:t>
      </w:r>
      <w:r>
        <w:rPr>
          <w:i/>
          <w:color w:val="262526"/>
          <w:sz w:val="24"/>
        </w:rPr>
        <w:t>Embedded Network Managers</w:t>
      </w:r>
      <w:r>
        <w:rPr>
          <w:color w:val="262526"/>
          <w:sz w:val="24"/>
        </w:rPr>
        <w:t>; and</w:t>
      </w:r>
    </w:p>
    <w:p>
      <w:pPr>
        <w:pStyle w:val="ListParagraph"/>
        <w:numPr>
          <w:ilvl w:val="5"/>
          <w:numId w:val="22"/>
        </w:numPr>
        <w:tabs>
          <w:tab w:pos="2955" w:val="left" w:leader="none"/>
        </w:tabs>
        <w:spacing w:line="249" w:lineRule="auto" w:before="182" w:after="0"/>
        <w:ind w:left="2954" w:right="111" w:hanging="567"/>
        <w:jc w:val="both"/>
        <w:rPr>
          <w:sz w:val="24"/>
        </w:rPr>
      </w:pPr>
      <w:r>
        <w:rPr>
          <w:color w:val="262526"/>
          <w:sz w:val="24"/>
        </w:rPr>
        <w:t>with respect to the provision, installation and maintenance of </w:t>
      </w:r>
      <w:r>
        <w:rPr>
          <w:i/>
          <w:color w:val="262526"/>
          <w:spacing w:val="-3"/>
          <w:sz w:val="24"/>
        </w:rPr>
        <w:t>metering</w:t>
      </w:r>
      <w:r>
        <w:rPr>
          <w:i/>
          <w:color w:val="262526"/>
          <w:spacing w:val="-14"/>
          <w:sz w:val="24"/>
        </w:rPr>
        <w:t> </w:t>
      </w:r>
      <w:r>
        <w:rPr>
          <w:i/>
          <w:color w:val="262526"/>
          <w:sz w:val="24"/>
        </w:rPr>
        <w:t>installations</w:t>
      </w:r>
      <w:r>
        <w:rPr>
          <w:i/>
          <w:color w:val="262526"/>
          <w:spacing w:val="-13"/>
          <w:sz w:val="24"/>
        </w:rPr>
        <w:t> </w:t>
      </w:r>
      <w:r>
        <w:rPr>
          <w:color w:val="262526"/>
          <w:sz w:val="24"/>
        </w:rPr>
        <w:t>and</w:t>
      </w:r>
      <w:r>
        <w:rPr>
          <w:color w:val="262526"/>
          <w:spacing w:val="-13"/>
          <w:sz w:val="24"/>
        </w:rPr>
        <w:t> </w:t>
      </w:r>
      <w:r>
        <w:rPr>
          <w:color w:val="262526"/>
          <w:sz w:val="24"/>
        </w:rPr>
        <w:t>the</w:t>
      </w:r>
      <w:r>
        <w:rPr>
          <w:color w:val="262526"/>
          <w:spacing w:val="-14"/>
          <w:sz w:val="24"/>
        </w:rPr>
        <w:t> </w:t>
      </w:r>
      <w:r>
        <w:rPr>
          <w:color w:val="262526"/>
          <w:spacing w:val="-3"/>
          <w:sz w:val="24"/>
        </w:rPr>
        <w:t>provision</w:t>
      </w:r>
      <w:r>
        <w:rPr>
          <w:color w:val="262526"/>
          <w:spacing w:val="-13"/>
          <w:sz w:val="24"/>
        </w:rPr>
        <w:t> </w:t>
      </w:r>
      <w:r>
        <w:rPr>
          <w:color w:val="262526"/>
          <w:sz w:val="24"/>
        </w:rPr>
        <w:t>of</w:t>
      </w:r>
      <w:r>
        <w:rPr>
          <w:color w:val="262526"/>
          <w:spacing w:val="-14"/>
          <w:sz w:val="24"/>
        </w:rPr>
        <w:t> </w:t>
      </w:r>
      <w:r>
        <w:rPr>
          <w:i/>
          <w:color w:val="262526"/>
          <w:spacing w:val="-3"/>
          <w:sz w:val="24"/>
        </w:rPr>
        <w:t>metering</w:t>
      </w:r>
      <w:r>
        <w:rPr>
          <w:i/>
          <w:color w:val="262526"/>
          <w:spacing w:val="-14"/>
          <w:sz w:val="24"/>
        </w:rPr>
        <w:t> </w:t>
      </w:r>
      <w:r>
        <w:rPr>
          <w:i/>
          <w:color w:val="262526"/>
          <w:spacing w:val="-3"/>
          <w:sz w:val="24"/>
        </w:rPr>
        <w:t>data</w:t>
      </w:r>
      <w:r>
        <w:rPr>
          <w:i/>
          <w:color w:val="262526"/>
          <w:spacing w:val="-14"/>
          <w:sz w:val="24"/>
        </w:rPr>
        <w:t> </w:t>
      </w:r>
      <w:r>
        <w:rPr>
          <w:i/>
          <w:color w:val="262526"/>
          <w:spacing w:val="-3"/>
          <w:sz w:val="24"/>
        </w:rPr>
        <w:t>services</w:t>
      </w:r>
      <w:r>
        <w:rPr>
          <w:color w:val="262526"/>
          <w:spacing w:val="-3"/>
          <w:sz w:val="24"/>
        </w:rPr>
        <w:t>, </w:t>
      </w:r>
      <w:r>
        <w:rPr>
          <w:color w:val="262526"/>
          <w:sz w:val="24"/>
        </w:rPr>
        <w:t>the</w:t>
      </w:r>
      <w:r>
        <w:rPr>
          <w:color w:val="262526"/>
          <w:spacing w:val="-21"/>
          <w:sz w:val="24"/>
        </w:rPr>
        <w:t> </w:t>
      </w:r>
      <w:r>
        <w:rPr>
          <w:color w:val="262526"/>
          <w:sz w:val="24"/>
        </w:rPr>
        <w:t>obligations</w:t>
      </w:r>
      <w:r>
        <w:rPr>
          <w:color w:val="262526"/>
          <w:spacing w:val="-20"/>
          <w:sz w:val="24"/>
        </w:rPr>
        <w:t> </w:t>
      </w:r>
      <w:r>
        <w:rPr>
          <w:color w:val="262526"/>
          <w:sz w:val="24"/>
        </w:rPr>
        <w:t>of</w:t>
      </w:r>
      <w:r>
        <w:rPr>
          <w:color w:val="262526"/>
          <w:spacing w:val="-20"/>
          <w:sz w:val="24"/>
        </w:rPr>
        <w:t> </w:t>
      </w:r>
      <w:r>
        <w:rPr>
          <w:i/>
          <w:color w:val="262526"/>
          <w:sz w:val="24"/>
        </w:rPr>
        <w:t>Metering</w:t>
      </w:r>
      <w:r>
        <w:rPr>
          <w:i/>
          <w:color w:val="262526"/>
          <w:spacing w:val="-20"/>
          <w:sz w:val="24"/>
        </w:rPr>
        <w:t> </w:t>
      </w:r>
      <w:r>
        <w:rPr>
          <w:i/>
          <w:color w:val="262526"/>
          <w:sz w:val="24"/>
        </w:rPr>
        <w:t>Coordinators</w:t>
      </w:r>
      <w:r>
        <w:rPr>
          <w:color w:val="262526"/>
          <w:sz w:val="24"/>
        </w:rPr>
        <w:t>,</w:t>
      </w:r>
      <w:r>
        <w:rPr>
          <w:color w:val="262526"/>
          <w:spacing w:val="-20"/>
          <w:sz w:val="24"/>
        </w:rPr>
        <w:t> </w:t>
      </w:r>
      <w:r>
        <w:rPr>
          <w:i/>
          <w:color w:val="262526"/>
          <w:sz w:val="24"/>
        </w:rPr>
        <w:t>financially</w:t>
      </w:r>
      <w:r>
        <w:rPr>
          <w:i/>
          <w:color w:val="262526"/>
          <w:spacing w:val="-20"/>
          <w:sz w:val="24"/>
        </w:rPr>
        <w:t> </w:t>
      </w:r>
      <w:r>
        <w:rPr>
          <w:i/>
          <w:color w:val="262526"/>
          <w:sz w:val="24"/>
        </w:rPr>
        <w:t>responsible </w:t>
      </w:r>
      <w:r>
        <w:rPr>
          <w:i/>
          <w:color w:val="262526"/>
          <w:sz w:val="24"/>
        </w:rPr>
        <w:t>Market Participants</w:t>
      </w:r>
      <w:r>
        <w:rPr>
          <w:color w:val="262526"/>
          <w:sz w:val="24"/>
        </w:rPr>
        <w:t>, </w:t>
      </w:r>
      <w:r>
        <w:rPr>
          <w:i/>
          <w:color w:val="262526"/>
          <w:sz w:val="24"/>
        </w:rPr>
        <w:t>Local Network Service Providers</w:t>
      </w:r>
      <w:r>
        <w:rPr>
          <w:color w:val="262526"/>
          <w:sz w:val="24"/>
        </w:rPr>
        <w:t>, </w:t>
      </w:r>
      <w:r>
        <w:rPr>
          <w:i/>
          <w:color w:val="262526"/>
          <w:sz w:val="24"/>
        </w:rPr>
        <w:t>AEMO</w:t>
      </w:r>
      <w:r>
        <w:rPr>
          <w:color w:val="262526"/>
          <w:sz w:val="24"/>
        </w:rPr>
        <w:t>, </w:t>
      </w:r>
      <w:r>
        <w:rPr>
          <w:i/>
          <w:color w:val="262526"/>
          <w:sz w:val="24"/>
        </w:rPr>
        <w:t>Metering Providers </w:t>
      </w:r>
      <w:r>
        <w:rPr>
          <w:color w:val="262526"/>
          <w:sz w:val="24"/>
        </w:rPr>
        <w:t>and </w:t>
      </w:r>
      <w:r>
        <w:rPr>
          <w:i/>
          <w:color w:val="262526"/>
          <w:sz w:val="24"/>
        </w:rPr>
        <w:t>Metering Data</w:t>
      </w:r>
      <w:r>
        <w:rPr>
          <w:i/>
          <w:color w:val="262526"/>
          <w:spacing w:val="-7"/>
          <w:sz w:val="24"/>
        </w:rPr>
        <w:t> </w:t>
      </w:r>
      <w:r>
        <w:rPr>
          <w:i/>
          <w:color w:val="262526"/>
          <w:sz w:val="24"/>
        </w:rPr>
        <w:t>Providers</w:t>
      </w:r>
      <w:r>
        <w:rPr>
          <w:color w:val="262526"/>
          <w:sz w:val="24"/>
        </w:rPr>
        <w:t>;</w:t>
      </w:r>
    </w:p>
    <w:p>
      <w:pPr>
        <w:pStyle w:val="ListParagraph"/>
        <w:numPr>
          <w:ilvl w:val="4"/>
          <w:numId w:val="22"/>
        </w:numPr>
        <w:tabs>
          <w:tab w:pos="2387" w:val="left" w:leader="none"/>
          <w:tab w:pos="2388" w:val="left" w:leader="none"/>
        </w:tabs>
        <w:spacing w:line="240" w:lineRule="auto" w:before="175" w:after="0"/>
        <w:ind w:left="2387" w:right="0" w:hanging="568"/>
        <w:jc w:val="left"/>
        <w:rPr>
          <w:sz w:val="24"/>
        </w:rPr>
      </w:pPr>
      <w:r>
        <w:rPr>
          <w:color w:val="262526"/>
          <w:sz w:val="24"/>
        </w:rPr>
        <w:t>specify in</w:t>
      </w:r>
      <w:r>
        <w:rPr>
          <w:color w:val="262526"/>
          <w:spacing w:val="-2"/>
          <w:sz w:val="24"/>
        </w:rPr>
        <w:t> </w:t>
      </w:r>
      <w:r>
        <w:rPr>
          <w:color w:val="262526"/>
          <w:sz w:val="24"/>
        </w:rPr>
        <w:t>detail:</w:t>
      </w:r>
    </w:p>
    <w:p>
      <w:pPr>
        <w:pStyle w:val="ListParagraph"/>
        <w:numPr>
          <w:ilvl w:val="5"/>
          <w:numId w:val="22"/>
        </w:numPr>
        <w:tabs>
          <w:tab w:pos="2954" w:val="left" w:leader="none"/>
          <w:tab w:pos="2955" w:val="left" w:leader="none"/>
        </w:tabs>
        <w:spacing w:line="240" w:lineRule="auto" w:before="182" w:after="0"/>
        <w:ind w:left="2954" w:right="0" w:hanging="568"/>
        <w:jc w:val="left"/>
        <w:rPr>
          <w:sz w:val="24"/>
        </w:rPr>
      </w:pPr>
      <w:r>
        <w:rPr>
          <w:color w:val="262526"/>
          <w:sz w:val="24"/>
        </w:rPr>
        <w:t>the accuracy of </w:t>
      </w:r>
      <w:r>
        <w:rPr>
          <w:i/>
          <w:color w:val="262526"/>
          <w:sz w:val="24"/>
        </w:rPr>
        <w:t>metering</w:t>
      </w:r>
      <w:r>
        <w:rPr>
          <w:i/>
          <w:color w:val="262526"/>
          <w:spacing w:val="-3"/>
          <w:sz w:val="24"/>
        </w:rPr>
        <w:t> </w:t>
      </w:r>
      <w:r>
        <w:rPr>
          <w:i/>
          <w:color w:val="262526"/>
          <w:sz w:val="24"/>
        </w:rPr>
        <w:t>installations</w:t>
      </w:r>
      <w:r>
        <w:rPr>
          <w:color w:val="262526"/>
          <w:sz w:val="24"/>
        </w:rPr>
        <w:t>;</w:t>
      </w:r>
    </w:p>
    <w:p>
      <w:pPr>
        <w:pStyle w:val="ListParagraph"/>
        <w:numPr>
          <w:ilvl w:val="5"/>
          <w:numId w:val="22"/>
        </w:numPr>
        <w:tabs>
          <w:tab w:pos="2954" w:val="left" w:leader="none"/>
          <w:tab w:pos="2955" w:val="left" w:leader="none"/>
        </w:tabs>
        <w:spacing w:line="240" w:lineRule="auto" w:before="182" w:after="0"/>
        <w:ind w:left="2954" w:right="0" w:hanging="568"/>
        <w:jc w:val="left"/>
        <w:rPr>
          <w:sz w:val="24"/>
        </w:rPr>
      </w:pPr>
      <w:r>
        <w:rPr>
          <w:color w:val="262526"/>
          <w:sz w:val="24"/>
        </w:rPr>
        <w:t>inspection and testing</w:t>
      </w:r>
      <w:r>
        <w:rPr>
          <w:color w:val="262526"/>
          <w:spacing w:val="-1"/>
          <w:sz w:val="24"/>
        </w:rPr>
        <w:t> </w:t>
      </w:r>
      <w:r>
        <w:rPr>
          <w:color w:val="262526"/>
          <w:sz w:val="24"/>
        </w:rPr>
        <w:t>standards;</w:t>
      </w:r>
    </w:p>
    <w:p>
      <w:pPr>
        <w:pStyle w:val="ListParagraph"/>
        <w:numPr>
          <w:ilvl w:val="5"/>
          <w:numId w:val="22"/>
        </w:numPr>
        <w:tabs>
          <w:tab w:pos="2955" w:val="left" w:leader="none"/>
        </w:tabs>
        <w:spacing w:line="249" w:lineRule="auto" w:before="182" w:after="0"/>
        <w:ind w:left="2954" w:right="113" w:hanging="567"/>
        <w:jc w:val="both"/>
        <w:rPr>
          <w:sz w:val="24"/>
        </w:rPr>
      </w:pPr>
      <w:r>
        <w:rPr>
          <w:i/>
          <w:color w:val="262526"/>
          <w:sz w:val="24"/>
        </w:rPr>
        <w:t>Metering Provider</w:t>
      </w:r>
      <w:r>
        <w:rPr>
          <w:color w:val="262526"/>
          <w:sz w:val="24"/>
        </w:rPr>
        <w:t>, </w:t>
      </w:r>
      <w:r>
        <w:rPr>
          <w:i/>
          <w:color w:val="262526"/>
          <w:sz w:val="24"/>
        </w:rPr>
        <w:t>Metering Data Provider </w:t>
      </w:r>
      <w:r>
        <w:rPr>
          <w:color w:val="262526"/>
          <w:sz w:val="24"/>
        </w:rPr>
        <w:t>and </w:t>
      </w:r>
      <w:r>
        <w:rPr>
          <w:i/>
          <w:color w:val="262526"/>
          <w:sz w:val="24"/>
        </w:rPr>
        <w:t>Embedded </w:t>
      </w:r>
      <w:r>
        <w:rPr>
          <w:i/>
          <w:color w:val="262526"/>
          <w:sz w:val="24"/>
        </w:rPr>
        <w:t>Network</w:t>
      </w:r>
      <w:r>
        <w:rPr>
          <w:i/>
          <w:color w:val="262526"/>
          <w:spacing w:val="-8"/>
          <w:sz w:val="24"/>
        </w:rPr>
        <w:t> </w:t>
      </w:r>
      <w:r>
        <w:rPr>
          <w:i/>
          <w:color w:val="262526"/>
          <w:sz w:val="24"/>
        </w:rPr>
        <w:t>Manager</w:t>
      </w:r>
      <w:r>
        <w:rPr>
          <w:i/>
          <w:color w:val="262526"/>
          <w:spacing w:val="-7"/>
          <w:sz w:val="24"/>
        </w:rPr>
        <w:t> </w:t>
      </w:r>
      <w:r>
        <w:rPr>
          <w:color w:val="262526"/>
          <w:sz w:val="24"/>
        </w:rPr>
        <w:t>capabilities</w:t>
      </w:r>
      <w:r>
        <w:rPr>
          <w:color w:val="262526"/>
          <w:spacing w:val="-8"/>
          <w:sz w:val="24"/>
        </w:rPr>
        <w:t> </w:t>
      </w:r>
      <w:r>
        <w:rPr>
          <w:color w:val="262526"/>
          <w:sz w:val="24"/>
        </w:rPr>
        <w:t>in</w:t>
      </w:r>
      <w:r>
        <w:rPr>
          <w:color w:val="262526"/>
          <w:spacing w:val="-7"/>
          <w:sz w:val="24"/>
        </w:rPr>
        <w:t> </w:t>
      </w:r>
      <w:r>
        <w:rPr>
          <w:color w:val="262526"/>
          <w:sz w:val="24"/>
        </w:rPr>
        <w:t>accordance</w:t>
      </w:r>
      <w:r>
        <w:rPr>
          <w:color w:val="262526"/>
          <w:spacing w:val="-8"/>
          <w:sz w:val="24"/>
        </w:rPr>
        <w:t> </w:t>
      </w:r>
      <w:r>
        <w:rPr>
          <w:color w:val="262526"/>
          <w:sz w:val="24"/>
        </w:rPr>
        <w:t>with</w:t>
      </w:r>
      <w:r>
        <w:rPr>
          <w:color w:val="262526"/>
          <w:spacing w:val="-7"/>
          <w:sz w:val="24"/>
        </w:rPr>
        <w:t> </w:t>
      </w:r>
      <w:r>
        <w:rPr>
          <w:color w:val="262526"/>
          <w:sz w:val="24"/>
        </w:rPr>
        <w:t>Schedules</w:t>
      </w:r>
      <w:r>
        <w:rPr>
          <w:color w:val="262526"/>
          <w:spacing w:val="-8"/>
          <w:sz w:val="24"/>
        </w:rPr>
        <w:t> </w:t>
      </w:r>
      <w:r>
        <w:rPr>
          <w:color w:val="262526"/>
          <w:sz w:val="24"/>
        </w:rPr>
        <w:t>7.2,</w:t>
      </w:r>
    </w:p>
    <w:p>
      <w:pPr>
        <w:pStyle w:val="BodyText"/>
        <w:spacing w:before="2"/>
        <w:ind w:left="2954" w:firstLine="0"/>
      </w:pPr>
      <w:r>
        <w:rPr>
          <w:color w:val="262526"/>
        </w:rPr>
        <w:t>7.3 and 7.7 respectively, and accreditation standards;</w:t>
      </w:r>
    </w:p>
    <w:p>
      <w:pPr>
        <w:pStyle w:val="ListParagraph"/>
        <w:numPr>
          <w:ilvl w:val="0"/>
          <w:numId w:val="23"/>
        </w:numPr>
        <w:tabs>
          <w:tab w:pos="2955" w:val="left" w:leader="none"/>
        </w:tabs>
        <w:spacing w:line="249" w:lineRule="auto" w:before="182" w:after="0"/>
        <w:ind w:left="2954" w:right="116" w:hanging="567"/>
        <w:jc w:val="both"/>
        <w:rPr>
          <w:sz w:val="24"/>
        </w:rPr>
      </w:pPr>
      <w:r>
        <w:rPr>
          <w:color w:val="262526"/>
          <w:sz w:val="24"/>
        </w:rPr>
        <w:t>the</w:t>
      </w:r>
      <w:r>
        <w:rPr>
          <w:color w:val="262526"/>
          <w:spacing w:val="-11"/>
          <w:sz w:val="24"/>
        </w:rPr>
        <w:t> </w:t>
      </w:r>
      <w:r>
        <w:rPr>
          <w:color w:val="262526"/>
          <w:sz w:val="24"/>
        </w:rPr>
        <w:t>standards</w:t>
      </w:r>
      <w:r>
        <w:rPr>
          <w:color w:val="262526"/>
          <w:spacing w:val="-12"/>
          <w:sz w:val="24"/>
        </w:rPr>
        <w:t> </w:t>
      </w:r>
      <w:r>
        <w:rPr>
          <w:color w:val="262526"/>
          <w:sz w:val="24"/>
        </w:rPr>
        <w:t>and/or</w:t>
      </w:r>
      <w:r>
        <w:rPr>
          <w:color w:val="262526"/>
          <w:spacing w:val="-11"/>
          <w:sz w:val="24"/>
        </w:rPr>
        <w:t> </w:t>
      </w:r>
      <w:r>
        <w:rPr>
          <w:color w:val="262526"/>
          <w:sz w:val="24"/>
        </w:rPr>
        <w:t>technical</w:t>
      </w:r>
      <w:r>
        <w:rPr>
          <w:color w:val="262526"/>
          <w:spacing w:val="-11"/>
          <w:sz w:val="24"/>
        </w:rPr>
        <w:t> </w:t>
      </w:r>
      <w:r>
        <w:rPr>
          <w:color w:val="262526"/>
          <w:sz w:val="24"/>
        </w:rPr>
        <w:t>requirements</w:t>
      </w:r>
      <w:r>
        <w:rPr>
          <w:color w:val="262526"/>
          <w:spacing w:val="-10"/>
          <w:sz w:val="24"/>
        </w:rPr>
        <w:t> </w:t>
      </w:r>
      <w:r>
        <w:rPr>
          <w:color w:val="262526"/>
          <w:sz w:val="24"/>
        </w:rPr>
        <w:t>for</w:t>
      </w:r>
      <w:r>
        <w:rPr>
          <w:color w:val="262526"/>
          <w:spacing w:val="-11"/>
          <w:sz w:val="24"/>
        </w:rPr>
        <w:t> </w:t>
      </w:r>
      <w:r>
        <w:rPr>
          <w:color w:val="262526"/>
          <w:sz w:val="24"/>
        </w:rPr>
        <w:t>the</w:t>
      </w:r>
      <w:r>
        <w:rPr>
          <w:color w:val="262526"/>
          <w:spacing w:val="-12"/>
          <w:sz w:val="24"/>
        </w:rPr>
        <w:t> </w:t>
      </w:r>
      <w:r>
        <w:rPr>
          <w:i/>
          <w:color w:val="262526"/>
          <w:sz w:val="24"/>
        </w:rPr>
        <w:t>metering</w:t>
      </w:r>
      <w:r>
        <w:rPr>
          <w:i/>
          <w:color w:val="262526"/>
          <w:spacing w:val="-12"/>
          <w:sz w:val="24"/>
        </w:rPr>
        <w:t> </w:t>
      </w:r>
      <w:r>
        <w:rPr>
          <w:i/>
          <w:color w:val="262526"/>
          <w:sz w:val="24"/>
        </w:rPr>
        <w:t>data </w:t>
      </w:r>
      <w:r>
        <w:rPr>
          <w:i/>
          <w:color w:val="262526"/>
          <w:sz w:val="24"/>
        </w:rPr>
        <w:t>services database</w:t>
      </w:r>
      <w:r>
        <w:rPr>
          <w:color w:val="262526"/>
          <w:sz w:val="24"/>
        </w:rPr>
        <w:t>;</w:t>
      </w:r>
      <w:r>
        <w:rPr>
          <w:color w:val="262526"/>
          <w:spacing w:val="-2"/>
          <w:sz w:val="24"/>
        </w:rPr>
        <w:t> </w:t>
      </w:r>
      <w:r>
        <w:rPr>
          <w:color w:val="262526"/>
          <w:sz w:val="24"/>
        </w:rPr>
        <w:t>and</w:t>
      </w:r>
    </w:p>
    <w:p>
      <w:pPr>
        <w:pStyle w:val="ListParagraph"/>
        <w:numPr>
          <w:ilvl w:val="0"/>
          <w:numId w:val="23"/>
        </w:numPr>
        <w:tabs>
          <w:tab w:pos="2955" w:val="left" w:leader="none"/>
        </w:tabs>
        <w:spacing w:line="249" w:lineRule="auto" w:before="172" w:after="0"/>
        <w:ind w:left="2954" w:right="113" w:hanging="567"/>
        <w:jc w:val="both"/>
        <w:rPr>
          <w:sz w:val="24"/>
        </w:rPr>
      </w:pPr>
      <w:r>
        <w:rPr>
          <w:color w:val="262526"/>
          <w:sz w:val="24"/>
        </w:rPr>
        <w:t>the technical standards for </w:t>
      </w:r>
      <w:r>
        <w:rPr>
          <w:i/>
          <w:color w:val="262526"/>
          <w:sz w:val="24"/>
        </w:rPr>
        <w:t>metering </w:t>
      </w:r>
      <w:r>
        <w:rPr>
          <w:color w:val="262526"/>
          <w:sz w:val="24"/>
        </w:rPr>
        <w:t>of a </w:t>
      </w:r>
      <w:r>
        <w:rPr>
          <w:i/>
          <w:color w:val="262526"/>
          <w:sz w:val="24"/>
        </w:rPr>
        <w:t>market load </w:t>
      </w:r>
      <w:r>
        <w:rPr>
          <w:color w:val="262526"/>
          <w:sz w:val="24"/>
        </w:rPr>
        <w:t>that is </w:t>
      </w:r>
      <w:r>
        <w:rPr>
          <w:i/>
          <w:color w:val="262526"/>
          <w:sz w:val="24"/>
        </w:rPr>
        <w:t>connected </w:t>
      </w:r>
      <w:r>
        <w:rPr>
          <w:color w:val="262526"/>
          <w:sz w:val="24"/>
        </w:rPr>
        <w:t>to a </w:t>
      </w:r>
      <w:r>
        <w:rPr>
          <w:i/>
          <w:color w:val="262526"/>
          <w:sz w:val="24"/>
        </w:rPr>
        <w:t>network </w:t>
      </w:r>
      <w:r>
        <w:rPr>
          <w:color w:val="262526"/>
          <w:sz w:val="24"/>
        </w:rPr>
        <w:t>where the operator or owner of that </w:t>
      </w:r>
      <w:r>
        <w:rPr>
          <w:i/>
          <w:color w:val="262526"/>
          <w:sz w:val="24"/>
        </w:rPr>
        <w:t>network </w:t>
      </w:r>
      <w:r>
        <w:rPr>
          <w:color w:val="262526"/>
          <w:sz w:val="24"/>
        </w:rPr>
        <w:t>is not a </w:t>
      </w:r>
      <w:r>
        <w:rPr>
          <w:i/>
          <w:color w:val="262526"/>
          <w:sz w:val="24"/>
        </w:rPr>
        <w:t>Registered</w:t>
      </w:r>
      <w:r>
        <w:rPr>
          <w:i/>
          <w:color w:val="262526"/>
          <w:spacing w:val="-3"/>
          <w:sz w:val="24"/>
        </w:rPr>
        <w:t> </w:t>
      </w:r>
      <w:r>
        <w:rPr>
          <w:i/>
          <w:color w:val="262526"/>
          <w:sz w:val="24"/>
        </w:rPr>
        <w:t>Participant</w:t>
      </w:r>
      <w:r>
        <w:rPr>
          <w:color w:val="262526"/>
          <w:sz w:val="24"/>
        </w:rPr>
        <w:t>;</w:t>
      </w:r>
    </w:p>
    <w:p>
      <w:pPr>
        <w:pStyle w:val="ListParagraph"/>
        <w:numPr>
          <w:ilvl w:val="4"/>
          <w:numId w:val="22"/>
        </w:numPr>
        <w:tabs>
          <w:tab w:pos="2388" w:val="left" w:leader="none"/>
        </w:tabs>
        <w:spacing w:line="249" w:lineRule="auto" w:before="173" w:after="0"/>
        <w:ind w:left="2387" w:right="116" w:hanging="567"/>
        <w:jc w:val="both"/>
        <w:rPr>
          <w:sz w:val="24"/>
        </w:rPr>
      </w:pPr>
      <w:r>
        <w:rPr>
          <w:color w:val="262526"/>
          <w:sz w:val="24"/>
        </w:rPr>
        <w:t>provide information on the application of the </w:t>
      </w:r>
      <w:r>
        <w:rPr>
          <w:i/>
          <w:color w:val="262526"/>
          <w:sz w:val="24"/>
        </w:rPr>
        <w:t>Rules</w:t>
      </w:r>
      <w:r>
        <w:rPr>
          <w:color w:val="262526"/>
          <w:sz w:val="24"/>
        </w:rPr>
        <w:t>, subject to a statement</w:t>
      </w:r>
      <w:r>
        <w:rPr>
          <w:color w:val="262526"/>
          <w:spacing w:val="-16"/>
          <w:sz w:val="24"/>
        </w:rPr>
        <w:t> </w:t>
      </w:r>
      <w:r>
        <w:rPr>
          <w:color w:val="262526"/>
          <w:sz w:val="24"/>
        </w:rPr>
        <w:t>in</w:t>
      </w:r>
      <w:r>
        <w:rPr>
          <w:color w:val="262526"/>
          <w:spacing w:val="-15"/>
          <w:sz w:val="24"/>
        </w:rPr>
        <w:t> </w:t>
      </w:r>
      <w:r>
        <w:rPr>
          <w:color w:val="262526"/>
          <w:sz w:val="24"/>
        </w:rPr>
        <w:t>the</w:t>
      </w:r>
      <w:r>
        <w:rPr>
          <w:color w:val="262526"/>
          <w:spacing w:val="-15"/>
          <w:sz w:val="24"/>
        </w:rPr>
        <w:t> </w:t>
      </w:r>
      <w:r>
        <w:rPr>
          <w:color w:val="262526"/>
          <w:sz w:val="24"/>
        </w:rPr>
        <w:t>procedure</w:t>
      </w:r>
      <w:r>
        <w:rPr>
          <w:color w:val="262526"/>
          <w:spacing w:val="-15"/>
          <w:sz w:val="24"/>
        </w:rPr>
        <w:t> </w:t>
      </w:r>
      <w:r>
        <w:rPr>
          <w:color w:val="262526"/>
          <w:sz w:val="24"/>
        </w:rPr>
        <w:t>that</w:t>
      </w:r>
      <w:r>
        <w:rPr>
          <w:color w:val="262526"/>
          <w:spacing w:val="-15"/>
          <w:sz w:val="24"/>
        </w:rPr>
        <w:t> </w:t>
      </w:r>
      <w:r>
        <w:rPr>
          <w:color w:val="262526"/>
          <w:sz w:val="24"/>
        </w:rPr>
        <w:t>where</w:t>
      </w:r>
      <w:r>
        <w:rPr>
          <w:color w:val="262526"/>
          <w:spacing w:val="-15"/>
          <w:sz w:val="24"/>
        </w:rPr>
        <w:t> </w:t>
      </w:r>
      <w:r>
        <w:rPr>
          <w:color w:val="262526"/>
          <w:sz w:val="24"/>
        </w:rPr>
        <w:t>any</w:t>
      </w:r>
      <w:r>
        <w:rPr>
          <w:color w:val="262526"/>
          <w:spacing w:val="-15"/>
          <w:sz w:val="24"/>
        </w:rPr>
        <w:t> </w:t>
      </w:r>
      <w:r>
        <w:rPr>
          <w:color w:val="262526"/>
          <w:sz w:val="24"/>
        </w:rPr>
        <w:t>inconsistency</w:t>
      </w:r>
      <w:r>
        <w:rPr>
          <w:color w:val="262526"/>
          <w:spacing w:val="-15"/>
          <w:sz w:val="24"/>
        </w:rPr>
        <w:t> </w:t>
      </w:r>
      <w:r>
        <w:rPr>
          <w:color w:val="262526"/>
          <w:sz w:val="24"/>
        </w:rPr>
        <w:t>arises</w:t>
      </w:r>
      <w:r>
        <w:rPr>
          <w:color w:val="262526"/>
          <w:spacing w:val="-15"/>
          <w:sz w:val="24"/>
        </w:rPr>
        <w:t> </w:t>
      </w:r>
      <w:r>
        <w:rPr>
          <w:color w:val="262526"/>
          <w:sz w:val="24"/>
        </w:rPr>
        <w:t>between the </w:t>
      </w:r>
      <w:r>
        <w:rPr>
          <w:i/>
          <w:color w:val="262526"/>
          <w:sz w:val="24"/>
        </w:rPr>
        <w:t>Rules </w:t>
      </w:r>
      <w:r>
        <w:rPr>
          <w:color w:val="262526"/>
          <w:sz w:val="24"/>
        </w:rPr>
        <w:t>and the </w:t>
      </w:r>
      <w:r>
        <w:rPr>
          <w:i/>
          <w:color w:val="262526"/>
          <w:sz w:val="24"/>
        </w:rPr>
        <w:t>metrology procedure</w:t>
      </w:r>
      <w:r>
        <w:rPr>
          <w:color w:val="262526"/>
          <w:sz w:val="24"/>
        </w:rPr>
        <w:t>, the </w:t>
      </w:r>
      <w:r>
        <w:rPr>
          <w:i/>
          <w:color w:val="262526"/>
          <w:sz w:val="24"/>
        </w:rPr>
        <w:t>Rules </w:t>
      </w:r>
      <w:r>
        <w:rPr>
          <w:color w:val="262526"/>
          <w:sz w:val="24"/>
        </w:rPr>
        <w:t>prevail to the extent of that inconsistency;</w:t>
      </w:r>
    </w:p>
    <w:p>
      <w:pPr>
        <w:pStyle w:val="ListParagraph"/>
        <w:numPr>
          <w:ilvl w:val="4"/>
          <w:numId w:val="22"/>
        </w:numPr>
        <w:tabs>
          <w:tab w:pos="2388" w:val="left" w:leader="none"/>
        </w:tabs>
        <w:spacing w:line="249" w:lineRule="auto" w:before="174" w:after="0"/>
        <w:ind w:left="2387" w:right="114" w:hanging="567"/>
        <w:jc w:val="both"/>
        <w:rPr>
          <w:sz w:val="24"/>
        </w:rPr>
      </w:pPr>
      <w:r>
        <w:rPr>
          <w:color w:val="262526"/>
          <w:sz w:val="24"/>
        </w:rPr>
        <w:t>in</w:t>
      </w:r>
      <w:r>
        <w:rPr>
          <w:color w:val="262526"/>
          <w:spacing w:val="-6"/>
          <w:sz w:val="24"/>
        </w:rPr>
        <w:t> </w:t>
      </w:r>
      <w:r>
        <w:rPr>
          <w:color w:val="262526"/>
          <w:sz w:val="24"/>
        </w:rPr>
        <w:t>relation</w:t>
      </w:r>
      <w:r>
        <w:rPr>
          <w:color w:val="262526"/>
          <w:spacing w:val="-5"/>
          <w:sz w:val="24"/>
        </w:rPr>
        <w:t> </w:t>
      </w:r>
      <w:r>
        <w:rPr>
          <w:color w:val="262526"/>
          <w:sz w:val="24"/>
        </w:rPr>
        <w:t>to</w:t>
      </w:r>
      <w:r>
        <w:rPr>
          <w:color w:val="262526"/>
          <w:spacing w:val="-5"/>
          <w:sz w:val="24"/>
        </w:rPr>
        <w:t> </w:t>
      </w:r>
      <w:r>
        <w:rPr>
          <w:color w:val="262526"/>
          <w:sz w:val="24"/>
        </w:rPr>
        <w:t>type</w:t>
      </w:r>
      <w:r>
        <w:rPr>
          <w:color w:val="262526"/>
          <w:spacing w:val="-5"/>
          <w:sz w:val="24"/>
        </w:rPr>
        <w:t> </w:t>
      </w:r>
      <w:r>
        <w:rPr>
          <w:color w:val="262526"/>
          <w:sz w:val="24"/>
        </w:rPr>
        <w:t>4A,</w:t>
      </w:r>
      <w:r>
        <w:rPr>
          <w:color w:val="262526"/>
          <w:spacing w:val="-6"/>
          <w:sz w:val="24"/>
        </w:rPr>
        <w:t> </w:t>
      </w:r>
      <w:r>
        <w:rPr>
          <w:color w:val="262526"/>
          <w:sz w:val="24"/>
        </w:rPr>
        <w:t>5,</w:t>
      </w:r>
      <w:r>
        <w:rPr>
          <w:color w:val="262526"/>
          <w:spacing w:val="-5"/>
          <w:sz w:val="24"/>
        </w:rPr>
        <w:t> </w:t>
      </w:r>
      <w:r>
        <w:rPr>
          <w:color w:val="262526"/>
          <w:sz w:val="24"/>
        </w:rPr>
        <w:t>6</w:t>
      </w:r>
      <w:r>
        <w:rPr>
          <w:color w:val="262526"/>
          <w:spacing w:val="-5"/>
          <w:sz w:val="24"/>
        </w:rPr>
        <w:t> </w:t>
      </w:r>
      <w:r>
        <w:rPr>
          <w:color w:val="262526"/>
          <w:sz w:val="24"/>
        </w:rPr>
        <w:t>and</w:t>
      </w:r>
      <w:r>
        <w:rPr>
          <w:color w:val="262526"/>
          <w:spacing w:val="-6"/>
          <w:sz w:val="24"/>
        </w:rPr>
        <w:t> </w:t>
      </w:r>
      <w:r>
        <w:rPr>
          <w:color w:val="262526"/>
          <w:sz w:val="24"/>
        </w:rPr>
        <w:t>7</w:t>
      </w:r>
      <w:r>
        <w:rPr>
          <w:color w:val="262526"/>
          <w:spacing w:val="-6"/>
          <w:sz w:val="24"/>
        </w:rPr>
        <w:t> </w:t>
      </w:r>
      <w:r>
        <w:rPr>
          <w:i/>
          <w:color w:val="262526"/>
          <w:sz w:val="24"/>
        </w:rPr>
        <w:t>metering</w:t>
      </w:r>
      <w:r>
        <w:rPr>
          <w:i/>
          <w:color w:val="262526"/>
          <w:spacing w:val="-5"/>
          <w:sz w:val="24"/>
        </w:rPr>
        <w:t> </w:t>
      </w:r>
      <w:r>
        <w:rPr>
          <w:i/>
          <w:color w:val="262526"/>
          <w:sz w:val="24"/>
        </w:rPr>
        <w:t>installations</w:t>
      </w:r>
      <w:r>
        <w:rPr>
          <w:i/>
          <w:color w:val="262526"/>
          <w:spacing w:val="-5"/>
          <w:sz w:val="24"/>
        </w:rPr>
        <w:t> </w:t>
      </w:r>
      <w:r>
        <w:rPr>
          <w:color w:val="262526"/>
          <w:sz w:val="24"/>
        </w:rPr>
        <w:t>specify</w:t>
      </w:r>
      <w:r>
        <w:rPr>
          <w:color w:val="262526"/>
          <w:spacing w:val="-5"/>
          <w:sz w:val="24"/>
        </w:rPr>
        <w:t> </w:t>
      </w:r>
      <w:r>
        <w:rPr>
          <w:color w:val="262526"/>
          <w:sz w:val="24"/>
        </w:rPr>
        <w:t>in</w:t>
      </w:r>
      <w:r>
        <w:rPr>
          <w:color w:val="262526"/>
          <w:spacing w:val="-6"/>
          <w:sz w:val="24"/>
        </w:rPr>
        <w:t> </w:t>
      </w:r>
      <w:r>
        <w:rPr>
          <w:color w:val="262526"/>
          <w:sz w:val="24"/>
        </w:rPr>
        <w:t>what circumstances </w:t>
      </w:r>
      <w:r>
        <w:rPr>
          <w:i/>
          <w:color w:val="262526"/>
          <w:sz w:val="24"/>
        </w:rPr>
        <w:t>metering data </w:t>
      </w:r>
      <w:r>
        <w:rPr>
          <w:color w:val="262526"/>
          <w:sz w:val="24"/>
        </w:rPr>
        <w:t>held in the </w:t>
      </w:r>
      <w:r>
        <w:rPr>
          <w:i/>
          <w:color w:val="262526"/>
          <w:sz w:val="24"/>
        </w:rPr>
        <w:t>metering data services </w:t>
      </w:r>
      <w:r>
        <w:rPr>
          <w:i/>
          <w:color w:val="262526"/>
          <w:sz w:val="24"/>
        </w:rPr>
        <w:t>database </w:t>
      </w:r>
      <w:r>
        <w:rPr>
          <w:color w:val="262526"/>
          <w:sz w:val="24"/>
        </w:rPr>
        <w:t>within the relevant </w:t>
      </w:r>
      <w:r>
        <w:rPr>
          <w:i/>
          <w:color w:val="262526"/>
          <w:sz w:val="24"/>
        </w:rPr>
        <w:t>participating jurisdiction</w:t>
      </w:r>
      <w:r>
        <w:rPr>
          <w:color w:val="262526"/>
          <w:sz w:val="24"/>
        </w:rPr>
        <w:t>, can be used by </w:t>
      </w:r>
      <w:r>
        <w:rPr>
          <w:i/>
          <w:color w:val="262526"/>
          <w:sz w:val="24"/>
        </w:rPr>
        <w:t>Distribution Network Service Providers </w:t>
      </w:r>
      <w:r>
        <w:rPr>
          <w:color w:val="262526"/>
          <w:sz w:val="24"/>
        </w:rPr>
        <w:t>to calculate charges </w:t>
      </w:r>
      <w:r>
        <w:rPr>
          <w:color w:val="262526"/>
          <w:spacing w:val="2"/>
          <w:sz w:val="24"/>
        </w:rPr>
        <w:t>for </w:t>
      </w:r>
      <w:r>
        <w:rPr>
          <w:i/>
          <w:color w:val="262526"/>
          <w:sz w:val="24"/>
        </w:rPr>
        <w:t>distribution services </w:t>
      </w:r>
      <w:r>
        <w:rPr>
          <w:color w:val="262526"/>
          <w:sz w:val="24"/>
        </w:rPr>
        <w:t>for the purposes of clause 6.20.1(e);</w:t>
      </w:r>
      <w:r>
        <w:rPr>
          <w:color w:val="262526"/>
          <w:spacing w:val="-3"/>
          <w:sz w:val="24"/>
        </w:rPr>
        <w:t> </w:t>
      </w:r>
      <w:r>
        <w:rPr>
          <w:color w:val="262526"/>
          <w:sz w:val="24"/>
        </w:rPr>
        <w:t>and</w:t>
      </w:r>
    </w:p>
    <w:p>
      <w:pPr>
        <w:pStyle w:val="ListParagraph"/>
        <w:numPr>
          <w:ilvl w:val="4"/>
          <w:numId w:val="22"/>
        </w:numPr>
        <w:tabs>
          <w:tab w:pos="2388" w:val="left" w:leader="none"/>
        </w:tabs>
        <w:spacing w:line="249" w:lineRule="auto" w:before="175" w:after="0"/>
        <w:ind w:left="2387" w:right="110" w:hanging="567"/>
        <w:jc w:val="both"/>
        <w:rPr>
          <w:sz w:val="24"/>
        </w:rPr>
      </w:pPr>
      <w:r>
        <w:rPr>
          <w:color w:val="262526"/>
          <w:sz w:val="24"/>
        </w:rPr>
        <w:t>contain information to ensure consistency in practice between </w:t>
      </w:r>
      <w:r>
        <w:rPr>
          <w:color w:val="262526"/>
          <w:spacing w:val="2"/>
          <w:sz w:val="24"/>
        </w:rPr>
        <w:t>the </w:t>
      </w:r>
      <w:r>
        <w:rPr>
          <w:i/>
          <w:color w:val="262526"/>
          <w:sz w:val="24"/>
        </w:rPr>
        <w:t>metrology</w:t>
      </w:r>
      <w:r>
        <w:rPr>
          <w:i/>
          <w:color w:val="262526"/>
          <w:spacing w:val="-17"/>
          <w:sz w:val="24"/>
        </w:rPr>
        <w:t> </w:t>
      </w:r>
      <w:r>
        <w:rPr>
          <w:i/>
          <w:color w:val="262526"/>
          <w:spacing w:val="-3"/>
          <w:sz w:val="24"/>
        </w:rPr>
        <w:t>procedure</w:t>
      </w:r>
      <w:r>
        <w:rPr>
          <w:i/>
          <w:color w:val="262526"/>
          <w:spacing w:val="-16"/>
          <w:sz w:val="24"/>
        </w:rPr>
        <w:t> </w:t>
      </w:r>
      <w:r>
        <w:rPr>
          <w:color w:val="262526"/>
          <w:sz w:val="24"/>
        </w:rPr>
        <w:t>and</w:t>
      </w:r>
      <w:r>
        <w:rPr>
          <w:color w:val="262526"/>
          <w:spacing w:val="-16"/>
          <w:sz w:val="24"/>
        </w:rPr>
        <w:t> </w:t>
      </w:r>
      <w:r>
        <w:rPr>
          <w:color w:val="262526"/>
          <w:sz w:val="24"/>
        </w:rPr>
        <w:t>other</w:t>
      </w:r>
      <w:r>
        <w:rPr>
          <w:color w:val="262526"/>
          <w:spacing w:val="-16"/>
          <w:sz w:val="24"/>
        </w:rPr>
        <w:t> </w:t>
      </w:r>
      <w:r>
        <w:rPr>
          <w:color w:val="262526"/>
          <w:sz w:val="24"/>
        </w:rPr>
        <w:t>instruments</w:t>
      </w:r>
      <w:r>
        <w:rPr>
          <w:color w:val="262526"/>
          <w:spacing w:val="-16"/>
          <w:sz w:val="24"/>
        </w:rPr>
        <w:t> </w:t>
      </w:r>
      <w:r>
        <w:rPr>
          <w:color w:val="262526"/>
          <w:sz w:val="24"/>
        </w:rPr>
        <w:t>developed</w:t>
      </w:r>
      <w:r>
        <w:rPr>
          <w:color w:val="262526"/>
          <w:spacing w:val="-16"/>
          <w:sz w:val="24"/>
        </w:rPr>
        <w:t> </w:t>
      </w:r>
      <w:r>
        <w:rPr>
          <w:color w:val="262526"/>
          <w:sz w:val="24"/>
        </w:rPr>
        <w:t>and</w:t>
      </w:r>
      <w:r>
        <w:rPr>
          <w:color w:val="262526"/>
          <w:spacing w:val="-17"/>
          <w:sz w:val="24"/>
        </w:rPr>
        <w:t> </w:t>
      </w:r>
      <w:r>
        <w:rPr>
          <w:i/>
          <w:color w:val="262526"/>
          <w:sz w:val="24"/>
        </w:rPr>
        <w:t>published</w:t>
      </w:r>
      <w:r>
        <w:rPr>
          <w:i/>
          <w:color w:val="262526"/>
          <w:spacing w:val="-16"/>
          <w:sz w:val="24"/>
        </w:rPr>
        <w:t> </w:t>
      </w:r>
      <w:r>
        <w:rPr>
          <w:color w:val="262526"/>
          <w:sz w:val="24"/>
        </w:rPr>
        <w:t>by </w:t>
      </w:r>
      <w:r>
        <w:rPr>
          <w:i/>
          <w:color w:val="262526"/>
          <w:sz w:val="24"/>
        </w:rPr>
        <w:t>AEMO</w:t>
      </w:r>
      <w:r>
        <w:rPr>
          <w:color w:val="262526"/>
          <w:sz w:val="24"/>
        </w:rPr>
        <w:t>, including the practices adopted in the </w:t>
      </w:r>
      <w:r>
        <w:rPr>
          <w:i/>
          <w:color w:val="262526"/>
          <w:sz w:val="24"/>
        </w:rPr>
        <w:t>Market Settlement and </w:t>
      </w:r>
      <w:r>
        <w:rPr>
          <w:i/>
          <w:color w:val="262526"/>
          <w:spacing w:val="-3"/>
          <w:sz w:val="24"/>
        </w:rPr>
        <w:t>Transfer </w:t>
      </w:r>
      <w:r>
        <w:rPr>
          <w:i/>
          <w:color w:val="262526"/>
          <w:sz w:val="24"/>
        </w:rPr>
        <w:t>Solution</w:t>
      </w:r>
      <w:r>
        <w:rPr>
          <w:i/>
          <w:color w:val="262526"/>
          <w:spacing w:val="1"/>
          <w:sz w:val="24"/>
        </w:rPr>
        <w:t> </w:t>
      </w:r>
      <w:r>
        <w:rPr>
          <w:i/>
          <w:color w:val="262526"/>
          <w:sz w:val="24"/>
        </w:rPr>
        <w:t>Procedures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22"/>
        </w:numPr>
        <w:tabs>
          <w:tab w:pos="1817" w:val="left" w:leader="none"/>
        </w:tabs>
        <w:spacing w:line="249" w:lineRule="auto" w:before="124" w:after="0"/>
        <w:ind w:left="1820" w:right="118" w:hanging="567"/>
        <w:jc w:val="both"/>
        <w:rPr>
          <w:sz w:val="24"/>
        </w:rPr>
      </w:pPr>
      <w:bookmarkStart w:name="7.16.6   Requirements of the service lev" w:id="132"/>
      <w:bookmarkEnd w:id="132"/>
      <w:r>
        <w:rPr/>
      </w:r>
      <w:bookmarkStart w:name="7.16.6   Requirements of the service lev" w:id="133"/>
      <w:bookmarkEnd w:id="133"/>
      <w:r>
        <w:rPr>
          <w:color w:val="262526"/>
          <w:sz w:val="24"/>
        </w:rPr>
        <w:t>The</w:t>
      </w:r>
      <w:r>
        <w:rPr>
          <w:color w:val="262526"/>
          <w:sz w:val="24"/>
        </w:rPr>
        <w:t> </w:t>
      </w:r>
      <w:r>
        <w:rPr>
          <w:i/>
          <w:color w:val="262526"/>
          <w:sz w:val="24"/>
        </w:rPr>
        <w:t>metrology procedure </w:t>
      </w:r>
      <w:r>
        <w:rPr>
          <w:color w:val="262526"/>
          <w:sz w:val="24"/>
        </w:rPr>
        <w:t>may not include information relating to consumer protection.</w:t>
      </w:r>
    </w:p>
    <w:p>
      <w:pPr>
        <w:pStyle w:val="Heading3"/>
        <w:numPr>
          <w:ilvl w:val="2"/>
          <w:numId w:val="22"/>
        </w:numPr>
        <w:tabs>
          <w:tab w:pos="1253" w:val="left" w:leader="none"/>
          <w:tab w:pos="1254" w:val="left" w:leader="none"/>
        </w:tabs>
        <w:spacing w:line="240" w:lineRule="auto" w:before="236" w:after="0"/>
        <w:ind w:left="1253" w:right="0" w:hanging="1135"/>
        <w:jc w:val="left"/>
      </w:pPr>
      <w:r>
        <w:rPr>
          <w:color w:val="262526"/>
        </w:rPr>
        <w:t>Requirements of the service level</w:t>
      </w:r>
      <w:r>
        <w:rPr>
          <w:color w:val="262526"/>
          <w:spacing w:val="-4"/>
        </w:rPr>
        <w:t> </w:t>
      </w:r>
      <w:r>
        <w:rPr>
          <w:color w:val="262526"/>
        </w:rPr>
        <w:t>procedures</w:t>
      </w:r>
    </w:p>
    <w:p>
      <w:pPr>
        <w:pStyle w:val="ListParagraph"/>
        <w:numPr>
          <w:ilvl w:val="3"/>
          <w:numId w:val="22"/>
        </w:numPr>
        <w:tabs>
          <w:tab w:pos="1821" w:val="left" w:leader="none"/>
        </w:tabs>
        <w:spacing w:line="249" w:lineRule="auto" w:before="175" w:after="0"/>
        <w:ind w:left="1820" w:right="115" w:hanging="567"/>
        <w:jc w:val="both"/>
        <w:rPr>
          <w:sz w:val="24"/>
        </w:rPr>
      </w:pPr>
      <w:r>
        <w:rPr>
          <w:i/>
          <w:color w:val="262526"/>
          <w:sz w:val="24"/>
        </w:rPr>
        <w:t>AEMO</w:t>
      </w:r>
      <w:r>
        <w:rPr>
          <w:i/>
          <w:color w:val="262526"/>
          <w:spacing w:val="-8"/>
          <w:sz w:val="24"/>
        </w:rPr>
        <w:t> </w:t>
      </w:r>
      <w:r>
        <w:rPr>
          <w:color w:val="262526"/>
          <w:sz w:val="24"/>
        </w:rPr>
        <w:t>must</w:t>
      </w:r>
      <w:r>
        <w:rPr>
          <w:color w:val="262526"/>
          <w:spacing w:val="-7"/>
          <w:sz w:val="24"/>
        </w:rPr>
        <w:t> </w:t>
      </w:r>
      <w:r>
        <w:rPr>
          <w:color w:val="262526"/>
          <w:sz w:val="24"/>
        </w:rPr>
        <w:t>establish,</w:t>
      </w:r>
      <w:r>
        <w:rPr>
          <w:color w:val="262526"/>
          <w:spacing w:val="-7"/>
          <w:sz w:val="24"/>
        </w:rPr>
        <w:t> </w:t>
      </w:r>
      <w:r>
        <w:rPr>
          <w:color w:val="262526"/>
          <w:sz w:val="24"/>
        </w:rPr>
        <w:t>maintain</w:t>
      </w:r>
      <w:r>
        <w:rPr>
          <w:color w:val="262526"/>
          <w:spacing w:val="-8"/>
          <w:sz w:val="24"/>
        </w:rPr>
        <w:t> </w:t>
      </w:r>
      <w:r>
        <w:rPr>
          <w:color w:val="262526"/>
          <w:sz w:val="24"/>
        </w:rPr>
        <w:t>and</w:t>
      </w:r>
      <w:r>
        <w:rPr>
          <w:color w:val="262526"/>
          <w:spacing w:val="-9"/>
          <w:sz w:val="24"/>
        </w:rPr>
        <w:t> </w:t>
      </w:r>
      <w:r>
        <w:rPr>
          <w:i/>
          <w:color w:val="262526"/>
          <w:sz w:val="24"/>
        </w:rPr>
        <w:t>publish</w:t>
      </w:r>
      <w:r>
        <w:rPr>
          <w:i/>
          <w:color w:val="262526"/>
          <w:spacing w:val="-7"/>
          <w:sz w:val="24"/>
        </w:rPr>
        <w:t> </w:t>
      </w:r>
      <w:r>
        <w:rPr>
          <w:color w:val="262526"/>
          <w:sz w:val="24"/>
        </w:rPr>
        <w:t>the</w:t>
      </w:r>
      <w:r>
        <w:rPr>
          <w:color w:val="262526"/>
          <w:spacing w:val="-8"/>
          <w:sz w:val="24"/>
        </w:rPr>
        <w:t> </w:t>
      </w:r>
      <w:r>
        <w:rPr>
          <w:i/>
          <w:color w:val="262526"/>
          <w:sz w:val="24"/>
        </w:rPr>
        <w:t>service</w:t>
      </w:r>
      <w:r>
        <w:rPr>
          <w:i/>
          <w:color w:val="262526"/>
          <w:spacing w:val="-7"/>
          <w:sz w:val="24"/>
        </w:rPr>
        <w:t> </w:t>
      </w:r>
      <w:r>
        <w:rPr>
          <w:i/>
          <w:color w:val="262526"/>
          <w:sz w:val="24"/>
        </w:rPr>
        <w:t>level</w:t>
      </w:r>
      <w:r>
        <w:rPr>
          <w:i/>
          <w:color w:val="262526"/>
          <w:spacing w:val="-7"/>
          <w:sz w:val="24"/>
        </w:rPr>
        <w:t> </w:t>
      </w:r>
      <w:r>
        <w:rPr>
          <w:i/>
          <w:color w:val="262526"/>
          <w:sz w:val="24"/>
        </w:rPr>
        <w:t>procedures</w:t>
      </w:r>
      <w:r>
        <w:rPr>
          <w:i/>
          <w:color w:val="262526"/>
          <w:spacing w:val="-8"/>
          <w:sz w:val="24"/>
        </w:rPr>
        <w:t> </w:t>
      </w:r>
      <w:r>
        <w:rPr>
          <w:color w:val="262526"/>
          <w:sz w:val="24"/>
        </w:rPr>
        <w:t>that will apply to the relevant categories of registration that apply to </w:t>
      </w:r>
      <w:r>
        <w:rPr>
          <w:i/>
          <w:color w:val="262526"/>
          <w:sz w:val="24"/>
        </w:rPr>
        <w:t>Metering </w:t>
      </w:r>
      <w:r>
        <w:rPr>
          <w:i/>
          <w:color w:val="262526"/>
          <w:sz w:val="24"/>
        </w:rPr>
        <w:t>Providers </w:t>
      </w:r>
      <w:r>
        <w:rPr>
          <w:color w:val="262526"/>
          <w:sz w:val="24"/>
        </w:rPr>
        <w:t>and </w:t>
      </w:r>
      <w:r>
        <w:rPr>
          <w:i/>
          <w:color w:val="262526"/>
          <w:sz w:val="24"/>
        </w:rPr>
        <w:t>Metering Data Providers</w:t>
      </w:r>
      <w:r>
        <w:rPr>
          <w:color w:val="262526"/>
          <w:sz w:val="24"/>
        </w:rPr>
        <w:t>, in accordance with this Chapter 7 and this clause 7.16.6.</w:t>
      </w:r>
    </w:p>
    <w:p>
      <w:pPr>
        <w:pStyle w:val="ListParagraph"/>
        <w:numPr>
          <w:ilvl w:val="3"/>
          <w:numId w:val="22"/>
        </w:numPr>
        <w:tabs>
          <w:tab w:pos="1821" w:val="left" w:leader="none"/>
        </w:tabs>
        <w:spacing w:line="249" w:lineRule="auto" w:before="174" w:after="0"/>
        <w:ind w:left="1820" w:right="117" w:hanging="567"/>
        <w:jc w:val="both"/>
        <w:rPr>
          <w:sz w:val="24"/>
        </w:rPr>
      </w:pPr>
      <w:r>
        <w:rPr>
          <w:i/>
          <w:color w:val="262526"/>
          <w:sz w:val="24"/>
        </w:rPr>
        <w:t>AEMO </w:t>
      </w:r>
      <w:r>
        <w:rPr>
          <w:color w:val="262526"/>
          <w:sz w:val="24"/>
        </w:rPr>
        <w:t>must establish, maintain and </w:t>
      </w:r>
      <w:r>
        <w:rPr>
          <w:i/>
          <w:color w:val="262526"/>
          <w:sz w:val="24"/>
        </w:rPr>
        <w:t>publish </w:t>
      </w:r>
      <w:r>
        <w:rPr>
          <w:color w:val="262526"/>
          <w:sz w:val="24"/>
        </w:rPr>
        <w:t>the </w:t>
      </w:r>
      <w:r>
        <w:rPr>
          <w:i/>
          <w:color w:val="262526"/>
          <w:sz w:val="24"/>
        </w:rPr>
        <w:t>service level procedures </w:t>
      </w:r>
      <w:r>
        <w:rPr>
          <w:color w:val="262526"/>
          <w:sz w:val="24"/>
        </w:rPr>
        <w:t>in accordance with clause</w:t>
      </w:r>
      <w:r>
        <w:rPr>
          <w:color w:val="262526"/>
          <w:spacing w:val="-2"/>
          <w:sz w:val="24"/>
        </w:rPr>
        <w:t> </w:t>
      </w:r>
      <w:r>
        <w:rPr>
          <w:color w:val="262526"/>
          <w:sz w:val="24"/>
        </w:rPr>
        <w:t>7.16.1.</w:t>
      </w:r>
    </w:p>
    <w:p>
      <w:pPr>
        <w:pStyle w:val="ListParagraph"/>
        <w:numPr>
          <w:ilvl w:val="3"/>
          <w:numId w:val="22"/>
        </w:numPr>
        <w:tabs>
          <w:tab w:pos="1816" w:val="left" w:leader="none"/>
          <w:tab w:pos="1817" w:val="left" w:leader="none"/>
        </w:tabs>
        <w:spacing w:line="240" w:lineRule="auto" w:before="172" w:after="0"/>
        <w:ind w:left="1816" w:right="0" w:hanging="564"/>
        <w:jc w:val="left"/>
        <w:rPr>
          <w:sz w:val="24"/>
        </w:rPr>
      </w:pPr>
      <w:r>
        <w:rPr>
          <w:color w:val="262526"/>
          <w:sz w:val="24"/>
        </w:rPr>
        <w:t>The </w:t>
      </w:r>
      <w:r>
        <w:rPr>
          <w:i/>
          <w:color w:val="262526"/>
          <w:sz w:val="24"/>
        </w:rPr>
        <w:t>service level procedures </w:t>
      </w:r>
      <w:r>
        <w:rPr>
          <w:color w:val="262526"/>
          <w:sz w:val="24"/>
        </w:rPr>
        <w:t>must</w:t>
      </w:r>
      <w:r>
        <w:rPr>
          <w:color w:val="262526"/>
          <w:spacing w:val="-4"/>
          <w:sz w:val="24"/>
        </w:rPr>
        <w:t> </w:t>
      </w:r>
      <w:r>
        <w:rPr>
          <w:color w:val="262526"/>
          <w:sz w:val="24"/>
        </w:rPr>
        <w:t>include:</w:t>
      </w:r>
    </w:p>
    <w:p>
      <w:pPr>
        <w:pStyle w:val="ListParagraph"/>
        <w:numPr>
          <w:ilvl w:val="4"/>
          <w:numId w:val="22"/>
        </w:numPr>
        <w:tabs>
          <w:tab w:pos="2387" w:val="left" w:leader="none"/>
          <w:tab w:pos="2388" w:val="left" w:leader="none"/>
        </w:tabs>
        <w:spacing w:line="240" w:lineRule="auto" w:before="182" w:after="0"/>
        <w:ind w:left="2387" w:right="0" w:hanging="568"/>
        <w:jc w:val="left"/>
        <w:rPr>
          <w:sz w:val="24"/>
        </w:rPr>
      </w:pPr>
      <w:r>
        <w:rPr>
          <w:color w:val="262526"/>
          <w:sz w:val="24"/>
        </w:rPr>
        <w:t>the</w:t>
      </w:r>
      <w:r>
        <w:rPr>
          <w:color w:val="262526"/>
          <w:spacing w:val="41"/>
          <w:sz w:val="24"/>
        </w:rPr>
        <w:t> </w:t>
      </w:r>
      <w:r>
        <w:rPr>
          <w:color w:val="262526"/>
          <w:sz w:val="24"/>
        </w:rPr>
        <w:t>requirements</w:t>
      </w:r>
      <w:r>
        <w:rPr>
          <w:color w:val="262526"/>
          <w:spacing w:val="42"/>
          <w:sz w:val="24"/>
        </w:rPr>
        <w:t> </w:t>
      </w:r>
      <w:r>
        <w:rPr>
          <w:color w:val="262526"/>
          <w:sz w:val="24"/>
        </w:rPr>
        <w:t>for</w:t>
      </w:r>
      <w:r>
        <w:rPr>
          <w:color w:val="262526"/>
          <w:spacing w:val="42"/>
          <w:sz w:val="24"/>
        </w:rPr>
        <w:t> </w:t>
      </w:r>
      <w:r>
        <w:rPr>
          <w:color w:val="262526"/>
          <w:sz w:val="24"/>
        </w:rPr>
        <w:t>the</w:t>
      </w:r>
      <w:r>
        <w:rPr>
          <w:color w:val="262526"/>
          <w:spacing w:val="41"/>
          <w:sz w:val="24"/>
        </w:rPr>
        <w:t> </w:t>
      </w:r>
      <w:r>
        <w:rPr>
          <w:color w:val="262526"/>
          <w:sz w:val="24"/>
        </w:rPr>
        <w:t>provision,</w:t>
      </w:r>
      <w:r>
        <w:rPr>
          <w:color w:val="262526"/>
          <w:spacing w:val="42"/>
          <w:sz w:val="24"/>
        </w:rPr>
        <w:t> </w:t>
      </w:r>
      <w:r>
        <w:rPr>
          <w:color w:val="262526"/>
          <w:sz w:val="24"/>
        </w:rPr>
        <w:t>installation</w:t>
      </w:r>
      <w:r>
        <w:rPr>
          <w:color w:val="262526"/>
          <w:spacing w:val="42"/>
          <w:sz w:val="24"/>
        </w:rPr>
        <w:t> </w:t>
      </w:r>
      <w:r>
        <w:rPr>
          <w:color w:val="262526"/>
          <w:sz w:val="24"/>
        </w:rPr>
        <w:t>and</w:t>
      </w:r>
      <w:r>
        <w:rPr>
          <w:color w:val="262526"/>
          <w:spacing w:val="41"/>
          <w:sz w:val="24"/>
        </w:rPr>
        <w:t> </w:t>
      </w:r>
      <w:r>
        <w:rPr>
          <w:color w:val="262526"/>
          <w:sz w:val="24"/>
        </w:rPr>
        <w:t>maintenance</w:t>
      </w:r>
      <w:r>
        <w:rPr>
          <w:color w:val="262526"/>
          <w:spacing w:val="42"/>
          <w:sz w:val="24"/>
        </w:rPr>
        <w:t> </w:t>
      </w:r>
      <w:r>
        <w:rPr>
          <w:color w:val="262526"/>
          <w:sz w:val="24"/>
        </w:rPr>
        <w:t>of</w:t>
      </w:r>
    </w:p>
    <w:p>
      <w:pPr>
        <w:spacing w:before="12"/>
        <w:ind w:left="1191" w:right="1275" w:firstLine="0"/>
        <w:jc w:val="center"/>
        <w:rPr>
          <w:sz w:val="24"/>
        </w:rPr>
      </w:pPr>
      <w:r>
        <w:rPr>
          <w:i/>
          <w:color w:val="262526"/>
          <w:sz w:val="24"/>
        </w:rPr>
        <w:t>metering installations </w:t>
      </w:r>
      <w:r>
        <w:rPr>
          <w:color w:val="262526"/>
          <w:sz w:val="24"/>
        </w:rPr>
        <w:t>by </w:t>
      </w:r>
      <w:r>
        <w:rPr>
          <w:i/>
          <w:color w:val="262526"/>
          <w:sz w:val="24"/>
        </w:rPr>
        <w:t>Metering Providers</w:t>
      </w:r>
      <w:r>
        <w:rPr>
          <w:color w:val="262526"/>
          <w:sz w:val="24"/>
        </w:rPr>
        <w:t>;</w:t>
      </w:r>
    </w:p>
    <w:p>
      <w:pPr>
        <w:pStyle w:val="ListParagraph"/>
        <w:numPr>
          <w:ilvl w:val="4"/>
          <w:numId w:val="22"/>
        </w:numPr>
        <w:tabs>
          <w:tab w:pos="2388" w:val="left" w:leader="none"/>
        </w:tabs>
        <w:spacing w:line="249" w:lineRule="auto" w:before="182" w:after="0"/>
        <w:ind w:left="2387" w:right="113" w:hanging="567"/>
        <w:jc w:val="both"/>
        <w:rPr>
          <w:sz w:val="24"/>
        </w:rPr>
      </w:pPr>
      <w:r>
        <w:rPr>
          <w:color w:val="262526"/>
          <w:sz w:val="24"/>
        </w:rPr>
        <w:t>requirements for the systems and processes for the collection, processing</w:t>
      </w:r>
      <w:r>
        <w:rPr>
          <w:color w:val="262526"/>
          <w:spacing w:val="-6"/>
          <w:sz w:val="24"/>
        </w:rPr>
        <w:t> </w:t>
      </w:r>
      <w:r>
        <w:rPr>
          <w:color w:val="262526"/>
          <w:sz w:val="24"/>
        </w:rPr>
        <w:t>and</w:t>
      </w:r>
      <w:r>
        <w:rPr>
          <w:color w:val="262526"/>
          <w:spacing w:val="-5"/>
          <w:sz w:val="24"/>
        </w:rPr>
        <w:t> </w:t>
      </w:r>
      <w:r>
        <w:rPr>
          <w:color w:val="262526"/>
          <w:sz w:val="24"/>
        </w:rPr>
        <w:t>delivery</w:t>
      </w:r>
      <w:r>
        <w:rPr>
          <w:color w:val="262526"/>
          <w:spacing w:val="-5"/>
          <w:sz w:val="24"/>
        </w:rPr>
        <w:t> </w:t>
      </w:r>
      <w:r>
        <w:rPr>
          <w:color w:val="262526"/>
          <w:sz w:val="24"/>
        </w:rPr>
        <w:t>of</w:t>
      </w:r>
      <w:r>
        <w:rPr>
          <w:color w:val="262526"/>
          <w:spacing w:val="-6"/>
          <w:sz w:val="24"/>
        </w:rPr>
        <w:t> </w:t>
      </w:r>
      <w:r>
        <w:rPr>
          <w:i/>
          <w:color w:val="262526"/>
          <w:sz w:val="24"/>
        </w:rPr>
        <w:t>metering</w:t>
      </w:r>
      <w:r>
        <w:rPr>
          <w:i/>
          <w:color w:val="262526"/>
          <w:spacing w:val="-5"/>
          <w:sz w:val="24"/>
        </w:rPr>
        <w:t> </w:t>
      </w:r>
      <w:r>
        <w:rPr>
          <w:i/>
          <w:color w:val="262526"/>
          <w:sz w:val="24"/>
        </w:rPr>
        <w:t>data</w:t>
      </w:r>
      <w:r>
        <w:rPr>
          <w:i/>
          <w:color w:val="262526"/>
          <w:spacing w:val="-5"/>
          <w:sz w:val="24"/>
        </w:rPr>
        <w:t> </w:t>
      </w:r>
      <w:r>
        <w:rPr>
          <w:color w:val="262526"/>
          <w:sz w:val="24"/>
        </w:rPr>
        <w:t>by</w:t>
      </w:r>
      <w:r>
        <w:rPr>
          <w:color w:val="262526"/>
          <w:spacing w:val="-5"/>
          <w:sz w:val="24"/>
        </w:rPr>
        <w:t> </w:t>
      </w:r>
      <w:r>
        <w:rPr>
          <w:i/>
          <w:color w:val="262526"/>
          <w:sz w:val="24"/>
        </w:rPr>
        <w:t>Metering</w:t>
      </w:r>
      <w:r>
        <w:rPr>
          <w:i/>
          <w:color w:val="262526"/>
          <w:spacing w:val="-5"/>
          <w:sz w:val="24"/>
        </w:rPr>
        <w:t> </w:t>
      </w:r>
      <w:r>
        <w:rPr>
          <w:i/>
          <w:color w:val="262526"/>
          <w:sz w:val="24"/>
        </w:rPr>
        <w:t>Data</w:t>
      </w:r>
      <w:r>
        <w:rPr>
          <w:i/>
          <w:color w:val="262526"/>
          <w:spacing w:val="-5"/>
          <w:sz w:val="24"/>
        </w:rPr>
        <w:t> </w:t>
      </w:r>
      <w:r>
        <w:rPr>
          <w:i/>
          <w:color w:val="262526"/>
          <w:sz w:val="24"/>
        </w:rPr>
        <w:t>Providers</w:t>
      </w:r>
      <w:r>
        <w:rPr>
          <w:color w:val="262526"/>
          <w:sz w:val="24"/>
        </w:rPr>
        <w:t>;</w:t>
      </w:r>
    </w:p>
    <w:p>
      <w:pPr>
        <w:pStyle w:val="ListParagraph"/>
        <w:numPr>
          <w:ilvl w:val="4"/>
          <w:numId w:val="22"/>
        </w:numPr>
        <w:tabs>
          <w:tab w:pos="2388" w:val="left" w:leader="none"/>
        </w:tabs>
        <w:spacing w:line="249" w:lineRule="auto" w:before="172" w:after="0"/>
        <w:ind w:left="2387" w:right="113" w:hanging="567"/>
        <w:jc w:val="both"/>
        <w:rPr>
          <w:sz w:val="24"/>
        </w:rPr>
      </w:pPr>
      <w:r>
        <w:rPr>
          <w:color w:val="262526"/>
          <w:sz w:val="24"/>
        </w:rPr>
        <w:t>the performance levels associated with the collection, processing and delivery of </w:t>
      </w:r>
      <w:r>
        <w:rPr>
          <w:i/>
          <w:color w:val="262526"/>
          <w:sz w:val="24"/>
        </w:rPr>
        <w:t>metering</w:t>
      </w:r>
      <w:r>
        <w:rPr>
          <w:i/>
          <w:color w:val="262526"/>
          <w:spacing w:val="-2"/>
          <w:sz w:val="24"/>
        </w:rPr>
        <w:t> </w:t>
      </w:r>
      <w:r>
        <w:rPr>
          <w:i/>
          <w:color w:val="262526"/>
          <w:sz w:val="24"/>
        </w:rPr>
        <w:t>data</w:t>
      </w:r>
      <w:r>
        <w:rPr>
          <w:color w:val="262526"/>
          <w:sz w:val="24"/>
        </w:rPr>
        <w:t>;</w:t>
      </w:r>
    </w:p>
    <w:p>
      <w:pPr>
        <w:pStyle w:val="ListParagraph"/>
        <w:numPr>
          <w:ilvl w:val="4"/>
          <w:numId w:val="22"/>
        </w:numPr>
        <w:tabs>
          <w:tab w:pos="2387" w:val="left" w:leader="none"/>
          <w:tab w:pos="2388" w:val="left" w:leader="none"/>
        </w:tabs>
        <w:spacing w:line="240" w:lineRule="auto" w:before="172" w:after="0"/>
        <w:ind w:left="2387" w:right="0" w:hanging="568"/>
        <w:jc w:val="left"/>
        <w:rPr>
          <w:sz w:val="24"/>
        </w:rPr>
      </w:pPr>
      <w:r>
        <w:rPr>
          <w:color w:val="262526"/>
          <w:sz w:val="24"/>
        </w:rPr>
        <w:t>the data formats that must be used for the delivery of </w:t>
      </w:r>
      <w:r>
        <w:rPr>
          <w:i/>
          <w:color w:val="262526"/>
          <w:sz w:val="24"/>
        </w:rPr>
        <w:t>metering</w:t>
      </w:r>
      <w:r>
        <w:rPr>
          <w:i/>
          <w:color w:val="262526"/>
          <w:spacing w:val="-8"/>
          <w:sz w:val="24"/>
        </w:rPr>
        <w:t> </w:t>
      </w:r>
      <w:r>
        <w:rPr>
          <w:i/>
          <w:color w:val="262526"/>
          <w:sz w:val="24"/>
        </w:rPr>
        <w:t>data</w:t>
      </w:r>
      <w:r>
        <w:rPr>
          <w:color w:val="262526"/>
          <w:sz w:val="24"/>
        </w:rPr>
        <w:t>;</w:t>
      </w:r>
    </w:p>
    <w:p>
      <w:pPr>
        <w:pStyle w:val="ListParagraph"/>
        <w:numPr>
          <w:ilvl w:val="4"/>
          <w:numId w:val="22"/>
        </w:numPr>
        <w:tabs>
          <w:tab w:pos="2387" w:val="left" w:leader="none"/>
          <w:tab w:pos="2388" w:val="left" w:leader="none"/>
        </w:tabs>
        <w:spacing w:line="240" w:lineRule="auto" w:before="182" w:after="0"/>
        <w:ind w:left="2387" w:right="0" w:hanging="568"/>
        <w:jc w:val="left"/>
        <w:rPr>
          <w:sz w:val="24"/>
        </w:rPr>
      </w:pPr>
      <w:r>
        <w:rPr>
          <w:color w:val="262526"/>
          <w:sz w:val="24"/>
        </w:rPr>
        <w:t>the requirements for the management of relevant </w:t>
      </w:r>
      <w:r>
        <w:rPr>
          <w:i/>
          <w:color w:val="262526"/>
          <w:sz w:val="24"/>
        </w:rPr>
        <w:t>NMI Standing</w:t>
      </w:r>
      <w:r>
        <w:rPr>
          <w:i/>
          <w:color w:val="262526"/>
          <w:spacing w:val="-5"/>
          <w:sz w:val="24"/>
        </w:rPr>
        <w:t> </w:t>
      </w:r>
      <w:r>
        <w:rPr>
          <w:i/>
          <w:color w:val="262526"/>
          <w:sz w:val="24"/>
        </w:rPr>
        <w:t>Data</w:t>
      </w:r>
      <w:r>
        <w:rPr>
          <w:color w:val="262526"/>
          <w:sz w:val="24"/>
        </w:rPr>
        <w:t>;</w:t>
      </w:r>
    </w:p>
    <w:p>
      <w:pPr>
        <w:pStyle w:val="ListParagraph"/>
        <w:numPr>
          <w:ilvl w:val="4"/>
          <w:numId w:val="22"/>
        </w:numPr>
        <w:tabs>
          <w:tab w:pos="2388" w:val="left" w:leader="none"/>
        </w:tabs>
        <w:spacing w:line="249" w:lineRule="auto" w:before="182" w:after="0"/>
        <w:ind w:left="2387" w:right="114" w:hanging="567"/>
        <w:jc w:val="both"/>
        <w:rPr>
          <w:sz w:val="24"/>
        </w:rPr>
      </w:pPr>
      <w:r>
        <w:rPr>
          <w:color w:val="262526"/>
          <w:sz w:val="24"/>
        </w:rPr>
        <w:t>the requirements for the processing of </w:t>
      </w:r>
      <w:r>
        <w:rPr>
          <w:i/>
          <w:color w:val="262526"/>
          <w:sz w:val="24"/>
        </w:rPr>
        <w:t>metering data </w:t>
      </w:r>
      <w:r>
        <w:rPr>
          <w:color w:val="262526"/>
          <w:sz w:val="24"/>
        </w:rPr>
        <w:t>associated with </w:t>
      </w:r>
      <w:r>
        <w:rPr>
          <w:i/>
          <w:color w:val="262526"/>
          <w:sz w:val="24"/>
        </w:rPr>
        <w:t>connection point </w:t>
      </w:r>
      <w:r>
        <w:rPr>
          <w:color w:val="262526"/>
          <w:sz w:val="24"/>
        </w:rPr>
        <w:t>transfers and the alteration of </w:t>
      </w:r>
      <w:r>
        <w:rPr>
          <w:i/>
          <w:color w:val="262526"/>
          <w:sz w:val="24"/>
        </w:rPr>
        <w:t>metering installations </w:t>
      </w:r>
      <w:r>
        <w:rPr>
          <w:color w:val="262526"/>
          <w:sz w:val="24"/>
        </w:rPr>
        <w:t>where one or more devices are</w:t>
      </w:r>
      <w:r>
        <w:rPr>
          <w:color w:val="262526"/>
          <w:spacing w:val="-2"/>
          <w:sz w:val="24"/>
        </w:rPr>
        <w:t> </w:t>
      </w:r>
      <w:r>
        <w:rPr>
          <w:color w:val="262526"/>
          <w:sz w:val="24"/>
        </w:rPr>
        <w:t>replaced;</w:t>
      </w:r>
    </w:p>
    <w:p>
      <w:pPr>
        <w:pStyle w:val="ListParagraph"/>
        <w:numPr>
          <w:ilvl w:val="4"/>
          <w:numId w:val="22"/>
        </w:numPr>
        <w:tabs>
          <w:tab w:pos="2388" w:val="left" w:leader="none"/>
        </w:tabs>
        <w:spacing w:line="249" w:lineRule="auto" w:before="173" w:after="0"/>
        <w:ind w:left="2387" w:right="116" w:hanging="567"/>
        <w:jc w:val="both"/>
        <w:rPr>
          <w:sz w:val="24"/>
        </w:rPr>
      </w:pPr>
      <w:r>
        <w:rPr>
          <w:color w:val="262526"/>
          <w:sz w:val="24"/>
        </w:rPr>
        <w:t>other matters in the </w:t>
      </w:r>
      <w:r>
        <w:rPr>
          <w:i/>
          <w:color w:val="262526"/>
          <w:sz w:val="24"/>
        </w:rPr>
        <w:t>Rules </w:t>
      </w:r>
      <w:r>
        <w:rPr>
          <w:color w:val="262526"/>
          <w:sz w:val="24"/>
        </w:rPr>
        <w:t>required to be included in the </w:t>
      </w:r>
      <w:r>
        <w:rPr>
          <w:i/>
          <w:color w:val="262526"/>
          <w:sz w:val="24"/>
        </w:rPr>
        <w:t>service level </w:t>
      </w:r>
      <w:r>
        <w:rPr>
          <w:i/>
          <w:color w:val="262526"/>
          <w:sz w:val="24"/>
        </w:rPr>
        <w:t>procedures</w:t>
      </w:r>
      <w:r>
        <w:rPr>
          <w:color w:val="262526"/>
          <w:sz w:val="24"/>
        </w:rPr>
        <w:t>;</w:t>
      </w:r>
      <w:r>
        <w:rPr>
          <w:color w:val="262526"/>
          <w:spacing w:val="-1"/>
          <w:sz w:val="24"/>
        </w:rPr>
        <w:t> </w:t>
      </w:r>
      <w:r>
        <w:rPr>
          <w:color w:val="262526"/>
          <w:sz w:val="24"/>
        </w:rPr>
        <w:t>and</w:t>
      </w:r>
    </w:p>
    <w:p>
      <w:pPr>
        <w:pStyle w:val="ListParagraph"/>
        <w:numPr>
          <w:ilvl w:val="4"/>
          <w:numId w:val="22"/>
        </w:numPr>
        <w:tabs>
          <w:tab w:pos="2388" w:val="left" w:leader="none"/>
        </w:tabs>
        <w:spacing w:line="249" w:lineRule="auto" w:before="173" w:after="0"/>
        <w:ind w:left="2387" w:right="116" w:hanging="567"/>
        <w:jc w:val="both"/>
        <w:rPr>
          <w:sz w:val="24"/>
        </w:rPr>
      </w:pPr>
      <w:r>
        <w:rPr>
          <w:color w:val="262526"/>
          <w:sz w:val="24"/>
        </w:rPr>
        <w:t>information to ensure consistency in practice between the </w:t>
      </w:r>
      <w:r>
        <w:rPr>
          <w:i/>
          <w:color w:val="262526"/>
          <w:sz w:val="24"/>
        </w:rPr>
        <w:t>service</w:t>
      </w:r>
      <w:r>
        <w:rPr>
          <w:i/>
          <w:color w:val="262526"/>
          <w:spacing w:val="-28"/>
          <w:sz w:val="24"/>
        </w:rPr>
        <w:t> </w:t>
      </w:r>
      <w:r>
        <w:rPr>
          <w:i/>
          <w:color w:val="262526"/>
          <w:sz w:val="24"/>
        </w:rPr>
        <w:t>level </w:t>
      </w:r>
      <w:r>
        <w:rPr>
          <w:i/>
          <w:color w:val="262526"/>
          <w:sz w:val="24"/>
        </w:rPr>
        <w:t>procedures </w:t>
      </w:r>
      <w:r>
        <w:rPr>
          <w:color w:val="262526"/>
          <w:sz w:val="24"/>
        </w:rPr>
        <w:t>and other documents developed and </w:t>
      </w:r>
      <w:r>
        <w:rPr>
          <w:i/>
          <w:color w:val="262526"/>
          <w:sz w:val="24"/>
        </w:rPr>
        <w:t>published </w:t>
      </w:r>
      <w:r>
        <w:rPr>
          <w:color w:val="262526"/>
          <w:sz w:val="24"/>
        </w:rPr>
        <w:t>by </w:t>
      </w:r>
      <w:r>
        <w:rPr>
          <w:i/>
          <w:color w:val="262526"/>
          <w:sz w:val="24"/>
        </w:rPr>
        <w:t>AEMO</w:t>
      </w:r>
      <w:r>
        <w:rPr>
          <w:color w:val="262526"/>
          <w:sz w:val="24"/>
        </w:rPr>
        <w:t>, including the practices adopted in the </w:t>
      </w:r>
      <w:r>
        <w:rPr>
          <w:i/>
          <w:color w:val="262526"/>
          <w:sz w:val="24"/>
        </w:rPr>
        <w:t>Market Settlement and </w:t>
      </w:r>
      <w:r>
        <w:rPr>
          <w:i/>
          <w:color w:val="262526"/>
          <w:spacing w:val="-3"/>
          <w:sz w:val="24"/>
        </w:rPr>
        <w:t>Transfer </w:t>
      </w:r>
      <w:r>
        <w:rPr>
          <w:i/>
          <w:color w:val="262526"/>
          <w:sz w:val="24"/>
        </w:rPr>
        <w:t>Solutions</w:t>
      </w:r>
      <w:r>
        <w:rPr>
          <w:i/>
          <w:color w:val="262526"/>
          <w:spacing w:val="-1"/>
          <w:sz w:val="24"/>
        </w:rPr>
        <w:t> </w:t>
      </w:r>
      <w:r>
        <w:rPr>
          <w:i/>
          <w:color w:val="262526"/>
          <w:sz w:val="24"/>
        </w:rPr>
        <w:t>Procedures</w:t>
      </w:r>
      <w:r>
        <w:rPr>
          <w:color w:val="262526"/>
          <w:sz w:val="24"/>
        </w:rPr>
        <w:t>.</w:t>
      </w:r>
    </w:p>
    <w:p>
      <w:pPr>
        <w:pStyle w:val="ListParagraph"/>
        <w:numPr>
          <w:ilvl w:val="3"/>
          <w:numId w:val="22"/>
        </w:numPr>
        <w:tabs>
          <w:tab w:pos="1817" w:val="left" w:leader="none"/>
        </w:tabs>
        <w:spacing w:line="249" w:lineRule="auto" w:before="174" w:after="0"/>
        <w:ind w:left="1820" w:right="115" w:hanging="567"/>
        <w:jc w:val="both"/>
        <w:rPr>
          <w:sz w:val="24"/>
        </w:rPr>
      </w:pPr>
      <w:r>
        <w:rPr>
          <w:color w:val="262526"/>
          <w:sz w:val="24"/>
        </w:rPr>
        <w:t>The</w:t>
      </w:r>
      <w:r>
        <w:rPr>
          <w:color w:val="262526"/>
          <w:spacing w:val="-15"/>
          <w:sz w:val="24"/>
        </w:rPr>
        <w:t> </w:t>
      </w:r>
      <w:r>
        <w:rPr>
          <w:i/>
          <w:color w:val="262526"/>
          <w:sz w:val="24"/>
        </w:rPr>
        <w:t>service</w:t>
      </w:r>
      <w:r>
        <w:rPr>
          <w:i/>
          <w:color w:val="262526"/>
          <w:spacing w:val="-15"/>
          <w:sz w:val="24"/>
        </w:rPr>
        <w:t> </w:t>
      </w:r>
      <w:r>
        <w:rPr>
          <w:i/>
          <w:color w:val="262526"/>
          <w:sz w:val="24"/>
        </w:rPr>
        <w:t>level</w:t>
      </w:r>
      <w:r>
        <w:rPr>
          <w:i/>
          <w:color w:val="262526"/>
          <w:spacing w:val="-15"/>
          <w:sz w:val="24"/>
        </w:rPr>
        <w:t> </w:t>
      </w:r>
      <w:r>
        <w:rPr>
          <w:i/>
          <w:color w:val="262526"/>
          <w:spacing w:val="-3"/>
          <w:sz w:val="24"/>
        </w:rPr>
        <w:t>procedures</w:t>
      </w:r>
      <w:r>
        <w:rPr>
          <w:i/>
          <w:color w:val="262526"/>
          <w:spacing w:val="-15"/>
          <w:sz w:val="24"/>
        </w:rPr>
        <w:t> </w:t>
      </w:r>
      <w:r>
        <w:rPr>
          <w:color w:val="262526"/>
          <w:sz w:val="24"/>
        </w:rPr>
        <w:t>must</w:t>
      </w:r>
      <w:r>
        <w:rPr>
          <w:color w:val="262526"/>
          <w:spacing w:val="-15"/>
          <w:sz w:val="24"/>
        </w:rPr>
        <w:t> </w:t>
      </w:r>
      <w:r>
        <w:rPr>
          <w:color w:val="262526"/>
          <w:sz w:val="24"/>
        </w:rPr>
        <w:t>include</w:t>
      </w:r>
      <w:r>
        <w:rPr>
          <w:color w:val="262526"/>
          <w:spacing w:val="-15"/>
          <w:sz w:val="24"/>
        </w:rPr>
        <w:t> </w:t>
      </w:r>
      <w:r>
        <w:rPr>
          <w:color w:val="262526"/>
          <w:sz w:val="24"/>
        </w:rPr>
        <w:t>requirements</w:t>
      </w:r>
      <w:r>
        <w:rPr>
          <w:color w:val="262526"/>
          <w:spacing w:val="-15"/>
          <w:sz w:val="24"/>
        </w:rPr>
        <w:t> </w:t>
      </w:r>
      <w:r>
        <w:rPr>
          <w:color w:val="262526"/>
          <w:sz w:val="24"/>
        </w:rPr>
        <w:t>for</w:t>
      </w:r>
      <w:r>
        <w:rPr>
          <w:color w:val="262526"/>
          <w:spacing w:val="-15"/>
          <w:sz w:val="24"/>
        </w:rPr>
        <w:t> </w:t>
      </w:r>
      <w:r>
        <w:rPr>
          <w:color w:val="262526"/>
          <w:sz w:val="24"/>
        </w:rPr>
        <w:t>accreditation,</w:t>
      </w:r>
      <w:r>
        <w:rPr>
          <w:color w:val="262526"/>
          <w:spacing w:val="-15"/>
          <w:sz w:val="24"/>
        </w:rPr>
        <w:t> </w:t>
      </w:r>
      <w:r>
        <w:rPr>
          <w:color w:val="262526"/>
          <w:sz w:val="24"/>
        </w:rPr>
        <w:t>and for </w:t>
      </w:r>
      <w:r>
        <w:rPr>
          <w:i/>
          <w:color w:val="262526"/>
          <w:sz w:val="24"/>
        </w:rPr>
        <w:t>Metering Providers </w:t>
      </w:r>
      <w:r>
        <w:rPr>
          <w:color w:val="262526"/>
          <w:sz w:val="24"/>
        </w:rPr>
        <w:t>and </w:t>
      </w:r>
      <w:r>
        <w:rPr>
          <w:i/>
          <w:color w:val="262526"/>
          <w:sz w:val="24"/>
        </w:rPr>
        <w:t>Metering Data Providers </w:t>
      </w:r>
      <w:r>
        <w:rPr>
          <w:color w:val="262526"/>
          <w:sz w:val="24"/>
        </w:rPr>
        <w:t>(the '</w:t>
      </w:r>
      <w:r>
        <w:rPr>
          <w:b/>
          <w:color w:val="262526"/>
          <w:sz w:val="24"/>
        </w:rPr>
        <w:t>service providers</w:t>
      </w:r>
      <w:r>
        <w:rPr>
          <w:color w:val="262526"/>
          <w:sz w:val="24"/>
        </w:rPr>
        <w:t>'), may include requirements relating to, without</w:t>
      </w:r>
      <w:r>
        <w:rPr>
          <w:color w:val="262526"/>
          <w:spacing w:val="-8"/>
          <w:sz w:val="24"/>
        </w:rPr>
        <w:t> </w:t>
      </w:r>
      <w:r>
        <w:rPr>
          <w:color w:val="262526"/>
          <w:sz w:val="24"/>
        </w:rPr>
        <w:t>limitation:</w:t>
      </w:r>
    </w:p>
    <w:p>
      <w:pPr>
        <w:pStyle w:val="ListParagraph"/>
        <w:numPr>
          <w:ilvl w:val="4"/>
          <w:numId w:val="22"/>
        </w:numPr>
        <w:tabs>
          <w:tab w:pos="2387" w:val="left" w:leader="none"/>
          <w:tab w:pos="2388" w:val="left" w:leader="none"/>
        </w:tabs>
        <w:spacing w:line="240" w:lineRule="auto" w:before="173" w:after="0"/>
        <w:ind w:left="2387" w:right="0" w:hanging="568"/>
        <w:jc w:val="left"/>
        <w:rPr>
          <w:sz w:val="24"/>
        </w:rPr>
      </w:pPr>
      <w:r>
        <w:rPr>
          <w:color w:val="262526"/>
          <w:sz w:val="24"/>
        </w:rPr>
        <w:t>cooperation with</w:t>
      </w:r>
      <w:r>
        <w:rPr>
          <w:color w:val="262526"/>
          <w:spacing w:val="-2"/>
          <w:sz w:val="24"/>
        </w:rPr>
        <w:t> </w:t>
      </w:r>
      <w:r>
        <w:rPr>
          <w:i/>
          <w:color w:val="262526"/>
          <w:sz w:val="24"/>
        </w:rPr>
        <w:t>AEMO</w:t>
      </w:r>
      <w:r>
        <w:rPr>
          <w:color w:val="262526"/>
          <w:sz w:val="24"/>
        </w:rPr>
        <w:t>;</w:t>
      </w:r>
    </w:p>
    <w:p>
      <w:pPr>
        <w:pStyle w:val="ListParagraph"/>
        <w:numPr>
          <w:ilvl w:val="4"/>
          <w:numId w:val="22"/>
        </w:numPr>
        <w:tabs>
          <w:tab w:pos="2387" w:val="left" w:leader="none"/>
          <w:tab w:pos="2388" w:val="left" w:leader="none"/>
        </w:tabs>
        <w:spacing w:line="240" w:lineRule="auto" w:before="181" w:after="0"/>
        <w:ind w:left="2387" w:right="0" w:hanging="568"/>
        <w:jc w:val="left"/>
        <w:rPr>
          <w:sz w:val="24"/>
        </w:rPr>
      </w:pPr>
      <w:r>
        <w:rPr>
          <w:color w:val="262526"/>
          <w:sz w:val="24"/>
        </w:rPr>
        <w:t>the confidentiality of information collected by the service</w:t>
      </w:r>
      <w:r>
        <w:rPr>
          <w:color w:val="262526"/>
          <w:spacing w:val="-5"/>
          <w:sz w:val="24"/>
        </w:rPr>
        <w:t> </w:t>
      </w:r>
      <w:r>
        <w:rPr>
          <w:color w:val="262526"/>
          <w:sz w:val="24"/>
        </w:rPr>
        <w:t>providers;</w:t>
      </w:r>
    </w:p>
    <w:p>
      <w:pPr>
        <w:pStyle w:val="ListParagraph"/>
        <w:numPr>
          <w:ilvl w:val="4"/>
          <w:numId w:val="22"/>
        </w:numPr>
        <w:tabs>
          <w:tab w:pos="2388" w:val="left" w:leader="none"/>
        </w:tabs>
        <w:spacing w:line="249" w:lineRule="auto" w:before="183" w:after="0"/>
        <w:ind w:left="2387" w:right="114" w:hanging="567"/>
        <w:jc w:val="both"/>
        <w:rPr>
          <w:sz w:val="24"/>
        </w:rPr>
      </w:pPr>
      <w:r>
        <w:rPr>
          <w:color w:val="262526"/>
          <w:sz w:val="24"/>
        </w:rPr>
        <w:t>the resolution of disputes between </w:t>
      </w:r>
      <w:r>
        <w:rPr>
          <w:i/>
          <w:color w:val="262526"/>
          <w:sz w:val="24"/>
        </w:rPr>
        <w:t>AEMO </w:t>
      </w:r>
      <w:r>
        <w:rPr>
          <w:color w:val="262526"/>
          <w:sz w:val="24"/>
        </w:rPr>
        <w:t>and the service providers, including</w:t>
      </w:r>
      <w:r>
        <w:rPr>
          <w:color w:val="262526"/>
          <w:spacing w:val="-15"/>
          <w:sz w:val="24"/>
        </w:rPr>
        <w:t> </w:t>
      </w:r>
      <w:r>
        <w:rPr>
          <w:color w:val="262526"/>
          <w:sz w:val="24"/>
        </w:rPr>
        <w:t>disputes</w:t>
      </w:r>
      <w:r>
        <w:rPr>
          <w:color w:val="262526"/>
          <w:spacing w:val="-15"/>
          <w:sz w:val="24"/>
        </w:rPr>
        <w:t> </w:t>
      </w:r>
      <w:r>
        <w:rPr>
          <w:color w:val="262526"/>
          <w:sz w:val="24"/>
        </w:rPr>
        <w:t>associated</w:t>
      </w:r>
      <w:r>
        <w:rPr>
          <w:color w:val="262526"/>
          <w:spacing w:val="-15"/>
          <w:sz w:val="24"/>
        </w:rPr>
        <w:t> </w:t>
      </w:r>
      <w:r>
        <w:rPr>
          <w:color w:val="262526"/>
          <w:sz w:val="24"/>
        </w:rPr>
        <w:t>with</w:t>
      </w:r>
      <w:r>
        <w:rPr>
          <w:color w:val="262526"/>
          <w:spacing w:val="-14"/>
          <w:sz w:val="24"/>
        </w:rPr>
        <w:t> </w:t>
      </w:r>
      <w:r>
        <w:rPr>
          <w:color w:val="262526"/>
          <w:sz w:val="24"/>
        </w:rPr>
        <w:t>a</w:t>
      </w:r>
      <w:r>
        <w:rPr>
          <w:color w:val="262526"/>
          <w:spacing w:val="-15"/>
          <w:sz w:val="24"/>
        </w:rPr>
        <w:t> </w:t>
      </w:r>
      <w:r>
        <w:rPr>
          <w:color w:val="262526"/>
          <w:sz w:val="24"/>
        </w:rPr>
        <w:t>breach</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6"/>
          <w:sz w:val="24"/>
        </w:rPr>
        <w:t> </w:t>
      </w:r>
      <w:r>
        <w:rPr>
          <w:i/>
          <w:color w:val="262526"/>
          <w:sz w:val="24"/>
        </w:rPr>
        <w:t>Rules</w:t>
      </w:r>
      <w:r>
        <w:rPr>
          <w:i/>
          <w:color w:val="262526"/>
          <w:spacing w:val="-15"/>
          <w:sz w:val="24"/>
        </w:rPr>
        <w:t> </w:t>
      </w:r>
      <w:r>
        <w:rPr>
          <w:color w:val="262526"/>
          <w:sz w:val="24"/>
        </w:rPr>
        <w:t>and</w:t>
      </w:r>
      <w:r>
        <w:rPr>
          <w:color w:val="262526"/>
          <w:spacing w:val="-14"/>
          <w:sz w:val="24"/>
        </w:rPr>
        <w:t> </w:t>
      </w:r>
      <w:r>
        <w:rPr>
          <w:color w:val="262526"/>
          <w:sz w:val="24"/>
        </w:rPr>
        <w:t>procedures authorised under the</w:t>
      </w:r>
      <w:r>
        <w:rPr>
          <w:color w:val="262526"/>
          <w:spacing w:val="-2"/>
          <w:sz w:val="24"/>
        </w:rPr>
        <w:t> </w:t>
      </w:r>
      <w:r>
        <w:rPr>
          <w:i/>
          <w:color w:val="262526"/>
          <w:sz w:val="24"/>
        </w:rPr>
        <w:t>Rules</w:t>
      </w:r>
      <w:r>
        <w:rPr>
          <w:color w:val="262526"/>
          <w:sz w:val="24"/>
        </w:rPr>
        <w:t>;</w:t>
      </w:r>
    </w:p>
    <w:p>
      <w:pPr>
        <w:pStyle w:val="ListParagraph"/>
        <w:numPr>
          <w:ilvl w:val="4"/>
          <w:numId w:val="22"/>
        </w:numPr>
        <w:tabs>
          <w:tab w:pos="2388" w:val="left" w:leader="none"/>
        </w:tabs>
        <w:spacing w:line="249" w:lineRule="auto" w:before="173" w:after="0"/>
        <w:ind w:left="2387" w:right="115" w:hanging="567"/>
        <w:jc w:val="both"/>
        <w:rPr>
          <w:sz w:val="24"/>
        </w:rPr>
      </w:pPr>
      <w:r>
        <w:rPr>
          <w:color w:val="262526"/>
          <w:sz w:val="24"/>
        </w:rPr>
        <w:t>the access of </w:t>
      </w:r>
      <w:r>
        <w:rPr>
          <w:i/>
          <w:color w:val="262526"/>
          <w:sz w:val="24"/>
        </w:rPr>
        <w:t>AEMO </w:t>
      </w:r>
      <w:r>
        <w:rPr>
          <w:color w:val="262526"/>
          <w:sz w:val="24"/>
        </w:rPr>
        <w:t>to and the inspection and audit by </w:t>
      </w:r>
      <w:r>
        <w:rPr>
          <w:i/>
          <w:color w:val="262526"/>
          <w:sz w:val="24"/>
        </w:rPr>
        <w:t>AEMO </w:t>
      </w:r>
      <w:r>
        <w:rPr>
          <w:color w:val="262526"/>
          <w:sz w:val="24"/>
        </w:rPr>
        <w:t>of any equipment or database maintained by the service</w:t>
      </w:r>
      <w:r>
        <w:rPr>
          <w:color w:val="262526"/>
          <w:spacing w:val="-3"/>
          <w:sz w:val="24"/>
        </w:rPr>
        <w:t> </w:t>
      </w:r>
      <w:r>
        <w:rPr>
          <w:color w:val="262526"/>
          <w:sz w:val="24"/>
        </w:rPr>
        <w:t>providers;</w:t>
      </w:r>
    </w:p>
    <w:p>
      <w:pPr>
        <w:pStyle w:val="ListParagraph"/>
        <w:numPr>
          <w:ilvl w:val="4"/>
          <w:numId w:val="22"/>
        </w:numPr>
        <w:tabs>
          <w:tab w:pos="2388" w:val="left" w:leader="none"/>
        </w:tabs>
        <w:spacing w:line="249" w:lineRule="auto" w:before="172" w:after="0"/>
        <w:ind w:left="2387" w:right="115" w:hanging="567"/>
        <w:jc w:val="both"/>
        <w:rPr>
          <w:sz w:val="24"/>
        </w:rPr>
      </w:pPr>
      <w:r>
        <w:rPr>
          <w:color w:val="262526"/>
          <w:sz w:val="24"/>
        </w:rPr>
        <w:t>the insurance which must be taken out by or on behalf of the service providers;</w:t>
      </w:r>
    </w:p>
    <w:p>
      <w:pPr>
        <w:spacing w:after="0" w:line="249" w:lineRule="auto"/>
        <w:jc w:val="both"/>
        <w:rPr>
          <w:sz w:val="24"/>
        </w:rPr>
        <w:sectPr>
          <w:pgSz w:w="11910" w:h="16840"/>
          <w:pgMar w:header="642" w:footer="697" w:top="1160" w:bottom="880" w:left="1320" w:right="1320"/>
        </w:sectPr>
      </w:pPr>
    </w:p>
    <w:p>
      <w:pPr>
        <w:pStyle w:val="ListParagraph"/>
        <w:numPr>
          <w:ilvl w:val="4"/>
          <w:numId w:val="22"/>
        </w:numPr>
        <w:tabs>
          <w:tab w:pos="2387" w:val="left" w:leader="none"/>
          <w:tab w:pos="2388" w:val="left" w:leader="none"/>
        </w:tabs>
        <w:spacing w:line="240" w:lineRule="auto" w:before="124" w:after="0"/>
        <w:ind w:left="2387" w:right="0" w:hanging="568"/>
        <w:jc w:val="left"/>
        <w:rPr>
          <w:sz w:val="24"/>
        </w:rPr>
      </w:pPr>
      <w:bookmarkStart w:name="7.16.6A   Requirements of the ENM servic" w:id="134"/>
      <w:bookmarkEnd w:id="134"/>
      <w:r>
        <w:rPr/>
      </w:r>
      <w:bookmarkStart w:name="7.16.6A   Requirements of the ENM servic" w:id="135"/>
      <w:bookmarkEnd w:id="135"/>
      <w:r>
        <w:rPr>
          <w:color w:val="262526"/>
          <w:sz w:val="24"/>
        </w:rPr>
        <w:t>subcontractin</w:t>
      </w:r>
      <w:r>
        <w:rPr>
          <w:color w:val="262526"/>
          <w:sz w:val="24"/>
        </w:rPr>
        <w:t>g by the service</w:t>
      </w:r>
      <w:r>
        <w:rPr>
          <w:color w:val="262526"/>
          <w:spacing w:val="-4"/>
          <w:sz w:val="24"/>
        </w:rPr>
        <w:t> </w:t>
      </w:r>
      <w:r>
        <w:rPr>
          <w:color w:val="262526"/>
          <w:sz w:val="24"/>
        </w:rPr>
        <w:t>providers;</w:t>
      </w:r>
    </w:p>
    <w:p>
      <w:pPr>
        <w:pStyle w:val="ListParagraph"/>
        <w:numPr>
          <w:ilvl w:val="4"/>
          <w:numId w:val="22"/>
        </w:numPr>
        <w:tabs>
          <w:tab w:pos="2387" w:val="left" w:leader="none"/>
          <w:tab w:pos="2388" w:val="left" w:leader="none"/>
        </w:tabs>
        <w:spacing w:line="240" w:lineRule="auto" w:before="182" w:after="0"/>
        <w:ind w:left="2387" w:right="0" w:hanging="568"/>
        <w:jc w:val="left"/>
        <w:rPr>
          <w:sz w:val="24"/>
        </w:rPr>
      </w:pPr>
      <w:r>
        <w:rPr>
          <w:color w:val="262526"/>
          <w:sz w:val="24"/>
        </w:rPr>
        <w:t>the software and systems that are used by the service</w:t>
      </w:r>
      <w:r>
        <w:rPr>
          <w:color w:val="262526"/>
          <w:spacing w:val="-12"/>
          <w:sz w:val="24"/>
        </w:rPr>
        <w:t> </w:t>
      </w:r>
      <w:r>
        <w:rPr>
          <w:color w:val="262526"/>
          <w:sz w:val="24"/>
        </w:rPr>
        <w:t>providers;</w:t>
      </w:r>
    </w:p>
    <w:p>
      <w:pPr>
        <w:pStyle w:val="ListParagraph"/>
        <w:numPr>
          <w:ilvl w:val="4"/>
          <w:numId w:val="22"/>
        </w:numPr>
        <w:tabs>
          <w:tab w:pos="2387" w:val="left" w:leader="none"/>
          <w:tab w:pos="2388" w:val="left" w:leader="none"/>
        </w:tabs>
        <w:spacing w:line="240" w:lineRule="auto" w:before="182" w:after="0"/>
        <w:ind w:left="2387" w:right="0" w:hanging="568"/>
        <w:jc w:val="left"/>
        <w:rPr>
          <w:sz w:val="24"/>
        </w:rPr>
      </w:pPr>
      <w:r>
        <w:rPr>
          <w:color w:val="262526"/>
          <w:sz w:val="24"/>
        </w:rPr>
        <w:t>maintenance of quality systems</w:t>
      </w:r>
      <w:r>
        <w:rPr>
          <w:color w:val="262526"/>
          <w:spacing w:val="-2"/>
          <w:sz w:val="24"/>
        </w:rPr>
        <w:t> </w:t>
      </w:r>
      <w:r>
        <w:rPr>
          <w:color w:val="262526"/>
          <w:sz w:val="24"/>
        </w:rPr>
        <w:t>accreditation;</w:t>
      </w:r>
    </w:p>
    <w:p>
      <w:pPr>
        <w:pStyle w:val="ListParagraph"/>
        <w:numPr>
          <w:ilvl w:val="4"/>
          <w:numId w:val="22"/>
        </w:numPr>
        <w:tabs>
          <w:tab w:pos="2388" w:val="left" w:leader="none"/>
        </w:tabs>
        <w:spacing w:line="249" w:lineRule="auto" w:before="182" w:after="0"/>
        <w:ind w:left="2387" w:right="114" w:hanging="567"/>
        <w:jc w:val="both"/>
        <w:rPr>
          <w:sz w:val="24"/>
        </w:rPr>
      </w:pPr>
      <w:r>
        <w:rPr>
          <w:color w:val="262526"/>
          <w:sz w:val="24"/>
        </w:rPr>
        <w:t>the ownership of intellectual property that is developed or used by </w:t>
      </w:r>
      <w:r>
        <w:rPr>
          <w:color w:val="262526"/>
          <w:spacing w:val="-4"/>
          <w:sz w:val="24"/>
        </w:rPr>
        <w:t>the </w:t>
      </w:r>
      <w:r>
        <w:rPr>
          <w:color w:val="262526"/>
          <w:sz w:val="24"/>
        </w:rPr>
        <w:t>service providers;</w:t>
      </w:r>
      <w:r>
        <w:rPr>
          <w:color w:val="262526"/>
          <w:spacing w:val="-2"/>
          <w:sz w:val="24"/>
        </w:rPr>
        <w:t> </w:t>
      </w:r>
      <w:r>
        <w:rPr>
          <w:color w:val="262526"/>
          <w:sz w:val="24"/>
        </w:rPr>
        <w:t>and</w:t>
      </w:r>
    </w:p>
    <w:p>
      <w:pPr>
        <w:pStyle w:val="ListParagraph"/>
        <w:numPr>
          <w:ilvl w:val="4"/>
          <w:numId w:val="22"/>
        </w:numPr>
        <w:tabs>
          <w:tab w:pos="2388" w:val="left" w:leader="none"/>
        </w:tabs>
        <w:spacing w:line="249" w:lineRule="auto" w:before="172" w:after="0"/>
        <w:ind w:left="2387" w:right="115" w:hanging="567"/>
        <w:jc w:val="both"/>
        <w:rPr>
          <w:sz w:val="24"/>
        </w:rPr>
      </w:pPr>
      <w:r>
        <w:rPr>
          <w:color w:val="262526"/>
          <w:sz w:val="24"/>
        </w:rPr>
        <w:t>the delivery up to </w:t>
      </w:r>
      <w:r>
        <w:rPr>
          <w:i/>
          <w:color w:val="262526"/>
          <w:sz w:val="24"/>
        </w:rPr>
        <w:t>AEMO </w:t>
      </w:r>
      <w:r>
        <w:rPr>
          <w:color w:val="262526"/>
          <w:sz w:val="24"/>
        </w:rPr>
        <w:t>of data, works, material and other property that</w:t>
      </w:r>
      <w:r>
        <w:rPr>
          <w:color w:val="262526"/>
          <w:spacing w:val="-14"/>
          <w:sz w:val="24"/>
        </w:rPr>
        <w:t> </w:t>
      </w:r>
      <w:r>
        <w:rPr>
          <w:i/>
          <w:color w:val="262526"/>
          <w:sz w:val="24"/>
        </w:rPr>
        <w:t>AEMO</w:t>
      </w:r>
      <w:r>
        <w:rPr>
          <w:i/>
          <w:color w:val="262526"/>
          <w:spacing w:val="-13"/>
          <w:sz w:val="24"/>
        </w:rPr>
        <w:t> </w:t>
      </w:r>
      <w:r>
        <w:rPr>
          <w:color w:val="262526"/>
          <w:sz w:val="24"/>
        </w:rPr>
        <w:t>has</w:t>
      </w:r>
      <w:r>
        <w:rPr>
          <w:color w:val="262526"/>
          <w:spacing w:val="-13"/>
          <w:sz w:val="24"/>
        </w:rPr>
        <w:t> </w:t>
      </w:r>
      <w:r>
        <w:rPr>
          <w:color w:val="262526"/>
          <w:sz w:val="24"/>
        </w:rPr>
        <w:t>the</w:t>
      </w:r>
      <w:r>
        <w:rPr>
          <w:color w:val="262526"/>
          <w:spacing w:val="-13"/>
          <w:sz w:val="24"/>
        </w:rPr>
        <w:t> </w:t>
      </w:r>
      <w:r>
        <w:rPr>
          <w:color w:val="262526"/>
          <w:sz w:val="24"/>
        </w:rPr>
        <w:t>right</w:t>
      </w:r>
      <w:r>
        <w:rPr>
          <w:color w:val="262526"/>
          <w:spacing w:val="-13"/>
          <w:sz w:val="24"/>
        </w:rPr>
        <w:t> </w:t>
      </w:r>
      <w:r>
        <w:rPr>
          <w:color w:val="262526"/>
          <w:sz w:val="24"/>
        </w:rPr>
        <w:t>to</w:t>
      </w:r>
      <w:r>
        <w:rPr>
          <w:color w:val="262526"/>
          <w:spacing w:val="-13"/>
          <w:sz w:val="24"/>
        </w:rPr>
        <w:t> </w:t>
      </w:r>
      <w:r>
        <w:rPr>
          <w:color w:val="262526"/>
          <w:sz w:val="24"/>
        </w:rPr>
        <w:t>in</w:t>
      </w:r>
      <w:r>
        <w:rPr>
          <w:color w:val="262526"/>
          <w:spacing w:val="-13"/>
          <w:sz w:val="24"/>
        </w:rPr>
        <w:t> </w:t>
      </w:r>
      <w:r>
        <w:rPr>
          <w:color w:val="262526"/>
          <w:sz w:val="24"/>
        </w:rPr>
        <w:t>the</w:t>
      </w:r>
      <w:r>
        <w:rPr>
          <w:color w:val="262526"/>
          <w:spacing w:val="-13"/>
          <w:sz w:val="24"/>
        </w:rPr>
        <w:t> </w:t>
      </w:r>
      <w:r>
        <w:rPr>
          <w:color w:val="262526"/>
          <w:sz w:val="24"/>
        </w:rPr>
        <w:t>event</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deregistration</w:t>
      </w:r>
      <w:r>
        <w:rPr>
          <w:color w:val="262526"/>
          <w:spacing w:val="-13"/>
          <w:sz w:val="24"/>
        </w:rPr>
        <w:t> </w:t>
      </w:r>
      <w:r>
        <w:rPr>
          <w:color w:val="262526"/>
          <w:sz w:val="24"/>
        </w:rPr>
        <w:t>of</w:t>
      </w:r>
      <w:r>
        <w:rPr>
          <w:color w:val="262526"/>
          <w:spacing w:val="-13"/>
          <w:sz w:val="24"/>
        </w:rPr>
        <w:t> </w:t>
      </w:r>
      <w:r>
        <w:rPr>
          <w:color w:val="262526"/>
          <w:sz w:val="24"/>
        </w:rPr>
        <w:t>a</w:t>
      </w:r>
      <w:r>
        <w:rPr>
          <w:color w:val="262526"/>
          <w:spacing w:val="-13"/>
          <w:sz w:val="24"/>
        </w:rPr>
        <w:t> </w:t>
      </w:r>
      <w:r>
        <w:rPr>
          <w:color w:val="262526"/>
          <w:sz w:val="24"/>
        </w:rPr>
        <w:t>service provider.</w:t>
      </w:r>
    </w:p>
    <w:p>
      <w:pPr>
        <w:pStyle w:val="Heading3"/>
        <w:numPr>
          <w:ilvl w:val="2"/>
          <w:numId w:val="24"/>
        </w:numPr>
        <w:tabs>
          <w:tab w:pos="789" w:val="left" w:leader="none"/>
          <w:tab w:pos="1253" w:val="left" w:leader="none"/>
        </w:tabs>
        <w:spacing w:line="240" w:lineRule="auto" w:before="237" w:after="0"/>
        <w:ind w:left="788" w:right="0" w:hanging="669"/>
        <w:jc w:val="left"/>
      </w:pPr>
      <w:r>
        <w:rPr>
          <w:color w:val="262526"/>
        </w:rPr>
        <w:t>A</w:t>
        <w:tab/>
        <w:t>Requirements of the ENM service level</w:t>
      </w:r>
      <w:r>
        <w:rPr>
          <w:color w:val="262526"/>
          <w:spacing w:val="-5"/>
        </w:rPr>
        <w:t> </w:t>
      </w:r>
      <w:r>
        <w:rPr>
          <w:color w:val="262526"/>
        </w:rPr>
        <w:t>procedures</w:t>
      </w:r>
    </w:p>
    <w:p>
      <w:pPr>
        <w:pStyle w:val="ListParagraph"/>
        <w:numPr>
          <w:ilvl w:val="3"/>
          <w:numId w:val="24"/>
        </w:numPr>
        <w:tabs>
          <w:tab w:pos="1821" w:val="left" w:leader="none"/>
        </w:tabs>
        <w:spacing w:line="249" w:lineRule="auto" w:before="175" w:after="0"/>
        <w:ind w:left="1820" w:right="117" w:hanging="567"/>
        <w:jc w:val="both"/>
        <w:rPr>
          <w:sz w:val="24"/>
        </w:rPr>
      </w:pPr>
      <w:r>
        <w:rPr>
          <w:i/>
          <w:color w:val="262526"/>
          <w:sz w:val="24"/>
        </w:rPr>
        <w:t>AEMO</w:t>
      </w:r>
      <w:r>
        <w:rPr>
          <w:i/>
          <w:color w:val="262526"/>
          <w:spacing w:val="-20"/>
          <w:sz w:val="24"/>
        </w:rPr>
        <w:t> </w:t>
      </w:r>
      <w:r>
        <w:rPr>
          <w:color w:val="262526"/>
          <w:sz w:val="24"/>
        </w:rPr>
        <w:t>must</w:t>
      </w:r>
      <w:r>
        <w:rPr>
          <w:color w:val="262526"/>
          <w:spacing w:val="-19"/>
          <w:sz w:val="24"/>
        </w:rPr>
        <w:t> </w:t>
      </w:r>
      <w:r>
        <w:rPr>
          <w:color w:val="262526"/>
          <w:sz w:val="24"/>
        </w:rPr>
        <w:t>establish,</w:t>
      </w:r>
      <w:r>
        <w:rPr>
          <w:color w:val="262526"/>
          <w:spacing w:val="-19"/>
          <w:sz w:val="24"/>
        </w:rPr>
        <w:t> </w:t>
      </w:r>
      <w:r>
        <w:rPr>
          <w:color w:val="262526"/>
          <w:sz w:val="24"/>
        </w:rPr>
        <w:t>maintain</w:t>
      </w:r>
      <w:r>
        <w:rPr>
          <w:color w:val="262526"/>
          <w:spacing w:val="-19"/>
          <w:sz w:val="24"/>
        </w:rPr>
        <w:t> </w:t>
      </w:r>
      <w:r>
        <w:rPr>
          <w:color w:val="262526"/>
          <w:sz w:val="24"/>
        </w:rPr>
        <w:t>and</w:t>
      </w:r>
      <w:r>
        <w:rPr>
          <w:color w:val="262526"/>
          <w:spacing w:val="-21"/>
          <w:sz w:val="24"/>
        </w:rPr>
        <w:t> </w:t>
      </w:r>
      <w:r>
        <w:rPr>
          <w:i/>
          <w:color w:val="262526"/>
          <w:sz w:val="24"/>
        </w:rPr>
        <w:t>publish</w:t>
      </w:r>
      <w:r>
        <w:rPr>
          <w:i/>
          <w:color w:val="262526"/>
          <w:spacing w:val="-19"/>
          <w:sz w:val="24"/>
        </w:rPr>
        <w:t> </w:t>
      </w:r>
      <w:r>
        <w:rPr>
          <w:color w:val="262526"/>
          <w:sz w:val="24"/>
        </w:rPr>
        <w:t>the</w:t>
      </w:r>
      <w:r>
        <w:rPr>
          <w:color w:val="262526"/>
          <w:spacing w:val="-19"/>
          <w:sz w:val="24"/>
        </w:rPr>
        <w:t> </w:t>
      </w:r>
      <w:r>
        <w:rPr>
          <w:i/>
          <w:color w:val="262526"/>
          <w:sz w:val="24"/>
        </w:rPr>
        <w:t>ENM</w:t>
      </w:r>
      <w:r>
        <w:rPr>
          <w:i/>
          <w:color w:val="262526"/>
          <w:spacing w:val="-19"/>
          <w:sz w:val="24"/>
        </w:rPr>
        <w:t> </w:t>
      </w:r>
      <w:r>
        <w:rPr>
          <w:i/>
          <w:color w:val="262526"/>
          <w:sz w:val="24"/>
        </w:rPr>
        <w:t>service</w:t>
      </w:r>
      <w:r>
        <w:rPr>
          <w:i/>
          <w:color w:val="262526"/>
          <w:spacing w:val="-19"/>
          <w:sz w:val="24"/>
        </w:rPr>
        <w:t> </w:t>
      </w:r>
      <w:r>
        <w:rPr>
          <w:i/>
          <w:color w:val="262526"/>
          <w:sz w:val="24"/>
        </w:rPr>
        <w:t>level</w:t>
      </w:r>
      <w:r>
        <w:rPr>
          <w:i/>
          <w:color w:val="262526"/>
          <w:spacing w:val="-19"/>
          <w:sz w:val="24"/>
        </w:rPr>
        <w:t> </w:t>
      </w:r>
      <w:r>
        <w:rPr>
          <w:i/>
          <w:color w:val="262526"/>
          <w:spacing w:val="-4"/>
          <w:sz w:val="24"/>
        </w:rPr>
        <w:t>procedures </w:t>
      </w:r>
      <w:r>
        <w:rPr>
          <w:color w:val="262526"/>
          <w:sz w:val="24"/>
        </w:rPr>
        <w:t>that apply to </w:t>
      </w:r>
      <w:r>
        <w:rPr>
          <w:i/>
          <w:color w:val="262526"/>
          <w:sz w:val="24"/>
        </w:rPr>
        <w:t>Embedded Network Managers</w:t>
      </w:r>
      <w:r>
        <w:rPr>
          <w:color w:val="262526"/>
          <w:sz w:val="24"/>
        </w:rPr>
        <w:t>, in accordance with this</w:t>
      </w:r>
      <w:r>
        <w:rPr>
          <w:color w:val="262526"/>
          <w:spacing w:val="-25"/>
          <w:sz w:val="24"/>
        </w:rPr>
        <w:t> </w:t>
      </w:r>
      <w:r>
        <w:rPr>
          <w:color w:val="262526"/>
          <w:sz w:val="24"/>
        </w:rPr>
        <w:t>Chapter 7 and this clause 7.16.6A.</w:t>
      </w:r>
    </w:p>
    <w:p>
      <w:pPr>
        <w:pStyle w:val="ListParagraph"/>
        <w:numPr>
          <w:ilvl w:val="3"/>
          <w:numId w:val="24"/>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establish and publish the </w:t>
      </w:r>
      <w:r>
        <w:rPr>
          <w:i/>
          <w:color w:val="262526"/>
          <w:sz w:val="24"/>
        </w:rPr>
        <w:t>ENM service level procedures </w:t>
      </w:r>
      <w:r>
        <w:rPr>
          <w:color w:val="262526"/>
          <w:sz w:val="24"/>
        </w:rPr>
        <w:t>in accordance with clause</w:t>
      </w:r>
      <w:r>
        <w:rPr>
          <w:color w:val="262526"/>
          <w:spacing w:val="-2"/>
          <w:sz w:val="24"/>
        </w:rPr>
        <w:t> </w:t>
      </w:r>
      <w:r>
        <w:rPr>
          <w:color w:val="262526"/>
          <w:sz w:val="24"/>
        </w:rPr>
        <w:t>7.16.7.</w:t>
      </w:r>
    </w:p>
    <w:p>
      <w:pPr>
        <w:pStyle w:val="ListParagraph"/>
        <w:numPr>
          <w:ilvl w:val="3"/>
          <w:numId w:val="24"/>
        </w:numPr>
        <w:tabs>
          <w:tab w:pos="1816" w:val="left" w:leader="none"/>
          <w:tab w:pos="1817" w:val="left" w:leader="none"/>
        </w:tabs>
        <w:spacing w:line="240" w:lineRule="auto" w:before="172" w:after="0"/>
        <w:ind w:left="1816" w:right="0" w:hanging="564"/>
        <w:jc w:val="left"/>
        <w:rPr>
          <w:sz w:val="24"/>
        </w:rPr>
      </w:pPr>
      <w:r>
        <w:rPr>
          <w:color w:val="262526"/>
          <w:sz w:val="24"/>
        </w:rPr>
        <w:t>The </w:t>
      </w:r>
      <w:r>
        <w:rPr>
          <w:i/>
          <w:color w:val="262526"/>
          <w:sz w:val="24"/>
        </w:rPr>
        <w:t>ENM service level procedures </w:t>
      </w:r>
      <w:r>
        <w:rPr>
          <w:color w:val="262526"/>
          <w:sz w:val="24"/>
        </w:rPr>
        <w:t>must</w:t>
      </w:r>
      <w:r>
        <w:rPr>
          <w:color w:val="262526"/>
          <w:spacing w:val="-6"/>
          <w:sz w:val="24"/>
        </w:rPr>
        <w:t> </w:t>
      </w:r>
      <w:r>
        <w:rPr>
          <w:color w:val="262526"/>
          <w:sz w:val="24"/>
        </w:rPr>
        <w:t>include:</w:t>
      </w:r>
    </w:p>
    <w:p>
      <w:pPr>
        <w:pStyle w:val="ListParagraph"/>
        <w:numPr>
          <w:ilvl w:val="4"/>
          <w:numId w:val="24"/>
        </w:numPr>
        <w:tabs>
          <w:tab w:pos="2387" w:val="left" w:leader="none"/>
          <w:tab w:pos="2388" w:val="left" w:leader="none"/>
        </w:tabs>
        <w:spacing w:line="240" w:lineRule="auto" w:before="182" w:after="0"/>
        <w:ind w:left="2387" w:right="0" w:hanging="568"/>
        <w:jc w:val="left"/>
        <w:rPr>
          <w:sz w:val="24"/>
        </w:rPr>
      </w:pPr>
      <w:r>
        <w:rPr>
          <w:color w:val="262526"/>
          <w:sz w:val="24"/>
        </w:rPr>
        <w:t>a list of </w:t>
      </w:r>
      <w:r>
        <w:rPr>
          <w:i/>
          <w:color w:val="262526"/>
          <w:sz w:val="24"/>
        </w:rPr>
        <w:t>embedded network management</w:t>
      </w:r>
      <w:r>
        <w:rPr>
          <w:i/>
          <w:color w:val="262526"/>
          <w:spacing w:val="-5"/>
          <w:sz w:val="24"/>
        </w:rPr>
        <w:t> </w:t>
      </w:r>
      <w:r>
        <w:rPr>
          <w:i/>
          <w:color w:val="262526"/>
          <w:sz w:val="24"/>
        </w:rPr>
        <w:t>services</w:t>
      </w:r>
      <w:r>
        <w:rPr>
          <w:color w:val="262526"/>
          <w:sz w:val="24"/>
        </w:rPr>
        <w:t>;</w:t>
      </w:r>
    </w:p>
    <w:p>
      <w:pPr>
        <w:pStyle w:val="ListParagraph"/>
        <w:numPr>
          <w:ilvl w:val="4"/>
          <w:numId w:val="24"/>
        </w:numPr>
        <w:tabs>
          <w:tab w:pos="2388" w:val="left" w:leader="none"/>
        </w:tabs>
        <w:spacing w:line="249" w:lineRule="auto" w:before="182" w:after="0"/>
        <w:ind w:left="2387" w:right="115" w:hanging="567"/>
        <w:jc w:val="both"/>
        <w:rPr>
          <w:sz w:val="24"/>
        </w:rPr>
      </w:pPr>
      <w:r>
        <w:rPr>
          <w:color w:val="262526"/>
          <w:sz w:val="24"/>
        </w:rPr>
        <w:t>the requirements for the provision of </w:t>
      </w:r>
      <w:r>
        <w:rPr>
          <w:i/>
          <w:color w:val="262526"/>
          <w:sz w:val="24"/>
        </w:rPr>
        <w:t>embedded network management </w:t>
      </w:r>
      <w:r>
        <w:rPr>
          <w:i/>
          <w:color w:val="262526"/>
          <w:sz w:val="24"/>
        </w:rPr>
        <w:t>services</w:t>
      </w:r>
      <w:r>
        <w:rPr>
          <w:color w:val="262526"/>
          <w:sz w:val="24"/>
        </w:rPr>
        <w:t>;</w:t>
      </w:r>
    </w:p>
    <w:p>
      <w:pPr>
        <w:pStyle w:val="ListParagraph"/>
        <w:numPr>
          <w:ilvl w:val="4"/>
          <w:numId w:val="24"/>
        </w:numPr>
        <w:tabs>
          <w:tab w:pos="2388" w:val="left" w:leader="none"/>
        </w:tabs>
        <w:spacing w:line="249" w:lineRule="auto" w:before="173" w:after="0"/>
        <w:ind w:left="2387" w:right="113" w:hanging="567"/>
        <w:jc w:val="both"/>
        <w:rPr>
          <w:sz w:val="24"/>
        </w:rPr>
      </w:pPr>
      <w:r>
        <w:rPr>
          <w:color w:val="262526"/>
          <w:sz w:val="24"/>
        </w:rPr>
        <w:t>the requirements for the management of relevant </w:t>
      </w:r>
      <w:r>
        <w:rPr>
          <w:i/>
          <w:color w:val="262526"/>
          <w:sz w:val="24"/>
        </w:rPr>
        <w:t>EN </w:t>
      </w:r>
      <w:r>
        <w:rPr>
          <w:i/>
          <w:color w:val="262526"/>
          <w:spacing w:val="2"/>
          <w:sz w:val="24"/>
        </w:rPr>
        <w:t>wiring </w:t>
      </w:r>
      <w:r>
        <w:rPr>
          <w:i/>
          <w:color w:val="262526"/>
          <w:sz w:val="24"/>
        </w:rPr>
        <w:t>information</w:t>
      </w:r>
      <w:r>
        <w:rPr>
          <w:color w:val="262526"/>
          <w:sz w:val="24"/>
        </w:rPr>
        <w:t>;</w:t>
      </w:r>
    </w:p>
    <w:p>
      <w:pPr>
        <w:pStyle w:val="ListParagraph"/>
        <w:numPr>
          <w:ilvl w:val="4"/>
          <w:numId w:val="24"/>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6"/>
          <w:sz w:val="24"/>
        </w:rPr>
        <w:t> </w:t>
      </w:r>
      <w:r>
        <w:rPr>
          <w:color w:val="262526"/>
          <w:sz w:val="24"/>
        </w:rPr>
        <w:t>requirements</w:t>
      </w:r>
      <w:r>
        <w:rPr>
          <w:color w:val="262526"/>
          <w:spacing w:val="-6"/>
          <w:sz w:val="24"/>
        </w:rPr>
        <w:t> </w:t>
      </w:r>
      <w:r>
        <w:rPr>
          <w:color w:val="262526"/>
          <w:sz w:val="24"/>
        </w:rPr>
        <w:t>for</w:t>
      </w:r>
      <w:r>
        <w:rPr>
          <w:color w:val="262526"/>
          <w:spacing w:val="-6"/>
          <w:sz w:val="24"/>
        </w:rPr>
        <w:t> </w:t>
      </w:r>
      <w:r>
        <w:rPr>
          <w:color w:val="262526"/>
          <w:sz w:val="24"/>
        </w:rPr>
        <w:t>the</w:t>
      </w:r>
      <w:r>
        <w:rPr>
          <w:color w:val="262526"/>
          <w:spacing w:val="-5"/>
          <w:sz w:val="24"/>
        </w:rPr>
        <w:t> </w:t>
      </w:r>
      <w:r>
        <w:rPr>
          <w:color w:val="262526"/>
          <w:sz w:val="24"/>
        </w:rPr>
        <w:t>assignment</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7"/>
          <w:sz w:val="24"/>
        </w:rPr>
        <w:t> </w:t>
      </w:r>
      <w:r>
        <w:rPr>
          <w:i/>
          <w:color w:val="262526"/>
          <w:sz w:val="24"/>
        </w:rPr>
        <w:t>parent</w:t>
      </w:r>
      <w:r>
        <w:rPr>
          <w:i/>
          <w:color w:val="262526"/>
          <w:spacing w:val="-5"/>
          <w:sz w:val="24"/>
        </w:rPr>
        <w:t> </w:t>
      </w:r>
      <w:r>
        <w:rPr>
          <w:i/>
          <w:color w:val="262526"/>
          <w:sz w:val="24"/>
        </w:rPr>
        <w:t>connection</w:t>
      </w:r>
      <w:r>
        <w:rPr>
          <w:i/>
          <w:color w:val="262526"/>
          <w:spacing w:val="-6"/>
          <w:sz w:val="24"/>
        </w:rPr>
        <w:t> </w:t>
      </w:r>
      <w:r>
        <w:rPr>
          <w:i/>
          <w:color w:val="262526"/>
          <w:sz w:val="24"/>
        </w:rPr>
        <w:t>point</w:t>
      </w:r>
      <w:r>
        <w:rPr>
          <w:i/>
          <w:color w:val="262526"/>
          <w:spacing w:val="-7"/>
          <w:sz w:val="24"/>
        </w:rPr>
        <w:t> </w:t>
      </w:r>
      <w:r>
        <w:rPr>
          <w:color w:val="262526"/>
          <w:sz w:val="24"/>
        </w:rPr>
        <w:t>and</w:t>
      </w:r>
    </w:p>
    <w:p>
      <w:pPr>
        <w:spacing w:before="12"/>
        <w:ind w:left="2387" w:right="0" w:firstLine="0"/>
        <w:jc w:val="left"/>
        <w:rPr>
          <w:sz w:val="24"/>
        </w:rPr>
      </w:pPr>
      <w:r>
        <w:rPr>
          <w:i/>
          <w:color w:val="262526"/>
          <w:sz w:val="24"/>
        </w:rPr>
        <w:t>child connection points </w:t>
      </w:r>
      <w:r>
        <w:rPr>
          <w:color w:val="262526"/>
          <w:sz w:val="24"/>
        </w:rPr>
        <w:t>on an </w:t>
      </w:r>
      <w:r>
        <w:rPr>
          <w:i/>
          <w:color w:val="262526"/>
          <w:sz w:val="24"/>
        </w:rPr>
        <w:t>embedded network</w:t>
      </w:r>
      <w:r>
        <w:rPr>
          <w:color w:val="262526"/>
          <w:sz w:val="24"/>
        </w:rPr>
        <w:t>;</w:t>
      </w:r>
    </w:p>
    <w:p>
      <w:pPr>
        <w:pStyle w:val="ListParagraph"/>
        <w:numPr>
          <w:ilvl w:val="4"/>
          <w:numId w:val="24"/>
        </w:numPr>
        <w:tabs>
          <w:tab w:pos="2388" w:val="left" w:leader="none"/>
        </w:tabs>
        <w:spacing w:line="249" w:lineRule="auto" w:before="182" w:after="0"/>
        <w:ind w:left="2387" w:right="113" w:hanging="567"/>
        <w:jc w:val="both"/>
        <w:rPr>
          <w:sz w:val="24"/>
        </w:rPr>
      </w:pPr>
      <w:r>
        <w:rPr>
          <w:color w:val="262526"/>
          <w:sz w:val="24"/>
        </w:rPr>
        <w:t>application of </w:t>
      </w:r>
      <w:r>
        <w:rPr>
          <w:i/>
          <w:color w:val="262526"/>
          <w:sz w:val="24"/>
        </w:rPr>
        <w:t>distribution loss factors </w:t>
      </w:r>
      <w:r>
        <w:rPr>
          <w:color w:val="262526"/>
          <w:sz w:val="24"/>
        </w:rPr>
        <w:t>in relation to the </w:t>
      </w:r>
      <w:r>
        <w:rPr>
          <w:i/>
          <w:color w:val="262526"/>
          <w:sz w:val="24"/>
        </w:rPr>
        <w:t>embedded </w:t>
      </w:r>
      <w:r>
        <w:rPr>
          <w:i/>
          <w:color w:val="262526"/>
          <w:sz w:val="24"/>
        </w:rPr>
        <w:t>network</w:t>
      </w:r>
      <w:r>
        <w:rPr>
          <w:color w:val="262526"/>
          <w:sz w:val="24"/>
        </w:rPr>
        <w:t>;</w:t>
      </w:r>
    </w:p>
    <w:p>
      <w:pPr>
        <w:pStyle w:val="ListParagraph"/>
        <w:numPr>
          <w:ilvl w:val="4"/>
          <w:numId w:val="24"/>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45"/>
          <w:sz w:val="24"/>
        </w:rPr>
        <w:t> </w:t>
      </w:r>
      <w:r>
        <w:rPr>
          <w:color w:val="262526"/>
          <w:sz w:val="24"/>
        </w:rPr>
        <w:t>requirements</w:t>
      </w:r>
      <w:r>
        <w:rPr>
          <w:color w:val="262526"/>
          <w:spacing w:val="46"/>
          <w:sz w:val="24"/>
        </w:rPr>
        <w:t> </w:t>
      </w:r>
      <w:r>
        <w:rPr>
          <w:color w:val="262526"/>
          <w:sz w:val="24"/>
        </w:rPr>
        <w:t>for</w:t>
      </w:r>
      <w:r>
        <w:rPr>
          <w:color w:val="262526"/>
          <w:spacing w:val="46"/>
          <w:sz w:val="24"/>
        </w:rPr>
        <w:t> </w:t>
      </w:r>
      <w:r>
        <w:rPr>
          <w:color w:val="262526"/>
          <w:sz w:val="24"/>
        </w:rPr>
        <w:t>the</w:t>
      </w:r>
      <w:r>
        <w:rPr>
          <w:color w:val="262526"/>
          <w:spacing w:val="45"/>
          <w:sz w:val="24"/>
        </w:rPr>
        <w:t> </w:t>
      </w:r>
      <w:r>
        <w:rPr>
          <w:color w:val="262526"/>
          <w:sz w:val="24"/>
        </w:rPr>
        <w:t>notification</w:t>
      </w:r>
      <w:r>
        <w:rPr>
          <w:color w:val="262526"/>
          <w:spacing w:val="46"/>
          <w:sz w:val="24"/>
        </w:rPr>
        <w:t> </w:t>
      </w:r>
      <w:r>
        <w:rPr>
          <w:color w:val="262526"/>
          <w:sz w:val="24"/>
        </w:rPr>
        <w:t>of</w:t>
      </w:r>
      <w:r>
        <w:rPr>
          <w:color w:val="262526"/>
          <w:spacing w:val="45"/>
          <w:sz w:val="24"/>
        </w:rPr>
        <w:t> </w:t>
      </w:r>
      <w:r>
        <w:rPr>
          <w:i/>
          <w:color w:val="262526"/>
          <w:sz w:val="24"/>
        </w:rPr>
        <w:t>distribution</w:t>
      </w:r>
      <w:r>
        <w:rPr>
          <w:i/>
          <w:color w:val="262526"/>
          <w:spacing w:val="45"/>
          <w:sz w:val="24"/>
        </w:rPr>
        <w:t> </w:t>
      </w:r>
      <w:r>
        <w:rPr>
          <w:i/>
          <w:color w:val="262526"/>
          <w:sz w:val="24"/>
        </w:rPr>
        <w:t>loss</w:t>
      </w:r>
      <w:r>
        <w:rPr>
          <w:i/>
          <w:color w:val="262526"/>
          <w:spacing w:val="46"/>
          <w:sz w:val="24"/>
        </w:rPr>
        <w:t> </w:t>
      </w:r>
      <w:r>
        <w:rPr>
          <w:i/>
          <w:color w:val="262526"/>
          <w:sz w:val="24"/>
        </w:rPr>
        <w:t>factors</w:t>
      </w:r>
      <w:r>
        <w:rPr>
          <w:i/>
          <w:color w:val="262526"/>
          <w:spacing w:val="45"/>
          <w:sz w:val="24"/>
        </w:rPr>
        <w:t> </w:t>
      </w:r>
      <w:r>
        <w:rPr>
          <w:color w:val="262526"/>
          <w:sz w:val="24"/>
        </w:rPr>
        <w:t>to</w:t>
      </w:r>
    </w:p>
    <w:p>
      <w:pPr>
        <w:spacing w:before="12"/>
        <w:ind w:left="2387" w:right="0" w:firstLine="0"/>
        <w:jc w:val="left"/>
        <w:rPr>
          <w:sz w:val="24"/>
        </w:rPr>
      </w:pPr>
      <w:r>
        <w:rPr>
          <w:i/>
          <w:color w:val="262526"/>
          <w:sz w:val="24"/>
        </w:rPr>
        <w:t>AEMO</w:t>
      </w:r>
      <w:r>
        <w:rPr>
          <w:color w:val="262526"/>
          <w:sz w:val="24"/>
        </w:rPr>
        <w:t>; and</w:t>
      </w:r>
    </w:p>
    <w:p>
      <w:pPr>
        <w:pStyle w:val="ListParagraph"/>
        <w:numPr>
          <w:ilvl w:val="4"/>
          <w:numId w:val="24"/>
        </w:numPr>
        <w:tabs>
          <w:tab w:pos="2388" w:val="left" w:leader="none"/>
        </w:tabs>
        <w:spacing w:line="249" w:lineRule="auto" w:before="182" w:after="0"/>
        <w:ind w:left="2387" w:right="115" w:hanging="567"/>
        <w:jc w:val="both"/>
        <w:rPr>
          <w:sz w:val="24"/>
        </w:rPr>
      </w:pPr>
      <w:r>
        <w:rPr>
          <w:color w:val="262526"/>
          <w:sz w:val="24"/>
        </w:rPr>
        <w:t>information</w:t>
      </w:r>
      <w:r>
        <w:rPr>
          <w:color w:val="262526"/>
          <w:spacing w:val="-9"/>
          <w:sz w:val="24"/>
        </w:rPr>
        <w:t> </w:t>
      </w:r>
      <w:r>
        <w:rPr>
          <w:color w:val="262526"/>
          <w:sz w:val="24"/>
        </w:rPr>
        <w:t>to</w:t>
      </w:r>
      <w:r>
        <w:rPr>
          <w:color w:val="262526"/>
          <w:spacing w:val="-9"/>
          <w:sz w:val="24"/>
        </w:rPr>
        <w:t> </w:t>
      </w:r>
      <w:r>
        <w:rPr>
          <w:color w:val="262526"/>
          <w:sz w:val="24"/>
        </w:rPr>
        <w:t>ensure</w:t>
      </w:r>
      <w:r>
        <w:rPr>
          <w:color w:val="262526"/>
          <w:spacing w:val="-9"/>
          <w:sz w:val="24"/>
        </w:rPr>
        <w:t> </w:t>
      </w:r>
      <w:r>
        <w:rPr>
          <w:color w:val="262526"/>
          <w:sz w:val="24"/>
        </w:rPr>
        <w:t>consistency</w:t>
      </w:r>
      <w:r>
        <w:rPr>
          <w:color w:val="262526"/>
          <w:spacing w:val="-8"/>
          <w:sz w:val="24"/>
        </w:rPr>
        <w:t> </w:t>
      </w:r>
      <w:r>
        <w:rPr>
          <w:color w:val="262526"/>
          <w:sz w:val="24"/>
        </w:rPr>
        <w:t>in</w:t>
      </w:r>
      <w:r>
        <w:rPr>
          <w:color w:val="262526"/>
          <w:spacing w:val="-9"/>
          <w:sz w:val="24"/>
        </w:rPr>
        <w:t> </w:t>
      </w:r>
      <w:r>
        <w:rPr>
          <w:color w:val="262526"/>
          <w:sz w:val="24"/>
        </w:rPr>
        <w:t>practice</w:t>
      </w:r>
      <w:r>
        <w:rPr>
          <w:color w:val="262526"/>
          <w:spacing w:val="-9"/>
          <w:sz w:val="24"/>
        </w:rPr>
        <w:t> </w:t>
      </w:r>
      <w:r>
        <w:rPr>
          <w:color w:val="262526"/>
          <w:sz w:val="24"/>
        </w:rPr>
        <w:t>between</w:t>
      </w:r>
      <w:r>
        <w:rPr>
          <w:color w:val="262526"/>
          <w:spacing w:val="-9"/>
          <w:sz w:val="24"/>
        </w:rPr>
        <w:t> </w:t>
      </w:r>
      <w:r>
        <w:rPr>
          <w:color w:val="262526"/>
          <w:sz w:val="24"/>
        </w:rPr>
        <w:t>the</w:t>
      </w:r>
      <w:r>
        <w:rPr>
          <w:color w:val="262526"/>
          <w:spacing w:val="-11"/>
          <w:sz w:val="24"/>
        </w:rPr>
        <w:t> </w:t>
      </w:r>
      <w:r>
        <w:rPr>
          <w:i/>
          <w:color w:val="262526"/>
          <w:sz w:val="24"/>
        </w:rPr>
        <w:t>ENM</w:t>
      </w:r>
      <w:r>
        <w:rPr>
          <w:i/>
          <w:color w:val="262526"/>
          <w:spacing w:val="-9"/>
          <w:sz w:val="24"/>
        </w:rPr>
        <w:t> </w:t>
      </w:r>
      <w:r>
        <w:rPr>
          <w:i/>
          <w:color w:val="262526"/>
          <w:sz w:val="24"/>
        </w:rPr>
        <w:t>service </w:t>
      </w:r>
      <w:r>
        <w:rPr>
          <w:i/>
          <w:color w:val="262526"/>
          <w:sz w:val="24"/>
        </w:rPr>
        <w:t>level procedures </w:t>
      </w:r>
      <w:r>
        <w:rPr>
          <w:color w:val="262526"/>
          <w:sz w:val="24"/>
        </w:rPr>
        <w:t>and other documents developed and published by </w:t>
      </w:r>
      <w:r>
        <w:rPr>
          <w:i/>
          <w:color w:val="262526"/>
          <w:sz w:val="24"/>
        </w:rPr>
        <w:t>AEMO</w:t>
      </w:r>
      <w:r>
        <w:rPr>
          <w:color w:val="262526"/>
          <w:sz w:val="24"/>
        </w:rPr>
        <w:t>, including the practices adopted in the </w:t>
      </w:r>
      <w:r>
        <w:rPr>
          <w:i/>
          <w:color w:val="262526"/>
          <w:sz w:val="24"/>
        </w:rPr>
        <w:t>Market Settlement and </w:t>
      </w:r>
      <w:r>
        <w:rPr>
          <w:i/>
          <w:color w:val="262526"/>
          <w:spacing w:val="-3"/>
          <w:sz w:val="24"/>
        </w:rPr>
        <w:t>Transfer </w:t>
      </w:r>
      <w:r>
        <w:rPr>
          <w:i/>
          <w:color w:val="262526"/>
          <w:sz w:val="24"/>
        </w:rPr>
        <w:t>Solutions</w:t>
      </w:r>
      <w:r>
        <w:rPr>
          <w:i/>
          <w:color w:val="262526"/>
          <w:spacing w:val="1"/>
          <w:sz w:val="24"/>
        </w:rPr>
        <w:t> </w:t>
      </w:r>
      <w:r>
        <w:rPr>
          <w:i/>
          <w:color w:val="262526"/>
          <w:sz w:val="24"/>
        </w:rPr>
        <w:t>Procedures</w:t>
      </w:r>
      <w:r>
        <w:rPr>
          <w:color w:val="262526"/>
          <w:sz w:val="24"/>
        </w:rPr>
        <w:t>.</w:t>
      </w:r>
    </w:p>
    <w:p>
      <w:pPr>
        <w:pStyle w:val="ListParagraph"/>
        <w:numPr>
          <w:ilvl w:val="3"/>
          <w:numId w:val="24"/>
        </w:numPr>
        <w:tabs>
          <w:tab w:pos="1817" w:val="left" w:leader="none"/>
        </w:tabs>
        <w:spacing w:line="249" w:lineRule="auto" w:before="174" w:after="0"/>
        <w:ind w:left="1820" w:right="115" w:hanging="567"/>
        <w:jc w:val="both"/>
        <w:rPr>
          <w:sz w:val="24"/>
        </w:rPr>
      </w:pPr>
      <w:r>
        <w:rPr>
          <w:color w:val="262526"/>
          <w:sz w:val="24"/>
        </w:rPr>
        <w:t>The</w:t>
      </w:r>
      <w:r>
        <w:rPr>
          <w:color w:val="262526"/>
          <w:spacing w:val="-12"/>
          <w:sz w:val="24"/>
        </w:rPr>
        <w:t> </w:t>
      </w:r>
      <w:r>
        <w:rPr>
          <w:i/>
          <w:color w:val="262526"/>
          <w:sz w:val="24"/>
        </w:rPr>
        <w:t>ENM</w:t>
      </w:r>
      <w:r>
        <w:rPr>
          <w:i/>
          <w:color w:val="262526"/>
          <w:spacing w:val="-12"/>
          <w:sz w:val="24"/>
        </w:rPr>
        <w:t> </w:t>
      </w:r>
      <w:r>
        <w:rPr>
          <w:i/>
          <w:color w:val="262526"/>
          <w:spacing w:val="-3"/>
          <w:sz w:val="24"/>
        </w:rPr>
        <w:t>service</w:t>
      </w:r>
      <w:r>
        <w:rPr>
          <w:i/>
          <w:color w:val="262526"/>
          <w:spacing w:val="-12"/>
          <w:sz w:val="24"/>
        </w:rPr>
        <w:t> </w:t>
      </w:r>
      <w:r>
        <w:rPr>
          <w:i/>
          <w:color w:val="262526"/>
          <w:spacing w:val="-3"/>
          <w:sz w:val="24"/>
        </w:rPr>
        <w:t>level</w:t>
      </w:r>
      <w:r>
        <w:rPr>
          <w:i/>
          <w:color w:val="262526"/>
          <w:spacing w:val="-12"/>
          <w:sz w:val="24"/>
        </w:rPr>
        <w:t> </w:t>
      </w:r>
      <w:r>
        <w:rPr>
          <w:i/>
          <w:color w:val="262526"/>
          <w:spacing w:val="-5"/>
          <w:sz w:val="24"/>
        </w:rPr>
        <w:t>procedures</w:t>
      </w:r>
      <w:r>
        <w:rPr>
          <w:i/>
          <w:color w:val="262526"/>
          <w:spacing w:val="-12"/>
          <w:sz w:val="24"/>
        </w:rPr>
        <w:t> </w:t>
      </w:r>
      <w:r>
        <w:rPr>
          <w:color w:val="262526"/>
          <w:spacing w:val="-3"/>
          <w:sz w:val="24"/>
        </w:rPr>
        <w:t>must</w:t>
      </w:r>
      <w:r>
        <w:rPr>
          <w:color w:val="262526"/>
          <w:spacing w:val="-11"/>
          <w:sz w:val="24"/>
        </w:rPr>
        <w:t> </w:t>
      </w:r>
      <w:r>
        <w:rPr>
          <w:color w:val="262526"/>
          <w:spacing w:val="-3"/>
          <w:sz w:val="24"/>
        </w:rPr>
        <w:t>include</w:t>
      </w:r>
      <w:r>
        <w:rPr>
          <w:color w:val="262526"/>
          <w:spacing w:val="-12"/>
          <w:sz w:val="24"/>
        </w:rPr>
        <w:t> </w:t>
      </w:r>
      <w:r>
        <w:rPr>
          <w:color w:val="262526"/>
          <w:spacing w:val="-3"/>
          <w:sz w:val="24"/>
        </w:rPr>
        <w:t>requirements</w:t>
      </w:r>
      <w:r>
        <w:rPr>
          <w:color w:val="262526"/>
          <w:spacing w:val="-12"/>
          <w:sz w:val="24"/>
        </w:rPr>
        <w:t> </w:t>
      </w:r>
      <w:r>
        <w:rPr>
          <w:color w:val="262526"/>
          <w:sz w:val="24"/>
        </w:rPr>
        <w:t>for</w:t>
      </w:r>
      <w:r>
        <w:rPr>
          <w:color w:val="262526"/>
          <w:spacing w:val="-12"/>
          <w:sz w:val="24"/>
        </w:rPr>
        <w:t> </w:t>
      </w:r>
      <w:r>
        <w:rPr>
          <w:color w:val="262526"/>
          <w:spacing w:val="-3"/>
          <w:sz w:val="24"/>
        </w:rPr>
        <w:t>accreditation </w:t>
      </w:r>
      <w:r>
        <w:rPr>
          <w:color w:val="262526"/>
          <w:sz w:val="24"/>
        </w:rPr>
        <w:t>and registration for </w:t>
      </w:r>
      <w:r>
        <w:rPr>
          <w:i/>
          <w:color w:val="262526"/>
          <w:sz w:val="24"/>
        </w:rPr>
        <w:t>Embedded Network Managers</w:t>
      </w:r>
      <w:r>
        <w:rPr>
          <w:color w:val="262526"/>
          <w:sz w:val="24"/>
        </w:rPr>
        <w:t>, including, without limitation:</w:t>
      </w:r>
    </w:p>
    <w:p>
      <w:pPr>
        <w:pStyle w:val="ListParagraph"/>
        <w:numPr>
          <w:ilvl w:val="4"/>
          <w:numId w:val="24"/>
        </w:numPr>
        <w:tabs>
          <w:tab w:pos="2388" w:val="left" w:leader="none"/>
        </w:tabs>
        <w:spacing w:line="249" w:lineRule="auto" w:before="173" w:after="0"/>
        <w:ind w:left="2387" w:right="113" w:hanging="567"/>
        <w:jc w:val="both"/>
        <w:rPr>
          <w:sz w:val="24"/>
        </w:rPr>
      </w:pPr>
      <w:r>
        <w:rPr>
          <w:color w:val="262526"/>
          <w:sz w:val="24"/>
        </w:rPr>
        <w:t>requirements relating to cooperation with </w:t>
      </w:r>
      <w:r>
        <w:rPr>
          <w:i/>
          <w:color w:val="262526"/>
          <w:sz w:val="24"/>
        </w:rPr>
        <w:t>AEMO</w:t>
      </w:r>
      <w:r>
        <w:rPr>
          <w:color w:val="262526"/>
          <w:sz w:val="24"/>
        </w:rPr>
        <w:t>, </w:t>
      </w:r>
      <w:r>
        <w:rPr>
          <w:i/>
          <w:color w:val="262526"/>
          <w:sz w:val="24"/>
        </w:rPr>
        <w:t>Registered </w:t>
      </w:r>
      <w:r>
        <w:rPr>
          <w:i/>
          <w:color w:val="262526"/>
          <w:sz w:val="24"/>
        </w:rPr>
        <w:t>Participants</w:t>
      </w:r>
      <w:r>
        <w:rPr>
          <w:color w:val="262526"/>
          <w:sz w:val="24"/>
        </w:rPr>
        <w:t>, </w:t>
      </w:r>
      <w:r>
        <w:rPr>
          <w:i/>
          <w:color w:val="262526"/>
          <w:sz w:val="24"/>
        </w:rPr>
        <w:t>Metering Providers </w:t>
      </w:r>
      <w:r>
        <w:rPr>
          <w:color w:val="262526"/>
          <w:sz w:val="24"/>
        </w:rPr>
        <w:t>and </w:t>
      </w:r>
      <w:r>
        <w:rPr>
          <w:i/>
          <w:color w:val="262526"/>
          <w:sz w:val="24"/>
        </w:rPr>
        <w:t>Metering Data</w:t>
      </w:r>
      <w:r>
        <w:rPr>
          <w:i/>
          <w:color w:val="262526"/>
          <w:spacing w:val="-11"/>
          <w:sz w:val="24"/>
        </w:rPr>
        <w:t> </w:t>
      </w:r>
      <w:r>
        <w:rPr>
          <w:i/>
          <w:color w:val="262526"/>
          <w:sz w:val="24"/>
        </w:rPr>
        <w:t>Providers</w:t>
      </w:r>
      <w:r>
        <w:rPr>
          <w:color w:val="262526"/>
          <w:sz w:val="24"/>
        </w:rPr>
        <w:t>;</w:t>
      </w:r>
    </w:p>
    <w:p>
      <w:pPr>
        <w:pStyle w:val="ListParagraph"/>
        <w:numPr>
          <w:ilvl w:val="4"/>
          <w:numId w:val="24"/>
        </w:numPr>
        <w:tabs>
          <w:tab w:pos="2388" w:val="left" w:leader="none"/>
        </w:tabs>
        <w:spacing w:line="249" w:lineRule="auto" w:before="172" w:after="0"/>
        <w:ind w:left="2387" w:right="115" w:hanging="567"/>
        <w:jc w:val="both"/>
        <w:rPr>
          <w:sz w:val="24"/>
        </w:rPr>
      </w:pPr>
      <w:r>
        <w:rPr>
          <w:color w:val="262526"/>
          <w:sz w:val="24"/>
        </w:rPr>
        <w:t>the confidentiality of information collected by the </w:t>
      </w:r>
      <w:r>
        <w:rPr>
          <w:i/>
          <w:color w:val="262526"/>
          <w:sz w:val="24"/>
        </w:rPr>
        <w:t>Embedded Network </w:t>
      </w:r>
      <w:r>
        <w:rPr>
          <w:i/>
          <w:color w:val="262526"/>
          <w:sz w:val="24"/>
        </w:rPr>
        <w:t>Managers</w:t>
      </w:r>
      <w:r>
        <w:rPr>
          <w:color w:val="262526"/>
          <w:sz w:val="24"/>
        </w:rPr>
        <w:t>;</w:t>
      </w:r>
    </w:p>
    <w:p>
      <w:pPr>
        <w:spacing w:after="0" w:line="249" w:lineRule="auto"/>
        <w:jc w:val="both"/>
        <w:rPr>
          <w:sz w:val="24"/>
        </w:rPr>
        <w:sectPr>
          <w:headerReference w:type="default" r:id="rId27"/>
          <w:footerReference w:type="default" r:id="rId28"/>
          <w:pgSz w:w="11910" w:h="16840"/>
          <w:pgMar w:header="642" w:footer="697" w:top="1160" w:bottom="880" w:left="1320" w:right="1320"/>
        </w:sectPr>
      </w:pPr>
    </w:p>
    <w:p>
      <w:pPr>
        <w:pStyle w:val="ListParagraph"/>
        <w:numPr>
          <w:ilvl w:val="4"/>
          <w:numId w:val="24"/>
        </w:numPr>
        <w:tabs>
          <w:tab w:pos="2388" w:val="left" w:leader="none"/>
        </w:tabs>
        <w:spacing w:line="249" w:lineRule="auto" w:before="124" w:after="0"/>
        <w:ind w:left="2387" w:right="115" w:hanging="567"/>
        <w:jc w:val="both"/>
        <w:rPr>
          <w:sz w:val="24"/>
        </w:rPr>
      </w:pPr>
      <w:bookmarkStart w:name="7.16.6B   Guide to embedded networks ⁠" w:id="136"/>
      <w:bookmarkEnd w:id="136"/>
      <w:r>
        <w:rPr/>
      </w:r>
      <w:bookmarkStart w:name="7.16.7   Amendment of procedures in the " w:id="137"/>
      <w:bookmarkEnd w:id="137"/>
      <w:r>
        <w:rPr/>
      </w:r>
      <w:bookmarkStart w:name="7.16.7   Amendment of procedures in the " w:id="138"/>
      <w:bookmarkEnd w:id="138"/>
      <w:r>
        <w:rPr>
          <w:color w:val="262526"/>
          <w:sz w:val="24"/>
        </w:rPr>
        <w:t>the</w:t>
      </w:r>
      <w:r>
        <w:rPr>
          <w:color w:val="262526"/>
          <w:sz w:val="24"/>
        </w:rPr>
        <w:t> resolution of disputes between </w:t>
      </w:r>
      <w:r>
        <w:rPr>
          <w:i/>
          <w:color w:val="262526"/>
          <w:sz w:val="24"/>
        </w:rPr>
        <w:t>AEMO </w:t>
      </w:r>
      <w:r>
        <w:rPr>
          <w:color w:val="262526"/>
          <w:sz w:val="24"/>
        </w:rPr>
        <w:t>and the </w:t>
      </w:r>
      <w:r>
        <w:rPr>
          <w:i/>
          <w:color w:val="262526"/>
          <w:sz w:val="24"/>
        </w:rPr>
        <w:t>Embedded Network </w:t>
      </w:r>
      <w:r>
        <w:rPr>
          <w:i/>
          <w:color w:val="262526"/>
          <w:sz w:val="24"/>
        </w:rPr>
        <w:t>Managers</w:t>
      </w:r>
      <w:r>
        <w:rPr>
          <w:color w:val="262526"/>
          <w:sz w:val="24"/>
        </w:rPr>
        <w:t>,</w:t>
      </w:r>
      <w:r>
        <w:rPr>
          <w:color w:val="262526"/>
          <w:spacing w:val="-15"/>
          <w:sz w:val="24"/>
        </w:rPr>
        <w:t> </w:t>
      </w:r>
      <w:r>
        <w:rPr>
          <w:color w:val="262526"/>
          <w:sz w:val="24"/>
        </w:rPr>
        <w:t>including</w:t>
      </w:r>
      <w:r>
        <w:rPr>
          <w:color w:val="262526"/>
          <w:spacing w:val="-14"/>
          <w:sz w:val="24"/>
        </w:rPr>
        <w:t> </w:t>
      </w:r>
      <w:r>
        <w:rPr>
          <w:color w:val="262526"/>
          <w:sz w:val="24"/>
        </w:rPr>
        <w:t>disputes</w:t>
      </w:r>
      <w:r>
        <w:rPr>
          <w:color w:val="262526"/>
          <w:spacing w:val="-15"/>
          <w:sz w:val="24"/>
        </w:rPr>
        <w:t> </w:t>
      </w:r>
      <w:r>
        <w:rPr>
          <w:color w:val="262526"/>
          <w:sz w:val="24"/>
        </w:rPr>
        <w:t>associated</w:t>
      </w:r>
      <w:r>
        <w:rPr>
          <w:color w:val="262526"/>
          <w:spacing w:val="-14"/>
          <w:sz w:val="24"/>
        </w:rPr>
        <w:t> </w:t>
      </w:r>
      <w:r>
        <w:rPr>
          <w:color w:val="262526"/>
          <w:sz w:val="24"/>
        </w:rPr>
        <w:t>with</w:t>
      </w:r>
      <w:r>
        <w:rPr>
          <w:color w:val="262526"/>
          <w:spacing w:val="-15"/>
          <w:sz w:val="24"/>
        </w:rPr>
        <w:t> </w:t>
      </w:r>
      <w:r>
        <w:rPr>
          <w:color w:val="262526"/>
          <w:sz w:val="24"/>
        </w:rPr>
        <w:t>a</w:t>
      </w:r>
      <w:r>
        <w:rPr>
          <w:color w:val="262526"/>
          <w:spacing w:val="-14"/>
          <w:sz w:val="24"/>
        </w:rPr>
        <w:t> </w:t>
      </w:r>
      <w:r>
        <w:rPr>
          <w:color w:val="262526"/>
          <w:sz w:val="24"/>
        </w:rPr>
        <w:t>breach</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z w:val="24"/>
        </w:rPr>
        <w:t>Rules</w:t>
      </w:r>
      <w:r>
        <w:rPr>
          <w:i/>
          <w:color w:val="262526"/>
          <w:spacing w:val="-14"/>
          <w:sz w:val="24"/>
        </w:rPr>
        <w:t> </w:t>
      </w:r>
      <w:r>
        <w:rPr>
          <w:color w:val="262526"/>
          <w:sz w:val="24"/>
        </w:rPr>
        <w:t>and procedures authorised under the</w:t>
      </w:r>
      <w:r>
        <w:rPr>
          <w:color w:val="262526"/>
          <w:spacing w:val="-2"/>
          <w:sz w:val="24"/>
        </w:rPr>
        <w:t> </w:t>
      </w:r>
      <w:r>
        <w:rPr>
          <w:i/>
          <w:color w:val="262526"/>
          <w:sz w:val="24"/>
        </w:rPr>
        <w:t>Rules</w:t>
      </w:r>
      <w:r>
        <w:rPr>
          <w:color w:val="262526"/>
          <w:sz w:val="24"/>
        </w:rPr>
        <w:t>;</w:t>
      </w:r>
    </w:p>
    <w:p>
      <w:pPr>
        <w:pStyle w:val="ListParagraph"/>
        <w:numPr>
          <w:ilvl w:val="4"/>
          <w:numId w:val="24"/>
        </w:numPr>
        <w:tabs>
          <w:tab w:pos="2388" w:val="left" w:leader="none"/>
        </w:tabs>
        <w:spacing w:line="249" w:lineRule="auto" w:before="173" w:after="0"/>
        <w:ind w:left="2387" w:right="115" w:hanging="567"/>
        <w:jc w:val="both"/>
        <w:rPr>
          <w:sz w:val="24"/>
        </w:rPr>
      </w:pPr>
      <w:r>
        <w:rPr>
          <w:color w:val="262526"/>
          <w:sz w:val="24"/>
        </w:rPr>
        <w:t>the access of </w:t>
      </w:r>
      <w:r>
        <w:rPr>
          <w:i/>
          <w:color w:val="262526"/>
          <w:sz w:val="24"/>
        </w:rPr>
        <w:t>AEMO </w:t>
      </w:r>
      <w:r>
        <w:rPr>
          <w:color w:val="262526"/>
          <w:sz w:val="24"/>
        </w:rPr>
        <w:t>to and the inspection and audit by </w:t>
      </w:r>
      <w:r>
        <w:rPr>
          <w:i/>
          <w:color w:val="262526"/>
          <w:sz w:val="24"/>
        </w:rPr>
        <w:t>AEMO </w:t>
      </w:r>
      <w:r>
        <w:rPr>
          <w:color w:val="262526"/>
          <w:sz w:val="24"/>
        </w:rPr>
        <w:t>of any relevant database maintained by the </w:t>
      </w:r>
      <w:r>
        <w:rPr>
          <w:i/>
          <w:color w:val="262526"/>
          <w:sz w:val="24"/>
        </w:rPr>
        <w:t>Embedded Network</w:t>
      </w:r>
      <w:r>
        <w:rPr>
          <w:i/>
          <w:color w:val="262526"/>
          <w:spacing w:val="-2"/>
          <w:sz w:val="24"/>
        </w:rPr>
        <w:t> </w:t>
      </w:r>
      <w:r>
        <w:rPr>
          <w:i/>
          <w:color w:val="262526"/>
          <w:sz w:val="24"/>
        </w:rPr>
        <w:t>Managers</w:t>
      </w:r>
      <w:r>
        <w:rPr>
          <w:color w:val="262526"/>
          <w:sz w:val="24"/>
        </w:rPr>
        <w:t>;</w:t>
      </w:r>
    </w:p>
    <w:p>
      <w:pPr>
        <w:pStyle w:val="ListParagraph"/>
        <w:numPr>
          <w:ilvl w:val="4"/>
          <w:numId w:val="24"/>
        </w:numPr>
        <w:tabs>
          <w:tab w:pos="2388" w:val="left" w:leader="none"/>
        </w:tabs>
        <w:spacing w:line="249" w:lineRule="auto" w:before="172" w:after="0"/>
        <w:ind w:left="2387" w:right="115" w:hanging="567"/>
        <w:jc w:val="both"/>
        <w:rPr>
          <w:sz w:val="24"/>
        </w:rPr>
      </w:pPr>
      <w:r>
        <w:rPr>
          <w:color w:val="262526"/>
          <w:sz w:val="24"/>
        </w:rPr>
        <w:t>the</w:t>
      </w:r>
      <w:r>
        <w:rPr>
          <w:color w:val="262526"/>
          <w:spacing w:val="-14"/>
          <w:sz w:val="24"/>
        </w:rPr>
        <w:t> </w:t>
      </w:r>
      <w:r>
        <w:rPr>
          <w:color w:val="262526"/>
          <w:sz w:val="24"/>
        </w:rPr>
        <w:t>insurance</w:t>
      </w:r>
      <w:r>
        <w:rPr>
          <w:color w:val="262526"/>
          <w:spacing w:val="-13"/>
          <w:sz w:val="24"/>
        </w:rPr>
        <w:t> </w:t>
      </w:r>
      <w:r>
        <w:rPr>
          <w:color w:val="262526"/>
          <w:sz w:val="24"/>
        </w:rPr>
        <w:t>which</w:t>
      </w:r>
      <w:r>
        <w:rPr>
          <w:color w:val="262526"/>
          <w:spacing w:val="-13"/>
          <w:sz w:val="24"/>
        </w:rPr>
        <w:t> </w:t>
      </w:r>
      <w:r>
        <w:rPr>
          <w:color w:val="262526"/>
          <w:sz w:val="24"/>
        </w:rPr>
        <w:t>must</w:t>
      </w:r>
      <w:r>
        <w:rPr>
          <w:color w:val="262526"/>
          <w:spacing w:val="-13"/>
          <w:sz w:val="24"/>
        </w:rPr>
        <w:t> </w:t>
      </w:r>
      <w:r>
        <w:rPr>
          <w:color w:val="262526"/>
          <w:sz w:val="24"/>
        </w:rPr>
        <w:t>be</w:t>
      </w:r>
      <w:r>
        <w:rPr>
          <w:color w:val="262526"/>
          <w:spacing w:val="-13"/>
          <w:sz w:val="24"/>
        </w:rPr>
        <w:t> </w:t>
      </w:r>
      <w:r>
        <w:rPr>
          <w:color w:val="262526"/>
          <w:sz w:val="24"/>
        </w:rPr>
        <w:t>taken</w:t>
      </w:r>
      <w:r>
        <w:rPr>
          <w:color w:val="262526"/>
          <w:spacing w:val="-13"/>
          <w:sz w:val="24"/>
        </w:rPr>
        <w:t> </w:t>
      </w:r>
      <w:r>
        <w:rPr>
          <w:color w:val="262526"/>
          <w:sz w:val="24"/>
        </w:rPr>
        <w:t>out</w:t>
      </w:r>
      <w:r>
        <w:rPr>
          <w:color w:val="262526"/>
          <w:spacing w:val="-13"/>
          <w:sz w:val="24"/>
        </w:rPr>
        <w:t> </w:t>
      </w:r>
      <w:r>
        <w:rPr>
          <w:color w:val="262526"/>
          <w:sz w:val="24"/>
        </w:rPr>
        <w:t>by</w:t>
      </w:r>
      <w:r>
        <w:rPr>
          <w:color w:val="262526"/>
          <w:spacing w:val="-13"/>
          <w:sz w:val="24"/>
        </w:rPr>
        <w:t> </w:t>
      </w:r>
      <w:r>
        <w:rPr>
          <w:color w:val="262526"/>
          <w:sz w:val="24"/>
        </w:rPr>
        <w:t>or</w:t>
      </w:r>
      <w:r>
        <w:rPr>
          <w:color w:val="262526"/>
          <w:spacing w:val="-13"/>
          <w:sz w:val="24"/>
        </w:rPr>
        <w:t> </w:t>
      </w:r>
      <w:r>
        <w:rPr>
          <w:color w:val="262526"/>
          <w:sz w:val="24"/>
        </w:rPr>
        <w:t>on</w:t>
      </w:r>
      <w:r>
        <w:rPr>
          <w:color w:val="262526"/>
          <w:spacing w:val="-13"/>
          <w:sz w:val="24"/>
        </w:rPr>
        <w:t> </w:t>
      </w:r>
      <w:r>
        <w:rPr>
          <w:color w:val="262526"/>
          <w:sz w:val="24"/>
        </w:rPr>
        <w:t>behalf</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z w:val="24"/>
        </w:rPr>
        <w:t>Embedded </w:t>
      </w:r>
      <w:r>
        <w:rPr>
          <w:i/>
          <w:color w:val="262526"/>
          <w:sz w:val="24"/>
        </w:rPr>
        <w:t>Network</w:t>
      </w:r>
      <w:r>
        <w:rPr>
          <w:i/>
          <w:color w:val="262526"/>
          <w:spacing w:val="-1"/>
          <w:sz w:val="24"/>
        </w:rPr>
        <w:t> </w:t>
      </w:r>
      <w:r>
        <w:rPr>
          <w:i/>
          <w:color w:val="262526"/>
          <w:sz w:val="24"/>
        </w:rPr>
        <w:t>Managers</w:t>
      </w:r>
      <w:r>
        <w:rPr>
          <w:color w:val="262526"/>
          <w:sz w:val="24"/>
        </w:rPr>
        <w:t>;</w:t>
      </w:r>
    </w:p>
    <w:p>
      <w:pPr>
        <w:pStyle w:val="ListParagraph"/>
        <w:numPr>
          <w:ilvl w:val="4"/>
          <w:numId w:val="24"/>
        </w:numPr>
        <w:tabs>
          <w:tab w:pos="2387" w:val="left" w:leader="none"/>
          <w:tab w:pos="2388" w:val="left" w:leader="none"/>
        </w:tabs>
        <w:spacing w:line="240" w:lineRule="auto" w:before="172" w:after="0"/>
        <w:ind w:left="2387" w:right="0" w:hanging="568"/>
        <w:jc w:val="left"/>
        <w:rPr>
          <w:sz w:val="24"/>
        </w:rPr>
      </w:pPr>
      <w:r>
        <w:rPr>
          <w:color w:val="262526"/>
          <w:sz w:val="24"/>
        </w:rPr>
        <w:t>subcontracting by the </w:t>
      </w:r>
      <w:r>
        <w:rPr>
          <w:i/>
          <w:color w:val="262526"/>
          <w:sz w:val="24"/>
        </w:rPr>
        <w:t>Embedded Network</w:t>
      </w:r>
      <w:r>
        <w:rPr>
          <w:i/>
          <w:color w:val="262526"/>
          <w:spacing w:val="-3"/>
          <w:sz w:val="24"/>
        </w:rPr>
        <w:t> </w:t>
      </w:r>
      <w:r>
        <w:rPr>
          <w:i/>
          <w:color w:val="262526"/>
          <w:sz w:val="24"/>
        </w:rPr>
        <w:t>Managers</w:t>
      </w:r>
      <w:r>
        <w:rPr>
          <w:color w:val="262526"/>
          <w:sz w:val="24"/>
        </w:rPr>
        <w:t>;</w:t>
      </w:r>
    </w:p>
    <w:p>
      <w:pPr>
        <w:pStyle w:val="ListParagraph"/>
        <w:numPr>
          <w:ilvl w:val="4"/>
          <w:numId w:val="24"/>
        </w:numPr>
        <w:tabs>
          <w:tab w:pos="2388" w:val="left" w:leader="none"/>
        </w:tabs>
        <w:spacing w:line="249" w:lineRule="auto" w:before="182" w:after="0"/>
        <w:ind w:left="2387" w:right="113" w:hanging="567"/>
        <w:jc w:val="both"/>
        <w:rPr>
          <w:sz w:val="24"/>
        </w:rPr>
      </w:pPr>
      <w:r>
        <w:rPr>
          <w:color w:val="262526"/>
          <w:sz w:val="24"/>
        </w:rPr>
        <w:t>the software and systems that are used by the </w:t>
      </w:r>
      <w:r>
        <w:rPr>
          <w:i/>
          <w:color w:val="262526"/>
          <w:sz w:val="24"/>
        </w:rPr>
        <w:t>Embedded Network </w:t>
      </w:r>
      <w:r>
        <w:rPr>
          <w:i/>
          <w:color w:val="262526"/>
          <w:sz w:val="24"/>
        </w:rPr>
        <w:t>Managers</w:t>
      </w:r>
      <w:r>
        <w:rPr>
          <w:color w:val="262526"/>
          <w:sz w:val="24"/>
        </w:rPr>
        <w:t>;</w:t>
      </w:r>
    </w:p>
    <w:p>
      <w:pPr>
        <w:pStyle w:val="ListParagraph"/>
        <w:numPr>
          <w:ilvl w:val="4"/>
          <w:numId w:val="24"/>
        </w:numPr>
        <w:tabs>
          <w:tab w:pos="2387" w:val="left" w:leader="none"/>
          <w:tab w:pos="2388" w:val="left" w:leader="none"/>
        </w:tabs>
        <w:spacing w:line="240" w:lineRule="auto" w:before="172" w:after="0"/>
        <w:ind w:left="2387" w:right="0" w:hanging="568"/>
        <w:jc w:val="left"/>
        <w:rPr>
          <w:sz w:val="24"/>
        </w:rPr>
      </w:pPr>
      <w:r>
        <w:rPr>
          <w:color w:val="262526"/>
          <w:sz w:val="24"/>
        </w:rPr>
        <w:t>the ownership of intellectual property that is developed or used by</w:t>
      </w:r>
      <w:r>
        <w:rPr>
          <w:color w:val="262526"/>
          <w:spacing w:val="44"/>
          <w:sz w:val="24"/>
        </w:rPr>
        <w:t> </w:t>
      </w:r>
      <w:r>
        <w:rPr>
          <w:color w:val="262526"/>
          <w:sz w:val="24"/>
        </w:rPr>
        <w:t>the</w:t>
      </w:r>
    </w:p>
    <w:p>
      <w:pPr>
        <w:spacing w:before="12"/>
        <w:ind w:left="2387" w:right="0" w:firstLine="0"/>
        <w:jc w:val="left"/>
        <w:rPr>
          <w:sz w:val="24"/>
        </w:rPr>
      </w:pPr>
      <w:r>
        <w:rPr>
          <w:i/>
          <w:color w:val="262526"/>
          <w:sz w:val="24"/>
        </w:rPr>
        <w:t>Embedded Network Managers</w:t>
      </w:r>
      <w:r>
        <w:rPr>
          <w:color w:val="262526"/>
          <w:sz w:val="24"/>
        </w:rPr>
        <w:t>; and</w:t>
      </w:r>
    </w:p>
    <w:p>
      <w:pPr>
        <w:pStyle w:val="ListParagraph"/>
        <w:numPr>
          <w:ilvl w:val="4"/>
          <w:numId w:val="24"/>
        </w:numPr>
        <w:tabs>
          <w:tab w:pos="2388" w:val="left" w:leader="none"/>
        </w:tabs>
        <w:spacing w:line="249" w:lineRule="auto" w:before="182" w:after="0"/>
        <w:ind w:left="2387" w:right="114" w:hanging="567"/>
        <w:jc w:val="both"/>
        <w:rPr>
          <w:sz w:val="24"/>
        </w:rPr>
      </w:pPr>
      <w:r>
        <w:rPr>
          <w:color w:val="262526"/>
          <w:sz w:val="24"/>
        </w:rPr>
        <w:t>the delivery up to </w:t>
      </w:r>
      <w:r>
        <w:rPr>
          <w:i/>
          <w:color w:val="262526"/>
          <w:sz w:val="24"/>
        </w:rPr>
        <w:t>AEMO </w:t>
      </w:r>
      <w:r>
        <w:rPr>
          <w:color w:val="262526"/>
          <w:sz w:val="24"/>
        </w:rPr>
        <w:t>of data, works, material and other property that </w:t>
      </w:r>
      <w:r>
        <w:rPr>
          <w:i/>
          <w:color w:val="262526"/>
          <w:sz w:val="24"/>
        </w:rPr>
        <w:t>AEMO </w:t>
      </w:r>
      <w:r>
        <w:rPr>
          <w:color w:val="262526"/>
          <w:sz w:val="24"/>
        </w:rPr>
        <w:t>has the right to in the event of the deregistration of an </w:t>
      </w:r>
      <w:r>
        <w:rPr>
          <w:i/>
          <w:color w:val="262526"/>
          <w:sz w:val="24"/>
        </w:rPr>
        <w:t>Embedded Network</w:t>
      </w:r>
      <w:r>
        <w:rPr>
          <w:i/>
          <w:color w:val="262526"/>
          <w:spacing w:val="-1"/>
          <w:sz w:val="24"/>
        </w:rPr>
        <w:t> </w:t>
      </w:r>
      <w:r>
        <w:rPr>
          <w:i/>
          <w:color w:val="262526"/>
          <w:sz w:val="24"/>
        </w:rPr>
        <w:t>Manager</w:t>
      </w:r>
      <w:r>
        <w:rPr>
          <w:color w:val="262526"/>
          <w:sz w:val="24"/>
        </w:rPr>
        <w:t>.</w:t>
      </w:r>
    </w:p>
    <w:p>
      <w:pPr>
        <w:pStyle w:val="ListParagraph"/>
        <w:numPr>
          <w:ilvl w:val="3"/>
          <w:numId w:val="24"/>
        </w:numPr>
        <w:tabs>
          <w:tab w:pos="1817" w:val="left" w:leader="none"/>
        </w:tabs>
        <w:spacing w:line="249" w:lineRule="auto" w:before="173" w:after="0"/>
        <w:ind w:left="1820" w:right="114" w:hanging="567"/>
        <w:jc w:val="both"/>
        <w:rPr>
          <w:sz w:val="24"/>
        </w:rPr>
      </w:pPr>
      <w:r>
        <w:rPr>
          <w:color w:val="262526"/>
          <w:sz w:val="24"/>
        </w:rPr>
        <w:t>The </w:t>
      </w:r>
      <w:r>
        <w:rPr>
          <w:i/>
          <w:color w:val="262526"/>
          <w:sz w:val="24"/>
        </w:rPr>
        <w:t>ENM service level procedures </w:t>
      </w:r>
      <w:r>
        <w:rPr>
          <w:color w:val="262526"/>
          <w:sz w:val="24"/>
        </w:rPr>
        <w:t>must contain information to </w:t>
      </w:r>
      <w:r>
        <w:rPr>
          <w:color w:val="262526"/>
          <w:spacing w:val="2"/>
          <w:sz w:val="24"/>
        </w:rPr>
        <w:t>ensure </w:t>
      </w:r>
      <w:r>
        <w:rPr>
          <w:color w:val="262526"/>
          <w:sz w:val="24"/>
        </w:rPr>
        <w:t>consistency in practice between the procedures and other documents developed and </w:t>
      </w:r>
      <w:r>
        <w:rPr>
          <w:i/>
          <w:color w:val="262526"/>
          <w:sz w:val="24"/>
        </w:rPr>
        <w:t>published </w:t>
      </w:r>
      <w:r>
        <w:rPr>
          <w:color w:val="262526"/>
          <w:sz w:val="24"/>
        </w:rPr>
        <w:t>by </w:t>
      </w:r>
      <w:r>
        <w:rPr>
          <w:i/>
          <w:color w:val="262526"/>
          <w:sz w:val="24"/>
        </w:rPr>
        <w:t>AEMO</w:t>
      </w:r>
      <w:r>
        <w:rPr>
          <w:color w:val="262526"/>
          <w:sz w:val="24"/>
        </w:rPr>
        <w:t>, including the practices adopted in the </w:t>
      </w:r>
      <w:r>
        <w:rPr>
          <w:i/>
          <w:color w:val="262526"/>
          <w:sz w:val="24"/>
        </w:rPr>
        <w:t>Market Settlement and </w:t>
      </w:r>
      <w:r>
        <w:rPr>
          <w:i/>
          <w:color w:val="262526"/>
          <w:spacing w:val="-3"/>
          <w:sz w:val="24"/>
        </w:rPr>
        <w:t>Transfer </w:t>
      </w:r>
      <w:r>
        <w:rPr>
          <w:i/>
          <w:color w:val="262526"/>
          <w:sz w:val="24"/>
        </w:rPr>
        <w:t>Solutions Procedures</w:t>
      </w:r>
      <w:r>
        <w:rPr>
          <w:color w:val="262526"/>
          <w:sz w:val="24"/>
        </w:rPr>
        <w:t>.</w:t>
      </w:r>
    </w:p>
    <w:p>
      <w:pPr>
        <w:pStyle w:val="Heading3"/>
        <w:numPr>
          <w:ilvl w:val="2"/>
          <w:numId w:val="25"/>
        </w:numPr>
        <w:tabs>
          <w:tab w:pos="788" w:val="left" w:leader="none"/>
          <w:tab w:pos="1253" w:val="left" w:leader="none"/>
        </w:tabs>
        <w:spacing w:line="240" w:lineRule="auto" w:before="238" w:after="0"/>
        <w:ind w:left="787" w:right="0" w:hanging="669"/>
        <w:jc w:val="left"/>
      </w:pPr>
      <w:r>
        <w:rPr>
          <w:color w:val="262526"/>
        </w:rPr>
        <w:t>B</w:t>
        <w:tab/>
        <w:t>Guide to embedded</w:t>
      </w:r>
      <w:r>
        <w:rPr>
          <w:color w:val="262526"/>
          <w:spacing w:val="-2"/>
        </w:rPr>
        <w:t> </w:t>
      </w:r>
      <w:r>
        <w:rPr>
          <w:color w:val="262526"/>
        </w:rPr>
        <w:t>networks</w:t>
      </w:r>
    </w:p>
    <w:p>
      <w:pPr>
        <w:spacing w:line="249" w:lineRule="auto" w:before="119"/>
        <w:ind w:left="1253" w:right="0" w:firstLine="0"/>
        <w:jc w:val="left"/>
        <w:rPr>
          <w:sz w:val="24"/>
        </w:rPr>
      </w:pPr>
      <w:r>
        <w:rPr>
          <w:i/>
          <w:color w:val="262526"/>
          <w:sz w:val="24"/>
        </w:rPr>
        <w:t>AEMO</w:t>
      </w:r>
      <w:r>
        <w:rPr>
          <w:i/>
          <w:color w:val="262526"/>
          <w:spacing w:val="-21"/>
          <w:sz w:val="24"/>
        </w:rPr>
        <w:t> </w:t>
      </w:r>
      <w:r>
        <w:rPr>
          <w:color w:val="262526"/>
          <w:sz w:val="24"/>
        </w:rPr>
        <w:t>must</w:t>
      </w:r>
      <w:r>
        <w:rPr>
          <w:color w:val="262526"/>
          <w:spacing w:val="-20"/>
          <w:sz w:val="24"/>
        </w:rPr>
        <w:t> </w:t>
      </w:r>
      <w:r>
        <w:rPr>
          <w:color w:val="262526"/>
          <w:sz w:val="24"/>
        </w:rPr>
        <w:t>develop</w:t>
      </w:r>
      <w:r>
        <w:rPr>
          <w:color w:val="262526"/>
          <w:spacing w:val="-21"/>
          <w:sz w:val="24"/>
        </w:rPr>
        <w:t> </w:t>
      </w:r>
      <w:r>
        <w:rPr>
          <w:color w:val="262526"/>
          <w:sz w:val="24"/>
        </w:rPr>
        <w:t>and</w:t>
      </w:r>
      <w:r>
        <w:rPr>
          <w:color w:val="262526"/>
          <w:spacing w:val="-20"/>
          <w:sz w:val="24"/>
        </w:rPr>
        <w:t> </w:t>
      </w:r>
      <w:r>
        <w:rPr>
          <w:i/>
          <w:color w:val="262526"/>
          <w:sz w:val="24"/>
        </w:rPr>
        <w:t>publish</w:t>
      </w:r>
      <w:r>
        <w:rPr>
          <w:i/>
          <w:color w:val="262526"/>
          <w:spacing w:val="-21"/>
          <w:sz w:val="24"/>
        </w:rPr>
        <w:t> </w:t>
      </w:r>
      <w:r>
        <w:rPr>
          <w:color w:val="262526"/>
          <w:sz w:val="24"/>
        </w:rPr>
        <w:t>a</w:t>
      </w:r>
      <w:r>
        <w:rPr>
          <w:color w:val="262526"/>
          <w:spacing w:val="-20"/>
          <w:sz w:val="24"/>
        </w:rPr>
        <w:t> </w:t>
      </w:r>
      <w:r>
        <w:rPr>
          <w:color w:val="262526"/>
          <w:sz w:val="24"/>
        </w:rPr>
        <w:t>guide</w:t>
      </w:r>
      <w:r>
        <w:rPr>
          <w:color w:val="262526"/>
          <w:spacing w:val="-21"/>
          <w:sz w:val="24"/>
        </w:rPr>
        <w:t> </w:t>
      </w:r>
      <w:r>
        <w:rPr>
          <w:color w:val="262526"/>
          <w:sz w:val="24"/>
        </w:rPr>
        <w:t>to</w:t>
      </w:r>
      <w:r>
        <w:rPr>
          <w:color w:val="262526"/>
          <w:spacing w:val="-20"/>
          <w:sz w:val="24"/>
        </w:rPr>
        <w:t> </w:t>
      </w:r>
      <w:r>
        <w:rPr>
          <w:i/>
          <w:color w:val="262526"/>
          <w:sz w:val="24"/>
        </w:rPr>
        <w:t>embedded</w:t>
      </w:r>
      <w:r>
        <w:rPr>
          <w:i/>
          <w:color w:val="262526"/>
          <w:spacing w:val="-21"/>
          <w:sz w:val="24"/>
        </w:rPr>
        <w:t> </w:t>
      </w:r>
      <w:r>
        <w:rPr>
          <w:i/>
          <w:color w:val="262526"/>
          <w:sz w:val="24"/>
        </w:rPr>
        <w:t>networks</w:t>
      </w:r>
      <w:r>
        <w:rPr>
          <w:i/>
          <w:color w:val="262526"/>
          <w:spacing w:val="-21"/>
          <w:sz w:val="24"/>
        </w:rPr>
        <w:t> </w:t>
      </w:r>
      <w:r>
        <w:rPr>
          <w:color w:val="262526"/>
          <w:sz w:val="24"/>
        </w:rPr>
        <w:t>addressing,</w:t>
      </w:r>
      <w:r>
        <w:rPr>
          <w:color w:val="262526"/>
          <w:spacing w:val="-21"/>
          <w:sz w:val="24"/>
        </w:rPr>
        <w:t> </w:t>
      </w:r>
      <w:r>
        <w:rPr>
          <w:color w:val="262526"/>
          <w:sz w:val="24"/>
        </w:rPr>
        <w:t>without limitation:</w:t>
      </w:r>
    </w:p>
    <w:p>
      <w:pPr>
        <w:pStyle w:val="ListParagraph"/>
        <w:numPr>
          <w:ilvl w:val="3"/>
          <w:numId w:val="25"/>
        </w:numPr>
        <w:tabs>
          <w:tab w:pos="566" w:val="left" w:leader="none"/>
          <w:tab w:pos="567" w:val="left" w:leader="none"/>
        </w:tabs>
        <w:spacing w:line="240" w:lineRule="auto" w:before="172" w:after="0"/>
        <w:ind w:left="1820" w:right="114" w:hanging="1821"/>
        <w:jc w:val="right"/>
        <w:rPr>
          <w:sz w:val="24"/>
        </w:rPr>
      </w:pPr>
      <w:r>
        <w:rPr>
          <w:color w:val="262526"/>
          <w:sz w:val="24"/>
        </w:rPr>
        <w:t>the</w:t>
      </w:r>
      <w:r>
        <w:rPr>
          <w:color w:val="262526"/>
          <w:spacing w:val="37"/>
          <w:sz w:val="24"/>
        </w:rPr>
        <w:t> </w:t>
      </w:r>
      <w:r>
        <w:rPr>
          <w:color w:val="262526"/>
          <w:sz w:val="24"/>
        </w:rPr>
        <w:t>nature</w:t>
      </w:r>
      <w:r>
        <w:rPr>
          <w:color w:val="262526"/>
          <w:spacing w:val="37"/>
          <w:sz w:val="24"/>
        </w:rPr>
        <w:t> </w:t>
      </w:r>
      <w:r>
        <w:rPr>
          <w:color w:val="262526"/>
          <w:sz w:val="24"/>
        </w:rPr>
        <w:t>of</w:t>
      </w:r>
      <w:r>
        <w:rPr>
          <w:color w:val="262526"/>
          <w:spacing w:val="37"/>
          <w:sz w:val="24"/>
        </w:rPr>
        <w:t> </w:t>
      </w:r>
      <w:r>
        <w:rPr>
          <w:color w:val="262526"/>
          <w:sz w:val="24"/>
        </w:rPr>
        <w:t>exemptions</w:t>
      </w:r>
      <w:r>
        <w:rPr>
          <w:color w:val="262526"/>
          <w:spacing w:val="37"/>
          <w:sz w:val="24"/>
        </w:rPr>
        <w:t> </w:t>
      </w:r>
      <w:r>
        <w:rPr>
          <w:color w:val="262526"/>
          <w:sz w:val="24"/>
        </w:rPr>
        <w:t>granted</w:t>
      </w:r>
      <w:r>
        <w:rPr>
          <w:color w:val="262526"/>
          <w:spacing w:val="37"/>
          <w:sz w:val="24"/>
        </w:rPr>
        <w:t> </w:t>
      </w:r>
      <w:r>
        <w:rPr>
          <w:color w:val="262526"/>
          <w:sz w:val="24"/>
        </w:rPr>
        <w:t>by</w:t>
      </w:r>
      <w:r>
        <w:rPr>
          <w:color w:val="262526"/>
          <w:spacing w:val="38"/>
          <w:sz w:val="24"/>
        </w:rPr>
        <w:t> </w:t>
      </w:r>
      <w:r>
        <w:rPr>
          <w:color w:val="262526"/>
          <w:sz w:val="24"/>
        </w:rPr>
        <w:t>the</w:t>
      </w:r>
      <w:r>
        <w:rPr>
          <w:color w:val="262526"/>
          <w:spacing w:val="36"/>
          <w:sz w:val="24"/>
        </w:rPr>
        <w:t> </w:t>
      </w:r>
      <w:r>
        <w:rPr>
          <w:i/>
          <w:color w:val="262526"/>
          <w:sz w:val="24"/>
        </w:rPr>
        <w:t>AER</w:t>
      </w:r>
      <w:r>
        <w:rPr>
          <w:i/>
          <w:color w:val="262526"/>
          <w:spacing w:val="37"/>
          <w:sz w:val="24"/>
        </w:rPr>
        <w:t> </w:t>
      </w:r>
      <w:r>
        <w:rPr>
          <w:color w:val="262526"/>
          <w:sz w:val="24"/>
        </w:rPr>
        <w:t>under</w:t>
      </w:r>
      <w:r>
        <w:rPr>
          <w:color w:val="262526"/>
          <w:spacing w:val="37"/>
          <w:sz w:val="24"/>
        </w:rPr>
        <w:t> </w:t>
      </w:r>
      <w:r>
        <w:rPr>
          <w:color w:val="262526"/>
          <w:sz w:val="24"/>
        </w:rPr>
        <w:t>section</w:t>
      </w:r>
      <w:r>
        <w:rPr>
          <w:color w:val="262526"/>
          <w:spacing w:val="37"/>
          <w:sz w:val="24"/>
        </w:rPr>
        <w:t> </w:t>
      </w:r>
      <w:r>
        <w:rPr>
          <w:color w:val="262526"/>
          <w:sz w:val="24"/>
        </w:rPr>
        <w:t>13(3)</w:t>
      </w:r>
      <w:r>
        <w:rPr>
          <w:color w:val="262526"/>
          <w:spacing w:val="37"/>
          <w:sz w:val="24"/>
        </w:rPr>
        <w:t> </w:t>
      </w:r>
      <w:r>
        <w:rPr>
          <w:color w:val="262526"/>
          <w:sz w:val="24"/>
        </w:rPr>
        <w:t>of</w:t>
      </w:r>
      <w:r>
        <w:rPr>
          <w:color w:val="262526"/>
          <w:spacing w:val="38"/>
          <w:sz w:val="24"/>
        </w:rPr>
        <w:t> </w:t>
      </w:r>
      <w:r>
        <w:rPr>
          <w:color w:val="262526"/>
          <w:spacing w:val="2"/>
          <w:sz w:val="24"/>
        </w:rPr>
        <w:t>the</w:t>
      </w:r>
    </w:p>
    <w:p>
      <w:pPr>
        <w:spacing w:before="12"/>
        <w:ind w:left="0" w:right="118" w:firstLine="0"/>
        <w:jc w:val="right"/>
        <w:rPr>
          <w:sz w:val="24"/>
        </w:rPr>
      </w:pPr>
      <w:r>
        <w:rPr>
          <w:i/>
          <w:color w:val="262526"/>
          <w:sz w:val="24"/>
        </w:rPr>
        <w:t>National</w:t>
      </w:r>
      <w:r>
        <w:rPr>
          <w:i/>
          <w:color w:val="262526"/>
          <w:spacing w:val="-23"/>
          <w:sz w:val="24"/>
        </w:rPr>
        <w:t> </w:t>
      </w:r>
      <w:r>
        <w:rPr>
          <w:i/>
          <w:color w:val="262526"/>
          <w:sz w:val="24"/>
        </w:rPr>
        <w:t>Electricity</w:t>
      </w:r>
      <w:r>
        <w:rPr>
          <w:i/>
          <w:color w:val="262526"/>
          <w:spacing w:val="-22"/>
          <w:sz w:val="24"/>
        </w:rPr>
        <w:t> </w:t>
      </w:r>
      <w:r>
        <w:rPr>
          <w:i/>
          <w:color w:val="262526"/>
          <w:sz w:val="24"/>
        </w:rPr>
        <w:t>Law</w:t>
      </w:r>
      <w:r>
        <w:rPr>
          <w:i/>
          <w:color w:val="262526"/>
          <w:spacing w:val="-23"/>
          <w:sz w:val="24"/>
        </w:rPr>
        <w:t> </w:t>
      </w:r>
      <w:r>
        <w:rPr>
          <w:color w:val="262526"/>
          <w:sz w:val="24"/>
        </w:rPr>
        <w:t>and</w:t>
      </w:r>
      <w:r>
        <w:rPr>
          <w:color w:val="262526"/>
          <w:spacing w:val="-23"/>
          <w:sz w:val="24"/>
        </w:rPr>
        <w:t> </w:t>
      </w:r>
      <w:r>
        <w:rPr>
          <w:color w:val="262526"/>
          <w:sz w:val="24"/>
        </w:rPr>
        <w:t>clause</w:t>
      </w:r>
      <w:r>
        <w:rPr>
          <w:color w:val="262526"/>
          <w:spacing w:val="-22"/>
          <w:sz w:val="24"/>
        </w:rPr>
        <w:t> </w:t>
      </w:r>
      <w:r>
        <w:rPr>
          <w:color w:val="262526"/>
          <w:sz w:val="24"/>
        </w:rPr>
        <w:t>2.5.1(d)</w:t>
      </w:r>
      <w:r>
        <w:rPr>
          <w:color w:val="262526"/>
          <w:spacing w:val="-22"/>
          <w:sz w:val="24"/>
        </w:rPr>
        <w:t> </w:t>
      </w:r>
      <w:r>
        <w:rPr>
          <w:color w:val="262526"/>
          <w:sz w:val="24"/>
        </w:rPr>
        <w:t>in</w:t>
      </w:r>
      <w:r>
        <w:rPr>
          <w:color w:val="262526"/>
          <w:spacing w:val="-23"/>
          <w:sz w:val="24"/>
        </w:rPr>
        <w:t> </w:t>
      </w:r>
      <w:r>
        <w:rPr>
          <w:color w:val="262526"/>
          <w:sz w:val="24"/>
        </w:rPr>
        <w:t>respect</w:t>
      </w:r>
      <w:r>
        <w:rPr>
          <w:color w:val="262526"/>
          <w:spacing w:val="-22"/>
          <w:sz w:val="24"/>
        </w:rPr>
        <w:t> </w:t>
      </w:r>
      <w:r>
        <w:rPr>
          <w:color w:val="262526"/>
          <w:sz w:val="24"/>
        </w:rPr>
        <w:t>of</w:t>
      </w:r>
      <w:r>
        <w:rPr>
          <w:color w:val="262526"/>
          <w:spacing w:val="-23"/>
          <w:sz w:val="24"/>
        </w:rPr>
        <w:t> </w:t>
      </w:r>
      <w:r>
        <w:rPr>
          <w:i/>
          <w:color w:val="262526"/>
          <w:sz w:val="24"/>
        </w:rPr>
        <w:t>embedded</w:t>
      </w:r>
      <w:r>
        <w:rPr>
          <w:i/>
          <w:color w:val="262526"/>
          <w:spacing w:val="-22"/>
          <w:sz w:val="24"/>
        </w:rPr>
        <w:t> </w:t>
      </w:r>
      <w:r>
        <w:rPr>
          <w:i/>
          <w:color w:val="262526"/>
          <w:sz w:val="24"/>
        </w:rPr>
        <w:t>networks</w:t>
      </w:r>
      <w:r>
        <w:rPr>
          <w:color w:val="262526"/>
          <w:sz w:val="24"/>
        </w:rPr>
        <w:t>;</w:t>
      </w:r>
    </w:p>
    <w:p>
      <w:pPr>
        <w:pStyle w:val="ListParagraph"/>
        <w:numPr>
          <w:ilvl w:val="3"/>
          <w:numId w:val="25"/>
        </w:numPr>
        <w:tabs>
          <w:tab w:pos="1821" w:val="left" w:leader="none"/>
        </w:tabs>
        <w:spacing w:line="249" w:lineRule="auto" w:before="182" w:after="0"/>
        <w:ind w:left="1820" w:right="111" w:hanging="567"/>
        <w:jc w:val="both"/>
        <w:rPr>
          <w:sz w:val="24"/>
        </w:rPr>
      </w:pPr>
      <w:r>
        <w:rPr>
          <w:color w:val="262526"/>
          <w:sz w:val="24"/>
        </w:rPr>
        <w:t>which </w:t>
      </w:r>
      <w:r>
        <w:rPr>
          <w:i/>
          <w:color w:val="262526"/>
          <w:sz w:val="24"/>
        </w:rPr>
        <w:t>retailers </w:t>
      </w:r>
      <w:r>
        <w:rPr>
          <w:color w:val="262526"/>
          <w:sz w:val="24"/>
        </w:rPr>
        <w:t>and other persons are able to sell electricity to consumers whose premises are </w:t>
      </w:r>
      <w:r>
        <w:rPr>
          <w:i/>
          <w:color w:val="262526"/>
          <w:sz w:val="24"/>
        </w:rPr>
        <w:t>supplied </w:t>
      </w:r>
      <w:r>
        <w:rPr>
          <w:color w:val="262526"/>
          <w:sz w:val="24"/>
        </w:rPr>
        <w:t>with electricity conveyed through </w:t>
      </w:r>
      <w:r>
        <w:rPr>
          <w:i/>
          <w:color w:val="262526"/>
          <w:sz w:val="24"/>
        </w:rPr>
        <w:t>embedded </w:t>
      </w:r>
      <w:r>
        <w:rPr>
          <w:i/>
          <w:color w:val="262526"/>
          <w:sz w:val="24"/>
        </w:rPr>
        <w:t>networks</w:t>
      </w:r>
      <w:r>
        <w:rPr>
          <w:color w:val="262526"/>
          <w:sz w:val="24"/>
        </w:rPr>
        <w:t>; and</w:t>
      </w:r>
    </w:p>
    <w:p>
      <w:pPr>
        <w:pStyle w:val="ListParagraph"/>
        <w:numPr>
          <w:ilvl w:val="3"/>
          <w:numId w:val="25"/>
        </w:numPr>
        <w:tabs>
          <w:tab w:pos="1820" w:val="left" w:leader="none"/>
          <w:tab w:pos="1821" w:val="left" w:leader="none"/>
        </w:tabs>
        <w:spacing w:line="240" w:lineRule="auto" w:before="173" w:after="0"/>
        <w:ind w:left="1820" w:right="0" w:hanging="568"/>
        <w:jc w:val="left"/>
        <w:rPr>
          <w:i/>
          <w:sz w:val="24"/>
        </w:rPr>
      </w:pPr>
      <w:r>
        <w:rPr>
          <w:color w:val="262526"/>
          <w:sz w:val="24"/>
        </w:rPr>
        <w:t>the</w:t>
      </w:r>
      <w:r>
        <w:rPr>
          <w:color w:val="262526"/>
          <w:spacing w:val="15"/>
          <w:sz w:val="24"/>
        </w:rPr>
        <w:t> </w:t>
      </w:r>
      <w:r>
        <w:rPr>
          <w:color w:val="262526"/>
          <w:sz w:val="24"/>
        </w:rPr>
        <w:t>roles,</w:t>
      </w:r>
      <w:r>
        <w:rPr>
          <w:color w:val="262526"/>
          <w:spacing w:val="15"/>
          <w:sz w:val="24"/>
        </w:rPr>
        <w:t> </w:t>
      </w:r>
      <w:r>
        <w:rPr>
          <w:color w:val="262526"/>
          <w:sz w:val="24"/>
        </w:rPr>
        <w:t>responsibilities</w:t>
      </w:r>
      <w:r>
        <w:rPr>
          <w:color w:val="262526"/>
          <w:spacing w:val="15"/>
          <w:sz w:val="24"/>
        </w:rPr>
        <w:t> </w:t>
      </w:r>
      <w:r>
        <w:rPr>
          <w:color w:val="262526"/>
          <w:sz w:val="24"/>
        </w:rPr>
        <w:t>and</w:t>
      </w:r>
      <w:r>
        <w:rPr>
          <w:color w:val="262526"/>
          <w:spacing w:val="15"/>
          <w:sz w:val="24"/>
        </w:rPr>
        <w:t> </w:t>
      </w:r>
      <w:r>
        <w:rPr>
          <w:color w:val="262526"/>
          <w:sz w:val="24"/>
        </w:rPr>
        <w:t>obligations</w:t>
      </w:r>
      <w:r>
        <w:rPr>
          <w:color w:val="262526"/>
          <w:spacing w:val="15"/>
          <w:sz w:val="24"/>
        </w:rPr>
        <w:t> </w:t>
      </w:r>
      <w:r>
        <w:rPr>
          <w:color w:val="262526"/>
          <w:sz w:val="24"/>
        </w:rPr>
        <w:t>of</w:t>
      </w:r>
      <w:r>
        <w:rPr>
          <w:color w:val="262526"/>
          <w:spacing w:val="15"/>
          <w:sz w:val="24"/>
        </w:rPr>
        <w:t> </w:t>
      </w:r>
      <w:r>
        <w:rPr>
          <w:i/>
          <w:color w:val="262526"/>
          <w:sz w:val="24"/>
        </w:rPr>
        <w:t>Embedded</w:t>
      </w:r>
      <w:r>
        <w:rPr>
          <w:i/>
          <w:color w:val="262526"/>
          <w:spacing w:val="15"/>
          <w:sz w:val="24"/>
        </w:rPr>
        <w:t> </w:t>
      </w:r>
      <w:r>
        <w:rPr>
          <w:i/>
          <w:color w:val="262526"/>
          <w:sz w:val="24"/>
        </w:rPr>
        <w:t>Network</w:t>
      </w:r>
      <w:r>
        <w:rPr>
          <w:i/>
          <w:color w:val="262526"/>
          <w:spacing w:val="15"/>
          <w:sz w:val="24"/>
        </w:rPr>
        <w:t> </w:t>
      </w:r>
      <w:r>
        <w:rPr>
          <w:i/>
          <w:color w:val="262526"/>
          <w:sz w:val="24"/>
        </w:rPr>
        <w:t>Managers</w:t>
      </w:r>
    </w:p>
    <w:p>
      <w:pPr>
        <w:pStyle w:val="BodyText"/>
        <w:spacing w:before="12"/>
        <w:ind w:left="1820" w:firstLine="0"/>
      </w:pPr>
      <w:r>
        <w:rPr>
          <w:color w:val="262526"/>
        </w:rPr>
        <w:t>under the </w:t>
      </w:r>
      <w:r>
        <w:rPr>
          <w:i/>
          <w:color w:val="262526"/>
        </w:rPr>
        <w:t>Rules </w:t>
      </w:r>
      <w:r>
        <w:rPr>
          <w:color w:val="262526"/>
        </w:rPr>
        <w:t>and procedures authorised under the </w:t>
      </w:r>
      <w:r>
        <w:rPr>
          <w:i/>
          <w:color w:val="262526"/>
        </w:rPr>
        <w:t>Rules</w:t>
      </w:r>
      <w:r>
        <w:rPr>
          <w:color w:val="262526"/>
        </w:rPr>
        <w:t>.</w:t>
      </w:r>
    </w:p>
    <w:p>
      <w:pPr>
        <w:pStyle w:val="Heading3"/>
        <w:numPr>
          <w:ilvl w:val="2"/>
          <w:numId w:val="25"/>
        </w:numPr>
        <w:tabs>
          <w:tab w:pos="1244" w:val="left" w:leader="none"/>
          <w:tab w:pos="1245" w:val="left" w:leader="none"/>
        </w:tabs>
        <w:spacing w:line="240" w:lineRule="auto" w:before="246" w:after="0"/>
        <w:ind w:left="1244" w:right="0" w:hanging="1126"/>
        <w:jc w:val="left"/>
      </w:pPr>
      <w:r>
        <w:rPr>
          <w:color w:val="262526"/>
        </w:rPr>
        <w:t>Amendment of procedures in the Metering</w:t>
      </w:r>
      <w:r>
        <w:rPr>
          <w:color w:val="262526"/>
          <w:spacing w:val="-4"/>
        </w:rPr>
        <w:t> </w:t>
      </w:r>
      <w:r>
        <w:rPr>
          <w:color w:val="262526"/>
        </w:rPr>
        <w:t>Chapter</w:t>
      </w:r>
    </w:p>
    <w:p>
      <w:pPr>
        <w:pStyle w:val="ListParagraph"/>
        <w:numPr>
          <w:ilvl w:val="3"/>
          <w:numId w:val="25"/>
        </w:numPr>
        <w:tabs>
          <w:tab w:pos="1808" w:val="left" w:leader="none"/>
        </w:tabs>
        <w:spacing w:line="249" w:lineRule="auto" w:before="175" w:after="0"/>
        <w:ind w:left="1820" w:right="118" w:hanging="567"/>
        <w:jc w:val="both"/>
        <w:rPr>
          <w:sz w:val="24"/>
        </w:rPr>
      </w:pPr>
      <w:r>
        <w:rPr>
          <w:color w:val="262526"/>
          <w:sz w:val="24"/>
        </w:rPr>
        <w:t>Any person (the '</w:t>
      </w:r>
      <w:r>
        <w:rPr>
          <w:b/>
          <w:color w:val="262526"/>
          <w:sz w:val="24"/>
        </w:rPr>
        <w:t>proponent</w:t>
      </w:r>
      <w:r>
        <w:rPr>
          <w:color w:val="262526"/>
          <w:sz w:val="24"/>
        </w:rPr>
        <w:t>') may submit to </w:t>
      </w:r>
      <w:r>
        <w:rPr>
          <w:i/>
          <w:color w:val="262526"/>
          <w:sz w:val="24"/>
        </w:rPr>
        <w:t>AEMO </w:t>
      </w:r>
      <w:r>
        <w:rPr>
          <w:color w:val="262526"/>
          <w:sz w:val="24"/>
        </w:rPr>
        <w:t>a proposal (the '</w:t>
      </w:r>
      <w:r>
        <w:rPr>
          <w:b/>
          <w:color w:val="262526"/>
          <w:sz w:val="24"/>
        </w:rPr>
        <w:t>proposal</w:t>
      </w:r>
      <w:r>
        <w:rPr>
          <w:color w:val="262526"/>
          <w:sz w:val="24"/>
        </w:rPr>
        <w:t>')</w:t>
      </w:r>
      <w:r>
        <w:rPr>
          <w:color w:val="262526"/>
          <w:spacing w:val="-14"/>
          <w:sz w:val="24"/>
        </w:rPr>
        <w:t> </w:t>
      </w:r>
      <w:r>
        <w:rPr>
          <w:color w:val="262526"/>
          <w:sz w:val="24"/>
        </w:rPr>
        <w:t>to</w:t>
      </w:r>
      <w:r>
        <w:rPr>
          <w:color w:val="262526"/>
          <w:spacing w:val="-13"/>
          <w:sz w:val="24"/>
        </w:rPr>
        <w:t> </w:t>
      </w:r>
      <w:r>
        <w:rPr>
          <w:color w:val="262526"/>
          <w:sz w:val="24"/>
        </w:rPr>
        <w:t>amend</w:t>
      </w:r>
      <w:r>
        <w:rPr>
          <w:color w:val="262526"/>
          <w:spacing w:val="-13"/>
          <w:sz w:val="24"/>
        </w:rPr>
        <w:t> </w:t>
      </w:r>
      <w:r>
        <w:rPr>
          <w:color w:val="262526"/>
          <w:sz w:val="24"/>
        </w:rPr>
        <w:t>any</w:t>
      </w:r>
      <w:r>
        <w:rPr>
          <w:color w:val="262526"/>
          <w:spacing w:val="-12"/>
          <w:sz w:val="24"/>
        </w:rPr>
        <w:t> </w:t>
      </w:r>
      <w:r>
        <w:rPr>
          <w:color w:val="262526"/>
          <w:sz w:val="24"/>
        </w:rPr>
        <w:t>procedure</w:t>
      </w:r>
      <w:r>
        <w:rPr>
          <w:color w:val="262526"/>
          <w:spacing w:val="-14"/>
          <w:sz w:val="24"/>
        </w:rPr>
        <w:t> </w:t>
      </w:r>
      <w:r>
        <w:rPr>
          <w:color w:val="262526"/>
          <w:sz w:val="24"/>
        </w:rPr>
        <w:t>in</w:t>
      </w:r>
      <w:r>
        <w:rPr>
          <w:color w:val="262526"/>
          <w:spacing w:val="-13"/>
          <w:sz w:val="24"/>
        </w:rPr>
        <w:t> </w:t>
      </w:r>
      <w:r>
        <w:rPr>
          <w:color w:val="262526"/>
          <w:sz w:val="24"/>
        </w:rPr>
        <w:t>this</w:t>
      </w:r>
      <w:r>
        <w:rPr>
          <w:color w:val="262526"/>
          <w:spacing w:val="-13"/>
          <w:sz w:val="24"/>
        </w:rPr>
        <w:t> </w:t>
      </w:r>
      <w:r>
        <w:rPr>
          <w:color w:val="262526"/>
          <w:sz w:val="24"/>
        </w:rPr>
        <w:t>Chapter</w:t>
      </w:r>
      <w:r>
        <w:rPr>
          <w:color w:val="262526"/>
          <w:spacing w:val="-13"/>
          <w:sz w:val="24"/>
        </w:rPr>
        <w:t> </w:t>
      </w:r>
      <w:r>
        <w:rPr>
          <w:color w:val="262526"/>
          <w:sz w:val="24"/>
        </w:rPr>
        <w:t>7</w:t>
      </w:r>
      <w:r>
        <w:rPr>
          <w:color w:val="262526"/>
          <w:spacing w:val="-14"/>
          <w:sz w:val="24"/>
        </w:rPr>
        <w:t> </w:t>
      </w:r>
      <w:r>
        <w:rPr>
          <w:color w:val="262526"/>
          <w:sz w:val="24"/>
        </w:rPr>
        <w:t>including</w:t>
      </w:r>
      <w:r>
        <w:rPr>
          <w:color w:val="262526"/>
          <w:spacing w:val="-13"/>
          <w:sz w:val="24"/>
        </w:rPr>
        <w:t> </w:t>
      </w:r>
      <w:r>
        <w:rPr>
          <w:color w:val="262526"/>
          <w:sz w:val="24"/>
        </w:rPr>
        <w:t>the</w:t>
      </w:r>
      <w:r>
        <w:rPr>
          <w:color w:val="262526"/>
          <w:spacing w:val="-14"/>
          <w:sz w:val="24"/>
        </w:rPr>
        <w:t> </w:t>
      </w:r>
      <w:r>
        <w:rPr>
          <w:i/>
          <w:color w:val="262526"/>
          <w:sz w:val="24"/>
        </w:rPr>
        <w:t>metrology </w:t>
      </w:r>
      <w:r>
        <w:rPr>
          <w:i/>
          <w:color w:val="262526"/>
          <w:sz w:val="24"/>
        </w:rPr>
        <w:t>procedure</w:t>
      </w:r>
      <w:r>
        <w:rPr>
          <w:i/>
          <w:color w:val="262526"/>
          <w:spacing w:val="-1"/>
          <w:sz w:val="24"/>
        </w:rPr>
        <w:t> </w:t>
      </w:r>
      <w:r>
        <w:rPr>
          <w:color w:val="262526"/>
          <w:sz w:val="24"/>
        </w:rPr>
        <w:t>except:</w:t>
      </w:r>
    </w:p>
    <w:p>
      <w:pPr>
        <w:pStyle w:val="ListParagraph"/>
        <w:numPr>
          <w:ilvl w:val="4"/>
          <w:numId w:val="25"/>
        </w:numPr>
        <w:tabs>
          <w:tab w:pos="2388" w:val="left" w:leader="none"/>
        </w:tabs>
        <w:spacing w:line="249" w:lineRule="auto" w:before="173" w:after="0"/>
        <w:ind w:left="2387" w:right="115" w:hanging="567"/>
        <w:jc w:val="both"/>
        <w:rPr>
          <w:sz w:val="24"/>
        </w:rPr>
      </w:pPr>
      <w:r>
        <w:rPr>
          <w:color w:val="262526"/>
          <w:sz w:val="24"/>
        </w:rPr>
        <w:t>in relation to the </w:t>
      </w:r>
      <w:r>
        <w:rPr>
          <w:i/>
          <w:color w:val="262526"/>
          <w:sz w:val="24"/>
        </w:rPr>
        <w:t>jurisdictional metrology material </w:t>
      </w:r>
      <w:r>
        <w:rPr>
          <w:color w:val="262526"/>
          <w:sz w:val="24"/>
        </w:rPr>
        <w:t>which is contained within the </w:t>
      </w:r>
      <w:r>
        <w:rPr>
          <w:i/>
          <w:color w:val="262526"/>
          <w:sz w:val="24"/>
        </w:rPr>
        <w:t>metrology procedure</w:t>
      </w:r>
      <w:r>
        <w:rPr>
          <w:color w:val="262526"/>
          <w:sz w:val="24"/>
        </w:rPr>
        <w:t>;</w:t>
      </w:r>
      <w:r>
        <w:rPr>
          <w:color w:val="262526"/>
          <w:spacing w:val="-4"/>
          <w:sz w:val="24"/>
        </w:rPr>
        <w:t> </w:t>
      </w:r>
      <w:r>
        <w:rPr>
          <w:color w:val="262526"/>
          <w:sz w:val="24"/>
        </w:rPr>
        <w:t>and</w:t>
      </w:r>
    </w:p>
    <w:p>
      <w:pPr>
        <w:pStyle w:val="ListParagraph"/>
        <w:numPr>
          <w:ilvl w:val="4"/>
          <w:numId w:val="25"/>
        </w:numPr>
        <w:tabs>
          <w:tab w:pos="2387" w:val="left" w:leader="none"/>
          <w:tab w:pos="2388" w:val="left" w:leader="none"/>
        </w:tabs>
        <w:spacing w:line="240" w:lineRule="auto" w:before="172" w:after="0"/>
        <w:ind w:left="2387" w:right="0" w:hanging="568"/>
        <w:jc w:val="left"/>
        <w:rPr>
          <w:sz w:val="24"/>
        </w:rPr>
      </w:pPr>
      <w:r>
        <w:rPr>
          <w:color w:val="262526"/>
          <w:sz w:val="24"/>
        </w:rPr>
        <w:t>procedures specified in rule</w:t>
      </w:r>
      <w:r>
        <w:rPr>
          <w:color w:val="262526"/>
          <w:spacing w:val="-2"/>
          <w:sz w:val="24"/>
        </w:rPr>
        <w:t> </w:t>
      </w:r>
      <w:r>
        <w:rPr>
          <w:color w:val="262526"/>
          <w:sz w:val="24"/>
        </w:rPr>
        <w:t>7.17,</w:t>
      </w:r>
    </w:p>
    <w:p>
      <w:pPr>
        <w:pStyle w:val="BodyText"/>
        <w:ind w:left="1820" w:firstLine="0"/>
      </w:pPr>
      <w:r>
        <w:rPr>
          <w:color w:val="262526"/>
        </w:rPr>
        <w:t>and must include reasons for the proposed change.</w:t>
      </w:r>
    </w:p>
    <w:p>
      <w:pPr>
        <w:pStyle w:val="ListParagraph"/>
        <w:numPr>
          <w:ilvl w:val="3"/>
          <w:numId w:val="25"/>
        </w:numPr>
        <w:tabs>
          <w:tab w:pos="1820" w:val="left" w:leader="none"/>
          <w:tab w:pos="1821" w:val="left" w:leader="none"/>
        </w:tabs>
        <w:spacing w:line="240" w:lineRule="auto" w:before="182" w:after="0"/>
        <w:ind w:left="1820" w:right="0" w:hanging="568"/>
        <w:jc w:val="left"/>
        <w:rPr>
          <w:sz w:val="24"/>
        </w:rPr>
      </w:pPr>
      <w:r>
        <w:rPr>
          <w:color w:val="262526"/>
          <w:sz w:val="24"/>
        </w:rPr>
        <w:t>For proposals submitted under paragraph (a), </w:t>
      </w:r>
      <w:r>
        <w:rPr>
          <w:i/>
          <w:color w:val="262526"/>
          <w:sz w:val="24"/>
        </w:rPr>
        <w:t>AEMO</w:t>
      </w:r>
      <w:r>
        <w:rPr>
          <w:i/>
          <w:color w:val="262526"/>
          <w:spacing w:val="-5"/>
          <w:sz w:val="24"/>
        </w:rPr>
        <w:t> </w:t>
      </w:r>
      <w:r>
        <w:rPr>
          <w:color w:val="262526"/>
          <w:sz w:val="24"/>
        </w:rPr>
        <w:t>must:</w:t>
      </w:r>
    </w:p>
    <w:p>
      <w:pPr>
        <w:pStyle w:val="ListParagraph"/>
        <w:numPr>
          <w:ilvl w:val="4"/>
          <w:numId w:val="25"/>
        </w:numPr>
        <w:tabs>
          <w:tab w:pos="2387" w:val="left" w:leader="none"/>
          <w:tab w:pos="2388" w:val="left" w:leader="none"/>
        </w:tabs>
        <w:spacing w:line="240" w:lineRule="auto" w:before="182" w:after="0"/>
        <w:ind w:left="2387" w:right="0" w:hanging="568"/>
        <w:jc w:val="left"/>
        <w:rPr>
          <w:sz w:val="24"/>
        </w:rPr>
      </w:pPr>
      <w:r>
        <w:rPr>
          <w:color w:val="262526"/>
          <w:sz w:val="24"/>
        </w:rPr>
        <w:t>give notice of receipt of the proposal to the proponent; and</w:t>
      </w:r>
    </w:p>
    <w:p>
      <w:pPr>
        <w:spacing w:after="0" w:line="240" w:lineRule="auto"/>
        <w:jc w:val="left"/>
        <w:rPr>
          <w:sz w:val="24"/>
        </w:rPr>
        <w:sectPr>
          <w:headerReference w:type="default" r:id="rId29"/>
          <w:footerReference w:type="default" r:id="rId30"/>
          <w:pgSz w:w="11910" w:h="16840"/>
          <w:pgMar w:header="642" w:footer="697" w:top="1160" w:bottom="880" w:left="1320" w:right="1320"/>
          <w:pgNumType w:start="1061"/>
        </w:sectPr>
      </w:pPr>
    </w:p>
    <w:p>
      <w:pPr>
        <w:pStyle w:val="ListParagraph"/>
        <w:numPr>
          <w:ilvl w:val="4"/>
          <w:numId w:val="25"/>
        </w:numPr>
        <w:tabs>
          <w:tab w:pos="2388" w:val="left" w:leader="none"/>
        </w:tabs>
        <w:spacing w:line="249" w:lineRule="auto" w:before="124" w:after="0"/>
        <w:ind w:left="2387" w:right="115" w:hanging="567"/>
        <w:jc w:val="both"/>
        <w:rPr>
          <w:sz w:val="24"/>
        </w:rPr>
      </w:pPr>
      <w:bookmarkStart w:name="7.16.8   National Measurement Act ⁠" w:id="139"/>
      <w:bookmarkEnd w:id="139"/>
      <w:r>
        <w:rPr/>
      </w:r>
      <w:bookmarkStart w:name="7.16.8   National Measurement Act ⁠" w:id="140"/>
      <w:bookmarkEnd w:id="140"/>
      <w:r>
        <w:rPr>
          <w:color w:val="262526"/>
          <w:sz w:val="24"/>
        </w:rPr>
        <w:t>advise</w:t>
      </w:r>
      <w:r>
        <w:rPr>
          <w:color w:val="262526"/>
          <w:sz w:val="24"/>
        </w:rPr>
        <w:t> the proponent of the action that </w:t>
      </w:r>
      <w:r>
        <w:rPr>
          <w:i/>
          <w:color w:val="262526"/>
          <w:sz w:val="24"/>
        </w:rPr>
        <w:t>AEMO </w:t>
      </w:r>
      <w:r>
        <w:rPr>
          <w:color w:val="262526"/>
          <w:sz w:val="24"/>
        </w:rPr>
        <w:t>proposes to undertake under paragraphs (c) or (e).</w:t>
      </w:r>
    </w:p>
    <w:p>
      <w:pPr>
        <w:pStyle w:val="ListParagraph"/>
        <w:numPr>
          <w:ilvl w:val="3"/>
          <w:numId w:val="25"/>
        </w:numPr>
        <w:tabs>
          <w:tab w:pos="1816" w:val="left" w:leader="none"/>
          <w:tab w:pos="1817" w:val="left" w:leader="none"/>
        </w:tabs>
        <w:spacing w:line="240" w:lineRule="auto" w:before="172" w:after="0"/>
        <w:ind w:left="1816" w:right="0" w:hanging="564"/>
        <w:jc w:val="left"/>
        <w:rPr>
          <w:sz w:val="24"/>
        </w:rPr>
      </w:pPr>
      <w:r>
        <w:rPr>
          <w:color w:val="262526"/>
          <w:sz w:val="24"/>
        </w:rPr>
        <w:t>Where</w:t>
      </w:r>
      <w:r>
        <w:rPr>
          <w:color w:val="262526"/>
          <w:spacing w:val="-1"/>
          <w:sz w:val="24"/>
        </w:rPr>
        <w:t> </w:t>
      </w:r>
      <w:r>
        <w:rPr>
          <w:i/>
          <w:color w:val="262526"/>
          <w:sz w:val="24"/>
        </w:rPr>
        <w:t>AEMO</w:t>
      </w:r>
      <w:r>
        <w:rPr>
          <w:color w:val="262526"/>
          <w:sz w:val="24"/>
        </w:rPr>
        <w:t>:</w:t>
      </w:r>
    </w:p>
    <w:p>
      <w:pPr>
        <w:pStyle w:val="ListParagraph"/>
        <w:numPr>
          <w:ilvl w:val="4"/>
          <w:numId w:val="25"/>
        </w:numPr>
        <w:tabs>
          <w:tab w:pos="2388" w:val="left" w:leader="none"/>
        </w:tabs>
        <w:spacing w:line="249" w:lineRule="auto" w:before="182" w:after="0"/>
        <w:ind w:left="2387" w:right="112" w:hanging="567"/>
        <w:jc w:val="both"/>
        <w:rPr>
          <w:sz w:val="24"/>
        </w:rPr>
      </w:pPr>
      <w:r>
        <w:rPr>
          <w:color w:val="262526"/>
          <w:sz w:val="24"/>
        </w:rPr>
        <w:t>accepts the proposal, </w:t>
      </w:r>
      <w:r>
        <w:rPr>
          <w:i/>
          <w:color w:val="262526"/>
          <w:sz w:val="24"/>
        </w:rPr>
        <w:t>AEMO </w:t>
      </w:r>
      <w:r>
        <w:rPr>
          <w:color w:val="262526"/>
          <w:sz w:val="24"/>
        </w:rPr>
        <w:t>must conduct the </w:t>
      </w:r>
      <w:r>
        <w:rPr>
          <w:i/>
          <w:color w:val="262526"/>
          <w:sz w:val="24"/>
        </w:rPr>
        <w:t>Rules </w:t>
      </w:r>
      <w:r>
        <w:rPr>
          <w:i/>
          <w:color w:val="262526"/>
          <w:spacing w:val="2"/>
          <w:sz w:val="24"/>
        </w:rPr>
        <w:t>consultation </w:t>
      </w:r>
      <w:r>
        <w:rPr>
          <w:i/>
          <w:color w:val="262526"/>
          <w:sz w:val="24"/>
        </w:rPr>
        <w:t>procedures </w:t>
      </w:r>
      <w:r>
        <w:rPr>
          <w:color w:val="262526"/>
          <w:sz w:val="24"/>
        </w:rPr>
        <w:t>in relation to that</w:t>
      </w:r>
      <w:r>
        <w:rPr>
          <w:color w:val="262526"/>
          <w:spacing w:val="-3"/>
          <w:sz w:val="24"/>
        </w:rPr>
        <w:t> </w:t>
      </w:r>
      <w:r>
        <w:rPr>
          <w:color w:val="262526"/>
          <w:sz w:val="24"/>
        </w:rPr>
        <w:t>proposal;</w:t>
      </w:r>
    </w:p>
    <w:p>
      <w:pPr>
        <w:pStyle w:val="ListParagraph"/>
        <w:numPr>
          <w:ilvl w:val="4"/>
          <w:numId w:val="25"/>
        </w:numPr>
        <w:tabs>
          <w:tab w:pos="2388" w:val="left" w:leader="none"/>
        </w:tabs>
        <w:spacing w:line="249" w:lineRule="auto" w:before="172" w:after="0"/>
        <w:ind w:left="2387" w:right="114" w:hanging="567"/>
        <w:jc w:val="both"/>
        <w:rPr>
          <w:sz w:val="24"/>
        </w:rPr>
      </w:pPr>
      <w:r>
        <w:rPr>
          <w:color w:val="262526"/>
          <w:sz w:val="24"/>
        </w:rPr>
        <w:t>requests further information from the proponent in relation to a proposal, on receiving that information </w:t>
      </w:r>
      <w:r>
        <w:rPr>
          <w:i/>
          <w:color w:val="262526"/>
          <w:sz w:val="24"/>
        </w:rPr>
        <w:t>AEMO </w:t>
      </w:r>
      <w:r>
        <w:rPr>
          <w:color w:val="262526"/>
          <w:sz w:val="24"/>
        </w:rPr>
        <w:t>must either accept, or reject the proposal; or</w:t>
      </w:r>
    </w:p>
    <w:p>
      <w:pPr>
        <w:pStyle w:val="ListParagraph"/>
        <w:numPr>
          <w:ilvl w:val="4"/>
          <w:numId w:val="25"/>
        </w:numPr>
        <w:tabs>
          <w:tab w:pos="2388" w:val="left" w:leader="none"/>
        </w:tabs>
        <w:spacing w:line="249" w:lineRule="auto" w:before="173" w:after="0"/>
        <w:ind w:left="2387" w:right="115" w:hanging="567"/>
        <w:jc w:val="both"/>
        <w:rPr>
          <w:sz w:val="24"/>
        </w:rPr>
      </w:pPr>
      <w:r>
        <w:rPr>
          <w:color w:val="262526"/>
          <w:sz w:val="24"/>
        </w:rPr>
        <w:t>rejects</w:t>
      </w:r>
      <w:r>
        <w:rPr>
          <w:color w:val="262526"/>
          <w:spacing w:val="-14"/>
          <w:sz w:val="24"/>
        </w:rPr>
        <w:t> </w:t>
      </w:r>
      <w:r>
        <w:rPr>
          <w:color w:val="262526"/>
          <w:sz w:val="24"/>
        </w:rPr>
        <w:t>a</w:t>
      </w:r>
      <w:r>
        <w:rPr>
          <w:color w:val="262526"/>
          <w:spacing w:val="-14"/>
          <w:sz w:val="24"/>
        </w:rPr>
        <w:t> </w:t>
      </w:r>
      <w:r>
        <w:rPr>
          <w:color w:val="262526"/>
          <w:sz w:val="24"/>
        </w:rPr>
        <w:t>proposal,</w:t>
      </w:r>
      <w:r>
        <w:rPr>
          <w:color w:val="262526"/>
          <w:spacing w:val="-13"/>
          <w:sz w:val="24"/>
        </w:rPr>
        <w:t> </w:t>
      </w:r>
      <w:r>
        <w:rPr>
          <w:i/>
          <w:color w:val="262526"/>
          <w:sz w:val="24"/>
        </w:rPr>
        <w:t>AEMO</w:t>
      </w:r>
      <w:r>
        <w:rPr>
          <w:i/>
          <w:color w:val="262526"/>
          <w:spacing w:val="-14"/>
          <w:sz w:val="24"/>
        </w:rPr>
        <w:t> </w:t>
      </w:r>
      <w:r>
        <w:rPr>
          <w:color w:val="262526"/>
          <w:sz w:val="24"/>
        </w:rPr>
        <w:t>must</w:t>
      </w:r>
      <w:r>
        <w:rPr>
          <w:color w:val="262526"/>
          <w:spacing w:val="-14"/>
          <w:sz w:val="24"/>
        </w:rPr>
        <w:t> </w:t>
      </w:r>
      <w:r>
        <w:rPr>
          <w:color w:val="262526"/>
          <w:sz w:val="24"/>
        </w:rPr>
        <w:t>advise</w:t>
      </w:r>
      <w:r>
        <w:rPr>
          <w:color w:val="262526"/>
          <w:spacing w:val="-14"/>
          <w:sz w:val="24"/>
        </w:rPr>
        <w:t> </w:t>
      </w:r>
      <w:r>
        <w:rPr>
          <w:color w:val="262526"/>
          <w:sz w:val="24"/>
        </w:rPr>
        <w:t>the</w:t>
      </w:r>
      <w:r>
        <w:rPr>
          <w:color w:val="262526"/>
          <w:spacing w:val="-14"/>
          <w:sz w:val="24"/>
        </w:rPr>
        <w:t> </w:t>
      </w:r>
      <w:r>
        <w:rPr>
          <w:color w:val="262526"/>
          <w:sz w:val="24"/>
        </w:rPr>
        <w:t>proponent</w:t>
      </w:r>
      <w:r>
        <w:rPr>
          <w:color w:val="262526"/>
          <w:spacing w:val="-14"/>
          <w:sz w:val="24"/>
        </w:rPr>
        <w:t> </w:t>
      </w:r>
      <w:r>
        <w:rPr>
          <w:color w:val="262526"/>
          <w:sz w:val="24"/>
        </w:rPr>
        <w:t>of</w:t>
      </w:r>
      <w:r>
        <w:rPr>
          <w:color w:val="262526"/>
          <w:spacing w:val="-14"/>
          <w:sz w:val="24"/>
        </w:rPr>
        <w:t> </w:t>
      </w:r>
      <w:r>
        <w:rPr>
          <w:color w:val="262526"/>
          <w:sz w:val="24"/>
        </w:rPr>
        <w:t>its</w:t>
      </w:r>
      <w:r>
        <w:rPr>
          <w:color w:val="262526"/>
          <w:spacing w:val="-14"/>
          <w:sz w:val="24"/>
        </w:rPr>
        <w:t> </w:t>
      </w:r>
      <w:r>
        <w:rPr>
          <w:color w:val="262526"/>
          <w:sz w:val="24"/>
        </w:rPr>
        <w:t>decision</w:t>
      </w:r>
      <w:r>
        <w:rPr>
          <w:color w:val="262526"/>
          <w:spacing w:val="-14"/>
          <w:sz w:val="24"/>
        </w:rPr>
        <w:t> </w:t>
      </w:r>
      <w:r>
        <w:rPr>
          <w:color w:val="262526"/>
          <w:sz w:val="24"/>
        </w:rPr>
        <w:t>and reasons for the decision in</w:t>
      </w:r>
      <w:r>
        <w:rPr>
          <w:color w:val="262526"/>
          <w:spacing w:val="-1"/>
          <w:sz w:val="24"/>
        </w:rPr>
        <w:t> </w:t>
      </w:r>
      <w:r>
        <w:rPr>
          <w:color w:val="262526"/>
          <w:sz w:val="24"/>
        </w:rPr>
        <w:t>writing.</w:t>
      </w:r>
    </w:p>
    <w:p>
      <w:pPr>
        <w:pStyle w:val="ListParagraph"/>
        <w:numPr>
          <w:ilvl w:val="3"/>
          <w:numId w:val="25"/>
        </w:numPr>
        <w:tabs>
          <w:tab w:pos="1821" w:val="left" w:leader="none"/>
        </w:tabs>
        <w:spacing w:line="249" w:lineRule="auto" w:before="172" w:after="0"/>
        <w:ind w:left="1820" w:right="117" w:hanging="567"/>
        <w:jc w:val="both"/>
        <w:rPr>
          <w:sz w:val="24"/>
        </w:rPr>
      </w:pPr>
      <w:r>
        <w:rPr>
          <w:i/>
          <w:color w:val="262526"/>
          <w:sz w:val="24"/>
        </w:rPr>
        <w:t>AEMO</w:t>
      </w:r>
      <w:r>
        <w:rPr>
          <w:i/>
          <w:color w:val="262526"/>
          <w:spacing w:val="-14"/>
          <w:sz w:val="24"/>
        </w:rPr>
        <w:t> </w:t>
      </w:r>
      <w:r>
        <w:rPr>
          <w:color w:val="262526"/>
          <w:sz w:val="24"/>
        </w:rPr>
        <w:t>may</w:t>
      </w:r>
      <w:r>
        <w:rPr>
          <w:color w:val="262526"/>
          <w:spacing w:val="-13"/>
          <w:sz w:val="24"/>
        </w:rPr>
        <w:t> </w:t>
      </w:r>
      <w:r>
        <w:rPr>
          <w:color w:val="262526"/>
          <w:sz w:val="24"/>
        </w:rPr>
        <w:t>at</w:t>
      </w:r>
      <w:r>
        <w:rPr>
          <w:color w:val="262526"/>
          <w:spacing w:val="-13"/>
          <w:sz w:val="24"/>
        </w:rPr>
        <w:t> </w:t>
      </w:r>
      <w:r>
        <w:rPr>
          <w:color w:val="262526"/>
          <w:sz w:val="24"/>
        </w:rPr>
        <w:t>the</w:t>
      </w:r>
      <w:r>
        <w:rPr>
          <w:color w:val="262526"/>
          <w:spacing w:val="-14"/>
          <w:sz w:val="24"/>
        </w:rPr>
        <w:t> </w:t>
      </w:r>
      <w:r>
        <w:rPr>
          <w:color w:val="262526"/>
          <w:sz w:val="24"/>
        </w:rPr>
        <w:t>conclusion</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5"/>
          <w:sz w:val="24"/>
        </w:rPr>
        <w:t> </w:t>
      </w:r>
      <w:r>
        <w:rPr>
          <w:i/>
          <w:color w:val="262526"/>
          <w:sz w:val="24"/>
        </w:rPr>
        <w:t>Rules</w:t>
      </w:r>
      <w:r>
        <w:rPr>
          <w:i/>
          <w:color w:val="262526"/>
          <w:spacing w:val="-14"/>
          <w:sz w:val="24"/>
        </w:rPr>
        <w:t> </w:t>
      </w:r>
      <w:r>
        <w:rPr>
          <w:i/>
          <w:color w:val="262526"/>
          <w:sz w:val="24"/>
        </w:rPr>
        <w:t>consultation</w:t>
      </w:r>
      <w:r>
        <w:rPr>
          <w:i/>
          <w:color w:val="262526"/>
          <w:spacing w:val="-13"/>
          <w:sz w:val="24"/>
        </w:rPr>
        <w:t> </w:t>
      </w:r>
      <w:r>
        <w:rPr>
          <w:i/>
          <w:color w:val="262526"/>
          <w:spacing w:val="-3"/>
          <w:sz w:val="24"/>
        </w:rPr>
        <w:t>procedures</w:t>
      </w:r>
      <w:r>
        <w:rPr>
          <w:i/>
          <w:color w:val="262526"/>
          <w:spacing w:val="-14"/>
          <w:sz w:val="24"/>
        </w:rPr>
        <w:t> </w:t>
      </w:r>
      <w:r>
        <w:rPr>
          <w:color w:val="262526"/>
          <w:sz w:val="24"/>
        </w:rPr>
        <w:t>amend</w:t>
      </w:r>
      <w:r>
        <w:rPr>
          <w:color w:val="262526"/>
          <w:spacing w:val="-14"/>
          <w:sz w:val="24"/>
        </w:rPr>
        <w:t> </w:t>
      </w:r>
      <w:r>
        <w:rPr>
          <w:color w:val="262526"/>
          <w:sz w:val="24"/>
        </w:rPr>
        <w:t>the procedure (if necessary).</w:t>
      </w:r>
    </w:p>
    <w:p>
      <w:pPr>
        <w:pStyle w:val="ListParagraph"/>
        <w:numPr>
          <w:ilvl w:val="3"/>
          <w:numId w:val="25"/>
        </w:numPr>
        <w:tabs>
          <w:tab w:pos="562" w:val="left" w:leader="none"/>
          <w:tab w:pos="563" w:val="left" w:leader="none"/>
        </w:tabs>
        <w:spacing w:line="240" w:lineRule="auto" w:before="172" w:after="0"/>
        <w:ind w:left="1816" w:right="119" w:hanging="1817"/>
        <w:jc w:val="right"/>
        <w:rPr>
          <w:sz w:val="24"/>
        </w:rPr>
      </w:pPr>
      <w:r>
        <w:rPr>
          <w:color w:val="262526"/>
          <w:sz w:val="24"/>
        </w:rPr>
        <w:t>Where,</w:t>
      </w:r>
      <w:r>
        <w:rPr>
          <w:color w:val="262526"/>
          <w:spacing w:val="15"/>
          <w:sz w:val="24"/>
        </w:rPr>
        <w:t> </w:t>
      </w:r>
      <w:r>
        <w:rPr>
          <w:color w:val="262526"/>
          <w:sz w:val="24"/>
        </w:rPr>
        <w:t>in</w:t>
      </w:r>
      <w:r>
        <w:rPr>
          <w:color w:val="262526"/>
          <w:spacing w:val="15"/>
          <w:sz w:val="24"/>
        </w:rPr>
        <w:t> </w:t>
      </w:r>
      <w:r>
        <w:rPr>
          <w:i/>
          <w:color w:val="262526"/>
          <w:sz w:val="24"/>
        </w:rPr>
        <w:t>AEMO's</w:t>
      </w:r>
      <w:r>
        <w:rPr>
          <w:i/>
          <w:color w:val="262526"/>
          <w:spacing w:val="15"/>
          <w:sz w:val="24"/>
        </w:rPr>
        <w:t> </w:t>
      </w:r>
      <w:r>
        <w:rPr>
          <w:color w:val="262526"/>
          <w:sz w:val="24"/>
        </w:rPr>
        <w:t>reasonable</w:t>
      </w:r>
      <w:r>
        <w:rPr>
          <w:color w:val="262526"/>
          <w:spacing w:val="15"/>
          <w:sz w:val="24"/>
        </w:rPr>
        <w:t> </w:t>
      </w:r>
      <w:r>
        <w:rPr>
          <w:color w:val="262526"/>
          <w:sz w:val="24"/>
        </w:rPr>
        <w:t>opinion,</w:t>
      </w:r>
      <w:r>
        <w:rPr>
          <w:color w:val="262526"/>
          <w:spacing w:val="15"/>
          <w:sz w:val="24"/>
        </w:rPr>
        <w:t> </w:t>
      </w:r>
      <w:r>
        <w:rPr>
          <w:color w:val="262526"/>
          <w:sz w:val="24"/>
        </w:rPr>
        <w:t>a</w:t>
      </w:r>
      <w:r>
        <w:rPr>
          <w:color w:val="262526"/>
          <w:spacing w:val="15"/>
          <w:sz w:val="24"/>
        </w:rPr>
        <w:t> </w:t>
      </w:r>
      <w:r>
        <w:rPr>
          <w:color w:val="262526"/>
          <w:sz w:val="24"/>
        </w:rPr>
        <w:t>proposal</w:t>
      </w:r>
      <w:r>
        <w:rPr>
          <w:color w:val="262526"/>
          <w:spacing w:val="15"/>
          <w:sz w:val="24"/>
        </w:rPr>
        <w:t> </w:t>
      </w:r>
      <w:r>
        <w:rPr>
          <w:color w:val="262526"/>
          <w:sz w:val="24"/>
        </w:rPr>
        <w:t>referred</w:t>
      </w:r>
      <w:r>
        <w:rPr>
          <w:color w:val="262526"/>
          <w:spacing w:val="15"/>
          <w:sz w:val="24"/>
        </w:rPr>
        <w:t> </w:t>
      </w:r>
      <w:r>
        <w:rPr>
          <w:color w:val="262526"/>
          <w:sz w:val="24"/>
        </w:rPr>
        <w:t>to</w:t>
      </w:r>
      <w:r>
        <w:rPr>
          <w:color w:val="262526"/>
          <w:spacing w:val="15"/>
          <w:sz w:val="24"/>
        </w:rPr>
        <w:t> </w:t>
      </w:r>
      <w:r>
        <w:rPr>
          <w:color w:val="262526"/>
          <w:sz w:val="24"/>
        </w:rPr>
        <w:t>in</w:t>
      </w:r>
      <w:r>
        <w:rPr>
          <w:color w:val="262526"/>
          <w:spacing w:val="15"/>
          <w:sz w:val="24"/>
        </w:rPr>
        <w:t> </w:t>
      </w:r>
      <w:r>
        <w:rPr>
          <w:color w:val="262526"/>
          <w:sz w:val="24"/>
        </w:rPr>
        <w:t>paragraph</w:t>
      </w:r>
    </w:p>
    <w:p>
      <w:pPr>
        <w:pStyle w:val="BodyText"/>
        <w:spacing w:before="12"/>
        <w:ind w:left="0" w:right="118" w:firstLine="0"/>
        <w:jc w:val="right"/>
        <w:rPr>
          <w:i/>
        </w:rPr>
      </w:pPr>
      <w:r>
        <w:rPr>
          <w:color w:val="262526"/>
        </w:rPr>
        <w:t>(a)</w:t>
      </w:r>
      <w:r>
        <w:rPr>
          <w:color w:val="262526"/>
          <w:spacing w:val="-15"/>
        </w:rPr>
        <w:t> </w:t>
      </w:r>
      <w:r>
        <w:rPr>
          <w:color w:val="262526"/>
        </w:rPr>
        <w:t>relates</w:t>
      </w:r>
      <w:r>
        <w:rPr>
          <w:color w:val="262526"/>
          <w:spacing w:val="-14"/>
        </w:rPr>
        <w:t> </w:t>
      </w:r>
      <w:r>
        <w:rPr>
          <w:color w:val="262526"/>
        </w:rPr>
        <w:t>to</w:t>
      </w:r>
      <w:r>
        <w:rPr>
          <w:color w:val="262526"/>
          <w:spacing w:val="-15"/>
        </w:rPr>
        <w:t> </w:t>
      </w:r>
      <w:r>
        <w:rPr>
          <w:color w:val="262526"/>
        </w:rPr>
        <w:t>amendments</w:t>
      </w:r>
      <w:r>
        <w:rPr>
          <w:color w:val="262526"/>
          <w:spacing w:val="-14"/>
        </w:rPr>
        <w:t> </w:t>
      </w:r>
      <w:r>
        <w:rPr>
          <w:color w:val="262526"/>
        </w:rPr>
        <w:t>that</w:t>
      </w:r>
      <w:r>
        <w:rPr>
          <w:color w:val="262526"/>
          <w:spacing w:val="-14"/>
        </w:rPr>
        <w:t> </w:t>
      </w:r>
      <w:r>
        <w:rPr>
          <w:color w:val="262526"/>
        </w:rPr>
        <w:t>are</w:t>
      </w:r>
      <w:r>
        <w:rPr>
          <w:color w:val="262526"/>
          <w:spacing w:val="-15"/>
        </w:rPr>
        <w:t> </w:t>
      </w:r>
      <w:r>
        <w:rPr>
          <w:color w:val="262526"/>
        </w:rPr>
        <w:t>of</w:t>
      </w:r>
      <w:r>
        <w:rPr>
          <w:color w:val="262526"/>
          <w:spacing w:val="-14"/>
        </w:rPr>
        <w:t> </w:t>
      </w:r>
      <w:r>
        <w:rPr>
          <w:color w:val="262526"/>
        </w:rPr>
        <w:t>a</w:t>
      </w:r>
      <w:r>
        <w:rPr>
          <w:color w:val="262526"/>
          <w:spacing w:val="-14"/>
        </w:rPr>
        <w:t> </w:t>
      </w:r>
      <w:r>
        <w:rPr>
          <w:color w:val="262526"/>
        </w:rPr>
        <w:t>minor</w:t>
      </w:r>
      <w:r>
        <w:rPr>
          <w:color w:val="262526"/>
          <w:spacing w:val="-15"/>
        </w:rPr>
        <w:t> </w:t>
      </w:r>
      <w:r>
        <w:rPr>
          <w:color w:val="262526"/>
        </w:rPr>
        <w:t>or</w:t>
      </w:r>
      <w:r>
        <w:rPr>
          <w:color w:val="262526"/>
          <w:spacing w:val="-14"/>
        </w:rPr>
        <w:t> </w:t>
      </w:r>
      <w:r>
        <w:rPr>
          <w:color w:val="262526"/>
        </w:rPr>
        <w:t>administrative</w:t>
      </w:r>
      <w:r>
        <w:rPr>
          <w:color w:val="262526"/>
          <w:spacing w:val="-14"/>
        </w:rPr>
        <w:t> </w:t>
      </w:r>
      <w:r>
        <w:rPr>
          <w:color w:val="262526"/>
        </w:rPr>
        <w:t>nature,</w:t>
      </w:r>
      <w:r>
        <w:rPr>
          <w:color w:val="262526"/>
          <w:spacing w:val="-16"/>
        </w:rPr>
        <w:t> </w:t>
      </w:r>
      <w:r>
        <w:rPr>
          <w:i/>
          <w:color w:val="262526"/>
        </w:rPr>
        <w:t>AEMO</w:t>
      </w:r>
    </w:p>
    <w:p>
      <w:pPr>
        <w:spacing w:before="12"/>
        <w:ind w:left="1820" w:right="0" w:firstLine="0"/>
        <w:jc w:val="left"/>
        <w:rPr>
          <w:sz w:val="24"/>
        </w:rPr>
      </w:pPr>
      <w:r>
        <w:rPr>
          <w:color w:val="262526"/>
          <w:sz w:val="24"/>
        </w:rPr>
        <w:t>is not required to undertake the </w:t>
      </w:r>
      <w:r>
        <w:rPr>
          <w:i/>
          <w:color w:val="262526"/>
          <w:sz w:val="24"/>
        </w:rPr>
        <w:t>Rules consultation procedures </w:t>
      </w:r>
      <w:r>
        <w:rPr>
          <w:color w:val="262526"/>
          <w:sz w:val="24"/>
        </w:rPr>
        <w:t>but must:</w:t>
      </w:r>
    </w:p>
    <w:p>
      <w:pPr>
        <w:pStyle w:val="ListParagraph"/>
        <w:numPr>
          <w:ilvl w:val="0"/>
          <w:numId w:val="26"/>
        </w:numPr>
        <w:tabs>
          <w:tab w:pos="2387" w:val="left" w:leader="none"/>
          <w:tab w:pos="2388" w:val="left" w:leader="none"/>
        </w:tabs>
        <w:spacing w:line="240" w:lineRule="auto" w:before="182" w:after="0"/>
        <w:ind w:left="2387" w:right="0" w:hanging="568"/>
        <w:jc w:val="left"/>
        <w:rPr>
          <w:sz w:val="24"/>
        </w:rPr>
      </w:pPr>
      <w:r>
        <w:rPr>
          <w:i/>
          <w:color w:val="262526"/>
          <w:sz w:val="24"/>
        </w:rPr>
        <w:t>publish </w:t>
      </w:r>
      <w:r>
        <w:rPr>
          <w:color w:val="262526"/>
          <w:sz w:val="24"/>
        </w:rPr>
        <w:t>the proposal including the accompanying reasons;</w:t>
      </w:r>
    </w:p>
    <w:p>
      <w:pPr>
        <w:pStyle w:val="ListParagraph"/>
        <w:numPr>
          <w:ilvl w:val="0"/>
          <w:numId w:val="26"/>
        </w:numPr>
        <w:tabs>
          <w:tab w:pos="2388" w:val="left" w:leader="none"/>
        </w:tabs>
        <w:spacing w:line="249" w:lineRule="auto" w:before="183" w:after="0"/>
        <w:ind w:left="2387" w:right="116" w:hanging="567"/>
        <w:jc w:val="both"/>
        <w:rPr>
          <w:sz w:val="24"/>
        </w:rPr>
      </w:pPr>
      <w:r>
        <w:rPr>
          <w:color w:val="262526"/>
          <w:sz w:val="24"/>
        </w:rPr>
        <w:t>issue</w:t>
      </w:r>
      <w:r>
        <w:rPr>
          <w:color w:val="262526"/>
          <w:spacing w:val="-19"/>
          <w:sz w:val="24"/>
        </w:rPr>
        <w:t> </w:t>
      </w:r>
      <w:r>
        <w:rPr>
          <w:color w:val="262526"/>
          <w:sz w:val="24"/>
        </w:rPr>
        <w:t>a</w:t>
      </w:r>
      <w:r>
        <w:rPr>
          <w:color w:val="262526"/>
          <w:spacing w:val="-18"/>
          <w:sz w:val="24"/>
        </w:rPr>
        <w:t> </w:t>
      </w:r>
      <w:r>
        <w:rPr>
          <w:color w:val="262526"/>
          <w:sz w:val="24"/>
        </w:rPr>
        <w:t>notice</w:t>
      </w:r>
      <w:r>
        <w:rPr>
          <w:color w:val="262526"/>
          <w:spacing w:val="-19"/>
          <w:sz w:val="24"/>
        </w:rPr>
        <w:t> </w:t>
      </w:r>
      <w:r>
        <w:rPr>
          <w:color w:val="262526"/>
          <w:sz w:val="24"/>
        </w:rPr>
        <w:t>to</w:t>
      </w:r>
      <w:r>
        <w:rPr>
          <w:color w:val="262526"/>
          <w:spacing w:val="-18"/>
          <w:sz w:val="24"/>
        </w:rPr>
        <w:t> </w:t>
      </w:r>
      <w:r>
        <w:rPr>
          <w:i/>
          <w:color w:val="262526"/>
          <w:sz w:val="24"/>
        </w:rPr>
        <w:t>Registered</w:t>
      </w:r>
      <w:r>
        <w:rPr>
          <w:i/>
          <w:color w:val="262526"/>
          <w:spacing w:val="-18"/>
          <w:sz w:val="24"/>
        </w:rPr>
        <w:t> </w:t>
      </w:r>
      <w:r>
        <w:rPr>
          <w:i/>
          <w:color w:val="262526"/>
          <w:sz w:val="24"/>
        </w:rPr>
        <w:t>Participants</w:t>
      </w:r>
      <w:r>
        <w:rPr>
          <w:color w:val="262526"/>
          <w:sz w:val="24"/>
        </w:rPr>
        <w:t>,</w:t>
      </w:r>
      <w:r>
        <w:rPr>
          <w:color w:val="262526"/>
          <w:spacing w:val="-19"/>
          <w:sz w:val="24"/>
        </w:rPr>
        <w:t> </w:t>
      </w:r>
      <w:r>
        <w:rPr>
          <w:i/>
          <w:color w:val="262526"/>
          <w:sz w:val="24"/>
        </w:rPr>
        <w:t>Metering</w:t>
      </w:r>
      <w:r>
        <w:rPr>
          <w:i/>
          <w:color w:val="262526"/>
          <w:spacing w:val="-18"/>
          <w:sz w:val="24"/>
        </w:rPr>
        <w:t> </w:t>
      </w:r>
      <w:r>
        <w:rPr>
          <w:i/>
          <w:color w:val="262526"/>
          <w:sz w:val="24"/>
        </w:rPr>
        <w:t>Providers</w:t>
      </w:r>
      <w:r>
        <w:rPr>
          <w:color w:val="262526"/>
          <w:sz w:val="24"/>
        </w:rPr>
        <w:t>,</w:t>
      </w:r>
      <w:r>
        <w:rPr>
          <w:color w:val="262526"/>
          <w:spacing w:val="-18"/>
          <w:sz w:val="24"/>
        </w:rPr>
        <w:t> </w:t>
      </w:r>
      <w:r>
        <w:rPr>
          <w:i/>
          <w:color w:val="262526"/>
          <w:sz w:val="24"/>
        </w:rPr>
        <w:t>Metering </w:t>
      </w:r>
      <w:r>
        <w:rPr>
          <w:i/>
          <w:color w:val="262526"/>
          <w:sz w:val="24"/>
        </w:rPr>
        <w:t>Data</w:t>
      </w:r>
      <w:r>
        <w:rPr>
          <w:i/>
          <w:color w:val="262526"/>
          <w:spacing w:val="-8"/>
          <w:sz w:val="24"/>
        </w:rPr>
        <w:t> </w:t>
      </w:r>
      <w:r>
        <w:rPr>
          <w:i/>
          <w:color w:val="262526"/>
          <w:sz w:val="24"/>
        </w:rPr>
        <w:t>Providers</w:t>
      </w:r>
      <w:r>
        <w:rPr>
          <w:color w:val="262526"/>
          <w:sz w:val="24"/>
        </w:rPr>
        <w:t>,</w:t>
      </w:r>
      <w:r>
        <w:rPr>
          <w:color w:val="262526"/>
          <w:spacing w:val="-8"/>
          <w:sz w:val="24"/>
        </w:rPr>
        <w:t> </w:t>
      </w:r>
      <w:r>
        <w:rPr>
          <w:i/>
          <w:color w:val="262526"/>
          <w:sz w:val="24"/>
        </w:rPr>
        <w:t>Embedded</w:t>
      </w:r>
      <w:r>
        <w:rPr>
          <w:i/>
          <w:color w:val="262526"/>
          <w:spacing w:val="-7"/>
          <w:sz w:val="24"/>
        </w:rPr>
        <w:t> </w:t>
      </w:r>
      <w:r>
        <w:rPr>
          <w:i/>
          <w:color w:val="262526"/>
          <w:sz w:val="24"/>
        </w:rPr>
        <w:t>Network</w:t>
      </w:r>
      <w:r>
        <w:rPr>
          <w:i/>
          <w:color w:val="262526"/>
          <w:spacing w:val="-8"/>
          <w:sz w:val="24"/>
        </w:rPr>
        <w:t> </w:t>
      </w:r>
      <w:r>
        <w:rPr>
          <w:i/>
          <w:color w:val="262526"/>
          <w:sz w:val="24"/>
        </w:rPr>
        <w:t>Managers</w:t>
      </w:r>
      <w:r>
        <w:rPr>
          <w:color w:val="262526"/>
          <w:sz w:val="24"/>
        </w:rPr>
        <w:t>,</w:t>
      </w:r>
      <w:r>
        <w:rPr>
          <w:color w:val="262526"/>
          <w:spacing w:val="-7"/>
          <w:sz w:val="24"/>
        </w:rPr>
        <w:t> </w:t>
      </w:r>
      <w:r>
        <w:rPr>
          <w:i/>
          <w:color w:val="262526"/>
          <w:sz w:val="24"/>
        </w:rPr>
        <w:t>Ministers</w:t>
      </w:r>
      <w:r>
        <w:rPr>
          <w:i/>
          <w:color w:val="262526"/>
          <w:spacing w:val="-8"/>
          <w:sz w:val="24"/>
        </w:rPr>
        <w:t> </w:t>
      </w:r>
      <w:r>
        <w:rPr>
          <w:color w:val="262526"/>
          <w:sz w:val="24"/>
        </w:rPr>
        <w:t>and</w:t>
      </w:r>
      <w:r>
        <w:rPr>
          <w:color w:val="262526"/>
          <w:spacing w:val="-7"/>
          <w:sz w:val="24"/>
        </w:rPr>
        <w:t> </w:t>
      </w:r>
      <w:r>
        <w:rPr>
          <w:color w:val="262526"/>
          <w:sz w:val="24"/>
        </w:rPr>
        <w:t>the</w:t>
      </w:r>
      <w:r>
        <w:rPr>
          <w:color w:val="262526"/>
          <w:spacing w:val="-9"/>
          <w:sz w:val="24"/>
        </w:rPr>
        <w:t> </w:t>
      </w:r>
      <w:r>
        <w:rPr>
          <w:i/>
          <w:color w:val="262526"/>
          <w:sz w:val="24"/>
        </w:rPr>
        <w:t>AER </w:t>
      </w:r>
      <w:r>
        <w:rPr>
          <w:color w:val="262526"/>
          <w:sz w:val="24"/>
        </w:rPr>
        <w:t>advising that the amendment to the procedure has been</w:t>
      </w:r>
      <w:r>
        <w:rPr>
          <w:color w:val="262526"/>
          <w:spacing w:val="-3"/>
          <w:sz w:val="24"/>
        </w:rPr>
        <w:t> </w:t>
      </w:r>
      <w:r>
        <w:rPr>
          <w:i/>
          <w:color w:val="262526"/>
          <w:sz w:val="24"/>
        </w:rPr>
        <w:t>published</w:t>
      </w:r>
      <w:r>
        <w:rPr>
          <w:color w:val="262526"/>
          <w:sz w:val="24"/>
        </w:rPr>
        <w:t>;</w:t>
      </w:r>
    </w:p>
    <w:p>
      <w:pPr>
        <w:pStyle w:val="ListParagraph"/>
        <w:numPr>
          <w:ilvl w:val="0"/>
          <w:numId w:val="26"/>
        </w:numPr>
        <w:tabs>
          <w:tab w:pos="2387" w:val="left" w:leader="none"/>
          <w:tab w:pos="2388" w:val="left" w:leader="none"/>
        </w:tabs>
        <w:spacing w:line="240" w:lineRule="auto" w:before="172" w:after="0"/>
        <w:ind w:left="2387" w:right="0" w:hanging="568"/>
        <w:jc w:val="left"/>
        <w:rPr>
          <w:sz w:val="24"/>
        </w:rPr>
      </w:pPr>
      <w:r>
        <w:rPr>
          <w:color w:val="262526"/>
          <w:sz w:val="24"/>
        </w:rPr>
        <w:t>invite submissions on the</w:t>
      </w:r>
      <w:r>
        <w:rPr>
          <w:color w:val="262526"/>
          <w:spacing w:val="-2"/>
          <w:sz w:val="24"/>
        </w:rPr>
        <w:t> </w:t>
      </w:r>
      <w:r>
        <w:rPr>
          <w:color w:val="262526"/>
          <w:sz w:val="24"/>
        </w:rPr>
        <w:t>proposal;</w:t>
      </w:r>
    </w:p>
    <w:p>
      <w:pPr>
        <w:pStyle w:val="ListParagraph"/>
        <w:numPr>
          <w:ilvl w:val="0"/>
          <w:numId w:val="26"/>
        </w:numPr>
        <w:tabs>
          <w:tab w:pos="2387" w:val="left" w:leader="none"/>
          <w:tab w:pos="2388" w:val="left" w:leader="none"/>
        </w:tabs>
        <w:spacing w:line="240" w:lineRule="auto" w:before="183" w:after="0"/>
        <w:ind w:left="2387" w:right="0" w:hanging="568"/>
        <w:jc w:val="left"/>
        <w:rPr>
          <w:sz w:val="24"/>
        </w:rPr>
      </w:pPr>
      <w:r>
        <w:rPr>
          <w:color w:val="262526"/>
          <w:sz w:val="24"/>
        </w:rPr>
        <w:t>allow 10 </w:t>
      </w:r>
      <w:r>
        <w:rPr>
          <w:i/>
          <w:color w:val="262526"/>
          <w:sz w:val="24"/>
        </w:rPr>
        <w:t>business days </w:t>
      </w:r>
      <w:r>
        <w:rPr>
          <w:color w:val="262526"/>
          <w:sz w:val="24"/>
        </w:rPr>
        <w:t>for the receipt of</w:t>
      </w:r>
      <w:r>
        <w:rPr>
          <w:color w:val="262526"/>
          <w:spacing w:val="-4"/>
          <w:sz w:val="24"/>
        </w:rPr>
        <w:t> </w:t>
      </w:r>
      <w:r>
        <w:rPr>
          <w:color w:val="262526"/>
          <w:sz w:val="24"/>
        </w:rPr>
        <w:t>submissions;</w:t>
      </w:r>
    </w:p>
    <w:p>
      <w:pPr>
        <w:pStyle w:val="ListParagraph"/>
        <w:numPr>
          <w:ilvl w:val="0"/>
          <w:numId w:val="26"/>
        </w:numPr>
        <w:tabs>
          <w:tab w:pos="2388" w:val="left" w:leader="none"/>
        </w:tabs>
        <w:spacing w:line="249" w:lineRule="auto" w:before="182" w:after="0"/>
        <w:ind w:left="2387" w:right="113" w:hanging="567"/>
        <w:jc w:val="both"/>
        <w:rPr>
          <w:sz w:val="24"/>
        </w:rPr>
      </w:pPr>
      <w:r>
        <w:rPr>
          <w:color w:val="262526"/>
          <w:sz w:val="24"/>
        </w:rPr>
        <w:t>allow a reasonable extension of time for submissions if requested in writing</w:t>
      </w:r>
      <w:r>
        <w:rPr>
          <w:color w:val="262526"/>
          <w:spacing w:val="-18"/>
          <w:sz w:val="24"/>
        </w:rPr>
        <w:t> </w:t>
      </w:r>
      <w:r>
        <w:rPr>
          <w:color w:val="262526"/>
          <w:sz w:val="24"/>
        </w:rPr>
        <w:t>by</w:t>
      </w:r>
      <w:r>
        <w:rPr>
          <w:color w:val="262526"/>
          <w:spacing w:val="-17"/>
          <w:sz w:val="24"/>
        </w:rPr>
        <w:t> </w:t>
      </w:r>
      <w:r>
        <w:rPr>
          <w:color w:val="262526"/>
          <w:sz w:val="24"/>
        </w:rPr>
        <w:t>a</w:t>
      </w:r>
      <w:r>
        <w:rPr>
          <w:color w:val="262526"/>
          <w:spacing w:val="-17"/>
          <w:sz w:val="24"/>
        </w:rPr>
        <w:t> </w:t>
      </w:r>
      <w:r>
        <w:rPr>
          <w:i/>
          <w:color w:val="262526"/>
          <w:sz w:val="24"/>
        </w:rPr>
        <w:t>Registered</w:t>
      </w:r>
      <w:r>
        <w:rPr>
          <w:i/>
          <w:color w:val="262526"/>
          <w:spacing w:val="-16"/>
          <w:sz w:val="24"/>
        </w:rPr>
        <w:t> </w:t>
      </w:r>
      <w:r>
        <w:rPr>
          <w:i/>
          <w:color w:val="262526"/>
          <w:sz w:val="24"/>
        </w:rPr>
        <w:t>Participant</w:t>
      </w:r>
      <w:r>
        <w:rPr>
          <w:color w:val="262526"/>
          <w:sz w:val="24"/>
        </w:rPr>
        <w:t>,</w:t>
      </w:r>
      <w:r>
        <w:rPr>
          <w:color w:val="262526"/>
          <w:spacing w:val="-17"/>
          <w:sz w:val="24"/>
        </w:rPr>
        <w:t> </w:t>
      </w:r>
      <w:r>
        <w:rPr>
          <w:i/>
          <w:color w:val="262526"/>
          <w:sz w:val="24"/>
        </w:rPr>
        <w:t>Metering</w:t>
      </w:r>
      <w:r>
        <w:rPr>
          <w:i/>
          <w:color w:val="262526"/>
          <w:spacing w:val="-18"/>
          <w:sz w:val="24"/>
        </w:rPr>
        <w:t> </w:t>
      </w:r>
      <w:r>
        <w:rPr>
          <w:i/>
          <w:color w:val="262526"/>
          <w:sz w:val="24"/>
        </w:rPr>
        <w:t>Provider</w:t>
      </w:r>
      <w:r>
        <w:rPr>
          <w:color w:val="262526"/>
          <w:sz w:val="24"/>
        </w:rPr>
        <w:t>,</w:t>
      </w:r>
      <w:r>
        <w:rPr>
          <w:color w:val="262526"/>
          <w:spacing w:val="-17"/>
          <w:sz w:val="24"/>
        </w:rPr>
        <w:t> </w:t>
      </w:r>
      <w:r>
        <w:rPr>
          <w:i/>
          <w:color w:val="262526"/>
          <w:sz w:val="24"/>
        </w:rPr>
        <w:t>Metering</w:t>
      </w:r>
      <w:r>
        <w:rPr>
          <w:i/>
          <w:color w:val="262526"/>
          <w:spacing w:val="-17"/>
          <w:sz w:val="24"/>
        </w:rPr>
        <w:t> </w:t>
      </w:r>
      <w:r>
        <w:rPr>
          <w:i/>
          <w:color w:val="262526"/>
          <w:sz w:val="24"/>
        </w:rPr>
        <w:t>Data </w:t>
      </w:r>
      <w:r>
        <w:rPr>
          <w:i/>
          <w:color w:val="262526"/>
          <w:sz w:val="24"/>
        </w:rPr>
        <w:t>Provider </w:t>
      </w:r>
      <w:r>
        <w:rPr>
          <w:color w:val="262526"/>
          <w:sz w:val="24"/>
        </w:rPr>
        <w:t>or </w:t>
      </w:r>
      <w:r>
        <w:rPr>
          <w:i/>
          <w:color w:val="262526"/>
          <w:sz w:val="24"/>
        </w:rPr>
        <w:t>Embedded Network</w:t>
      </w:r>
      <w:r>
        <w:rPr>
          <w:i/>
          <w:color w:val="262526"/>
          <w:spacing w:val="-2"/>
          <w:sz w:val="24"/>
        </w:rPr>
        <w:t> </w:t>
      </w:r>
      <w:r>
        <w:rPr>
          <w:i/>
          <w:color w:val="262526"/>
          <w:sz w:val="24"/>
        </w:rPr>
        <w:t>Manager</w:t>
      </w:r>
      <w:r>
        <w:rPr>
          <w:color w:val="262526"/>
          <w:sz w:val="24"/>
        </w:rPr>
        <w:t>;</w:t>
      </w:r>
    </w:p>
    <w:p>
      <w:pPr>
        <w:pStyle w:val="ListParagraph"/>
        <w:numPr>
          <w:ilvl w:val="0"/>
          <w:numId w:val="26"/>
        </w:numPr>
        <w:tabs>
          <w:tab w:pos="2388" w:val="left" w:leader="none"/>
        </w:tabs>
        <w:spacing w:line="249" w:lineRule="auto" w:before="173" w:after="0"/>
        <w:ind w:left="2387" w:right="118" w:hanging="567"/>
        <w:jc w:val="both"/>
        <w:rPr>
          <w:sz w:val="24"/>
        </w:rPr>
      </w:pPr>
      <w:r>
        <w:rPr>
          <w:i/>
          <w:color w:val="262526"/>
          <w:sz w:val="24"/>
        </w:rPr>
        <w:t>publish</w:t>
      </w:r>
      <w:r>
        <w:rPr>
          <w:i/>
          <w:color w:val="262526"/>
          <w:spacing w:val="-15"/>
          <w:sz w:val="24"/>
        </w:rPr>
        <w:t> </w:t>
      </w:r>
      <w:r>
        <w:rPr>
          <w:color w:val="262526"/>
          <w:sz w:val="24"/>
        </w:rPr>
        <w:t>submissions</w:t>
      </w:r>
      <w:r>
        <w:rPr>
          <w:color w:val="262526"/>
          <w:spacing w:val="-15"/>
          <w:sz w:val="24"/>
        </w:rPr>
        <w:t> </w:t>
      </w:r>
      <w:r>
        <w:rPr>
          <w:color w:val="262526"/>
          <w:sz w:val="24"/>
        </w:rPr>
        <w:t>as</w:t>
      </w:r>
      <w:r>
        <w:rPr>
          <w:color w:val="262526"/>
          <w:spacing w:val="-15"/>
          <w:sz w:val="24"/>
        </w:rPr>
        <w:t> </w:t>
      </w:r>
      <w:r>
        <w:rPr>
          <w:color w:val="262526"/>
          <w:sz w:val="24"/>
        </w:rPr>
        <w:t>soon</w:t>
      </w:r>
      <w:r>
        <w:rPr>
          <w:color w:val="262526"/>
          <w:spacing w:val="-15"/>
          <w:sz w:val="24"/>
        </w:rPr>
        <w:t> </w:t>
      </w:r>
      <w:r>
        <w:rPr>
          <w:color w:val="262526"/>
          <w:sz w:val="24"/>
        </w:rPr>
        <w:t>as</w:t>
      </w:r>
      <w:r>
        <w:rPr>
          <w:color w:val="262526"/>
          <w:spacing w:val="-15"/>
          <w:sz w:val="24"/>
        </w:rPr>
        <w:t> </w:t>
      </w:r>
      <w:r>
        <w:rPr>
          <w:color w:val="262526"/>
          <w:sz w:val="24"/>
        </w:rPr>
        <w:t>practicable</w:t>
      </w:r>
      <w:r>
        <w:rPr>
          <w:color w:val="262526"/>
          <w:spacing w:val="-15"/>
          <w:sz w:val="24"/>
        </w:rPr>
        <w:t> </w:t>
      </w:r>
      <w:r>
        <w:rPr>
          <w:color w:val="262526"/>
          <w:sz w:val="24"/>
        </w:rPr>
        <w:t>after</w:t>
      </w:r>
      <w:r>
        <w:rPr>
          <w:color w:val="262526"/>
          <w:spacing w:val="-15"/>
          <w:sz w:val="24"/>
        </w:rPr>
        <w:t> </w:t>
      </w:r>
      <w:r>
        <w:rPr>
          <w:color w:val="262526"/>
          <w:sz w:val="24"/>
        </w:rPr>
        <w:t>submissions</w:t>
      </w:r>
      <w:r>
        <w:rPr>
          <w:color w:val="262526"/>
          <w:spacing w:val="-15"/>
          <w:sz w:val="24"/>
        </w:rPr>
        <w:t> </w:t>
      </w:r>
      <w:r>
        <w:rPr>
          <w:color w:val="262526"/>
          <w:sz w:val="24"/>
        </w:rPr>
        <w:t>have</w:t>
      </w:r>
      <w:r>
        <w:rPr>
          <w:color w:val="262526"/>
          <w:spacing w:val="-15"/>
          <w:sz w:val="24"/>
        </w:rPr>
        <w:t> </w:t>
      </w:r>
      <w:r>
        <w:rPr>
          <w:color w:val="262526"/>
          <w:sz w:val="24"/>
        </w:rPr>
        <w:t>been received;</w:t>
      </w:r>
    </w:p>
    <w:p>
      <w:pPr>
        <w:pStyle w:val="ListParagraph"/>
        <w:numPr>
          <w:ilvl w:val="0"/>
          <w:numId w:val="26"/>
        </w:numPr>
        <w:tabs>
          <w:tab w:pos="2387" w:val="left" w:leader="none"/>
          <w:tab w:pos="2388" w:val="left" w:leader="none"/>
        </w:tabs>
        <w:spacing w:line="240" w:lineRule="auto" w:before="172" w:after="0"/>
        <w:ind w:left="2387" w:right="0" w:hanging="568"/>
        <w:jc w:val="left"/>
        <w:rPr>
          <w:sz w:val="24"/>
        </w:rPr>
      </w:pPr>
      <w:r>
        <w:rPr>
          <w:color w:val="262526"/>
          <w:sz w:val="24"/>
        </w:rPr>
        <w:t>consider the submissions;</w:t>
      </w:r>
      <w:r>
        <w:rPr>
          <w:color w:val="262526"/>
          <w:spacing w:val="-2"/>
          <w:sz w:val="24"/>
        </w:rPr>
        <w:t> </w:t>
      </w:r>
      <w:r>
        <w:rPr>
          <w:color w:val="262526"/>
          <w:sz w:val="24"/>
        </w:rPr>
        <w:t>and</w:t>
      </w:r>
    </w:p>
    <w:p>
      <w:pPr>
        <w:pStyle w:val="ListParagraph"/>
        <w:numPr>
          <w:ilvl w:val="0"/>
          <w:numId w:val="26"/>
        </w:numPr>
        <w:tabs>
          <w:tab w:pos="2388" w:val="left" w:leader="none"/>
        </w:tabs>
        <w:spacing w:line="249" w:lineRule="auto" w:before="182" w:after="0"/>
        <w:ind w:left="2387" w:right="115" w:hanging="567"/>
        <w:jc w:val="both"/>
        <w:rPr>
          <w:sz w:val="24"/>
        </w:rPr>
      </w:pPr>
      <w:r>
        <w:rPr>
          <w:i/>
          <w:color w:val="262526"/>
          <w:sz w:val="24"/>
        </w:rPr>
        <w:t>publish</w:t>
      </w:r>
      <w:r>
        <w:rPr>
          <w:color w:val="262526"/>
          <w:sz w:val="24"/>
        </w:rPr>
        <w:t>, on or before the day of </w:t>
      </w:r>
      <w:r>
        <w:rPr>
          <w:i/>
          <w:color w:val="262526"/>
          <w:sz w:val="24"/>
        </w:rPr>
        <w:t>publication </w:t>
      </w:r>
      <w:r>
        <w:rPr>
          <w:color w:val="262526"/>
          <w:sz w:val="24"/>
        </w:rPr>
        <w:t>of the procedure</w:t>
      </w:r>
      <w:r>
        <w:rPr>
          <w:color w:val="262526"/>
          <w:spacing w:val="-33"/>
          <w:sz w:val="24"/>
        </w:rPr>
        <w:t> </w:t>
      </w:r>
      <w:r>
        <w:rPr>
          <w:color w:val="262526"/>
          <w:sz w:val="24"/>
        </w:rPr>
        <w:t>identified in paragraph (a), reasons for the amendments to the procedure.</w:t>
      </w:r>
    </w:p>
    <w:p>
      <w:pPr>
        <w:pStyle w:val="Heading3"/>
        <w:numPr>
          <w:ilvl w:val="2"/>
          <w:numId w:val="25"/>
        </w:numPr>
        <w:tabs>
          <w:tab w:pos="1253" w:val="left" w:leader="none"/>
          <w:tab w:pos="1254" w:val="left" w:leader="none"/>
        </w:tabs>
        <w:spacing w:line="240" w:lineRule="auto" w:before="236" w:after="0"/>
        <w:ind w:left="1253" w:right="0" w:hanging="1134"/>
        <w:jc w:val="left"/>
      </w:pPr>
      <w:r>
        <w:rPr>
          <w:color w:val="262526"/>
        </w:rPr>
        <w:t>National Measurement</w:t>
      </w:r>
      <w:r>
        <w:rPr>
          <w:color w:val="262526"/>
          <w:spacing w:val="-11"/>
        </w:rPr>
        <w:t> </w:t>
      </w:r>
      <w:r>
        <w:rPr>
          <w:color w:val="262526"/>
        </w:rPr>
        <w:t>Act</w:t>
      </w:r>
    </w:p>
    <w:p>
      <w:pPr>
        <w:pStyle w:val="ListParagraph"/>
        <w:numPr>
          <w:ilvl w:val="3"/>
          <w:numId w:val="25"/>
        </w:numPr>
        <w:tabs>
          <w:tab w:pos="1821" w:val="left" w:leader="none"/>
        </w:tabs>
        <w:spacing w:line="249" w:lineRule="auto" w:before="175" w:after="0"/>
        <w:ind w:left="1820" w:right="115" w:hanging="567"/>
        <w:jc w:val="both"/>
        <w:rPr>
          <w:sz w:val="24"/>
        </w:rPr>
      </w:pPr>
      <w:r>
        <w:rPr>
          <w:i/>
          <w:color w:val="262526"/>
          <w:sz w:val="24"/>
        </w:rPr>
        <w:t>AEMO</w:t>
      </w:r>
      <w:r>
        <w:rPr>
          <w:i/>
          <w:color w:val="262526"/>
          <w:spacing w:val="-23"/>
          <w:sz w:val="24"/>
        </w:rPr>
        <w:t> </w:t>
      </w:r>
      <w:r>
        <w:rPr>
          <w:color w:val="262526"/>
          <w:sz w:val="24"/>
        </w:rPr>
        <w:t>in</w:t>
      </w:r>
      <w:r>
        <w:rPr>
          <w:color w:val="262526"/>
          <w:spacing w:val="-23"/>
          <w:sz w:val="24"/>
        </w:rPr>
        <w:t> </w:t>
      </w:r>
      <w:r>
        <w:rPr>
          <w:color w:val="262526"/>
          <w:sz w:val="24"/>
        </w:rPr>
        <w:t>consultation</w:t>
      </w:r>
      <w:r>
        <w:rPr>
          <w:color w:val="262526"/>
          <w:spacing w:val="-23"/>
          <w:sz w:val="24"/>
        </w:rPr>
        <w:t> </w:t>
      </w:r>
      <w:r>
        <w:rPr>
          <w:color w:val="262526"/>
          <w:sz w:val="24"/>
        </w:rPr>
        <w:t>with</w:t>
      </w:r>
      <w:r>
        <w:rPr>
          <w:color w:val="262526"/>
          <w:spacing w:val="-22"/>
          <w:sz w:val="24"/>
        </w:rPr>
        <w:t> </w:t>
      </w:r>
      <w:r>
        <w:rPr>
          <w:color w:val="262526"/>
          <w:sz w:val="24"/>
        </w:rPr>
        <w:t>the</w:t>
      </w:r>
      <w:r>
        <w:rPr>
          <w:color w:val="262526"/>
          <w:spacing w:val="-23"/>
          <w:sz w:val="24"/>
        </w:rPr>
        <w:t> </w:t>
      </w:r>
      <w:r>
        <w:rPr>
          <w:color w:val="262526"/>
          <w:sz w:val="24"/>
        </w:rPr>
        <w:t>National</w:t>
      </w:r>
      <w:r>
        <w:rPr>
          <w:color w:val="262526"/>
          <w:spacing w:val="-23"/>
          <w:sz w:val="24"/>
        </w:rPr>
        <w:t> </w:t>
      </w:r>
      <w:r>
        <w:rPr>
          <w:color w:val="262526"/>
          <w:sz w:val="24"/>
        </w:rPr>
        <w:t>Measurement</w:t>
      </w:r>
      <w:r>
        <w:rPr>
          <w:color w:val="262526"/>
          <w:spacing w:val="-22"/>
          <w:sz w:val="24"/>
        </w:rPr>
        <w:t> </w:t>
      </w:r>
      <w:r>
        <w:rPr>
          <w:color w:val="262526"/>
          <w:sz w:val="24"/>
        </w:rPr>
        <w:t>Institute</w:t>
      </w:r>
      <w:r>
        <w:rPr>
          <w:color w:val="262526"/>
          <w:spacing w:val="-23"/>
          <w:sz w:val="24"/>
        </w:rPr>
        <w:t> </w:t>
      </w:r>
      <w:r>
        <w:rPr>
          <w:color w:val="262526"/>
          <w:sz w:val="24"/>
        </w:rPr>
        <w:t>must</w:t>
      </w:r>
      <w:r>
        <w:rPr>
          <w:color w:val="262526"/>
          <w:spacing w:val="-23"/>
          <w:sz w:val="24"/>
        </w:rPr>
        <w:t> </w:t>
      </w:r>
      <w:r>
        <w:rPr>
          <w:color w:val="262526"/>
          <w:sz w:val="24"/>
        </w:rPr>
        <w:t>establish guidelines that clarify the application of the requirements of the </w:t>
      </w:r>
      <w:r>
        <w:rPr>
          <w:i/>
          <w:color w:val="262526"/>
          <w:sz w:val="24"/>
        </w:rPr>
        <w:t>National </w:t>
      </w:r>
      <w:r>
        <w:rPr>
          <w:i/>
          <w:color w:val="262526"/>
          <w:sz w:val="24"/>
        </w:rPr>
        <w:t>Measurement Act </w:t>
      </w:r>
      <w:r>
        <w:rPr>
          <w:color w:val="262526"/>
          <w:sz w:val="24"/>
        </w:rPr>
        <w:t>to </w:t>
      </w:r>
      <w:r>
        <w:rPr>
          <w:i/>
          <w:color w:val="262526"/>
          <w:sz w:val="24"/>
        </w:rPr>
        <w:t>metering</w:t>
      </w:r>
      <w:r>
        <w:rPr>
          <w:i/>
          <w:color w:val="262526"/>
          <w:spacing w:val="-10"/>
          <w:sz w:val="24"/>
        </w:rPr>
        <w:t> </w:t>
      </w:r>
      <w:r>
        <w:rPr>
          <w:i/>
          <w:color w:val="262526"/>
          <w:sz w:val="24"/>
        </w:rPr>
        <w:t>installations</w:t>
      </w:r>
      <w:r>
        <w:rPr>
          <w:color w:val="262526"/>
          <w:sz w:val="24"/>
        </w:rPr>
        <w:t>.</w:t>
      </w:r>
    </w:p>
    <w:p>
      <w:pPr>
        <w:pStyle w:val="ListParagraph"/>
        <w:numPr>
          <w:ilvl w:val="3"/>
          <w:numId w:val="25"/>
        </w:numPr>
        <w:tabs>
          <w:tab w:pos="1821" w:val="left" w:leader="none"/>
        </w:tabs>
        <w:spacing w:line="249" w:lineRule="auto" w:before="173" w:after="0"/>
        <w:ind w:left="1820" w:right="114" w:hanging="567"/>
        <w:jc w:val="both"/>
        <w:rPr>
          <w:sz w:val="24"/>
        </w:rPr>
      </w:pPr>
      <w:r>
        <w:rPr>
          <w:color w:val="262526"/>
          <w:sz w:val="24"/>
        </w:rPr>
        <w:t>For</w:t>
      </w:r>
      <w:r>
        <w:rPr>
          <w:color w:val="262526"/>
          <w:spacing w:val="-13"/>
          <w:sz w:val="24"/>
        </w:rPr>
        <w:t> </w:t>
      </w:r>
      <w:r>
        <w:rPr>
          <w:color w:val="262526"/>
          <w:sz w:val="24"/>
        </w:rPr>
        <w:t>the</w:t>
      </w:r>
      <w:r>
        <w:rPr>
          <w:color w:val="262526"/>
          <w:spacing w:val="-13"/>
          <w:sz w:val="24"/>
        </w:rPr>
        <w:t> </w:t>
      </w:r>
      <w:r>
        <w:rPr>
          <w:color w:val="262526"/>
          <w:spacing w:val="-3"/>
          <w:sz w:val="24"/>
        </w:rPr>
        <w:t>avoidance</w:t>
      </w:r>
      <w:r>
        <w:rPr>
          <w:color w:val="262526"/>
          <w:spacing w:val="-13"/>
          <w:sz w:val="24"/>
        </w:rPr>
        <w:t> </w:t>
      </w:r>
      <w:r>
        <w:rPr>
          <w:color w:val="262526"/>
          <w:sz w:val="24"/>
        </w:rPr>
        <w:t>of</w:t>
      </w:r>
      <w:r>
        <w:rPr>
          <w:color w:val="262526"/>
          <w:spacing w:val="-13"/>
          <w:sz w:val="24"/>
        </w:rPr>
        <w:t> </w:t>
      </w:r>
      <w:r>
        <w:rPr>
          <w:color w:val="262526"/>
          <w:spacing w:val="-3"/>
          <w:sz w:val="24"/>
        </w:rPr>
        <w:t>doubt,</w:t>
      </w:r>
      <w:r>
        <w:rPr>
          <w:color w:val="262526"/>
          <w:spacing w:val="-13"/>
          <w:sz w:val="24"/>
        </w:rPr>
        <w:t> </w:t>
      </w:r>
      <w:r>
        <w:rPr>
          <w:color w:val="262526"/>
          <w:sz w:val="24"/>
        </w:rPr>
        <w:t>to</w:t>
      </w:r>
      <w:r>
        <w:rPr>
          <w:color w:val="262526"/>
          <w:spacing w:val="-12"/>
          <w:sz w:val="24"/>
        </w:rPr>
        <w:t> </w:t>
      </w:r>
      <w:r>
        <w:rPr>
          <w:color w:val="262526"/>
          <w:sz w:val="24"/>
        </w:rPr>
        <w:t>the</w:t>
      </w:r>
      <w:r>
        <w:rPr>
          <w:color w:val="262526"/>
          <w:spacing w:val="-13"/>
          <w:sz w:val="24"/>
        </w:rPr>
        <w:t> </w:t>
      </w:r>
      <w:r>
        <w:rPr>
          <w:color w:val="262526"/>
          <w:spacing w:val="-3"/>
          <w:sz w:val="24"/>
        </w:rPr>
        <w:t>extent</w:t>
      </w:r>
      <w:r>
        <w:rPr>
          <w:color w:val="262526"/>
          <w:spacing w:val="-13"/>
          <w:sz w:val="24"/>
        </w:rPr>
        <w:t> </w:t>
      </w:r>
      <w:r>
        <w:rPr>
          <w:color w:val="262526"/>
          <w:spacing w:val="-3"/>
          <w:sz w:val="24"/>
        </w:rPr>
        <w:t>that</w:t>
      </w:r>
      <w:r>
        <w:rPr>
          <w:color w:val="262526"/>
          <w:spacing w:val="-13"/>
          <w:sz w:val="24"/>
        </w:rPr>
        <w:t> </w:t>
      </w:r>
      <w:r>
        <w:rPr>
          <w:color w:val="262526"/>
          <w:spacing w:val="-3"/>
          <w:sz w:val="24"/>
        </w:rPr>
        <w:t>there</w:t>
      </w:r>
      <w:r>
        <w:rPr>
          <w:color w:val="262526"/>
          <w:spacing w:val="-13"/>
          <w:sz w:val="24"/>
        </w:rPr>
        <w:t> </w:t>
      </w:r>
      <w:r>
        <w:rPr>
          <w:color w:val="262526"/>
          <w:sz w:val="24"/>
        </w:rPr>
        <w:t>is</w:t>
      </w:r>
      <w:r>
        <w:rPr>
          <w:color w:val="262526"/>
          <w:spacing w:val="-13"/>
          <w:sz w:val="24"/>
        </w:rPr>
        <w:t> </w:t>
      </w:r>
      <w:r>
        <w:rPr>
          <w:color w:val="262526"/>
          <w:sz w:val="24"/>
        </w:rPr>
        <w:t>an</w:t>
      </w:r>
      <w:r>
        <w:rPr>
          <w:color w:val="262526"/>
          <w:spacing w:val="-12"/>
          <w:sz w:val="24"/>
        </w:rPr>
        <w:t> </w:t>
      </w:r>
      <w:r>
        <w:rPr>
          <w:color w:val="262526"/>
          <w:spacing w:val="-3"/>
          <w:sz w:val="24"/>
        </w:rPr>
        <w:t>inconsistency</w:t>
      </w:r>
      <w:r>
        <w:rPr>
          <w:color w:val="262526"/>
          <w:spacing w:val="-13"/>
          <w:sz w:val="24"/>
        </w:rPr>
        <w:t> </w:t>
      </w:r>
      <w:r>
        <w:rPr>
          <w:color w:val="262526"/>
          <w:spacing w:val="-3"/>
          <w:sz w:val="24"/>
        </w:rPr>
        <w:t>between </w:t>
      </w:r>
      <w:r>
        <w:rPr>
          <w:color w:val="262526"/>
          <w:sz w:val="24"/>
        </w:rPr>
        <w:t>the</w:t>
      </w:r>
      <w:r>
        <w:rPr>
          <w:color w:val="262526"/>
          <w:spacing w:val="-8"/>
          <w:sz w:val="24"/>
        </w:rPr>
        <w:t> </w:t>
      </w:r>
      <w:r>
        <w:rPr>
          <w:i/>
          <w:color w:val="262526"/>
          <w:sz w:val="24"/>
        </w:rPr>
        <w:t>Rules</w:t>
      </w:r>
      <w:r>
        <w:rPr>
          <w:i/>
          <w:color w:val="262526"/>
          <w:spacing w:val="-8"/>
          <w:sz w:val="24"/>
        </w:rPr>
        <w:t> </w:t>
      </w:r>
      <w:r>
        <w:rPr>
          <w:color w:val="262526"/>
          <w:sz w:val="24"/>
        </w:rPr>
        <w:t>and</w:t>
      </w:r>
      <w:r>
        <w:rPr>
          <w:color w:val="262526"/>
          <w:spacing w:val="-8"/>
          <w:sz w:val="24"/>
        </w:rPr>
        <w:t> </w:t>
      </w:r>
      <w:r>
        <w:rPr>
          <w:color w:val="262526"/>
          <w:sz w:val="24"/>
        </w:rPr>
        <w:t>the</w:t>
      </w:r>
      <w:r>
        <w:rPr>
          <w:color w:val="262526"/>
          <w:spacing w:val="-9"/>
          <w:sz w:val="24"/>
        </w:rPr>
        <w:t> </w:t>
      </w:r>
      <w:r>
        <w:rPr>
          <w:i/>
          <w:color w:val="262526"/>
          <w:sz w:val="24"/>
        </w:rPr>
        <w:t>National</w:t>
      </w:r>
      <w:r>
        <w:rPr>
          <w:i/>
          <w:color w:val="262526"/>
          <w:spacing w:val="-8"/>
          <w:sz w:val="24"/>
        </w:rPr>
        <w:t> </w:t>
      </w:r>
      <w:r>
        <w:rPr>
          <w:i/>
          <w:color w:val="262526"/>
          <w:sz w:val="24"/>
        </w:rPr>
        <w:t>Measurement</w:t>
      </w:r>
      <w:r>
        <w:rPr>
          <w:i/>
          <w:color w:val="262526"/>
          <w:spacing w:val="-12"/>
          <w:sz w:val="24"/>
        </w:rPr>
        <w:t> </w:t>
      </w:r>
      <w:r>
        <w:rPr>
          <w:i/>
          <w:color w:val="262526"/>
          <w:sz w:val="24"/>
        </w:rPr>
        <w:t>Act</w:t>
      </w:r>
      <w:r>
        <w:rPr>
          <w:color w:val="262526"/>
          <w:sz w:val="24"/>
        </w:rPr>
        <w:t>,</w:t>
      </w:r>
      <w:r>
        <w:rPr>
          <w:color w:val="262526"/>
          <w:spacing w:val="-8"/>
          <w:sz w:val="24"/>
        </w:rPr>
        <w:t> </w:t>
      </w:r>
      <w:r>
        <w:rPr>
          <w:color w:val="262526"/>
          <w:sz w:val="24"/>
        </w:rPr>
        <w:t>the</w:t>
      </w:r>
      <w:r>
        <w:rPr>
          <w:color w:val="262526"/>
          <w:spacing w:val="-21"/>
          <w:sz w:val="24"/>
        </w:rPr>
        <w:t> </w:t>
      </w:r>
      <w:r>
        <w:rPr>
          <w:color w:val="262526"/>
          <w:sz w:val="24"/>
        </w:rPr>
        <w:t>Act</w:t>
      </w:r>
      <w:r>
        <w:rPr>
          <w:color w:val="262526"/>
          <w:spacing w:val="-7"/>
          <w:sz w:val="24"/>
        </w:rPr>
        <w:t> </w:t>
      </w:r>
      <w:r>
        <w:rPr>
          <w:color w:val="262526"/>
          <w:sz w:val="24"/>
        </w:rPr>
        <w:t>prevails</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extent</w:t>
      </w:r>
      <w:r>
        <w:rPr>
          <w:color w:val="262526"/>
          <w:spacing w:val="-8"/>
          <w:sz w:val="24"/>
        </w:rPr>
        <w:t> </w:t>
      </w:r>
      <w:r>
        <w:rPr>
          <w:color w:val="262526"/>
          <w:sz w:val="24"/>
        </w:rPr>
        <w:t>of that</w:t>
      </w:r>
      <w:r>
        <w:rPr>
          <w:color w:val="262526"/>
          <w:spacing w:val="-1"/>
          <w:sz w:val="24"/>
        </w:rPr>
        <w:t> </w:t>
      </w:r>
      <w:r>
        <w:rPr>
          <w:color w:val="262526"/>
          <w:sz w:val="24"/>
        </w:rPr>
        <w:t>inconsistency.</w:t>
      </w:r>
    </w:p>
    <w:p>
      <w:pPr>
        <w:spacing w:after="0" w:line="249" w:lineRule="auto"/>
        <w:jc w:val="both"/>
        <w:rPr>
          <w:sz w:val="24"/>
        </w:rPr>
        <w:sectPr>
          <w:pgSz w:w="11910" w:h="16840"/>
          <w:pgMar w:header="642" w:footer="697" w:top="1160" w:bottom="880" w:left="1320" w:right="1320"/>
        </w:sectPr>
      </w:pPr>
    </w:p>
    <w:p>
      <w:pPr>
        <w:pStyle w:val="BodyText"/>
        <w:spacing w:before="6"/>
        <w:ind w:left="0" w:firstLine="0"/>
        <w:rPr>
          <w:sz w:val="9"/>
        </w:rPr>
      </w:pPr>
    </w:p>
    <w:p>
      <w:pPr>
        <w:pStyle w:val="Heading1"/>
        <w:tabs>
          <w:tab w:pos="1253" w:val="left" w:leader="none"/>
          <w:tab w:pos="9139" w:val="left" w:leader="none"/>
        </w:tabs>
        <w:spacing w:before="133"/>
      </w:pPr>
      <w:bookmarkStart w:name="Part H   B2B Requirements ⁠" w:id="141"/>
      <w:bookmarkEnd w:id="141"/>
      <w:r>
        <w:rPr>
          <w:b w:val="0"/>
        </w:rPr>
      </w:r>
      <w:bookmarkStart w:name="7.17   B2B Arrangements ⁠" w:id="142"/>
      <w:bookmarkEnd w:id="142"/>
      <w:r>
        <w:rPr>
          <w:b w:val="0"/>
        </w:rPr>
      </w:r>
      <w:bookmarkStart w:name="7.17.1   B2B e-Hub ⁠" w:id="143"/>
      <w:bookmarkEnd w:id="143"/>
      <w:r>
        <w:rPr>
          <w:b w:val="0"/>
        </w:rPr>
      </w:r>
      <w:bookmarkStart w:name="7.17.2   B2B e-Hub Participants ⁠" w:id="144"/>
      <w:bookmarkEnd w:id="144"/>
      <w:r>
        <w:rPr>
          <w:b w:val="0"/>
        </w:rPr>
      </w:r>
      <w:r>
        <w:rPr>
          <w:color w:val="262526"/>
          <w:spacing w:val="-22"/>
          <w:shd w:fill="E9E9E9" w:color="auto" w:val="clear"/>
        </w:rPr>
        <w:t> </w:t>
      </w:r>
      <w:r>
        <w:rPr>
          <w:color w:val="262526"/>
          <w:shd w:fill="E9E9E9" w:color="auto" w:val="clear"/>
        </w:rPr>
        <w:t>Part H</w:t>
        <w:tab/>
        <w:t>B2B</w:t>
      </w:r>
      <w:r>
        <w:rPr>
          <w:color w:val="262526"/>
          <w:spacing w:val="-14"/>
          <w:shd w:fill="E9E9E9" w:color="auto" w:val="clear"/>
        </w:rPr>
        <w:t> </w:t>
      </w:r>
      <w:r>
        <w:rPr>
          <w:color w:val="262526"/>
          <w:shd w:fill="E9E9E9" w:color="auto" w:val="clear"/>
        </w:rPr>
        <w:t>Requirements</w:t>
        <w:tab/>
      </w:r>
    </w:p>
    <w:p>
      <w:pPr>
        <w:pStyle w:val="Heading2"/>
        <w:numPr>
          <w:ilvl w:val="1"/>
          <w:numId w:val="5"/>
        </w:numPr>
        <w:tabs>
          <w:tab w:pos="1253" w:val="left" w:leader="none"/>
          <w:tab w:pos="1254" w:val="left" w:leader="none"/>
        </w:tabs>
        <w:spacing w:line="240" w:lineRule="auto" w:before="354" w:after="0"/>
        <w:ind w:left="1253" w:right="0" w:hanging="1135"/>
        <w:jc w:val="left"/>
        <w:rPr>
          <w:color w:val="262526"/>
        </w:rPr>
      </w:pPr>
      <w:r>
        <w:rPr>
          <w:color w:val="262526"/>
        </w:rPr>
        <w:t>B2B</w:t>
      </w:r>
      <w:r>
        <w:rPr>
          <w:color w:val="262526"/>
          <w:spacing w:val="-11"/>
        </w:rPr>
        <w:t> </w:t>
      </w:r>
      <w:r>
        <w:rPr>
          <w:color w:val="262526"/>
        </w:rPr>
        <w:t>Arrangements</w:t>
      </w:r>
    </w:p>
    <w:p>
      <w:pPr>
        <w:pStyle w:val="Heading3"/>
        <w:numPr>
          <w:ilvl w:val="2"/>
          <w:numId w:val="27"/>
        </w:numPr>
        <w:tabs>
          <w:tab w:pos="1253" w:val="left" w:leader="none"/>
          <w:tab w:pos="1254" w:val="left" w:leader="none"/>
        </w:tabs>
        <w:spacing w:line="240" w:lineRule="auto" w:before="244" w:after="0"/>
        <w:ind w:left="1253" w:right="0" w:hanging="1135"/>
        <w:jc w:val="left"/>
      </w:pPr>
      <w:r>
        <w:rPr>
          <w:color w:val="262526"/>
        </w:rPr>
        <w:t>B2B</w:t>
      </w:r>
      <w:r>
        <w:rPr>
          <w:color w:val="262526"/>
          <w:spacing w:val="-2"/>
        </w:rPr>
        <w:t> </w:t>
      </w:r>
      <w:r>
        <w:rPr>
          <w:color w:val="262526"/>
        </w:rPr>
        <w:t>e-Hub</w:t>
      </w:r>
    </w:p>
    <w:p>
      <w:pPr>
        <w:pStyle w:val="ListParagraph"/>
        <w:numPr>
          <w:ilvl w:val="3"/>
          <w:numId w:val="27"/>
        </w:numPr>
        <w:tabs>
          <w:tab w:pos="1820" w:val="left" w:leader="none"/>
          <w:tab w:pos="1821" w:val="left" w:leader="none"/>
        </w:tabs>
        <w:spacing w:line="240" w:lineRule="auto" w:before="175" w:after="0"/>
        <w:ind w:left="1820" w:right="0" w:hanging="568"/>
        <w:jc w:val="left"/>
        <w:rPr>
          <w:sz w:val="24"/>
        </w:rPr>
      </w:pPr>
      <w:r>
        <w:rPr>
          <w:i/>
          <w:color w:val="262526"/>
          <w:sz w:val="24"/>
        </w:rPr>
        <w:t>AEMO </w:t>
      </w:r>
      <w:r>
        <w:rPr>
          <w:color w:val="262526"/>
          <w:sz w:val="24"/>
        </w:rPr>
        <w:t>must provide and operate a </w:t>
      </w:r>
      <w:r>
        <w:rPr>
          <w:i/>
          <w:color w:val="262526"/>
          <w:sz w:val="24"/>
        </w:rPr>
        <w:t>B2B</w:t>
      </w:r>
      <w:r>
        <w:rPr>
          <w:i/>
          <w:color w:val="262526"/>
          <w:spacing w:val="-3"/>
          <w:sz w:val="24"/>
        </w:rPr>
        <w:t> </w:t>
      </w:r>
      <w:r>
        <w:rPr>
          <w:i/>
          <w:color w:val="262526"/>
          <w:sz w:val="24"/>
        </w:rPr>
        <w:t>e-Hub</w:t>
      </w:r>
      <w:r>
        <w:rPr>
          <w:color w:val="262526"/>
          <w:sz w:val="24"/>
        </w:rPr>
        <w:t>.</w:t>
      </w:r>
    </w:p>
    <w:p>
      <w:pPr>
        <w:pStyle w:val="ListParagraph"/>
        <w:numPr>
          <w:ilvl w:val="3"/>
          <w:numId w:val="27"/>
        </w:numPr>
        <w:tabs>
          <w:tab w:pos="1816" w:val="left" w:leader="none"/>
          <w:tab w:pos="1817" w:val="left" w:leader="none"/>
        </w:tabs>
        <w:spacing w:line="240" w:lineRule="auto" w:before="182" w:after="0"/>
        <w:ind w:left="1816" w:right="0" w:hanging="564"/>
        <w:jc w:val="left"/>
        <w:rPr>
          <w:sz w:val="24"/>
        </w:rPr>
      </w:pPr>
      <w:r>
        <w:rPr>
          <w:color w:val="262526"/>
          <w:sz w:val="24"/>
        </w:rPr>
        <w:t>The </w:t>
      </w:r>
      <w:r>
        <w:rPr>
          <w:i/>
          <w:color w:val="262526"/>
          <w:sz w:val="24"/>
        </w:rPr>
        <w:t>B2B e-Hub</w:t>
      </w:r>
      <w:r>
        <w:rPr>
          <w:i/>
          <w:color w:val="262526"/>
          <w:spacing w:val="-2"/>
          <w:sz w:val="24"/>
        </w:rPr>
        <w:t> </w:t>
      </w:r>
      <w:r>
        <w:rPr>
          <w:color w:val="262526"/>
          <w:sz w:val="24"/>
        </w:rPr>
        <w:t>must:</w:t>
      </w:r>
    </w:p>
    <w:p>
      <w:pPr>
        <w:pStyle w:val="ListParagraph"/>
        <w:numPr>
          <w:ilvl w:val="4"/>
          <w:numId w:val="27"/>
        </w:numPr>
        <w:tabs>
          <w:tab w:pos="2387" w:val="left" w:leader="none"/>
          <w:tab w:pos="2388" w:val="left" w:leader="none"/>
        </w:tabs>
        <w:spacing w:line="249" w:lineRule="auto" w:before="182" w:after="0"/>
        <w:ind w:left="2387" w:right="115" w:hanging="567"/>
        <w:jc w:val="left"/>
        <w:rPr>
          <w:sz w:val="24"/>
        </w:rPr>
      </w:pPr>
      <w:r>
        <w:rPr>
          <w:color w:val="262526"/>
          <w:sz w:val="24"/>
        </w:rPr>
        <w:t>have</w:t>
      </w:r>
      <w:r>
        <w:rPr>
          <w:color w:val="262526"/>
          <w:spacing w:val="-16"/>
          <w:sz w:val="24"/>
        </w:rPr>
        <w:t> </w:t>
      </w:r>
      <w:r>
        <w:rPr>
          <w:color w:val="262526"/>
          <w:sz w:val="24"/>
        </w:rPr>
        <w:t>the</w:t>
      </w:r>
      <w:r>
        <w:rPr>
          <w:color w:val="262526"/>
          <w:spacing w:val="-15"/>
          <w:sz w:val="24"/>
        </w:rPr>
        <w:t> </w:t>
      </w:r>
      <w:r>
        <w:rPr>
          <w:color w:val="262526"/>
          <w:sz w:val="24"/>
        </w:rPr>
        <w:t>capability</w:t>
      </w:r>
      <w:r>
        <w:rPr>
          <w:color w:val="262526"/>
          <w:spacing w:val="-15"/>
          <w:sz w:val="24"/>
        </w:rPr>
        <w:t> </w:t>
      </w:r>
      <w:r>
        <w:rPr>
          <w:color w:val="262526"/>
          <w:sz w:val="24"/>
        </w:rPr>
        <w:t>to</w:t>
      </w:r>
      <w:r>
        <w:rPr>
          <w:color w:val="262526"/>
          <w:spacing w:val="-15"/>
          <w:sz w:val="24"/>
        </w:rPr>
        <w:t> </w:t>
      </w:r>
      <w:r>
        <w:rPr>
          <w:color w:val="262526"/>
          <w:sz w:val="24"/>
        </w:rPr>
        <w:t>facilitate</w:t>
      </w:r>
      <w:r>
        <w:rPr>
          <w:color w:val="262526"/>
          <w:spacing w:val="-15"/>
          <w:sz w:val="24"/>
        </w:rPr>
        <w:t> </w:t>
      </w:r>
      <w:r>
        <w:rPr>
          <w:color w:val="262526"/>
          <w:sz w:val="24"/>
        </w:rPr>
        <w:t>the</w:t>
      </w:r>
      <w:r>
        <w:rPr>
          <w:color w:val="262526"/>
          <w:spacing w:val="-16"/>
          <w:sz w:val="24"/>
        </w:rPr>
        <w:t> </w:t>
      </w:r>
      <w:r>
        <w:rPr>
          <w:i/>
          <w:color w:val="262526"/>
          <w:sz w:val="24"/>
        </w:rPr>
        <w:t>B2B</w:t>
      </w:r>
      <w:r>
        <w:rPr>
          <w:i/>
          <w:color w:val="262526"/>
          <w:spacing w:val="-16"/>
          <w:sz w:val="24"/>
        </w:rPr>
        <w:t> </w:t>
      </w:r>
      <w:r>
        <w:rPr>
          <w:i/>
          <w:color w:val="262526"/>
          <w:sz w:val="24"/>
        </w:rPr>
        <w:t>Communications</w:t>
      </w:r>
      <w:r>
        <w:rPr>
          <w:i/>
          <w:color w:val="262526"/>
          <w:spacing w:val="-15"/>
          <w:sz w:val="24"/>
        </w:rPr>
        <w:t> </w:t>
      </w:r>
      <w:r>
        <w:rPr>
          <w:color w:val="262526"/>
          <w:sz w:val="24"/>
        </w:rPr>
        <w:t>in</w:t>
      </w:r>
      <w:r>
        <w:rPr>
          <w:color w:val="262526"/>
          <w:spacing w:val="-15"/>
          <w:sz w:val="24"/>
        </w:rPr>
        <w:t> </w:t>
      </w:r>
      <w:r>
        <w:rPr>
          <w:color w:val="262526"/>
          <w:sz w:val="24"/>
        </w:rPr>
        <w:t>accordance with the </w:t>
      </w:r>
      <w:r>
        <w:rPr>
          <w:i/>
          <w:color w:val="262526"/>
          <w:sz w:val="24"/>
        </w:rPr>
        <w:t>B2B</w:t>
      </w:r>
      <w:r>
        <w:rPr>
          <w:i/>
          <w:color w:val="262526"/>
          <w:spacing w:val="-2"/>
          <w:sz w:val="24"/>
        </w:rPr>
        <w:t> </w:t>
      </w:r>
      <w:r>
        <w:rPr>
          <w:i/>
          <w:color w:val="262526"/>
          <w:sz w:val="24"/>
        </w:rPr>
        <w:t>Procedures</w:t>
      </w:r>
      <w:r>
        <w:rPr>
          <w:color w:val="262526"/>
          <w:sz w:val="24"/>
        </w:rPr>
        <w:t>;</w:t>
      </w:r>
    </w:p>
    <w:p>
      <w:pPr>
        <w:pStyle w:val="ListParagraph"/>
        <w:numPr>
          <w:ilvl w:val="4"/>
          <w:numId w:val="27"/>
        </w:numPr>
        <w:tabs>
          <w:tab w:pos="2387" w:val="left" w:leader="none"/>
          <w:tab w:pos="2388" w:val="left" w:leader="none"/>
        </w:tabs>
        <w:spacing w:line="249" w:lineRule="auto" w:before="172" w:after="0"/>
        <w:ind w:left="2387" w:right="113" w:hanging="567"/>
        <w:jc w:val="left"/>
        <w:rPr>
          <w:sz w:val="24"/>
        </w:rPr>
      </w:pPr>
      <w:r>
        <w:rPr>
          <w:color w:val="262526"/>
          <w:sz w:val="24"/>
        </w:rPr>
        <w:t>have the capability to support a free-form method of communication between </w:t>
      </w:r>
      <w:r>
        <w:rPr>
          <w:i/>
          <w:color w:val="262526"/>
          <w:sz w:val="24"/>
        </w:rPr>
        <w:t>B2B Parties</w:t>
      </w:r>
      <w:r>
        <w:rPr>
          <w:color w:val="262526"/>
          <w:sz w:val="24"/>
        </w:rPr>
        <w:t>;</w:t>
      </w:r>
      <w:r>
        <w:rPr>
          <w:color w:val="262526"/>
          <w:spacing w:val="-1"/>
          <w:sz w:val="24"/>
        </w:rPr>
        <w:t> </w:t>
      </w:r>
      <w:r>
        <w:rPr>
          <w:color w:val="262526"/>
          <w:sz w:val="24"/>
        </w:rPr>
        <w:t>and</w:t>
      </w:r>
    </w:p>
    <w:p>
      <w:pPr>
        <w:pStyle w:val="ListParagraph"/>
        <w:numPr>
          <w:ilvl w:val="4"/>
          <w:numId w:val="27"/>
        </w:numPr>
        <w:tabs>
          <w:tab w:pos="2387" w:val="left" w:leader="none"/>
          <w:tab w:pos="2388" w:val="left" w:leader="none"/>
        </w:tabs>
        <w:spacing w:line="249" w:lineRule="auto" w:before="172" w:after="0"/>
        <w:ind w:left="2387" w:right="113" w:hanging="567"/>
        <w:jc w:val="left"/>
        <w:rPr>
          <w:sz w:val="24"/>
        </w:rPr>
      </w:pPr>
      <w:r>
        <w:rPr>
          <w:color w:val="262526"/>
          <w:sz w:val="24"/>
        </w:rPr>
        <w:t>meet any minimum standards of performance specified in the </w:t>
      </w:r>
      <w:r>
        <w:rPr>
          <w:i/>
          <w:color w:val="262526"/>
          <w:spacing w:val="2"/>
          <w:sz w:val="24"/>
        </w:rPr>
        <w:t>B2B </w:t>
      </w:r>
      <w:r>
        <w:rPr>
          <w:i/>
          <w:color w:val="262526"/>
          <w:sz w:val="24"/>
        </w:rPr>
        <w:t>Procedures</w:t>
      </w:r>
      <w:r>
        <w:rPr>
          <w:color w:val="262526"/>
          <w:sz w:val="24"/>
        </w:rPr>
        <w:t>.</w:t>
      </w:r>
    </w:p>
    <w:p>
      <w:pPr>
        <w:pStyle w:val="ListParagraph"/>
        <w:numPr>
          <w:ilvl w:val="3"/>
          <w:numId w:val="27"/>
        </w:numPr>
        <w:tabs>
          <w:tab w:pos="1808" w:val="left" w:leader="none"/>
        </w:tabs>
        <w:spacing w:line="249" w:lineRule="auto" w:before="172" w:after="0"/>
        <w:ind w:left="1820" w:right="126" w:hanging="567"/>
        <w:jc w:val="both"/>
        <w:rPr>
          <w:sz w:val="24"/>
        </w:rPr>
      </w:pPr>
      <w:r>
        <w:rPr>
          <w:color w:val="262526"/>
          <w:sz w:val="24"/>
        </w:rPr>
        <w:t>A person must not use the </w:t>
      </w:r>
      <w:r>
        <w:rPr>
          <w:i/>
          <w:color w:val="262526"/>
          <w:sz w:val="24"/>
        </w:rPr>
        <w:t>B2B e-Hub </w:t>
      </w:r>
      <w:r>
        <w:rPr>
          <w:color w:val="262526"/>
          <w:sz w:val="24"/>
        </w:rPr>
        <w:t>unless they are a </w:t>
      </w:r>
      <w:r>
        <w:rPr>
          <w:i/>
          <w:color w:val="262526"/>
          <w:sz w:val="24"/>
        </w:rPr>
        <w:t>B2B e-Hub </w:t>
      </w:r>
      <w:r>
        <w:rPr>
          <w:i/>
          <w:color w:val="262526"/>
          <w:sz w:val="24"/>
        </w:rPr>
        <w:t>Participant</w:t>
      </w:r>
      <w:r>
        <w:rPr>
          <w:color w:val="262526"/>
          <w:sz w:val="24"/>
        </w:rPr>
        <w:t>.</w:t>
      </w:r>
    </w:p>
    <w:p>
      <w:pPr>
        <w:pStyle w:val="ListParagraph"/>
        <w:numPr>
          <w:ilvl w:val="3"/>
          <w:numId w:val="27"/>
        </w:numPr>
        <w:tabs>
          <w:tab w:pos="1820" w:val="left" w:leader="none"/>
          <w:tab w:pos="1821" w:val="left" w:leader="none"/>
        </w:tabs>
        <w:spacing w:line="240" w:lineRule="auto" w:before="172" w:after="0"/>
        <w:ind w:left="1820" w:right="0" w:hanging="568"/>
        <w:jc w:val="left"/>
        <w:rPr>
          <w:sz w:val="24"/>
        </w:rPr>
      </w:pPr>
      <w:r>
        <w:rPr>
          <w:color w:val="262526"/>
          <w:sz w:val="24"/>
        </w:rPr>
        <w:t>Each </w:t>
      </w:r>
      <w:r>
        <w:rPr>
          <w:i/>
          <w:color w:val="262526"/>
          <w:sz w:val="24"/>
        </w:rPr>
        <w:t>B2B Party </w:t>
      </w:r>
      <w:r>
        <w:rPr>
          <w:color w:val="262526"/>
          <w:sz w:val="24"/>
        </w:rPr>
        <w:t>and </w:t>
      </w:r>
      <w:r>
        <w:rPr>
          <w:i/>
          <w:color w:val="262526"/>
          <w:sz w:val="24"/>
        </w:rPr>
        <w:t>AEMO </w:t>
      </w:r>
      <w:r>
        <w:rPr>
          <w:color w:val="262526"/>
          <w:sz w:val="24"/>
        </w:rPr>
        <w:t>must comply with the </w:t>
      </w:r>
      <w:r>
        <w:rPr>
          <w:i/>
          <w:color w:val="262526"/>
          <w:sz w:val="24"/>
        </w:rPr>
        <w:t>B2B</w:t>
      </w:r>
      <w:r>
        <w:rPr>
          <w:i/>
          <w:color w:val="262526"/>
          <w:spacing w:val="-28"/>
          <w:sz w:val="24"/>
        </w:rPr>
        <w:t> </w:t>
      </w:r>
      <w:r>
        <w:rPr>
          <w:i/>
          <w:color w:val="262526"/>
          <w:sz w:val="24"/>
        </w:rPr>
        <w:t>Procedures</w:t>
      </w:r>
      <w:r>
        <w:rPr>
          <w:color w:val="262526"/>
          <w:sz w:val="24"/>
        </w:rPr>
        <w:t>.</w:t>
      </w:r>
    </w:p>
    <w:p>
      <w:pPr>
        <w:pStyle w:val="ListParagraph"/>
        <w:numPr>
          <w:ilvl w:val="3"/>
          <w:numId w:val="27"/>
        </w:numPr>
        <w:tabs>
          <w:tab w:pos="1821" w:val="left" w:leader="none"/>
        </w:tabs>
        <w:spacing w:line="249" w:lineRule="auto" w:before="182" w:after="0"/>
        <w:ind w:left="1820" w:right="115" w:hanging="567"/>
        <w:jc w:val="both"/>
        <w:rPr>
          <w:sz w:val="24"/>
        </w:rPr>
      </w:pPr>
      <w:r>
        <w:rPr>
          <w:color w:val="262526"/>
          <w:sz w:val="24"/>
        </w:rPr>
        <w:t>Subject to paragraph (f), each </w:t>
      </w:r>
      <w:r>
        <w:rPr>
          <w:i/>
          <w:color w:val="262526"/>
          <w:sz w:val="24"/>
        </w:rPr>
        <w:t>B2B Party </w:t>
      </w:r>
      <w:r>
        <w:rPr>
          <w:color w:val="262526"/>
          <w:sz w:val="24"/>
        </w:rPr>
        <w:t>must use the </w:t>
      </w:r>
      <w:r>
        <w:rPr>
          <w:i/>
          <w:color w:val="262526"/>
          <w:sz w:val="24"/>
        </w:rPr>
        <w:t>B2B e-Hub </w:t>
      </w:r>
      <w:r>
        <w:rPr>
          <w:color w:val="262526"/>
          <w:sz w:val="24"/>
        </w:rPr>
        <w:t>for </w:t>
      </w:r>
      <w:r>
        <w:rPr>
          <w:i/>
          <w:color w:val="262526"/>
          <w:sz w:val="24"/>
        </w:rPr>
        <w:t>B2B </w:t>
      </w:r>
      <w:r>
        <w:rPr>
          <w:i/>
          <w:color w:val="262526"/>
          <w:sz w:val="24"/>
        </w:rPr>
        <w:t>Communications </w:t>
      </w:r>
      <w:r>
        <w:rPr>
          <w:color w:val="262526"/>
          <w:sz w:val="24"/>
        </w:rPr>
        <w:t>in accordance with the </w:t>
      </w:r>
      <w:r>
        <w:rPr>
          <w:i/>
          <w:color w:val="262526"/>
          <w:sz w:val="24"/>
        </w:rPr>
        <w:t>B2B</w:t>
      </w:r>
      <w:r>
        <w:rPr>
          <w:i/>
          <w:color w:val="262526"/>
          <w:spacing w:val="-7"/>
          <w:sz w:val="24"/>
        </w:rPr>
        <w:t> </w:t>
      </w:r>
      <w:r>
        <w:rPr>
          <w:i/>
          <w:color w:val="262526"/>
          <w:sz w:val="24"/>
        </w:rPr>
        <w:t>Procedures</w:t>
      </w:r>
      <w:r>
        <w:rPr>
          <w:color w:val="262526"/>
          <w:sz w:val="24"/>
        </w:rPr>
        <w:t>.</w:t>
      </w:r>
    </w:p>
    <w:p>
      <w:pPr>
        <w:pStyle w:val="ListParagraph"/>
        <w:numPr>
          <w:ilvl w:val="3"/>
          <w:numId w:val="27"/>
        </w:numPr>
        <w:tabs>
          <w:tab w:pos="1821" w:val="left" w:leader="none"/>
        </w:tabs>
        <w:spacing w:line="249" w:lineRule="auto" w:before="172" w:after="0"/>
        <w:ind w:left="1820" w:right="111" w:hanging="567"/>
        <w:jc w:val="both"/>
        <w:rPr>
          <w:sz w:val="24"/>
        </w:rPr>
      </w:pPr>
      <w:r>
        <w:rPr>
          <w:i/>
          <w:color w:val="262526"/>
          <w:sz w:val="24"/>
        </w:rPr>
        <w:t>B2B Parties </w:t>
      </w:r>
      <w:r>
        <w:rPr>
          <w:color w:val="262526"/>
          <w:spacing w:val="-3"/>
          <w:sz w:val="24"/>
        </w:rPr>
        <w:t>may, </w:t>
      </w:r>
      <w:r>
        <w:rPr>
          <w:color w:val="262526"/>
          <w:sz w:val="24"/>
        </w:rPr>
        <w:t>on such terms and conditions as agreed between them, communicate a </w:t>
      </w:r>
      <w:r>
        <w:rPr>
          <w:i/>
          <w:color w:val="262526"/>
          <w:sz w:val="24"/>
        </w:rPr>
        <w:t>B2B Communication </w:t>
      </w:r>
      <w:r>
        <w:rPr>
          <w:color w:val="262526"/>
          <w:sz w:val="24"/>
        </w:rPr>
        <w:t>on a basis other than through the </w:t>
      </w:r>
      <w:r>
        <w:rPr>
          <w:i/>
          <w:color w:val="262526"/>
          <w:sz w:val="24"/>
        </w:rPr>
        <w:t>B2B </w:t>
      </w:r>
      <w:r>
        <w:rPr>
          <w:i/>
          <w:color w:val="262526"/>
          <w:sz w:val="24"/>
        </w:rPr>
        <w:t>e-Hub </w:t>
      </w:r>
      <w:r>
        <w:rPr>
          <w:color w:val="262526"/>
          <w:sz w:val="24"/>
        </w:rPr>
        <w:t>provided the </w:t>
      </w:r>
      <w:r>
        <w:rPr>
          <w:i/>
          <w:color w:val="262526"/>
          <w:sz w:val="24"/>
        </w:rPr>
        <w:t>B2B Communication </w:t>
      </w:r>
      <w:r>
        <w:rPr>
          <w:color w:val="262526"/>
          <w:sz w:val="24"/>
        </w:rPr>
        <w:t>is otherwise made in accordance with the </w:t>
      </w:r>
      <w:r>
        <w:rPr>
          <w:i/>
          <w:color w:val="262526"/>
          <w:sz w:val="24"/>
        </w:rPr>
        <w:t>B2B</w:t>
      </w:r>
      <w:r>
        <w:rPr>
          <w:i/>
          <w:color w:val="262526"/>
          <w:spacing w:val="-2"/>
          <w:sz w:val="24"/>
        </w:rPr>
        <w:t> </w:t>
      </w:r>
      <w:r>
        <w:rPr>
          <w:i/>
          <w:color w:val="262526"/>
          <w:sz w:val="24"/>
        </w:rPr>
        <w:t>Procedures</w:t>
      </w:r>
      <w:r>
        <w:rPr>
          <w:color w:val="262526"/>
          <w:sz w:val="24"/>
        </w:rPr>
        <w:t>.</w:t>
      </w:r>
    </w:p>
    <w:p>
      <w:pPr>
        <w:pStyle w:val="ListParagraph"/>
        <w:numPr>
          <w:ilvl w:val="3"/>
          <w:numId w:val="27"/>
        </w:numPr>
        <w:tabs>
          <w:tab w:pos="1820" w:val="left" w:leader="none"/>
          <w:tab w:pos="1821" w:val="left" w:leader="none"/>
        </w:tabs>
        <w:spacing w:line="240" w:lineRule="auto" w:before="174" w:after="0"/>
        <w:ind w:left="1820" w:right="0" w:hanging="568"/>
        <w:jc w:val="left"/>
        <w:rPr>
          <w:sz w:val="24"/>
        </w:rPr>
      </w:pPr>
      <w:r>
        <w:rPr>
          <w:color w:val="262526"/>
          <w:sz w:val="24"/>
        </w:rPr>
        <w:t>Despite paragraphs (d) and (e), a</w:t>
      </w:r>
      <w:r>
        <w:rPr>
          <w:color w:val="262526"/>
          <w:spacing w:val="-2"/>
          <w:sz w:val="24"/>
        </w:rPr>
        <w:t> </w:t>
      </w:r>
      <w:r>
        <w:rPr>
          <w:color w:val="262526"/>
          <w:sz w:val="24"/>
        </w:rPr>
        <w:t>person:</w:t>
      </w:r>
    </w:p>
    <w:p>
      <w:pPr>
        <w:pStyle w:val="ListParagraph"/>
        <w:numPr>
          <w:ilvl w:val="4"/>
          <w:numId w:val="27"/>
        </w:numPr>
        <w:tabs>
          <w:tab w:pos="2387" w:val="left" w:leader="none"/>
          <w:tab w:pos="2388" w:val="left" w:leader="none"/>
        </w:tabs>
        <w:spacing w:line="249" w:lineRule="auto" w:before="182" w:after="0"/>
        <w:ind w:left="2387" w:right="113" w:hanging="567"/>
        <w:jc w:val="left"/>
        <w:rPr>
          <w:sz w:val="24"/>
        </w:rPr>
      </w:pPr>
      <w:r>
        <w:rPr>
          <w:color w:val="262526"/>
          <w:sz w:val="24"/>
        </w:rPr>
        <w:t>appointed as a </w:t>
      </w:r>
      <w:r>
        <w:rPr>
          <w:i/>
          <w:color w:val="262526"/>
          <w:sz w:val="24"/>
        </w:rPr>
        <w:t>Metering Coordinator </w:t>
      </w:r>
      <w:r>
        <w:rPr>
          <w:color w:val="262526"/>
          <w:sz w:val="24"/>
        </w:rPr>
        <w:t>in respect of a </w:t>
      </w:r>
      <w:r>
        <w:rPr>
          <w:i/>
          <w:color w:val="262526"/>
          <w:spacing w:val="2"/>
          <w:sz w:val="24"/>
        </w:rPr>
        <w:t>transmission </w:t>
      </w:r>
      <w:r>
        <w:rPr>
          <w:i/>
          <w:color w:val="262526"/>
          <w:sz w:val="24"/>
        </w:rPr>
        <w:t>network connection point</w:t>
      </w:r>
      <w:r>
        <w:rPr>
          <w:color w:val="262526"/>
          <w:sz w:val="24"/>
        </w:rPr>
        <w:t>;</w:t>
      </w:r>
      <w:r>
        <w:rPr>
          <w:color w:val="262526"/>
          <w:spacing w:val="-1"/>
          <w:sz w:val="24"/>
        </w:rPr>
        <w:t> </w:t>
      </w:r>
      <w:r>
        <w:rPr>
          <w:color w:val="262526"/>
          <w:sz w:val="24"/>
        </w:rPr>
        <w:t>and</w:t>
      </w:r>
    </w:p>
    <w:p>
      <w:pPr>
        <w:pStyle w:val="ListParagraph"/>
        <w:numPr>
          <w:ilvl w:val="4"/>
          <w:numId w:val="27"/>
        </w:numPr>
        <w:tabs>
          <w:tab w:pos="2387" w:val="left" w:leader="none"/>
          <w:tab w:pos="2388" w:val="left" w:leader="none"/>
        </w:tabs>
        <w:spacing w:line="398" w:lineRule="auto" w:before="172" w:after="0"/>
        <w:ind w:left="1820" w:right="2750" w:firstLine="0"/>
        <w:jc w:val="left"/>
        <w:rPr>
          <w:sz w:val="24"/>
        </w:rPr>
      </w:pPr>
      <w:r>
        <w:rPr>
          <w:color w:val="262526"/>
          <w:sz w:val="24"/>
        </w:rPr>
        <w:t>not accredited as a </w:t>
      </w:r>
      <w:r>
        <w:rPr>
          <w:i/>
          <w:color w:val="262526"/>
          <w:sz w:val="24"/>
        </w:rPr>
        <w:t>B2B e-Hub </w:t>
      </w:r>
      <w:r>
        <w:rPr>
          <w:i/>
          <w:color w:val="262526"/>
          <w:spacing w:val="-3"/>
          <w:sz w:val="24"/>
        </w:rPr>
        <w:t>Participant</w:t>
      </w:r>
      <w:r>
        <w:rPr>
          <w:color w:val="262526"/>
          <w:spacing w:val="-3"/>
          <w:sz w:val="24"/>
        </w:rPr>
        <w:t>, </w:t>
      </w:r>
      <w:r>
        <w:rPr>
          <w:color w:val="262526"/>
          <w:sz w:val="24"/>
        </w:rPr>
        <w:t>is not required to:</w:t>
      </w:r>
    </w:p>
    <w:p>
      <w:pPr>
        <w:pStyle w:val="ListParagraph"/>
        <w:numPr>
          <w:ilvl w:val="4"/>
          <w:numId w:val="27"/>
        </w:numPr>
        <w:tabs>
          <w:tab w:pos="2387" w:val="left" w:leader="none"/>
          <w:tab w:pos="2388" w:val="left" w:leader="none"/>
        </w:tabs>
        <w:spacing w:line="240" w:lineRule="auto" w:before="0" w:after="0"/>
        <w:ind w:left="2387" w:right="0" w:hanging="568"/>
        <w:jc w:val="left"/>
        <w:rPr>
          <w:sz w:val="24"/>
        </w:rPr>
      </w:pPr>
      <w:r>
        <w:rPr>
          <w:color w:val="262526"/>
          <w:sz w:val="24"/>
        </w:rPr>
        <w:t>comply with the </w:t>
      </w:r>
      <w:r>
        <w:rPr>
          <w:i/>
          <w:color w:val="262526"/>
          <w:sz w:val="24"/>
        </w:rPr>
        <w:t>B2B Procedures</w:t>
      </w:r>
      <w:r>
        <w:rPr>
          <w:color w:val="262526"/>
          <w:sz w:val="24"/>
        </w:rPr>
        <w:t>;</w:t>
      </w:r>
      <w:r>
        <w:rPr>
          <w:color w:val="262526"/>
          <w:spacing w:val="-4"/>
          <w:sz w:val="24"/>
        </w:rPr>
        <w:t> </w:t>
      </w:r>
      <w:r>
        <w:rPr>
          <w:color w:val="262526"/>
          <w:sz w:val="24"/>
        </w:rPr>
        <w:t>and</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use the </w:t>
      </w:r>
      <w:r>
        <w:rPr>
          <w:i/>
          <w:color w:val="262526"/>
          <w:sz w:val="24"/>
        </w:rPr>
        <w:t>B2B e-Hub </w:t>
      </w:r>
      <w:r>
        <w:rPr>
          <w:color w:val="262526"/>
          <w:sz w:val="24"/>
        </w:rPr>
        <w:t>for </w:t>
      </w:r>
      <w:r>
        <w:rPr>
          <w:i/>
          <w:color w:val="262526"/>
          <w:sz w:val="24"/>
        </w:rPr>
        <w:t>B2B</w:t>
      </w:r>
      <w:r>
        <w:rPr>
          <w:i/>
          <w:color w:val="262526"/>
          <w:spacing w:val="-3"/>
          <w:sz w:val="24"/>
        </w:rPr>
        <w:t> </w:t>
      </w:r>
      <w:r>
        <w:rPr>
          <w:i/>
          <w:color w:val="262526"/>
          <w:sz w:val="24"/>
        </w:rPr>
        <w:t>Communications</w:t>
      </w:r>
      <w:r>
        <w:rPr>
          <w:color w:val="262526"/>
          <w:sz w:val="24"/>
        </w:rPr>
        <w:t>,</w:t>
      </w:r>
    </w:p>
    <w:p>
      <w:pPr>
        <w:spacing w:before="182"/>
        <w:ind w:left="1106" w:right="1275" w:firstLine="0"/>
        <w:jc w:val="center"/>
        <w:rPr>
          <w:sz w:val="24"/>
        </w:rPr>
      </w:pPr>
      <w:r>
        <w:rPr>
          <w:color w:val="262526"/>
          <w:sz w:val="24"/>
        </w:rPr>
        <w:t>in respect of that </w:t>
      </w:r>
      <w:r>
        <w:rPr>
          <w:i/>
          <w:color w:val="262526"/>
          <w:sz w:val="24"/>
        </w:rPr>
        <w:t>transmission network connection point</w:t>
      </w:r>
      <w:r>
        <w:rPr>
          <w:color w:val="262526"/>
          <w:sz w:val="24"/>
        </w:rPr>
        <w:t>.</w:t>
      </w:r>
    </w:p>
    <w:p>
      <w:pPr>
        <w:pStyle w:val="Heading3"/>
        <w:numPr>
          <w:ilvl w:val="2"/>
          <w:numId w:val="27"/>
        </w:numPr>
        <w:tabs>
          <w:tab w:pos="1253" w:val="left" w:leader="none"/>
          <w:tab w:pos="1254" w:val="left" w:leader="none"/>
        </w:tabs>
        <w:spacing w:line="240" w:lineRule="auto" w:before="246" w:after="0"/>
        <w:ind w:left="1253" w:right="0" w:hanging="1135"/>
        <w:jc w:val="left"/>
      </w:pPr>
      <w:r>
        <w:rPr>
          <w:color w:val="262526"/>
        </w:rPr>
        <w:t>B2B e-Hub</w:t>
      </w:r>
      <w:r>
        <w:rPr>
          <w:color w:val="262526"/>
          <w:spacing w:val="-3"/>
        </w:rPr>
        <w:t> </w:t>
      </w:r>
      <w:r>
        <w:rPr>
          <w:color w:val="262526"/>
        </w:rPr>
        <w:t>Participants</w:t>
      </w:r>
    </w:p>
    <w:p>
      <w:pPr>
        <w:pStyle w:val="ListParagraph"/>
        <w:numPr>
          <w:ilvl w:val="3"/>
          <w:numId w:val="27"/>
        </w:numPr>
        <w:tabs>
          <w:tab w:pos="1807" w:val="left" w:leader="none"/>
          <w:tab w:pos="1808" w:val="left" w:leader="none"/>
        </w:tabs>
        <w:spacing w:line="240" w:lineRule="auto" w:before="175" w:after="0"/>
        <w:ind w:left="1807" w:right="0" w:hanging="555"/>
        <w:jc w:val="left"/>
        <w:rPr>
          <w:sz w:val="24"/>
        </w:rPr>
      </w:pPr>
      <w:r>
        <w:rPr>
          <w:color w:val="262526"/>
          <w:sz w:val="24"/>
        </w:rPr>
        <w:t>A </w:t>
      </w:r>
      <w:r>
        <w:rPr>
          <w:i/>
          <w:color w:val="262526"/>
          <w:sz w:val="24"/>
        </w:rPr>
        <w:t>B2B e-Hub Participant </w:t>
      </w:r>
      <w:r>
        <w:rPr>
          <w:color w:val="262526"/>
          <w:sz w:val="24"/>
        </w:rPr>
        <w:t>is a person so accredited with</w:t>
      </w:r>
      <w:r>
        <w:rPr>
          <w:color w:val="262526"/>
          <w:spacing w:val="-19"/>
          <w:sz w:val="24"/>
        </w:rPr>
        <w:t> </w:t>
      </w:r>
      <w:r>
        <w:rPr>
          <w:i/>
          <w:color w:val="262526"/>
          <w:sz w:val="24"/>
        </w:rPr>
        <w:t>AEMO</w:t>
      </w:r>
      <w:r>
        <w:rPr>
          <w:color w:val="262526"/>
          <w:sz w:val="24"/>
        </w:rPr>
        <w:t>.</w:t>
      </w:r>
    </w:p>
    <w:p>
      <w:pPr>
        <w:pStyle w:val="ListParagraph"/>
        <w:numPr>
          <w:ilvl w:val="3"/>
          <w:numId w:val="27"/>
        </w:numPr>
        <w:tabs>
          <w:tab w:pos="1821" w:val="left" w:leader="none"/>
        </w:tabs>
        <w:spacing w:line="249" w:lineRule="auto" w:before="182" w:after="0"/>
        <w:ind w:left="1820" w:right="113" w:hanging="567"/>
        <w:jc w:val="both"/>
        <w:rPr>
          <w:sz w:val="24"/>
        </w:rPr>
      </w:pPr>
      <w:r>
        <w:rPr>
          <w:i/>
          <w:color w:val="262526"/>
          <w:sz w:val="24"/>
        </w:rPr>
        <w:t>AEMO </w:t>
      </w:r>
      <w:r>
        <w:rPr>
          <w:color w:val="262526"/>
          <w:sz w:val="24"/>
        </w:rPr>
        <w:t>must establish and maintain an accreditation process for </w:t>
      </w:r>
      <w:r>
        <w:rPr>
          <w:i/>
          <w:color w:val="262526"/>
          <w:sz w:val="24"/>
        </w:rPr>
        <w:t>B2B e-Hub </w:t>
      </w:r>
      <w:r>
        <w:rPr>
          <w:i/>
          <w:color w:val="262526"/>
          <w:sz w:val="24"/>
        </w:rPr>
        <w:t>Participants </w:t>
      </w:r>
      <w:r>
        <w:rPr>
          <w:color w:val="262526"/>
          <w:sz w:val="24"/>
        </w:rPr>
        <w:t>(including circumstances under which accreditation can be revoked</w:t>
      </w:r>
      <w:r>
        <w:rPr>
          <w:color w:val="262526"/>
          <w:spacing w:val="-5"/>
          <w:sz w:val="24"/>
        </w:rPr>
        <w:t> </w:t>
      </w:r>
      <w:r>
        <w:rPr>
          <w:color w:val="262526"/>
          <w:sz w:val="24"/>
        </w:rPr>
        <w:t>by</w:t>
      </w:r>
      <w:r>
        <w:rPr>
          <w:color w:val="262526"/>
          <w:spacing w:val="-5"/>
          <w:sz w:val="24"/>
        </w:rPr>
        <w:t> </w:t>
      </w:r>
      <w:r>
        <w:rPr>
          <w:i/>
          <w:color w:val="262526"/>
          <w:sz w:val="24"/>
        </w:rPr>
        <w:t>AEMO</w:t>
      </w:r>
      <w:r>
        <w:rPr>
          <w:color w:val="262526"/>
          <w:sz w:val="24"/>
        </w:rPr>
        <w:t>)</w:t>
      </w:r>
      <w:r>
        <w:rPr>
          <w:color w:val="262526"/>
          <w:spacing w:val="-4"/>
          <w:sz w:val="24"/>
        </w:rPr>
        <w:t> </w:t>
      </w:r>
      <w:r>
        <w:rPr>
          <w:color w:val="262526"/>
          <w:sz w:val="24"/>
        </w:rPr>
        <w:t>and</w:t>
      </w:r>
      <w:r>
        <w:rPr>
          <w:color w:val="262526"/>
          <w:spacing w:val="-5"/>
          <w:sz w:val="24"/>
        </w:rPr>
        <w:t> </w:t>
      </w:r>
      <w:r>
        <w:rPr>
          <w:i/>
          <w:color w:val="262526"/>
          <w:sz w:val="24"/>
        </w:rPr>
        <w:t>publish</w:t>
      </w:r>
      <w:r>
        <w:rPr>
          <w:i/>
          <w:color w:val="262526"/>
          <w:spacing w:val="-4"/>
          <w:sz w:val="24"/>
        </w:rPr>
        <w:t> </w:t>
      </w:r>
      <w:r>
        <w:rPr>
          <w:color w:val="262526"/>
          <w:sz w:val="24"/>
        </w:rPr>
        <w:t>information</w:t>
      </w:r>
      <w:r>
        <w:rPr>
          <w:color w:val="262526"/>
          <w:spacing w:val="-5"/>
          <w:sz w:val="24"/>
        </w:rPr>
        <w:t> </w:t>
      </w:r>
      <w:r>
        <w:rPr>
          <w:color w:val="262526"/>
          <w:sz w:val="24"/>
        </w:rPr>
        <w:t>relating</w:t>
      </w:r>
      <w:r>
        <w:rPr>
          <w:color w:val="262526"/>
          <w:spacing w:val="-4"/>
          <w:sz w:val="24"/>
        </w:rPr>
        <w:t> </w:t>
      </w:r>
      <w:r>
        <w:rPr>
          <w:color w:val="262526"/>
          <w:sz w:val="24"/>
        </w:rPr>
        <w:t>to</w:t>
      </w:r>
      <w:r>
        <w:rPr>
          <w:color w:val="262526"/>
          <w:spacing w:val="-5"/>
          <w:sz w:val="24"/>
        </w:rPr>
        <w:t> </w:t>
      </w:r>
      <w:r>
        <w:rPr>
          <w:color w:val="262526"/>
          <w:sz w:val="24"/>
        </w:rPr>
        <w:t>the</w:t>
      </w:r>
      <w:r>
        <w:rPr>
          <w:color w:val="262526"/>
          <w:spacing w:val="-4"/>
          <w:sz w:val="24"/>
        </w:rPr>
        <w:t> </w:t>
      </w:r>
      <w:r>
        <w:rPr>
          <w:color w:val="262526"/>
          <w:sz w:val="24"/>
        </w:rPr>
        <w:t>process</w:t>
      </w:r>
      <w:r>
        <w:rPr>
          <w:color w:val="262526"/>
          <w:spacing w:val="-5"/>
          <w:sz w:val="24"/>
        </w:rPr>
        <w:t> </w:t>
      </w:r>
      <w:r>
        <w:rPr>
          <w:color w:val="262526"/>
          <w:sz w:val="24"/>
        </w:rPr>
        <w:t>by</w:t>
      </w:r>
      <w:r>
        <w:rPr>
          <w:color w:val="262526"/>
          <w:spacing w:val="-4"/>
          <w:sz w:val="24"/>
        </w:rPr>
        <w:t> </w:t>
      </w:r>
      <w:r>
        <w:rPr>
          <w:color w:val="262526"/>
          <w:sz w:val="24"/>
        </w:rPr>
        <w:t>which parties can apply to be accredited as </w:t>
      </w:r>
      <w:r>
        <w:rPr>
          <w:i/>
          <w:color w:val="262526"/>
          <w:sz w:val="24"/>
        </w:rPr>
        <w:t>B2B e-Hub</w:t>
      </w:r>
      <w:r>
        <w:rPr>
          <w:i/>
          <w:color w:val="262526"/>
          <w:spacing w:val="-3"/>
          <w:sz w:val="24"/>
        </w:rPr>
        <w:t> </w:t>
      </w:r>
      <w:r>
        <w:rPr>
          <w:i/>
          <w:color w:val="262526"/>
          <w:sz w:val="24"/>
        </w:rPr>
        <w:t>Participants</w:t>
      </w:r>
      <w:r>
        <w:rPr>
          <w:color w:val="262526"/>
          <w:sz w:val="24"/>
        </w:rPr>
        <w:t>.</w:t>
      </w:r>
    </w:p>
    <w:p>
      <w:pPr>
        <w:pStyle w:val="ListParagraph"/>
        <w:numPr>
          <w:ilvl w:val="3"/>
          <w:numId w:val="27"/>
        </w:numPr>
        <w:tabs>
          <w:tab w:pos="1816" w:val="left" w:leader="none"/>
          <w:tab w:pos="1817" w:val="left" w:leader="none"/>
        </w:tabs>
        <w:spacing w:line="240" w:lineRule="auto" w:before="174" w:after="0"/>
        <w:ind w:left="1816" w:right="0" w:hanging="564"/>
        <w:jc w:val="left"/>
        <w:rPr>
          <w:sz w:val="24"/>
        </w:rPr>
      </w:pPr>
      <w:r>
        <w:rPr>
          <w:color w:val="262526"/>
          <w:spacing w:val="-9"/>
          <w:sz w:val="24"/>
        </w:rPr>
        <w:t>To </w:t>
      </w:r>
      <w:r>
        <w:rPr>
          <w:color w:val="262526"/>
          <w:sz w:val="24"/>
        </w:rPr>
        <w:t>be eligible for accreditation as a </w:t>
      </w:r>
      <w:r>
        <w:rPr>
          <w:i/>
          <w:color w:val="262526"/>
          <w:sz w:val="24"/>
        </w:rPr>
        <w:t>B2B e-Hub Participant</w:t>
      </w:r>
      <w:r>
        <w:rPr>
          <w:color w:val="262526"/>
          <w:sz w:val="24"/>
        </w:rPr>
        <w:t>, a person</w:t>
      </w:r>
      <w:r>
        <w:rPr>
          <w:color w:val="262526"/>
          <w:spacing w:val="7"/>
          <w:sz w:val="24"/>
        </w:rPr>
        <w:t> </w:t>
      </w:r>
      <w:r>
        <w:rPr>
          <w:color w:val="262526"/>
          <w:sz w:val="24"/>
        </w:rPr>
        <w:t>must:</w:t>
      </w:r>
    </w:p>
    <w:p>
      <w:pPr>
        <w:spacing w:after="0" w:line="240" w:lineRule="auto"/>
        <w:jc w:val="left"/>
        <w:rPr>
          <w:sz w:val="24"/>
        </w:rPr>
        <w:sectPr>
          <w:pgSz w:w="11910" w:h="16840"/>
          <w:pgMar w:header="642" w:footer="697" w:top="1160" w:bottom="880" w:left="1320" w:right="1320"/>
        </w:sectPr>
      </w:pPr>
    </w:p>
    <w:p>
      <w:pPr>
        <w:pStyle w:val="ListParagraph"/>
        <w:numPr>
          <w:ilvl w:val="4"/>
          <w:numId w:val="27"/>
        </w:numPr>
        <w:tabs>
          <w:tab w:pos="2387" w:val="left" w:leader="none"/>
          <w:tab w:pos="2388" w:val="left" w:leader="none"/>
        </w:tabs>
        <w:spacing w:line="240" w:lineRule="auto" w:before="124" w:after="0"/>
        <w:ind w:left="2387" w:right="0" w:hanging="568"/>
        <w:jc w:val="left"/>
        <w:rPr>
          <w:i/>
          <w:sz w:val="24"/>
        </w:rPr>
      </w:pPr>
      <w:bookmarkStart w:name="7.17.3   Content of the B2B Procedures ⁠" w:id="145"/>
      <w:bookmarkEnd w:id="145"/>
      <w:r>
        <w:rPr/>
      </w:r>
      <w:bookmarkStart w:name="7.17.3   Content of the B2B Procedures ⁠" w:id="146"/>
      <w:bookmarkEnd w:id="146"/>
      <w:r>
        <w:rPr>
          <w:color w:val="262526"/>
          <w:sz w:val="24"/>
        </w:rPr>
        <w:t>satisf</w:t>
      </w:r>
      <w:r>
        <w:rPr>
          <w:color w:val="262526"/>
          <w:sz w:val="24"/>
        </w:rPr>
        <w:t>y</w:t>
      </w:r>
      <w:r>
        <w:rPr>
          <w:color w:val="262526"/>
          <w:spacing w:val="-6"/>
          <w:sz w:val="24"/>
        </w:rPr>
        <w:t> </w:t>
      </w:r>
      <w:r>
        <w:rPr>
          <w:i/>
          <w:color w:val="262526"/>
          <w:sz w:val="24"/>
        </w:rPr>
        <w:t>AEMO</w:t>
      </w:r>
      <w:r>
        <w:rPr>
          <w:i/>
          <w:color w:val="262526"/>
          <w:spacing w:val="-6"/>
          <w:sz w:val="24"/>
        </w:rPr>
        <w:t> </w:t>
      </w:r>
      <w:r>
        <w:rPr>
          <w:color w:val="262526"/>
          <w:sz w:val="24"/>
        </w:rPr>
        <w:t>that</w:t>
      </w:r>
      <w:r>
        <w:rPr>
          <w:color w:val="262526"/>
          <w:spacing w:val="-6"/>
          <w:sz w:val="24"/>
        </w:rPr>
        <w:t> </w:t>
      </w:r>
      <w:r>
        <w:rPr>
          <w:color w:val="262526"/>
          <w:sz w:val="24"/>
        </w:rPr>
        <w:t>it</w:t>
      </w:r>
      <w:r>
        <w:rPr>
          <w:color w:val="262526"/>
          <w:spacing w:val="-6"/>
          <w:sz w:val="24"/>
        </w:rPr>
        <w:t> </w:t>
      </w:r>
      <w:r>
        <w:rPr>
          <w:color w:val="262526"/>
          <w:sz w:val="24"/>
        </w:rPr>
        <w:t>is</w:t>
      </w:r>
      <w:r>
        <w:rPr>
          <w:color w:val="262526"/>
          <w:spacing w:val="-6"/>
          <w:sz w:val="24"/>
        </w:rPr>
        <w:t> </w:t>
      </w:r>
      <w:r>
        <w:rPr>
          <w:color w:val="262526"/>
          <w:sz w:val="24"/>
        </w:rPr>
        <w:t>complying</w:t>
      </w:r>
      <w:r>
        <w:rPr>
          <w:color w:val="262526"/>
          <w:spacing w:val="-6"/>
          <w:sz w:val="24"/>
        </w:rPr>
        <w:t> </w:t>
      </w:r>
      <w:r>
        <w:rPr>
          <w:color w:val="262526"/>
          <w:sz w:val="24"/>
        </w:rPr>
        <w:t>with</w:t>
      </w:r>
      <w:r>
        <w:rPr>
          <w:color w:val="262526"/>
          <w:spacing w:val="-6"/>
          <w:sz w:val="24"/>
        </w:rPr>
        <w:t> </w:t>
      </w:r>
      <w:r>
        <w:rPr>
          <w:color w:val="262526"/>
          <w:sz w:val="24"/>
        </w:rPr>
        <w:t>and</w:t>
      </w:r>
      <w:r>
        <w:rPr>
          <w:color w:val="262526"/>
          <w:spacing w:val="-6"/>
          <w:sz w:val="24"/>
        </w:rPr>
        <w:t> </w:t>
      </w:r>
      <w:r>
        <w:rPr>
          <w:color w:val="262526"/>
          <w:sz w:val="24"/>
        </w:rPr>
        <w:t>will</w:t>
      </w:r>
      <w:r>
        <w:rPr>
          <w:color w:val="262526"/>
          <w:spacing w:val="-6"/>
          <w:sz w:val="24"/>
        </w:rPr>
        <w:t> </w:t>
      </w:r>
      <w:r>
        <w:rPr>
          <w:color w:val="262526"/>
          <w:sz w:val="24"/>
        </w:rPr>
        <w:t>comply</w:t>
      </w:r>
      <w:r>
        <w:rPr>
          <w:color w:val="262526"/>
          <w:spacing w:val="-6"/>
          <w:sz w:val="24"/>
        </w:rPr>
        <w:t> </w:t>
      </w:r>
      <w:r>
        <w:rPr>
          <w:color w:val="262526"/>
          <w:sz w:val="24"/>
        </w:rPr>
        <w:t>with</w:t>
      </w:r>
      <w:r>
        <w:rPr>
          <w:color w:val="262526"/>
          <w:spacing w:val="-6"/>
          <w:sz w:val="24"/>
        </w:rPr>
        <w:t> </w:t>
      </w:r>
      <w:r>
        <w:rPr>
          <w:color w:val="262526"/>
          <w:sz w:val="24"/>
        </w:rPr>
        <w:t>the</w:t>
      </w:r>
      <w:r>
        <w:rPr>
          <w:color w:val="262526"/>
          <w:spacing w:val="-7"/>
          <w:sz w:val="24"/>
        </w:rPr>
        <w:t> </w:t>
      </w:r>
      <w:r>
        <w:rPr>
          <w:i/>
          <w:color w:val="262526"/>
          <w:sz w:val="24"/>
        </w:rPr>
        <w:t>Rules</w:t>
      </w:r>
    </w:p>
    <w:p>
      <w:pPr>
        <w:pStyle w:val="BodyText"/>
        <w:spacing w:before="12"/>
        <w:ind w:left="1683" w:right="1275" w:firstLine="0"/>
        <w:jc w:val="center"/>
      </w:pPr>
      <w:r>
        <w:rPr>
          <w:color w:val="262526"/>
        </w:rPr>
        <w:t>and the procedures authorised under the </w:t>
      </w:r>
      <w:r>
        <w:rPr>
          <w:i/>
          <w:color w:val="262526"/>
        </w:rPr>
        <w:t>Rules</w:t>
      </w:r>
      <w:r>
        <w:rPr>
          <w:color w:val="262526"/>
        </w:rPr>
        <w:t>; and</w:t>
      </w:r>
    </w:p>
    <w:p>
      <w:pPr>
        <w:pStyle w:val="ListParagraph"/>
        <w:numPr>
          <w:ilvl w:val="4"/>
          <w:numId w:val="27"/>
        </w:numPr>
        <w:tabs>
          <w:tab w:pos="2388" w:val="left" w:leader="none"/>
        </w:tabs>
        <w:spacing w:line="249" w:lineRule="auto" w:before="182" w:after="0"/>
        <w:ind w:left="2387" w:right="116" w:hanging="567"/>
        <w:jc w:val="both"/>
        <w:rPr>
          <w:sz w:val="24"/>
        </w:rPr>
      </w:pPr>
      <w:r>
        <w:rPr>
          <w:color w:val="262526"/>
          <w:sz w:val="24"/>
        </w:rPr>
        <w:t>satisfy such other requirements as reasonably determined by </w:t>
      </w:r>
      <w:r>
        <w:rPr>
          <w:i/>
          <w:color w:val="262526"/>
          <w:spacing w:val="-3"/>
          <w:sz w:val="24"/>
        </w:rPr>
        <w:t>AEMO</w:t>
      </w:r>
      <w:r>
        <w:rPr>
          <w:color w:val="262526"/>
          <w:spacing w:val="-3"/>
          <w:sz w:val="24"/>
        </w:rPr>
        <w:t>, </w:t>
      </w:r>
      <w:r>
        <w:rPr>
          <w:color w:val="262526"/>
          <w:sz w:val="24"/>
        </w:rPr>
        <w:t>which may include (but are not limited</w:t>
      </w:r>
      <w:r>
        <w:rPr>
          <w:color w:val="262526"/>
          <w:spacing w:val="-2"/>
          <w:sz w:val="24"/>
        </w:rPr>
        <w:t> </w:t>
      </w:r>
      <w:r>
        <w:rPr>
          <w:color w:val="262526"/>
          <w:sz w:val="24"/>
        </w:rPr>
        <w:t>to):</w:t>
      </w:r>
    </w:p>
    <w:p>
      <w:pPr>
        <w:pStyle w:val="ListParagraph"/>
        <w:numPr>
          <w:ilvl w:val="5"/>
          <w:numId w:val="27"/>
        </w:numPr>
        <w:tabs>
          <w:tab w:pos="2954" w:val="left" w:leader="none"/>
          <w:tab w:pos="2955" w:val="left" w:leader="none"/>
        </w:tabs>
        <w:spacing w:line="249" w:lineRule="auto" w:before="172" w:after="0"/>
        <w:ind w:left="2954" w:right="114" w:hanging="567"/>
        <w:jc w:val="left"/>
        <w:rPr>
          <w:sz w:val="24"/>
        </w:rPr>
      </w:pPr>
      <w:r>
        <w:rPr>
          <w:color w:val="262526"/>
          <w:sz w:val="24"/>
        </w:rPr>
        <w:t>systems and information technology requirements necessary for secure use of the </w:t>
      </w:r>
      <w:r>
        <w:rPr>
          <w:i/>
          <w:color w:val="262526"/>
          <w:sz w:val="24"/>
        </w:rPr>
        <w:t>B2B e-Hub</w:t>
      </w:r>
      <w:r>
        <w:rPr>
          <w:color w:val="262526"/>
          <w:sz w:val="24"/>
        </w:rPr>
        <w:t>;</w:t>
      </w:r>
      <w:r>
        <w:rPr>
          <w:color w:val="262526"/>
          <w:spacing w:val="-2"/>
          <w:sz w:val="24"/>
        </w:rPr>
        <w:t> </w:t>
      </w:r>
      <w:r>
        <w:rPr>
          <w:color w:val="262526"/>
          <w:sz w:val="24"/>
        </w:rPr>
        <w:t>and</w:t>
      </w:r>
    </w:p>
    <w:p>
      <w:pPr>
        <w:pStyle w:val="ListParagraph"/>
        <w:numPr>
          <w:ilvl w:val="5"/>
          <w:numId w:val="27"/>
        </w:numPr>
        <w:tabs>
          <w:tab w:pos="2954" w:val="left" w:leader="none"/>
          <w:tab w:pos="2955" w:val="left" w:leader="none"/>
        </w:tabs>
        <w:spacing w:line="240" w:lineRule="auto" w:before="172" w:after="0"/>
        <w:ind w:left="2954" w:right="0" w:hanging="568"/>
        <w:jc w:val="left"/>
        <w:rPr>
          <w:sz w:val="24"/>
        </w:rPr>
      </w:pPr>
      <w:r>
        <w:rPr>
          <w:color w:val="262526"/>
          <w:sz w:val="24"/>
        </w:rPr>
        <w:t>fee payment and credit support</w:t>
      </w:r>
      <w:r>
        <w:rPr>
          <w:color w:val="262526"/>
          <w:spacing w:val="-2"/>
          <w:sz w:val="24"/>
        </w:rPr>
        <w:t> </w:t>
      </w:r>
      <w:r>
        <w:rPr>
          <w:color w:val="262526"/>
          <w:sz w:val="24"/>
        </w:rPr>
        <w:t>requirements.</w:t>
      </w:r>
    </w:p>
    <w:p>
      <w:pPr>
        <w:pStyle w:val="ListParagraph"/>
        <w:numPr>
          <w:ilvl w:val="3"/>
          <w:numId w:val="27"/>
        </w:numPr>
        <w:tabs>
          <w:tab w:pos="1821" w:val="left" w:leader="none"/>
        </w:tabs>
        <w:spacing w:line="249" w:lineRule="auto" w:before="182" w:after="0"/>
        <w:ind w:left="1820" w:right="112" w:hanging="567"/>
        <w:jc w:val="both"/>
        <w:rPr>
          <w:sz w:val="24"/>
        </w:rPr>
      </w:pPr>
      <w:r>
        <w:rPr>
          <w:i/>
          <w:color w:val="262526"/>
          <w:sz w:val="24"/>
        </w:rPr>
        <w:t>AEMO </w:t>
      </w:r>
      <w:r>
        <w:rPr>
          <w:color w:val="262526"/>
          <w:sz w:val="24"/>
        </w:rPr>
        <w:t>may exempt persons or classes of persons from any one or more requirements of the accreditation process for </w:t>
      </w:r>
      <w:r>
        <w:rPr>
          <w:i/>
          <w:color w:val="262526"/>
          <w:sz w:val="24"/>
        </w:rPr>
        <w:t>B2B e-Hub </w:t>
      </w:r>
      <w:r>
        <w:rPr>
          <w:i/>
          <w:color w:val="262526"/>
          <w:spacing w:val="2"/>
          <w:sz w:val="24"/>
        </w:rPr>
        <w:t>Participants </w:t>
      </w:r>
      <w:r>
        <w:rPr>
          <w:color w:val="262526"/>
          <w:sz w:val="24"/>
        </w:rPr>
        <w:t>established under paragraph (b), subject to such conditions as </w:t>
      </w:r>
      <w:r>
        <w:rPr>
          <w:i/>
          <w:color w:val="262526"/>
          <w:sz w:val="24"/>
        </w:rPr>
        <w:t>AEMO </w:t>
      </w:r>
      <w:r>
        <w:rPr>
          <w:color w:val="262526"/>
          <w:sz w:val="24"/>
        </w:rPr>
        <w:t>deems appropriate.</w:t>
      </w:r>
    </w:p>
    <w:p>
      <w:pPr>
        <w:pStyle w:val="Heading3"/>
        <w:numPr>
          <w:ilvl w:val="2"/>
          <w:numId w:val="27"/>
        </w:numPr>
        <w:tabs>
          <w:tab w:pos="1253" w:val="left" w:leader="none"/>
          <w:tab w:pos="1254" w:val="left" w:leader="none"/>
        </w:tabs>
        <w:spacing w:line="240" w:lineRule="auto" w:before="238" w:after="0"/>
        <w:ind w:left="1253" w:right="0" w:hanging="1134"/>
        <w:jc w:val="left"/>
      </w:pPr>
      <w:r>
        <w:rPr>
          <w:color w:val="262526"/>
        </w:rPr>
        <w:t>Content of the B2B</w:t>
      </w:r>
      <w:r>
        <w:rPr>
          <w:color w:val="262526"/>
          <w:spacing w:val="-3"/>
        </w:rPr>
        <w:t> </w:t>
      </w:r>
      <w:r>
        <w:rPr>
          <w:color w:val="262526"/>
        </w:rPr>
        <w:t>Procedures</w:t>
      </w:r>
    </w:p>
    <w:p>
      <w:pPr>
        <w:pStyle w:val="ListParagraph"/>
        <w:numPr>
          <w:ilvl w:val="3"/>
          <w:numId w:val="27"/>
        </w:numPr>
        <w:tabs>
          <w:tab w:pos="1817" w:val="left" w:leader="none"/>
        </w:tabs>
        <w:spacing w:line="249" w:lineRule="auto" w:before="175" w:after="0"/>
        <w:ind w:left="1820" w:right="119" w:hanging="567"/>
        <w:jc w:val="both"/>
        <w:rPr>
          <w:sz w:val="24"/>
        </w:rPr>
      </w:pPr>
      <w:r>
        <w:rPr>
          <w:color w:val="262526"/>
          <w:sz w:val="24"/>
        </w:rPr>
        <w:t>The </w:t>
      </w:r>
      <w:r>
        <w:rPr>
          <w:i/>
          <w:color w:val="262526"/>
          <w:sz w:val="24"/>
        </w:rPr>
        <w:t>B2B Procedures </w:t>
      </w:r>
      <w:r>
        <w:rPr>
          <w:color w:val="262526"/>
          <w:sz w:val="24"/>
        </w:rPr>
        <w:t>may be constituted by one or more separate</w:t>
      </w:r>
      <w:r>
        <w:rPr>
          <w:color w:val="262526"/>
          <w:spacing w:val="-36"/>
          <w:sz w:val="24"/>
        </w:rPr>
        <w:t> </w:t>
      </w:r>
      <w:r>
        <w:rPr>
          <w:color w:val="262526"/>
          <w:sz w:val="24"/>
        </w:rPr>
        <w:t>documents and:</w:t>
      </w:r>
    </w:p>
    <w:p>
      <w:pPr>
        <w:pStyle w:val="ListParagraph"/>
        <w:numPr>
          <w:ilvl w:val="4"/>
          <w:numId w:val="27"/>
        </w:numPr>
        <w:tabs>
          <w:tab w:pos="2388" w:val="left" w:leader="none"/>
        </w:tabs>
        <w:spacing w:line="249" w:lineRule="auto" w:before="172" w:after="0"/>
        <w:ind w:left="2387" w:right="116" w:hanging="567"/>
        <w:jc w:val="both"/>
        <w:rPr>
          <w:sz w:val="24"/>
        </w:rPr>
      </w:pPr>
      <w:r>
        <w:rPr>
          <w:color w:val="262526"/>
          <w:sz w:val="24"/>
        </w:rPr>
        <w:t>must provide for </w:t>
      </w:r>
      <w:r>
        <w:rPr>
          <w:i/>
          <w:color w:val="262526"/>
          <w:sz w:val="24"/>
        </w:rPr>
        <w:t>B2B Communications </w:t>
      </w:r>
      <w:r>
        <w:rPr>
          <w:color w:val="262526"/>
          <w:sz w:val="24"/>
        </w:rPr>
        <w:t>to support each of the services set out in the </w:t>
      </w:r>
      <w:r>
        <w:rPr>
          <w:i/>
          <w:color w:val="262526"/>
          <w:sz w:val="24"/>
        </w:rPr>
        <w:t>minimum services</w:t>
      </w:r>
      <w:r>
        <w:rPr>
          <w:i/>
          <w:color w:val="262526"/>
          <w:spacing w:val="-8"/>
          <w:sz w:val="24"/>
        </w:rPr>
        <w:t> </w:t>
      </w:r>
      <w:r>
        <w:rPr>
          <w:i/>
          <w:color w:val="262526"/>
          <w:sz w:val="24"/>
        </w:rPr>
        <w:t>specification</w:t>
      </w:r>
      <w:r>
        <w:rPr>
          <w:color w:val="262526"/>
          <w:sz w:val="24"/>
        </w:rPr>
        <w:t>;</w:t>
      </w:r>
    </w:p>
    <w:p>
      <w:pPr>
        <w:pStyle w:val="ListParagraph"/>
        <w:numPr>
          <w:ilvl w:val="4"/>
          <w:numId w:val="27"/>
        </w:numPr>
        <w:tabs>
          <w:tab w:pos="2388" w:val="left" w:leader="none"/>
        </w:tabs>
        <w:spacing w:line="249" w:lineRule="auto" w:before="172" w:after="0"/>
        <w:ind w:left="2387" w:right="113" w:hanging="567"/>
        <w:jc w:val="both"/>
        <w:rPr>
          <w:sz w:val="24"/>
        </w:rPr>
      </w:pPr>
      <w:r>
        <w:rPr>
          <w:color w:val="262526"/>
          <w:sz w:val="24"/>
        </w:rPr>
        <w:t>may provide for any other </w:t>
      </w:r>
      <w:r>
        <w:rPr>
          <w:i/>
          <w:color w:val="262526"/>
          <w:sz w:val="24"/>
        </w:rPr>
        <w:t>B2B Communications </w:t>
      </w:r>
      <w:r>
        <w:rPr>
          <w:color w:val="262526"/>
          <w:sz w:val="24"/>
        </w:rPr>
        <w:t>determined in accordance with the</w:t>
      </w:r>
      <w:r>
        <w:rPr>
          <w:color w:val="262526"/>
          <w:spacing w:val="-2"/>
          <w:sz w:val="24"/>
        </w:rPr>
        <w:t> </w:t>
      </w:r>
      <w:r>
        <w:rPr>
          <w:color w:val="262526"/>
          <w:sz w:val="24"/>
        </w:rPr>
        <w:t>Rules;</w:t>
      </w:r>
    </w:p>
    <w:p>
      <w:pPr>
        <w:pStyle w:val="ListParagraph"/>
        <w:numPr>
          <w:ilvl w:val="4"/>
          <w:numId w:val="27"/>
        </w:numPr>
        <w:tabs>
          <w:tab w:pos="2388" w:val="left" w:leader="none"/>
        </w:tabs>
        <w:spacing w:line="249" w:lineRule="auto" w:before="172" w:after="0"/>
        <w:ind w:left="2387" w:right="113" w:hanging="567"/>
        <w:jc w:val="both"/>
        <w:rPr>
          <w:sz w:val="24"/>
        </w:rPr>
      </w:pPr>
      <w:r>
        <w:rPr>
          <w:color w:val="262526"/>
          <w:sz w:val="24"/>
        </w:rPr>
        <w:t>may</w:t>
      </w:r>
      <w:r>
        <w:rPr>
          <w:color w:val="262526"/>
          <w:spacing w:val="-6"/>
          <w:sz w:val="24"/>
        </w:rPr>
        <w:t> </w:t>
      </w:r>
      <w:r>
        <w:rPr>
          <w:color w:val="262526"/>
          <w:sz w:val="24"/>
        </w:rPr>
        <w:t>include</w:t>
      </w:r>
      <w:r>
        <w:rPr>
          <w:color w:val="262526"/>
          <w:spacing w:val="-5"/>
          <w:sz w:val="24"/>
        </w:rPr>
        <w:t> </w:t>
      </w:r>
      <w:r>
        <w:rPr>
          <w:color w:val="262526"/>
          <w:sz w:val="24"/>
        </w:rPr>
        <w:t>obligations</w:t>
      </w:r>
      <w:r>
        <w:rPr>
          <w:color w:val="262526"/>
          <w:spacing w:val="-5"/>
          <w:sz w:val="24"/>
        </w:rPr>
        <w:t> </w:t>
      </w:r>
      <w:r>
        <w:rPr>
          <w:color w:val="262526"/>
          <w:sz w:val="24"/>
        </w:rPr>
        <w:t>in</w:t>
      </w:r>
      <w:r>
        <w:rPr>
          <w:color w:val="262526"/>
          <w:spacing w:val="-5"/>
          <w:sz w:val="24"/>
        </w:rPr>
        <w:t> </w:t>
      </w:r>
      <w:r>
        <w:rPr>
          <w:color w:val="262526"/>
          <w:sz w:val="24"/>
        </w:rPr>
        <w:t>relation</w:t>
      </w:r>
      <w:r>
        <w:rPr>
          <w:color w:val="262526"/>
          <w:spacing w:val="-6"/>
          <w:sz w:val="24"/>
        </w:rPr>
        <w:t> </w:t>
      </w:r>
      <w:r>
        <w:rPr>
          <w:color w:val="262526"/>
          <w:sz w:val="24"/>
        </w:rPr>
        <w:t>to</w:t>
      </w:r>
      <w:r>
        <w:rPr>
          <w:color w:val="262526"/>
          <w:spacing w:val="-5"/>
          <w:sz w:val="24"/>
        </w:rPr>
        <w:t> </w:t>
      </w:r>
      <w:r>
        <w:rPr>
          <w:color w:val="262526"/>
          <w:sz w:val="24"/>
        </w:rPr>
        <w:t>the</w:t>
      </w:r>
      <w:r>
        <w:rPr>
          <w:color w:val="262526"/>
          <w:spacing w:val="-5"/>
          <w:sz w:val="24"/>
        </w:rPr>
        <w:t> </w:t>
      </w:r>
      <w:r>
        <w:rPr>
          <w:color w:val="262526"/>
          <w:sz w:val="24"/>
        </w:rPr>
        <w:t>information</w:t>
      </w:r>
      <w:r>
        <w:rPr>
          <w:color w:val="262526"/>
          <w:spacing w:val="-5"/>
          <w:sz w:val="24"/>
        </w:rPr>
        <w:t> </w:t>
      </w:r>
      <w:r>
        <w:rPr>
          <w:color w:val="262526"/>
          <w:sz w:val="24"/>
        </w:rPr>
        <w:t>to</w:t>
      </w:r>
      <w:r>
        <w:rPr>
          <w:color w:val="262526"/>
          <w:spacing w:val="-6"/>
          <w:sz w:val="24"/>
        </w:rPr>
        <w:t> </w:t>
      </w:r>
      <w:r>
        <w:rPr>
          <w:color w:val="262526"/>
          <w:sz w:val="24"/>
        </w:rPr>
        <w:t>be</w:t>
      </w:r>
      <w:r>
        <w:rPr>
          <w:color w:val="262526"/>
          <w:spacing w:val="-5"/>
          <w:sz w:val="24"/>
        </w:rPr>
        <w:t> </w:t>
      </w:r>
      <w:r>
        <w:rPr>
          <w:color w:val="262526"/>
          <w:sz w:val="24"/>
        </w:rPr>
        <w:t>maintained and provided to support </w:t>
      </w:r>
      <w:r>
        <w:rPr>
          <w:i/>
          <w:color w:val="262526"/>
          <w:sz w:val="24"/>
        </w:rPr>
        <w:t>B2B</w:t>
      </w:r>
      <w:r>
        <w:rPr>
          <w:i/>
          <w:color w:val="262526"/>
          <w:spacing w:val="-1"/>
          <w:sz w:val="24"/>
        </w:rPr>
        <w:t> </w:t>
      </w:r>
      <w:r>
        <w:rPr>
          <w:i/>
          <w:color w:val="262526"/>
          <w:sz w:val="24"/>
        </w:rPr>
        <w:t>Communications</w:t>
      </w:r>
      <w:r>
        <w:rPr>
          <w:color w:val="262526"/>
          <w:sz w:val="24"/>
        </w:rPr>
        <w:t>;</w:t>
      </w:r>
    </w:p>
    <w:p>
      <w:pPr>
        <w:pStyle w:val="ListParagraph"/>
        <w:numPr>
          <w:ilvl w:val="4"/>
          <w:numId w:val="27"/>
        </w:numPr>
        <w:tabs>
          <w:tab w:pos="2388" w:val="left" w:leader="none"/>
        </w:tabs>
        <w:spacing w:line="249" w:lineRule="auto" w:before="172" w:after="0"/>
        <w:ind w:left="2387" w:right="113" w:hanging="567"/>
        <w:jc w:val="both"/>
        <w:rPr>
          <w:sz w:val="24"/>
        </w:rPr>
      </w:pPr>
      <w:r>
        <w:rPr>
          <w:color w:val="262526"/>
          <w:sz w:val="24"/>
        </w:rPr>
        <w:t>must not restrict </w:t>
      </w:r>
      <w:r>
        <w:rPr>
          <w:i/>
          <w:color w:val="262526"/>
          <w:sz w:val="24"/>
        </w:rPr>
        <w:t>B2B Parties </w:t>
      </w:r>
      <w:r>
        <w:rPr>
          <w:color w:val="262526"/>
          <w:sz w:val="24"/>
        </w:rPr>
        <w:t>from communicating </w:t>
      </w:r>
      <w:r>
        <w:rPr>
          <w:i/>
          <w:color w:val="262526"/>
          <w:spacing w:val="2"/>
          <w:sz w:val="24"/>
        </w:rPr>
        <w:t>B2B </w:t>
      </w:r>
      <w:r>
        <w:rPr>
          <w:i/>
          <w:color w:val="262526"/>
          <w:sz w:val="24"/>
        </w:rPr>
        <w:t>Communications </w:t>
      </w:r>
      <w:r>
        <w:rPr>
          <w:color w:val="262526"/>
          <w:sz w:val="24"/>
        </w:rPr>
        <w:t>on a basis other than through the </w:t>
      </w:r>
      <w:r>
        <w:rPr>
          <w:i/>
          <w:color w:val="262526"/>
          <w:sz w:val="24"/>
        </w:rPr>
        <w:t>B2B e-Hub </w:t>
      </w:r>
      <w:r>
        <w:rPr>
          <w:color w:val="262526"/>
          <w:sz w:val="24"/>
        </w:rPr>
        <w:t>as permitted under clause 7.17.1(f); and</w:t>
      </w:r>
    </w:p>
    <w:p>
      <w:pPr>
        <w:pStyle w:val="ListParagraph"/>
        <w:numPr>
          <w:ilvl w:val="4"/>
          <w:numId w:val="27"/>
        </w:numPr>
        <w:tabs>
          <w:tab w:pos="2387" w:val="left" w:leader="none"/>
          <w:tab w:pos="2388" w:val="left" w:leader="none"/>
        </w:tabs>
        <w:spacing w:line="240" w:lineRule="auto" w:before="173" w:after="0"/>
        <w:ind w:left="2387" w:right="0" w:hanging="568"/>
        <w:jc w:val="left"/>
        <w:rPr>
          <w:sz w:val="24"/>
        </w:rPr>
      </w:pPr>
      <w:r>
        <w:rPr>
          <w:color w:val="262526"/>
          <w:sz w:val="24"/>
        </w:rPr>
        <w:t>may include minimum performance standards for the </w:t>
      </w:r>
      <w:r>
        <w:rPr>
          <w:i/>
          <w:color w:val="262526"/>
          <w:sz w:val="24"/>
        </w:rPr>
        <w:t>B2B</w:t>
      </w:r>
      <w:r>
        <w:rPr>
          <w:i/>
          <w:color w:val="262526"/>
          <w:spacing w:val="-6"/>
          <w:sz w:val="24"/>
        </w:rPr>
        <w:t> </w:t>
      </w:r>
      <w:r>
        <w:rPr>
          <w:i/>
          <w:color w:val="262526"/>
          <w:sz w:val="24"/>
        </w:rPr>
        <w:t>e-Hub</w:t>
      </w:r>
      <w:r>
        <w:rPr>
          <w:color w:val="262526"/>
          <w:sz w:val="24"/>
        </w:rPr>
        <w:t>.</w:t>
      </w:r>
    </w:p>
    <w:p>
      <w:pPr>
        <w:pStyle w:val="ListParagraph"/>
        <w:numPr>
          <w:ilvl w:val="3"/>
          <w:numId w:val="27"/>
        </w:numPr>
        <w:tabs>
          <w:tab w:pos="1820" w:val="left" w:leader="none"/>
          <w:tab w:pos="1821" w:val="left" w:leader="none"/>
        </w:tabs>
        <w:spacing w:line="240" w:lineRule="auto" w:before="182" w:after="0"/>
        <w:ind w:left="1820" w:right="0" w:hanging="568"/>
        <w:jc w:val="left"/>
        <w:rPr>
          <w:sz w:val="24"/>
        </w:rPr>
      </w:pPr>
      <w:r>
        <w:rPr>
          <w:color w:val="262526"/>
          <w:sz w:val="24"/>
        </w:rPr>
        <w:t>For each </w:t>
      </w:r>
      <w:r>
        <w:rPr>
          <w:i/>
          <w:color w:val="262526"/>
          <w:sz w:val="24"/>
        </w:rPr>
        <w:t>B2B Communication</w:t>
      </w:r>
      <w:r>
        <w:rPr>
          <w:color w:val="262526"/>
          <w:sz w:val="24"/>
        </w:rPr>
        <w:t>, the </w:t>
      </w:r>
      <w:r>
        <w:rPr>
          <w:i/>
          <w:color w:val="262526"/>
          <w:sz w:val="24"/>
        </w:rPr>
        <w:t>B2B</w:t>
      </w:r>
      <w:r>
        <w:rPr>
          <w:i/>
          <w:color w:val="262526"/>
          <w:spacing w:val="-5"/>
          <w:sz w:val="24"/>
        </w:rPr>
        <w:t> </w:t>
      </w:r>
      <w:r>
        <w:rPr>
          <w:i/>
          <w:color w:val="262526"/>
          <w:sz w:val="24"/>
        </w:rPr>
        <w:t>Procedures</w:t>
      </w:r>
      <w:r>
        <w:rPr>
          <w:color w:val="262526"/>
          <w:sz w:val="24"/>
        </w:rPr>
        <w:t>:</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must</w:t>
      </w:r>
      <w:r>
        <w:rPr>
          <w:color w:val="262526"/>
          <w:spacing w:val="-1"/>
          <w:sz w:val="24"/>
        </w:rPr>
        <w:t> </w:t>
      </w:r>
      <w:r>
        <w:rPr>
          <w:color w:val="262526"/>
          <w:sz w:val="24"/>
        </w:rPr>
        <w:t>specify:</w:t>
      </w:r>
    </w:p>
    <w:p>
      <w:pPr>
        <w:pStyle w:val="ListParagraph"/>
        <w:numPr>
          <w:ilvl w:val="5"/>
          <w:numId w:val="27"/>
        </w:numPr>
        <w:tabs>
          <w:tab w:pos="2954" w:val="left" w:leader="none"/>
          <w:tab w:pos="2955" w:val="left" w:leader="none"/>
        </w:tabs>
        <w:spacing w:line="240" w:lineRule="auto" w:before="183" w:after="0"/>
        <w:ind w:left="2954" w:right="0" w:hanging="568"/>
        <w:jc w:val="left"/>
        <w:rPr>
          <w:sz w:val="24"/>
        </w:rPr>
      </w:pPr>
      <w:r>
        <w:rPr>
          <w:color w:val="262526"/>
          <w:sz w:val="24"/>
        </w:rPr>
        <w:t>the required </w:t>
      </w:r>
      <w:r>
        <w:rPr>
          <w:i/>
          <w:color w:val="262526"/>
          <w:sz w:val="24"/>
        </w:rPr>
        <w:t>B2B Data </w:t>
      </w:r>
      <w:r>
        <w:rPr>
          <w:color w:val="262526"/>
          <w:sz w:val="24"/>
        </w:rPr>
        <w:t>inputs and </w:t>
      </w:r>
      <w:r>
        <w:rPr>
          <w:i/>
          <w:color w:val="262526"/>
          <w:sz w:val="24"/>
        </w:rPr>
        <w:t>B2B Data</w:t>
      </w:r>
      <w:r>
        <w:rPr>
          <w:i/>
          <w:color w:val="262526"/>
          <w:spacing w:val="-6"/>
          <w:sz w:val="24"/>
        </w:rPr>
        <w:t> </w:t>
      </w:r>
      <w:r>
        <w:rPr>
          <w:color w:val="262526"/>
          <w:sz w:val="24"/>
        </w:rPr>
        <w:t>outputs;</w:t>
      </w:r>
    </w:p>
    <w:p>
      <w:pPr>
        <w:pStyle w:val="ListParagraph"/>
        <w:numPr>
          <w:ilvl w:val="5"/>
          <w:numId w:val="27"/>
        </w:numPr>
        <w:tabs>
          <w:tab w:pos="2954" w:val="left" w:leader="none"/>
          <w:tab w:pos="2955" w:val="left" w:leader="none"/>
        </w:tabs>
        <w:spacing w:line="249" w:lineRule="auto" w:before="182" w:after="0"/>
        <w:ind w:left="2954" w:right="113" w:hanging="567"/>
        <w:jc w:val="left"/>
        <w:rPr>
          <w:sz w:val="24"/>
        </w:rPr>
      </w:pPr>
      <w:r>
        <w:rPr>
          <w:color w:val="262526"/>
          <w:sz w:val="24"/>
        </w:rPr>
        <w:t>the required business process flows and related </w:t>
      </w:r>
      <w:r>
        <w:rPr>
          <w:color w:val="262526"/>
          <w:spacing w:val="2"/>
          <w:sz w:val="24"/>
        </w:rPr>
        <w:t>timing </w:t>
      </w:r>
      <w:r>
        <w:rPr>
          <w:color w:val="262526"/>
          <w:sz w:val="24"/>
        </w:rPr>
        <w:t>requirements;</w:t>
      </w:r>
    </w:p>
    <w:p>
      <w:pPr>
        <w:pStyle w:val="ListParagraph"/>
        <w:numPr>
          <w:ilvl w:val="5"/>
          <w:numId w:val="27"/>
        </w:numPr>
        <w:tabs>
          <w:tab w:pos="2954" w:val="left" w:leader="none"/>
          <w:tab w:pos="2955" w:val="left" w:leader="none"/>
        </w:tabs>
        <w:spacing w:line="240" w:lineRule="auto" w:before="172" w:after="0"/>
        <w:ind w:left="2954" w:right="0" w:hanging="568"/>
        <w:jc w:val="left"/>
        <w:rPr>
          <w:sz w:val="24"/>
        </w:rPr>
      </w:pPr>
      <w:r>
        <w:rPr>
          <w:color w:val="262526"/>
          <w:sz w:val="24"/>
        </w:rPr>
        <w:t>the required content and format;</w:t>
      </w:r>
    </w:p>
    <w:p>
      <w:pPr>
        <w:pStyle w:val="ListParagraph"/>
        <w:numPr>
          <w:ilvl w:val="5"/>
          <w:numId w:val="27"/>
        </w:numPr>
        <w:tabs>
          <w:tab w:pos="2954" w:val="left" w:leader="none"/>
          <w:tab w:pos="2955" w:val="left" w:leader="none"/>
        </w:tabs>
        <w:spacing w:line="240" w:lineRule="auto" w:before="182" w:after="0"/>
        <w:ind w:left="2954" w:right="0" w:hanging="568"/>
        <w:jc w:val="left"/>
        <w:rPr>
          <w:sz w:val="24"/>
        </w:rPr>
      </w:pPr>
      <w:r>
        <w:rPr>
          <w:color w:val="262526"/>
          <w:sz w:val="24"/>
        </w:rPr>
        <w:t>the required delivery method; and</w:t>
      </w:r>
    </w:p>
    <w:p>
      <w:pPr>
        <w:pStyle w:val="ListParagraph"/>
        <w:numPr>
          <w:ilvl w:val="5"/>
          <w:numId w:val="27"/>
        </w:numPr>
        <w:tabs>
          <w:tab w:pos="2954" w:val="left" w:leader="none"/>
          <w:tab w:pos="2955" w:val="left" w:leader="none"/>
        </w:tabs>
        <w:spacing w:line="249" w:lineRule="auto" w:before="182" w:after="0"/>
        <w:ind w:left="2954" w:right="112" w:hanging="567"/>
        <w:jc w:val="left"/>
        <w:rPr>
          <w:sz w:val="24"/>
        </w:rPr>
      </w:pPr>
      <w:r>
        <w:rPr>
          <w:color w:val="262526"/>
          <w:sz w:val="24"/>
        </w:rPr>
        <w:t>the back-up delivery method to be used where the required delivery method cannot be used; and</w:t>
      </w:r>
    </w:p>
    <w:p>
      <w:pPr>
        <w:pStyle w:val="ListParagraph"/>
        <w:numPr>
          <w:ilvl w:val="4"/>
          <w:numId w:val="27"/>
        </w:numPr>
        <w:tabs>
          <w:tab w:pos="2387" w:val="left" w:leader="none"/>
          <w:tab w:pos="2388" w:val="left" w:leader="none"/>
        </w:tabs>
        <w:spacing w:line="240" w:lineRule="auto" w:before="172" w:after="0"/>
        <w:ind w:left="2387" w:right="0" w:hanging="568"/>
        <w:jc w:val="left"/>
        <w:rPr>
          <w:sz w:val="24"/>
        </w:rPr>
      </w:pPr>
      <w:r>
        <w:rPr>
          <w:color w:val="262526"/>
          <w:sz w:val="24"/>
        </w:rPr>
        <w:t>may</w:t>
      </w:r>
      <w:r>
        <w:rPr>
          <w:color w:val="262526"/>
          <w:spacing w:val="-1"/>
          <w:sz w:val="24"/>
        </w:rPr>
        <w:t> </w:t>
      </w:r>
      <w:r>
        <w:rPr>
          <w:color w:val="262526"/>
          <w:sz w:val="24"/>
        </w:rPr>
        <w:t>specify:</w:t>
      </w:r>
    </w:p>
    <w:p>
      <w:pPr>
        <w:pStyle w:val="ListParagraph"/>
        <w:numPr>
          <w:ilvl w:val="5"/>
          <w:numId w:val="27"/>
        </w:numPr>
        <w:tabs>
          <w:tab w:pos="2954" w:val="left" w:leader="none"/>
          <w:tab w:pos="2955" w:val="left" w:leader="none"/>
        </w:tabs>
        <w:spacing w:line="240" w:lineRule="auto" w:before="182" w:after="0"/>
        <w:ind w:left="2954" w:right="0" w:hanging="568"/>
        <w:jc w:val="left"/>
        <w:rPr>
          <w:sz w:val="24"/>
        </w:rPr>
      </w:pPr>
      <w:r>
        <w:rPr>
          <w:color w:val="262526"/>
          <w:sz w:val="24"/>
        </w:rPr>
        <w:t>details for testing and certification;</w:t>
      </w:r>
    </w:p>
    <w:p>
      <w:pPr>
        <w:pStyle w:val="ListParagraph"/>
        <w:numPr>
          <w:ilvl w:val="5"/>
          <w:numId w:val="27"/>
        </w:numPr>
        <w:tabs>
          <w:tab w:pos="2954" w:val="left" w:leader="none"/>
          <w:tab w:pos="2955" w:val="left" w:leader="none"/>
        </w:tabs>
        <w:spacing w:line="240" w:lineRule="auto" w:before="182" w:after="0"/>
        <w:ind w:left="2954" w:right="0" w:hanging="568"/>
        <w:jc w:val="left"/>
        <w:rPr>
          <w:sz w:val="24"/>
        </w:rPr>
      </w:pPr>
      <w:r>
        <w:rPr>
          <w:color w:val="262526"/>
          <w:sz w:val="24"/>
        </w:rPr>
        <w:t>provisions relating to contingency arrangements; and</w:t>
      </w:r>
    </w:p>
    <w:p>
      <w:pPr>
        <w:pStyle w:val="ListParagraph"/>
        <w:numPr>
          <w:ilvl w:val="5"/>
          <w:numId w:val="27"/>
        </w:numPr>
        <w:tabs>
          <w:tab w:pos="2954" w:val="left" w:leader="none"/>
          <w:tab w:pos="2955" w:val="left" w:leader="none"/>
        </w:tabs>
        <w:spacing w:line="240" w:lineRule="auto" w:before="182" w:after="0"/>
        <w:ind w:left="2954" w:right="0" w:hanging="568"/>
        <w:jc w:val="left"/>
        <w:rPr>
          <w:sz w:val="24"/>
        </w:rPr>
      </w:pPr>
      <w:r>
        <w:rPr>
          <w:color w:val="262526"/>
          <w:sz w:val="24"/>
        </w:rPr>
        <w:t>examples</w:t>
      </w:r>
      <w:r>
        <w:rPr>
          <w:color w:val="262526"/>
          <w:spacing w:val="-5"/>
          <w:sz w:val="24"/>
        </w:rPr>
        <w:t> </w:t>
      </w:r>
      <w:r>
        <w:rPr>
          <w:color w:val="262526"/>
          <w:sz w:val="24"/>
        </w:rPr>
        <w:t>of</w:t>
      </w:r>
      <w:r>
        <w:rPr>
          <w:color w:val="262526"/>
          <w:spacing w:val="-6"/>
          <w:sz w:val="24"/>
        </w:rPr>
        <w:t> </w:t>
      </w:r>
      <w:r>
        <w:rPr>
          <w:color w:val="262526"/>
          <w:sz w:val="24"/>
        </w:rPr>
        <w:t>how</w:t>
      </w:r>
      <w:r>
        <w:rPr>
          <w:color w:val="262526"/>
          <w:spacing w:val="-6"/>
          <w:sz w:val="24"/>
        </w:rPr>
        <w:t> </w:t>
      </w:r>
      <w:r>
        <w:rPr>
          <w:color w:val="262526"/>
          <w:sz w:val="24"/>
        </w:rPr>
        <w:t>a</w:t>
      </w:r>
      <w:r>
        <w:rPr>
          <w:color w:val="262526"/>
          <w:spacing w:val="-6"/>
          <w:sz w:val="24"/>
        </w:rPr>
        <w:t> </w:t>
      </w:r>
      <w:r>
        <w:rPr>
          <w:i/>
          <w:color w:val="262526"/>
          <w:sz w:val="24"/>
        </w:rPr>
        <w:t>B2B</w:t>
      </w:r>
      <w:r>
        <w:rPr>
          <w:i/>
          <w:color w:val="262526"/>
          <w:spacing w:val="-5"/>
          <w:sz w:val="24"/>
        </w:rPr>
        <w:t> </w:t>
      </w:r>
      <w:r>
        <w:rPr>
          <w:i/>
          <w:color w:val="262526"/>
          <w:sz w:val="24"/>
        </w:rPr>
        <w:t>Communication</w:t>
      </w:r>
      <w:r>
        <w:rPr>
          <w:i/>
          <w:color w:val="262526"/>
          <w:spacing w:val="-6"/>
          <w:sz w:val="24"/>
        </w:rPr>
        <w:t> </w:t>
      </w:r>
      <w:r>
        <w:rPr>
          <w:color w:val="262526"/>
          <w:sz w:val="24"/>
        </w:rPr>
        <w:t>may</w:t>
      </w:r>
      <w:r>
        <w:rPr>
          <w:color w:val="262526"/>
          <w:spacing w:val="-5"/>
          <w:sz w:val="24"/>
        </w:rPr>
        <w:t> </w:t>
      </w:r>
      <w:r>
        <w:rPr>
          <w:color w:val="262526"/>
          <w:sz w:val="24"/>
        </w:rPr>
        <w:t>operate</w:t>
      </w:r>
      <w:r>
        <w:rPr>
          <w:color w:val="262526"/>
          <w:spacing w:val="-6"/>
          <w:sz w:val="24"/>
        </w:rPr>
        <w:t> </w:t>
      </w:r>
      <w:r>
        <w:rPr>
          <w:color w:val="262526"/>
          <w:sz w:val="24"/>
        </w:rPr>
        <w:t>in</w:t>
      </w:r>
      <w:r>
        <w:rPr>
          <w:color w:val="262526"/>
          <w:spacing w:val="-5"/>
          <w:sz w:val="24"/>
        </w:rPr>
        <w:t> </w:t>
      </w:r>
      <w:r>
        <w:rPr>
          <w:color w:val="262526"/>
          <w:sz w:val="24"/>
        </w:rPr>
        <w:t>practice.</w:t>
      </w:r>
    </w:p>
    <w:p>
      <w:pPr>
        <w:spacing w:after="0" w:line="240" w:lineRule="auto"/>
        <w:jc w:val="left"/>
        <w:rPr>
          <w:sz w:val="24"/>
        </w:rPr>
        <w:sectPr>
          <w:pgSz w:w="11910" w:h="16840"/>
          <w:pgMar w:header="642" w:footer="697" w:top="1160" w:bottom="880" w:left="1320" w:right="1320"/>
        </w:sectPr>
      </w:pPr>
    </w:p>
    <w:p>
      <w:pPr>
        <w:pStyle w:val="ListParagraph"/>
        <w:numPr>
          <w:ilvl w:val="3"/>
          <w:numId w:val="27"/>
        </w:numPr>
        <w:tabs>
          <w:tab w:pos="1821" w:val="left" w:leader="none"/>
        </w:tabs>
        <w:spacing w:line="249" w:lineRule="auto" w:before="124" w:after="0"/>
        <w:ind w:left="1820" w:right="113" w:hanging="567"/>
        <w:jc w:val="both"/>
        <w:rPr>
          <w:sz w:val="24"/>
        </w:rPr>
      </w:pPr>
      <w:bookmarkStart w:name="7.17.4   Changing B2B Procedures ⁠" w:id="147"/>
      <w:bookmarkEnd w:id="147"/>
      <w:r>
        <w:rPr/>
      </w:r>
      <w:bookmarkStart w:name="7.17.4   Changing B2B Procedures ⁠" w:id="148"/>
      <w:bookmarkEnd w:id="148"/>
      <w:r>
        <w:rPr>
          <w:i/>
          <w:color w:val="262526"/>
          <w:sz w:val="24"/>
        </w:rPr>
        <w:t>B2B</w:t>
      </w:r>
      <w:r>
        <w:rPr>
          <w:i/>
          <w:color w:val="262526"/>
          <w:spacing w:val="-10"/>
          <w:sz w:val="24"/>
        </w:rPr>
        <w:t> </w:t>
      </w:r>
      <w:r>
        <w:rPr>
          <w:i/>
          <w:color w:val="262526"/>
          <w:sz w:val="24"/>
        </w:rPr>
        <w:t>Data</w:t>
      </w:r>
      <w:r>
        <w:rPr>
          <w:i/>
          <w:color w:val="262526"/>
          <w:spacing w:val="-9"/>
          <w:sz w:val="24"/>
        </w:rPr>
        <w:t> </w:t>
      </w:r>
      <w:r>
        <w:rPr>
          <w:color w:val="262526"/>
          <w:sz w:val="24"/>
        </w:rPr>
        <w:t>is</w:t>
      </w:r>
      <w:r>
        <w:rPr>
          <w:color w:val="262526"/>
          <w:spacing w:val="-9"/>
          <w:sz w:val="24"/>
        </w:rPr>
        <w:t> </w:t>
      </w:r>
      <w:r>
        <w:rPr>
          <w:color w:val="262526"/>
          <w:sz w:val="24"/>
        </w:rPr>
        <w:t>confidential</w:t>
      </w:r>
      <w:r>
        <w:rPr>
          <w:color w:val="262526"/>
          <w:spacing w:val="-10"/>
          <w:sz w:val="24"/>
        </w:rPr>
        <w:t> </w:t>
      </w:r>
      <w:r>
        <w:rPr>
          <w:color w:val="262526"/>
          <w:sz w:val="24"/>
        </w:rPr>
        <w:t>information</w:t>
      </w:r>
      <w:r>
        <w:rPr>
          <w:color w:val="262526"/>
          <w:spacing w:val="-9"/>
          <w:sz w:val="24"/>
        </w:rPr>
        <w:t> </w:t>
      </w:r>
      <w:r>
        <w:rPr>
          <w:color w:val="262526"/>
          <w:sz w:val="24"/>
        </w:rPr>
        <w:t>and</w:t>
      </w:r>
      <w:r>
        <w:rPr>
          <w:color w:val="262526"/>
          <w:spacing w:val="-9"/>
          <w:sz w:val="24"/>
        </w:rPr>
        <w:t> </w:t>
      </w:r>
      <w:r>
        <w:rPr>
          <w:color w:val="262526"/>
          <w:sz w:val="24"/>
        </w:rPr>
        <w:t>may</w:t>
      </w:r>
      <w:r>
        <w:rPr>
          <w:color w:val="262526"/>
          <w:spacing w:val="-9"/>
          <w:sz w:val="24"/>
        </w:rPr>
        <w:t> </w:t>
      </w:r>
      <w:r>
        <w:rPr>
          <w:color w:val="262526"/>
          <w:sz w:val="24"/>
        </w:rPr>
        <w:t>only</w:t>
      </w:r>
      <w:r>
        <w:rPr>
          <w:color w:val="262526"/>
          <w:spacing w:val="-10"/>
          <w:sz w:val="24"/>
        </w:rPr>
        <w:t> </w:t>
      </w:r>
      <w:r>
        <w:rPr>
          <w:color w:val="262526"/>
          <w:sz w:val="24"/>
        </w:rPr>
        <w:t>be</w:t>
      </w:r>
      <w:r>
        <w:rPr>
          <w:color w:val="262526"/>
          <w:spacing w:val="-9"/>
          <w:sz w:val="24"/>
        </w:rPr>
        <w:t> </w:t>
      </w:r>
      <w:r>
        <w:rPr>
          <w:color w:val="262526"/>
          <w:sz w:val="24"/>
        </w:rPr>
        <w:t>disclosed</w:t>
      </w:r>
      <w:r>
        <w:rPr>
          <w:color w:val="262526"/>
          <w:spacing w:val="-9"/>
          <w:sz w:val="24"/>
        </w:rPr>
        <w:t> </w:t>
      </w:r>
      <w:r>
        <w:rPr>
          <w:color w:val="262526"/>
          <w:sz w:val="24"/>
        </w:rPr>
        <w:t>as</w:t>
      </w:r>
      <w:r>
        <w:rPr>
          <w:color w:val="262526"/>
          <w:spacing w:val="-9"/>
          <w:sz w:val="24"/>
        </w:rPr>
        <w:t> </w:t>
      </w:r>
      <w:r>
        <w:rPr>
          <w:color w:val="262526"/>
          <w:sz w:val="24"/>
        </w:rPr>
        <w:t>permitted by the</w:t>
      </w:r>
      <w:r>
        <w:rPr>
          <w:color w:val="262526"/>
          <w:spacing w:val="-2"/>
          <w:sz w:val="24"/>
        </w:rPr>
        <w:t> </w:t>
      </w:r>
      <w:r>
        <w:rPr>
          <w:i/>
          <w:color w:val="262526"/>
          <w:sz w:val="24"/>
        </w:rPr>
        <w:t>Rules</w:t>
      </w:r>
      <w:r>
        <w:rPr>
          <w:color w:val="262526"/>
          <w:sz w:val="24"/>
        </w:rPr>
        <w:t>.</w:t>
      </w:r>
    </w:p>
    <w:p>
      <w:pPr>
        <w:pStyle w:val="Heading3"/>
        <w:numPr>
          <w:ilvl w:val="2"/>
          <w:numId w:val="27"/>
        </w:numPr>
        <w:tabs>
          <w:tab w:pos="1253" w:val="left" w:leader="none"/>
          <w:tab w:pos="1254" w:val="left" w:leader="none"/>
        </w:tabs>
        <w:spacing w:line="240" w:lineRule="auto" w:before="236" w:after="0"/>
        <w:ind w:left="1253" w:right="0" w:hanging="1135"/>
        <w:jc w:val="left"/>
      </w:pPr>
      <w:r>
        <w:rPr>
          <w:color w:val="262526"/>
        </w:rPr>
        <w:t>Changing B2B</w:t>
      </w:r>
      <w:r>
        <w:rPr>
          <w:color w:val="262526"/>
          <w:spacing w:val="-3"/>
        </w:rPr>
        <w:t> </w:t>
      </w:r>
      <w:r>
        <w:rPr>
          <w:color w:val="262526"/>
        </w:rPr>
        <w:t>Procedures</w:t>
      </w:r>
    </w:p>
    <w:p>
      <w:pPr>
        <w:spacing w:before="243"/>
        <w:ind w:left="1253" w:right="0" w:firstLine="0"/>
        <w:jc w:val="left"/>
        <w:rPr>
          <w:rFonts w:ascii="Arial"/>
          <w:b/>
          <w:sz w:val="22"/>
        </w:rPr>
      </w:pPr>
      <w:r>
        <w:rPr>
          <w:rFonts w:ascii="Arial"/>
          <w:b/>
          <w:color w:val="262526"/>
          <w:sz w:val="22"/>
        </w:rPr>
        <w:t>Change date for B2B Procedures</w:t>
      </w:r>
    </w:p>
    <w:p>
      <w:pPr>
        <w:pStyle w:val="ListParagraph"/>
        <w:numPr>
          <w:ilvl w:val="3"/>
          <w:numId w:val="27"/>
        </w:numPr>
        <w:tabs>
          <w:tab w:pos="1808" w:val="left" w:leader="none"/>
        </w:tabs>
        <w:spacing w:line="249" w:lineRule="auto" w:before="170" w:after="0"/>
        <w:ind w:left="1820" w:right="117" w:hanging="567"/>
        <w:jc w:val="both"/>
        <w:rPr>
          <w:sz w:val="24"/>
        </w:rPr>
      </w:pPr>
      <w:r>
        <w:rPr>
          <w:color w:val="262526"/>
          <w:sz w:val="24"/>
        </w:rPr>
        <w:t>Any</w:t>
      </w:r>
      <w:r>
        <w:rPr>
          <w:color w:val="262526"/>
          <w:spacing w:val="-15"/>
          <w:sz w:val="24"/>
        </w:rPr>
        <w:t> </w:t>
      </w:r>
      <w:r>
        <w:rPr>
          <w:color w:val="262526"/>
          <w:sz w:val="24"/>
        </w:rPr>
        <w:t>change</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4"/>
          <w:sz w:val="24"/>
        </w:rPr>
        <w:t> </w:t>
      </w:r>
      <w:r>
        <w:rPr>
          <w:i/>
          <w:color w:val="262526"/>
          <w:sz w:val="24"/>
        </w:rPr>
        <w:t>B2B</w:t>
      </w:r>
      <w:r>
        <w:rPr>
          <w:i/>
          <w:color w:val="262526"/>
          <w:spacing w:val="-13"/>
          <w:sz w:val="24"/>
        </w:rPr>
        <w:t> </w:t>
      </w:r>
      <w:r>
        <w:rPr>
          <w:i/>
          <w:color w:val="262526"/>
          <w:spacing w:val="-4"/>
          <w:sz w:val="24"/>
        </w:rPr>
        <w:t>Procedures</w:t>
      </w:r>
      <w:r>
        <w:rPr>
          <w:i/>
          <w:color w:val="262526"/>
          <w:spacing w:val="-14"/>
          <w:sz w:val="24"/>
        </w:rPr>
        <w:t> </w:t>
      </w:r>
      <w:r>
        <w:rPr>
          <w:color w:val="262526"/>
          <w:sz w:val="24"/>
        </w:rPr>
        <w:t>must</w:t>
      </w:r>
      <w:r>
        <w:rPr>
          <w:color w:val="262526"/>
          <w:spacing w:val="-13"/>
          <w:sz w:val="24"/>
        </w:rPr>
        <w:t> </w:t>
      </w:r>
      <w:r>
        <w:rPr>
          <w:color w:val="262526"/>
          <w:sz w:val="24"/>
        </w:rPr>
        <w:t>specify</w:t>
      </w:r>
      <w:r>
        <w:rPr>
          <w:color w:val="262526"/>
          <w:spacing w:val="-14"/>
          <w:sz w:val="24"/>
        </w:rPr>
        <w:t> </w:t>
      </w:r>
      <w:r>
        <w:rPr>
          <w:color w:val="262526"/>
          <w:sz w:val="24"/>
        </w:rPr>
        <w:t>the</w:t>
      </w:r>
      <w:r>
        <w:rPr>
          <w:color w:val="262526"/>
          <w:spacing w:val="-13"/>
          <w:sz w:val="24"/>
        </w:rPr>
        <w:t> </w:t>
      </w:r>
      <w:r>
        <w:rPr>
          <w:color w:val="262526"/>
          <w:sz w:val="24"/>
        </w:rPr>
        <w:t>date</w:t>
      </w:r>
      <w:r>
        <w:rPr>
          <w:color w:val="262526"/>
          <w:spacing w:val="-14"/>
          <w:sz w:val="24"/>
        </w:rPr>
        <w:t> </w:t>
      </w:r>
      <w:r>
        <w:rPr>
          <w:color w:val="262526"/>
          <w:sz w:val="24"/>
        </w:rPr>
        <w:t>on</w:t>
      </w:r>
      <w:r>
        <w:rPr>
          <w:color w:val="262526"/>
          <w:spacing w:val="-14"/>
          <w:sz w:val="24"/>
        </w:rPr>
        <w:t> </w:t>
      </w:r>
      <w:r>
        <w:rPr>
          <w:color w:val="262526"/>
          <w:sz w:val="24"/>
        </w:rPr>
        <w:t>which</w:t>
      </w:r>
      <w:r>
        <w:rPr>
          <w:color w:val="262526"/>
          <w:spacing w:val="-14"/>
          <w:sz w:val="24"/>
        </w:rPr>
        <w:t> </w:t>
      </w:r>
      <w:r>
        <w:rPr>
          <w:color w:val="262526"/>
          <w:sz w:val="24"/>
        </w:rPr>
        <w:t>the</w:t>
      </w:r>
      <w:r>
        <w:rPr>
          <w:color w:val="262526"/>
          <w:spacing w:val="-13"/>
          <w:sz w:val="24"/>
        </w:rPr>
        <w:t> </w:t>
      </w:r>
      <w:r>
        <w:rPr>
          <w:color w:val="262526"/>
          <w:spacing w:val="-2"/>
          <w:sz w:val="24"/>
        </w:rPr>
        <w:t>change </w:t>
      </w:r>
      <w:r>
        <w:rPr>
          <w:color w:val="262526"/>
          <w:sz w:val="24"/>
        </w:rPr>
        <w:t>to</w:t>
      </w:r>
      <w:r>
        <w:rPr>
          <w:color w:val="262526"/>
          <w:spacing w:val="-7"/>
          <w:sz w:val="24"/>
        </w:rPr>
        <w:t> </w:t>
      </w:r>
      <w:r>
        <w:rPr>
          <w:color w:val="262526"/>
          <w:sz w:val="24"/>
        </w:rPr>
        <w:t>the</w:t>
      </w:r>
      <w:r>
        <w:rPr>
          <w:color w:val="262526"/>
          <w:spacing w:val="-6"/>
          <w:sz w:val="24"/>
        </w:rPr>
        <w:t> </w:t>
      </w:r>
      <w:r>
        <w:rPr>
          <w:i/>
          <w:color w:val="262526"/>
          <w:sz w:val="24"/>
        </w:rPr>
        <w:t>B2B</w:t>
      </w:r>
      <w:r>
        <w:rPr>
          <w:i/>
          <w:color w:val="262526"/>
          <w:spacing w:val="-6"/>
          <w:sz w:val="24"/>
        </w:rPr>
        <w:t> </w:t>
      </w:r>
      <w:r>
        <w:rPr>
          <w:i/>
          <w:color w:val="262526"/>
          <w:sz w:val="24"/>
        </w:rPr>
        <w:t>Procedures</w:t>
      </w:r>
      <w:r>
        <w:rPr>
          <w:i/>
          <w:color w:val="262526"/>
          <w:spacing w:val="-7"/>
          <w:sz w:val="24"/>
        </w:rPr>
        <w:t> </w:t>
      </w:r>
      <w:r>
        <w:rPr>
          <w:color w:val="262526"/>
          <w:sz w:val="24"/>
        </w:rPr>
        <w:t>will</w:t>
      </w:r>
      <w:r>
        <w:rPr>
          <w:color w:val="262526"/>
          <w:spacing w:val="-6"/>
          <w:sz w:val="24"/>
        </w:rPr>
        <w:t> </w:t>
      </w:r>
      <w:r>
        <w:rPr>
          <w:color w:val="262526"/>
          <w:sz w:val="24"/>
        </w:rPr>
        <w:t>commence</w:t>
      </w:r>
      <w:r>
        <w:rPr>
          <w:color w:val="262526"/>
          <w:spacing w:val="-6"/>
          <w:sz w:val="24"/>
        </w:rPr>
        <w:t> </w:t>
      </w:r>
      <w:r>
        <w:rPr>
          <w:color w:val="262526"/>
          <w:sz w:val="24"/>
        </w:rPr>
        <w:t>(</w:t>
      </w:r>
      <w:r>
        <w:rPr>
          <w:b/>
          <w:color w:val="262526"/>
          <w:sz w:val="24"/>
        </w:rPr>
        <w:t>B2B</w:t>
      </w:r>
      <w:r>
        <w:rPr>
          <w:b/>
          <w:color w:val="262526"/>
          <w:spacing w:val="-7"/>
          <w:sz w:val="24"/>
        </w:rPr>
        <w:t> </w:t>
      </w:r>
      <w:r>
        <w:rPr>
          <w:b/>
          <w:color w:val="262526"/>
          <w:sz w:val="24"/>
        </w:rPr>
        <w:t>change</w:t>
      </w:r>
      <w:r>
        <w:rPr>
          <w:b/>
          <w:color w:val="262526"/>
          <w:spacing w:val="-6"/>
          <w:sz w:val="24"/>
        </w:rPr>
        <w:t> </w:t>
      </w:r>
      <w:r>
        <w:rPr>
          <w:b/>
          <w:color w:val="262526"/>
          <w:sz w:val="24"/>
        </w:rPr>
        <w:t>date</w:t>
      </w:r>
      <w:r>
        <w:rPr>
          <w:color w:val="262526"/>
          <w:sz w:val="24"/>
        </w:rPr>
        <w:t>).</w:t>
      </w:r>
      <w:r>
        <w:rPr>
          <w:color w:val="262526"/>
          <w:spacing w:val="-10"/>
          <w:sz w:val="24"/>
        </w:rPr>
        <w:t> </w:t>
      </w:r>
      <w:r>
        <w:rPr>
          <w:color w:val="262526"/>
          <w:sz w:val="24"/>
        </w:rPr>
        <w:t>The</w:t>
      </w:r>
      <w:r>
        <w:rPr>
          <w:color w:val="262526"/>
          <w:spacing w:val="-6"/>
          <w:sz w:val="24"/>
        </w:rPr>
        <w:t> </w:t>
      </w:r>
      <w:r>
        <w:rPr>
          <w:color w:val="262526"/>
          <w:sz w:val="24"/>
        </w:rPr>
        <w:t>B2B</w:t>
      </w:r>
      <w:r>
        <w:rPr>
          <w:color w:val="262526"/>
          <w:spacing w:val="-7"/>
          <w:sz w:val="24"/>
        </w:rPr>
        <w:t> </w:t>
      </w:r>
      <w:r>
        <w:rPr>
          <w:color w:val="262526"/>
          <w:sz w:val="24"/>
        </w:rPr>
        <w:t>change date must be not less than 10 </w:t>
      </w:r>
      <w:r>
        <w:rPr>
          <w:i/>
          <w:color w:val="262526"/>
          <w:sz w:val="24"/>
        </w:rPr>
        <w:t>business days </w:t>
      </w:r>
      <w:r>
        <w:rPr>
          <w:color w:val="262526"/>
          <w:sz w:val="24"/>
        </w:rPr>
        <w:t>after the </w:t>
      </w:r>
      <w:r>
        <w:rPr>
          <w:i/>
          <w:color w:val="262526"/>
          <w:sz w:val="24"/>
        </w:rPr>
        <w:t>B2B Decision </w:t>
      </w:r>
      <w:r>
        <w:rPr>
          <w:color w:val="262526"/>
          <w:sz w:val="24"/>
        </w:rPr>
        <w:t>to make the change is</w:t>
      </w:r>
      <w:r>
        <w:rPr>
          <w:color w:val="262526"/>
          <w:spacing w:val="-1"/>
          <w:sz w:val="24"/>
        </w:rPr>
        <w:t> </w:t>
      </w:r>
      <w:r>
        <w:rPr>
          <w:i/>
          <w:color w:val="262526"/>
          <w:sz w:val="24"/>
        </w:rPr>
        <w:t>published</w:t>
      </w:r>
      <w:r>
        <w:rPr>
          <w:color w:val="262526"/>
          <w:sz w:val="24"/>
        </w:rPr>
        <w:t>.</w:t>
      </w:r>
    </w:p>
    <w:p>
      <w:pPr>
        <w:pStyle w:val="ListParagraph"/>
        <w:numPr>
          <w:ilvl w:val="3"/>
          <w:numId w:val="27"/>
        </w:numPr>
        <w:tabs>
          <w:tab w:pos="1817" w:val="left" w:leader="none"/>
        </w:tabs>
        <w:spacing w:line="249" w:lineRule="auto" w:before="174" w:after="0"/>
        <w:ind w:left="1820" w:right="114" w:hanging="567"/>
        <w:jc w:val="both"/>
        <w:rPr>
          <w:sz w:val="24"/>
        </w:rPr>
      </w:pPr>
      <w:r>
        <w:rPr>
          <w:color w:val="262526"/>
          <w:sz w:val="24"/>
        </w:rPr>
        <w:t>The</w:t>
      </w:r>
      <w:r>
        <w:rPr>
          <w:color w:val="262526"/>
          <w:spacing w:val="-4"/>
          <w:sz w:val="24"/>
        </w:rPr>
        <w:t> </w:t>
      </w:r>
      <w:r>
        <w:rPr>
          <w:i/>
          <w:color w:val="262526"/>
          <w:sz w:val="24"/>
        </w:rPr>
        <w:t>Information</w:t>
      </w:r>
      <w:r>
        <w:rPr>
          <w:i/>
          <w:color w:val="262526"/>
          <w:spacing w:val="-4"/>
          <w:sz w:val="24"/>
        </w:rPr>
        <w:t> </w:t>
      </w:r>
      <w:r>
        <w:rPr>
          <w:i/>
          <w:color w:val="262526"/>
          <w:sz w:val="24"/>
        </w:rPr>
        <w:t>Exchange</w:t>
      </w:r>
      <w:r>
        <w:rPr>
          <w:i/>
          <w:color w:val="262526"/>
          <w:spacing w:val="-4"/>
          <w:sz w:val="24"/>
        </w:rPr>
        <w:t> </w:t>
      </w:r>
      <w:r>
        <w:rPr>
          <w:i/>
          <w:color w:val="262526"/>
          <w:sz w:val="24"/>
        </w:rPr>
        <w:t>Committee</w:t>
      </w:r>
      <w:r>
        <w:rPr>
          <w:i/>
          <w:color w:val="262526"/>
          <w:spacing w:val="-5"/>
          <w:sz w:val="24"/>
        </w:rPr>
        <w:t> </w:t>
      </w:r>
      <w:r>
        <w:rPr>
          <w:color w:val="262526"/>
          <w:sz w:val="24"/>
        </w:rPr>
        <w:t>may</w:t>
      </w:r>
      <w:r>
        <w:rPr>
          <w:color w:val="262526"/>
          <w:spacing w:val="-4"/>
          <w:sz w:val="24"/>
        </w:rPr>
        <w:t> </w:t>
      </w:r>
      <w:r>
        <w:rPr>
          <w:color w:val="262526"/>
          <w:sz w:val="24"/>
        </w:rPr>
        <w:t>change</w:t>
      </w:r>
      <w:r>
        <w:rPr>
          <w:color w:val="262526"/>
          <w:spacing w:val="-4"/>
          <w:sz w:val="24"/>
        </w:rPr>
        <w:t> </w:t>
      </w:r>
      <w:r>
        <w:rPr>
          <w:color w:val="262526"/>
          <w:sz w:val="24"/>
        </w:rPr>
        <w:t>the</w:t>
      </w:r>
      <w:r>
        <w:rPr>
          <w:color w:val="262526"/>
          <w:spacing w:val="-4"/>
          <w:sz w:val="24"/>
        </w:rPr>
        <w:t> </w:t>
      </w:r>
      <w:r>
        <w:rPr>
          <w:color w:val="262526"/>
          <w:sz w:val="24"/>
        </w:rPr>
        <w:t>B2B</w:t>
      </w:r>
      <w:r>
        <w:rPr>
          <w:color w:val="262526"/>
          <w:spacing w:val="-4"/>
          <w:sz w:val="24"/>
        </w:rPr>
        <w:t> </w:t>
      </w:r>
      <w:r>
        <w:rPr>
          <w:color w:val="262526"/>
          <w:sz w:val="24"/>
        </w:rPr>
        <w:t>change</w:t>
      </w:r>
      <w:r>
        <w:rPr>
          <w:color w:val="262526"/>
          <w:spacing w:val="-4"/>
          <w:sz w:val="24"/>
        </w:rPr>
        <w:t> </w:t>
      </w:r>
      <w:r>
        <w:rPr>
          <w:color w:val="262526"/>
          <w:sz w:val="24"/>
        </w:rPr>
        <w:t>date</w:t>
      </w:r>
      <w:r>
        <w:rPr>
          <w:color w:val="262526"/>
          <w:spacing w:val="-4"/>
          <w:sz w:val="24"/>
        </w:rPr>
        <w:t> </w:t>
      </w:r>
      <w:r>
        <w:rPr>
          <w:color w:val="262526"/>
          <w:sz w:val="24"/>
        </w:rPr>
        <w:t>to</w:t>
      </w:r>
      <w:r>
        <w:rPr>
          <w:color w:val="262526"/>
          <w:spacing w:val="-4"/>
          <w:sz w:val="24"/>
        </w:rPr>
        <w:t> </w:t>
      </w:r>
      <w:r>
        <w:rPr>
          <w:color w:val="262526"/>
          <w:sz w:val="24"/>
        </w:rPr>
        <w:t>a date later than that previously specified by the </w:t>
      </w:r>
      <w:r>
        <w:rPr>
          <w:i/>
          <w:color w:val="262526"/>
          <w:sz w:val="24"/>
        </w:rPr>
        <w:t>Information Exchange </w:t>
      </w:r>
      <w:r>
        <w:rPr>
          <w:i/>
          <w:color w:val="262526"/>
          <w:sz w:val="24"/>
        </w:rPr>
        <w:t>Committee </w:t>
      </w:r>
      <w:r>
        <w:rPr>
          <w:color w:val="262526"/>
          <w:sz w:val="24"/>
        </w:rPr>
        <w:t>following consultation with </w:t>
      </w:r>
      <w:r>
        <w:rPr>
          <w:i/>
          <w:color w:val="262526"/>
          <w:sz w:val="24"/>
        </w:rPr>
        <w:t>AEMO </w:t>
      </w:r>
      <w:r>
        <w:rPr>
          <w:color w:val="262526"/>
          <w:sz w:val="24"/>
        </w:rPr>
        <w:t>and any affected </w:t>
      </w:r>
      <w:r>
        <w:rPr>
          <w:i/>
          <w:color w:val="262526"/>
          <w:sz w:val="24"/>
        </w:rPr>
        <w:t>B2B</w:t>
      </w:r>
      <w:r>
        <w:rPr>
          <w:i/>
          <w:color w:val="262526"/>
          <w:spacing w:val="-36"/>
          <w:sz w:val="24"/>
        </w:rPr>
        <w:t> </w:t>
      </w:r>
      <w:r>
        <w:rPr>
          <w:i/>
          <w:color w:val="262526"/>
          <w:sz w:val="24"/>
        </w:rPr>
        <w:t>Parties </w:t>
      </w:r>
      <w:r>
        <w:rPr>
          <w:color w:val="262526"/>
          <w:sz w:val="24"/>
        </w:rPr>
        <w:t>and </w:t>
      </w:r>
      <w:r>
        <w:rPr>
          <w:i/>
          <w:color w:val="262526"/>
          <w:sz w:val="24"/>
        </w:rPr>
        <w:t>B2B Change Parties</w:t>
      </w:r>
      <w:r>
        <w:rPr>
          <w:color w:val="262526"/>
          <w:sz w:val="24"/>
        </w:rPr>
        <w:t>. If the B2B change date is changed by </w:t>
      </w:r>
      <w:r>
        <w:rPr>
          <w:color w:val="262526"/>
          <w:spacing w:val="2"/>
          <w:sz w:val="24"/>
        </w:rPr>
        <w:t>the </w:t>
      </w:r>
      <w:r>
        <w:rPr>
          <w:i/>
          <w:color w:val="262526"/>
          <w:sz w:val="24"/>
        </w:rPr>
        <w:t>Information</w:t>
      </w:r>
      <w:r>
        <w:rPr>
          <w:i/>
          <w:color w:val="262526"/>
          <w:spacing w:val="-27"/>
          <w:sz w:val="24"/>
        </w:rPr>
        <w:t> </w:t>
      </w:r>
      <w:r>
        <w:rPr>
          <w:i/>
          <w:color w:val="262526"/>
          <w:sz w:val="24"/>
        </w:rPr>
        <w:t>Exchange</w:t>
      </w:r>
      <w:r>
        <w:rPr>
          <w:i/>
          <w:color w:val="262526"/>
          <w:spacing w:val="-26"/>
          <w:sz w:val="24"/>
        </w:rPr>
        <w:t> </w:t>
      </w:r>
      <w:r>
        <w:rPr>
          <w:i/>
          <w:color w:val="262526"/>
          <w:sz w:val="24"/>
        </w:rPr>
        <w:t>Committee</w:t>
      </w:r>
      <w:r>
        <w:rPr>
          <w:color w:val="262526"/>
          <w:sz w:val="24"/>
        </w:rPr>
        <w:t>,</w:t>
      </w:r>
      <w:r>
        <w:rPr>
          <w:color w:val="262526"/>
          <w:spacing w:val="-27"/>
          <w:sz w:val="24"/>
        </w:rPr>
        <w:t> </w:t>
      </w:r>
      <w:r>
        <w:rPr>
          <w:color w:val="262526"/>
          <w:sz w:val="24"/>
        </w:rPr>
        <w:t>the</w:t>
      </w:r>
      <w:r>
        <w:rPr>
          <w:color w:val="262526"/>
          <w:spacing w:val="-27"/>
          <w:sz w:val="24"/>
        </w:rPr>
        <w:t> </w:t>
      </w:r>
      <w:r>
        <w:rPr>
          <w:i/>
          <w:color w:val="262526"/>
          <w:sz w:val="24"/>
        </w:rPr>
        <w:t>Information</w:t>
      </w:r>
      <w:r>
        <w:rPr>
          <w:i/>
          <w:color w:val="262526"/>
          <w:spacing w:val="-26"/>
          <w:sz w:val="24"/>
        </w:rPr>
        <w:t> </w:t>
      </w:r>
      <w:r>
        <w:rPr>
          <w:i/>
          <w:color w:val="262526"/>
          <w:sz w:val="24"/>
        </w:rPr>
        <w:t>Exchange</w:t>
      </w:r>
      <w:r>
        <w:rPr>
          <w:i/>
          <w:color w:val="262526"/>
          <w:spacing w:val="-27"/>
          <w:sz w:val="24"/>
        </w:rPr>
        <w:t> </w:t>
      </w:r>
      <w:r>
        <w:rPr>
          <w:i/>
          <w:color w:val="262526"/>
          <w:sz w:val="24"/>
        </w:rPr>
        <w:t>Committee</w:t>
      </w:r>
      <w:r>
        <w:rPr>
          <w:i/>
          <w:color w:val="262526"/>
          <w:spacing w:val="-27"/>
          <w:sz w:val="24"/>
        </w:rPr>
        <w:t> </w:t>
      </w:r>
      <w:r>
        <w:rPr>
          <w:color w:val="262526"/>
          <w:sz w:val="24"/>
        </w:rPr>
        <w:t>must provide </w:t>
      </w:r>
      <w:r>
        <w:rPr>
          <w:i/>
          <w:color w:val="262526"/>
          <w:sz w:val="24"/>
        </w:rPr>
        <w:t>AEMO </w:t>
      </w:r>
      <w:r>
        <w:rPr>
          <w:color w:val="262526"/>
          <w:sz w:val="24"/>
        </w:rPr>
        <w:t>with that date and </w:t>
      </w:r>
      <w:r>
        <w:rPr>
          <w:i/>
          <w:color w:val="262526"/>
          <w:sz w:val="24"/>
        </w:rPr>
        <w:t>AEMO </w:t>
      </w:r>
      <w:r>
        <w:rPr>
          <w:color w:val="262526"/>
          <w:sz w:val="24"/>
        </w:rPr>
        <w:t>must </w:t>
      </w:r>
      <w:r>
        <w:rPr>
          <w:i/>
          <w:color w:val="262526"/>
          <w:sz w:val="24"/>
        </w:rPr>
        <w:t>publish </w:t>
      </w:r>
      <w:r>
        <w:rPr>
          <w:color w:val="262526"/>
          <w:sz w:val="24"/>
        </w:rPr>
        <w:t>that</w:t>
      </w:r>
      <w:r>
        <w:rPr>
          <w:color w:val="262526"/>
          <w:spacing w:val="-6"/>
          <w:sz w:val="24"/>
        </w:rPr>
        <w:t> </w:t>
      </w:r>
      <w:r>
        <w:rPr>
          <w:color w:val="262526"/>
          <w:sz w:val="24"/>
        </w:rPr>
        <w:t>date</w:t>
      </w:r>
    </w:p>
    <w:p>
      <w:pPr>
        <w:pStyle w:val="ListParagraph"/>
        <w:numPr>
          <w:ilvl w:val="3"/>
          <w:numId w:val="27"/>
        </w:numPr>
        <w:tabs>
          <w:tab w:pos="1808" w:val="left" w:leader="none"/>
        </w:tabs>
        <w:spacing w:line="249" w:lineRule="auto" w:before="176" w:after="0"/>
        <w:ind w:left="1820" w:right="112" w:hanging="567"/>
        <w:jc w:val="both"/>
        <w:rPr>
          <w:sz w:val="24"/>
        </w:rPr>
      </w:pPr>
      <w:r>
        <w:rPr>
          <w:color w:val="262526"/>
          <w:sz w:val="24"/>
        </w:rPr>
        <w:t>A change to the </w:t>
      </w:r>
      <w:r>
        <w:rPr>
          <w:i/>
          <w:color w:val="262526"/>
          <w:sz w:val="24"/>
        </w:rPr>
        <w:t>B2B Procedures </w:t>
      </w:r>
      <w:r>
        <w:rPr>
          <w:color w:val="262526"/>
          <w:sz w:val="24"/>
        </w:rPr>
        <w:t>may also include provisions relating to a date</w:t>
      </w:r>
      <w:r>
        <w:rPr>
          <w:color w:val="262526"/>
          <w:spacing w:val="-6"/>
          <w:sz w:val="24"/>
        </w:rPr>
        <w:t> </w:t>
      </w:r>
      <w:r>
        <w:rPr>
          <w:color w:val="262526"/>
          <w:sz w:val="24"/>
        </w:rPr>
        <w:t>for</w:t>
      </w:r>
      <w:r>
        <w:rPr>
          <w:color w:val="262526"/>
          <w:spacing w:val="-5"/>
          <w:sz w:val="24"/>
        </w:rPr>
        <w:t> </w:t>
      </w:r>
      <w:r>
        <w:rPr>
          <w:color w:val="262526"/>
          <w:sz w:val="24"/>
        </w:rPr>
        <w:t>the</w:t>
      </w:r>
      <w:r>
        <w:rPr>
          <w:color w:val="262526"/>
          <w:spacing w:val="-5"/>
          <w:sz w:val="24"/>
        </w:rPr>
        <w:t> </w:t>
      </w:r>
      <w:r>
        <w:rPr>
          <w:color w:val="262526"/>
          <w:sz w:val="24"/>
        </w:rPr>
        <w:t>end</w:t>
      </w:r>
      <w:r>
        <w:rPr>
          <w:color w:val="262526"/>
          <w:spacing w:val="-5"/>
          <w:sz w:val="24"/>
        </w:rPr>
        <w:t> </w:t>
      </w:r>
      <w:r>
        <w:rPr>
          <w:color w:val="262526"/>
          <w:sz w:val="24"/>
        </w:rPr>
        <w:t>of</w:t>
      </w:r>
      <w:r>
        <w:rPr>
          <w:color w:val="262526"/>
          <w:spacing w:val="-5"/>
          <w:sz w:val="24"/>
        </w:rPr>
        <w:t> </w:t>
      </w:r>
      <w:r>
        <w:rPr>
          <w:color w:val="262526"/>
          <w:sz w:val="24"/>
        </w:rPr>
        <w:t>a</w:t>
      </w:r>
      <w:r>
        <w:rPr>
          <w:color w:val="262526"/>
          <w:spacing w:val="-5"/>
          <w:sz w:val="24"/>
        </w:rPr>
        <w:t> </w:t>
      </w:r>
      <w:r>
        <w:rPr>
          <w:color w:val="262526"/>
          <w:sz w:val="24"/>
        </w:rPr>
        <w:t>process</w:t>
      </w:r>
      <w:r>
        <w:rPr>
          <w:color w:val="262526"/>
          <w:spacing w:val="-5"/>
          <w:sz w:val="24"/>
        </w:rPr>
        <w:t> </w:t>
      </w:r>
      <w:r>
        <w:rPr>
          <w:color w:val="262526"/>
          <w:sz w:val="24"/>
        </w:rPr>
        <w:t>related</w:t>
      </w:r>
      <w:r>
        <w:rPr>
          <w:color w:val="262526"/>
          <w:spacing w:val="-5"/>
          <w:sz w:val="24"/>
        </w:rPr>
        <w:t> </w:t>
      </w:r>
      <w:r>
        <w:rPr>
          <w:color w:val="262526"/>
          <w:sz w:val="24"/>
        </w:rPr>
        <w:t>to</w:t>
      </w:r>
      <w:r>
        <w:rPr>
          <w:color w:val="262526"/>
          <w:spacing w:val="-5"/>
          <w:sz w:val="24"/>
        </w:rPr>
        <w:t> </w:t>
      </w:r>
      <w:r>
        <w:rPr>
          <w:color w:val="262526"/>
          <w:sz w:val="24"/>
        </w:rPr>
        <w:t>a</w:t>
      </w:r>
      <w:r>
        <w:rPr>
          <w:color w:val="262526"/>
          <w:spacing w:val="-5"/>
          <w:sz w:val="24"/>
        </w:rPr>
        <w:t> </w:t>
      </w:r>
      <w:r>
        <w:rPr>
          <w:i/>
          <w:color w:val="262526"/>
          <w:sz w:val="24"/>
        </w:rPr>
        <w:t>B2B</w:t>
      </w:r>
      <w:r>
        <w:rPr>
          <w:i/>
          <w:color w:val="262526"/>
          <w:spacing w:val="-5"/>
          <w:sz w:val="24"/>
        </w:rPr>
        <w:t> </w:t>
      </w:r>
      <w:r>
        <w:rPr>
          <w:i/>
          <w:color w:val="262526"/>
          <w:sz w:val="24"/>
        </w:rPr>
        <w:t>Communication</w:t>
      </w:r>
      <w:r>
        <w:rPr>
          <w:color w:val="262526"/>
          <w:sz w:val="24"/>
        </w:rPr>
        <w:t>.</w:t>
      </w:r>
      <w:r>
        <w:rPr>
          <w:color w:val="262526"/>
          <w:spacing w:val="-9"/>
          <w:sz w:val="24"/>
        </w:rPr>
        <w:t> </w:t>
      </w:r>
      <w:r>
        <w:rPr>
          <w:color w:val="262526"/>
          <w:sz w:val="24"/>
        </w:rPr>
        <w:t>That</w:t>
      </w:r>
      <w:r>
        <w:rPr>
          <w:color w:val="262526"/>
          <w:spacing w:val="-5"/>
          <w:sz w:val="24"/>
        </w:rPr>
        <w:t> </w:t>
      </w:r>
      <w:r>
        <w:rPr>
          <w:color w:val="262526"/>
          <w:sz w:val="24"/>
        </w:rPr>
        <w:t>date</w:t>
      </w:r>
      <w:r>
        <w:rPr>
          <w:color w:val="262526"/>
          <w:spacing w:val="-5"/>
          <w:sz w:val="24"/>
        </w:rPr>
        <w:t> </w:t>
      </w:r>
      <w:r>
        <w:rPr>
          <w:color w:val="262526"/>
          <w:sz w:val="24"/>
        </w:rPr>
        <w:t>may be after the date of commencement of the change and may be left to </w:t>
      </w:r>
      <w:r>
        <w:rPr>
          <w:color w:val="262526"/>
          <w:spacing w:val="2"/>
          <w:sz w:val="24"/>
        </w:rPr>
        <w:t>the </w:t>
      </w:r>
      <w:r>
        <w:rPr>
          <w:color w:val="262526"/>
          <w:sz w:val="24"/>
        </w:rPr>
        <w:t>discretion of the </w:t>
      </w:r>
      <w:r>
        <w:rPr>
          <w:i/>
          <w:color w:val="262526"/>
          <w:sz w:val="24"/>
        </w:rPr>
        <w:t>Information Exchange Committee</w:t>
      </w:r>
      <w:r>
        <w:rPr>
          <w:color w:val="262526"/>
          <w:sz w:val="24"/>
        </w:rPr>
        <w:t>. If the date is set by the </w:t>
      </w:r>
      <w:r>
        <w:rPr>
          <w:i/>
          <w:color w:val="262526"/>
          <w:sz w:val="24"/>
        </w:rPr>
        <w:t>Information</w:t>
      </w:r>
      <w:r>
        <w:rPr>
          <w:i/>
          <w:color w:val="262526"/>
          <w:spacing w:val="-27"/>
          <w:sz w:val="24"/>
        </w:rPr>
        <w:t> </w:t>
      </w:r>
      <w:r>
        <w:rPr>
          <w:i/>
          <w:color w:val="262526"/>
          <w:sz w:val="24"/>
        </w:rPr>
        <w:t>Exchange</w:t>
      </w:r>
      <w:r>
        <w:rPr>
          <w:i/>
          <w:color w:val="262526"/>
          <w:spacing w:val="-26"/>
          <w:sz w:val="24"/>
        </w:rPr>
        <w:t> </w:t>
      </w:r>
      <w:r>
        <w:rPr>
          <w:i/>
          <w:color w:val="262526"/>
          <w:sz w:val="24"/>
        </w:rPr>
        <w:t>Committee</w:t>
      </w:r>
      <w:r>
        <w:rPr>
          <w:color w:val="262526"/>
          <w:sz w:val="24"/>
        </w:rPr>
        <w:t>,</w:t>
      </w:r>
      <w:r>
        <w:rPr>
          <w:color w:val="262526"/>
          <w:spacing w:val="-27"/>
          <w:sz w:val="24"/>
        </w:rPr>
        <w:t> </w:t>
      </w:r>
      <w:r>
        <w:rPr>
          <w:color w:val="262526"/>
          <w:sz w:val="24"/>
        </w:rPr>
        <w:t>the</w:t>
      </w:r>
      <w:r>
        <w:rPr>
          <w:color w:val="262526"/>
          <w:spacing w:val="-27"/>
          <w:sz w:val="24"/>
        </w:rPr>
        <w:t> </w:t>
      </w:r>
      <w:r>
        <w:rPr>
          <w:i/>
          <w:color w:val="262526"/>
          <w:sz w:val="24"/>
        </w:rPr>
        <w:t>Information</w:t>
      </w:r>
      <w:r>
        <w:rPr>
          <w:i/>
          <w:color w:val="262526"/>
          <w:spacing w:val="-26"/>
          <w:sz w:val="24"/>
        </w:rPr>
        <w:t> </w:t>
      </w:r>
      <w:r>
        <w:rPr>
          <w:i/>
          <w:color w:val="262526"/>
          <w:sz w:val="24"/>
        </w:rPr>
        <w:t>Exchange</w:t>
      </w:r>
      <w:r>
        <w:rPr>
          <w:i/>
          <w:color w:val="262526"/>
          <w:spacing w:val="-26"/>
          <w:sz w:val="24"/>
        </w:rPr>
        <w:t> </w:t>
      </w:r>
      <w:r>
        <w:rPr>
          <w:i/>
          <w:color w:val="262526"/>
          <w:sz w:val="24"/>
        </w:rPr>
        <w:t>Committee</w:t>
      </w:r>
      <w:r>
        <w:rPr>
          <w:i/>
          <w:color w:val="262526"/>
          <w:spacing w:val="-27"/>
          <w:sz w:val="24"/>
        </w:rPr>
        <w:t> </w:t>
      </w:r>
      <w:r>
        <w:rPr>
          <w:color w:val="262526"/>
          <w:sz w:val="24"/>
        </w:rPr>
        <w:t>must provide </w:t>
      </w:r>
      <w:r>
        <w:rPr>
          <w:i/>
          <w:color w:val="262526"/>
          <w:sz w:val="24"/>
        </w:rPr>
        <w:t>AEMO </w:t>
      </w:r>
      <w:r>
        <w:rPr>
          <w:color w:val="262526"/>
          <w:sz w:val="24"/>
        </w:rPr>
        <w:t>with that date and </w:t>
      </w:r>
      <w:r>
        <w:rPr>
          <w:i/>
          <w:color w:val="262526"/>
          <w:sz w:val="24"/>
        </w:rPr>
        <w:t>AEMO </w:t>
      </w:r>
      <w:r>
        <w:rPr>
          <w:color w:val="262526"/>
          <w:sz w:val="24"/>
        </w:rPr>
        <w:t>must </w:t>
      </w:r>
      <w:r>
        <w:rPr>
          <w:i/>
          <w:color w:val="262526"/>
          <w:sz w:val="24"/>
        </w:rPr>
        <w:t>publish </w:t>
      </w:r>
      <w:r>
        <w:rPr>
          <w:color w:val="262526"/>
          <w:sz w:val="24"/>
        </w:rPr>
        <w:t>that</w:t>
      </w:r>
      <w:r>
        <w:rPr>
          <w:color w:val="262526"/>
          <w:spacing w:val="-7"/>
          <w:sz w:val="24"/>
        </w:rPr>
        <w:t> </w:t>
      </w:r>
      <w:r>
        <w:rPr>
          <w:color w:val="262526"/>
          <w:sz w:val="24"/>
        </w:rPr>
        <w:t>date.</w:t>
      </w:r>
    </w:p>
    <w:p>
      <w:pPr>
        <w:spacing w:before="244"/>
        <w:ind w:left="1253" w:right="0" w:firstLine="0"/>
        <w:jc w:val="left"/>
        <w:rPr>
          <w:rFonts w:ascii="Arial"/>
          <w:b/>
          <w:sz w:val="22"/>
        </w:rPr>
      </w:pPr>
      <w:r>
        <w:rPr>
          <w:rFonts w:ascii="Arial"/>
          <w:b/>
          <w:color w:val="262526"/>
          <w:sz w:val="22"/>
        </w:rPr>
        <w:t>Minor and administrative changes to the B2B Procedures</w:t>
      </w:r>
    </w:p>
    <w:p>
      <w:pPr>
        <w:pStyle w:val="ListParagraph"/>
        <w:numPr>
          <w:ilvl w:val="3"/>
          <w:numId w:val="27"/>
        </w:numPr>
        <w:tabs>
          <w:tab w:pos="1821" w:val="left" w:leader="none"/>
        </w:tabs>
        <w:spacing w:line="249" w:lineRule="auto" w:before="169" w:after="0"/>
        <w:ind w:left="1820" w:right="114" w:hanging="567"/>
        <w:jc w:val="both"/>
        <w:rPr>
          <w:sz w:val="24"/>
        </w:rPr>
      </w:pPr>
      <w:r>
        <w:rPr>
          <w:color w:val="262526"/>
          <w:sz w:val="24"/>
        </w:rPr>
        <w:t>If</w:t>
      </w:r>
      <w:r>
        <w:rPr>
          <w:color w:val="262526"/>
          <w:spacing w:val="-7"/>
          <w:sz w:val="24"/>
        </w:rPr>
        <w:t> </w:t>
      </w:r>
      <w:r>
        <w:rPr>
          <w:color w:val="262526"/>
          <w:sz w:val="24"/>
        </w:rPr>
        <w:t>a</w:t>
      </w:r>
      <w:r>
        <w:rPr>
          <w:color w:val="262526"/>
          <w:spacing w:val="-6"/>
          <w:sz w:val="24"/>
        </w:rPr>
        <w:t> </w:t>
      </w:r>
      <w:r>
        <w:rPr>
          <w:color w:val="262526"/>
          <w:sz w:val="24"/>
        </w:rPr>
        <w:t>change</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7"/>
          <w:sz w:val="24"/>
        </w:rPr>
        <w:t> </w:t>
      </w:r>
      <w:r>
        <w:rPr>
          <w:i/>
          <w:color w:val="262526"/>
          <w:sz w:val="24"/>
        </w:rPr>
        <w:t>B2B</w:t>
      </w:r>
      <w:r>
        <w:rPr>
          <w:i/>
          <w:color w:val="262526"/>
          <w:spacing w:val="-6"/>
          <w:sz w:val="24"/>
        </w:rPr>
        <w:t> </w:t>
      </w:r>
      <w:r>
        <w:rPr>
          <w:i/>
          <w:color w:val="262526"/>
          <w:sz w:val="24"/>
        </w:rPr>
        <w:t>Procedures</w:t>
      </w:r>
      <w:r>
        <w:rPr>
          <w:i/>
          <w:color w:val="262526"/>
          <w:spacing w:val="-7"/>
          <w:sz w:val="24"/>
        </w:rPr>
        <w:t> </w:t>
      </w:r>
      <w:r>
        <w:rPr>
          <w:color w:val="262526"/>
          <w:sz w:val="24"/>
        </w:rPr>
        <w:t>is</w:t>
      </w:r>
      <w:r>
        <w:rPr>
          <w:color w:val="262526"/>
          <w:spacing w:val="-6"/>
          <w:sz w:val="24"/>
        </w:rPr>
        <w:t> </w:t>
      </w:r>
      <w:r>
        <w:rPr>
          <w:color w:val="262526"/>
          <w:sz w:val="24"/>
        </w:rPr>
        <w:t>of</w:t>
      </w:r>
      <w:r>
        <w:rPr>
          <w:color w:val="262526"/>
          <w:spacing w:val="-6"/>
          <w:sz w:val="24"/>
        </w:rPr>
        <w:t> </w:t>
      </w:r>
      <w:r>
        <w:rPr>
          <w:color w:val="262526"/>
          <w:sz w:val="24"/>
        </w:rPr>
        <w:t>a</w:t>
      </w:r>
      <w:r>
        <w:rPr>
          <w:color w:val="262526"/>
          <w:spacing w:val="-7"/>
          <w:sz w:val="24"/>
        </w:rPr>
        <w:t> </w:t>
      </w:r>
      <w:r>
        <w:rPr>
          <w:color w:val="262526"/>
          <w:sz w:val="24"/>
        </w:rPr>
        <w:t>minor</w:t>
      </w:r>
      <w:r>
        <w:rPr>
          <w:color w:val="262526"/>
          <w:spacing w:val="-6"/>
          <w:sz w:val="24"/>
        </w:rPr>
        <w:t> </w:t>
      </w:r>
      <w:r>
        <w:rPr>
          <w:color w:val="262526"/>
          <w:sz w:val="24"/>
        </w:rPr>
        <w:t>or</w:t>
      </w:r>
      <w:r>
        <w:rPr>
          <w:color w:val="262526"/>
          <w:spacing w:val="-6"/>
          <w:sz w:val="24"/>
        </w:rPr>
        <w:t> </w:t>
      </w:r>
      <w:r>
        <w:rPr>
          <w:color w:val="262526"/>
          <w:sz w:val="24"/>
        </w:rPr>
        <w:t>administrative</w:t>
      </w:r>
      <w:r>
        <w:rPr>
          <w:color w:val="262526"/>
          <w:spacing w:val="-6"/>
          <w:sz w:val="24"/>
        </w:rPr>
        <w:t> </w:t>
      </w:r>
      <w:r>
        <w:rPr>
          <w:color w:val="262526"/>
          <w:sz w:val="24"/>
        </w:rPr>
        <w:t>nature</w:t>
      </w:r>
      <w:r>
        <w:rPr>
          <w:color w:val="262526"/>
          <w:spacing w:val="-6"/>
          <w:sz w:val="24"/>
        </w:rPr>
        <w:t> </w:t>
      </w:r>
      <w:r>
        <w:rPr>
          <w:color w:val="262526"/>
          <w:sz w:val="24"/>
        </w:rPr>
        <w:t>or</w:t>
      </w:r>
      <w:r>
        <w:rPr>
          <w:color w:val="262526"/>
          <w:spacing w:val="-6"/>
          <w:sz w:val="24"/>
        </w:rPr>
        <w:t> is </w:t>
      </w:r>
      <w:r>
        <w:rPr>
          <w:color w:val="262526"/>
          <w:sz w:val="24"/>
        </w:rPr>
        <w:t>necessary to correct a manifest error in the </w:t>
      </w:r>
      <w:r>
        <w:rPr>
          <w:i/>
          <w:color w:val="262526"/>
          <w:sz w:val="24"/>
        </w:rPr>
        <w:t>B2B Procedures</w:t>
      </w:r>
      <w:r>
        <w:rPr>
          <w:color w:val="262526"/>
          <w:sz w:val="24"/>
        </w:rPr>
        <w:t>, the</w:t>
      </w:r>
      <w:r>
        <w:rPr>
          <w:color w:val="262526"/>
          <w:spacing w:val="-32"/>
          <w:sz w:val="24"/>
        </w:rPr>
        <w:t> </w:t>
      </w:r>
      <w:r>
        <w:rPr>
          <w:i/>
          <w:color w:val="262526"/>
          <w:sz w:val="24"/>
        </w:rPr>
        <w:t>Information </w:t>
      </w:r>
      <w:r>
        <w:rPr>
          <w:i/>
          <w:color w:val="262526"/>
          <w:sz w:val="24"/>
        </w:rPr>
        <w:t>Exchange Committee </w:t>
      </w:r>
      <w:r>
        <w:rPr>
          <w:color w:val="262526"/>
          <w:sz w:val="24"/>
        </w:rPr>
        <w:t>may recommend the change to </w:t>
      </w:r>
      <w:r>
        <w:rPr>
          <w:i/>
          <w:color w:val="262526"/>
          <w:sz w:val="24"/>
        </w:rPr>
        <w:t>AEMO </w:t>
      </w:r>
      <w:r>
        <w:rPr>
          <w:color w:val="262526"/>
          <w:sz w:val="24"/>
        </w:rPr>
        <w:t>and need </w:t>
      </w:r>
      <w:r>
        <w:rPr>
          <w:color w:val="262526"/>
          <w:spacing w:val="2"/>
          <w:sz w:val="24"/>
        </w:rPr>
        <w:t>not </w:t>
      </w:r>
      <w:r>
        <w:rPr>
          <w:color w:val="262526"/>
          <w:sz w:val="24"/>
        </w:rPr>
        <w:t>consult on the change in accordance with the </w:t>
      </w:r>
      <w:r>
        <w:rPr>
          <w:i/>
          <w:color w:val="262526"/>
          <w:sz w:val="24"/>
        </w:rPr>
        <w:t>Rules consultation</w:t>
      </w:r>
      <w:r>
        <w:rPr>
          <w:i/>
          <w:color w:val="262526"/>
          <w:spacing w:val="-35"/>
          <w:sz w:val="24"/>
        </w:rPr>
        <w:t> </w:t>
      </w:r>
      <w:r>
        <w:rPr>
          <w:i/>
          <w:color w:val="262526"/>
          <w:sz w:val="24"/>
        </w:rPr>
        <w:t>procedures</w:t>
      </w:r>
      <w:r>
        <w:rPr>
          <w:color w:val="262526"/>
          <w:sz w:val="24"/>
        </w:rPr>
        <w:t>. Paragraphs</w:t>
      </w:r>
      <w:r>
        <w:rPr>
          <w:color w:val="262526"/>
          <w:spacing w:val="-11"/>
          <w:sz w:val="24"/>
        </w:rPr>
        <w:t> </w:t>
      </w:r>
      <w:r>
        <w:rPr>
          <w:color w:val="262526"/>
          <w:sz w:val="24"/>
        </w:rPr>
        <w:t>(a)</w:t>
      </w:r>
      <w:r>
        <w:rPr>
          <w:color w:val="262526"/>
          <w:spacing w:val="-10"/>
          <w:sz w:val="24"/>
        </w:rPr>
        <w:t> </w:t>
      </w:r>
      <w:r>
        <w:rPr>
          <w:color w:val="262526"/>
          <w:sz w:val="24"/>
        </w:rPr>
        <w:t>to</w:t>
      </w:r>
      <w:r>
        <w:rPr>
          <w:color w:val="262526"/>
          <w:spacing w:val="-10"/>
          <w:sz w:val="24"/>
        </w:rPr>
        <w:t> </w:t>
      </w:r>
      <w:r>
        <w:rPr>
          <w:color w:val="262526"/>
          <w:sz w:val="24"/>
        </w:rPr>
        <w:t>(c)</w:t>
      </w:r>
      <w:r>
        <w:rPr>
          <w:color w:val="262526"/>
          <w:spacing w:val="-10"/>
          <w:sz w:val="24"/>
        </w:rPr>
        <w:t> </w:t>
      </w:r>
      <w:r>
        <w:rPr>
          <w:color w:val="262526"/>
          <w:sz w:val="24"/>
        </w:rPr>
        <w:t>and</w:t>
      </w:r>
      <w:r>
        <w:rPr>
          <w:color w:val="262526"/>
          <w:spacing w:val="-10"/>
          <w:sz w:val="24"/>
        </w:rPr>
        <w:t> </w:t>
      </w:r>
      <w:r>
        <w:rPr>
          <w:color w:val="262526"/>
          <w:sz w:val="24"/>
        </w:rPr>
        <w:t>(n)</w:t>
      </w:r>
      <w:r>
        <w:rPr>
          <w:color w:val="262526"/>
          <w:spacing w:val="-10"/>
          <w:sz w:val="24"/>
        </w:rPr>
        <w:t> </w:t>
      </w:r>
      <w:r>
        <w:rPr>
          <w:color w:val="262526"/>
          <w:sz w:val="24"/>
        </w:rPr>
        <w:t>to</w:t>
      </w:r>
      <w:r>
        <w:rPr>
          <w:color w:val="262526"/>
          <w:spacing w:val="-10"/>
          <w:sz w:val="24"/>
        </w:rPr>
        <w:t> </w:t>
      </w:r>
      <w:r>
        <w:rPr>
          <w:color w:val="262526"/>
          <w:sz w:val="24"/>
        </w:rPr>
        <w:t>(q)</w:t>
      </w:r>
      <w:r>
        <w:rPr>
          <w:color w:val="262526"/>
          <w:spacing w:val="-10"/>
          <w:sz w:val="24"/>
        </w:rPr>
        <w:t> </w:t>
      </w:r>
      <w:r>
        <w:rPr>
          <w:color w:val="262526"/>
          <w:sz w:val="24"/>
        </w:rPr>
        <w:t>(inclusive)</w:t>
      </w:r>
      <w:r>
        <w:rPr>
          <w:color w:val="262526"/>
          <w:spacing w:val="-10"/>
          <w:sz w:val="24"/>
        </w:rPr>
        <w:t> </w:t>
      </w:r>
      <w:r>
        <w:rPr>
          <w:color w:val="262526"/>
          <w:sz w:val="24"/>
        </w:rPr>
        <w:t>and</w:t>
      </w:r>
      <w:r>
        <w:rPr>
          <w:color w:val="262526"/>
          <w:spacing w:val="-9"/>
          <w:sz w:val="24"/>
        </w:rPr>
        <w:t> </w:t>
      </w:r>
      <w:r>
        <w:rPr>
          <w:color w:val="262526"/>
          <w:sz w:val="24"/>
        </w:rPr>
        <w:t>clause</w:t>
      </w:r>
      <w:r>
        <w:rPr>
          <w:color w:val="262526"/>
          <w:spacing w:val="-10"/>
          <w:sz w:val="24"/>
        </w:rPr>
        <w:t> </w:t>
      </w:r>
      <w:r>
        <w:rPr>
          <w:color w:val="262526"/>
          <w:sz w:val="24"/>
        </w:rPr>
        <w:t>7.17.5</w:t>
      </w:r>
      <w:r>
        <w:rPr>
          <w:color w:val="262526"/>
          <w:spacing w:val="-10"/>
          <w:sz w:val="24"/>
        </w:rPr>
        <w:t> </w:t>
      </w:r>
      <w:r>
        <w:rPr>
          <w:color w:val="262526"/>
          <w:sz w:val="24"/>
        </w:rPr>
        <w:t>apply</w:t>
      </w:r>
      <w:r>
        <w:rPr>
          <w:color w:val="262526"/>
          <w:spacing w:val="-10"/>
          <w:sz w:val="24"/>
        </w:rPr>
        <w:t> </w:t>
      </w:r>
      <w:r>
        <w:rPr>
          <w:color w:val="262526"/>
          <w:sz w:val="24"/>
        </w:rPr>
        <w:t>to</w:t>
      </w:r>
      <w:r>
        <w:rPr>
          <w:color w:val="262526"/>
          <w:spacing w:val="-10"/>
          <w:sz w:val="24"/>
        </w:rPr>
        <w:t> </w:t>
      </w:r>
      <w:r>
        <w:rPr>
          <w:color w:val="262526"/>
          <w:sz w:val="24"/>
        </w:rPr>
        <w:t>such a change (with any necessary modifications).</w:t>
      </w:r>
    </w:p>
    <w:p>
      <w:pPr>
        <w:pStyle w:val="ListParagraph"/>
        <w:numPr>
          <w:ilvl w:val="3"/>
          <w:numId w:val="27"/>
        </w:numPr>
        <w:tabs>
          <w:tab w:pos="1820" w:val="left" w:leader="none"/>
          <w:tab w:pos="1821" w:val="left" w:leader="none"/>
        </w:tabs>
        <w:spacing w:line="240" w:lineRule="auto" w:before="176" w:after="0"/>
        <w:ind w:left="1820" w:right="0" w:hanging="568"/>
        <w:jc w:val="left"/>
        <w:rPr>
          <w:sz w:val="24"/>
        </w:rPr>
      </w:pPr>
      <w:r>
        <w:rPr>
          <w:i/>
          <w:color w:val="262526"/>
          <w:sz w:val="24"/>
        </w:rPr>
        <w:t>AEMO</w:t>
      </w:r>
      <w:r>
        <w:rPr>
          <w:i/>
          <w:color w:val="262526"/>
          <w:spacing w:val="-14"/>
          <w:sz w:val="24"/>
        </w:rPr>
        <w:t> </w:t>
      </w:r>
      <w:r>
        <w:rPr>
          <w:color w:val="262526"/>
          <w:sz w:val="24"/>
        </w:rPr>
        <w:t>must</w:t>
      </w:r>
      <w:r>
        <w:rPr>
          <w:color w:val="262526"/>
          <w:spacing w:val="-13"/>
          <w:sz w:val="24"/>
        </w:rPr>
        <w:t> </w:t>
      </w:r>
      <w:r>
        <w:rPr>
          <w:color w:val="262526"/>
          <w:sz w:val="24"/>
        </w:rPr>
        <w:t>publish</w:t>
      </w:r>
      <w:r>
        <w:rPr>
          <w:color w:val="262526"/>
          <w:spacing w:val="-13"/>
          <w:sz w:val="24"/>
        </w:rPr>
        <w:t> </w:t>
      </w:r>
      <w:r>
        <w:rPr>
          <w:color w:val="262526"/>
          <w:sz w:val="24"/>
        </w:rPr>
        <w:t>its</w:t>
      </w:r>
      <w:r>
        <w:rPr>
          <w:color w:val="262526"/>
          <w:spacing w:val="-14"/>
          <w:sz w:val="24"/>
        </w:rPr>
        <w:t> </w:t>
      </w:r>
      <w:r>
        <w:rPr>
          <w:i/>
          <w:color w:val="262526"/>
          <w:sz w:val="24"/>
        </w:rPr>
        <w:t>B2B</w:t>
      </w:r>
      <w:r>
        <w:rPr>
          <w:i/>
          <w:color w:val="262526"/>
          <w:spacing w:val="-13"/>
          <w:sz w:val="24"/>
        </w:rPr>
        <w:t> </w:t>
      </w:r>
      <w:r>
        <w:rPr>
          <w:i/>
          <w:color w:val="262526"/>
          <w:sz w:val="24"/>
        </w:rPr>
        <w:t>Decision</w:t>
      </w:r>
      <w:r>
        <w:rPr>
          <w:i/>
          <w:color w:val="262526"/>
          <w:spacing w:val="-13"/>
          <w:sz w:val="24"/>
        </w:rPr>
        <w:t> </w:t>
      </w:r>
      <w:r>
        <w:rPr>
          <w:color w:val="262526"/>
          <w:sz w:val="24"/>
        </w:rPr>
        <w:t>in</w:t>
      </w:r>
      <w:r>
        <w:rPr>
          <w:color w:val="262526"/>
          <w:spacing w:val="-13"/>
          <w:sz w:val="24"/>
        </w:rPr>
        <w:t> </w:t>
      </w:r>
      <w:r>
        <w:rPr>
          <w:color w:val="262526"/>
          <w:sz w:val="24"/>
        </w:rPr>
        <w:t>relation</w:t>
      </w:r>
      <w:r>
        <w:rPr>
          <w:color w:val="262526"/>
          <w:spacing w:val="-14"/>
          <w:sz w:val="24"/>
        </w:rPr>
        <w:t> </w:t>
      </w:r>
      <w:r>
        <w:rPr>
          <w:color w:val="262526"/>
          <w:sz w:val="24"/>
        </w:rPr>
        <w:t>to</w:t>
      </w:r>
      <w:r>
        <w:rPr>
          <w:color w:val="262526"/>
          <w:spacing w:val="-13"/>
          <w:sz w:val="24"/>
        </w:rPr>
        <w:t> </w:t>
      </w:r>
      <w:r>
        <w:rPr>
          <w:color w:val="262526"/>
          <w:sz w:val="24"/>
        </w:rPr>
        <w:t>a</w:t>
      </w:r>
      <w:r>
        <w:rPr>
          <w:color w:val="262526"/>
          <w:spacing w:val="-13"/>
          <w:sz w:val="24"/>
        </w:rPr>
        <w:t> </w:t>
      </w:r>
      <w:r>
        <w:rPr>
          <w:color w:val="262526"/>
          <w:sz w:val="24"/>
        </w:rPr>
        <w:t>change</w:t>
      </w:r>
      <w:r>
        <w:rPr>
          <w:color w:val="262526"/>
          <w:spacing w:val="-13"/>
          <w:sz w:val="24"/>
        </w:rPr>
        <w:t> </w:t>
      </w:r>
      <w:r>
        <w:rPr>
          <w:color w:val="262526"/>
          <w:sz w:val="24"/>
        </w:rPr>
        <w:t>under</w:t>
      </w:r>
      <w:r>
        <w:rPr>
          <w:color w:val="262526"/>
          <w:spacing w:val="-14"/>
          <w:sz w:val="24"/>
        </w:rPr>
        <w:t> </w:t>
      </w:r>
      <w:r>
        <w:rPr>
          <w:color w:val="262526"/>
          <w:sz w:val="24"/>
        </w:rPr>
        <w:t>paragraph</w:t>
      </w:r>
    </w:p>
    <w:p>
      <w:pPr>
        <w:spacing w:before="12"/>
        <w:ind w:left="1820" w:right="0" w:firstLine="0"/>
        <w:jc w:val="left"/>
        <w:rPr>
          <w:sz w:val="24"/>
        </w:rPr>
      </w:pPr>
      <w:r>
        <w:rPr>
          <w:color w:val="262526"/>
          <w:sz w:val="24"/>
        </w:rPr>
        <w:t>(d) and notify all </w:t>
      </w:r>
      <w:r>
        <w:rPr>
          <w:i/>
          <w:color w:val="262526"/>
          <w:sz w:val="24"/>
        </w:rPr>
        <w:t>B2B Parties </w:t>
      </w:r>
      <w:r>
        <w:rPr>
          <w:color w:val="262526"/>
          <w:sz w:val="24"/>
        </w:rPr>
        <w:t>of the change to the </w:t>
      </w:r>
      <w:r>
        <w:rPr>
          <w:i/>
          <w:color w:val="262526"/>
          <w:sz w:val="24"/>
        </w:rPr>
        <w:t>B2B Procedures</w:t>
      </w:r>
      <w:r>
        <w:rPr>
          <w:color w:val="262526"/>
          <w:sz w:val="24"/>
        </w:rPr>
        <w:t>.</w:t>
      </w:r>
    </w:p>
    <w:p>
      <w:pPr>
        <w:spacing w:before="250"/>
        <w:ind w:left="1253" w:right="0" w:firstLine="0"/>
        <w:jc w:val="left"/>
        <w:rPr>
          <w:rFonts w:ascii="Arial"/>
          <w:b/>
          <w:sz w:val="22"/>
        </w:rPr>
      </w:pPr>
      <w:r>
        <w:rPr>
          <w:rFonts w:ascii="Arial"/>
          <w:b/>
          <w:color w:val="262526"/>
          <w:sz w:val="22"/>
        </w:rPr>
        <w:t>B2B Procedure change process</w:t>
      </w:r>
    </w:p>
    <w:p>
      <w:pPr>
        <w:pStyle w:val="ListParagraph"/>
        <w:numPr>
          <w:ilvl w:val="3"/>
          <w:numId w:val="27"/>
        </w:numPr>
        <w:tabs>
          <w:tab w:pos="1808" w:val="left" w:leader="none"/>
        </w:tabs>
        <w:spacing w:line="249" w:lineRule="auto" w:before="170" w:after="0"/>
        <w:ind w:left="1820" w:right="114" w:hanging="567"/>
        <w:jc w:val="both"/>
        <w:rPr>
          <w:sz w:val="24"/>
        </w:rPr>
      </w:pPr>
      <w:r>
        <w:rPr>
          <w:color w:val="262526"/>
          <w:sz w:val="24"/>
        </w:rPr>
        <w:t>Any person (other than the </w:t>
      </w:r>
      <w:r>
        <w:rPr>
          <w:i/>
          <w:color w:val="262526"/>
          <w:sz w:val="24"/>
        </w:rPr>
        <w:t>Information Exchange Committee</w:t>
      </w:r>
      <w:r>
        <w:rPr>
          <w:color w:val="262526"/>
          <w:sz w:val="24"/>
        </w:rPr>
        <w:t>) may propose a change to the </w:t>
      </w:r>
      <w:r>
        <w:rPr>
          <w:i/>
          <w:color w:val="262526"/>
          <w:sz w:val="24"/>
        </w:rPr>
        <w:t>B2B Procedures </w:t>
      </w:r>
      <w:r>
        <w:rPr>
          <w:color w:val="262526"/>
          <w:sz w:val="24"/>
        </w:rPr>
        <w:t>by providing a change proposal to </w:t>
      </w:r>
      <w:r>
        <w:rPr>
          <w:color w:val="262526"/>
          <w:spacing w:val="2"/>
          <w:sz w:val="24"/>
        </w:rPr>
        <w:t>the </w:t>
      </w:r>
      <w:r>
        <w:rPr>
          <w:i/>
          <w:color w:val="262526"/>
          <w:sz w:val="24"/>
        </w:rPr>
        <w:t>Information</w:t>
      </w:r>
      <w:r>
        <w:rPr>
          <w:i/>
          <w:color w:val="262526"/>
          <w:spacing w:val="-17"/>
          <w:sz w:val="24"/>
        </w:rPr>
        <w:t> </w:t>
      </w:r>
      <w:r>
        <w:rPr>
          <w:i/>
          <w:color w:val="262526"/>
          <w:sz w:val="24"/>
        </w:rPr>
        <w:t>Exchange</w:t>
      </w:r>
      <w:r>
        <w:rPr>
          <w:i/>
          <w:color w:val="262526"/>
          <w:spacing w:val="-17"/>
          <w:sz w:val="24"/>
        </w:rPr>
        <w:t> </w:t>
      </w:r>
      <w:r>
        <w:rPr>
          <w:i/>
          <w:color w:val="262526"/>
          <w:sz w:val="24"/>
        </w:rPr>
        <w:t>Committee</w:t>
      </w:r>
      <w:r>
        <w:rPr>
          <w:i/>
          <w:color w:val="262526"/>
          <w:spacing w:val="-18"/>
          <w:sz w:val="24"/>
        </w:rPr>
        <w:t> </w:t>
      </w:r>
      <w:r>
        <w:rPr>
          <w:color w:val="262526"/>
          <w:sz w:val="24"/>
        </w:rPr>
        <w:t>in</w:t>
      </w:r>
      <w:r>
        <w:rPr>
          <w:color w:val="262526"/>
          <w:spacing w:val="-17"/>
          <w:sz w:val="24"/>
        </w:rPr>
        <w:t> </w:t>
      </w:r>
      <w:r>
        <w:rPr>
          <w:color w:val="262526"/>
          <w:sz w:val="24"/>
        </w:rPr>
        <w:t>writing.</w:t>
      </w:r>
      <w:r>
        <w:rPr>
          <w:color w:val="262526"/>
          <w:spacing w:val="-29"/>
          <w:sz w:val="24"/>
        </w:rPr>
        <w:t> </w:t>
      </w:r>
      <w:r>
        <w:rPr>
          <w:color w:val="262526"/>
          <w:sz w:val="24"/>
        </w:rPr>
        <w:t>A</w:t>
      </w:r>
      <w:r>
        <w:rPr>
          <w:color w:val="262526"/>
          <w:spacing w:val="-29"/>
          <w:sz w:val="24"/>
        </w:rPr>
        <w:t> </w:t>
      </w:r>
      <w:r>
        <w:rPr>
          <w:color w:val="262526"/>
          <w:sz w:val="24"/>
        </w:rPr>
        <w:t>change</w:t>
      </w:r>
      <w:r>
        <w:rPr>
          <w:color w:val="262526"/>
          <w:spacing w:val="-17"/>
          <w:sz w:val="24"/>
        </w:rPr>
        <w:t> </w:t>
      </w:r>
      <w:r>
        <w:rPr>
          <w:color w:val="262526"/>
          <w:sz w:val="24"/>
        </w:rPr>
        <w:t>proposal</w:t>
      </w:r>
      <w:r>
        <w:rPr>
          <w:color w:val="262526"/>
          <w:spacing w:val="-17"/>
          <w:sz w:val="24"/>
        </w:rPr>
        <w:t> </w:t>
      </w:r>
      <w:r>
        <w:rPr>
          <w:color w:val="262526"/>
          <w:sz w:val="24"/>
        </w:rPr>
        <w:t>must</w:t>
      </w:r>
      <w:r>
        <w:rPr>
          <w:color w:val="262526"/>
          <w:spacing w:val="-17"/>
          <w:sz w:val="24"/>
        </w:rPr>
        <w:t> </w:t>
      </w:r>
      <w:r>
        <w:rPr>
          <w:color w:val="262526"/>
          <w:sz w:val="24"/>
        </w:rPr>
        <w:t>provide details of the proposed change to the </w:t>
      </w:r>
      <w:r>
        <w:rPr>
          <w:i/>
          <w:color w:val="262526"/>
          <w:sz w:val="24"/>
        </w:rPr>
        <w:t>B2B Procedure </w:t>
      </w:r>
      <w:r>
        <w:rPr>
          <w:color w:val="262526"/>
          <w:sz w:val="24"/>
        </w:rPr>
        <w:t>and supporting information, including reasons for the proposed change.</w:t>
      </w:r>
    </w:p>
    <w:p>
      <w:pPr>
        <w:pStyle w:val="ListParagraph"/>
        <w:numPr>
          <w:ilvl w:val="3"/>
          <w:numId w:val="27"/>
        </w:numPr>
        <w:tabs>
          <w:tab w:pos="1817" w:val="left" w:leader="none"/>
        </w:tabs>
        <w:spacing w:line="249" w:lineRule="auto" w:before="175" w:after="0"/>
        <w:ind w:left="1820" w:right="115" w:hanging="567"/>
        <w:jc w:val="both"/>
        <w:rPr>
          <w:sz w:val="24"/>
        </w:rPr>
      </w:pPr>
      <w:r>
        <w:rPr>
          <w:color w:val="262526"/>
          <w:sz w:val="24"/>
        </w:rPr>
        <w:t>Within 25 </w:t>
      </w:r>
      <w:r>
        <w:rPr>
          <w:i/>
          <w:color w:val="262526"/>
          <w:sz w:val="24"/>
        </w:rPr>
        <w:t>business days </w:t>
      </w:r>
      <w:r>
        <w:rPr>
          <w:color w:val="262526"/>
          <w:sz w:val="24"/>
        </w:rPr>
        <w:t>of receipt by the </w:t>
      </w:r>
      <w:r>
        <w:rPr>
          <w:i/>
          <w:color w:val="262526"/>
          <w:sz w:val="24"/>
        </w:rPr>
        <w:t>Information Exchange Committee </w:t>
      </w:r>
      <w:r>
        <w:rPr>
          <w:color w:val="262526"/>
          <w:sz w:val="24"/>
        </w:rPr>
        <w:t>of</w:t>
      </w:r>
      <w:r>
        <w:rPr>
          <w:color w:val="262526"/>
          <w:spacing w:val="-15"/>
          <w:sz w:val="24"/>
        </w:rPr>
        <w:t> </w:t>
      </w:r>
      <w:r>
        <w:rPr>
          <w:color w:val="262526"/>
          <w:sz w:val="24"/>
        </w:rPr>
        <w:t>a</w:t>
      </w:r>
      <w:r>
        <w:rPr>
          <w:color w:val="262526"/>
          <w:spacing w:val="-15"/>
          <w:sz w:val="24"/>
        </w:rPr>
        <w:t> </w:t>
      </w:r>
      <w:r>
        <w:rPr>
          <w:color w:val="262526"/>
          <w:sz w:val="24"/>
        </w:rPr>
        <w:t>proposal</w:t>
      </w:r>
      <w:r>
        <w:rPr>
          <w:color w:val="262526"/>
          <w:spacing w:val="-15"/>
          <w:sz w:val="24"/>
        </w:rPr>
        <w:t> </w:t>
      </w:r>
      <w:r>
        <w:rPr>
          <w:color w:val="262526"/>
          <w:sz w:val="24"/>
        </w:rPr>
        <w:t>under</w:t>
      </w:r>
      <w:r>
        <w:rPr>
          <w:color w:val="262526"/>
          <w:spacing w:val="-15"/>
          <w:sz w:val="24"/>
        </w:rPr>
        <w:t> </w:t>
      </w:r>
      <w:r>
        <w:rPr>
          <w:color w:val="262526"/>
          <w:sz w:val="24"/>
        </w:rPr>
        <w:t>paragraph</w:t>
      </w:r>
      <w:r>
        <w:rPr>
          <w:color w:val="262526"/>
          <w:spacing w:val="-15"/>
          <w:sz w:val="24"/>
        </w:rPr>
        <w:t> </w:t>
      </w:r>
      <w:r>
        <w:rPr>
          <w:color w:val="262526"/>
          <w:sz w:val="24"/>
        </w:rPr>
        <w:t>(f),</w:t>
      </w:r>
      <w:r>
        <w:rPr>
          <w:color w:val="262526"/>
          <w:spacing w:val="-15"/>
          <w:sz w:val="24"/>
        </w:rPr>
        <w:t> </w:t>
      </w:r>
      <w:r>
        <w:rPr>
          <w:color w:val="262526"/>
          <w:sz w:val="24"/>
        </w:rPr>
        <w:t>the</w:t>
      </w:r>
      <w:r>
        <w:rPr>
          <w:color w:val="262526"/>
          <w:spacing w:val="-14"/>
          <w:sz w:val="24"/>
        </w:rPr>
        <w:t> </w:t>
      </w:r>
      <w:r>
        <w:rPr>
          <w:i/>
          <w:color w:val="262526"/>
          <w:sz w:val="24"/>
        </w:rPr>
        <w:t>Information</w:t>
      </w:r>
      <w:r>
        <w:rPr>
          <w:i/>
          <w:color w:val="262526"/>
          <w:spacing w:val="-15"/>
          <w:sz w:val="24"/>
        </w:rPr>
        <w:t> </w:t>
      </w:r>
      <w:r>
        <w:rPr>
          <w:i/>
          <w:color w:val="262526"/>
          <w:sz w:val="24"/>
        </w:rPr>
        <w:t>Exchange</w:t>
      </w:r>
      <w:r>
        <w:rPr>
          <w:i/>
          <w:color w:val="262526"/>
          <w:spacing w:val="-15"/>
          <w:sz w:val="24"/>
        </w:rPr>
        <w:t> </w:t>
      </w:r>
      <w:r>
        <w:rPr>
          <w:i/>
          <w:color w:val="262526"/>
          <w:sz w:val="24"/>
        </w:rPr>
        <w:t>Committee</w:t>
      </w:r>
      <w:r>
        <w:rPr>
          <w:i/>
          <w:color w:val="262526"/>
          <w:spacing w:val="-15"/>
          <w:sz w:val="24"/>
        </w:rPr>
        <w:t> </w:t>
      </w:r>
      <w:r>
        <w:rPr>
          <w:color w:val="262526"/>
          <w:sz w:val="24"/>
        </w:rPr>
        <w:t>must meet to determine whether, on a prima facie basis, changing the </w:t>
      </w:r>
      <w:r>
        <w:rPr>
          <w:i/>
          <w:color w:val="262526"/>
          <w:spacing w:val="2"/>
          <w:sz w:val="24"/>
        </w:rPr>
        <w:t>B2B </w:t>
      </w:r>
      <w:r>
        <w:rPr>
          <w:i/>
          <w:color w:val="262526"/>
          <w:sz w:val="24"/>
        </w:rPr>
        <w:t>Procedures </w:t>
      </w:r>
      <w:r>
        <w:rPr>
          <w:color w:val="262526"/>
          <w:sz w:val="24"/>
        </w:rPr>
        <w:t>is warranted having regard to the </w:t>
      </w:r>
      <w:r>
        <w:rPr>
          <w:i/>
          <w:color w:val="262526"/>
          <w:sz w:val="24"/>
        </w:rPr>
        <w:t>national electricity objective </w:t>
      </w:r>
      <w:r>
        <w:rPr>
          <w:color w:val="262526"/>
          <w:sz w:val="24"/>
        </w:rPr>
        <w:t>and the </w:t>
      </w:r>
      <w:r>
        <w:rPr>
          <w:i/>
          <w:color w:val="262526"/>
          <w:sz w:val="24"/>
        </w:rPr>
        <w:t>B2B factors </w:t>
      </w:r>
      <w:r>
        <w:rPr>
          <w:color w:val="262526"/>
          <w:sz w:val="24"/>
        </w:rPr>
        <w:t>and considering the </w:t>
      </w:r>
      <w:r>
        <w:rPr>
          <w:i/>
          <w:color w:val="262526"/>
          <w:sz w:val="24"/>
        </w:rPr>
        <w:t>B2B</w:t>
      </w:r>
      <w:r>
        <w:rPr>
          <w:i/>
          <w:color w:val="262526"/>
          <w:spacing w:val="-5"/>
          <w:sz w:val="24"/>
        </w:rPr>
        <w:t> </w:t>
      </w:r>
      <w:r>
        <w:rPr>
          <w:i/>
          <w:color w:val="262526"/>
          <w:sz w:val="24"/>
        </w:rPr>
        <w:t>Principles</w:t>
      </w:r>
      <w:r>
        <w:rPr>
          <w:color w:val="262526"/>
          <w:sz w:val="24"/>
        </w:rPr>
        <w:t>.</w:t>
      </w:r>
    </w:p>
    <w:p>
      <w:pPr>
        <w:pStyle w:val="ListParagraph"/>
        <w:numPr>
          <w:ilvl w:val="3"/>
          <w:numId w:val="27"/>
        </w:numPr>
        <w:tabs>
          <w:tab w:pos="1821" w:val="left" w:leader="none"/>
        </w:tabs>
        <w:spacing w:line="249" w:lineRule="auto" w:before="175" w:after="0"/>
        <w:ind w:left="1820" w:right="113" w:hanging="567"/>
        <w:jc w:val="both"/>
        <w:rPr>
          <w:sz w:val="24"/>
        </w:rPr>
      </w:pPr>
      <w:r>
        <w:rPr>
          <w:color w:val="262526"/>
          <w:sz w:val="24"/>
        </w:rPr>
        <w:t>If, after its consideration under paragraph (g), the </w:t>
      </w:r>
      <w:r>
        <w:rPr>
          <w:i/>
          <w:color w:val="262526"/>
          <w:sz w:val="24"/>
        </w:rPr>
        <w:t>Information Exchange </w:t>
      </w:r>
      <w:r>
        <w:rPr>
          <w:i/>
          <w:color w:val="262526"/>
          <w:sz w:val="24"/>
        </w:rPr>
        <w:t>Committee</w:t>
      </w:r>
      <w:r>
        <w:rPr>
          <w:i/>
          <w:color w:val="262526"/>
          <w:spacing w:val="-5"/>
          <w:sz w:val="24"/>
        </w:rPr>
        <w:t> </w:t>
      </w:r>
      <w:r>
        <w:rPr>
          <w:color w:val="262526"/>
          <w:sz w:val="24"/>
        </w:rPr>
        <w:t>decides</w:t>
      </w:r>
      <w:r>
        <w:rPr>
          <w:color w:val="262526"/>
          <w:spacing w:val="-5"/>
          <w:sz w:val="24"/>
        </w:rPr>
        <w:t> </w:t>
      </w:r>
      <w:r>
        <w:rPr>
          <w:color w:val="262526"/>
          <w:sz w:val="24"/>
        </w:rPr>
        <w:t>that</w:t>
      </w:r>
      <w:r>
        <w:rPr>
          <w:color w:val="262526"/>
          <w:spacing w:val="-5"/>
          <w:sz w:val="24"/>
        </w:rPr>
        <w:t> </w:t>
      </w:r>
      <w:r>
        <w:rPr>
          <w:color w:val="262526"/>
          <w:sz w:val="24"/>
        </w:rPr>
        <w:t>the</w:t>
      </w:r>
      <w:r>
        <w:rPr>
          <w:color w:val="262526"/>
          <w:spacing w:val="-6"/>
          <w:sz w:val="24"/>
        </w:rPr>
        <w:t> </w:t>
      </w:r>
      <w:r>
        <w:rPr>
          <w:color w:val="262526"/>
          <w:sz w:val="24"/>
        </w:rPr>
        <w:t>proposal</w:t>
      </w:r>
      <w:r>
        <w:rPr>
          <w:color w:val="262526"/>
          <w:spacing w:val="-5"/>
          <w:sz w:val="24"/>
        </w:rPr>
        <w:t> </w:t>
      </w:r>
      <w:r>
        <w:rPr>
          <w:color w:val="262526"/>
          <w:sz w:val="24"/>
        </w:rPr>
        <w:t>made</w:t>
      </w:r>
      <w:r>
        <w:rPr>
          <w:color w:val="262526"/>
          <w:spacing w:val="-5"/>
          <w:sz w:val="24"/>
        </w:rPr>
        <w:t> </w:t>
      </w:r>
      <w:r>
        <w:rPr>
          <w:color w:val="262526"/>
          <w:sz w:val="24"/>
        </w:rPr>
        <w:t>under</w:t>
      </w:r>
      <w:r>
        <w:rPr>
          <w:color w:val="262526"/>
          <w:spacing w:val="-5"/>
          <w:sz w:val="24"/>
        </w:rPr>
        <w:t> </w:t>
      </w:r>
      <w:r>
        <w:rPr>
          <w:color w:val="262526"/>
          <w:sz w:val="24"/>
        </w:rPr>
        <w:t>paragraph</w:t>
      </w:r>
      <w:r>
        <w:rPr>
          <w:color w:val="262526"/>
          <w:spacing w:val="-5"/>
          <w:sz w:val="24"/>
        </w:rPr>
        <w:t> </w:t>
      </w:r>
      <w:r>
        <w:rPr>
          <w:color w:val="262526"/>
          <w:sz w:val="24"/>
        </w:rPr>
        <w:t>(f)</w:t>
      </w:r>
      <w:r>
        <w:rPr>
          <w:color w:val="262526"/>
          <w:spacing w:val="-5"/>
          <w:sz w:val="24"/>
        </w:rPr>
        <w:t> </w:t>
      </w:r>
      <w:r>
        <w:rPr>
          <w:color w:val="262526"/>
          <w:sz w:val="24"/>
        </w:rPr>
        <w:t>should</w:t>
      </w:r>
      <w:r>
        <w:rPr>
          <w:color w:val="262526"/>
          <w:spacing w:val="-5"/>
          <w:sz w:val="24"/>
        </w:rPr>
        <w:t> </w:t>
      </w:r>
      <w:r>
        <w:rPr>
          <w:color w:val="262526"/>
          <w:sz w:val="24"/>
        </w:rPr>
        <w:t>not</w:t>
      </w:r>
      <w:r>
        <w:rPr>
          <w:color w:val="262526"/>
          <w:spacing w:val="-5"/>
          <w:sz w:val="24"/>
        </w:rPr>
        <w:t> </w:t>
      </w:r>
      <w:r>
        <w:rPr>
          <w:color w:val="262526"/>
          <w:sz w:val="24"/>
        </w:rPr>
        <w:t>be</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6" w:firstLine="0"/>
        <w:jc w:val="both"/>
        <w:rPr>
          <w:sz w:val="24"/>
        </w:rPr>
      </w:pPr>
      <w:r>
        <w:rPr>
          <w:color w:val="262526"/>
          <w:sz w:val="24"/>
        </w:rPr>
        <w:t>considered further, the </w:t>
      </w:r>
      <w:r>
        <w:rPr>
          <w:i/>
          <w:color w:val="262526"/>
          <w:sz w:val="24"/>
        </w:rPr>
        <w:t>Information Exchange Committee </w:t>
      </w:r>
      <w:r>
        <w:rPr>
          <w:color w:val="262526"/>
          <w:sz w:val="24"/>
        </w:rPr>
        <w:t>must within five </w:t>
      </w:r>
      <w:r>
        <w:rPr>
          <w:i/>
          <w:color w:val="262526"/>
          <w:sz w:val="24"/>
        </w:rPr>
        <w:t>business days </w:t>
      </w:r>
      <w:r>
        <w:rPr>
          <w:color w:val="262526"/>
          <w:sz w:val="24"/>
        </w:rPr>
        <w:t>provide written reasons for that decision to the person who made the proposal.</w:t>
      </w:r>
    </w:p>
    <w:p>
      <w:pPr>
        <w:pStyle w:val="ListParagraph"/>
        <w:numPr>
          <w:ilvl w:val="3"/>
          <w:numId w:val="27"/>
        </w:numPr>
        <w:tabs>
          <w:tab w:pos="1821" w:val="left" w:leader="none"/>
        </w:tabs>
        <w:spacing w:line="249" w:lineRule="auto" w:before="173" w:after="0"/>
        <w:ind w:left="1820" w:right="113" w:hanging="567"/>
        <w:jc w:val="both"/>
        <w:rPr>
          <w:sz w:val="24"/>
        </w:rPr>
      </w:pPr>
      <w:r>
        <w:rPr>
          <w:color w:val="262526"/>
          <w:sz w:val="24"/>
        </w:rPr>
        <w:t>If, after its consideration under paragraph (g), the </w:t>
      </w:r>
      <w:r>
        <w:rPr>
          <w:i/>
          <w:color w:val="262526"/>
          <w:sz w:val="24"/>
        </w:rPr>
        <w:t>Information Exchange </w:t>
      </w:r>
      <w:r>
        <w:rPr>
          <w:i/>
          <w:color w:val="262526"/>
          <w:sz w:val="24"/>
        </w:rPr>
        <w:t>Committee </w:t>
      </w:r>
      <w:r>
        <w:rPr>
          <w:color w:val="262526"/>
          <w:sz w:val="24"/>
        </w:rPr>
        <w:t>decides that the proposal made under paragraph (f) should be considered further, the </w:t>
      </w:r>
      <w:r>
        <w:rPr>
          <w:i/>
          <w:color w:val="262526"/>
          <w:sz w:val="24"/>
        </w:rPr>
        <w:t>Information Exchange Committee</w:t>
      </w:r>
      <w:r>
        <w:rPr>
          <w:i/>
          <w:color w:val="262526"/>
          <w:spacing w:val="-5"/>
          <w:sz w:val="24"/>
        </w:rPr>
        <w:t> </w:t>
      </w:r>
      <w:r>
        <w:rPr>
          <w:color w:val="262526"/>
          <w:sz w:val="24"/>
        </w:rPr>
        <w:t>must:</w:t>
      </w:r>
    </w:p>
    <w:p>
      <w:pPr>
        <w:pStyle w:val="ListParagraph"/>
        <w:numPr>
          <w:ilvl w:val="4"/>
          <w:numId w:val="27"/>
        </w:numPr>
        <w:tabs>
          <w:tab w:pos="2388" w:val="left" w:leader="none"/>
        </w:tabs>
        <w:spacing w:line="249" w:lineRule="auto" w:before="173" w:after="0"/>
        <w:ind w:left="2387" w:right="115" w:hanging="567"/>
        <w:jc w:val="both"/>
        <w:rPr>
          <w:sz w:val="24"/>
        </w:rPr>
      </w:pPr>
      <w:r>
        <w:rPr>
          <w:color w:val="262526"/>
          <w:sz w:val="24"/>
        </w:rPr>
        <w:t>develop the proposal into a </w:t>
      </w:r>
      <w:r>
        <w:rPr>
          <w:i/>
          <w:color w:val="262526"/>
          <w:sz w:val="24"/>
        </w:rPr>
        <w:t>B2B Proposal </w:t>
      </w:r>
      <w:r>
        <w:rPr>
          <w:color w:val="262526"/>
          <w:sz w:val="24"/>
        </w:rPr>
        <w:t>(which may differ from </w:t>
      </w:r>
      <w:r>
        <w:rPr>
          <w:color w:val="262526"/>
          <w:spacing w:val="-4"/>
          <w:sz w:val="24"/>
        </w:rPr>
        <w:t>the </w:t>
      </w:r>
      <w:r>
        <w:rPr>
          <w:color w:val="262526"/>
          <w:sz w:val="24"/>
        </w:rPr>
        <w:t>proposal originally made) and an accompanying </w:t>
      </w:r>
      <w:r>
        <w:rPr>
          <w:i/>
          <w:color w:val="262526"/>
          <w:sz w:val="24"/>
        </w:rPr>
        <w:t>B2B Procedures </w:t>
      </w:r>
      <w:r>
        <w:rPr>
          <w:i/>
          <w:color w:val="262526"/>
          <w:sz w:val="24"/>
        </w:rPr>
        <w:t>Change Pack </w:t>
      </w:r>
      <w:r>
        <w:rPr>
          <w:color w:val="262526"/>
          <w:sz w:val="24"/>
        </w:rPr>
        <w:t>for consultation;</w:t>
      </w:r>
      <w:r>
        <w:rPr>
          <w:color w:val="262526"/>
          <w:spacing w:val="-1"/>
          <w:sz w:val="24"/>
        </w:rPr>
        <w:t> </w:t>
      </w:r>
      <w:r>
        <w:rPr>
          <w:color w:val="262526"/>
          <w:sz w:val="24"/>
        </w:rPr>
        <w:t>and</w:t>
      </w:r>
    </w:p>
    <w:p>
      <w:pPr>
        <w:pStyle w:val="ListParagraph"/>
        <w:numPr>
          <w:ilvl w:val="4"/>
          <w:numId w:val="27"/>
        </w:numPr>
        <w:tabs>
          <w:tab w:pos="2387" w:val="left" w:leader="none"/>
          <w:tab w:pos="2388" w:val="left" w:leader="none"/>
        </w:tabs>
        <w:spacing w:line="240" w:lineRule="auto" w:before="173" w:after="0"/>
        <w:ind w:left="2387" w:right="0" w:hanging="568"/>
        <w:jc w:val="left"/>
        <w:rPr>
          <w:sz w:val="24"/>
        </w:rPr>
      </w:pPr>
      <w:r>
        <w:rPr>
          <w:color w:val="262526"/>
          <w:sz w:val="24"/>
        </w:rPr>
        <w:t>seek </w:t>
      </w:r>
      <w:r>
        <w:rPr>
          <w:i/>
          <w:color w:val="262526"/>
          <w:sz w:val="24"/>
        </w:rPr>
        <w:t>AEMO</w:t>
      </w:r>
      <w:r>
        <w:rPr>
          <w:color w:val="262526"/>
          <w:sz w:val="24"/>
        </w:rPr>
        <w:t>'s advice on</w:t>
      </w:r>
      <w:r>
        <w:rPr>
          <w:color w:val="262526"/>
          <w:spacing w:val="-2"/>
          <w:sz w:val="24"/>
        </w:rPr>
        <w:t> </w:t>
      </w:r>
      <w:r>
        <w:rPr>
          <w:color w:val="262526"/>
          <w:sz w:val="24"/>
        </w:rPr>
        <w:t>whether:</w:t>
      </w:r>
    </w:p>
    <w:p>
      <w:pPr>
        <w:pStyle w:val="ListParagraph"/>
        <w:numPr>
          <w:ilvl w:val="5"/>
          <w:numId w:val="27"/>
        </w:numPr>
        <w:tabs>
          <w:tab w:pos="2954" w:val="left" w:leader="none"/>
          <w:tab w:pos="2955" w:val="left" w:leader="none"/>
        </w:tabs>
        <w:spacing w:line="249" w:lineRule="auto" w:before="182" w:after="0"/>
        <w:ind w:left="2954" w:right="114" w:hanging="567"/>
        <w:jc w:val="left"/>
        <w:rPr>
          <w:sz w:val="24"/>
        </w:rPr>
      </w:pPr>
      <w:r>
        <w:rPr>
          <w:color w:val="262526"/>
          <w:sz w:val="24"/>
        </w:rPr>
        <w:t>a conflict with the </w:t>
      </w:r>
      <w:r>
        <w:rPr>
          <w:i/>
          <w:color w:val="262526"/>
          <w:sz w:val="24"/>
        </w:rPr>
        <w:t>Market Settlement and Transfer Solution </w:t>
      </w:r>
      <w:r>
        <w:rPr>
          <w:i/>
          <w:color w:val="262526"/>
          <w:sz w:val="24"/>
        </w:rPr>
        <w:t>Procedures </w:t>
      </w:r>
      <w:r>
        <w:rPr>
          <w:color w:val="262526"/>
          <w:sz w:val="24"/>
        </w:rPr>
        <w:t>arises from the </w:t>
      </w:r>
      <w:r>
        <w:rPr>
          <w:i/>
          <w:color w:val="262526"/>
          <w:sz w:val="24"/>
        </w:rPr>
        <w:t>B2B Proposal</w:t>
      </w:r>
      <w:r>
        <w:rPr>
          <w:color w:val="262526"/>
          <w:sz w:val="24"/>
        </w:rPr>
        <w:t>;</w:t>
      </w:r>
      <w:r>
        <w:rPr>
          <w:color w:val="262526"/>
          <w:spacing w:val="-7"/>
          <w:sz w:val="24"/>
        </w:rPr>
        <w:t> </w:t>
      </w:r>
      <w:r>
        <w:rPr>
          <w:color w:val="262526"/>
          <w:sz w:val="24"/>
        </w:rPr>
        <w:t>and</w:t>
      </w:r>
    </w:p>
    <w:p>
      <w:pPr>
        <w:pStyle w:val="ListParagraph"/>
        <w:numPr>
          <w:ilvl w:val="5"/>
          <w:numId w:val="27"/>
        </w:numPr>
        <w:tabs>
          <w:tab w:pos="2954" w:val="left" w:leader="none"/>
          <w:tab w:pos="2955" w:val="left" w:leader="none"/>
        </w:tabs>
        <w:spacing w:line="249" w:lineRule="auto" w:before="172" w:after="0"/>
        <w:ind w:left="2954" w:right="116" w:hanging="567"/>
        <w:jc w:val="left"/>
        <w:rPr>
          <w:sz w:val="24"/>
        </w:rPr>
      </w:pPr>
      <w:r>
        <w:rPr>
          <w:color w:val="262526"/>
          <w:sz w:val="24"/>
        </w:rPr>
        <w:t>changes</w:t>
      </w:r>
      <w:r>
        <w:rPr>
          <w:color w:val="262526"/>
          <w:spacing w:val="-14"/>
          <w:sz w:val="24"/>
        </w:rPr>
        <w:t> </w:t>
      </w:r>
      <w:r>
        <w:rPr>
          <w:color w:val="262526"/>
          <w:sz w:val="24"/>
        </w:rPr>
        <w:t>are</w:t>
      </w:r>
      <w:r>
        <w:rPr>
          <w:color w:val="262526"/>
          <w:spacing w:val="-13"/>
          <w:sz w:val="24"/>
        </w:rPr>
        <w:t> </w:t>
      </w:r>
      <w:r>
        <w:rPr>
          <w:color w:val="262526"/>
          <w:sz w:val="24"/>
        </w:rPr>
        <w:t>required</w:t>
      </w:r>
      <w:r>
        <w:rPr>
          <w:color w:val="262526"/>
          <w:spacing w:val="-13"/>
          <w:sz w:val="24"/>
        </w:rPr>
        <w:t> </w:t>
      </w:r>
      <w:r>
        <w:rPr>
          <w:color w:val="262526"/>
          <w:sz w:val="24"/>
        </w:rPr>
        <w:t>to</w:t>
      </w:r>
      <w:r>
        <w:rPr>
          <w:color w:val="262526"/>
          <w:spacing w:val="-14"/>
          <w:sz w:val="24"/>
        </w:rPr>
        <w:t> </w:t>
      </w:r>
      <w:r>
        <w:rPr>
          <w:color w:val="262526"/>
          <w:sz w:val="24"/>
        </w:rPr>
        <w:t>the</w:t>
      </w:r>
      <w:r>
        <w:rPr>
          <w:color w:val="262526"/>
          <w:spacing w:val="-14"/>
          <w:sz w:val="24"/>
        </w:rPr>
        <w:t> </w:t>
      </w:r>
      <w:r>
        <w:rPr>
          <w:i/>
          <w:color w:val="262526"/>
          <w:sz w:val="24"/>
        </w:rPr>
        <w:t>B2B</w:t>
      </w:r>
      <w:r>
        <w:rPr>
          <w:i/>
          <w:color w:val="262526"/>
          <w:spacing w:val="-13"/>
          <w:sz w:val="24"/>
        </w:rPr>
        <w:t> </w:t>
      </w:r>
      <w:r>
        <w:rPr>
          <w:i/>
          <w:color w:val="262526"/>
          <w:sz w:val="24"/>
        </w:rPr>
        <w:t>e-Hub</w:t>
      </w:r>
      <w:r>
        <w:rPr>
          <w:i/>
          <w:color w:val="262526"/>
          <w:spacing w:val="-13"/>
          <w:sz w:val="24"/>
        </w:rPr>
        <w:t> </w:t>
      </w:r>
      <w:r>
        <w:rPr>
          <w:color w:val="262526"/>
          <w:sz w:val="24"/>
        </w:rPr>
        <w:t>in</w:t>
      </w:r>
      <w:r>
        <w:rPr>
          <w:color w:val="262526"/>
          <w:spacing w:val="-13"/>
          <w:sz w:val="24"/>
        </w:rPr>
        <w:t> </w:t>
      </w:r>
      <w:r>
        <w:rPr>
          <w:color w:val="262526"/>
          <w:sz w:val="24"/>
        </w:rPr>
        <w:t>order</w:t>
      </w:r>
      <w:r>
        <w:rPr>
          <w:color w:val="262526"/>
          <w:spacing w:val="-14"/>
          <w:sz w:val="24"/>
        </w:rPr>
        <w:t> </w:t>
      </w:r>
      <w:r>
        <w:rPr>
          <w:color w:val="262526"/>
          <w:sz w:val="24"/>
        </w:rPr>
        <w:t>to</w:t>
      </w:r>
      <w:r>
        <w:rPr>
          <w:color w:val="262526"/>
          <w:spacing w:val="-13"/>
          <w:sz w:val="24"/>
        </w:rPr>
        <w:t> </w:t>
      </w:r>
      <w:r>
        <w:rPr>
          <w:color w:val="262526"/>
          <w:sz w:val="24"/>
        </w:rPr>
        <w:t>deliver</w:t>
      </w:r>
      <w:r>
        <w:rPr>
          <w:color w:val="262526"/>
          <w:spacing w:val="-13"/>
          <w:sz w:val="24"/>
        </w:rPr>
        <w:t> </w:t>
      </w:r>
      <w:r>
        <w:rPr>
          <w:color w:val="262526"/>
          <w:sz w:val="24"/>
        </w:rPr>
        <w:t>the</w:t>
      </w:r>
      <w:r>
        <w:rPr>
          <w:color w:val="262526"/>
          <w:spacing w:val="-14"/>
          <w:sz w:val="24"/>
        </w:rPr>
        <w:t> </w:t>
      </w:r>
      <w:r>
        <w:rPr>
          <w:i/>
          <w:color w:val="262526"/>
          <w:sz w:val="24"/>
        </w:rPr>
        <w:t>B2B </w:t>
      </w:r>
      <w:r>
        <w:rPr>
          <w:i/>
          <w:color w:val="262526"/>
          <w:sz w:val="24"/>
        </w:rPr>
        <w:t>Proposal </w:t>
      </w:r>
      <w:r>
        <w:rPr>
          <w:color w:val="262526"/>
          <w:sz w:val="24"/>
        </w:rPr>
        <w:t>and, if so, the likely costs of making such</w:t>
      </w:r>
      <w:r>
        <w:rPr>
          <w:color w:val="262526"/>
          <w:spacing w:val="-12"/>
          <w:sz w:val="24"/>
        </w:rPr>
        <w:t> </w:t>
      </w:r>
      <w:r>
        <w:rPr>
          <w:color w:val="262526"/>
          <w:sz w:val="24"/>
        </w:rPr>
        <w:t>changes,</w:t>
      </w:r>
    </w:p>
    <w:p>
      <w:pPr>
        <w:spacing w:before="172"/>
        <w:ind w:left="1820" w:right="0" w:firstLine="0"/>
        <w:jc w:val="left"/>
        <w:rPr>
          <w:sz w:val="24"/>
        </w:rPr>
      </w:pPr>
      <w:r>
        <w:rPr>
          <w:color w:val="262526"/>
          <w:sz w:val="24"/>
        </w:rPr>
        <w:t>and include any such advice in the </w:t>
      </w:r>
      <w:r>
        <w:rPr>
          <w:i/>
          <w:color w:val="262526"/>
          <w:sz w:val="24"/>
        </w:rPr>
        <w:t>B2B Procedures Change Pack</w:t>
      </w:r>
      <w:r>
        <w:rPr>
          <w:color w:val="262526"/>
          <w:sz w:val="24"/>
        </w:rPr>
        <w:t>.</w:t>
      </w:r>
    </w:p>
    <w:p>
      <w:pPr>
        <w:pStyle w:val="ListParagraph"/>
        <w:numPr>
          <w:ilvl w:val="3"/>
          <w:numId w:val="27"/>
        </w:numPr>
        <w:tabs>
          <w:tab w:pos="1817" w:val="left" w:leader="none"/>
        </w:tabs>
        <w:spacing w:line="249" w:lineRule="auto" w:before="182" w:after="0"/>
        <w:ind w:left="1820" w:right="115" w:hanging="567"/>
        <w:jc w:val="both"/>
        <w:rPr>
          <w:sz w:val="24"/>
        </w:rPr>
      </w:pPr>
      <w:r>
        <w:rPr>
          <w:color w:val="262526"/>
          <w:sz w:val="24"/>
        </w:rPr>
        <w:t>The </w:t>
      </w:r>
      <w:r>
        <w:rPr>
          <w:i/>
          <w:color w:val="262526"/>
          <w:sz w:val="24"/>
        </w:rPr>
        <w:t>Information Exchange Committee </w:t>
      </w:r>
      <w:r>
        <w:rPr>
          <w:color w:val="262526"/>
          <w:sz w:val="24"/>
        </w:rPr>
        <w:t>must comply with the </w:t>
      </w:r>
      <w:r>
        <w:rPr>
          <w:i/>
          <w:color w:val="262526"/>
          <w:sz w:val="24"/>
        </w:rPr>
        <w:t>Rules </w:t>
      </w:r>
      <w:r>
        <w:rPr>
          <w:i/>
          <w:color w:val="262526"/>
          <w:sz w:val="24"/>
        </w:rPr>
        <w:t>consultation</w:t>
      </w:r>
      <w:r>
        <w:rPr>
          <w:i/>
          <w:color w:val="262526"/>
          <w:spacing w:val="-5"/>
          <w:sz w:val="24"/>
        </w:rPr>
        <w:t> </w:t>
      </w:r>
      <w:r>
        <w:rPr>
          <w:i/>
          <w:color w:val="262526"/>
          <w:sz w:val="24"/>
        </w:rPr>
        <w:t>procedures</w:t>
      </w:r>
      <w:r>
        <w:rPr>
          <w:i/>
          <w:color w:val="262526"/>
          <w:spacing w:val="-5"/>
          <w:sz w:val="24"/>
        </w:rPr>
        <w:t> </w:t>
      </w:r>
      <w:r>
        <w:rPr>
          <w:color w:val="262526"/>
          <w:sz w:val="24"/>
        </w:rPr>
        <w:t>in</w:t>
      </w:r>
      <w:r>
        <w:rPr>
          <w:color w:val="262526"/>
          <w:spacing w:val="-4"/>
          <w:sz w:val="24"/>
        </w:rPr>
        <w:t> </w:t>
      </w:r>
      <w:r>
        <w:rPr>
          <w:color w:val="262526"/>
          <w:sz w:val="24"/>
        </w:rPr>
        <w:t>relation</w:t>
      </w:r>
      <w:r>
        <w:rPr>
          <w:color w:val="262526"/>
          <w:spacing w:val="-4"/>
          <w:sz w:val="24"/>
        </w:rPr>
        <w:t> </w:t>
      </w:r>
      <w:r>
        <w:rPr>
          <w:color w:val="262526"/>
          <w:sz w:val="24"/>
        </w:rPr>
        <w:t>to</w:t>
      </w:r>
      <w:r>
        <w:rPr>
          <w:color w:val="262526"/>
          <w:spacing w:val="-5"/>
          <w:sz w:val="24"/>
        </w:rPr>
        <w:t> </w:t>
      </w:r>
      <w:r>
        <w:rPr>
          <w:color w:val="262526"/>
          <w:sz w:val="24"/>
        </w:rPr>
        <w:t>the</w:t>
      </w:r>
      <w:r>
        <w:rPr>
          <w:color w:val="262526"/>
          <w:spacing w:val="-4"/>
          <w:sz w:val="24"/>
        </w:rPr>
        <w:t> </w:t>
      </w:r>
      <w:r>
        <w:rPr>
          <w:i/>
          <w:color w:val="262526"/>
          <w:sz w:val="24"/>
        </w:rPr>
        <w:t>B2B</w:t>
      </w:r>
      <w:r>
        <w:rPr>
          <w:i/>
          <w:color w:val="262526"/>
          <w:spacing w:val="-4"/>
          <w:sz w:val="24"/>
        </w:rPr>
        <w:t> </w:t>
      </w:r>
      <w:r>
        <w:rPr>
          <w:i/>
          <w:color w:val="262526"/>
          <w:sz w:val="24"/>
        </w:rPr>
        <w:t>Proposal</w:t>
      </w:r>
      <w:r>
        <w:rPr>
          <w:color w:val="262526"/>
          <w:sz w:val="24"/>
        </w:rPr>
        <w:t>.</w:t>
      </w:r>
      <w:r>
        <w:rPr>
          <w:color w:val="262526"/>
          <w:spacing w:val="-4"/>
          <w:sz w:val="24"/>
        </w:rPr>
        <w:t> </w:t>
      </w:r>
      <w:r>
        <w:rPr>
          <w:color w:val="262526"/>
          <w:sz w:val="24"/>
        </w:rPr>
        <w:t>For</w:t>
      </w:r>
      <w:r>
        <w:rPr>
          <w:color w:val="262526"/>
          <w:spacing w:val="-5"/>
          <w:sz w:val="24"/>
        </w:rPr>
        <w:t> </w:t>
      </w:r>
      <w:r>
        <w:rPr>
          <w:color w:val="262526"/>
          <w:sz w:val="24"/>
        </w:rPr>
        <w:t>the</w:t>
      </w:r>
      <w:r>
        <w:rPr>
          <w:color w:val="262526"/>
          <w:spacing w:val="-4"/>
          <w:sz w:val="24"/>
        </w:rPr>
        <w:t> </w:t>
      </w:r>
      <w:r>
        <w:rPr>
          <w:color w:val="262526"/>
          <w:sz w:val="24"/>
        </w:rPr>
        <w:t>purposes</w:t>
      </w:r>
      <w:r>
        <w:rPr>
          <w:color w:val="262526"/>
          <w:spacing w:val="-4"/>
          <w:sz w:val="24"/>
        </w:rPr>
        <w:t> </w:t>
      </w:r>
      <w:r>
        <w:rPr>
          <w:color w:val="262526"/>
          <w:sz w:val="24"/>
        </w:rPr>
        <w:t>of rule 8.9(b), the nominated persons to whom notice must be given are </w:t>
      </w:r>
      <w:r>
        <w:rPr>
          <w:i/>
          <w:color w:val="262526"/>
          <w:sz w:val="24"/>
        </w:rPr>
        <w:t>B2B </w:t>
      </w:r>
      <w:r>
        <w:rPr>
          <w:i/>
          <w:color w:val="262526"/>
          <w:sz w:val="24"/>
        </w:rPr>
        <w:t>Parties</w:t>
      </w:r>
      <w:r>
        <w:rPr>
          <w:color w:val="262526"/>
          <w:sz w:val="24"/>
        </w:rPr>
        <w:t>, relevant </w:t>
      </w:r>
      <w:r>
        <w:rPr>
          <w:i/>
          <w:color w:val="262526"/>
          <w:sz w:val="24"/>
        </w:rPr>
        <w:t>B2B Change Parties</w:t>
      </w:r>
      <w:r>
        <w:rPr>
          <w:color w:val="262526"/>
          <w:sz w:val="24"/>
        </w:rPr>
        <w:t>, </w:t>
      </w:r>
      <w:r>
        <w:rPr>
          <w:i/>
          <w:color w:val="262526"/>
          <w:sz w:val="24"/>
        </w:rPr>
        <w:t>AEMO </w:t>
      </w:r>
      <w:r>
        <w:rPr>
          <w:color w:val="262526"/>
          <w:sz w:val="24"/>
        </w:rPr>
        <w:t>and such other persons who identify themselves to the </w:t>
      </w:r>
      <w:r>
        <w:rPr>
          <w:i/>
          <w:color w:val="262526"/>
          <w:sz w:val="24"/>
        </w:rPr>
        <w:t>Information Exchange Committee </w:t>
      </w:r>
      <w:r>
        <w:rPr>
          <w:color w:val="262526"/>
          <w:sz w:val="24"/>
        </w:rPr>
        <w:t>as interested in the </w:t>
      </w:r>
      <w:r>
        <w:rPr>
          <w:i/>
          <w:color w:val="262526"/>
          <w:sz w:val="24"/>
        </w:rPr>
        <w:t>B2B Procedures</w:t>
      </w:r>
      <w:r>
        <w:rPr>
          <w:color w:val="262526"/>
          <w:sz w:val="24"/>
        </w:rPr>
        <w:t>. For the purposes of the notice, the particulars of </w:t>
      </w:r>
      <w:r>
        <w:rPr>
          <w:color w:val="262526"/>
          <w:spacing w:val="2"/>
          <w:sz w:val="24"/>
        </w:rPr>
        <w:t>the </w:t>
      </w:r>
      <w:r>
        <w:rPr>
          <w:color w:val="262526"/>
          <w:spacing w:val="-3"/>
          <w:sz w:val="24"/>
        </w:rPr>
        <w:t>matters</w:t>
      </w:r>
      <w:r>
        <w:rPr>
          <w:color w:val="262526"/>
          <w:spacing w:val="-12"/>
          <w:sz w:val="24"/>
        </w:rPr>
        <w:t> </w:t>
      </w:r>
      <w:r>
        <w:rPr>
          <w:color w:val="262526"/>
          <w:spacing w:val="-3"/>
          <w:sz w:val="24"/>
        </w:rPr>
        <w:t>under</w:t>
      </w:r>
      <w:r>
        <w:rPr>
          <w:color w:val="262526"/>
          <w:spacing w:val="-11"/>
          <w:sz w:val="24"/>
        </w:rPr>
        <w:t> </w:t>
      </w:r>
      <w:r>
        <w:rPr>
          <w:color w:val="262526"/>
          <w:spacing w:val="-3"/>
          <w:sz w:val="24"/>
        </w:rPr>
        <w:t>consultation</w:t>
      </w:r>
      <w:r>
        <w:rPr>
          <w:color w:val="262526"/>
          <w:spacing w:val="-12"/>
          <w:sz w:val="24"/>
        </w:rPr>
        <w:t> </w:t>
      </w:r>
      <w:r>
        <w:rPr>
          <w:color w:val="262526"/>
          <w:spacing w:val="-3"/>
          <w:sz w:val="24"/>
        </w:rPr>
        <w:t>must</w:t>
      </w:r>
      <w:r>
        <w:rPr>
          <w:color w:val="262526"/>
          <w:spacing w:val="-11"/>
          <w:sz w:val="24"/>
        </w:rPr>
        <w:t> </w:t>
      </w:r>
      <w:r>
        <w:rPr>
          <w:color w:val="262526"/>
          <w:spacing w:val="-3"/>
          <w:sz w:val="24"/>
        </w:rPr>
        <w:t>include</w:t>
      </w:r>
      <w:r>
        <w:rPr>
          <w:color w:val="262526"/>
          <w:spacing w:val="-11"/>
          <w:sz w:val="24"/>
        </w:rPr>
        <w:t> </w:t>
      </w:r>
      <w:r>
        <w:rPr>
          <w:color w:val="262526"/>
          <w:sz w:val="24"/>
        </w:rPr>
        <w:t>a</w:t>
      </w:r>
      <w:r>
        <w:rPr>
          <w:color w:val="262526"/>
          <w:spacing w:val="-12"/>
          <w:sz w:val="24"/>
        </w:rPr>
        <w:t> </w:t>
      </w:r>
      <w:r>
        <w:rPr>
          <w:color w:val="262526"/>
          <w:spacing w:val="-3"/>
          <w:sz w:val="24"/>
        </w:rPr>
        <w:t>copy</w:t>
      </w:r>
      <w:r>
        <w:rPr>
          <w:color w:val="262526"/>
          <w:spacing w:val="-11"/>
          <w:sz w:val="24"/>
        </w:rPr>
        <w:t> </w:t>
      </w:r>
      <w:r>
        <w:rPr>
          <w:color w:val="262526"/>
          <w:sz w:val="24"/>
        </w:rPr>
        <w:t>of</w:t>
      </w:r>
      <w:r>
        <w:rPr>
          <w:color w:val="262526"/>
          <w:spacing w:val="-11"/>
          <w:sz w:val="24"/>
        </w:rPr>
        <w:t> </w:t>
      </w:r>
      <w:r>
        <w:rPr>
          <w:color w:val="262526"/>
          <w:sz w:val="24"/>
        </w:rPr>
        <w:t>the</w:t>
      </w:r>
      <w:r>
        <w:rPr>
          <w:color w:val="262526"/>
          <w:spacing w:val="-15"/>
          <w:sz w:val="24"/>
        </w:rPr>
        <w:t> </w:t>
      </w:r>
      <w:r>
        <w:rPr>
          <w:i/>
          <w:color w:val="262526"/>
          <w:sz w:val="24"/>
        </w:rPr>
        <w:t>B2B</w:t>
      </w:r>
      <w:r>
        <w:rPr>
          <w:i/>
          <w:color w:val="262526"/>
          <w:spacing w:val="-11"/>
          <w:sz w:val="24"/>
        </w:rPr>
        <w:t> </w:t>
      </w:r>
      <w:r>
        <w:rPr>
          <w:i/>
          <w:color w:val="262526"/>
          <w:spacing w:val="-5"/>
          <w:sz w:val="24"/>
        </w:rPr>
        <w:t>Procedures</w:t>
      </w:r>
      <w:r>
        <w:rPr>
          <w:i/>
          <w:color w:val="262526"/>
          <w:spacing w:val="-11"/>
          <w:sz w:val="24"/>
        </w:rPr>
        <w:t> </w:t>
      </w:r>
      <w:r>
        <w:rPr>
          <w:i/>
          <w:color w:val="262526"/>
          <w:spacing w:val="-3"/>
          <w:sz w:val="24"/>
        </w:rPr>
        <w:t>Change </w:t>
      </w:r>
      <w:r>
        <w:rPr>
          <w:i/>
          <w:color w:val="262526"/>
          <w:sz w:val="24"/>
        </w:rPr>
        <w:t>Pack</w:t>
      </w:r>
      <w:r>
        <w:rPr>
          <w:color w:val="262526"/>
          <w:sz w:val="24"/>
        </w:rPr>
        <w:t>.</w:t>
      </w:r>
    </w:p>
    <w:p>
      <w:pPr>
        <w:pStyle w:val="ListParagraph"/>
        <w:numPr>
          <w:ilvl w:val="3"/>
          <w:numId w:val="27"/>
        </w:numPr>
        <w:tabs>
          <w:tab w:pos="1821" w:val="left" w:leader="none"/>
        </w:tabs>
        <w:spacing w:line="249" w:lineRule="auto" w:before="178" w:after="0"/>
        <w:ind w:left="1820" w:right="114" w:hanging="567"/>
        <w:jc w:val="both"/>
        <w:rPr>
          <w:sz w:val="24"/>
        </w:rPr>
      </w:pPr>
      <w:r>
        <w:rPr>
          <w:i/>
          <w:color w:val="262526"/>
          <w:sz w:val="24"/>
        </w:rPr>
        <w:t>AEMO </w:t>
      </w:r>
      <w:r>
        <w:rPr>
          <w:color w:val="262526"/>
          <w:sz w:val="24"/>
        </w:rPr>
        <w:t>must publish the notice of consultation within 3 </w:t>
      </w:r>
      <w:r>
        <w:rPr>
          <w:i/>
          <w:color w:val="262526"/>
          <w:sz w:val="24"/>
        </w:rPr>
        <w:t>business days </w:t>
      </w:r>
      <w:r>
        <w:rPr>
          <w:color w:val="262526"/>
          <w:sz w:val="24"/>
        </w:rPr>
        <w:t>of its receipt and must notify all persons referred to in paragraph (j) of </w:t>
      </w:r>
      <w:r>
        <w:rPr>
          <w:color w:val="262526"/>
          <w:spacing w:val="2"/>
          <w:sz w:val="24"/>
        </w:rPr>
        <w:t>the </w:t>
      </w:r>
      <w:r>
        <w:rPr>
          <w:color w:val="262526"/>
          <w:sz w:val="24"/>
        </w:rPr>
        <w:t>consultation.</w:t>
      </w:r>
    </w:p>
    <w:p>
      <w:pPr>
        <w:pStyle w:val="ListParagraph"/>
        <w:numPr>
          <w:ilvl w:val="3"/>
          <w:numId w:val="27"/>
        </w:numPr>
        <w:tabs>
          <w:tab w:pos="1821" w:val="left" w:leader="none"/>
        </w:tabs>
        <w:spacing w:line="249" w:lineRule="auto" w:before="173" w:after="0"/>
        <w:ind w:left="1820" w:right="113" w:hanging="567"/>
        <w:jc w:val="both"/>
        <w:rPr>
          <w:sz w:val="24"/>
        </w:rPr>
      </w:pPr>
      <w:r>
        <w:rPr>
          <w:color w:val="262526"/>
          <w:sz w:val="24"/>
        </w:rPr>
        <w:t>In addition to the matters which rule 8.9(g) requires be included in the draft report,</w:t>
      </w:r>
      <w:r>
        <w:rPr>
          <w:color w:val="262526"/>
          <w:spacing w:val="-8"/>
          <w:sz w:val="24"/>
        </w:rPr>
        <w:t> </w:t>
      </w:r>
      <w:r>
        <w:rPr>
          <w:color w:val="262526"/>
          <w:sz w:val="24"/>
        </w:rPr>
        <w:t>the</w:t>
      </w:r>
      <w:r>
        <w:rPr>
          <w:color w:val="262526"/>
          <w:spacing w:val="-8"/>
          <w:sz w:val="24"/>
        </w:rPr>
        <w:t> </w:t>
      </w:r>
      <w:r>
        <w:rPr>
          <w:color w:val="262526"/>
          <w:sz w:val="24"/>
        </w:rPr>
        <w:t>draft</w:t>
      </w:r>
      <w:r>
        <w:rPr>
          <w:color w:val="262526"/>
          <w:spacing w:val="-8"/>
          <w:sz w:val="24"/>
        </w:rPr>
        <w:t> </w:t>
      </w:r>
      <w:r>
        <w:rPr>
          <w:color w:val="262526"/>
          <w:sz w:val="24"/>
        </w:rPr>
        <w:t>report</w:t>
      </w:r>
      <w:r>
        <w:rPr>
          <w:color w:val="262526"/>
          <w:spacing w:val="-8"/>
          <w:sz w:val="24"/>
        </w:rPr>
        <w:t> </w:t>
      </w:r>
      <w:r>
        <w:rPr>
          <w:color w:val="262526"/>
          <w:sz w:val="24"/>
        </w:rPr>
        <w:t>must</w:t>
      </w:r>
      <w:r>
        <w:rPr>
          <w:color w:val="262526"/>
          <w:spacing w:val="-8"/>
          <w:sz w:val="24"/>
        </w:rPr>
        <w:t> </w:t>
      </w:r>
      <w:r>
        <w:rPr>
          <w:color w:val="262526"/>
          <w:sz w:val="24"/>
        </w:rPr>
        <w:t>contain</w:t>
      </w:r>
      <w:r>
        <w:rPr>
          <w:color w:val="262526"/>
          <w:spacing w:val="-8"/>
          <w:sz w:val="24"/>
        </w:rPr>
        <w:t> </w:t>
      </w:r>
      <w:r>
        <w:rPr>
          <w:color w:val="262526"/>
          <w:sz w:val="24"/>
        </w:rPr>
        <w:t>details</w:t>
      </w:r>
      <w:r>
        <w:rPr>
          <w:color w:val="262526"/>
          <w:spacing w:val="-8"/>
          <w:sz w:val="24"/>
        </w:rPr>
        <w:t> </w:t>
      </w:r>
      <w:r>
        <w:rPr>
          <w:color w:val="262526"/>
          <w:sz w:val="24"/>
        </w:rPr>
        <w:t>of</w:t>
      </w:r>
      <w:r>
        <w:rPr>
          <w:color w:val="262526"/>
          <w:spacing w:val="-8"/>
          <w:sz w:val="24"/>
        </w:rPr>
        <w:t> </w:t>
      </w:r>
      <w:r>
        <w:rPr>
          <w:color w:val="262526"/>
          <w:sz w:val="24"/>
        </w:rPr>
        <w:t>how</w:t>
      </w:r>
      <w:r>
        <w:rPr>
          <w:color w:val="262526"/>
          <w:spacing w:val="-8"/>
          <w:sz w:val="24"/>
        </w:rPr>
        <w:t> </w:t>
      </w:r>
      <w:r>
        <w:rPr>
          <w:color w:val="262526"/>
          <w:sz w:val="24"/>
        </w:rPr>
        <w:t>the</w:t>
      </w:r>
      <w:r>
        <w:rPr>
          <w:color w:val="262526"/>
          <w:spacing w:val="-10"/>
          <w:sz w:val="24"/>
        </w:rPr>
        <w:t> </w:t>
      </w:r>
      <w:r>
        <w:rPr>
          <w:i/>
          <w:color w:val="262526"/>
          <w:sz w:val="24"/>
        </w:rPr>
        <w:t>Information</w:t>
      </w:r>
      <w:r>
        <w:rPr>
          <w:i/>
          <w:color w:val="262526"/>
          <w:spacing w:val="-8"/>
          <w:sz w:val="24"/>
        </w:rPr>
        <w:t> </w:t>
      </w:r>
      <w:r>
        <w:rPr>
          <w:i/>
          <w:color w:val="262526"/>
          <w:sz w:val="24"/>
        </w:rPr>
        <w:t>Exchange </w:t>
      </w:r>
      <w:r>
        <w:rPr>
          <w:i/>
          <w:color w:val="262526"/>
          <w:sz w:val="24"/>
        </w:rPr>
        <w:t>Committee</w:t>
      </w:r>
      <w:r>
        <w:rPr>
          <w:i/>
          <w:color w:val="262526"/>
          <w:spacing w:val="-1"/>
          <w:sz w:val="24"/>
        </w:rPr>
        <w:t> </w:t>
      </w:r>
      <w:r>
        <w:rPr>
          <w:color w:val="262526"/>
          <w:sz w:val="24"/>
        </w:rPr>
        <w:t>has:</w:t>
      </w:r>
    </w:p>
    <w:p>
      <w:pPr>
        <w:pStyle w:val="ListParagraph"/>
        <w:numPr>
          <w:ilvl w:val="4"/>
          <w:numId w:val="27"/>
        </w:numPr>
        <w:tabs>
          <w:tab w:pos="2387" w:val="left" w:leader="none"/>
          <w:tab w:pos="2388" w:val="left" w:leader="none"/>
        </w:tabs>
        <w:spacing w:line="240" w:lineRule="auto" w:before="173" w:after="0"/>
        <w:ind w:left="2387" w:right="0" w:hanging="568"/>
        <w:jc w:val="left"/>
        <w:rPr>
          <w:sz w:val="24"/>
        </w:rPr>
      </w:pPr>
      <w:r>
        <w:rPr>
          <w:color w:val="262526"/>
          <w:sz w:val="24"/>
        </w:rPr>
        <w:t>had</w:t>
      </w:r>
      <w:r>
        <w:rPr>
          <w:color w:val="262526"/>
          <w:spacing w:val="-10"/>
          <w:sz w:val="24"/>
        </w:rPr>
        <w:t> </w:t>
      </w:r>
      <w:r>
        <w:rPr>
          <w:color w:val="262526"/>
          <w:sz w:val="24"/>
        </w:rPr>
        <w:t>regard</w:t>
      </w:r>
      <w:r>
        <w:rPr>
          <w:color w:val="262526"/>
          <w:spacing w:val="-9"/>
          <w:sz w:val="24"/>
        </w:rPr>
        <w:t> </w:t>
      </w:r>
      <w:r>
        <w:rPr>
          <w:color w:val="262526"/>
          <w:sz w:val="24"/>
        </w:rPr>
        <w:t>to</w:t>
      </w:r>
      <w:r>
        <w:rPr>
          <w:color w:val="262526"/>
          <w:spacing w:val="-9"/>
          <w:sz w:val="24"/>
        </w:rPr>
        <w:t> </w:t>
      </w:r>
      <w:r>
        <w:rPr>
          <w:color w:val="262526"/>
          <w:sz w:val="24"/>
        </w:rPr>
        <w:t>the</w:t>
      </w:r>
      <w:r>
        <w:rPr>
          <w:color w:val="262526"/>
          <w:spacing w:val="-10"/>
          <w:sz w:val="24"/>
        </w:rPr>
        <w:t> </w:t>
      </w:r>
      <w:r>
        <w:rPr>
          <w:i/>
          <w:color w:val="262526"/>
          <w:sz w:val="24"/>
        </w:rPr>
        <w:t>national</w:t>
      </w:r>
      <w:r>
        <w:rPr>
          <w:i/>
          <w:color w:val="262526"/>
          <w:spacing w:val="-9"/>
          <w:sz w:val="24"/>
        </w:rPr>
        <w:t> </w:t>
      </w:r>
      <w:r>
        <w:rPr>
          <w:i/>
          <w:color w:val="262526"/>
          <w:sz w:val="24"/>
        </w:rPr>
        <w:t>electricity</w:t>
      </w:r>
      <w:r>
        <w:rPr>
          <w:i/>
          <w:color w:val="262526"/>
          <w:spacing w:val="-9"/>
          <w:sz w:val="24"/>
        </w:rPr>
        <w:t> </w:t>
      </w:r>
      <w:r>
        <w:rPr>
          <w:i/>
          <w:color w:val="262526"/>
          <w:sz w:val="24"/>
        </w:rPr>
        <w:t>objective</w:t>
      </w:r>
      <w:r>
        <w:rPr>
          <w:i/>
          <w:color w:val="262526"/>
          <w:spacing w:val="-10"/>
          <w:sz w:val="24"/>
        </w:rPr>
        <w:t> </w:t>
      </w:r>
      <w:r>
        <w:rPr>
          <w:color w:val="262526"/>
          <w:sz w:val="24"/>
        </w:rPr>
        <w:t>and</w:t>
      </w:r>
      <w:r>
        <w:rPr>
          <w:color w:val="262526"/>
          <w:spacing w:val="-9"/>
          <w:sz w:val="24"/>
        </w:rPr>
        <w:t> </w:t>
      </w:r>
      <w:r>
        <w:rPr>
          <w:color w:val="262526"/>
          <w:sz w:val="24"/>
        </w:rPr>
        <w:t>the</w:t>
      </w:r>
      <w:r>
        <w:rPr>
          <w:color w:val="262526"/>
          <w:spacing w:val="-10"/>
          <w:sz w:val="24"/>
        </w:rPr>
        <w:t> </w:t>
      </w:r>
      <w:r>
        <w:rPr>
          <w:i/>
          <w:color w:val="262526"/>
          <w:sz w:val="24"/>
        </w:rPr>
        <w:t>B2B</w:t>
      </w:r>
      <w:r>
        <w:rPr>
          <w:i/>
          <w:color w:val="262526"/>
          <w:spacing w:val="-9"/>
          <w:sz w:val="24"/>
        </w:rPr>
        <w:t> </w:t>
      </w:r>
      <w:r>
        <w:rPr>
          <w:i/>
          <w:color w:val="262526"/>
          <w:sz w:val="24"/>
        </w:rPr>
        <w:t>factors</w:t>
      </w:r>
      <w:r>
        <w:rPr>
          <w:color w:val="262526"/>
          <w:sz w:val="24"/>
        </w:rPr>
        <w:t>;</w:t>
      </w:r>
      <w:r>
        <w:rPr>
          <w:color w:val="262526"/>
          <w:spacing w:val="-9"/>
          <w:sz w:val="24"/>
        </w:rPr>
        <w:t> </w:t>
      </w:r>
      <w:r>
        <w:rPr>
          <w:color w:val="262526"/>
          <w:sz w:val="24"/>
        </w:rPr>
        <w:t>and</w:t>
      </w:r>
    </w:p>
    <w:p>
      <w:pPr>
        <w:pStyle w:val="ListParagraph"/>
        <w:numPr>
          <w:ilvl w:val="4"/>
          <w:numId w:val="27"/>
        </w:numPr>
        <w:tabs>
          <w:tab w:pos="2387" w:val="left" w:leader="none"/>
          <w:tab w:pos="2388" w:val="left" w:leader="none"/>
        </w:tabs>
        <w:spacing w:line="240" w:lineRule="auto" w:before="183" w:after="0"/>
        <w:ind w:left="2387" w:right="0" w:hanging="568"/>
        <w:jc w:val="left"/>
        <w:rPr>
          <w:sz w:val="24"/>
        </w:rPr>
      </w:pPr>
      <w:r>
        <w:rPr>
          <w:color w:val="262526"/>
          <w:sz w:val="24"/>
        </w:rPr>
        <w:t>sought to give effect to the </w:t>
      </w:r>
      <w:r>
        <w:rPr>
          <w:i/>
          <w:color w:val="262526"/>
          <w:sz w:val="24"/>
        </w:rPr>
        <w:t>B2B</w:t>
      </w:r>
      <w:r>
        <w:rPr>
          <w:i/>
          <w:color w:val="262526"/>
          <w:spacing w:val="-4"/>
          <w:sz w:val="24"/>
        </w:rPr>
        <w:t> </w:t>
      </w:r>
      <w:r>
        <w:rPr>
          <w:i/>
          <w:color w:val="262526"/>
          <w:sz w:val="24"/>
        </w:rPr>
        <w:t>Principles</w:t>
      </w:r>
      <w:r>
        <w:rPr>
          <w:color w:val="262526"/>
          <w:sz w:val="24"/>
        </w:rPr>
        <w:t>,</w:t>
      </w:r>
    </w:p>
    <w:p>
      <w:pPr>
        <w:pStyle w:val="BodyText"/>
        <w:ind w:left="1820" w:firstLine="0"/>
      </w:pPr>
      <w:r>
        <w:rPr>
          <w:color w:val="262526"/>
        </w:rPr>
        <w:t>when considering the </w:t>
      </w:r>
      <w:r>
        <w:rPr>
          <w:i/>
          <w:color w:val="262526"/>
        </w:rPr>
        <w:t>B2B Proposal </w:t>
      </w:r>
      <w:r>
        <w:rPr>
          <w:color w:val="262526"/>
        </w:rPr>
        <w:t>and each valid written submission.</w:t>
      </w:r>
    </w:p>
    <w:p>
      <w:pPr>
        <w:pStyle w:val="ListParagraph"/>
        <w:numPr>
          <w:ilvl w:val="3"/>
          <w:numId w:val="27"/>
        </w:numPr>
        <w:tabs>
          <w:tab w:pos="1821" w:val="left" w:leader="none"/>
        </w:tabs>
        <w:spacing w:line="249" w:lineRule="auto" w:before="181" w:after="0"/>
        <w:ind w:left="1820" w:right="114" w:hanging="567"/>
        <w:jc w:val="both"/>
        <w:rPr>
          <w:sz w:val="24"/>
        </w:rPr>
      </w:pPr>
      <w:r>
        <w:rPr>
          <w:color w:val="262526"/>
          <w:sz w:val="24"/>
        </w:rPr>
        <w:t>In addition to the matters which rule 8.9(k) requires be included in the final report,</w:t>
      </w:r>
      <w:r>
        <w:rPr>
          <w:color w:val="262526"/>
          <w:spacing w:val="-7"/>
          <w:sz w:val="24"/>
        </w:rPr>
        <w:t> </w:t>
      </w:r>
      <w:r>
        <w:rPr>
          <w:color w:val="262526"/>
          <w:sz w:val="24"/>
        </w:rPr>
        <w:t>the</w:t>
      </w:r>
      <w:r>
        <w:rPr>
          <w:color w:val="262526"/>
          <w:spacing w:val="-7"/>
          <w:sz w:val="24"/>
        </w:rPr>
        <w:t> </w:t>
      </w:r>
      <w:r>
        <w:rPr>
          <w:color w:val="262526"/>
          <w:sz w:val="24"/>
        </w:rPr>
        <w:t>final</w:t>
      </w:r>
      <w:r>
        <w:rPr>
          <w:color w:val="262526"/>
          <w:spacing w:val="-7"/>
          <w:sz w:val="24"/>
        </w:rPr>
        <w:t> </w:t>
      </w:r>
      <w:r>
        <w:rPr>
          <w:color w:val="262526"/>
          <w:sz w:val="24"/>
        </w:rPr>
        <w:t>report</w:t>
      </w:r>
      <w:r>
        <w:rPr>
          <w:color w:val="262526"/>
          <w:spacing w:val="-7"/>
          <w:sz w:val="24"/>
        </w:rPr>
        <w:t> </w:t>
      </w:r>
      <w:r>
        <w:rPr>
          <w:color w:val="262526"/>
          <w:sz w:val="24"/>
        </w:rPr>
        <w:t>must</w:t>
      </w:r>
      <w:r>
        <w:rPr>
          <w:color w:val="262526"/>
          <w:spacing w:val="-7"/>
          <w:sz w:val="24"/>
        </w:rPr>
        <w:t> </w:t>
      </w:r>
      <w:r>
        <w:rPr>
          <w:color w:val="262526"/>
          <w:sz w:val="24"/>
        </w:rPr>
        <w:t>contain</w:t>
      </w:r>
      <w:r>
        <w:rPr>
          <w:color w:val="262526"/>
          <w:spacing w:val="-7"/>
          <w:sz w:val="24"/>
        </w:rPr>
        <w:t> </w:t>
      </w:r>
      <w:r>
        <w:rPr>
          <w:color w:val="262526"/>
          <w:sz w:val="24"/>
        </w:rPr>
        <w:t>details</w:t>
      </w:r>
      <w:r>
        <w:rPr>
          <w:color w:val="262526"/>
          <w:spacing w:val="-7"/>
          <w:sz w:val="24"/>
        </w:rPr>
        <w:t> </w:t>
      </w:r>
      <w:r>
        <w:rPr>
          <w:color w:val="262526"/>
          <w:sz w:val="24"/>
        </w:rPr>
        <w:t>of</w:t>
      </w:r>
      <w:r>
        <w:rPr>
          <w:color w:val="262526"/>
          <w:spacing w:val="-7"/>
          <w:sz w:val="24"/>
        </w:rPr>
        <w:t> </w:t>
      </w:r>
      <w:r>
        <w:rPr>
          <w:color w:val="262526"/>
          <w:sz w:val="24"/>
        </w:rPr>
        <w:t>how</w:t>
      </w:r>
      <w:r>
        <w:rPr>
          <w:color w:val="262526"/>
          <w:spacing w:val="-7"/>
          <w:sz w:val="24"/>
        </w:rPr>
        <w:t> </w:t>
      </w:r>
      <w:r>
        <w:rPr>
          <w:color w:val="262526"/>
          <w:sz w:val="24"/>
        </w:rPr>
        <w:t>the</w:t>
      </w:r>
      <w:r>
        <w:rPr>
          <w:color w:val="262526"/>
          <w:spacing w:val="-8"/>
          <w:sz w:val="24"/>
        </w:rPr>
        <w:t> </w:t>
      </w:r>
      <w:r>
        <w:rPr>
          <w:i/>
          <w:color w:val="262526"/>
          <w:sz w:val="24"/>
        </w:rPr>
        <w:t>Information</w:t>
      </w:r>
      <w:r>
        <w:rPr>
          <w:i/>
          <w:color w:val="262526"/>
          <w:spacing w:val="-7"/>
          <w:sz w:val="24"/>
        </w:rPr>
        <w:t> </w:t>
      </w:r>
      <w:r>
        <w:rPr>
          <w:i/>
          <w:color w:val="262526"/>
          <w:sz w:val="24"/>
        </w:rPr>
        <w:t>Exchange </w:t>
      </w:r>
      <w:r>
        <w:rPr>
          <w:i/>
          <w:color w:val="262526"/>
          <w:sz w:val="24"/>
        </w:rPr>
        <w:t>Committee</w:t>
      </w:r>
      <w:r>
        <w:rPr>
          <w:i/>
          <w:color w:val="262526"/>
          <w:spacing w:val="-1"/>
          <w:sz w:val="24"/>
        </w:rPr>
        <w:t> </w:t>
      </w:r>
      <w:r>
        <w:rPr>
          <w:color w:val="262526"/>
          <w:sz w:val="24"/>
        </w:rPr>
        <w:t>has:</w:t>
      </w:r>
    </w:p>
    <w:p>
      <w:pPr>
        <w:pStyle w:val="ListParagraph"/>
        <w:numPr>
          <w:ilvl w:val="4"/>
          <w:numId w:val="27"/>
        </w:numPr>
        <w:tabs>
          <w:tab w:pos="2387" w:val="left" w:leader="none"/>
          <w:tab w:pos="2388" w:val="left" w:leader="none"/>
        </w:tabs>
        <w:spacing w:line="240" w:lineRule="auto" w:before="174" w:after="0"/>
        <w:ind w:left="2387" w:right="0" w:hanging="568"/>
        <w:jc w:val="left"/>
        <w:rPr>
          <w:sz w:val="24"/>
        </w:rPr>
      </w:pPr>
      <w:r>
        <w:rPr>
          <w:color w:val="262526"/>
          <w:sz w:val="24"/>
        </w:rPr>
        <w:t>had</w:t>
      </w:r>
      <w:r>
        <w:rPr>
          <w:color w:val="262526"/>
          <w:spacing w:val="-10"/>
          <w:sz w:val="24"/>
        </w:rPr>
        <w:t> </w:t>
      </w:r>
      <w:r>
        <w:rPr>
          <w:color w:val="262526"/>
          <w:sz w:val="24"/>
        </w:rPr>
        <w:t>regard</w:t>
      </w:r>
      <w:r>
        <w:rPr>
          <w:color w:val="262526"/>
          <w:spacing w:val="-9"/>
          <w:sz w:val="24"/>
        </w:rPr>
        <w:t> </w:t>
      </w:r>
      <w:r>
        <w:rPr>
          <w:color w:val="262526"/>
          <w:sz w:val="24"/>
        </w:rPr>
        <w:t>to</w:t>
      </w:r>
      <w:r>
        <w:rPr>
          <w:color w:val="262526"/>
          <w:spacing w:val="-9"/>
          <w:sz w:val="24"/>
        </w:rPr>
        <w:t> </w:t>
      </w:r>
      <w:r>
        <w:rPr>
          <w:color w:val="262526"/>
          <w:sz w:val="24"/>
        </w:rPr>
        <w:t>the</w:t>
      </w:r>
      <w:r>
        <w:rPr>
          <w:color w:val="262526"/>
          <w:spacing w:val="-10"/>
          <w:sz w:val="24"/>
        </w:rPr>
        <w:t> </w:t>
      </w:r>
      <w:r>
        <w:rPr>
          <w:i/>
          <w:color w:val="262526"/>
          <w:sz w:val="24"/>
        </w:rPr>
        <w:t>national</w:t>
      </w:r>
      <w:r>
        <w:rPr>
          <w:i/>
          <w:color w:val="262526"/>
          <w:spacing w:val="-9"/>
          <w:sz w:val="24"/>
        </w:rPr>
        <w:t> </w:t>
      </w:r>
      <w:r>
        <w:rPr>
          <w:i/>
          <w:color w:val="262526"/>
          <w:sz w:val="24"/>
        </w:rPr>
        <w:t>electricity</w:t>
      </w:r>
      <w:r>
        <w:rPr>
          <w:i/>
          <w:color w:val="262526"/>
          <w:spacing w:val="-9"/>
          <w:sz w:val="24"/>
        </w:rPr>
        <w:t> </w:t>
      </w:r>
      <w:r>
        <w:rPr>
          <w:i/>
          <w:color w:val="262526"/>
          <w:sz w:val="24"/>
        </w:rPr>
        <w:t>objective</w:t>
      </w:r>
      <w:r>
        <w:rPr>
          <w:i/>
          <w:color w:val="262526"/>
          <w:spacing w:val="-10"/>
          <w:sz w:val="24"/>
        </w:rPr>
        <w:t> </w:t>
      </w:r>
      <w:r>
        <w:rPr>
          <w:color w:val="262526"/>
          <w:sz w:val="24"/>
        </w:rPr>
        <w:t>and</w:t>
      </w:r>
      <w:r>
        <w:rPr>
          <w:color w:val="262526"/>
          <w:spacing w:val="-9"/>
          <w:sz w:val="24"/>
        </w:rPr>
        <w:t> </w:t>
      </w:r>
      <w:r>
        <w:rPr>
          <w:color w:val="262526"/>
          <w:sz w:val="24"/>
        </w:rPr>
        <w:t>the</w:t>
      </w:r>
      <w:r>
        <w:rPr>
          <w:color w:val="262526"/>
          <w:spacing w:val="-10"/>
          <w:sz w:val="24"/>
        </w:rPr>
        <w:t> </w:t>
      </w:r>
      <w:r>
        <w:rPr>
          <w:i/>
          <w:color w:val="262526"/>
          <w:sz w:val="24"/>
        </w:rPr>
        <w:t>B2B</w:t>
      </w:r>
      <w:r>
        <w:rPr>
          <w:i/>
          <w:color w:val="262526"/>
          <w:spacing w:val="-9"/>
          <w:sz w:val="24"/>
        </w:rPr>
        <w:t> </w:t>
      </w:r>
      <w:r>
        <w:rPr>
          <w:i/>
          <w:color w:val="262526"/>
          <w:sz w:val="24"/>
        </w:rPr>
        <w:t>factors</w:t>
      </w:r>
      <w:r>
        <w:rPr>
          <w:color w:val="262526"/>
          <w:sz w:val="24"/>
        </w:rPr>
        <w:t>;</w:t>
      </w:r>
      <w:r>
        <w:rPr>
          <w:color w:val="262526"/>
          <w:spacing w:val="-9"/>
          <w:sz w:val="24"/>
        </w:rPr>
        <w:t> </w:t>
      </w:r>
      <w:r>
        <w:rPr>
          <w:color w:val="262526"/>
          <w:sz w:val="24"/>
        </w:rPr>
        <w:t>and</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sought to give effect to the </w:t>
      </w:r>
      <w:r>
        <w:rPr>
          <w:i/>
          <w:color w:val="262526"/>
          <w:sz w:val="24"/>
        </w:rPr>
        <w:t>B2B</w:t>
      </w:r>
      <w:r>
        <w:rPr>
          <w:i/>
          <w:color w:val="262526"/>
          <w:spacing w:val="-4"/>
          <w:sz w:val="24"/>
        </w:rPr>
        <w:t> </w:t>
      </w:r>
      <w:r>
        <w:rPr>
          <w:i/>
          <w:color w:val="262526"/>
          <w:sz w:val="24"/>
        </w:rPr>
        <w:t>Principles</w:t>
      </w:r>
      <w:r>
        <w:rPr>
          <w:color w:val="262526"/>
          <w:sz w:val="24"/>
        </w:rPr>
        <w:t>,</w:t>
      </w:r>
    </w:p>
    <w:p>
      <w:pPr>
        <w:pStyle w:val="BodyText"/>
        <w:ind w:left="1820" w:firstLine="0"/>
      </w:pPr>
      <w:r>
        <w:rPr>
          <w:color w:val="262526"/>
        </w:rPr>
        <w:t>when considering the </w:t>
      </w:r>
      <w:r>
        <w:rPr>
          <w:i/>
          <w:color w:val="262526"/>
        </w:rPr>
        <w:t>B2B Proposal </w:t>
      </w:r>
      <w:r>
        <w:rPr>
          <w:color w:val="262526"/>
        </w:rPr>
        <w:t>and each valid written submission.</w:t>
      </w:r>
    </w:p>
    <w:p>
      <w:pPr>
        <w:pStyle w:val="ListParagraph"/>
        <w:numPr>
          <w:ilvl w:val="3"/>
          <w:numId w:val="27"/>
        </w:numPr>
        <w:tabs>
          <w:tab w:pos="1816" w:val="left" w:leader="none"/>
          <w:tab w:pos="1817" w:val="left" w:leader="none"/>
        </w:tabs>
        <w:spacing w:line="240" w:lineRule="auto" w:before="182" w:after="0"/>
        <w:ind w:left="1816" w:right="0" w:hanging="564"/>
        <w:jc w:val="left"/>
        <w:rPr>
          <w:sz w:val="24"/>
        </w:rPr>
      </w:pPr>
      <w:r>
        <w:rPr>
          <w:color w:val="262526"/>
          <w:sz w:val="24"/>
        </w:rPr>
        <w:t>The </w:t>
      </w:r>
      <w:r>
        <w:rPr>
          <w:i/>
          <w:color w:val="262526"/>
          <w:sz w:val="24"/>
        </w:rPr>
        <w:t>Information Exchange Committee </w:t>
      </w:r>
      <w:r>
        <w:rPr>
          <w:color w:val="262526"/>
          <w:sz w:val="24"/>
        </w:rPr>
        <w:t>may</w:t>
      </w:r>
      <w:r>
        <w:rPr>
          <w:color w:val="262526"/>
          <w:spacing w:val="-2"/>
          <w:sz w:val="24"/>
        </w:rPr>
        <w:t> </w:t>
      </w:r>
      <w:r>
        <w:rPr>
          <w:color w:val="262526"/>
          <w:sz w:val="24"/>
        </w:rPr>
        <w:t>decide:</w:t>
      </w:r>
    </w:p>
    <w:p>
      <w:pPr>
        <w:spacing w:after="0" w:line="240" w:lineRule="auto"/>
        <w:jc w:val="left"/>
        <w:rPr>
          <w:sz w:val="24"/>
        </w:rPr>
        <w:sectPr>
          <w:pgSz w:w="11910" w:h="16840"/>
          <w:pgMar w:header="642" w:footer="697" w:top="1160" w:bottom="880" w:left="1320" w:right="1320"/>
        </w:sectPr>
      </w:pPr>
    </w:p>
    <w:p>
      <w:pPr>
        <w:pStyle w:val="ListParagraph"/>
        <w:numPr>
          <w:ilvl w:val="4"/>
          <w:numId w:val="27"/>
        </w:numPr>
        <w:tabs>
          <w:tab w:pos="2387" w:val="left" w:leader="none"/>
          <w:tab w:pos="2388" w:val="left" w:leader="none"/>
        </w:tabs>
        <w:spacing w:line="240" w:lineRule="auto" w:before="124" w:after="0"/>
        <w:ind w:left="2387" w:right="0" w:hanging="568"/>
        <w:jc w:val="left"/>
        <w:rPr>
          <w:sz w:val="24"/>
        </w:rPr>
      </w:pPr>
      <w:bookmarkStart w:name="7.17.5   B2B Decision ⁠" w:id="149"/>
      <w:bookmarkEnd w:id="149"/>
      <w:r>
        <w:rPr/>
      </w:r>
      <w:bookmarkStart w:name="7.17.5   B2B Decision ⁠" w:id="150"/>
      <w:bookmarkEnd w:id="150"/>
      <w:r>
        <w:rPr>
          <w:color w:val="262526"/>
          <w:sz w:val="24"/>
        </w:rPr>
        <w:t>not</w:t>
      </w:r>
      <w:r>
        <w:rPr>
          <w:color w:val="262526"/>
          <w:sz w:val="24"/>
        </w:rPr>
        <w:t> to recommend the proposed change to the </w:t>
      </w:r>
      <w:r>
        <w:rPr>
          <w:i/>
          <w:color w:val="262526"/>
          <w:sz w:val="24"/>
        </w:rPr>
        <w:t>B2B Procedures</w:t>
      </w:r>
      <w:r>
        <w:rPr>
          <w:color w:val="262526"/>
          <w:sz w:val="24"/>
        </w:rPr>
        <w:t>;</w:t>
      </w:r>
      <w:r>
        <w:rPr>
          <w:color w:val="262526"/>
          <w:spacing w:val="-12"/>
          <w:sz w:val="24"/>
        </w:rPr>
        <w:t> </w:t>
      </w:r>
      <w:r>
        <w:rPr>
          <w:color w:val="262526"/>
          <w:sz w:val="24"/>
        </w:rPr>
        <w:t>or</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to recommend a change to the </w:t>
      </w:r>
      <w:r>
        <w:rPr>
          <w:i/>
          <w:color w:val="262526"/>
          <w:sz w:val="24"/>
        </w:rPr>
        <w:t>B2B Procedures </w:t>
      </w:r>
      <w:r>
        <w:rPr>
          <w:color w:val="262526"/>
          <w:sz w:val="24"/>
        </w:rPr>
        <w:t>to</w:t>
      </w:r>
      <w:r>
        <w:rPr>
          <w:color w:val="262526"/>
          <w:spacing w:val="-9"/>
          <w:sz w:val="24"/>
        </w:rPr>
        <w:t> </w:t>
      </w:r>
      <w:r>
        <w:rPr>
          <w:i/>
          <w:color w:val="262526"/>
          <w:sz w:val="24"/>
        </w:rPr>
        <w:t>AEMO</w:t>
      </w:r>
      <w:r>
        <w:rPr>
          <w:color w:val="262526"/>
          <w:sz w:val="24"/>
        </w:rPr>
        <w:t>.</w:t>
      </w:r>
    </w:p>
    <w:p>
      <w:pPr>
        <w:pStyle w:val="ListParagraph"/>
        <w:numPr>
          <w:ilvl w:val="3"/>
          <w:numId w:val="27"/>
        </w:numPr>
        <w:tabs>
          <w:tab w:pos="1808" w:val="left" w:leader="none"/>
        </w:tabs>
        <w:spacing w:line="249" w:lineRule="auto" w:before="182" w:after="0"/>
        <w:ind w:left="1820" w:right="117" w:hanging="567"/>
        <w:jc w:val="both"/>
        <w:rPr>
          <w:sz w:val="24"/>
        </w:rPr>
      </w:pPr>
      <w:r>
        <w:rPr>
          <w:color w:val="262526"/>
          <w:sz w:val="24"/>
        </w:rPr>
        <w:t>An </w:t>
      </w:r>
      <w:r>
        <w:rPr>
          <w:i/>
          <w:color w:val="262526"/>
          <w:sz w:val="24"/>
        </w:rPr>
        <w:t>Information Exchange Committee Recommendation </w:t>
      </w:r>
      <w:r>
        <w:rPr>
          <w:color w:val="262526"/>
          <w:sz w:val="24"/>
        </w:rPr>
        <w:t>may recommend a different change to the </w:t>
      </w:r>
      <w:r>
        <w:rPr>
          <w:i/>
          <w:color w:val="262526"/>
          <w:sz w:val="24"/>
        </w:rPr>
        <w:t>B2B Procedures </w:t>
      </w:r>
      <w:r>
        <w:rPr>
          <w:color w:val="262526"/>
          <w:sz w:val="24"/>
        </w:rPr>
        <w:t>than that originally proposed </w:t>
      </w:r>
      <w:r>
        <w:rPr>
          <w:color w:val="262526"/>
          <w:spacing w:val="-3"/>
          <w:sz w:val="24"/>
        </w:rPr>
        <w:t>under </w:t>
      </w:r>
      <w:r>
        <w:rPr>
          <w:color w:val="262526"/>
          <w:sz w:val="24"/>
        </w:rPr>
        <w:t>paragraph (f).</w:t>
      </w:r>
    </w:p>
    <w:p>
      <w:pPr>
        <w:pStyle w:val="ListParagraph"/>
        <w:numPr>
          <w:ilvl w:val="3"/>
          <w:numId w:val="27"/>
        </w:numPr>
        <w:tabs>
          <w:tab w:pos="1817" w:val="left" w:leader="none"/>
        </w:tabs>
        <w:spacing w:line="249" w:lineRule="auto" w:before="173" w:after="0"/>
        <w:ind w:left="1820" w:right="120" w:hanging="567"/>
        <w:jc w:val="both"/>
        <w:rPr>
          <w:sz w:val="24"/>
        </w:rPr>
      </w:pPr>
      <w:r>
        <w:rPr>
          <w:color w:val="262526"/>
          <w:sz w:val="24"/>
        </w:rPr>
        <w:t>The </w:t>
      </w:r>
      <w:r>
        <w:rPr>
          <w:i/>
          <w:color w:val="262526"/>
          <w:sz w:val="24"/>
        </w:rPr>
        <w:t>Information Exchange Committee's </w:t>
      </w:r>
      <w:r>
        <w:rPr>
          <w:color w:val="262526"/>
          <w:sz w:val="24"/>
        </w:rPr>
        <w:t>decision under paragraph (n) must be included in the final report required under rule 8.9(k).</w:t>
      </w:r>
    </w:p>
    <w:p>
      <w:pPr>
        <w:pStyle w:val="ListParagraph"/>
        <w:numPr>
          <w:ilvl w:val="3"/>
          <w:numId w:val="27"/>
        </w:numPr>
        <w:tabs>
          <w:tab w:pos="1821" w:val="left" w:leader="none"/>
        </w:tabs>
        <w:spacing w:line="249" w:lineRule="auto" w:before="172" w:after="0"/>
        <w:ind w:left="1820" w:right="113" w:hanging="567"/>
        <w:jc w:val="both"/>
        <w:rPr>
          <w:sz w:val="24"/>
        </w:rPr>
      </w:pPr>
      <w:r>
        <w:rPr>
          <w:color w:val="262526"/>
          <w:sz w:val="24"/>
        </w:rPr>
        <w:t>In making a decision under paragraph (n), the </w:t>
      </w:r>
      <w:r>
        <w:rPr>
          <w:i/>
          <w:color w:val="262526"/>
          <w:sz w:val="24"/>
        </w:rPr>
        <w:t>Information Exchange </w:t>
      </w:r>
      <w:r>
        <w:rPr>
          <w:i/>
          <w:color w:val="262526"/>
          <w:sz w:val="24"/>
        </w:rPr>
        <w:t>Committee</w:t>
      </w:r>
      <w:r>
        <w:rPr>
          <w:i/>
          <w:color w:val="262526"/>
          <w:spacing w:val="-1"/>
          <w:sz w:val="24"/>
        </w:rPr>
        <w:t> </w:t>
      </w:r>
      <w:r>
        <w:rPr>
          <w:color w:val="262526"/>
          <w:sz w:val="24"/>
        </w:rPr>
        <w:t>must:</w:t>
      </w:r>
    </w:p>
    <w:p>
      <w:pPr>
        <w:pStyle w:val="ListParagraph"/>
        <w:numPr>
          <w:ilvl w:val="4"/>
          <w:numId w:val="27"/>
        </w:numPr>
        <w:tabs>
          <w:tab w:pos="2387" w:val="left" w:leader="none"/>
          <w:tab w:pos="2388" w:val="left" w:leader="none"/>
        </w:tabs>
        <w:spacing w:line="249" w:lineRule="auto" w:before="172" w:after="0"/>
        <w:ind w:left="2387" w:right="116" w:hanging="567"/>
        <w:jc w:val="left"/>
        <w:rPr>
          <w:sz w:val="24"/>
        </w:rPr>
      </w:pPr>
      <w:r>
        <w:rPr>
          <w:color w:val="262526"/>
          <w:sz w:val="24"/>
        </w:rPr>
        <w:t>have regard to the </w:t>
      </w:r>
      <w:r>
        <w:rPr>
          <w:i/>
          <w:color w:val="262526"/>
          <w:sz w:val="24"/>
        </w:rPr>
        <w:t>national electricity objective </w:t>
      </w:r>
      <w:r>
        <w:rPr>
          <w:color w:val="262526"/>
          <w:sz w:val="24"/>
        </w:rPr>
        <w:t>and the </w:t>
      </w:r>
      <w:r>
        <w:rPr>
          <w:i/>
          <w:color w:val="262526"/>
          <w:sz w:val="24"/>
        </w:rPr>
        <w:t>B2B factors</w:t>
      </w:r>
      <w:r>
        <w:rPr>
          <w:color w:val="262526"/>
          <w:sz w:val="24"/>
        </w:rPr>
        <w:t>; and</w:t>
      </w:r>
    </w:p>
    <w:p>
      <w:pPr>
        <w:pStyle w:val="ListParagraph"/>
        <w:numPr>
          <w:ilvl w:val="4"/>
          <w:numId w:val="27"/>
        </w:numPr>
        <w:tabs>
          <w:tab w:pos="2387" w:val="left" w:leader="none"/>
          <w:tab w:pos="2388" w:val="left" w:leader="none"/>
        </w:tabs>
        <w:spacing w:line="240" w:lineRule="auto" w:before="172" w:after="0"/>
        <w:ind w:left="2387" w:right="0" w:hanging="568"/>
        <w:jc w:val="left"/>
        <w:rPr>
          <w:sz w:val="24"/>
        </w:rPr>
      </w:pPr>
      <w:r>
        <w:rPr>
          <w:color w:val="262526"/>
          <w:sz w:val="24"/>
        </w:rPr>
        <w:t>seek to give effect to the </w:t>
      </w:r>
      <w:r>
        <w:rPr>
          <w:i/>
          <w:color w:val="262526"/>
          <w:sz w:val="24"/>
        </w:rPr>
        <w:t>B2B</w:t>
      </w:r>
      <w:r>
        <w:rPr>
          <w:i/>
          <w:color w:val="262526"/>
          <w:spacing w:val="-4"/>
          <w:sz w:val="24"/>
        </w:rPr>
        <w:t> </w:t>
      </w:r>
      <w:r>
        <w:rPr>
          <w:i/>
          <w:color w:val="262526"/>
          <w:sz w:val="24"/>
        </w:rPr>
        <w:t>Principles</w:t>
      </w:r>
      <w:r>
        <w:rPr>
          <w:color w:val="262526"/>
          <w:sz w:val="24"/>
        </w:rPr>
        <w:t>.</w:t>
      </w:r>
    </w:p>
    <w:p>
      <w:pPr>
        <w:pStyle w:val="ListParagraph"/>
        <w:numPr>
          <w:ilvl w:val="3"/>
          <w:numId w:val="27"/>
        </w:numPr>
        <w:tabs>
          <w:tab w:pos="1821" w:val="left" w:leader="none"/>
        </w:tabs>
        <w:spacing w:line="249" w:lineRule="auto" w:before="182" w:after="0"/>
        <w:ind w:left="1820" w:right="114" w:hanging="567"/>
        <w:jc w:val="both"/>
        <w:rPr>
          <w:sz w:val="24"/>
        </w:rPr>
      </w:pPr>
      <w:r>
        <w:rPr>
          <w:color w:val="262526"/>
          <w:sz w:val="24"/>
        </w:rPr>
        <w:t>For the purposes of paragraph (q), to the extent of any conflict between the </w:t>
      </w:r>
      <w:r>
        <w:rPr>
          <w:i/>
          <w:color w:val="262526"/>
          <w:sz w:val="24"/>
        </w:rPr>
        <w:t>B2B Principles</w:t>
      </w:r>
      <w:r>
        <w:rPr>
          <w:color w:val="262526"/>
          <w:sz w:val="24"/>
        </w:rPr>
        <w:t>, the </w:t>
      </w:r>
      <w:r>
        <w:rPr>
          <w:i/>
          <w:color w:val="262526"/>
          <w:sz w:val="24"/>
        </w:rPr>
        <w:t>Information Exchange Committee </w:t>
      </w:r>
      <w:r>
        <w:rPr>
          <w:color w:val="262526"/>
          <w:sz w:val="24"/>
        </w:rPr>
        <w:t>may determine </w:t>
      </w:r>
      <w:r>
        <w:rPr>
          <w:color w:val="262526"/>
          <w:spacing w:val="2"/>
          <w:sz w:val="24"/>
        </w:rPr>
        <w:t>the </w:t>
      </w:r>
      <w:r>
        <w:rPr>
          <w:color w:val="262526"/>
          <w:sz w:val="24"/>
        </w:rPr>
        <w:t>manner in which those principles can best be reconciled or which of them should</w:t>
      </w:r>
      <w:r>
        <w:rPr>
          <w:color w:val="262526"/>
          <w:spacing w:val="-2"/>
          <w:sz w:val="24"/>
        </w:rPr>
        <w:t> </w:t>
      </w:r>
      <w:r>
        <w:rPr>
          <w:color w:val="262526"/>
          <w:sz w:val="24"/>
        </w:rPr>
        <w:t>prevail.</w:t>
      </w:r>
    </w:p>
    <w:p>
      <w:pPr>
        <w:pStyle w:val="Heading3"/>
        <w:numPr>
          <w:ilvl w:val="2"/>
          <w:numId w:val="27"/>
        </w:numPr>
        <w:tabs>
          <w:tab w:pos="1253" w:val="left" w:leader="none"/>
          <w:tab w:pos="1254" w:val="left" w:leader="none"/>
        </w:tabs>
        <w:spacing w:line="240" w:lineRule="auto" w:before="238" w:after="0"/>
        <w:ind w:left="1253" w:right="0" w:hanging="1135"/>
        <w:jc w:val="left"/>
      </w:pPr>
      <w:r>
        <w:rPr>
          <w:color w:val="262526"/>
        </w:rPr>
        <w:t>B2B</w:t>
      </w:r>
      <w:r>
        <w:rPr>
          <w:color w:val="262526"/>
          <w:spacing w:val="-2"/>
        </w:rPr>
        <w:t> </w:t>
      </w:r>
      <w:r>
        <w:rPr>
          <w:color w:val="262526"/>
        </w:rPr>
        <w:t>Decision</w:t>
      </w:r>
    </w:p>
    <w:p>
      <w:pPr>
        <w:pStyle w:val="ListParagraph"/>
        <w:numPr>
          <w:ilvl w:val="3"/>
          <w:numId w:val="27"/>
        </w:numPr>
        <w:tabs>
          <w:tab w:pos="1821" w:val="left" w:leader="none"/>
        </w:tabs>
        <w:spacing w:line="249" w:lineRule="auto" w:before="175" w:after="0"/>
        <w:ind w:left="1820" w:right="115" w:hanging="567"/>
        <w:jc w:val="both"/>
        <w:rPr>
          <w:sz w:val="24"/>
        </w:rPr>
      </w:pPr>
      <w:r>
        <w:rPr>
          <w:color w:val="262526"/>
          <w:sz w:val="24"/>
        </w:rPr>
        <w:t>If the </w:t>
      </w:r>
      <w:r>
        <w:rPr>
          <w:i/>
          <w:color w:val="262526"/>
          <w:sz w:val="24"/>
        </w:rPr>
        <w:t>Information Exchange Committee </w:t>
      </w:r>
      <w:r>
        <w:rPr>
          <w:color w:val="262526"/>
          <w:sz w:val="24"/>
        </w:rPr>
        <w:t>decides not to recommend a change to</w:t>
      </w:r>
      <w:r>
        <w:rPr>
          <w:color w:val="262526"/>
          <w:spacing w:val="-14"/>
          <w:sz w:val="24"/>
        </w:rPr>
        <w:t> </w:t>
      </w:r>
      <w:r>
        <w:rPr>
          <w:color w:val="262526"/>
          <w:sz w:val="24"/>
        </w:rPr>
        <w:t>the</w:t>
      </w:r>
      <w:r>
        <w:rPr>
          <w:color w:val="262526"/>
          <w:spacing w:val="-13"/>
          <w:sz w:val="24"/>
        </w:rPr>
        <w:t> </w:t>
      </w:r>
      <w:r>
        <w:rPr>
          <w:i/>
          <w:color w:val="262526"/>
          <w:sz w:val="24"/>
        </w:rPr>
        <w:t>B2B</w:t>
      </w:r>
      <w:r>
        <w:rPr>
          <w:i/>
          <w:color w:val="262526"/>
          <w:spacing w:val="-13"/>
          <w:sz w:val="24"/>
        </w:rPr>
        <w:t> </w:t>
      </w:r>
      <w:r>
        <w:rPr>
          <w:i/>
          <w:color w:val="262526"/>
          <w:spacing w:val="-3"/>
          <w:sz w:val="24"/>
        </w:rPr>
        <w:t>Procedures</w:t>
      </w:r>
      <w:r>
        <w:rPr>
          <w:i/>
          <w:color w:val="262526"/>
          <w:spacing w:val="-14"/>
          <w:sz w:val="24"/>
        </w:rPr>
        <w:t> </w:t>
      </w:r>
      <w:r>
        <w:rPr>
          <w:color w:val="262526"/>
          <w:sz w:val="24"/>
        </w:rPr>
        <w:t>under</w:t>
      </w:r>
      <w:r>
        <w:rPr>
          <w:color w:val="262526"/>
          <w:spacing w:val="-13"/>
          <w:sz w:val="24"/>
        </w:rPr>
        <w:t> </w:t>
      </w:r>
      <w:r>
        <w:rPr>
          <w:color w:val="262526"/>
          <w:sz w:val="24"/>
        </w:rPr>
        <w:t>clause</w:t>
      </w:r>
      <w:r>
        <w:rPr>
          <w:color w:val="262526"/>
          <w:spacing w:val="-13"/>
          <w:sz w:val="24"/>
        </w:rPr>
        <w:t> </w:t>
      </w:r>
      <w:r>
        <w:rPr>
          <w:color w:val="262526"/>
          <w:sz w:val="24"/>
        </w:rPr>
        <w:t>7.17.4(n)(1),</w:t>
      </w:r>
      <w:r>
        <w:rPr>
          <w:color w:val="262526"/>
          <w:spacing w:val="-13"/>
          <w:sz w:val="24"/>
        </w:rPr>
        <w:t> </w:t>
      </w:r>
      <w:r>
        <w:rPr>
          <w:i/>
          <w:color w:val="262526"/>
          <w:sz w:val="24"/>
        </w:rPr>
        <w:t>AEMO</w:t>
      </w:r>
      <w:r>
        <w:rPr>
          <w:i/>
          <w:color w:val="262526"/>
          <w:spacing w:val="-14"/>
          <w:sz w:val="24"/>
        </w:rPr>
        <w:t> </w:t>
      </w:r>
      <w:r>
        <w:rPr>
          <w:color w:val="262526"/>
          <w:sz w:val="24"/>
        </w:rPr>
        <w:t>must</w:t>
      </w:r>
      <w:r>
        <w:rPr>
          <w:color w:val="262526"/>
          <w:spacing w:val="-13"/>
          <w:sz w:val="24"/>
        </w:rPr>
        <w:t> </w:t>
      </w:r>
      <w:r>
        <w:rPr>
          <w:color w:val="262526"/>
          <w:sz w:val="24"/>
        </w:rPr>
        <w:t>take</w:t>
      </w:r>
      <w:r>
        <w:rPr>
          <w:color w:val="262526"/>
          <w:spacing w:val="-13"/>
          <w:sz w:val="24"/>
        </w:rPr>
        <w:t> </w:t>
      </w:r>
      <w:r>
        <w:rPr>
          <w:color w:val="262526"/>
          <w:sz w:val="24"/>
        </w:rPr>
        <w:t>no</w:t>
      </w:r>
      <w:r>
        <w:rPr>
          <w:color w:val="262526"/>
          <w:spacing w:val="-13"/>
          <w:sz w:val="24"/>
        </w:rPr>
        <w:t> </w:t>
      </w:r>
      <w:r>
        <w:rPr>
          <w:color w:val="262526"/>
          <w:sz w:val="24"/>
        </w:rPr>
        <w:t>further action in respect of the proposal.</w:t>
      </w:r>
    </w:p>
    <w:p>
      <w:pPr>
        <w:pStyle w:val="ListParagraph"/>
        <w:numPr>
          <w:ilvl w:val="3"/>
          <w:numId w:val="27"/>
        </w:numPr>
        <w:tabs>
          <w:tab w:pos="1821" w:val="left" w:leader="none"/>
        </w:tabs>
        <w:spacing w:line="249" w:lineRule="auto" w:before="173" w:after="0"/>
        <w:ind w:left="1820" w:right="113" w:hanging="567"/>
        <w:jc w:val="both"/>
        <w:rPr>
          <w:sz w:val="24"/>
        </w:rPr>
      </w:pPr>
      <w:r>
        <w:rPr>
          <w:color w:val="262526"/>
          <w:sz w:val="24"/>
        </w:rPr>
        <w:t>If the </w:t>
      </w:r>
      <w:r>
        <w:rPr>
          <w:i/>
          <w:color w:val="262526"/>
          <w:sz w:val="24"/>
        </w:rPr>
        <w:t>Information Exchange Committee </w:t>
      </w:r>
      <w:r>
        <w:rPr>
          <w:color w:val="262526"/>
          <w:sz w:val="24"/>
        </w:rPr>
        <w:t>makes an </w:t>
      </w:r>
      <w:r>
        <w:rPr>
          <w:i/>
          <w:color w:val="262526"/>
          <w:sz w:val="24"/>
        </w:rPr>
        <w:t>Information Exchange </w:t>
      </w:r>
      <w:r>
        <w:rPr>
          <w:i/>
          <w:color w:val="262526"/>
          <w:spacing w:val="-3"/>
          <w:sz w:val="24"/>
        </w:rPr>
        <w:t>Committee Recommendation</w:t>
      </w:r>
      <w:r>
        <w:rPr>
          <w:color w:val="262526"/>
          <w:spacing w:val="-3"/>
          <w:sz w:val="24"/>
        </w:rPr>
        <w:t>, </w:t>
      </w:r>
      <w:r>
        <w:rPr>
          <w:i/>
          <w:color w:val="262526"/>
          <w:spacing w:val="-3"/>
          <w:sz w:val="24"/>
        </w:rPr>
        <w:t>AEMO </w:t>
      </w:r>
      <w:r>
        <w:rPr>
          <w:color w:val="262526"/>
          <w:spacing w:val="-3"/>
          <w:sz w:val="24"/>
        </w:rPr>
        <w:t>must consider </w:t>
      </w:r>
      <w:r>
        <w:rPr>
          <w:color w:val="262526"/>
          <w:sz w:val="24"/>
        </w:rPr>
        <w:t>the </w:t>
      </w:r>
      <w:r>
        <w:rPr>
          <w:i/>
          <w:color w:val="262526"/>
          <w:spacing w:val="-3"/>
          <w:sz w:val="24"/>
        </w:rPr>
        <w:t>Information Exchange </w:t>
      </w:r>
      <w:r>
        <w:rPr>
          <w:i/>
          <w:color w:val="262526"/>
          <w:sz w:val="24"/>
        </w:rPr>
        <w:t>Committee Recommendation </w:t>
      </w:r>
      <w:r>
        <w:rPr>
          <w:color w:val="262526"/>
          <w:sz w:val="24"/>
        </w:rPr>
        <w:t>and must approve that </w:t>
      </w:r>
      <w:r>
        <w:rPr>
          <w:i/>
          <w:color w:val="262526"/>
          <w:sz w:val="24"/>
        </w:rPr>
        <w:t>Information Exchange </w:t>
      </w:r>
      <w:r>
        <w:rPr>
          <w:i/>
          <w:color w:val="262526"/>
          <w:sz w:val="24"/>
        </w:rPr>
        <w:t>Committee Recommendation</w:t>
      </w:r>
      <w:r>
        <w:rPr>
          <w:color w:val="262526"/>
          <w:sz w:val="24"/>
        </w:rPr>
        <w:t>, unless it concludes that the </w:t>
      </w:r>
      <w:r>
        <w:rPr>
          <w:i/>
          <w:color w:val="262526"/>
          <w:sz w:val="24"/>
        </w:rPr>
        <w:t>Information </w:t>
      </w:r>
      <w:r>
        <w:rPr>
          <w:i/>
          <w:color w:val="262526"/>
          <w:sz w:val="24"/>
        </w:rPr>
        <w:t>Exchange Committee Recommendation </w:t>
      </w:r>
      <w:r>
        <w:rPr>
          <w:color w:val="262526"/>
          <w:sz w:val="24"/>
        </w:rPr>
        <w:t>would conflict with the </w:t>
      </w:r>
      <w:r>
        <w:rPr>
          <w:i/>
          <w:color w:val="262526"/>
          <w:spacing w:val="2"/>
          <w:sz w:val="24"/>
        </w:rPr>
        <w:t>Market </w:t>
      </w:r>
      <w:r>
        <w:rPr>
          <w:i/>
          <w:color w:val="262526"/>
          <w:sz w:val="24"/>
        </w:rPr>
        <w:t>Settlement and </w:t>
      </w:r>
      <w:r>
        <w:rPr>
          <w:i/>
          <w:color w:val="262526"/>
          <w:spacing w:val="-3"/>
          <w:sz w:val="24"/>
        </w:rPr>
        <w:t>Transfer </w:t>
      </w:r>
      <w:r>
        <w:rPr>
          <w:i/>
          <w:color w:val="262526"/>
          <w:sz w:val="24"/>
        </w:rPr>
        <w:t>Solution Procedures</w:t>
      </w:r>
      <w:r>
        <w:rPr>
          <w:color w:val="262526"/>
          <w:sz w:val="24"/>
        </w:rPr>
        <w:t>.</w:t>
      </w:r>
    </w:p>
    <w:p>
      <w:pPr>
        <w:pStyle w:val="ListParagraph"/>
        <w:numPr>
          <w:ilvl w:val="3"/>
          <w:numId w:val="27"/>
        </w:numPr>
        <w:tabs>
          <w:tab w:pos="1821" w:val="left" w:leader="none"/>
        </w:tabs>
        <w:spacing w:line="249" w:lineRule="auto" w:before="176" w:after="0"/>
        <w:ind w:left="1820" w:right="113" w:hanging="567"/>
        <w:jc w:val="both"/>
        <w:rPr>
          <w:sz w:val="24"/>
        </w:rPr>
      </w:pPr>
      <w:r>
        <w:rPr>
          <w:color w:val="262526"/>
          <w:sz w:val="24"/>
        </w:rPr>
        <w:t>In considering whether the </w:t>
      </w:r>
      <w:r>
        <w:rPr>
          <w:i/>
          <w:color w:val="262526"/>
          <w:sz w:val="24"/>
        </w:rPr>
        <w:t>Information Exchange Committee </w:t>
      </w:r>
      <w:r>
        <w:rPr>
          <w:i/>
          <w:color w:val="262526"/>
          <w:sz w:val="24"/>
        </w:rPr>
        <w:t>Recommendation </w:t>
      </w:r>
      <w:r>
        <w:rPr>
          <w:color w:val="262526"/>
          <w:sz w:val="24"/>
        </w:rPr>
        <w:t>would conflict with the </w:t>
      </w:r>
      <w:r>
        <w:rPr>
          <w:i/>
          <w:color w:val="262526"/>
          <w:sz w:val="24"/>
        </w:rPr>
        <w:t>Market Settlement and Transfer </w:t>
      </w:r>
      <w:r>
        <w:rPr>
          <w:i/>
          <w:color w:val="262526"/>
          <w:sz w:val="24"/>
        </w:rPr>
        <w:t>Solution Procedures</w:t>
      </w:r>
      <w:r>
        <w:rPr>
          <w:color w:val="262526"/>
          <w:sz w:val="24"/>
        </w:rPr>
        <w:t>, </w:t>
      </w:r>
      <w:r>
        <w:rPr>
          <w:i/>
          <w:color w:val="262526"/>
          <w:sz w:val="24"/>
        </w:rPr>
        <w:t>AEMO </w:t>
      </w:r>
      <w:r>
        <w:rPr>
          <w:color w:val="262526"/>
          <w:sz w:val="24"/>
        </w:rPr>
        <w:t>must not otherwise consider the merits of the </w:t>
      </w:r>
      <w:r>
        <w:rPr>
          <w:i/>
          <w:color w:val="262526"/>
          <w:sz w:val="24"/>
        </w:rPr>
        <w:t>Information Exchange Committee</w:t>
      </w:r>
      <w:r>
        <w:rPr>
          <w:i/>
          <w:color w:val="262526"/>
          <w:spacing w:val="-1"/>
          <w:sz w:val="24"/>
        </w:rPr>
        <w:t> </w:t>
      </w:r>
      <w:r>
        <w:rPr>
          <w:i/>
          <w:color w:val="262526"/>
          <w:sz w:val="24"/>
        </w:rPr>
        <w:t>Recommendation</w:t>
      </w:r>
      <w:r>
        <w:rPr>
          <w:color w:val="262526"/>
          <w:sz w:val="24"/>
        </w:rPr>
        <w:t>.</w:t>
      </w:r>
    </w:p>
    <w:p>
      <w:pPr>
        <w:pStyle w:val="ListParagraph"/>
        <w:numPr>
          <w:ilvl w:val="3"/>
          <w:numId w:val="27"/>
        </w:numPr>
        <w:tabs>
          <w:tab w:pos="1821" w:val="left" w:leader="none"/>
        </w:tabs>
        <w:spacing w:line="249" w:lineRule="auto" w:before="174" w:after="0"/>
        <w:ind w:left="1820" w:right="113" w:hanging="567"/>
        <w:jc w:val="both"/>
        <w:rPr>
          <w:sz w:val="24"/>
        </w:rPr>
      </w:pPr>
      <w:r>
        <w:rPr>
          <w:i/>
          <w:color w:val="262526"/>
          <w:sz w:val="24"/>
        </w:rPr>
        <w:t>AEMO </w:t>
      </w:r>
      <w:r>
        <w:rPr>
          <w:color w:val="262526"/>
          <w:sz w:val="24"/>
        </w:rPr>
        <w:t>must not amend the </w:t>
      </w:r>
      <w:r>
        <w:rPr>
          <w:i/>
          <w:color w:val="262526"/>
          <w:sz w:val="24"/>
        </w:rPr>
        <w:t>Information Exchange Committee </w:t>
      </w:r>
      <w:r>
        <w:rPr>
          <w:i/>
          <w:color w:val="262526"/>
          <w:sz w:val="24"/>
        </w:rPr>
        <w:t>Recommendation </w:t>
      </w:r>
      <w:r>
        <w:rPr>
          <w:color w:val="262526"/>
          <w:sz w:val="24"/>
        </w:rPr>
        <w:t>and must not conduct any further consultation on </w:t>
      </w:r>
      <w:r>
        <w:rPr>
          <w:color w:val="262526"/>
          <w:spacing w:val="2"/>
          <w:sz w:val="24"/>
        </w:rPr>
        <w:t>the </w:t>
      </w:r>
      <w:r>
        <w:rPr>
          <w:i/>
          <w:color w:val="262526"/>
          <w:sz w:val="24"/>
        </w:rPr>
        <w:t>Information Exchange Committee Recommendation </w:t>
      </w:r>
      <w:r>
        <w:rPr>
          <w:color w:val="262526"/>
          <w:sz w:val="24"/>
        </w:rPr>
        <w:t>prior to making its </w:t>
      </w:r>
      <w:r>
        <w:rPr>
          <w:i/>
          <w:color w:val="262526"/>
          <w:sz w:val="24"/>
        </w:rPr>
        <w:t>B2B </w:t>
      </w:r>
      <w:r>
        <w:rPr>
          <w:i/>
          <w:color w:val="262526"/>
          <w:sz w:val="24"/>
        </w:rPr>
        <w:t>Decision</w:t>
      </w:r>
      <w:r>
        <w:rPr>
          <w:color w:val="262526"/>
          <w:sz w:val="24"/>
        </w:rPr>
        <w:t>.</w:t>
      </w:r>
    </w:p>
    <w:p>
      <w:pPr>
        <w:pStyle w:val="ListParagraph"/>
        <w:numPr>
          <w:ilvl w:val="3"/>
          <w:numId w:val="27"/>
        </w:numPr>
        <w:tabs>
          <w:tab w:pos="1821" w:val="left" w:leader="none"/>
        </w:tabs>
        <w:spacing w:line="249" w:lineRule="auto" w:before="174" w:after="0"/>
        <w:ind w:left="1820" w:right="115" w:hanging="567"/>
        <w:jc w:val="both"/>
        <w:rPr>
          <w:sz w:val="24"/>
        </w:rPr>
      </w:pPr>
      <w:r>
        <w:rPr>
          <w:i/>
          <w:color w:val="262526"/>
          <w:sz w:val="24"/>
        </w:rPr>
        <w:t>AEMO</w:t>
      </w:r>
      <w:r>
        <w:rPr>
          <w:i/>
          <w:color w:val="262526"/>
          <w:spacing w:val="-14"/>
          <w:sz w:val="24"/>
        </w:rPr>
        <w:t> </w:t>
      </w:r>
      <w:r>
        <w:rPr>
          <w:color w:val="262526"/>
          <w:sz w:val="24"/>
        </w:rPr>
        <w:t>must</w:t>
      </w:r>
      <w:r>
        <w:rPr>
          <w:color w:val="262526"/>
          <w:spacing w:val="-14"/>
          <w:sz w:val="24"/>
        </w:rPr>
        <w:t> </w:t>
      </w:r>
      <w:r>
        <w:rPr>
          <w:i/>
          <w:color w:val="262526"/>
          <w:sz w:val="24"/>
        </w:rPr>
        <w:t>publish</w:t>
      </w:r>
      <w:r>
        <w:rPr>
          <w:i/>
          <w:color w:val="262526"/>
          <w:spacing w:val="-14"/>
          <w:sz w:val="24"/>
        </w:rPr>
        <w:t> </w:t>
      </w:r>
      <w:r>
        <w:rPr>
          <w:color w:val="262526"/>
          <w:sz w:val="24"/>
        </w:rPr>
        <w:t>and</w:t>
      </w:r>
      <w:r>
        <w:rPr>
          <w:color w:val="262526"/>
          <w:spacing w:val="-14"/>
          <w:sz w:val="24"/>
        </w:rPr>
        <w:t> </w:t>
      </w:r>
      <w:r>
        <w:rPr>
          <w:color w:val="262526"/>
          <w:sz w:val="24"/>
        </w:rPr>
        <w:t>make</w:t>
      </w:r>
      <w:r>
        <w:rPr>
          <w:color w:val="262526"/>
          <w:spacing w:val="-14"/>
          <w:sz w:val="24"/>
        </w:rPr>
        <w:t> </w:t>
      </w:r>
      <w:r>
        <w:rPr>
          <w:color w:val="262526"/>
          <w:sz w:val="24"/>
        </w:rPr>
        <w:t>available</w:t>
      </w:r>
      <w:r>
        <w:rPr>
          <w:color w:val="262526"/>
          <w:spacing w:val="-14"/>
          <w:sz w:val="24"/>
        </w:rPr>
        <w:t> </w:t>
      </w:r>
      <w:r>
        <w:rPr>
          <w:color w:val="262526"/>
          <w:sz w:val="24"/>
        </w:rPr>
        <w:t>on</w:t>
      </w:r>
      <w:r>
        <w:rPr>
          <w:color w:val="262526"/>
          <w:spacing w:val="-14"/>
          <w:sz w:val="24"/>
        </w:rPr>
        <w:t> </w:t>
      </w:r>
      <w:r>
        <w:rPr>
          <w:color w:val="262526"/>
          <w:sz w:val="24"/>
        </w:rPr>
        <w:t>its</w:t>
      </w:r>
      <w:r>
        <w:rPr>
          <w:color w:val="262526"/>
          <w:spacing w:val="-14"/>
          <w:sz w:val="24"/>
        </w:rPr>
        <w:t> </w:t>
      </w:r>
      <w:r>
        <w:rPr>
          <w:color w:val="262526"/>
          <w:sz w:val="24"/>
        </w:rPr>
        <w:t>website</w:t>
      </w:r>
      <w:r>
        <w:rPr>
          <w:color w:val="262526"/>
          <w:spacing w:val="-14"/>
          <w:sz w:val="24"/>
        </w:rPr>
        <w:t> </w:t>
      </w:r>
      <w:r>
        <w:rPr>
          <w:color w:val="262526"/>
          <w:sz w:val="24"/>
        </w:rPr>
        <w:t>its</w:t>
      </w:r>
      <w:r>
        <w:rPr>
          <w:color w:val="262526"/>
          <w:spacing w:val="-15"/>
          <w:sz w:val="24"/>
        </w:rPr>
        <w:t> </w:t>
      </w:r>
      <w:r>
        <w:rPr>
          <w:i/>
          <w:color w:val="262526"/>
          <w:sz w:val="24"/>
        </w:rPr>
        <w:t>B2B</w:t>
      </w:r>
      <w:r>
        <w:rPr>
          <w:i/>
          <w:color w:val="262526"/>
          <w:spacing w:val="-14"/>
          <w:sz w:val="24"/>
        </w:rPr>
        <w:t> </w:t>
      </w:r>
      <w:r>
        <w:rPr>
          <w:i/>
          <w:color w:val="262526"/>
          <w:sz w:val="24"/>
        </w:rPr>
        <w:t>Decision</w:t>
      </w:r>
      <w:r>
        <w:rPr>
          <w:color w:val="262526"/>
          <w:sz w:val="24"/>
        </w:rPr>
        <w:t>,</w:t>
      </w:r>
      <w:r>
        <w:rPr>
          <w:color w:val="262526"/>
          <w:spacing w:val="-14"/>
          <w:sz w:val="24"/>
        </w:rPr>
        <w:t> </w:t>
      </w:r>
      <w:r>
        <w:rPr>
          <w:color w:val="262526"/>
          <w:sz w:val="24"/>
        </w:rPr>
        <w:t>with reasons, within 10 </w:t>
      </w:r>
      <w:r>
        <w:rPr>
          <w:i/>
          <w:color w:val="262526"/>
          <w:sz w:val="24"/>
        </w:rPr>
        <w:t>business days </w:t>
      </w:r>
      <w:r>
        <w:rPr>
          <w:color w:val="262526"/>
          <w:sz w:val="24"/>
        </w:rPr>
        <w:t>of receiving an </w:t>
      </w:r>
      <w:r>
        <w:rPr>
          <w:i/>
          <w:color w:val="262526"/>
          <w:sz w:val="24"/>
        </w:rPr>
        <w:t>Information Exchange </w:t>
      </w:r>
      <w:r>
        <w:rPr>
          <w:i/>
          <w:color w:val="262526"/>
          <w:sz w:val="24"/>
        </w:rPr>
        <w:t>Committee Recommendation </w:t>
      </w:r>
      <w:r>
        <w:rPr>
          <w:color w:val="262526"/>
          <w:sz w:val="24"/>
        </w:rPr>
        <w:t>from the </w:t>
      </w:r>
      <w:r>
        <w:rPr>
          <w:i/>
          <w:color w:val="262526"/>
          <w:sz w:val="24"/>
        </w:rPr>
        <w:t>Information Exchange</w:t>
      </w:r>
      <w:r>
        <w:rPr>
          <w:i/>
          <w:color w:val="262526"/>
          <w:spacing w:val="-3"/>
          <w:sz w:val="24"/>
        </w:rPr>
        <w:t> </w:t>
      </w:r>
      <w:r>
        <w:rPr>
          <w:i/>
          <w:color w:val="262526"/>
          <w:sz w:val="24"/>
        </w:rPr>
        <w:t>Committee</w:t>
      </w:r>
      <w:r>
        <w:rPr>
          <w:color w:val="262526"/>
          <w:sz w:val="24"/>
        </w:rPr>
        <w:t>.</w:t>
      </w:r>
    </w:p>
    <w:p>
      <w:pPr>
        <w:pStyle w:val="ListParagraph"/>
        <w:numPr>
          <w:ilvl w:val="3"/>
          <w:numId w:val="27"/>
        </w:numPr>
        <w:tabs>
          <w:tab w:pos="1821" w:val="left" w:leader="none"/>
        </w:tabs>
        <w:spacing w:line="249" w:lineRule="auto" w:before="173" w:after="0"/>
        <w:ind w:left="1820" w:right="113" w:hanging="567"/>
        <w:jc w:val="both"/>
        <w:rPr>
          <w:sz w:val="24"/>
        </w:rPr>
      </w:pPr>
      <w:r>
        <w:rPr>
          <w:color w:val="262526"/>
          <w:sz w:val="24"/>
        </w:rPr>
        <w:t>If </w:t>
      </w:r>
      <w:r>
        <w:rPr>
          <w:i/>
          <w:color w:val="262526"/>
          <w:sz w:val="24"/>
        </w:rPr>
        <w:t>AEMO </w:t>
      </w:r>
      <w:r>
        <w:rPr>
          <w:color w:val="262526"/>
          <w:sz w:val="24"/>
        </w:rPr>
        <w:t>decides not to approve an </w:t>
      </w:r>
      <w:r>
        <w:rPr>
          <w:i/>
          <w:color w:val="262526"/>
          <w:sz w:val="24"/>
        </w:rPr>
        <w:t>Information Exchange Committee </w:t>
      </w:r>
      <w:r>
        <w:rPr>
          <w:i/>
          <w:color w:val="262526"/>
          <w:sz w:val="24"/>
        </w:rPr>
        <w:t>Recommendation </w:t>
      </w:r>
      <w:r>
        <w:rPr>
          <w:color w:val="262526"/>
          <w:sz w:val="24"/>
        </w:rPr>
        <w:t>(a </w:t>
      </w:r>
      <w:r>
        <w:rPr>
          <w:b/>
          <w:color w:val="262526"/>
          <w:spacing w:val="-4"/>
          <w:sz w:val="24"/>
        </w:rPr>
        <w:t>Vetoed </w:t>
      </w:r>
      <w:r>
        <w:rPr>
          <w:b/>
          <w:color w:val="262526"/>
          <w:sz w:val="24"/>
        </w:rPr>
        <w:t>Recommendation</w:t>
      </w:r>
      <w:r>
        <w:rPr>
          <w:color w:val="262526"/>
          <w:sz w:val="24"/>
        </w:rPr>
        <w:t>),</w:t>
      </w:r>
      <w:r>
        <w:rPr>
          <w:color w:val="262526"/>
          <w:spacing w:val="1"/>
          <w:sz w:val="24"/>
        </w:rPr>
        <w:t> </w:t>
      </w:r>
      <w:r>
        <w:rPr>
          <w:color w:val="262526"/>
          <w:sz w:val="24"/>
        </w:rPr>
        <w:t>then:</w:t>
      </w:r>
    </w:p>
    <w:p>
      <w:pPr>
        <w:pStyle w:val="ListParagraph"/>
        <w:numPr>
          <w:ilvl w:val="4"/>
          <w:numId w:val="27"/>
        </w:numPr>
        <w:tabs>
          <w:tab w:pos="2387" w:val="left" w:leader="none"/>
          <w:tab w:pos="2388" w:val="left" w:leader="none"/>
        </w:tabs>
        <w:spacing w:line="249" w:lineRule="auto" w:before="172" w:after="0"/>
        <w:ind w:left="2387" w:right="115" w:hanging="567"/>
        <w:jc w:val="left"/>
        <w:rPr>
          <w:sz w:val="24"/>
        </w:rPr>
      </w:pPr>
      <w:r>
        <w:rPr>
          <w:color w:val="262526"/>
          <w:sz w:val="24"/>
        </w:rPr>
        <w:t>the reasons for the </w:t>
      </w:r>
      <w:r>
        <w:rPr>
          <w:i/>
          <w:color w:val="262526"/>
          <w:sz w:val="24"/>
        </w:rPr>
        <w:t>B2B Decision </w:t>
      </w:r>
      <w:r>
        <w:rPr>
          <w:color w:val="262526"/>
          <w:sz w:val="24"/>
        </w:rPr>
        <w:t>which are to be published and made available</w:t>
      </w:r>
      <w:r>
        <w:rPr>
          <w:color w:val="262526"/>
          <w:spacing w:val="-16"/>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5"/>
          <w:sz w:val="24"/>
        </w:rPr>
        <w:t> </w:t>
      </w:r>
      <w:r>
        <w:rPr>
          <w:color w:val="262526"/>
          <w:sz w:val="24"/>
        </w:rPr>
        <w:t>paragraph</w:t>
      </w:r>
      <w:r>
        <w:rPr>
          <w:color w:val="262526"/>
          <w:spacing w:val="-15"/>
          <w:sz w:val="24"/>
        </w:rPr>
        <w:t> </w:t>
      </w:r>
      <w:r>
        <w:rPr>
          <w:color w:val="262526"/>
          <w:sz w:val="24"/>
        </w:rPr>
        <w:t>(e)</w:t>
      </w:r>
      <w:r>
        <w:rPr>
          <w:color w:val="262526"/>
          <w:spacing w:val="-15"/>
          <w:sz w:val="24"/>
        </w:rPr>
        <w:t> </w:t>
      </w:r>
      <w:r>
        <w:rPr>
          <w:color w:val="262526"/>
          <w:sz w:val="24"/>
        </w:rPr>
        <w:t>must</w:t>
      </w:r>
      <w:r>
        <w:rPr>
          <w:color w:val="262526"/>
          <w:spacing w:val="-15"/>
          <w:sz w:val="24"/>
        </w:rPr>
        <w:t> </w:t>
      </w:r>
      <w:r>
        <w:rPr>
          <w:color w:val="262526"/>
          <w:sz w:val="24"/>
        </w:rPr>
        <w:t>include</w:t>
      </w:r>
      <w:r>
        <w:rPr>
          <w:color w:val="262526"/>
          <w:spacing w:val="-15"/>
          <w:sz w:val="24"/>
        </w:rPr>
        <w:t> </w:t>
      </w:r>
      <w:r>
        <w:rPr>
          <w:color w:val="262526"/>
          <w:sz w:val="24"/>
        </w:rPr>
        <w:t>an</w:t>
      </w:r>
      <w:r>
        <w:rPr>
          <w:color w:val="262526"/>
          <w:spacing w:val="-15"/>
          <w:sz w:val="24"/>
        </w:rPr>
        <w:t> </w:t>
      </w:r>
      <w:r>
        <w:rPr>
          <w:color w:val="262526"/>
          <w:sz w:val="24"/>
        </w:rPr>
        <w:t>explanation</w:t>
      </w:r>
    </w:p>
    <w:p>
      <w:pPr>
        <w:spacing w:after="0" w:line="249" w:lineRule="auto"/>
        <w:jc w:val="left"/>
        <w:rPr>
          <w:sz w:val="24"/>
        </w:rPr>
        <w:sectPr>
          <w:pgSz w:w="11910" w:h="16840"/>
          <w:pgMar w:header="642" w:footer="697" w:top="1160" w:bottom="880" w:left="1320" w:right="1320"/>
        </w:sectPr>
      </w:pPr>
    </w:p>
    <w:p>
      <w:pPr>
        <w:spacing w:line="249" w:lineRule="auto" w:before="124"/>
        <w:ind w:left="2387" w:right="98" w:firstLine="0"/>
        <w:jc w:val="left"/>
        <w:rPr>
          <w:sz w:val="24"/>
        </w:rPr>
      </w:pPr>
      <w:bookmarkStart w:name="7.17.6   Establishment of Information Ex" w:id="151"/>
      <w:bookmarkEnd w:id="151"/>
      <w:r>
        <w:rPr/>
      </w:r>
      <w:r>
        <w:rPr>
          <w:color w:val="262526"/>
          <w:sz w:val="24"/>
        </w:rPr>
        <w:t>of how the Vetoed Recommendation would give rise to a conflict with the </w:t>
      </w:r>
      <w:r>
        <w:rPr>
          <w:i/>
          <w:color w:val="262526"/>
          <w:sz w:val="24"/>
        </w:rPr>
        <w:t>Market Settlement and Transfer Solution Procedures</w:t>
      </w:r>
      <w:r>
        <w:rPr>
          <w:color w:val="262526"/>
          <w:sz w:val="24"/>
        </w:rPr>
        <w:t>; and</w:t>
      </w:r>
    </w:p>
    <w:p>
      <w:pPr>
        <w:pStyle w:val="ListParagraph"/>
        <w:numPr>
          <w:ilvl w:val="4"/>
          <w:numId w:val="27"/>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Information Exchange Committee</w:t>
      </w:r>
      <w:r>
        <w:rPr>
          <w:i/>
          <w:color w:val="262526"/>
          <w:spacing w:val="-2"/>
          <w:sz w:val="24"/>
        </w:rPr>
        <w:t> </w:t>
      </w:r>
      <w:r>
        <w:rPr>
          <w:color w:val="262526"/>
          <w:sz w:val="24"/>
        </w:rPr>
        <w:t>may:</w:t>
      </w:r>
    </w:p>
    <w:p>
      <w:pPr>
        <w:pStyle w:val="ListParagraph"/>
        <w:numPr>
          <w:ilvl w:val="5"/>
          <w:numId w:val="27"/>
        </w:numPr>
        <w:tabs>
          <w:tab w:pos="2954" w:val="left" w:leader="none"/>
          <w:tab w:pos="2955" w:val="left" w:leader="none"/>
        </w:tabs>
        <w:spacing w:line="249" w:lineRule="auto" w:before="182" w:after="0"/>
        <w:ind w:left="2954" w:right="115" w:hanging="567"/>
        <w:jc w:val="left"/>
        <w:rPr>
          <w:sz w:val="24"/>
        </w:rPr>
      </w:pPr>
      <w:r>
        <w:rPr>
          <w:color w:val="262526"/>
          <w:sz w:val="24"/>
        </w:rPr>
        <w:t>reconsider</w:t>
      </w:r>
      <w:r>
        <w:rPr>
          <w:color w:val="262526"/>
          <w:spacing w:val="-5"/>
          <w:sz w:val="24"/>
        </w:rPr>
        <w:t> </w:t>
      </w:r>
      <w:r>
        <w:rPr>
          <w:color w:val="262526"/>
          <w:sz w:val="24"/>
        </w:rPr>
        <w:t>the</w:t>
      </w:r>
      <w:r>
        <w:rPr>
          <w:color w:val="262526"/>
          <w:spacing w:val="-5"/>
          <w:sz w:val="24"/>
        </w:rPr>
        <w:t> </w:t>
      </w:r>
      <w:r>
        <w:rPr>
          <w:color w:val="262526"/>
          <w:sz w:val="24"/>
        </w:rPr>
        <w:t>proposal</w:t>
      </w:r>
      <w:r>
        <w:rPr>
          <w:color w:val="262526"/>
          <w:spacing w:val="-5"/>
          <w:sz w:val="24"/>
        </w:rPr>
        <w:t> </w:t>
      </w:r>
      <w:r>
        <w:rPr>
          <w:color w:val="262526"/>
          <w:sz w:val="24"/>
        </w:rPr>
        <w:t>made</w:t>
      </w:r>
      <w:r>
        <w:rPr>
          <w:color w:val="262526"/>
          <w:spacing w:val="-5"/>
          <w:sz w:val="24"/>
        </w:rPr>
        <w:t> </w:t>
      </w:r>
      <w:r>
        <w:rPr>
          <w:color w:val="262526"/>
          <w:sz w:val="24"/>
        </w:rPr>
        <w:t>under</w:t>
      </w:r>
      <w:r>
        <w:rPr>
          <w:color w:val="262526"/>
          <w:spacing w:val="-5"/>
          <w:sz w:val="24"/>
        </w:rPr>
        <w:t> </w:t>
      </w:r>
      <w:r>
        <w:rPr>
          <w:color w:val="262526"/>
          <w:sz w:val="24"/>
        </w:rPr>
        <w:t>clause</w:t>
      </w:r>
      <w:r>
        <w:rPr>
          <w:color w:val="262526"/>
          <w:spacing w:val="-5"/>
          <w:sz w:val="24"/>
        </w:rPr>
        <w:t> </w:t>
      </w:r>
      <w:r>
        <w:rPr>
          <w:color w:val="262526"/>
          <w:sz w:val="24"/>
        </w:rPr>
        <w:t>7.17.4(f)</w:t>
      </w:r>
      <w:r>
        <w:rPr>
          <w:color w:val="262526"/>
          <w:spacing w:val="-5"/>
          <w:sz w:val="24"/>
        </w:rPr>
        <w:t> </w:t>
      </w:r>
      <w:r>
        <w:rPr>
          <w:color w:val="262526"/>
          <w:sz w:val="24"/>
        </w:rPr>
        <w:t>in</w:t>
      </w:r>
      <w:r>
        <w:rPr>
          <w:color w:val="262526"/>
          <w:spacing w:val="-5"/>
          <w:sz w:val="24"/>
        </w:rPr>
        <w:t> </w:t>
      </w:r>
      <w:r>
        <w:rPr>
          <w:color w:val="262526"/>
          <w:sz w:val="24"/>
        </w:rPr>
        <w:t>respect</w:t>
      </w:r>
      <w:r>
        <w:rPr>
          <w:color w:val="262526"/>
          <w:spacing w:val="-5"/>
          <w:sz w:val="24"/>
        </w:rPr>
        <w:t> </w:t>
      </w:r>
      <w:r>
        <w:rPr>
          <w:color w:val="262526"/>
          <w:sz w:val="24"/>
        </w:rPr>
        <w:t>of which the </w:t>
      </w:r>
      <w:r>
        <w:rPr>
          <w:color w:val="262526"/>
          <w:spacing w:val="-5"/>
          <w:sz w:val="24"/>
        </w:rPr>
        <w:t>Vetoed </w:t>
      </w:r>
      <w:r>
        <w:rPr>
          <w:color w:val="262526"/>
          <w:sz w:val="24"/>
        </w:rPr>
        <w:t>Recommendation was made;</w:t>
      </w:r>
      <w:r>
        <w:rPr>
          <w:color w:val="262526"/>
          <w:spacing w:val="-3"/>
          <w:sz w:val="24"/>
        </w:rPr>
        <w:t> </w:t>
      </w:r>
      <w:r>
        <w:rPr>
          <w:color w:val="262526"/>
          <w:sz w:val="24"/>
        </w:rPr>
        <w:t>and</w:t>
      </w:r>
    </w:p>
    <w:p>
      <w:pPr>
        <w:pStyle w:val="ListParagraph"/>
        <w:numPr>
          <w:ilvl w:val="5"/>
          <w:numId w:val="27"/>
        </w:numPr>
        <w:tabs>
          <w:tab w:pos="2954" w:val="left" w:leader="none"/>
          <w:tab w:pos="2955" w:val="left" w:leader="none"/>
        </w:tabs>
        <w:spacing w:line="249" w:lineRule="auto" w:before="172" w:after="0"/>
        <w:ind w:left="2954" w:right="116" w:hanging="567"/>
        <w:jc w:val="left"/>
        <w:rPr>
          <w:sz w:val="24"/>
        </w:rPr>
      </w:pPr>
      <w:r>
        <w:rPr>
          <w:color w:val="262526"/>
          <w:sz w:val="24"/>
        </w:rPr>
        <w:t>make</w:t>
      </w:r>
      <w:r>
        <w:rPr>
          <w:color w:val="262526"/>
          <w:spacing w:val="-12"/>
          <w:sz w:val="24"/>
        </w:rPr>
        <w:t> </w:t>
      </w:r>
      <w:r>
        <w:rPr>
          <w:color w:val="262526"/>
          <w:sz w:val="24"/>
        </w:rPr>
        <w:t>a</w:t>
      </w:r>
      <w:r>
        <w:rPr>
          <w:color w:val="262526"/>
          <w:spacing w:val="-11"/>
          <w:sz w:val="24"/>
        </w:rPr>
        <w:t> </w:t>
      </w:r>
      <w:r>
        <w:rPr>
          <w:color w:val="262526"/>
          <w:sz w:val="24"/>
        </w:rPr>
        <w:t>new</w:t>
      </w:r>
      <w:r>
        <w:rPr>
          <w:color w:val="262526"/>
          <w:spacing w:val="-12"/>
          <w:sz w:val="24"/>
        </w:rPr>
        <w:t> </w:t>
      </w:r>
      <w:r>
        <w:rPr>
          <w:i/>
          <w:color w:val="262526"/>
          <w:sz w:val="24"/>
        </w:rPr>
        <w:t>Information</w:t>
      </w:r>
      <w:r>
        <w:rPr>
          <w:i/>
          <w:color w:val="262526"/>
          <w:spacing w:val="-11"/>
          <w:sz w:val="24"/>
        </w:rPr>
        <w:t> </w:t>
      </w:r>
      <w:r>
        <w:rPr>
          <w:i/>
          <w:color w:val="262526"/>
          <w:sz w:val="24"/>
        </w:rPr>
        <w:t>Exchange</w:t>
      </w:r>
      <w:r>
        <w:rPr>
          <w:i/>
          <w:color w:val="262526"/>
          <w:spacing w:val="-12"/>
          <w:sz w:val="24"/>
        </w:rPr>
        <w:t> </w:t>
      </w:r>
      <w:r>
        <w:rPr>
          <w:i/>
          <w:color w:val="262526"/>
          <w:sz w:val="24"/>
        </w:rPr>
        <w:t>Committee</w:t>
      </w:r>
      <w:r>
        <w:rPr>
          <w:i/>
          <w:color w:val="262526"/>
          <w:spacing w:val="-11"/>
          <w:sz w:val="24"/>
        </w:rPr>
        <w:t> </w:t>
      </w:r>
      <w:r>
        <w:rPr>
          <w:i/>
          <w:color w:val="262526"/>
          <w:sz w:val="24"/>
        </w:rPr>
        <w:t>Recommendation</w:t>
      </w:r>
      <w:r>
        <w:rPr>
          <w:color w:val="262526"/>
          <w:sz w:val="24"/>
        </w:rPr>
        <w:t>, which may materially differ from the </w:t>
      </w:r>
      <w:r>
        <w:rPr>
          <w:color w:val="262526"/>
          <w:spacing w:val="-5"/>
          <w:sz w:val="24"/>
        </w:rPr>
        <w:t>Vetoed</w:t>
      </w:r>
      <w:r>
        <w:rPr>
          <w:color w:val="262526"/>
          <w:spacing w:val="-11"/>
          <w:sz w:val="24"/>
        </w:rPr>
        <w:t> </w:t>
      </w:r>
      <w:r>
        <w:rPr>
          <w:color w:val="262526"/>
          <w:sz w:val="24"/>
        </w:rPr>
        <w:t>Recommendation,</w:t>
      </w:r>
    </w:p>
    <w:p>
      <w:pPr>
        <w:pStyle w:val="BodyText"/>
        <w:spacing w:before="172"/>
        <w:ind w:firstLine="0"/>
      </w:pPr>
      <w:r>
        <w:rPr>
          <w:color w:val="262526"/>
        </w:rPr>
        <w:t>in accordance with clauses 7.17.4(i) to 7.17.4(r) (inclusive).</w:t>
      </w:r>
    </w:p>
    <w:p>
      <w:pPr>
        <w:pStyle w:val="Heading3"/>
        <w:numPr>
          <w:ilvl w:val="2"/>
          <w:numId w:val="27"/>
        </w:numPr>
        <w:tabs>
          <w:tab w:pos="1253" w:val="left" w:leader="none"/>
          <w:tab w:pos="1254" w:val="left" w:leader="none"/>
        </w:tabs>
        <w:spacing w:line="240" w:lineRule="auto" w:before="246" w:after="0"/>
        <w:ind w:left="1253" w:right="0" w:hanging="1134"/>
        <w:jc w:val="left"/>
      </w:pPr>
      <w:r>
        <w:rPr>
          <w:color w:val="262526"/>
        </w:rPr>
        <w:t>Establishment of Information Exchange</w:t>
      </w:r>
      <w:r>
        <w:rPr>
          <w:color w:val="262526"/>
          <w:spacing w:val="-1"/>
        </w:rPr>
        <w:t> </w:t>
      </w:r>
      <w:r>
        <w:rPr>
          <w:color w:val="262526"/>
        </w:rPr>
        <w:t>Committee</w:t>
      </w:r>
    </w:p>
    <w:p>
      <w:pPr>
        <w:pStyle w:val="ListParagraph"/>
        <w:numPr>
          <w:ilvl w:val="3"/>
          <w:numId w:val="27"/>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must establish the </w:t>
      </w:r>
      <w:r>
        <w:rPr>
          <w:i/>
          <w:color w:val="262526"/>
          <w:sz w:val="24"/>
        </w:rPr>
        <w:t>Information Exchange Committee </w:t>
      </w:r>
      <w:r>
        <w:rPr>
          <w:color w:val="262526"/>
          <w:sz w:val="24"/>
        </w:rPr>
        <w:t>in accordance with</w:t>
      </w:r>
      <w:r>
        <w:rPr>
          <w:color w:val="262526"/>
          <w:spacing w:val="-21"/>
          <w:sz w:val="24"/>
        </w:rPr>
        <w:t> </w:t>
      </w:r>
      <w:r>
        <w:rPr>
          <w:color w:val="262526"/>
          <w:sz w:val="24"/>
        </w:rPr>
        <w:t>the</w:t>
      </w:r>
      <w:r>
        <w:rPr>
          <w:color w:val="262526"/>
          <w:spacing w:val="-20"/>
          <w:sz w:val="24"/>
        </w:rPr>
        <w:t> </w:t>
      </w:r>
      <w:r>
        <w:rPr>
          <w:i/>
          <w:color w:val="262526"/>
          <w:sz w:val="24"/>
        </w:rPr>
        <w:t>Information</w:t>
      </w:r>
      <w:r>
        <w:rPr>
          <w:i/>
          <w:color w:val="262526"/>
          <w:spacing w:val="-20"/>
          <w:sz w:val="24"/>
        </w:rPr>
        <w:t> </w:t>
      </w:r>
      <w:r>
        <w:rPr>
          <w:i/>
          <w:color w:val="262526"/>
          <w:sz w:val="24"/>
        </w:rPr>
        <w:t>Exchange</w:t>
      </w:r>
      <w:r>
        <w:rPr>
          <w:i/>
          <w:color w:val="262526"/>
          <w:spacing w:val="-20"/>
          <w:sz w:val="24"/>
        </w:rPr>
        <w:t> </w:t>
      </w:r>
      <w:r>
        <w:rPr>
          <w:i/>
          <w:color w:val="262526"/>
          <w:sz w:val="24"/>
        </w:rPr>
        <w:t>Committee</w:t>
      </w:r>
      <w:r>
        <w:rPr>
          <w:i/>
          <w:color w:val="262526"/>
          <w:spacing w:val="-20"/>
          <w:sz w:val="24"/>
        </w:rPr>
        <w:t> </w:t>
      </w:r>
      <w:r>
        <w:rPr>
          <w:i/>
          <w:color w:val="262526"/>
          <w:sz w:val="24"/>
        </w:rPr>
        <w:t>Election</w:t>
      </w:r>
      <w:r>
        <w:rPr>
          <w:i/>
          <w:color w:val="262526"/>
          <w:spacing w:val="-20"/>
          <w:sz w:val="24"/>
        </w:rPr>
        <w:t> </w:t>
      </w:r>
      <w:r>
        <w:rPr>
          <w:i/>
          <w:color w:val="262526"/>
          <w:spacing w:val="-4"/>
          <w:sz w:val="24"/>
        </w:rPr>
        <w:t>Procedures</w:t>
      </w:r>
      <w:r>
        <w:rPr>
          <w:i/>
          <w:color w:val="262526"/>
          <w:spacing w:val="-22"/>
          <w:sz w:val="24"/>
        </w:rPr>
        <w:t> </w:t>
      </w:r>
      <w:r>
        <w:rPr>
          <w:color w:val="262526"/>
          <w:sz w:val="24"/>
        </w:rPr>
        <w:t>and</w:t>
      </w:r>
      <w:r>
        <w:rPr>
          <w:color w:val="262526"/>
          <w:spacing w:val="-20"/>
          <w:sz w:val="24"/>
        </w:rPr>
        <w:t> </w:t>
      </w:r>
      <w:r>
        <w:rPr>
          <w:color w:val="262526"/>
          <w:sz w:val="24"/>
        </w:rPr>
        <w:t>the</w:t>
      </w:r>
      <w:r>
        <w:rPr>
          <w:color w:val="262526"/>
          <w:spacing w:val="-21"/>
          <w:sz w:val="24"/>
        </w:rPr>
        <w:t> </w:t>
      </w:r>
      <w:r>
        <w:rPr>
          <w:i/>
          <w:color w:val="262526"/>
          <w:sz w:val="24"/>
        </w:rPr>
        <w:t>Rules</w:t>
      </w:r>
      <w:r>
        <w:rPr>
          <w:color w:val="262526"/>
          <w:sz w:val="24"/>
        </w:rPr>
        <w:t>.</w:t>
      </w:r>
    </w:p>
    <w:p>
      <w:pPr>
        <w:pStyle w:val="ListParagraph"/>
        <w:numPr>
          <w:ilvl w:val="3"/>
          <w:numId w:val="27"/>
        </w:numPr>
        <w:tabs>
          <w:tab w:pos="1816" w:val="left" w:leader="none"/>
          <w:tab w:pos="1817" w:val="left" w:leader="none"/>
        </w:tabs>
        <w:spacing w:line="240" w:lineRule="auto" w:before="172" w:after="0"/>
        <w:ind w:left="1816" w:right="0" w:hanging="564"/>
        <w:jc w:val="left"/>
        <w:rPr>
          <w:sz w:val="24"/>
        </w:rPr>
      </w:pPr>
      <w:r>
        <w:rPr>
          <w:color w:val="262526"/>
          <w:sz w:val="24"/>
        </w:rPr>
        <w:t>The </w:t>
      </w:r>
      <w:r>
        <w:rPr>
          <w:i/>
          <w:color w:val="262526"/>
          <w:sz w:val="24"/>
        </w:rPr>
        <w:t>Information Exchange Committee </w:t>
      </w:r>
      <w:r>
        <w:rPr>
          <w:color w:val="262526"/>
          <w:sz w:val="24"/>
        </w:rPr>
        <w:t>must consist</w:t>
      </w:r>
      <w:r>
        <w:rPr>
          <w:color w:val="262526"/>
          <w:spacing w:val="-2"/>
          <w:sz w:val="24"/>
        </w:rPr>
        <w:t> </w:t>
      </w:r>
      <w:r>
        <w:rPr>
          <w:color w:val="262526"/>
          <w:sz w:val="24"/>
        </w:rPr>
        <w:t>of:</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one </w:t>
      </w:r>
      <w:r>
        <w:rPr>
          <w:i/>
          <w:color w:val="262526"/>
          <w:sz w:val="24"/>
        </w:rPr>
        <w:t>Distribution Network Service Provider</w:t>
      </w:r>
      <w:r>
        <w:rPr>
          <w:i/>
          <w:color w:val="262526"/>
          <w:spacing w:val="-4"/>
          <w:sz w:val="24"/>
        </w:rPr>
        <w:t> </w:t>
      </w:r>
      <w:r>
        <w:rPr>
          <w:i/>
          <w:color w:val="262526"/>
          <w:sz w:val="24"/>
        </w:rPr>
        <w:t>Member</w:t>
      </w:r>
      <w:r>
        <w:rPr>
          <w:color w:val="262526"/>
          <w:sz w:val="24"/>
        </w:rPr>
        <w:t>;</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one </w:t>
      </w:r>
      <w:r>
        <w:rPr>
          <w:i/>
          <w:color w:val="262526"/>
          <w:sz w:val="24"/>
        </w:rPr>
        <w:t>Retailer</w:t>
      </w:r>
      <w:r>
        <w:rPr>
          <w:i/>
          <w:color w:val="262526"/>
          <w:spacing w:val="-1"/>
          <w:sz w:val="24"/>
        </w:rPr>
        <w:t> </w:t>
      </w:r>
      <w:r>
        <w:rPr>
          <w:i/>
          <w:color w:val="262526"/>
          <w:sz w:val="24"/>
        </w:rPr>
        <w:t>Member</w:t>
      </w:r>
      <w:r>
        <w:rPr>
          <w:color w:val="262526"/>
          <w:sz w:val="24"/>
        </w:rPr>
        <w:t>;</w:t>
      </w:r>
    </w:p>
    <w:p>
      <w:pPr>
        <w:pStyle w:val="ListParagraph"/>
        <w:numPr>
          <w:ilvl w:val="4"/>
          <w:numId w:val="27"/>
        </w:numPr>
        <w:tabs>
          <w:tab w:pos="2387" w:val="left" w:leader="none"/>
          <w:tab w:pos="2388" w:val="left" w:leader="none"/>
        </w:tabs>
        <w:spacing w:line="240" w:lineRule="auto" w:before="183" w:after="0"/>
        <w:ind w:left="2387" w:right="0" w:hanging="568"/>
        <w:jc w:val="left"/>
        <w:rPr>
          <w:sz w:val="24"/>
        </w:rPr>
      </w:pPr>
      <w:r>
        <w:rPr>
          <w:color w:val="262526"/>
          <w:sz w:val="24"/>
        </w:rPr>
        <w:t>one </w:t>
      </w:r>
      <w:r>
        <w:rPr>
          <w:i/>
          <w:color w:val="262526"/>
          <w:sz w:val="24"/>
        </w:rPr>
        <w:t>Metering Member</w:t>
      </w:r>
      <w:r>
        <w:rPr>
          <w:color w:val="262526"/>
          <w:sz w:val="24"/>
        </w:rPr>
        <w:t>;</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one </w:t>
      </w:r>
      <w:r>
        <w:rPr>
          <w:i/>
          <w:color w:val="262526"/>
          <w:sz w:val="24"/>
        </w:rPr>
        <w:t>Consumer</w:t>
      </w:r>
      <w:r>
        <w:rPr>
          <w:i/>
          <w:color w:val="262526"/>
          <w:spacing w:val="-1"/>
          <w:sz w:val="24"/>
        </w:rPr>
        <w:t> </w:t>
      </w:r>
      <w:r>
        <w:rPr>
          <w:i/>
          <w:color w:val="262526"/>
          <w:sz w:val="24"/>
        </w:rPr>
        <w:t>Member</w:t>
      </w:r>
      <w:r>
        <w:rPr>
          <w:color w:val="262526"/>
          <w:sz w:val="24"/>
        </w:rPr>
        <w:t>;</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one </w:t>
      </w:r>
      <w:r>
        <w:rPr>
          <w:i/>
          <w:color w:val="262526"/>
          <w:sz w:val="24"/>
        </w:rPr>
        <w:t>AEMO</w:t>
      </w:r>
      <w:r>
        <w:rPr>
          <w:i/>
          <w:color w:val="262526"/>
          <w:spacing w:val="-1"/>
          <w:sz w:val="24"/>
        </w:rPr>
        <w:t> </w:t>
      </w:r>
      <w:r>
        <w:rPr>
          <w:i/>
          <w:color w:val="262526"/>
          <w:sz w:val="24"/>
        </w:rPr>
        <w:t>Member</w:t>
      </w:r>
      <w:r>
        <w:rPr>
          <w:color w:val="262526"/>
          <w:sz w:val="24"/>
        </w:rPr>
        <w:t>;</w:t>
      </w:r>
    </w:p>
    <w:p>
      <w:pPr>
        <w:pStyle w:val="ListParagraph"/>
        <w:numPr>
          <w:ilvl w:val="4"/>
          <w:numId w:val="27"/>
        </w:numPr>
        <w:tabs>
          <w:tab w:pos="2388" w:val="left" w:leader="none"/>
        </w:tabs>
        <w:spacing w:line="249" w:lineRule="auto" w:before="182" w:after="0"/>
        <w:ind w:left="2387" w:right="115" w:hanging="567"/>
        <w:jc w:val="both"/>
        <w:rPr>
          <w:sz w:val="24"/>
        </w:rPr>
      </w:pPr>
      <w:r>
        <w:rPr>
          <w:color w:val="262526"/>
          <w:sz w:val="24"/>
        </w:rPr>
        <w:t>if there is at least one person that is accredited by </w:t>
      </w:r>
      <w:r>
        <w:rPr>
          <w:i/>
          <w:color w:val="262526"/>
          <w:sz w:val="24"/>
        </w:rPr>
        <w:t>AEMO </w:t>
      </w:r>
      <w:r>
        <w:rPr>
          <w:color w:val="262526"/>
          <w:sz w:val="24"/>
        </w:rPr>
        <w:t>as a </w:t>
      </w:r>
      <w:r>
        <w:rPr>
          <w:i/>
          <w:color w:val="262526"/>
          <w:sz w:val="24"/>
        </w:rPr>
        <w:t>B2B e- </w:t>
      </w:r>
      <w:r>
        <w:rPr>
          <w:i/>
          <w:color w:val="262526"/>
          <w:sz w:val="24"/>
        </w:rPr>
        <w:t>Hub Participant </w:t>
      </w:r>
      <w:r>
        <w:rPr>
          <w:color w:val="262526"/>
          <w:sz w:val="24"/>
        </w:rPr>
        <w:t>and that</w:t>
      </w:r>
      <w:r>
        <w:rPr>
          <w:color w:val="262526"/>
          <w:spacing w:val="-3"/>
          <w:sz w:val="24"/>
        </w:rPr>
        <w:t> </w:t>
      </w:r>
      <w:r>
        <w:rPr>
          <w:color w:val="262526"/>
          <w:sz w:val="24"/>
        </w:rPr>
        <w:t>person:</w:t>
      </w:r>
    </w:p>
    <w:p>
      <w:pPr>
        <w:pStyle w:val="ListParagraph"/>
        <w:numPr>
          <w:ilvl w:val="5"/>
          <w:numId w:val="27"/>
        </w:numPr>
        <w:tabs>
          <w:tab w:pos="2954" w:val="left" w:leader="none"/>
          <w:tab w:pos="2955" w:val="left" w:leader="none"/>
        </w:tabs>
        <w:spacing w:line="240" w:lineRule="auto" w:before="172" w:after="0"/>
        <w:ind w:left="2954" w:right="0" w:hanging="568"/>
        <w:jc w:val="left"/>
        <w:rPr>
          <w:sz w:val="24"/>
        </w:rPr>
      </w:pPr>
      <w:r>
        <w:rPr>
          <w:color w:val="262526"/>
          <w:sz w:val="24"/>
        </w:rPr>
        <w:t>is a </w:t>
      </w:r>
      <w:r>
        <w:rPr>
          <w:i/>
          <w:color w:val="262526"/>
          <w:spacing w:val="-3"/>
          <w:sz w:val="24"/>
        </w:rPr>
        <w:t>Third </w:t>
      </w:r>
      <w:r>
        <w:rPr>
          <w:i/>
          <w:color w:val="262526"/>
          <w:sz w:val="24"/>
        </w:rPr>
        <w:t>Party B2B Participant</w:t>
      </w:r>
      <w:r>
        <w:rPr>
          <w:color w:val="262526"/>
          <w:sz w:val="24"/>
        </w:rPr>
        <w:t>;</w:t>
      </w:r>
      <w:r>
        <w:rPr>
          <w:color w:val="262526"/>
          <w:spacing w:val="2"/>
          <w:sz w:val="24"/>
        </w:rPr>
        <w:t> </w:t>
      </w:r>
      <w:r>
        <w:rPr>
          <w:color w:val="262526"/>
          <w:sz w:val="24"/>
        </w:rPr>
        <w:t>and</w:t>
      </w:r>
    </w:p>
    <w:p>
      <w:pPr>
        <w:pStyle w:val="ListParagraph"/>
        <w:numPr>
          <w:ilvl w:val="5"/>
          <w:numId w:val="27"/>
        </w:numPr>
        <w:tabs>
          <w:tab w:pos="2954" w:val="left" w:leader="none"/>
          <w:tab w:pos="2955" w:val="left" w:leader="none"/>
        </w:tabs>
        <w:spacing w:line="249" w:lineRule="auto" w:before="182" w:after="0"/>
        <w:ind w:left="2954" w:right="114" w:hanging="567"/>
        <w:jc w:val="left"/>
        <w:rPr>
          <w:sz w:val="24"/>
        </w:rPr>
      </w:pPr>
      <w:r>
        <w:rPr>
          <w:color w:val="262526"/>
          <w:sz w:val="24"/>
        </w:rPr>
        <w:t>nominates a representative for election as the </w:t>
      </w:r>
      <w:r>
        <w:rPr>
          <w:i/>
          <w:color w:val="262526"/>
          <w:sz w:val="24"/>
        </w:rPr>
        <w:t>Third Party B2B </w:t>
      </w:r>
      <w:r>
        <w:rPr>
          <w:i/>
          <w:color w:val="262526"/>
          <w:sz w:val="24"/>
        </w:rPr>
        <w:t>Participant</w:t>
      </w:r>
      <w:r>
        <w:rPr>
          <w:i/>
          <w:color w:val="262526"/>
          <w:spacing w:val="-1"/>
          <w:sz w:val="24"/>
        </w:rPr>
        <w:t> </w:t>
      </w:r>
      <w:r>
        <w:rPr>
          <w:i/>
          <w:color w:val="262526"/>
          <w:sz w:val="24"/>
        </w:rPr>
        <w:t>Member</w:t>
      </w:r>
      <w:r>
        <w:rPr>
          <w:color w:val="262526"/>
          <w:sz w:val="24"/>
        </w:rPr>
        <w:t>,</w:t>
      </w:r>
    </w:p>
    <w:p>
      <w:pPr>
        <w:spacing w:before="172"/>
        <w:ind w:left="2387" w:right="0" w:firstLine="0"/>
        <w:jc w:val="left"/>
        <w:rPr>
          <w:sz w:val="24"/>
        </w:rPr>
      </w:pPr>
      <w:r>
        <w:rPr>
          <w:color w:val="262526"/>
          <w:sz w:val="24"/>
        </w:rPr>
        <w:t>one </w:t>
      </w:r>
      <w:r>
        <w:rPr>
          <w:i/>
          <w:color w:val="262526"/>
          <w:sz w:val="24"/>
        </w:rPr>
        <w:t>Third Party B2B Participant Member</w:t>
      </w:r>
      <w:r>
        <w:rPr>
          <w:color w:val="262526"/>
          <w:sz w:val="24"/>
        </w:rPr>
        <w:t>; and</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at least two, but no more than four, </w:t>
      </w:r>
      <w:r>
        <w:rPr>
          <w:i/>
          <w:color w:val="262526"/>
          <w:sz w:val="24"/>
        </w:rPr>
        <w:t>Discretionary</w:t>
      </w:r>
      <w:r>
        <w:rPr>
          <w:i/>
          <w:color w:val="262526"/>
          <w:spacing w:val="-10"/>
          <w:sz w:val="24"/>
        </w:rPr>
        <w:t> </w:t>
      </w:r>
      <w:r>
        <w:rPr>
          <w:i/>
          <w:color w:val="262526"/>
          <w:sz w:val="24"/>
        </w:rPr>
        <w:t>Members</w:t>
      </w:r>
      <w:r>
        <w:rPr>
          <w:color w:val="262526"/>
          <w:sz w:val="24"/>
        </w:rPr>
        <w:t>.</w:t>
      </w:r>
    </w:p>
    <w:p>
      <w:pPr>
        <w:pStyle w:val="ListParagraph"/>
        <w:numPr>
          <w:ilvl w:val="3"/>
          <w:numId w:val="27"/>
        </w:numPr>
        <w:tabs>
          <w:tab w:pos="1820" w:val="left" w:leader="none"/>
          <w:tab w:pos="1821" w:val="left" w:leader="none"/>
        </w:tabs>
        <w:spacing w:line="240" w:lineRule="auto" w:before="182" w:after="0"/>
        <w:ind w:left="1820" w:right="0" w:hanging="568"/>
        <w:jc w:val="left"/>
        <w:rPr>
          <w:sz w:val="24"/>
        </w:rPr>
      </w:pPr>
      <w:r>
        <w:rPr>
          <w:i/>
          <w:color w:val="262526"/>
          <w:sz w:val="24"/>
        </w:rPr>
        <w:t>AEMO </w:t>
      </w:r>
      <w:r>
        <w:rPr>
          <w:color w:val="262526"/>
          <w:sz w:val="24"/>
        </w:rPr>
        <w:t>must maintain a register of </w:t>
      </w:r>
      <w:r>
        <w:rPr>
          <w:i/>
          <w:color w:val="262526"/>
          <w:sz w:val="24"/>
        </w:rPr>
        <w:t>Members </w:t>
      </w:r>
      <w:r>
        <w:rPr>
          <w:color w:val="262526"/>
          <w:sz w:val="24"/>
        </w:rPr>
        <w:t>which</w:t>
      </w:r>
      <w:r>
        <w:rPr>
          <w:color w:val="262526"/>
          <w:spacing w:val="-4"/>
          <w:sz w:val="24"/>
        </w:rPr>
        <w:t> </w:t>
      </w:r>
      <w:r>
        <w:rPr>
          <w:color w:val="262526"/>
          <w:sz w:val="24"/>
        </w:rPr>
        <w:t>includes:</w:t>
      </w:r>
    </w:p>
    <w:p>
      <w:pPr>
        <w:pStyle w:val="ListParagraph"/>
        <w:numPr>
          <w:ilvl w:val="4"/>
          <w:numId w:val="27"/>
        </w:numPr>
        <w:tabs>
          <w:tab w:pos="2388" w:val="left" w:leader="none"/>
        </w:tabs>
        <w:spacing w:line="249" w:lineRule="auto" w:before="182" w:after="0"/>
        <w:ind w:left="2387" w:right="114" w:hanging="567"/>
        <w:jc w:val="both"/>
        <w:rPr>
          <w:sz w:val="24"/>
        </w:rPr>
      </w:pPr>
      <w:r>
        <w:rPr>
          <w:color w:val="262526"/>
          <w:sz w:val="24"/>
        </w:rPr>
        <w:t>the name of each current </w:t>
      </w:r>
      <w:r>
        <w:rPr>
          <w:i/>
          <w:color w:val="262526"/>
          <w:sz w:val="24"/>
        </w:rPr>
        <w:t>Member </w:t>
      </w:r>
      <w:r>
        <w:rPr>
          <w:color w:val="262526"/>
          <w:sz w:val="24"/>
        </w:rPr>
        <w:t>and their category of membership; and</w:t>
      </w:r>
    </w:p>
    <w:p>
      <w:pPr>
        <w:pStyle w:val="ListParagraph"/>
        <w:numPr>
          <w:ilvl w:val="4"/>
          <w:numId w:val="27"/>
        </w:numPr>
        <w:tabs>
          <w:tab w:pos="2388" w:val="left" w:leader="none"/>
        </w:tabs>
        <w:spacing w:line="249" w:lineRule="auto" w:before="172" w:after="0"/>
        <w:ind w:left="2387" w:right="115" w:hanging="567"/>
        <w:jc w:val="both"/>
        <w:rPr>
          <w:sz w:val="24"/>
        </w:rPr>
      </w:pPr>
      <w:r>
        <w:rPr>
          <w:color w:val="262526"/>
          <w:sz w:val="24"/>
        </w:rPr>
        <w:t>in respect of each </w:t>
      </w:r>
      <w:r>
        <w:rPr>
          <w:i/>
          <w:color w:val="262526"/>
          <w:sz w:val="24"/>
        </w:rPr>
        <w:t>Discretionary Member</w:t>
      </w:r>
      <w:r>
        <w:rPr>
          <w:color w:val="262526"/>
          <w:sz w:val="24"/>
        </w:rPr>
        <w:t>, a description of the class or classes of persons that the </w:t>
      </w:r>
      <w:r>
        <w:rPr>
          <w:i/>
          <w:color w:val="262526"/>
          <w:sz w:val="24"/>
        </w:rPr>
        <w:t>Discretionary Member </w:t>
      </w:r>
      <w:r>
        <w:rPr>
          <w:color w:val="262526"/>
          <w:sz w:val="24"/>
        </w:rPr>
        <w:t>has been appointed by </w:t>
      </w:r>
      <w:r>
        <w:rPr>
          <w:i/>
          <w:color w:val="262526"/>
          <w:sz w:val="24"/>
        </w:rPr>
        <w:t>AEMO </w:t>
      </w:r>
      <w:r>
        <w:rPr>
          <w:color w:val="262526"/>
          <w:sz w:val="24"/>
        </w:rPr>
        <w:t>to represent under clause</w:t>
      </w:r>
      <w:r>
        <w:rPr>
          <w:color w:val="262526"/>
          <w:spacing w:val="-1"/>
          <w:sz w:val="24"/>
        </w:rPr>
        <w:t> </w:t>
      </w:r>
      <w:r>
        <w:rPr>
          <w:color w:val="262526"/>
          <w:sz w:val="24"/>
        </w:rPr>
        <w:t>7.17.10(d).</w:t>
      </w:r>
    </w:p>
    <w:p>
      <w:pPr>
        <w:pStyle w:val="ListParagraph"/>
        <w:numPr>
          <w:ilvl w:val="3"/>
          <w:numId w:val="27"/>
        </w:numPr>
        <w:tabs>
          <w:tab w:pos="1820" w:val="left" w:leader="none"/>
          <w:tab w:pos="1821" w:val="left" w:leader="none"/>
        </w:tabs>
        <w:spacing w:line="240" w:lineRule="auto" w:before="173" w:after="0"/>
        <w:ind w:left="1820" w:right="0" w:hanging="568"/>
        <w:jc w:val="left"/>
        <w:rPr>
          <w:sz w:val="24"/>
        </w:rPr>
      </w:pPr>
      <w:r>
        <w:rPr>
          <w:color w:val="262526"/>
          <w:sz w:val="24"/>
        </w:rPr>
        <w:t>Subject to paragraph (e), the </w:t>
      </w:r>
      <w:r>
        <w:rPr>
          <w:i/>
          <w:color w:val="262526"/>
          <w:sz w:val="24"/>
        </w:rPr>
        <w:t>AEMO Member </w:t>
      </w:r>
      <w:r>
        <w:rPr>
          <w:color w:val="262526"/>
          <w:sz w:val="24"/>
        </w:rPr>
        <w:t>is the chairperson of</w:t>
      </w:r>
      <w:r>
        <w:rPr>
          <w:color w:val="262526"/>
          <w:spacing w:val="14"/>
          <w:sz w:val="24"/>
        </w:rPr>
        <w:t> </w:t>
      </w:r>
      <w:r>
        <w:rPr>
          <w:color w:val="262526"/>
          <w:spacing w:val="2"/>
          <w:sz w:val="24"/>
        </w:rPr>
        <w:t>the</w:t>
      </w:r>
    </w:p>
    <w:p>
      <w:pPr>
        <w:spacing w:before="12"/>
        <w:ind w:left="1820" w:right="0" w:firstLine="0"/>
        <w:jc w:val="left"/>
        <w:rPr>
          <w:sz w:val="24"/>
        </w:rPr>
      </w:pPr>
      <w:r>
        <w:rPr>
          <w:i/>
          <w:color w:val="262526"/>
          <w:sz w:val="24"/>
        </w:rPr>
        <w:t>Information Exchange Committee</w:t>
      </w:r>
      <w:r>
        <w:rPr>
          <w:color w:val="262526"/>
          <w:sz w:val="24"/>
        </w:rPr>
        <w:t>.</w:t>
      </w:r>
    </w:p>
    <w:p>
      <w:pPr>
        <w:pStyle w:val="ListParagraph"/>
        <w:numPr>
          <w:ilvl w:val="3"/>
          <w:numId w:val="27"/>
        </w:numPr>
        <w:tabs>
          <w:tab w:pos="1821" w:val="left" w:leader="none"/>
        </w:tabs>
        <w:spacing w:line="249" w:lineRule="auto" w:before="183" w:after="0"/>
        <w:ind w:left="1820" w:right="111" w:hanging="567"/>
        <w:jc w:val="both"/>
        <w:rPr>
          <w:sz w:val="24"/>
        </w:rPr>
      </w:pPr>
      <w:r>
        <w:rPr>
          <w:color w:val="262526"/>
          <w:sz w:val="24"/>
        </w:rPr>
        <w:t>If the </w:t>
      </w:r>
      <w:r>
        <w:rPr>
          <w:i/>
          <w:color w:val="262526"/>
          <w:sz w:val="24"/>
        </w:rPr>
        <w:t>AEMO Member </w:t>
      </w:r>
      <w:r>
        <w:rPr>
          <w:color w:val="262526"/>
          <w:sz w:val="24"/>
        </w:rPr>
        <w:t>is unable to act as chairperson at a meeting of </w:t>
      </w:r>
      <w:r>
        <w:rPr>
          <w:color w:val="262526"/>
          <w:spacing w:val="2"/>
          <w:sz w:val="24"/>
        </w:rPr>
        <w:t>the </w:t>
      </w:r>
      <w:r>
        <w:rPr>
          <w:i/>
          <w:color w:val="262526"/>
          <w:sz w:val="24"/>
        </w:rPr>
        <w:t>Information</w:t>
      </w:r>
      <w:r>
        <w:rPr>
          <w:i/>
          <w:color w:val="262526"/>
          <w:spacing w:val="-15"/>
          <w:sz w:val="24"/>
        </w:rPr>
        <w:t> </w:t>
      </w:r>
      <w:r>
        <w:rPr>
          <w:i/>
          <w:color w:val="262526"/>
          <w:sz w:val="24"/>
        </w:rPr>
        <w:t>Exchange</w:t>
      </w:r>
      <w:r>
        <w:rPr>
          <w:i/>
          <w:color w:val="262526"/>
          <w:spacing w:val="-15"/>
          <w:sz w:val="24"/>
        </w:rPr>
        <w:t> </w:t>
      </w:r>
      <w:r>
        <w:rPr>
          <w:i/>
          <w:color w:val="262526"/>
          <w:sz w:val="24"/>
        </w:rPr>
        <w:t>Committee</w:t>
      </w:r>
      <w:r>
        <w:rPr>
          <w:i/>
          <w:color w:val="262526"/>
          <w:spacing w:val="-16"/>
          <w:sz w:val="24"/>
        </w:rPr>
        <w:t> </w:t>
      </w:r>
      <w:r>
        <w:rPr>
          <w:color w:val="262526"/>
          <w:sz w:val="24"/>
        </w:rPr>
        <w:t>because</w:t>
      </w:r>
      <w:r>
        <w:rPr>
          <w:color w:val="262526"/>
          <w:spacing w:val="-15"/>
          <w:sz w:val="24"/>
        </w:rPr>
        <w:t> </w:t>
      </w:r>
      <w:r>
        <w:rPr>
          <w:color w:val="262526"/>
          <w:sz w:val="24"/>
        </w:rPr>
        <w:t>he</w:t>
      </w:r>
      <w:r>
        <w:rPr>
          <w:color w:val="262526"/>
          <w:spacing w:val="-15"/>
          <w:sz w:val="24"/>
        </w:rPr>
        <w:t> </w:t>
      </w:r>
      <w:r>
        <w:rPr>
          <w:color w:val="262526"/>
          <w:sz w:val="24"/>
        </w:rPr>
        <w:t>or</w:t>
      </w:r>
      <w:r>
        <w:rPr>
          <w:color w:val="262526"/>
          <w:spacing w:val="-15"/>
          <w:sz w:val="24"/>
        </w:rPr>
        <w:t> </w:t>
      </w:r>
      <w:r>
        <w:rPr>
          <w:color w:val="262526"/>
          <w:sz w:val="24"/>
        </w:rPr>
        <w:t>she</w:t>
      </w:r>
      <w:r>
        <w:rPr>
          <w:color w:val="262526"/>
          <w:spacing w:val="-15"/>
          <w:sz w:val="24"/>
        </w:rPr>
        <w:t> </w:t>
      </w:r>
      <w:r>
        <w:rPr>
          <w:color w:val="262526"/>
          <w:sz w:val="24"/>
        </w:rPr>
        <w:t>has,</w:t>
      </w:r>
      <w:r>
        <w:rPr>
          <w:color w:val="262526"/>
          <w:spacing w:val="-15"/>
          <w:sz w:val="24"/>
        </w:rPr>
        <w:t> </w:t>
      </w:r>
      <w:r>
        <w:rPr>
          <w:color w:val="262526"/>
          <w:sz w:val="24"/>
        </w:rPr>
        <w:t>or</w:t>
      </w:r>
      <w:r>
        <w:rPr>
          <w:color w:val="262526"/>
          <w:spacing w:val="-15"/>
          <w:sz w:val="24"/>
        </w:rPr>
        <w:t> </w:t>
      </w:r>
      <w:r>
        <w:rPr>
          <w:color w:val="262526"/>
          <w:sz w:val="24"/>
        </w:rPr>
        <w:t>would</w:t>
      </w:r>
      <w:r>
        <w:rPr>
          <w:color w:val="262526"/>
          <w:spacing w:val="-15"/>
          <w:sz w:val="24"/>
        </w:rPr>
        <w:t> </w:t>
      </w:r>
      <w:r>
        <w:rPr>
          <w:color w:val="262526"/>
          <w:sz w:val="24"/>
        </w:rPr>
        <w:t>reasonably be</w:t>
      </w:r>
      <w:r>
        <w:rPr>
          <w:color w:val="262526"/>
          <w:spacing w:val="-16"/>
          <w:sz w:val="24"/>
        </w:rPr>
        <w:t> </w:t>
      </w:r>
      <w:r>
        <w:rPr>
          <w:color w:val="262526"/>
          <w:spacing w:val="-3"/>
          <w:sz w:val="24"/>
        </w:rPr>
        <w:t>considered</w:t>
      </w:r>
      <w:r>
        <w:rPr>
          <w:color w:val="262526"/>
          <w:spacing w:val="-15"/>
          <w:sz w:val="24"/>
        </w:rPr>
        <w:t> </w:t>
      </w:r>
      <w:r>
        <w:rPr>
          <w:color w:val="262526"/>
          <w:sz w:val="24"/>
        </w:rPr>
        <w:t>to</w:t>
      </w:r>
      <w:r>
        <w:rPr>
          <w:color w:val="262526"/>
          <w:spacing w:val="-14"/>
          <w:sz w:val="24"/>
        </w:rPr>
        <w:t> </w:t>
      </w:r>
      <w:r>
        <w:rPr>
          <w:color w:val="262526"/>
          <w:spacing w:val="-3"/>
          <w:sz w:val="24"/>
        </w:rPr>
        <w:t>have,</w:t>
      </w:r>
      <w:r>
        <w:rPr>
          <w:color w:val="262526"/>
          <w:spacing w:val="-15"/>
          <w:sz w:val="24"/>
        </w:rPr>
        <w:t> </w:t>
      </w:r>
      <w:r>
        <w:rPr>
          <w:color w:val="262526"/>
          <w:sz w:val="24"/>
        </w:rPr>
        <w:t>a</w:t>
      </w:r>
      <w:r>
        <w:rPr>
          <w:color w:val="262526"/>
          <w:spacing w:val="-15"/>
          <w:sz w:val="24"/>
        </w:rPr>
        <w:t> </w:t>
      </w:r>
      <w:r>
        <w:rPr>
          <w:color w:val="262526"/>
          <w:sz w:val="24"/>
        </w:rPr>
        <w:t>material</w:t>
      </w:r>
      <w:r>
        <w:rPr>
          <w:color w:val="262526"/>
          <w:spacing w:val="-15"/>
          <w:sz w:val="24"/>
        </w:rPr>
        <w:t> </w:t>
      </w:r>
      <w:r>
        <w:rPr>
          <w:color w:val="262526"/>
          <w:spacing w:val="-3"/>
          <w:sz w:val="24"/>
        </w:rPr>
        <w:t>conflict</w:t>
      </w:r>
      <w:r>
        <w:rPr>
          <w:color w:val="262526"/>
          <w:spacing w:val="-15"/>
          <w:sz w:val="24"/>
        </w:rPr>
        <w:t> </w:t>
      </w:r>
      <w:r>
        <w:rPr>
          <w:color w:val="262526"/>
          <w:sz w:val="24"/>
        </w:rPr>
        <w:t>of</w:t>
      </w:r>
      <w:r>
        <w:rPr>
          <w:color w:val="262526"/>
          <w:spacing w:val="-15"/>
          <w:sz w:val="24"/>
        </w:rPr>
        <w:t> </w:t>
      </w:r>
      <w:r>
        <w:rPr>
          <w:color w:val="262526"/>
          <w:sz w:val="24"/>
        </w:rPr>
        <w:t>interest</w:t>
      </w:r>
      <w:r>
        <w:rPr>
          <w:color w:val="262526"/>
          <w:spacing w:val="-14"/>
          <w:sz w:val="24"/>
        </w:rPr>
        <w:t> </w:t>
      </w:r>
      <w:r>
        <w:rPr>
          <w:color w:val="262526"/>
          <w:sz w:val="24"/>
        </w:rPr>
        <w:t>in</w:t>
      </w:r>
      <w:r>
        <w:rPr>
          <w:color w:val="262526"/>
          <w:spacing w:val="-14"/>
          <w:sz w:val="24"/>
        </w:rPr>
        <w:t> </w:t>
      </w:r>
      <w:r>
        <w:rPr>
          <w:color w:val="262526"/>
          <w:sz w:val="24"/>
        </w:rPr>
        <w:t>the</w:t>
      </w:r>
      <w:r>
        <w:rPr>
          <w:color w:val="262526"/>
          <w:spacing w:val="-15"/>
          <w:sz w:val="24"/>
        </w:rPr>
        <w:t> </w:t>
      </w:r>
      <w:r>
        <w:rPr>
          <w:color w:val="262526"/>
          <w:sz w:val="24"/>
        </w:rPr>
        <w:t>matter</w:t>
      </w:r>
      <w:r>
        <w:rPr>
          <w:color w:val="262526"/>
          <w:spacing w:val="-14"/>
          <w:sz w:val="24"/>
        </w:rPr>
        <w:t> </w:t>
      </w:r>
      <w:r>
        <w:rPr>
          <w:color w:val="262526"/>
          <w:sz w:val="24"/>
        </w:rPr>
        <w:t>to</w:t>
      </w:r>
      <w:r>
        <w:rPr>
          <w:color w:val="262526"/>
          <w:spacing w:val="-14"/>
          <w:sz w:val="24"/>
        </w:rPr>
        <w:t> </w:t>
      </w:r>
      <w:r>
        <w:rPr>
          <w:color w:val="262526"/>
          <w:sz w:val="24"/>
        </w:rPr>
        <w:t>be</w:t>
      </w:r>
      <w:r>
        <w:rPr>
          <w:color w:val="262526"/>
          <w:spacing w:val="-15"/>
          <w:sz w:val="24"/>
        </w:rPr>
        <w:t> </w:t>
      </w:r>
      <w:r>
        <w:rPr>
          <w:color w:val="262526"/>
          <w:spacing w:val="-3"/>
          <w:sz w:val="24"/>
        </w:rPr>
        <w:t>decided </w:t>
      </w:r>
      <w:r>
        <w:rPr>
          <w:color w:val="262526"/>
          <w:sz w:val="24"/>
        </w:rPr>
        <w:t>or determined by the </w:t>
      </w:r>
      <w:r>
        <w:rPr>
          <w:i/>
          <w:color w:val="262526"/>
          <w:sz w:val="24"/>
        </w:rPr>
        <w:t>Information Exchange Committee </w:t>
      </w:r>
      <w:r>
        <w:rPr>
          <w:color w:val="262526"/>
          <w:sz w:val="24"/>
        </w:rPr>
        <w:t>at that meeting,</w:t>
      </w:r>
      <w:r>
        <w:rPr>
          <w:color w:val="262526"/>
          <w:spacing w:val="-2"/>
          <w:sz w:val="24"/>
        </w:rPr>
        <w:t> </w:t>
      </w:r>
      <w:r>
        <w:rPr>
          <w:color w:val="262526"/>
          <w:sz w:val="24"/>
        </w:rPr>
        <w:t>then</w:t>
      </w:r>
    </w:p>
    <w:p>
      <w:pPr>
        <w:spacing w:after="0" w:line="249" w:lineRule="auto"/>
        <w:jc w:val="both"/>
        <w:rPr>
          <w:sz w:val="24"/>
        </w:rPr>
        <w:sectPr>
          <w:pgSz w:w="11910" w:h="16840"/>
          <w:pgMar w:header="642" w:footer="697" w:top="1160" w:bottom="880" w:left="1320" w:right="1320"/>
        </w:sectPr>
      </w:pPr>
    </w:p>
    <w:p>
      <w:pPr>
        <w:spacing w:line="249" w:lineRule="auto" w:before="124"/>
        <w:ind w:left="1820" w:right="98" w:firstLine="0"/>
        <w:jc w:val="left"/>
        <w:rPr>
          <w:sz w:val="24"/>
        </w:rPr>
      </w:pPr>
      <w:bookmarkStart w:name="7.17.7   Functions and powers of Informa" w:id="152"/>
      <w:bookmarkEnd w:id="152"/>
      <w:r>
        <w:rPr/>
      </w:r>
      <w:r>
        <w:rPr>
          <w:color w:val="262526"/>
          <w:sz w:val="24"/>
        </w:rPr>
        <w:t>a </w:t>
      </w:r>
      <w:r>
        <w:rPr>
          <w:i/>
          <w:color w:val="262526"/>
          <w:sz w:val="24"/>
        </w:rPr>
        <w:t>Member </w:t>
      </w:r>
      <w:r>
        <w:rPr>
          <w:color w:val="262526"/>
          <w:sz w:val="24"/>
        </w:rPr>
        <w:t>chosen by an </w:t>
      </w:r>
      <w:r>
        <w:rPr>
          <w:i/>
          <w:color w:val="262526"/>
          <w:sz w:val="24"/>
        </w:rPr>
        <w:t>ordinary majority </w:t>
      </w:r>
      <w:r>
        <w:rPr>
          <w:color w:val="262526"/>
          <w:sz w:val="24"/>
        </w:rPr>
        <w:t>may preside as chairperson of the meeting for the relevant matter.</w:t>
      </w:r>
    </w:p>
    <w:p>
      <w:pPr>
        <w:pStyle w:val="ListParagraph"/>
        <w:numPr>
          <w:ilvl w:val="3"/>
          <w:numId w:val="27"/>
        </w:numPr>
        <w:tabs>
          <w:tab w:pos="1821" w:val="left" w:leader="none"/>
        </w:tabs>
        <w:spacing w:line="249" w:lineRule="auto" w:before="172" w:after="0"/>
        <w:ind w:left="1820" w:right="114" w:hanging="567"/>
        <w:jc w:val="both"/>
        <w:rPr>
          <w:sz w:val="24"/>
        </w:rPr>
      </w:pPr>
      <w:r>
        <w:rPr>
          <w:color w:val="262526"/>
          <w:sz w:val="24"/>
        </w:rPr>
        <w:t>Each </w:t>
      </w:r>
      <w:r>
        <w:rPr>
          <w:i/>
          <w:color w:val="262526"/>
          <w:sz w:val="24"/>
        </w:rPr>
        <w:t>Member </w:t>
      </w:r>
      <w:r>
        <w:rPr>
          <w:color w:val="262526"/>
          <w:sz w:val="24"/>
        </w:rPr>
        <w:t>must serve on the </w:t>
      </w:r>
      <w:r>
        <w:rPr>
          <w:i/>
          <w:color w:val="262526"/>
          <w:sz w:val="24"/>
        </w:rPr>
        <w:t>Information Exchange Committee </w:t>
      </w:r>
      <w:r>
        <w:rPr>
          <w:color w:val="262526"/>
          <w:sz w:val="24"/>
        </w:rPr>
        <w:t>for the term specified in the </w:t>
      </w:r>
      <w:r>
        <w:rPr>
          <w:i/>
          <w:color w:val="262526"/>
          <w:sz w:val="24"/>
        </w:rPr>
        <w:t>Information Exchange Committee Election Procedures </w:t>
      </w:r>
      <w:r>
        <w:rPr>
          <w:color w:val="262526"/>
          <w:sz w:val="24"/>
        </w:rPr>
        <w:t>and must only be removed or replaced in accordance with the </w:t>
      </w:r>
      <w:r>
        <w:rPr>
          <w:i/>
          <w:color w:val="262526"/>
          <w:sz w:val="24"/>
        </w:rPr>
        <w:t>Information </w:t>
      </w:r>
      <w:r>
        <w:rPr>
          <w:i/>
          <w:color w:val="262526"/>
          <w:sz w:val="24"/>
        </w:rPr>
        <w:t>Exchange Committee Election Procedures </w:t>
      </w:r>
      <w:r>
        <w:rPr>
          <w:color w:val="262526"/>
          <w:sz w:val="24"/>
        </w:rPr>
        <w:t>and the</w:t>
      </w:r>
      <w:r>
        <w:rPr>
          <w:color w:val="262526"/>
          <w:spacing w:val="-7"/>
          <w:sz w:val="24"/>
        </w:rPr>
        <w:t> </w:t>
      </w:r>
      <w:r>
        <w:rPr>
          <w:i/>
          <w:color w:val="262526"/>
          <w:sz w:val="24"/>
        </w:rPr>
        <w:t>Rules</w:t>
      </w:r>
      <w:r>
        <w:rPr>
          <w:color w:val="262526"/>
          <w:sz w:val="24"/>
        </w:rPr>
        <w:t>.</w:t>
      </w:r>
    </w:p>
    <w:p>
      <w:pPr>
        <w:pStyle w:val="ListParagraph"/>
        <w:numPr>
          <w:ilvl w:val="3"/>
          <w:numId w:val="27"/>
        </w:numPr>
        <w:tabs>
          <w:tab w:pos="1821" w:val="left" w:leader="none"/>
        </w:tabs>
        <w:spacing w:line="249" w:lineRule="auto" w:before="174" w:after="0"/>
        <w:ind w:left="1820" w:right="115" w:hanging="567"/>
        <w:jc w:val="both"/>
        <w:rPr>
          <w:sz w:val="24"/>
        </w:rPr>
      </w:pPr>
      <w:r>
        <w:rPr>
          <w:i/>
          <w:color w:val="262526"/>
          <w:sz w:val="24"/>
        </w:rPr>
        <w:t>B2B Parties </w:t>
      </w:r>
      <w:r>
        <w:rPr>
          <w:color w:val="262526"/>
          <w:sz w:val="24"/>
        </w:rPr>
        <w:t>must ensure that the </w:t>
      </w:r>
      <w:r>
        <w:rPr>
          <w:i/>
          <w:color w:val="262526"/>
          <w:sz w:val="24"/>
        </w:rPr>
        <w:t>Information Exchange Committee Election </w:t>
      </w:r>
      <w:r>
        <w:rPr>
          <w:i/>
          <w:color w:val="262526"/>
          <w:sz w:val="24"/>
        </w:rPr>
        <w:t>Procedures </w:t>
      </w:r>
      <w:r>
        <w:rPr>
          <w:color w:val="262526"/>
          <w:sz w:val="24"/>
        </w:rPr>
        <w:t>include provisions in respect</w:t>
      </w:r>
      <w:r>
        <w:rPr>
          <w:color w:val="262526"/>
          <w:spacing w:val="-3"/>
          <w:sz w:val="24"/>
        </w:rPr>
        <w:t> </w:t>
      </w:r>
      <w:r>
        <w:rPr>
          <w:color w:val="262526"/>
          <w:sz w:val="24"/>
        </w:rPr>
        <w:t>of:</w:t>
      </w:r>
    </w:p>
    <w:p>
      <w:pPr>
        <w:pStyle w:val="ListParagraph"/>
        <w:numPr>
          <w:ilvl w:val="4"/>
          <w:numId w:val="27"/>
        </w:numPr>
        <w:tabs>
          <w:tab w:pos="2387" w:val="left" w:leader="none"/>
          <w:tab w:pos="2388" w:val="left" w:leader="none"/>
        </w:tabs>
        <w:spacing w:line="240" w:lineRule="auto" w:before="172" w:after="0"/>
        <w:ind w:left="2387" w:right="0" w:hanging="568"/>
        <w:jc w:val="left"/>
        <w:rPr>
          <w:sz w:val="24"/>
        </w:rPr>
      </w:pPr>
      <w:r>
        <w:rPr>
          <w:color w:val="262526"/>
          <w:sz w:val="24"/>
        </w:rPr>
        <w:t>procedures for nominating </w:t>
      </w:r>
      <w:r>
        <w:rPr>
          <w:i/>
          <w:color w:val="262526"/>
          <w:sz w:val="24"/>
        </w:rPr>
        <w:t>Members </w:t>
      </w:r>
      <w:r>
        <w:rPr>
          <w:color w:val="262526"/>
          <w:sz w:val="24"/>
        </w:rPr>
        <w:t>and voting for</w:t>
      </w:r>
      <w:r>
        <w:rPr>
          <w:color w:val="262526"/>
          <w:spacing w:val="-1"/>
          <w:sz w:val="24"/>
        </w:rPr>
        <w:t> </w:t>
      </w:r>
      <w:r>
        <w:rPr>
          <w:i/>
          <w:color w:val="262526"/>
          <w:sz w:val="24"/>
        </w:rPr>
        <w:t>Members</w:t>
      </w:r>
      <w:r>
        <w:rPr>
          <w:color w:val="262526"/>
          <w:sz w:val="24"/>
        </w:rPr>
        <w:t>;</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the term of a</w:t>
      </w:r>
      <w:r>
        <w:rPr>
          <w:color w:val="262526"/>
          <w:spacing w:val="-1"/>
          <w:sz w:val="24"/>
        </w:rPr>
        <w:t> </w:t>
      </w:r>
      <w:r>
        <w:rPr>
          <w:i/>
          <w:color w:val="262526"/>
          <w:sz w:val="24"/>
        </w:rPr>
        <w:t>Member</w:t>
      </w:r>
      <w:r>
        <w:rPr>
          <w:color w:val="262526"/>
          <w:sz w:val="24"/>
        </w:rPr>
        <w:t>;</w:t>
      </w:r>
    </w:p>
    <w:p>
      <w:pPr>
        <w:pStyle w:val="ListParagraph"/>
        <w:numPr>
          <w:ilvl w:val="4"/>
          <w:numId w:val="27"/>
        </w:numPr>
        <w:tabs>
          <w:tab w:pos="2387" w:val="left" w:leader="none"/>
          <w:tab w:pos="2388" w:val="left" w:leader="none"/>
        </w:tabs>
        <w:spacing w:line="249" w:lineRule="auto" w:before="182" w:after="0"/>
        <w:ind w:left="2387" w:right="115" w:hanging="567"/>
        <w:jc w:val="left"/>
        <w:rPr>
          <w:sz w:val="24"/>
        </w:rPr>
      </w:pPr>
      <w:r>
        <w:rPr>
          <w:color w:val="262526"/>
          <w:sz w:val="24"/>
        </w:rPr>
        <w:t>procedures</w:t>
      </w:r>
      <w:r>
        <w:rPr>
          <w:color w:val="262526"/>
          <w:spacing w:val="-7"/>
          <w:sz w:val="24"/>
        </w:rPr>
        <w:t> </w:t>
      </w:r>
      <w:r>
        <w:rPr>
          <w:color w:val="262526"/>
          <w:sz w:val="24"/>
        </w:rPr>
        <w:t>for</w:t>
      </w:r>
      <w:r>
        <w:rPr>
          <w:color w:val="262526"/>
          <w:spacing w:val="-7"/>
          <w:sz w:val="24"/>
        </w:rPr>
        <w:t> </w:t>
      </w:r>
      <w:r>
        <w:rPr>
          <w:color w:val="262526"/>
          <w:sz w:val="24"/>
        </w:rPr>
        <w:t>the</w:t>
      </w:r>
      <w:r>
        <w:rPr>
          <w:color w:val="262526"/>
          <w:spacing w:val="-7"/>
          <w:sz w:val="24"/>
        </w:rPr>
        <w:t> </w:t>
      </w:r>
      <w:r>
        <w:rPr>
          <w:color w:val="262526"/>
          <w:sz w:val="24"/>
        </w:rPr>
        <w:t>determination</w:t>
      </w:r>
      <w:r>
        <w:rPr>
          <w:color w:val="262526"/>
          <w:spacing w:val="-6"/>
          <w:sz w:val="24"/>
        </w:rPr>
        <w:t> </w:t>
      </w:r>
      <w:r>
        <w:rPr>
          <w:color w:val="262526"/>
          <w:sz w:val="24"/>
        </w:rPr>
        <w:t>and</w:t>
      </w:r>
      <w:r>
        <w:rPr>
          <w:color w:val="262526"/>
          <w:spacing w:val="-7"/>
          <w:sz w:val="24"/>
        </w:rPr>
        <w:t> </w:t>
      </w:r>
      <w:r>
        <w:rPr>
          <w:color w:val="262526"/>
          <w:sz w:val="24"/>
        </w:rPr>
        <w:t>publication</w:t>
      </w:r>
      <w:r>
        <w:rPr>
          <w:color w:val="262526"/>
          <w:spacing w:val="-7"/>
          <w:sz w:val="24"/>
        </w:rPr>
        <w:t> </w:t>
      </w:r>
      <w:r>
        <w:rPr>
          <w:color w:val="262526"/>
          <w:sz w:val="24"/>
        </w:rPr>
        <w:t>of</w:t>
      </w:r>
      <w:r>
        <w:rPr>
          <w:color w:val="262526"/>
          <w:spacing w:val="-6"/>
          <w:sz w:val="24"/>
        </w:rPr>
        <w:t> </w:t>
      </w:r>
      <w:r>
        <w:rPr>
          <w:color w:val="262526"/>
          <w:sz w:val="24"/>
        </w:rPr>
        <w:t>results</w:t>
      </w:r>
      <w:r>
        <w:rPr>
          <w:color w:val="262526"/>
          <w:spacing w:val="-7"/>
          <w:sz w:val="24"/>
        </w:rPr>
        <w:t> </w:t>
      </w:r>
      <w:r>
        <w:rPr>
          <w:color w:val="262526"/>
          <w:sz w:val="24"/>
        </w:rPr>
        <w:t>of</w:t>
      </w:r>
      <w:r>
        <w:rPr>
          <w:color w:val="262526"/>
          <w:spacing w:val="-7"/>
          <w:sz w:val="24"/>
        </w:rPr>
        <w:t> </w:t>
      </w:r>
      <w:r>
        <w:rPr>
          <w:color w:val="262526"/>
          <w:sz w:val="24"/>
        </w:rPr>
        <w:t>elections of a </w:t>
      </w:r>
      <w:r>
        <w:rPr>
          <w:i/>
          <w:color w:val="262526"/>
          <w:sz w:val="24"/>
        </w:rPr>
        <w:t>Member</w:t>
      </w:r>
      <w:r>
        <w:rPr>
          <w:color w:val="262526"/>
          <w:sz w:val="24"/>
        </w:rPr>
        <w:t>: and</w:t>
      </w:r>
    </w:p>
    <w:p>
      <w:pPr>
        <w:pStyle w:val="ListParagraph"/>
        <w:numPr>
          <w:ilvl w:val="4"/>
          <w:numId w:val="27"/>
        </w:numPr>
        <w:tabs>
          <w:tab w:pos="2387" w:val="left" w:leader="none"/>
          <w:tab w:pos="2388" w:val="left" w:leader="none"/>
        </w:tabs>
        <w:spacing w:line="240" w:lineRule="auto" w:before="172" w:after="0"/>
        <w:ind w:left="2387" w:right="0" w:hanging="568"/>
        <w:jc w:val="left"/>
        <w:rPr>
          <w:sz w:val="24"/>
        </w:rPr>
      </w:pPr>
      <w:r>
        <w:rPr>
          <w:color w:val="262526"/>
          <w:sz w:val="24"/>
        </w:rPr>
        <w:t>procedures for the removal or resignation of a</w:t>
      </w:r>
      <w:r>
        <w:rPr>
          <w:color w:val="262526"/>
          <w:spacing w:val="-1"/>
          <w:sz w:val="24"/>
        </w:rPr>
        <w:t> </w:t>
      </w:r>
      <w:r>
        <w:rPr>
          <w:i/>
          <w:color w:val="262526"/>
          <w:sz w:val="24"/>
        </w:rPr>
        <w:t>Member</w:t>
      </w:r>
      <w:r>
        <w:rPr>
          <w:color w:val="262526"/>
          <w:sz w:val="24"/>
        </w:rPr>
        <w:t>.</w:t>
      </w:r>
    </w:p>
    <w:p>
      <w:pPr>
        <w:pStyle w:val="Heading3"/>
        <w:numPr>
          <w:ilvl w:val="2"/>
          <w:numId w:val="27"/>
        </w:numPr>
        <w:tabs>
          <w:tab w:pos="1253" w:val="left" w:leader="none"/>
          <w:tab w:pos="1254" w:val="left" w:leader="none"/>
        </w:tabs>
        <w:spacing w:line="240" w:lineRule="auto" w:before="246" w:after="0"/>
        <w:ind w:left="1253" w:right="0" w:hanging="1135"/>
        <w:jc w:val="left"/>
      </w:pPr>
      <w:r>
        <w:rPr>
          <w:color w:val="262526"/>
        </w:rPr>
        <w:t>Functions and powers of Information Exchange</w:t>
      </w:r>
      <w:r>
        <w:rPr>
          <w:color w:val="262526"/>
          <w:spacing w:val="-4"/>
        </w:rPr>
        <w:t> </w:t>
      </w:r>
      <w:r>
        <w:rPr>
          <w:color w:val="262526"/>
        </w:rPr>
        <w:t>Committee</w:t>
      </w:r>
    </w:p>
    <w:p>
      <w:pPr>
        <w:pStyle w:val="ListParagraph"/>
        <w:numPr>
          <w:ilvl w:val="3"/>
          <w:numId w:val="27"/>
        </w:numPr>
        <w:tabs>
          <w:tab w:pos="1816" w:val="left" w:leader="none"/>
          <w:tab w:pos="1817" w:val="left" w:leader="none"/>
        </w:tabs>
        <w:spacing w:line="240" w:lineRule="auto" w:before="175" w:after="0"/>
        <w:ind w:left="1816" w:right="0" w:hanging="564"/>
        <w:jc w:val="left"/>
        <w:rPr>
          <w:sz w:val="24"/>
        </w:rPr>
      </w:pPr>
      <w:r>
        <w:rPr>
          <w:color w:val="262526"/>
          <w:sz w:val="24"/>
        </w:rPr>
        <w:t>The functions and powers of the </w:t>
      </w:r>
      <w:r>
        <w:rPr>
          <w:i/>
          <w:color w:val="262526"/>
          <w:sz w:val="24"/>
        </w:rPr>
        <w:t>Information Exchange Committee</w:t>
      </w:r>
      <w:r>
        <w:rPr>
          <w:i/>
          <w:color w:val="262526"/>
          <w:spacing w:val="-2"/>
          <w:sz w:val="24"/>
        </w:rPr>
        <w:t> </w:t>
      </w:r>
      <w:r>
        <w:rPr>
          <w:color w:val="262526"/>
          <w:sz w:val="24"/>
        </w:rPr>
        <w:t>include:</w:t>
      </w:r>
    </w:p>
    <w:p>
      <w:pPr>
        <w:pStyle w:val="ListParagraph"/>
        <w:numPr>
          <w:ilvl w:val="4"/>
          <w:numId w:val="27"/>
        </w:numPr>
        <w:tabs>
          <w:tab w:pos="2387" w:val="left" w:leader="none"/>
          <w:tab w:pos="2388" w:val="left" w:leader="none"/>
        </w:tabs>
        <w:spacing w:line="249" w:lineRule="auto" w:before="182" w:after="0"/>
        <w:ind w:left="2387" w:right="113" w:hanging="567"/>
        <w:jc w:val="left"/>
        <w:rPr>
          <w:sz w:val="24"/>
        </w:rPr>
      </w:pPr>
      <w:r>
        <w:rPr>
          <w:color w:val="262526"/>
          <w:sz w:val="24"/>
        </w:rPr>
        <w:t>developing, consulting on and making an </w:t>
      </w:r>
      <w:r>
        <w:rPr>
          <w:i/>
          <w:color w:val="262526"/>
          <w:sz w:val="24"/>
        </w:rPr>
        <w:t>Information Exchange </w:t>
      </w:r>
      <w:r>
        <w:rPr>
          <w:i/>
          <w:color w:val="262526"/>
          <w:sz w:val="24"/>
        </w:rPr>
        <w:t>Committee</w:t>
      </w:r>
      <w:r>
        <w:rPr>
          <w:i/>
          <w:color w:val="262526"/>
          <w:spacing w:val="-1"/>
          <w:sz w:val="24"/>
        </w:rPr>
        <w:t> </w:t>
      </w:r>
      <w:r>
        <w:rPr>
          <w:i/>
          <w:color w:val="262526"/>
          <w:sz w:val="24"/>
        </w:rPr>
        <w:t>Recommendation</w:t>
      </w:r>
      <w:r>
        <w:rPr>
          <w:color w:val="262526"/>
          <w:sz w:val="24"/>
        </w:rPr>
        <w:t>;</w:t>
      </w:r>
    </w:p>
    <w:p>
      <w:pPr>
        <w:pStyle w:val="ListParagraph"/>
        <w:numPr>
          <w:ilvl w:val="4"/>
          <w:numId w:val="27"/>
        </w:numPr>
        <w:tabs>
          <w:tab w:pos="2387" w:val="left" w:leader="none"/>
          <w:tab w:pos="2388" w:val="left" w:leader="none"/>
        </w:tabs>
        <w:spacing w:line="249" w:lineRule="auto" w:before="172" w:after="0"/>
        <w:ind w:left="2387" w:right="113" w:hanging="567"/>
        <w:jc w:val="left"/>
        <w:rPr>
          <w:sz w:val="24"/>
        </w:rPr>
      </w:pPr>
      <w:r>
        <w:rPr>
          <w:color w:val="262526"/>
          <w:sz w:val="24"/>
        </w:rPr>
        <w:t>managing the ongoing development of the </w:t>
      </w:r>
      <w:r>
        <w:rPr>
          <w:i/>
          <w:color w:val="262526"/>
          <w:sz w:val="24"/>
        </w:rPr>
        <w:t>B2B Procedures </w:t>
      </w:r>
      <w:r>
        <w:rPr>
          <w:color w:val="262526"/>
          <w:sz w:val="24"/>
        </w:rPr>
        <w:t>and </w:t>
      </w:r>
      <w:r>
        <w:rPr>
          <w:color w:val="262526"/>
          <w:spacing w:val="2"/>
          <w:sz w:val="24"/>
        </w:rPr>
        <w:t>any </w:t>
      </w:r>
      <w:r>
        <w:rPr>
          <w:color w:val="262526"/>
          <w:sz w:val="24"/>
        </w:rPr>
        <w:t>changes to them;</w:t>
      </w:r>
    </w:p>
    <w:p>
      <w:pPr>
        <w:pStyle w:val="ListParagraph"/>
        <w:numPr>
          <w:ilvl w:val="4"/>
          <w:numId w:val="27"/>
        </w:numPr>
        <w:tabs>
          <w:tab w:pos="2387" w:val="left" w:leader="none"/>
          <w:tab w:pos="2388" w:val="left" w:leader="none"/>
        </w:tabs>
        <w:spacing w:line="240" w:lineRule="auto" w:before="172" w:after="0"/>
        <w:ind w:left="2387" w:right="0" w:hanging="568"/>
        <w:jc w:val="left"/>
        <w:rPr>
          <w:sz w:val="24"/>
        </w:rPr>
      </w:pPr>
      <w:r>
        <w:rPr>
          <w:color w:val="262526"/>
          <w:sz w:val="24"/>
        </w:rPr>
        <w:t>establishing the </w:t>
      </w:r>
      <w:r>
        <w:rPr>
          <w:i/>
          <w:color w:val="262526"/>
          <w:sz w:val="24"/>
        </w:rPr>
        <w:t>Information Exchange Committee </w:t>
      </w:r>
      <w:r>
        <w:rPr>
          <w:i/>
          <w:color w:val="262526"/>
          <w:spacing w:val="-4"/>
          <w:sz w:val="24"/>
        </w:rPr>
        <w:t>Working</w:t>
      </w:r>
      <w:r>
        <w:rPr>
          <w:i/>
          <w:color w:val="262526"/>
          <w:spacing w:val="-5"/>
          <w:sz w:val="24"/>
        </w:rPr>
        <w:t> </w:t>
      </w:r>
      <w:r>
        <w:rPr>
          <w:i/>
          <w:color w:val="262526"/>
          <w:sz w:val="24"/>
        </w:rPr>
        <w:t>Groups</w:t>
      </w:r>
      <w:r>
        <w:rPr>
          <w:color w:val="262526"/>
          <w:sz w:val="24"/>
        </w:rPr>
        <w:t>;</w:t>
      </w:r>
    </w:p>
    <w:p>
      <w:pPr>
        <w:pStyle w:val="ListParagraph"/>
        <w:numPr>
          <w:ilvl w:val="4"/>
          <w:numId w:val="27"/>
        </w:numPr>
        <w:tabs>
          <w:tab w:pos="2387" w:val="left" w:leader="none"/>
          <w:tab w:pos="2388" w:val="left" w:leader="none"/>
        </w:tabs>
        <w:spacing w:line="249" w:lineRule="auto" w:before="183" w:after="0"/>
        <w:ind w:left="2387" w:right="113" w:hanging="567"/>
        <w:jc w:val="left"/>
        <w:rPr>
          <w:sz w:val="24"/>
        </w:rPr>
      </w:pPr>
      <w:r>
        <w:rPr>
          <w:color w:val="262526"/>
          <w:sz w:val="24"/>
        </w:rPr>
        <w:t>developing, consulting on and approving the </w:t>
      </w:r>
      <w:r>
        <w:rPr>
          <w:i/>
          <w:color w:val="262526"/>
          <w:sz w:val="24"/>
        </w:rPr>
        <w:t>Information Exchange </w:t>
      </w:r>
      <w:r>
        <w:rPr>
          <w:i/>
          <w:color w:val="262526"/>
          <w:sz w:val="24"/>
        </w:rPr>
        <w:t>Committee </w:t>
      </w:r>
      <w:r>
        <w:rPr>
          <w:i/>
          <w:color w:val="262526"/>
          <w:spacing w:val="-5"/>
          <w:sz w:val="24"/>
        </w:rPr>
        <w:t>Works</w:t>
      </w:r>
      <w:r>
        <w:rPr>
          <w:i/>
          <w:color w:val="262526"/>
          <w:spacing w:val="-1"/>
          <w:sz w:val="24"/>
        </w:rPr>
        <w:t> </w:t>
      </w:r>
      <w:r>
        <w:rPr>
          <w:i/>
          <w:color w:val="262526"/>
          <w:sz w:val="24"/>
        </w:rPr>
        <w:t>Programme</w:t>
      </w:r>
      <w:r>
        <w:rPr>
          <w:color w:val="262526"/>
          <w:sz w:val="24"/>
        </w:rPr>
        <w:t>;</w:t>
      </w:r>
    </w:p>
    <w:p>
      <w:pPr>
        <w:pStyle w:val="ListParagraph"/>
        <w:numPr>
          <w:ilvl w:val="4"/>
          <w:numId w:val="27"/>
        </w:numPr>
        <w:tabs>
          <w:tab w:pos="2387" w:val="left" w:leader="none"/>
          <w:tab w:pos="2388" w:val="left" w:leader="none"/>
        </w:tabs>
        <w:spacing w:line="249" w:lineRule="auto" w:before="172" w:after="0"/>
        <w:ind w:left="2387" w:right="113" w:hanging="567"/>
        <w:jc w:val="left"/>
        <w:rPr>
          <w:sz w:val="24"/>
        </w:rPr>
      </w:pPr>
      <w:r>
        <w:rPr>
          <w:color w:val="262526"/>
          <w:sz w:val="24"/>
        </w:rPr>
        <w:t>reviewing and considering work completed by the </w:t>
      </w:r>
      <w:r>
        <w:rPr>
          <w:i/>
          <w:color w:val="262526"/>
          <w:sz w:val="24"/>
        </w:rPr>
        <w:t>Information </w:t>
      </w:r>
      <w:r>
        <w:rPr>
          <w:i/>
          <w:color w:val="262526"/>
          <w:sz w:val="24"/>
        </w:rPr>
        <w:t>Exchange Committee </w:t>
      </w:r>
      <w:r>
        <w:rPr>
          <w:i/>
          <w:color w:val="262526"/>
          <w:spacing w:val="-4"/>
          <w:sz w:val="24"/>
        </w:rPr>
        <w:t>Working</w:t>
      </w:r>
      <w:r>
        <w:rPr>
          <w:i/>
          <w:color w:val="262526"/>
          <w:spacing w:val="-1"/>
          <w:sz w:val="24"/>
        </w:rPr>
        <w:t> </w:t>
      </w:r>
      <w:r>
        <w:rPr>
          <w:i/>
          <w:color w:val="262526"/>
          <w:sz w:val="24"/>
        </w:rPr>
        <w:t>Groups</w:t>
      </w:r>
      <w:r>
        <w:rPr>
          <w:color w:val="262526"/>
          <w:sz w:val="24"/>
        </w:rPr>
        <w:t>;</w:t>
      </w:r>
    </w:p>
    <w:p>
      <w:pPr>
        <w:pStyle w:val="ListParagraph"/>
        <w:numPr>
          <w:ilvl w:val="4"/>
          <w:numId w:val="27"/>
        </w:numPr>
        <w:tabs>
          <w:tab w:pos="2387" w:val="left" w:leader="none"/>
          <w:tab w:pos="2388" w:val="left" w:leader="none"/>
        </w:tabs>
        <w:spacing w:line="249" w:lineRule="auto" w:before="172" w:after="0"/>
        <w:ind w:left="2387" w:right="113" w:hanging="567"/>
        <w:jc w:val="left"/>
        <w:rPr>
          <w:sz w:val="24"/>
        </w:rPr>
      </w:pPr>
      <w:r>
        <w:rPr>
          <w:color w:val="262526"/>
          <w:sz w:val="24"/>
        </w:rPr>
        <w:t>developing proposed amendments to the </w:t>
      </w:r>
      <w:r>
        <w:rPr>
          <w:i/>
          <w:color w:val="262526"/>
          <w:sz w:val="24"/>
        </w:rPr>
        <w:t>Information Exchange </w:t>
      </w:r>
      <w:r>
        <w:rPr>
          <w:i/>
          <w:color w:val="262526"/>
          <w:sz w:val="24"/>
        </w:rPr>
        <w:t>Committee Election Procedures</w:t>
      </w:r>
      <w:r>
        <w:rPr>
          <w:color w:val="262526"/>
          <w:sz w:val="24"/>
        </w:rPr>
        <w:t>;</w:t>
      </w:r>
      <w:r>
        <w:rPr>
          <w:color w:val="262526"/>
          <w:spacing w:val="-1"/>
          <w:sz w:val="24"/>
        </w:rPr>
        <w:t> </w:t>
      </w:r>
      <w:r>
        <w:rPr>
          <w:color w:val="262526"/>
          <w:sz w:val="24"/>
        </w:rPr>
        <w:t>and</w:t>
      </w:r>
    </w:p>
    <w:p>
      <w:pPr>
        <w:pStyle w:val="ListParagraph"/>
        <w:numPr>
          <w:ilvl w:val="4"/>
          <w:numId w:val="27"/>
        </w:numPr>
        <w:tabs>
          <w:tab w:pos="2387" w:val="left" w:leader="none"/>
          <w:tab w:pos="2388" w:val="left" w:leader="none"/>
        </w:tabs>
        <w:spacing w:line="249" w:lineRule="auto" w:before="172" w:after="0"/>
        <w:ind w:left="2387" w:right="113" w:hanging="567"/>
        <w:jc w:val="left"/>
        <w:rPr>
          <w:sz w:val="24"/>
        </w:rPr>
      </w:pPr>
      <w:r>
        <w:rPr>
          <w:color w:val="262526"/>
          <w:sz w:val="24"/>
        </w:rPr>
        <w:t>developing proposed amendments to the </w:t>
      </w:r>
      <w:r>
        <w:rPr>
          <w:i/>
          <w:color w:val="262526"/>
          <w:sz w:val="24"/>
        </w:rPr>
        <w:t>Information Exchange </w:t>
      </w:r>
      <w:r>
        <w:rPr>
          <w:i/>
          <w:color w:val="262526"/>
          <w:sz w:val="24"/>
        </w:rPr>
        <w:t>Committee Operating</w:t>
      </w:r>
      <w:r>
        <w:rPr>
          <w:i/>
          <w:color w:val="262526"/>
          <w:spacing w:val="-2"/>
          <w:sz w:val="24"/>
        </w:rPr>
        <w:t> </w:t>
      </w:r>
      <w:r>
        <w:rPr>
          <w:i/>
          <w:color w:val="262526"/>
          <w:sz w:val="24"/>
        </w:rPr>
        <w:t>Manual</w:t>
      </w:r>
      <w:r>
        <w:rPr>
          <w:color w:val="262526"/>
          <w:sz w:val="24"/>
        </w:rPr>
        <w:t>.</w:t>
      </w:r>
    </w:p>
    <w:p>
      <w:pPr>
        <w:pStyle w:val="ListParagraph"/>
        <w:numPr>
          <w:ilvl w:val="3"/>
          <w:numId w:val="27"/>
        </w:numPr>
        <w:tabs>
          <w:tab w:pos="1817" w:val="left" w:leader="none"/>
        </w:tabs>
        <w:spacing w:line="249" w:lineRule="auto" w:before="172" w:after="0"/>
        <w:ind w:left="1820" w:right="115" w:hanging="567"/>
        <w:jc w:val="both"/>
        <w:rPr>
          <w:sz w:val="24"/>
        </w:rPr>
      </w:pPr>
      <w:r>
        <w:rPr>
          <w:color w:val="262526"/>
          <w:sz w:val="24"/>
        </w:rPr>
        <w:t>The</w:t>
      </w:r>
      <w:r>
        <w:rPr>
          <w:color w:val="262526"/>
          <w:spacing w:val="-24"/>
          <w:sz w:val="24"/>
        </w:rPr>
        <w:t> </w:t>
      </w:r>
      <w:r>
        <w:rPr>
          <w:i/>
          <w:color w:val="262526"/>
          <w:sz w:val="24"/>
        </w:rPr>
        <w:t>Information</w:t>
      </w:r>
      <w:r>
        <w:rPr>
          <w:i/>
          <w:color w:val="262526"/>
          <w:spacing w:val="-23"/>
          <w:sz w:val="24"/>
        </w:rPr>
        <w:t> </w:t>
      </w:r>
      <w:r>
        <w:rPr>
          <w:i/>
          <w:color w:val="262526"/>
          <w:sz w:val="24"/>
        </w:rPr>
        <w:t>Exchange</w:t>
      </w:r>
      <w:r>
        <w:rPr>
          <w:i/>
          <w:color w:val="262526"/>
          <w:spacing w:val="-23"/>
          <w:sz w:val="24"/>
        </w:rPr>
        <w:t> </w:t>
      </w:r>
      <w:r>
        <w:rPr>
          <w:i/>
          <w:color w:val="262526"/>
          <w:sz w:val="24"/>
        </w:rPr>
        <w:t>Committee</w:t>
      </w:r>
      <w:r>
        <w:rPr>
          <w:i/>
          <w:color w:val="262526"/>
          <w:spacing w:val="-25"/>
          <w:sz w:val="24"/>
        </w:rPr>
        <w:t> </w:t>
      </w:r>
      <w:r>
        <w:rPr>
          <w:color w:val="262526"/>
          <w:sz w:val="24"/>
        </w:rPr>
        <w:t>must</w:t>
      </w:r>
      <w:r>
        <w:rPr>
          <w:color w:val="262526"/>
          <w:spacing w:val="-23"/>
          <w:sz w:val="24"/>
        </w:rPr>
        <w:t> </w:t>
      </w:r>
      <w:r>
        <w:rPr>
          <w:color w:val="262526"/>
          <w:sz w:val="24"/>
        </w:rPr>
        <w:t>prepare</w:t>
      </w:r>
      <w:r>
        <w:rPr>
          <w:color w:val="262526"/>
          <w:spacing w:val="-23"/>
          <w:sz w:val="24"/>
        </w:rPr>
        <w:t> </w:t>
      </w:r>
      <w:r>
        <w:rPr>
          <w:color w:val="262526"/>
          <w:sz w:val="24"/>
        </w:rPr>
        <w:t>an</w:t>
      </w:r>
      <w:r>
        <w:rPr>
          <w:color w:val="262526"/>
          <w:spacing w:val="-24"/>
          <w:sz w:val="24"/>
        </w:rPr>
        <w:t> </w:t>
      </w:r>
      <w:r>
        <w:rPr>
          <w:i/>
          <w:color w:val="262526"/>
          <w:sz w:val="24"/>
        </w:rPr>
        <w:t>Information</w:t>
      </w:r>
      <w:r>
        <w:rPr>
          <w:i/>
          <w:color w:val="262526"/>
          <w:spacing w:val="-23"/>
          <w:sz w:val="24"/>
        </w:rPr>
        <w:t> </w:t>
      </w:r>
      <w:r>
        <w:rPr>
          <w:i/>
          <w:color w:val="262526"/>
          <w:sz w:val="24"/>
        </w:rPr>
        <w:t>Exchange </w:t>
      </w:r>
      <w:r>
        <w:rPr>
          <w:i/>
          <w:color w:val="262526"/>
          <w:sz w:val="24"/>
        </w:rPr>
        <w:t>Committee Annual Report </w:t>
      </w:r>
      <w:r>
        <w:rPr>
          <w:color w:val="262526"/>
          <w:sz w:val="24"/>
        </w:rPr>
        <w:t>by 31 December each year. The </w:t>
      </w:r>
      <w:r>
        <w:rPr>
          <w:i/>
          <w:color w:val="262526"/>
          <w:sz w:val="24"/>
        </w:rPr>
        <w:t>Information </w:t>
      </w:r>
      <w:r>
        <w:rPr>
          <w:i/>
          <w:color w:val="262526"/>
          <w:sz w:val="24"/>
        </w:rPr>
        <w:t>Exchange Committee </w:t>
      </w:r>
      <w:r>
        <w:rPr>
          <w:color w:val="262526"/>
          <w:sz w:val="24"/>
        </w:rPr>
        <w:t>must provide the </w:t>
      </w:r>
      <w:r>
        <w:rPr>
          <w:i/>
          <w:color w:val="262526"/>
          <w:sz w:val="24"/>
        </w:rPr>
        <w:t>Information Exchange Committee </w:t>
      </w:r>
      <w:r>
        <w:rPr>
          <w:i/>
          <w:color w:val="262526"/>
          <w:sz w:val="24"/>
        </w:rPr>
        <w:t>Annual</w:t>
      </w:r>
      <w:r>
        <w:rPr>
          <w:i/>
          <w:color w:val="262526"/>
          <w:spacing w:val="-14"/>
          <w:sz w:val="24"/>
        </w:rPr>
        <w:t> </w:t>
      </w:r>
      <w:r>
        <w:rPr>
          <w:i/>
          <w:color w:val="262526"/>
          <w:sz w:val="24"/>
        </w:rPr>
        <w:t>Report</w:t>
      </w:r>
      <w:r>
        <w:rPr>
          <w:i/>
          <w:color w:val="262526"/>
          <w:spacing w:val="-13"/>
          <w:sz w:val="24"/>
        </w:rPr>
        <w:t> </w:t>
      </w:r>
      <w:r>
        <w:rPr>
          <w:color w:val="262526"/>
          <w:sz w:val="24"/>
        </w:rPr>
        <w:t>to</w:t>
      </w:r>
      <w:r>
        <w:rPr>
          <w:color w:val="262526"/>
          <w:spacing w:val="-14"/>
          <w:sz w:val="24"/>
        </w:rPr>
        <w:t> </w:t>
      </w:r>
      <w:r>
        <w:rPr>
          <w:i/>
          <w:color w:val="262526"/>
          <w:sz w:val="24"/>
        </w:rPr>
        <w:t>AEMO</w:t>
      </w:r>
      <w:r>
        <w:rPr>
          <w:i/>
          <w:color w:val="262526"/>
          <w:spacing w:val="-13"/>
          <w:sz w:val="24"/>
        </w:rPr>
        <w:t> </w:t>
      </w:r>
      <w:r>
        <w:rPr>
          <w:color w:val="262526"/>
          <w:sz w:val="24"/>
        </w:rPr>
        <w:t>by</w:t>
      </w:r>
      <w:r>
        <w:rPr>
          <w:color w:val="262526"/>
          <w:spacing w:val="-14"/>
          <w:sz w:val="24"/>
        </w:rPr>
        <w:t> </w:t>
      </w:r>
      <w:r>
        <w:rPr>
          <w:color w:val="262526"/>
          <w:sz w:val="24"/>
        </w:rPr>
        <w:t>the</w:t>
      </w:r>
      <w:r>
        <w:rPr>
          <w:color w:val="262526"/>
          <w:spacing w:val="-13"/>
          <w:sz w:val="24"/>
        </w:rPr>
        <w:t> </w:t>
      </w:r>
      <w:r>
        <w:rPr>
          <w:color w:val="262526"/>
          <w:sz w:val="24"/>
        </w:rPr>
        <w:t>following</w:t>
      </w:r>
      <w:r>
        <w:rPr>
          <w:color w:val="262526"/>
          <w:spacing w:val="-13"/>
          <w:sz w:val="24"/>
        </w:rPr>
        <w:t> </w:t>
      </w:r>
      <w:r>
        <w:rPr>
          <w:color w:val="262526"/>
          <w:sz w:val="24"/>
        </w:rPr>
        <w:t>31</w:t>
      </w:r>
      <w:r>
        <w:rPr>
          <w:color w:val="262526"/>
          <w:spacing w:val="-14"/>
          <w:sz w:val="24"/>
        </w:rPr>
        <w:t> </w:t>
      </w:r>
      <w:r>
        <w:rPr>
          <w:color w:val="262526"/>
          <w:sz w:val="24"/>
        </w:rPr>
        <w:t>March</w:t>
      </w:r>
      <w:r>
        <w:rPr>
          <w:color w:val="262526"/>
          <w:spacing w:val="-13"/>
          <w:sz w:val="24"/>
        </w:rPr>
        <w:t> </w:t>
      </w:r>
      <w:r>
        <w:rPr>
          <w:color w:val="262526"/>
          <w:sz w:val="24"/>
        </w:rPr>
        <w:t>and</w:t>
      </w:r>
      <w:r>
        <w:rPr>
          <w:color w:val="262526"/>
          <w:spacing w:val="-13"/>
          <w:sz w:val="24"/>
        </w:rPr>
        <w:t> </w:t>
      </w:r>
      <w:r>
        <w:rPr>
          <w:i/>
          <w:color w:val="262526"/>
          <w:sz w:val="24"/>
        </w:rPr>
        <w:t>AEMO</w:t>
      </w:r>
      <w:r>
        <w:rPr>
          <w:i/>
          <w:color w:val="262526"/>
          <w:spacing w:val="-13"/>
          <w:sz w:val="24"/>
        </w:rPr>
        <w:t> </w:t>
      </w:r>
      <w:r>
        <w:rPr>
          <w:color w:val="262526"/>
          <w:sz w:val="24"/>
        </w:rPr>
        <w:t>must</w:t>
      </w:r>
      <w:r>
        <w:rPr>
          <w:color w:val="262526"/>
          <w:spacing w:val="-13"/>
          <w:sz w:val="24"/>
        </w:rPr>
        <w:t> </w:t>
      </w:r>
      <w:r>
        <w:rPr>
          <w:color w:val="262526"/>
          <w:sz w:val="24"/>
        </w:rPr>
        <w:t>publish that </w:t>
      </w:r>
      <w:r>
        <w:rPr>
          <w:i/>
          <w:color w:val="262526"/>
          <w:sz w:val="24"/>
        </w:rPr>
        <w:t>Information Exchange Committee Annual</w:t>
      </w:r>
      <w:r>
        <w:rPr>
          <w:i/>
          <w:color w:val="262526"/>
          <w:spacing w:val="-7"/>
          <w:sz w:val="24"/>
        </w:rPr>
        <w:t> </w:t>
      </w:r>
      <w:r>
        <w:rPr>
          <w:i/>
          <w:color w:val="262526"/>
          <w:sz w:val="24"/>
        </w:rPr>
        <w:t>Report</w:t>
      </w:r>
      <w:r>
        <w:rPr>
          <w:color w:val="262526"/>
          <w:sz w:val="24"/>
        </w:rPr>
        <w:t>.</w:t>
      </w:r>
    </w:p>
    <w:p>
      <w:pPr>
        <w:pStyle w:val="ListParagraph"/>
        <w:numPr>
          <w:ilvl w:val="3"/>
          <w:numId w:val="27"/>
        </w:numPr>
        <w:tabs>
          <w:tab w:pos="1817" w:val="left" w:leader="none"/>
        </w:tabs>
        <w:spacing w:line="249" w:lineRule="auto" w:before="175" w:after="0"/>
        <w:ind w:left="1820" w:right="115" w:hanging="567"/>
        <w:jc w:val="both"/>
        <w:rPr>
          <w:sz w:val="24"/>
        </w:rPr>
      </w:pPr>
      <w:r>
        <w:rPr>
          <w:color w:val="262526"/>
          <w:sz w:val="24"/>
        </w:rPr>
        <w:t>The </w:t>
      </w:r>
      <w:r>
        <w:rPr>
          <w:i/>
          <w:color w:val="262526"/>
          <w:sz w:val="24"/>
        </w:rPr>
        <w:t>Information Exchange Committee Annual Report </w:t>
      </w:r>
      <w:r>
        <w:rPr>
          <w:color w:val="262526"/>
          <w:sz w:val="24"/>
        </w:rPr>
        <w:t>must contain </w:t>
      </w:r>
      <w:r>
        <w:rPr>
          <w:color w:val="262526"/>
          <w:spacing w:val="2"/>
          <w:sz w:val="24"/>
        </w:rPr>
        <w:t>the </w:t>
      </w:r>
      <w:r>
        <w:rPr>
          <w:color w:val="262526"/>
          <w:sz w:val="24"/>
        </w:rPr>
        <w:t>information required by the </w:t>
      </w:r>
      <w:r>
        <w:rPr>
          <w:i/>
          <w:color w:val="262526"/>
          <w:sz w:val="24"/>
        </w:rPr>
        <w:t>Information Exchange Committee Operating </w:t>
      </w:r>
      <w:r>
        <w:rPr>
          <w:i/>
          <w:color w:val="262526"/>
          <w:sz w:val="24"/>
        </w:rPr>
        <w:t>Manual</w:t>
      </w:r>
      <w:r>
        <w:rPr>
          <w:color w:val="262526"/>
          <w:sz w:val="24"/>
        </w:rPr>
        <w:t>.</w:t>
      </w:r>
    </w:p>
    <w:p>
      <w:pPr>
        <w:pStyle w:val="ListParagraph"/>
        <w:numPr>
          <w:ilvl w:val="3"/>
          <w:numId w:val="27"/>
        </w:numPr>
        <w:tabs>
          <w:tab w:pos="1821" w:val="left" w:leader="none"/>
        </w:tabs>
        <w:spacing w:line="249" w:lineRule="auto" w:before="173" w:after="0"/>
        <w:ind w:left="1820" w:right="116" w:hanging="567"/>
        <w:jc w:val="both"/>
        <w:rPr>
          <w:sz w:val="24"/>
        </w:rPr>
      </w:pPr>
      <w:r>
        <w:rPr>
          <w:color w:val="262526"/>
          <w:sz w:val="24"/>
        </w:rPr>
        <w:t>By</w:t>
      </w:r>
      <w:r>
        <w:rPr>
          <w:color w:val="262526"/>
          <w:spacing w:val="-15"/>
          <w:sz w:val="24"/>
        </w:rPr>
        <w:t> </w:t>
      </w:r>
      <w:r>
        <w:rPr>
          <w:color w:val="262526"/>
          <w:sz w:val="24"/>
        </w:rPr>
        <w:t>28</w:t>
      </w:r>
      <w:r>
        <w:rPr>
          <w:color w:val="262526"/>
          <w:spacing w:val="-15"/>
          <w:sz w:val="24"/>
        </w:rPr>
        <w:t> </w:t>
      </w:r>
      <w:r>
        <w:rPr>
          <w:color w:val="262526"/>
          <w:sz w:val="24"/>
        </w:rPr>
        <w:t>February</w:t>
      </w:r>
      <w:r>
        <w:rPr>
          <w:color w:val="262526"/>
          <w:spacing w:val="-15"/>
          <w:sz w:val="24"/>
        </w:rPr>
        <w:t> </w:t>
      </w:r>
      <w:r>
        <w:rPr>
          <w:color w:val="262526"/>
          <w:sz w:val="24"/>
        </w:rPr>
        <w:t>each</w:t>
      </w:r>
      <w:r>
        <w:rPr>
          <w:color w:val="262526"/>
          <w:spacing w:val="-15"/>
          <w:sz w:val="24"/>
        </w:rPr>
        <w:t> </w:t>
      </w:r>
      <w:r>
        <w:rPr>
          <w:color w:val="262526"/>
          <w:sz w:val="24"/>
        </w:rPr>
        <w:t>year</w:t>
      </w:r>
      <w:r>
        <w:rPr>
          <w:color w:val="262526"/>
          <w:spacing w:val="-15"/>
          <w:sz w:val="24"/>
        </w:rPr>
        <w:t> </w:t>
      </w:r>
      <w:r>
        <w:rPr>
          <w:color w:val="262526"/>
          <w:sz w:val="24"/>
        </w:rPr>
        <w:t>the</w:t>
      </w:r>
      <w:r>
        <w:rPr>
          <w:color w:val="262526"/>
          <w:spacing w:val="-15"/>
          <w:sz w:val="24"/>
        </w:rPr>
        <w:t> </w:t>
      </w:r>
      <w:r>
        <w:rPr>
          <w:i/>
          <w:color w:val="262526"/>
          <w:sz w:val="24"/>
        </w:rPr>
        <w:t>Information</w:t>
      </w:r>
      <w:r>
        <w:rPr>
          <w:i/>
          <w:color w:val="262526"/>
          <w:spacing w:val="-15"/>
          <w:sz w:val="24"/>
        </w:rPr>
        <w:t> </w:t>
      </w:r>
      <w:r>
        <w:rPr>
          <w:i/>
          <w:color w:val="262526"/>
          <w:sz w:val="24"/>
        </w:rPr>
        <w:t>Exchange</w:t>
      </w:r>
      <w:r>
        <w:rPr>
          <w:i/>
          <w:color w:val="262526"/>
          <w:spacing w:val="-14"/>
          <w:sz w:val="24"/>
        </w:rPr>
        <w:t> </w:t>
      </w:r>
      <w:r>
        <w:rPr>
          <w:i/>
          <w:color w:val="262526"/>
          <w:sz w:val="24"/>
        </w:rPr>
        <w:t>Committee</w:t>
      </w:r>
      <w:r>
        <w:rPr>
          <w:i/>
          <w:color w:val="262526"/>
          <w:spacing w:val="-15"/>
          <w:sz w:val="24"/>
        </w:rPr>
        <w:t> </w:t>
      </w:r>
      <w:r>
        <w:rPr>
          <w:color w:val="262526"/>
          <w:sz w:val="24"/>
        </w:rPr>
        <w:t>must</w:t>
      </w:r>
      <w:r>
        <w:rPr>
          <w:color w:val="262526"/>
          <w:spacing w:val="-15"/>
          <w:sz w:val="24"/>
        </w:rPr>
        <w:t> </w:t>
      </w:r>
      <w:r>
        <w:rPr>
          <w:color w:val="262526"/>
          <w:sz w:val="24"/>
        </w:rPr>
        <w:t>prepare a draft budget for the following </w:t>
      </w:r>
      <w:r>
        <w:rPr>
          <w:i/>
          <w:color w:val="262526"/>
          <w:sz w:val="24"/>
        </w:rPr>
        <w:t>financial year </w:t>
      </w:r>
      <w:r>
        <w:rPr>
          <w:color w:val="262526"/>
          <w:sz w:val="24"/>
        </w:rPr>
        <w:t>in a form which is consistent with the budget procedures of </w:t>
      </w:r>
      <w:r>
        <w:rPr>
          <w:i/>
          <w:color w:val="262526"/>
          <w:sz w:val="24"/>
        </w:rPr>
        <w:t>AEMO</w:t>
      </w:r>
      <w:r>
        <w:rPr>
          <w:color w:val="262526"/>
          <w:sz w:val="24"/>
        </w:rPr>
        <w:t>. Following discussion with </w:t>
      </w:r>
      <w:r>
        <w:rPr>
          <w:i/>
          <w:color w:val="262526"/>
          <w:sz w:val="24"/>
        </w:rPr>
        <w:t>AEMO</w:t>
      </w:r>
      <w:r>
        <w:rPr>
          <w:i/>
          <w:color w:val="262526"/>
          <w:spacing w:val="-23"/>
          <w:sz w:val="24"/>
        </w:rPr>
        <w:t> </w:t>
      </w:r>
      <w:r>
        <w:rPr>
          <w:color w:val="262526"/>
          <w:sz w:val="24"/>
        </w:rPr>
        <w:t>the</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7" w:firstLine="0"/>
        <w:jc w:val="both"/>
        <w:rPr>
          <w:sz w:val="24"/>
        </w:rPr>
      </w:pPr>
      <w:bookmarkStart w:name="7.17.8   Obligations of Members ⁠" w:id="153"/>
      <w:bookmarkEnd w:id="153"/>
      <w:r>
        <w:rPr/>
      </w:r>
      <w:r>
        <w:rPr>
          <w:i/>
          <w:color w:val="262526"/>
          <w:sz w:val="24"/>
        </w:rPr>
        <w:t>Information Exchange Committee </w:t>
      </w:r>
      <w:r>
        <w:rPr>
          <w:color w:val="262526"/>
          <w:sz w:val="24"/>
        </w:rPr>
        <w:t>must prepare a budget by 31 March and provide that budget to </w:t>
      </w:r>
      <w:r>
        <w:rPr>
          <w:i/>
          <w:color w:val="262526"/>
          <w:sz w:val="24"/>
        </w:rPr>
        <w:t>AEMO</w:t>
      </w:r>
      <w:r>
        <w:rPr>
          <w:color w:val="262526"/>
          <w:sz w:val="24"/>
        </w:rPr>
        <w:t>. When </w:t>
      </w:r>
      <w:r>
        <w:rPr>
          <w:i/>
          <w:color w:val="262526"/>
          <w:sz w:val="24"/>
        </w:rPr>
        <w:t>AEMO publishes </w:t>
      </w:r>
      <w:r>
        <w:rPr>
          <w:color w:val="262526"/>
          <w:sz w:val="24"/>
        </w:rPr>
        <w:t>its budget pursuant</w:t>
      </w:r>
      <w:r>
        <w:rPr>
          <w:color w:val="262526"/>
          <w:spacing w:val="-39"/>
          <w:sz w:val="24"/>
        </w:rPr>
        <w:t> </w:t>
      </w:r>
      <w:r>
        <w:rPr>
          <w:color w:val="262526"/>
          <w:spacing w:val="-6"/>
          <w:sz w:val="24"/>
        </w:rPr>
        <w:t>to </w:t>
      </w:r>
      <w:r>
        <w:rPr>
          <w:color w:val="262526"/>
          <w:sz w:val="24"/>
        </w:rPr>
        <w:t>clause 2.11.3, </w:t>
      </w:r>
      <w:r>
        <w:rPr>
          <w:i/>
          <w:color w:val="262526"/>
          <w:sz w:val="24"/>
        </w:rPr>
        <w:t>AEMO </w:t>
      </w:r>
      <w:r>
        <w:rPr>
          <w:color w:val="262526"/>
          <w:sz w:val="24"/>
        </w:rPr>
        <w:t>must advise the </w:t>
      </w:r>
      <w:r>
        <w:rPr>
          <w:i/>
          <w:color w:val="262526"/>
          <w:sz w:val="24"/>
        </w:rPr>
        <w:t>Information Exchange Committee </w:t>
      </w:r>
      <w:r>
        <w:rPr>
          <w:color w:val="262526"/>
          <w:sz w:val="24"/>
        </w:rPr>
        <w:t>of the final budget for the </w:t>
      </w:r>
      <w:r>
        <w:rPr>
          <w:i/>
          <w:color w:val="262526"/>
          <w:sz w:val="24"/>
        </w:rPr>
        <w:t>Information Exchange Committee </w:t>
      </w:r>
      <w:r>
        <w:rPr>
          <w:color w:val="262526"/>
          <w:sz w:val="24"/>
        </w:rPr>
        <w:t>for that </w:t>
      </w:r>
      <w:r>
        <w:rPr>
          <w:i/>
          <w:color w:val="262526"/>
          <w:sz w:val="24"/>
        </w:rPr>
        <w:t>financial </w:t>
      </w:r>
      <w:r>
        <w:rPr>
          <w:i/>
          <w:color w:val="262526"/>
          <w:sz w:val="24"/>
        </w:rPr>
        <w:t>year</w:t>
      </w:r>
      <w:r>
        <w:rPr>
          <w:color w:val="262526"/>
          <w:sz w:val="24"/>
        </w:rPr>
        <w:t>.</w:t>
      </w:r>
    </w:p>
    <w:p>
      <w:pPr>
        <w:pStyle w:val="ListParagraph"/>
        <w:numPr>
          <w:ilvl w:val="3"/>
          <w:numId w:val="27"/>
        </w:numPr>
        <w:tabs>
          <w:tab w:pos="1817" w:val="left" w:leader="none"/>
        </w:tabs>
        <w:spacing w:line="249" w:lineRule="auto" w:before="175" w:after="0"/>
        <w:ind w:left="1820" w:right="115" w:hanging="567"/>
        <w:jc w:val="both"/>
        <w:rPr>
          <w:sz w:val="24"/>
        </w:rPr>
      </w:pPr>
      <w:r>
        <w:rPr>
          <w:color w:val="262526"/>
          <w:sz w:val="24"/>
        </w:rPr>
        <w:t>The </w:t>
      </w:r>
      <w:r>
        <w:rPr>
          <w:i/>
          <w:color w:val="262526"/>
          <w:sz w:val="24"/>
        </w:rPr>
        <w:t>Information Exchange Committee </w:t>
      </w:r>
      <w:r>
        <w:rPr>
          <w:color w:val="262526"/>
          <w:sz w:val="24"/>
        </w:rPr>
        <w:t>must provide to </w:t>
      </w:r>
      <w:r>
        <w:rPr>
          <w:i/>
          <w:color w:val="262526"/>
          <w:sz w:val="24"/>
        </w:rPr>
        <w:t>AEMO </w:t>
      </w:r>
      <w:r>
        <w:rPr>
          <w:color w:val="262526"/>
          <w:sz w:val="24"/>
        </w:rPr>
        <w:t>the current version of the </w:t>
      </w:r>
      <w:r>
        <w:rPr>
          <w:i/>
          <w:color w:val="262526"/>
          <w:sz w:val="24"/>
        </w:rPr>
        <w:t>B2B Procedures </w:t>
      </w:r>
      <w:r>
        <w:rPr>
          <w:color w:val="262526"/>
          <w:sz w:val="24"/>
        </w:rPr>
        <w:t>and the </w:t>
      </w:r>
      <w:r>
        <w:rPr>
          <w:i/>
          <w:color w:val="262526"/>
          <w:sz w:val="24"/>
        </w:rPr>
        <w:t>Information Exchange Committee </w:t>
      </w:r>
      <w:r>
        <w:rPr>
          <w:i/>
          <w:color w:val="262526"/>
          <w:spacing w:val="-5"/>
          <w:sz w:val="24"/>
        </w:rPr>
        <w:t>Works</w:t>
      </w:r>
      <w:r>
        <w:rPr>
          <w:i/>
          <w:color w:val="262526"/>
          <w:spacing w:val="-1"/>
          <w:sz w:val="24"/>
        </w:rPr>
        <w:t> </w:t>
      </w:r>
      <w:r>
        <w:rPr>
          <w:i/>
          <w:color w:val="262526"/>
          <w:sz w:val="24"/>
        </w:rPr>
        <w:t>Programme</w:t>
      </w:r>
      <w:r>
        <w:rPr>
          <w:color w:val="262526"/>
          <w:sz w:val="24"/>
        </w:rPr>
        <w:t>.</w:t>
      </w:r>
    </w:p>
    <w:p>
      <w:pPr>
        <w:pStyle w:val="ListParagraph"/>
        <w:numPr>
          <w:ilvl w:val="3"/>
          <w:numId w:val="27"/>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publish the </w:t>
      </w:r>
      <w:r>
        <w:rPr>
          <w:i/>
          <w:color w:val="262526"/>
          <w:sz w:val="24"/>
        </w:rPr>
        <w:t>B2B Procedures </w:t>
      </w:r>
      <w:r>
        <w:rPr>
          <w:color w:val="262526"/>
          <w:sz w:val="24"/>
        </w:rPr>
        <w:t>and the </w:t>
      </w:r>
      <w:r>
        <w:rPr>
          <w:i/>
          <w:color w:val="262526"/>
          <w:sz w:val="24"/>
        </w:rPr>
        <w:t>Information Exchange </w:t>
      </w:r>
      <w:r>
        <w:rPr>
          <w:i/>
          <w:color w:val="262526"/>
          <w:sz w:val="24"/>
        </w:rPr>
        <w:t>Committee </w:t>
      </w:r>
      <w:r>
        <w:rPr>
          <w:i/>
          <w:color w:val="262526"/>
          <w:spacing w:val="-4"/>
          <w:sz w:val="24"/>
        </w:rPr>
        <w:t>Works </w:t>
      </w:r>
      <w:r>
        <w:rPr>
          <w:i/>
          <w:color w:val="262526"/>
          <w:sz w:val="24"/>
        </w:rPr>
        <w:t>Programme </w:t>
      </w:r>
      <w:r>
        <w:rPr>
          <w:color w:val="262526"/>
          <w:sz w:val="24"/>
        </w:rPr>
        <w:t>provided to it by the </w:t>
      </w:r>
      <w:r>
        <w:rPr>
          <w:i/>
          <w:color w:val="262526"/>
          <w:sz w:val="24"/>
        </w:rPr>
        <w:t>Information Exchange </w:t>
      </w:r>
      <w:r>
        <w:rPr>
          <w:i/>
          <w:color w:val="262526"/>
          <w:sz w:val="24"/>
        </w:rPr>
        <w:t>Committee</w:t>
      </w:r>
      <w:r>
        <w:rPr>
          <w:color w:val="262526"/>
          <w:sz w:val="24"/>
        </w:rPr>
        <w:t>.</w:t>
      </w:r>
    </w:p>
    <w:p>
      <w:pPr>
        <w:pStyle w:val="Heading3"/>
        <w:numPr>
          <w:ilvl w:val="2"/>
          <w:numId w:val="27"/>
        </w:numPr>
        <w:tabs>
          <w:tab w:pos="1253" w:val="left" w:leader="none"/>
          <w:tab w:pos="1254" w:val="left" w:leader="none"/>
        </w:tabs>
        <w:spacing w:line="240" w:lineRule="auto" w:before="237" w:after="0"/>
        <w:ind w:left="1253" w:right="0" w:hanging="1134"/>
        <w:jc w:val="left"/>
      </w:pPr>
      <w:r>
        <w:rPr>
          <w:color w:val="262526"/>
        </w:rPr>
        <w:t>Obligations of Members</w:t>
      </w:r>
    </w:p>
    <w:p>
      <w:pPr>
        <w:pStyle w:val="ListParagraph"/>
        <w:numPr>
          <w:ilvl w:val="3"/>
          <w:numId w:val="27"/>
        </w:numPr>
        <w:tabs>
          <w:tab w:pos="1821" w:val="left" w:leader="none"/>
        </w:tabs>
        <w:spacing w:line="249" w:lineRule="auto" w:before="175" w:after="0"/>
        <w:ind w:left="1820" w:right="115" w:hanging="567"/>
        <w:jc w:val="both"/>
        <w:rPr>
          <w:sz w:val="24"/>
        </w:rPr>
      </w:pPr>
      <w:r>
        <w:rPr>
          <w:color w:val="262526"/>
          <w:sz w:val="24"/>
        </w:rPr>
        <w:t>Each</w:t>
      </w:r>
      <w:r>
        <w:rPr>
          <w:color w:val="262526"/>
          <w:spacing w:val="-19"/>
          <w:sz w:val="24"/>
        </w:rPr>
        <w:t> </w:t>
      </w:r>
      <w:r>
        <w:rPr>
          <w:i/>
          <w:color w:val="262526"/>
          <w:sz w:val="24"/>
        </w:rPr>
        <w:t>Member</w:t>
      </w:r>
      <w:r>
        <w:rPr>
          <w:i/>
          <w:color w:val="262526"/>
          <w:spacing w:val="-18"/>
          <w:sz w:val="24"/>
        </w:rPr>
        <w:t> </w:t>
      </w:r>
      <w:r>
        <w:rPr>
          <w:color w:val="262526"/>
          <w:sz w:val="24"/>
        </w:rPr>
        <w:t>in</w:t>
      </w:r>
      <w:r>
        <w:rPr>
          <w:color w:val="262526"/>
          <w:spacing w:val="-18"/>
          <w:sz w:val="24"/>
        </w:rPr>
        <w:t> </w:t>
      </w:r>
      <w:r>
        <w:rPr>
          <w:color w:val="262526"/>
          <w:sz w:val="24"/>
        </w:rPr>
        <w:t>performing</w:t>
      </w:r>
      <w:r>
        <w:rPr>
          <w:color w:val="262526"/>
          <w:spacing w:val="-18"/>
          <w:sz w:val="24"/>
        </w:rPr>
        <w:t> </w:t>
      </w:r>
      <w:r>
        <w:rPr>
          <w:color w:val="262526"/>
          <w:sz w:val="24"/>
        </w:rPr>
        <w:t>his</w:t>
      </w:r>
      <w:r>
        <w:rPr>
          <w:color w:val="262526"/>
          <w:spacing w:val="-18"/>
          <w:sz w:val="24"/>
        </w:rPr>
        <w:t> </w:t>
      </w:r>
      <w:r>
        <w:rPr>
          <w:color w:val="262526"/>
          <w:sz w:val="24"/>
        </w:rPr>
        <w:t>or</w:t>
      </w:r>
      <w:r>
        <w:rPr>
          <w:color w:val="262526"/>
          <w:spacing w:val="-18"/>
          <w:sz w:val="24"/>
        </w:rPr>
        <w:t> </w:t>
      </w:r>
      <w:r>
        <w:rPr>
          <w:color w:val="262526"/>
          <w:sz w:val="24"/>
        </w:rPr>
        <w:t>her</w:t>
      </w:r>
      <w:r>
        <w:rPr>
          <w:color w:val="262526"/>
          <w:spacing w:val="-19"/>
          <w:sz w:val="24"/>
        </w:rPr>
        <w:t> </w:t>
      </w:r>
      <w:r>
        <w:rPr>
          <w:color w:val="262526"/>
          <w:sz w:val="24"/>
        </w:rPr>
        <w:t>duties</w:t>
      </w:r>
      <w:r>
        <w:rPr>
          <w:color w:val="262526"/>
          <w:spacing w:val="-18"/>
          <w:sz w:val="24"/>
        </w:rPr>
        <w:t> </w:t>
      </w:r>
      <w:r>
        <w:rPr>
          <w:color w:val="262526"/>
          <w:sz w:val="24"/>
        </w:rPr>
        <w:t>or</w:t>
      </w:r>
      <w:r>
        <w:rPr>
          <w:color w:val="262526"/>
          <w:spacing w:val="-18"/>
          <w:sz w:val="24"/>
        </w:rPr>
        <w:t> </w:t>
      </w:r>
      <w:r>
        <w:rPr>
          <w:color w:val="262526"/>
          <w:sz w:val="24"/>
        </w:rPr>
        <w:t>in</w:t>
      </w:r>
      <w:r>
        <w:rPr>
          <w:color w:val="262526"/>
          <w:spacing w:val="-18"/>
          <w:sz w:val="24"/>
        </w:rPr>
        <w:t> </w:t>
      </w:r>
      <w:r>
        <w:rPr>
          <w:color w:val="262526"/>
          <w:sz w:val="24"/>
        </w:rPr>
        <w:t>exercising</w:t>
      </w:r>
      <w:r>
        <w:rPr>
          <w:color w:val="262526"/>
          <w:spacing w:val="-18"/>
          <w:sz w:val="24"/>
        </w:rPr>
        <w:t> </w:t>
      </w:r>
      <w:r>
        <w:rPr>
          <w:color w:val="262526"/>
          <w:sz w:val="24"/>
        </w:rPr>
        <w:t>any</w:t>
      </w:r>
      <w:r>
        <w:rPr>
          <w:color w:val="262526"/>
          <w:spacing w:val="-18"/>
          <w:sz w:val="24"/>
        </w:rPr>
        <w:t> </w:t>
      </w:r>
      <w:r>
        <w:rPr>
          <w:color w:val="262526"/>
          <w:sz w:val="24"/>
        </w:rPr>
        <w:t>right,</w:t>
      </w:r>
      <w:r>
        <w:rPr>
          <w:color w:val="262526"/>
          <w:spacing w:val="-18"/>
          <w:sz w:val="24"/>
        </w:rPr>
        <w:t> </w:t>
      </w:r>
      <w:r>
        <w:rPr>
          <w:color w:val="262526"/>
          <w:sz w:val="24"/>
        </w:rPr>
        <w:t>power or discretion as a </w:t>
      </w:r>
      <w:r>
        <w:rPr>
          <w:i/>
          <w:color w:val="262526"/>
          <w:sz w:val="24"/>
        </w:rPr>
        <w:t>Member</w:t>
      </w:r>
      <w:r>
        <w:rPr>
          <w:i/>
          <w:color w:val="262526"/>
          <w:spacing w:val="-1"/>
          <w:sz w:val="24"/>
        </w:rPr>
        <w:t> </w:t>
      </w:r>
      <w:r>
        <w:rPr>
          <w:color w:val="262526"/>
          <w:sz w:val="24"/>
        </w:rPr>
        <w:t>must:</w:t>
      </w:r>
    </w:p>
    <w:p>
      <w:pPr>
        <w:pStyle w:val="ListParagraph"/>
        <w:numPr>
          <w:ilvl w:val="4"/>
          <w:numId w:val="27"/>
        </w:numPr>
        <w:tabs>
          <w:tab w:pos="2387" w:val="left" w:leader="none"/>
          <w:tab w:pos="2388" w:val="left" w:leader="none"/>
        </w:tabs>
        <w:spacing w:line="240" w:lineRule="auto" w:before="172" w:after="0"/>
        <w:ind w:left="2387" w:right="0" w:hanging="568"/>
        <w:jc w:val="left"/>
        <w:rPr>
          <w:sz w:val="24"/>
        </w:rPr>
      </w:pPr>
      <w:r>
        <w:rPr>
          <w:color w:val="262526"/>
          <w:sz w:val="24"/>
        </w:rPr>
        <w:t>have regard to the </w:t>
      </w:r>
      <w:r>
        <w:rPr>
          <w:i/>
          <w:color w:val="262526"/>
          <w:sz w:val="24"/>
        </w:rPr>
        <w:t>national electricity objective </w:t>
      </w:r>
      <w:r>
        <w:rPr>
          <w:color w:val="262526"/>
          <w:sz w:val="24"/>
        </w:rPr>
        <w:t>and </w:t>
      </w:r>
      <w:r>
        <w:rPr>
          <w:i/>
          <w:color w:val="262526"/>
          <w:sz w:val="24"/>
        </w:rPr>
        <w:t>B2B factors</w:t>
      </w:r>
      <w:r>
        <w:rPr>
          <w:color w:val="262526"/>
          <w:sz w:val="24"/>
        </w:rPr>
        <w:t>;</w:t>
      </w:r>
      <w:r>
        <w:rPr>
          <w:color w:val="262526"/>
          <w:spacing w:val="-4"/>
          <w:sz w:val="24"/>
        </w:rPr>
        <w:t> </w:t>
      </w:r>
      <w:r>
        <w:rPr>
          <w:color w:val="262526"/>
          <w:sz w:val="24"/>
        </w:rPr>
        <w:t>and</w:t>
      </w:r>
    </w:p>
    <w:p>
      <w:pPr>
        <w:pStyle w:val="ListParagraph"/>
        <w:numPr>
          <w:ilvl w:val="4"/>
          <w:numId w:val="27"/>
        </w:numPr>
        <w:tabs>
          <w:tab w:pos="2387" w:val="left" w:leader="none"/>
          <w:tab w:pos="2388" w:val="left" w:leader="none"/>
        </w:tabs>
        <w:spacing w:line="398" w:lineRule="auto" w:before="182" w:after="0"/>
        <w:ind w:left="1820" w:right="2948" w:firstLine="0"/>
        <w:jc w:val="left"/>
        <w:rPr>
          <w:sz w:val="24"/>
        </w:rPr>
      </w:pPr>
      <w:r>
        <w:rPr>
          <w:color w:val="262526"/>
          <w:sz w:val="24"/>
        </w:rPr>
        <w:t>seek to give effect to the </w:t>
      </w:r>
      <w:r>
        <w:rPr>
          <w:i/>
          <w:color w:val="262526"/>
          <w:sz w:val="24"/>
        </w:rPr>
        <w:t>B2B Principles</w:t>
      </w:r>
      <w:r>
        <w:rPr>
          <w:color w:val="262526"/>
          <w:sz w:val="24"/>
        </w:rPr>
        <w:t>, and must:</w:t>
      </w:r>
    </w:p>
    <w:p>
      <w:pPr>
        <w:pStyle w:val="ListParagraph"/>
        <w:numPr>
          <w:ilvl w:val="0"/>
          <w:numId w:val="28"/>
        </w:numPr>
        <w:tabs>
          <w:tab w:pos="2387" w:val="left" w:leader="none"/>
          <w:tab w:pos="2388" w:val="left" w:leader="none"/>
        </w:tabs>
        <w:spacing w:line="276" w:lineRule="exact" w:before="0" w:after="0"/>
        <w:ind w:left="2387" w:right="0" w:hanging="568"/>
        <w:jc w:val="left"/>
        <w:rPr>
          <w:sz w:val="24"/>
        </w:rPr>
      </w:pPr>
      <w:r>
        <w:rPr>
          <w:color w:val="262526"/>
          <w:sz w:val="24"/>
        </w:rPr>
        <w:t>at all times act honestly;</w:t>
      </w:r>
    </w:p>
    <w:p>
      <w:pPr>
        <w:pStyle w:val="ListParagraph"/>
        <w:numPr>
          <w:ilvl w:val="0"/>
          <w:numId w:val="28"/>
        </w:numPr>
        <w:tabs>
          <w:tab w:pos="2388" w:val="left" w:leader="none"/>
        </w:tabs>
        <w:spacing w:line="249" w:lineRule="auto" w:before="182" w:after="0"/>
        <w:ind w:left="2387" w:right="114" w:hanging="567"/>
        <w:jc w:val="both"/>
        <w:rPr>
          <w:sz w:val="24"/>
        </w:rPr>
      </w:pPr>
      <w:r>
        <w:rPr>
          <w:color w:val="262526"/>
          <w:sz w:val="24"/>
        </w:rPr>
        <w:t>exercise the degree of care and diligence that a reasonable person in a like position would</w:t>
      </w:r>
      <w:r>
        <w:rPr>
          <w:color w:val="262526"/>
          <w:spacing w:val="-2"/>
          <w:sz w:val="24"/>
        </w:rPr>
        <w:t> </w:t>
      </w:r>
      <w:r>
        <w:rPr>
          <w:color w:val="262526"/>
          <w:sz w:val="24"/>
        </w:rPr>
        <w:t>exercise;</w:t>
      </w:r>
    </w:p>
    <w:p>
      <w:pPr>
        <w:pStyle w:val="ListParagraph"/>
        <w:numPr>
          <w:ilvl w:val="0"/>
          <w:numId w:val="28"/>
        </w:numPr>
        <w:tabs>
          <w:tab w:pos="2388" w:val="left" w:leader="none"/>
        </w:tabs>
        <w:spacing w:line="249" w:lineRule="auto" w:before="172" w:after="0"/>
        <w:ind w:left="2387" w:right="113" w:hanging="567"/>
        <w:jc w:val="both"/>
        <w:rPr>
          <w:sz w:val="24"/>
        </w:rPr>
      </w:pPr>
      <w:r>
        <w:rPr>
          <w:color w:val="262526"/>
          <w:sz w:val="24"/>
        </w:rPr>
        <w:t>not make improper use of information acquired by virtue of his or her position to gain, directly or indirectly, an advantage for himself or herself, or the parties by which he or she is employed and/or which nominated him or her to be a</w:t>
      </w:r>
      <w:r>
        <w:rPr>
          <w:color w:val="262526"/>
          <w:spacing w:val="-1"/>
          <w:sz w:val="24"/>
        </w:rPr>
        <w:t> </w:t>
      </w:r>
      <w:r>
        <w:rPr>
          <w:i/>
          <w:color w:val="262526"/>
          <w:sz w:val="24"/>
        </w:rPr>
        <w:t>Member</w:t>
      </w:r>
      <w:r>
        <w:rPr>
          <w:color w:val="262526"/>
          <w:sz w:val="24"/>
        </w:rPr>
        <w:t>;</w:t>
      </w:r>
    </w:p>
    <w:p>
      <w:pPr>
        <w:pStyle w:val="ListParagraph"/>
        <w:numPr>
          <w:ilvl w:val="0"/>
          <w:numId w:val="28"/>
        </w:numPr>
        <w:tabs>
          <w:tab w:pos="2388" w:val="left" w:leader="none"/>
        </w:tabs>
        <w:spacing w:line="249" w:lineRule="auto" w:before="174" w:after="0"/>
        <w:ind w:left="2387" w:right="112" w:hanging="567"/>
        <w:jc w:val="both"/>
        <w:rPr>
          <w:sz w:val="24"/>
        </w:rPr>
      </w:pPr>
      <w:r>
        <w:rPr>
          <w:color w:val="262526"/>
          <w:sz w:val="24"/>
        </w:rPr>
        <w:t>not make improper use of his or her position to gain, directly or indirectly, an advantage for himself or herself or the parties by which he or she is employed and/or which nominated him or her to be a </w:t>
      </w:r>
      <w:r>
        <w:rPr>
          <w:i/>
          <w:color w:val="262526"/>
          <w:sz w:val="24"/>
        </w:rPr>
        <w:t>Member</w:t>
      </w:r>
      <w:r>
        <w:rPr>
          <w:color w:val="262526"/>
          <w:sz w:val="24"/>
        </w:rPr>
        <w:t>; and</w:t>
      </w:r>
    </w:p>
    <w:p>
      <w:pPr>
        <w:pStyle w:val="ListParagraph"/>
        <w:numPr>
          <w:ilvl w:val="0"/>
          <w:numId w:val="28"/>
        </w:numPr>
        <w:tabs>
          <w:tab w:pos="2388" w:val="left" w:leader="none"/>
        </w:tabs>
        <w:spacing w:line="249" w:lineRule="auto" w:before="174" w:after="0"/>
        <w:ind w:left="2387" w:right="112" w:hanging="567"/>
        <w:jc w:val="both"/>
        <w:rPr>
          <w:sz w:val="24"/>
        </w:rPr>
      </w:pPr>
      <w:r>
        <w:rPr>
          <w:color w:val="262526"/>
          <w:sz w:val="24"/>
        </w:rPr>
        <w:t>not take part in any decision or determination of the </w:t>
      </w:r>
      <w:r>
        <w:rPr>
          <w:i/>
          <w:color w:val="262526"/>
          <w:sz w:val="24"/>
        </w:rPr>
        <w:t>Information </w:t>
      </w:r>
      <w:r>
        <w:rPr>
          <w:i/>
          <w:color w:val="262526"/>
          <w:sz w:val="24"/>
        </w:rPr>
        <w:t>Exchange Committee </w:t>
      </w:r>
      <w:r>
        <w:rPr>
          <w:color w:val="262526"/>
          <w:sz w:val="24"/>
        </w:rPr>
        <w:t>where the </w:t>
      </w:r>
      <w:r>
        <w:rPr>
          <w:i/>
          <w:color w:val="262526"/>
          <w:sz w:val="24"/>
        </w:rPr>
        <w:t>Member </w:t>
      </w:r>
      <w:r>
        <w:rPr>
          <w:color w:val="262526"/>
          <w:sz w:val="24"/>
        </w:rPr>
        <w:t>has, or would reasonably be considered to have, a material conflict of interest in the matter to be decided or determined by the </w:t>
      </w:r>
      <w:r>
        <w:rPr>
          <w:i/>
          <w:color w:val="262526"/>
          <w:sz w:val="24"/>
        </w:rPr>
        <w:t>Information Exchange</w:t>
      </w:r>
      <w:r>
        <w:rPr>
          <w:i/>
          <w:color w:val="262526"/>
          <w:spacing w:val="-2"/>
          <w:sz w:val="24"/>
        </w:rPr>
        <w:t> </w:t>
      </w:r>
      <w:r>
        <w:rPr>
          <w:i/>
          <w:color w:val="262526"/>
          <w:sz w:val="24"/>
        </w:rPr>
        <w:t>Committee</w:t>
      </w:r>
      <w:r>
        <w:rPr>
          <w:color w:val="262526"/>
          <w:sz w:val="24"/>
        </w:rPr>
        <w:t>.</w:t>
      </w:r>
    </w:p>
    <w:p>
      <w:pPr>
        <w:pStyle w:val="ListParagraph"/>
        <w:numPr>
          <w:ilvl w:val="3"/>
          <w:numId w:val="27"/>
        </w:numPr>
        <w:tabs>
          <w:tab w:pos="1821" w:val="left" w:leader="none"/>
        </w:tabs>
        <w:spacing w:line="249" w:lineRule="auto" w:before="174" w:after="0"/>
        <w:ind w:left="1820" w:right="113" w:hanging="567"/>
        <w:jc w:val="both"/>
        <w:rPr>
          <w:sz w:val="24"/>
        </w:rPr>
      </w:pPr>
      <w:r>
        <w:rPr>
          <w:color w:val="262526"/>
          <w:sz w:val="24"/>
        </w:rPr>
        <w:t>For the purposes of subparagraph (a)(5), a conflict will be material if it detracts, or would reasonably be considered to be likely to detract, from the </w:t>
      </w:r>
      <w:r>
        <w:rPr>
          <w:i/>
          <w:color w:val="262526"/>
          <w:sz w:val="24"/>
        </w:rPr>
        <w:t>Member's</w:t>
      </w:r>
      <w:r>
        <w:rPr>
          <w:i/>
          <w:color w:val="262526"/>
          <w:spacing w:val="-22"/>
          <w:sz w:val="24"/>
        </w:rPr>
        <w:t> </w:t>
      </w:r>
      <w:r>
        <w:rPr>
          <w:color w:val="262526"/>
          <w:sz w:val="24"/>
        </w:rPr>
        <w:t>capacity</w:t>
      </w:r>
      <w:r>
        <w:rPr>
          <w:color w:val="262526"/>
          <w:spacing w:val="-22"/>
          <w:sz w:val="24"/>
        </w:rPr>
        <w:t> </w:t>
      </w:r>
      <w:r>
        <w:rPr>
          <w:color w:val="262526"/>
          <w:sz w:val="24"/>
        </w:rPr>
        <w:t>to</w:t>
      </w:r>
      <w:r>
        <w:rPr>
          <w:color w:val="262526"/>
          <w:spacing w:val="-22"/>
          <w:sz w:val="24"/>
        </w:rPr>
        <w:t> </w:t>
      </w:r>
      <w:r>
        <w:rPr>
          <w:color w:val="262526"/>
          <w:sz w:val="24"/>
        </w:rPr>
        <w:t>exercise</w:t>
      </w:r>
      <w:r>
        <w:rPr>
          <w:color w:val="262526"/>
          <w:spacing w:val="-21"/>
          <w:sz w:val="24"/>
        </w:rPr>
        <w:t> </w:t>
      </w:r>
      <w:r>
        <w:rPr>
          <w:color w:val="262526"/>
          <w:sz w:val="24"/>
        </w:rPr>
        <w:t>independent</w:t>
      </w:r>
      <w:r>
        <w:rPr>
          <w:color w:val="262526"/>
          <w:spacing w:val="-22"/>
          <w:sz w:val="24"/>
        </w:rPr>
        <w:t> </w:t>
      </w:r>
      <w:r>
        <w:rPr>
          <w:color w:val="262526"/>
          <w:sz w:val="24"/>
        </w:rPr>
        <w:t>judgment</w:t>
      </w:r>
      <w:r>
        <w:rPr>
          <w:color w:val="262526"/>
          <w:spacing w:val="-22"/>
          <w:sz w:val="24"/>
        </w:rPr>
        <w:t> </w:t>
      </w:r>
      <w:r>
        <w:rPr>
          <w:color w:val="262526"/>
          <w:sz w:val="24"/>
        </w:rPr>
        <w:t>in</w:t>
      </w:r>
      <w:r>
        <w:rPr>
          <w:color w:val="262526"/>
          <w:spacing w:val="-21"/>
          <w:sz w:val="24"/>
        </w:rPr>
        <w:t> </w:t>
      </w:r>
      <w:r>
        <w:rPr>
          <w:color w:val="262526"/>
          <w:sz w:val="24"/>
        </w:rPr>
        <w:t>respect</w:t>
      </w:r>
      <w:r>
        <w:rPr>
          <w:color w:val="262526"/>
          <w:spacing w:val="-22"/>
          <w:sz w:val="24"/>
        </w:rPr>
        <w:t> </w:t>
      </w:r>
      <w:r>
        <w:rPr>
          <w:color w:val="262526"/>
          <w:sz w:val="24"/>
        </w:rPr>
        <w:t>of</w:t>
      </w:r>
      <w:r>
        <w:rPr>
          <w:color w:val="262526"/>
          <w:spacing w:val="-22"/>
          <w:sz w:val="24"/>
        </w:rPr>
        <w:t> </w:t>
      </w:r>
      <w:r>
        <w:rPr>
          <w:color w:val="262526"/>
          <w:sz w:val="24"/>
        </w:rPr>
        <w:t>the</w:t>
      </w:r>
      <w:r>
        <w:rPr>
          <w:color w:val="262526"/>
          <w:spacing w:val="-21"/>
          <w:sz w:val="24"/>
        </w:rPr>
        <w:t> </w:t>
      </w:r>
      <w:r>
        <w:rPr>
          <w:color w:val="262526"/>
          <w:sz w:val="24"/>
        </w:rPr>
        <w:t>relevant decision or determination.</w:t>
      </w:r>
    </w:p>
    <w:p>
      <w:pPr>
        <w:pStyle w:val="ListParagraph"/>
        <w:numPr>
          <w:ilvl w:val="3"/>
          <w:numId w:val="27"/>
        </w:numPr>
        <w:tabs>
          <w:tab w:pos="1821" w:val="left" w:leader="none"/>
        </w:tabs>
        <w:spacing w:line="249" w:lineRule="auto" w:before="174" w:after="0"/>
        <w:ind w:left="1820" w:right="114" w:hanging="567"/>
        <w:jc w:val="both"/>
        <w:rPr>
          <w:sz w:val="24"/>
        </w:rPr>
      </w:pPr>
      <w:r>
        <w:rPr>
          <w:color w:val="262526"/>
          <w:sz w:val="24"/>
        </w:rPr>
        <w:t>Notwithstanding subparagraph (a)(5) and paragraph (b), a </w:t>
      </w:r>
      <w:r>
        <w:rPr>
          <w:i/>
          <w:color w:val="262526"/>
          <w:sz w:val="24"/>
        </w:rPr>
        <w:t>B2B Party </w:t>
      </w:r>
      <w:r>
        <w:rPr>
          <w:color w:val="262526"/>
          <w:sz w:val="24"/>
        </w:rPr>
        <w:t>may take into account the interests of the persons it has been elected to represent in</w:t>
      </w:r>
      <w:r>
        <w:rPr>
          <w:color w:val="262526"/>
          <w:spacing w:val="-12"/>
          <w:sz w:val="24"/>
        </w:rPr>
        <w:t> </w:t>
      </w:r>
      <w:r>
        <w:rPr>
          <w:color w:val="262526"/>
          <w:sz w:val="24"/>
        </w:rPr>
        <w:t>performing</w:t>
      </w:r>
      <w:r>
        <w:rPr>
          <w:color w:val="262526"/>
          <w:spacing w:val="-13"/>
          <w:sz w:val="24"/>
        </w:rPr>
        <w:t> </w:t>
      </w:r>
      <w:r>
        <w:rPr>
          <w:color w:val="262526"/>
          <w:sz w:val="24"/>
        </w:rPr>
        <w:t>his</w:t>
      </w:r>
      <w:r>
        <w:rPr>
          <w:color w:val="262526"/>
          <w:spacing w:val="-13"/>
          <w:sz w:val="24"/>
        </w:rPr>
        <w:t> </w:t>
      </w:r>
      <w:r>
        <w:rPr>
          <w:color w:val="262526"/>
          <w:sz w:val="24"/>
        </w:rPr>
        <w:t>or</w:t>
      </w:r>
      <w:r>
        <w:rPr>
          <w:color w:val="262526"/>
          <w:spacing w:val="-13"/>
          <w:sz w:val="24"/>
        </w:rPr>
        <w:t> </w:t>
      </w:r>
      <w:r>
        <w:rPr>
          <w:color w:val="262526"/>
          <w:sz w:val="24"/>
        </w:rPr>
        <w:t>her</w:t>
      </w:r>
      <w:r>
        <w:rPr>
          <w:color w:val="262526"/>
          <w:spacing w:val="-13"/>
          <w:sz w:val="24"/>
        </w:rPr>
        <w:t> </w:t>
      </w:r>
      <w:r>
        <w:rPr>
          <w:color w:val="262526"/>
          <w:sz w:val="24"/>
        </w:rPr>
        <w:t>duties</w:t>
      </w:r>
      <w:r>
        <w:rPr>
          <w:color w:val="262526"/>
          <w:spacing w:val="-13"/>
          <w:sz w:val="24"/>
        </w:rPr>
        <w:t> </w:t>
      </w:r>
      <w:r>
        <w:rPr>
          <w:color w:val="262526"/>
          <w:sz w:val="24"/>
        </w:rPr>
        <w:t>or</w:t>
      </w:r>
      <w:r>
        <w:rPr>
          <w:color w:val="262526"/>
          <w:spacing w:val="-13"/>
          <w:sz w:val="24"/>
        </w:rPr>
        <w:t> </w:t>
      </w:r>
      <w:r>
        <w:rPr>
          <w:color w:val="262526"/>
          <w:sz w:val="24"/>
        </w:rPr>
        <w:t>in</w:t>
      </w:r>
      <w:r>
        <w:rPr>
          <w:color w:val="262526"/>
          <w:spacing w:val="-12"/>
          <w:sz w:val="24"/>
        </w:rPr>
        <w:t> </w:t>
      </w:r>
      <w:r>
        <w:rPr>
          <w:color w:val="262526"/>
          <w:sz w:val="24"/>
        </w:rPr>
        <w:t>exercising</w:t>
      </w:r>
      <w:r>
        <w:rPr>
          <w:color w:val="262526"/>
          <w:spacing w:val="-12"/>
          <w:sz w:val="24"/>
        </w:rPr>
        <w:t> </w:t>
      </w:r>
      <w:r>
        <w:rPr>
          <w:color w:val="262526"/>
          <w:sz w:val="24"/>
        </w:rPr>
        <w:t>any</w:t>
      </w:r>
      <w:r>
        <w:rPr>
          <w:color w:val="262526"/>
          <w:spacing w:val="-12"/>
          <w:sz w:val="24"/>
        </w:rPr>
        <w:t> </w:t>
      </w:r>
      <w:r>
        <w:rPr>
          <w:color w:val="262526"/>
          <w:sz w:val="24"/>
        </w:rPr>
        <w:t>right,</w:t>
      </w:r>
      <w:r>
        <w:rPr>
          <w:color w:val="262526"/>
          <w:spacing w:val="-12"/>
          <w:sz w:val="24"/>
        </w:rPr>
        <w:t> </w:t>
      </w:r>
      <w:r>
        <w:rPr>
          <w:color w:val="262526"/>
          <w:sz w:val="24"/>
        </w:rPr>
        <w:t>power</w:t>
      </w:r>
      <w:r>
        <w:rPr>
          <w:color w:val="262526"/>
          <w:spacing w:val="-13"/>
          <w:sz w:val="24"/>
        </w:rPr>
        <w:t> </w:t>
      </w:r>
      <w:r>
        <w:rPr>
          <w:color w:val="262526"/>
          <w:sz w:val="24"/>
        </w:rPr>
        <w:t>or</w:t>
      </w:r>
      <w:r>
        <w:rPr>
          <w:color w:val="262526"/>
          <w:spacing w:val="-13"/>
          <w:sz w:val="24"/>
        </w:rPr>
        <w:t> </w:t>
      </w:r>
      <w:r>
        <w:rPr>
          <w:color w:val="262526"/>
          <w:sz w:val="24"/>
        </w:rPr>
        <w:t>discretion.</w:t>
      </w:r>
    </w:p>
    <w:p>
      <w:pPr>
        <w:spacing w:after="0" w:line="249" w:lineRule="auto"/>
        <w:jc w:val="both"/>
        <w:rPr>
          <w:sz w:val="24"/>
        </w:rPr>
        <w:sectPr>
          <w:headerReference w:type="default" r:id="rId31"/>
          <w:footerReference w:type="default" r:id="rId32"/>
          <w:pgSz w:w="11910" w:h="16840"/>
          <w:pgMar w:header="642" w:footer="697" w:top="1160" w:bottom="880" w:left="1320" w:right="1320"/>
        </w:sectPr>
      </w:pPr>
    </w:p>
    <w:p>
      <w:pPr>
        <w:pStyle w:val="ListParagraph"/>
        <w:numPr>
          <w:ilvl w:val="3"/>
          <w:numId w:val="27"/>
        </w:numPr>
        <w:tabs>
          <w:tab w:pos="1821" w:val="left" w:leader="none"/>
        </w:tabs>
        <w:spacing w:line="249" w:lineRule="auto" w:before="124" w:after="0"/>
        <w:ind w:left="1820" w:right="113" w:hanging="567"/>
        <w:jc w:val="both"/>
        <w:rPr>
          <w:sz w:val="24"/>
        </w:rPr>
      </w:pPr>
      <w:bookmarkStart w:name="7.17.9   Meetings of Information Exchang" w:id="154"/>
      <w:bookmarkEnd w:id="154"/>
      <w:r>
        <w:rPr/>
      </w:r>
      <w:bookmarkStart w:name="7.17.10   Nomination, election and appoi" w:id="155"/>
      <w:bookmarkEnd w:id="155"/>
      <w:r>
        <w:rPr/>
      </w:r>
      <w:bookmarkStart w:name="7.17.10   Nomination, election and appoi" w:id="156"/>
      <w:bookmarkEnd w:id="156"/>
      <w:r>
        <w:rPr>
          <w:color w:val="262526"/>
          <w:sz w:val="24"/>
        </w:rPr>
        <w:t>Notwithstandin</w:t>
      </w:r>
      <w:r>
        <w:rPr>
          <w:color w:val="262526"/>
          <w:sz w:val="24"/>
        </w:rPr>
        <w:t>g subparagraph (a)(5) and paragraph (b), the </w:t>
      </w:r>
      <w:r>
        <w:rPr>
          <w:i/>
          <w:color w:val="262526"/>
          <w:sz w:val="24"/>
        </w:rPr>
        <w:t>Consumer </w:t>
      </w:r>
      <w:r>
        <w:rPr>
          <w:i/>
          <w:color w:val="262526"/>
          <w:sz w:val="24"/>
        </w:rPr>
        <w:t>Member</w:t>
      </w:r>
      <w:r>
        <w:rPr>
          <w:i/>
          <w:color w:val="262526"/>
          <w:spacing w:val="-15"/>
          <w:sz w:val="24"/>
        </w:rPr>
        <w:t> </w:t>
      </w:r>
      <w:r>
        <w:rPr>
          <w:color w:val="262526"/>
          <w:sz w:val="24"/>
        </w:rPr>
        <w:t>may</w:t>
      </w:r>
      <w:r>
        <w:rPr>
          <w:color w:val="262526"/>
          <w:spacing w:val="-14"/>
          <w:sz w:val="24"/>
        </w:rPr>
        <w:t> </w:t>
      </w:r>
      <w:r>
        <w:rPr>
          <w:color w:val="262526"/>
          <w:sz w:val="24"/>
        </w:rPr>
        <w:t>take</w:t>
      </w:r>
      <w:r>
        <w:rPr>
          <w:color w:val="262526"/>
          <w:spacing w:val="-15"/>
          <w:sz w:val="24"/>
        </w:rPr>
        <w:t> </w:t>
      </w:r>
      <w:r>
        <w:rPr>
          <w:color w:val="262526"/>
          <w:sz w:val="24"/>
        </w:rPr>
        <w:t>into</w:t>
      </w:r>
      <w:r>
        <w:rPr>
          <w:color w:val="262526"/>
          <w:spacing w:val="-14"/>
          <w:sz w:val="24"/>
        </w:rPr>
        <w:t> </w:t>
      </w:r>
      <w:r>
        <w:rPr>
          <w:color w:val="262526"/>
          <w:sz w:val="24"/>
        </w:rPr>
        <w:t>account</w:t>
      </w:r>
      <w:r>
        <w:rPr>
          <w:color w:val="262526"/>
          <w:spacing w:val="-14"/>
          <w:sz w:val="24"/>
        </w:rPr>
        <w:t> </w:t>
      </w:r>
      <w:r>
        <w:rPr>
          <w:color w:val="262526"/>
          <w:sz w:val="24"/>
        </w:rPr>
        <w:t>the</w:t>
      </w:r>
      <w:r>
        <w:rPr>
          <w:color w:val="262526"/>
          <w:spacing w:val="-15"/>
          <w:sz w:val="24"/>
        </w:rPr>
        <w:t> </w:t>
      </w:r>
      <w:r>
        <w:rPr>
          <w:color w:val="262526"/>
          <w:sz w:val="24"/>
        </w:rPr>
        <w:t>interests</w:t>
      </w:r>
      <w:r>
        <w:rPr>
          <w:color w:val="262526"/>
          <w:spacing w:val="-14"/>
          <w:sz w:val="24"/>
        </w:rPr>
        <w:t> </w:t>
      </w:r>
      <w:r>
        <w:rPr>
          <w:color w:val="262526"/>
          <w:sz w:val="24"/>
        </w:rPr>
        <w:t>of</w:t>
      </w:r>
      <w:r>
        <w:rPr>
          <w:color w:val="262526"/>
          <w:spacing w:val="-16"/>
          <w:sz w:val="24"/>
        </w:rPr>
        <w:t> </w:t>
      </w:r>
      <w:r>
        <w:rPr>
          <w:i/>
          <w:color w:val="262526"/>
          <w:sz w:val="24"/>
        </w:rPr>
        <w:t>small</w:t>
      </w:r>
      <w:r>
        <w:rPr>
          <w:i/>
          <w:color w:val="262526"/>
          <w:spacing w:val="-15"/>
          <w:sz w:val="24"/>
        </w:rPr>
        <w:t> </w:t>
      </w:r>
      <w:r>
        <w:rPr>
          <w:i/>
          <w:color w:val="262526"/>
          <w:sz w:val="24"/>
        </w:rPr>
        <w:t>customers</w:t>
      </w:r>
      <w:r>
        <w:rPr>
          <w:i/>
          <w:color w:val="262526"/>
          <w:spacing w:val="-14"/>
          <w:sz w:val="24"/>
        </w:rPr>
        <w:t> </w:t>
      </w:r>
      <w:r>
        <w:rPr>
          <w:color w:val="262526"/>
          <w:sz w:val="24"/>
        </w:rPr>
        <w:t>in</w:t>
      </w:r>
      <w:r>
        <w:rPr>
          <w:color w:val="262526"/>
          <w:spacing w:val="-14"/>
          <w:sz w:val="24"/>
        </w:rPr>
        <w:t> </w:t>
      </w:r>
      <w:r>
        <w:rPr>
          <w:color w:val="262526"/>
          <w:sz w:val="24"/>
        </w:rPr>
        <w:t>performing his or her duties or in exercising any right, power or discretion.</w:t>
      </w:r>
    </w:p>
    <w:p>
      <w:pPr>
        <w:pStyle w:val="ListParagraph"/>
        <w:numPr>
          <w:ilvl w:val="3"/>
          <w:numId w:val="27"/>
        </w:numPr>
        <w:tabs>
          <w:tab w:pos="1821" w:val="left" w:leader="none"/>
        </w:tabs>
        <w:spacing w:line="249" w:lineRule="auto" w:before="173" w:after="0"/>
        <w:ind w:left="1820" w:right="114" w:hanging="567"/>
        <w:jc w:val="both"/>
        <w:rPr>
          <w:sz w:val="24"/>
        </w:rPr>
      </w:pPr>
      <w:r>
        <w:rPr>
          <w:color w:val="262526"/>
          <w:sz w:val="24"/>
        </w:rPr>
        <w:t>Notwithstanding subparagraph (a)(5) and paragraph (b), the </w:t>
      </w:r>
      <w:r>
        <w:rPr>
          <w:i/>
          <w:color w:val="262526"/>
          <w:sz w:val="24"/>
        </w:rPr>
        <w:t>Discretionary </w:t>
      </w:r>
      <w:r>
        <w:rPr>
          <w:i/>
          <w:color w:val="262526"/>
          <w:sz w:val="24"/>
        </w:rPr>
        <w:t>Member </w:t>
      </w:r>
      <w:r>
        <w:rPr>
          <w:color w:val="262526"/>
          <w:sz w:val="24"/>
        </w:rPr>
        <w:t>may take into account the interests of the persons the</w:t>
      </w:r>
      <w:r>
        <w:rPr>
          <w:color w:val="262526"/>
          <w:spacing w:val="-27"/>
          <w:sz w:val="24"/>
        </w:rPr>
        <w:t> </w:t>
      </w:r>
      <w:r>
        <w:rPr>
          <w:i/>
          <w:color w:val="262526"/>
          <w:sz w:val="24"/>
        </w:rPr>
        <w:t>Discretionary </w:t>
      </w:r>
      <w:r>
        <w:rPr>
          <w:i/>
          <w:color w:val="262526"/>
          <w:sz w:val="24"/>
        </w:rPr>
        <w:t>Member</w:t>
      </w:r>
      <w:r>
        <w:rPr>
          <w:i/>
          <w:color w:val="262526"/>
          <w:spacing w:val="-14"/>
          <w:sz w:val="24"/>
        </w:rPr>
        <w:t> </w:t>
      </w:r>
      <w:r>
        <w:rPr>
          <w:color w:val="262526"/>
          <w:sz w:val="24"/>
        </w:rPr>
        <w:t>was</w:t>
      </w:r>
      <w:r>
        <w:rPr>
          <w:color w:val="262526"/>
          <w:spacing w:val="-14"/>
          <w:sz w:val="24"/>
        </w:rPr>
        <w:t> </w:t>
      </w:r>
      <w:r>
        <w:rPr>
          <w:color w:val="262526"/>
          <w:sz w:val="24"/>
        </w:rPr>
        <w:t>appointed</w:t>
      </w:r>
      <w:r>
        <w:rPr>
          <w:color w:val="262526"/>
          <w:spacing w:val="-14"/>
          <w:sz w:val="24"/>
        </w:rPr>
        <w:t> </w:t>
      </w:r>
      <w:r>
        <w:rPr>
          <w:color w:val="262526"/>
          <w:sz w:val="24"/>
        </w:rPr>
        <w:t>by</w:t>
      </w:r>
      <w:r>
        <w:rPr>
          <w:color w:val="262526"/>
          <w:spacing w:val="-13"/>
          <w:sz w:val="24"/>
        </w:rPr>
        <w:t> </w:t>
      </w:r>
      <w:r>
        <w:rPr>
          <w:i/>
          <w:color w:val="262526"/>
          <w:sz w:val="24"/>
        </w:rPr>
        <w:t>AEMO</w:t>
      </w:r>
      <w:r>
        <w:rPr>
          <w:i/>
          <w:color w:val="262526"/>
          <w:spacing w:val="-14"/>
          <w:sz w:val="24"/>
        </w:rPr>
        <w:t> </w:t>
      </w:r>
      <w:r>
        <w:rPr>
          <w:color w:val="262526"/>
          <w:sz w:val="24"/>
        </w:rPr>
        <w:t>to</w:t>
      </w:r>
      <w:r>
        <w:rPr>
          <w:color w:val="262526"/>
          <w:spacing w:val="-14"/>
          <w:sz w:val="24"/>
        </w:rPr>
        <w:t> </w:t>
      </w:r>
      <w:r>
        <w:rPr>
          <w:color w:val="262526"/>
          <w:sz w:val="24"/>
        </w:rPr>
        <w:t>represent</w:t>
      </w:r>
      <w:r>
        <w:rPr>
          <w:color w:val="262526"/>
          <w:spacing w:val="-13"/>
          <w:sz w:val="24"/>
        </w:rPr>
        <w:t> </w:t>
      </w:r>
      <w:r>
        <w:rPr>
          <w:color w:val="262526"/>
          <w:sz w:val="24"/>
        </w:rPr>
        <w:t>in</w:t>
      </w:r>
      <w:r>
        <w:rPr>
          <w:color w:val="262526"/>
          <w:spacing w:val="-14"/>
          <w:sz w:val="24"/>
        </w:rPr>
        <w:t> </w:t>
      </w:r>
      <w:r>
        <w:rPr>
          <w:color w:val="262526"/>
          <w:sz w:val="24"/>
        </w:rPr>
        <w:t>performing</w:t>
      </w:r>
      <w:r>
        <w:rPr>
          <w:color w:val="262526"/>
          <w:spacing w:val="-14"/>
          <w:sz w:val="24"/>
        </w:rPr>
        <w:t> </w:t>
      </w:r>
      <w:r>
        <w:rPr>
          <w:color w:val="262526"/>
          <w:sz w:val="24"/>
        </w:rPr>
        <w:t>his</w:t>
      </w:r>
      <w:r>
        <w:rPr>
          <w:color w:val="262526"/>
          <w:spacing w:val="-13"/>
          <w:sz w:val="24"/>
        </w:rPr>
        <w:t> </w:t>
      </w:r>
      <w:r>
        <w:rPr>
          <w:color w:val="262526"/>
          <w:sz w:val="24"/>
        </w:rPr>
        <w:t>or</w:t>
      </w:r>
      <w:r>
        <w:rPr>
          <w:color w:val="262526"/>
          <w:spacing w:val="-14"/>
          <w:sz w:val="24"/>
        </w:rPr>
        <w:t> </w:t>
      </w:r>
      <w:r>
        <w:rPr>
          <w:color w:val="262526"/>
          <w:sz w:val="24"/>
        </w:rPr>
        <w:t>her</w:t>
      </w:r>
      <w:r>
        <w:rPr>
          <w:color w:val="262526"/>
          <w:spacing w:val="-14"/>
          <w:sz w:val="24"/>
        </w:rPr>
        <w:t> </w:t>
      </w:r>
      <w:r>
        <w:rPr>
          <w:color w:val="262526"/>
          <w:sz w:val="24"/>
        </w:rPr>
        <w:t>duties or in exercising any right, power or discretion.</w:t>
      </w:r>
    </w:p>
    <w:p>
      <w:pPr>
        <w:pStyle w:val="ListParagraph"/>
        <w:numPr>
          <w:ilvl w:val="3"/>
          <w:numId w:val="27"/>
        </w:numPr>
        <w:tabs>
          <w:tab w:pos="1821" w:val="left" w:leader="none"/>
        </w:tabs>
        <w:spacing w:line="249" w:lineRule="auto" w:before="174" w:after="0"/>
        <w:ind w:left="1820" w:right="115" w:hanging="567"/>
        <w:jc w:val="both"/>
        <w:rPr>
          <w:sz w:val="24"/>
        </w:rPr>
      </w:pPr>
      <w:r>
        <w:rPr>
          <w:color w:val="262526"/>
          <w:sz w:val="24"/>
        </w:rPr>
        <w:t>Notwithstanding subparagraph (a)(5) and paragraph (b), the </w:t>
      </w:r>
      <w:r>
        <w:rPr>
          <w:i/>
          <w:color w:val="262526"/>
          <w:sz w:val="24"/>
        </w:rPr>
        <w:t>AEMO Member </w:t>
      </w:r>
      <w:r>
        <w:rPr>
          <w:color w:val="262526"/>
          <w:sz w:val="24"/>
        </w:rPr>
        <w:t>may take into account the interests of </w:t>
      </w:r>
      <w:r>
        <w:rPr>
          <w:i/>
          <w:color w:val="262526"/>
          <w:sz w:val="24"/>
        </w:rPr>
        <w:t>AEMO </w:t>
      </w:r>
      <w:r>
        <w:rPr>
          <w:color w:val="262526"/>
          <w:sz w:val="24"/>
        </w:rPr>
        <w:t>in performing his or her duties or in exercising any right, power or discretion.</w:t>
      </w:r>
    </w:p>
    <w:p>
      <w:pPr>
        <w:pStyle w:val="Heading3"/>
        <w:numPr>
          <w:ilvl w:val="2"/>
          <w:numId w:val="27"/>
        </w:numPr>
        <w:tabs>
          <w:tab w:pos="1253" w:val="left" w:leader="none"/>
          <w:tab w:pos="1254" w:val="left" w:leader="none"/>
        </w:tabs>
        <w:spacing w:line="240" w:lineRule="auto" w:before="237" w:after="0"/>
        <w:ind w:left="1253" w:right="0" w:hanging="1135"/>
        <w:jc w:val="left"/>
      </w:pPr>
      <w:r>
        <w:rPr>
          <w:color w:val="262526"/>
        </w:rPr>
        <w:t>Meetings of Information Exchange</w:t>
      </w:r>
      <w:r>
        <w:rPr>
          <w:color w:val="262526"/>
          <w:spacing w:val="-1"/>
        </w:rPr>
        <w:t> </w:t>
      </w:r>
      <w:r>
        <w:rPr>
          <w:color w:val="262526"/>
        </w:rPr>
        <w:t>Committee</w:t>
      </w:r>
    </w:p>
    <w:p>
      <w:pPr>
        <w:pStyle w:val="ListParagraph"/>
        <w:numPr>
          <w:ilvl w:val="3"/>
          <w:numId w:val="27"/>
        </w:numPr>
        <w:tabs>
          <w:tab w:pos="1817" w:val="left" w:leader="none"/>
        </w:tabs>
        <w:spacing w:line="249" w:lineRule="auto" w:before="175" w:after="0"/>
        <w:ind w:left="1820" w:right="118" w:hanging="567"/>
        <w:jc w:val="both"/>
        <w:rPr>
          <w:sz w:val="24"/>
        </w:rPr>
      </w:pPr>
      <w:r>
        <w:rPr>
          <w:color w:val="262526"/>
          <w:sz w:val="24"/>
        </w:rPr>
        <w:t>The </w:t>
      </w:r>
      <w:r>
        <w:rPr>
          <w:i/>
          <w:color w:val="262526"/>
          <w:sz w:val="24"/>
        </w:rPr>
        <w:t>Information Exchange Committee </w:t>
      </w:r>
      <w:r>
        <w:rPr>
          <w:color w:val="262526"/>
          <w:sz w:val="24"/>
        </w:rPr>
        <w:t>must meet at least once every three months.</w:t>
      </w:r>
    </w:p>
    <w:p>
      <w:pPr>
        <w:pStyle w:val="ListParagraph"/>
        <w:numPr>
          <w:ilvl w:val="3"/>
          <w:numId w:val="27"/>
        </w:numPr>
        <w:tabs>
          <w:tab w:pos="1817" w:val="left" w:leader="none"/>
        </w:tabs>
        <w:spacing w:line="249" w:lineRule="auto" w:before="172" w:after="0"/>
        <w:ind w:left="1820" w:right="120" w:hanging="567"/>
        <w:jc w:val="both"/>
        <w:rPr>
          <w:sz w:val="24"/>
        </w:rPr>
      </w:pPr>
      <w:r>
        <w:rPr>
          <w:color w:val="262526"/>
          <w:sz w:val="24"/>
        </w:rPr>
        <w:t>The quorum for a meeting of the </w:t>
      </w:r>
      <w:r>
        <w:rPr>
          <w:i/>
          <w:color w:val="262526"/>
          <w:sz w:val="24"/>
        </w:rPr>
        <w:t>Information Exchange Committee </w:t>
      </w:r>
      <w:r>
        <w:rPr>
          <w:color w:val="262526"/>
          <w:sz w:val="24"/>
        </w:rPr>
        <w:t>consists of:</w:t>
      </w:r>
    </w:p>
    <w:p>
      <w:pPr>
        <w:pStyle w:val="ListParagraph"/>
        <w:numPr>
          <w:ilvl w:val="4"/>
          <w:numId w:val="27"/>
        </w:numPr>
        <w:tabs>
          <w:tab w:pos="2387" w:val="left" w:leader="none"/>
          <w:tab w:pos="2388" w:val="left" w:leader="none"/>
        </w:tabs>
        <w:spacing w:line="240" w:lineRule="auto" w:before="172" w:after="0"/>
        <w:ind w:left="2387" w:right="0" w:hanging="568"/>
        <w:jc w:val="left"/>
        <w:rPr>
          <w:sz w:val="24"/>
        </w:rPr>
      </w:pPr>
      <w:r>
        <w:rPr>
          <w:color w:val="262526"/>
          <w:sz w:val="24"/>
        </w:rPr>
        <w:t>if there are less than nine </w:t>
      </w:r>
      <w:r>
        <w:rPr>
          <w:i/>
          <w:color w:val="262526"/>
          <w:sz w:val="24"/>
        </w:rPr>
        <w:t>Members</w:t>
      </w:r>
      <w:r>
        <w:rPr>
          <w:color w:val="262526"/>
          <w:sz w:val="24"/>
        </w:rPr>
        <w:t>, five </w:t>
      </w:r>
      <w:r>
        <w:rPr>
          <w:i/>
          <w:color w:val="262526"/>
          <w:sz w:val="24"/>
        </w:rPr>
        <w:t>Members</w:t>
      </w:r>
      <w:r>
        <w:rPr>
          <w:color w:val="262526"/>
          <w:sz w:val="24"/>
        </w:rPr>
        <w:t>;</w:t>
      </w:r>
      <w:r>
        <w:rPr>
          <w:color w:val="262526"/>
          <w:spacing w:val="-2"/>
          <w:sz w:val="24"/>
        </w:rPr>
        <w:t> </w:t>
      </w:r>
      <w:r>
        <w:rPr>
          <w:color w:val="262526"/>
          <w:sz w:val="24"/>
        </w:rPr>
        <w:t>and</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if there are nine </w:t>
      </w:r>
      <w:r>
        <w:rPr>
          <w:i/>
          <w:color w:val="262526"/>
          <w:sz w:val="24"/>
        </w:rPr>
        <w:t>Members </w:t>
      </w:r>
      <w:r>
        <w:rPr>
          <w:color w:val="262526"/>
          <w:sz w:val="24"/>
        </w:rPr>
        <w:t>or more, six</w:t>
      </w:r>
      <w:r>
        <w:rPr>
          <w:color w:val="262526"/>
          <w:spacing w:val="-3"/>
          <w:sz w:val="24"/>
        </w:rPr>
        <w:t> </w:t>
      </w:r>
      <w:r>
        <w:rPr>
          <w:i/>
          <w:color w:val="262526"/>
          <w:sz w:val="24"/>
        </w:rPr>
        <w:t>Members</w:t>
      </w:r>
      <w:r>
        <w:rPr>
          <w:color w:val="262526"/>
          <w:sz w:val="24"/>
        </w:rPr>
        <w:t>,</w:t>
      </w:r>
    </w:p>
    <w:p>
      <w:pPr>
        <w:pStyle w:val="BodyText"/>
        <w:spacing w:line="249" w:lineRule="auto"/>
        <w:ind w:left="1820" w:right="114" w:firstLine="0"/>
        <w:jc w:val="both"/>
      </w:pPr>
      <w:r>
        <w:rPr>
          <w:color w:val="262526"/>
        </w:rPr>
        <w:t>and must include the </w:t>
      </w:r>
      <w:r>
        <w:rPr>
          <w:i/>
          <w:color w:val="262526"/>
        </w:rPr>
        <w:t>AEMO Member</w:t>
      </w:r>
      <w:r>
        <w:rPr>
          <w:color w:val="262526"/>
        </w:rPr>
        <w:t>, except where the </w:t>
      </w:r>
      <w:r>
        <w:rPr>
          <w:i/>
          <w:color w:val="262526"/>
        </w:rPr>
        <w:t>AEMO Member </w:t>
      </w:r>
      <w:r>
        <w:rPr>
          <w:color w:val="262526"/>
        </w:rPr>
        <w:t>is unable to attend the meeting because he or she has, or would reasonably be considered to have, a material conflict of interest in the matter to be decided or determined by the </w:t>
      </w:r>
      <w:r>
        <w:rPr>
          <w:i/>
          <w:color w:val="262526"/>
        </w:rPr>
        <w:t>Information Exchange Committee </w:t>
      </w:r>
      <w:r>
        <w:rPr>
          <w:color w:val="262526"/>
        </w:rPr>
        <w:t>at the meeting.</w:t>
      </w:r>
    </w:p>
    <w:p>
      <w:pPr>
        <w:pStyle w:val="ListParagraph"/>
        <w:numPr>
          <w:ilvl w:val="3"/>
          <w:numId w:val="27"/>
        </w:numPr>
        <w:tabs>
          <w:tab w:pos="1808" w:val="left" w:leader="none"/>
        </w:tabs>
        <w:spacing w:line="249" w:lineRule="auto" w:before="174" w:after="0"/>
        <w:ind w:left="1820" w:right="126" w:hanging="567"/>
        <w:jc w:val="both"/>
        <w:rPr>
          <w:sz w:val="24"/>
        </w:rPr>
      </w:pPr>
      <w:r>
        <w:rPr>
          <w:color w:val="262526"/>
          <w:sz w:val="24"/>
        </w:rPr>
        <w:t>A decision of the </w:t>
      </w:r>
      <w:r>
        <w:rPr>
          <w:i/>
          <w:color w:val="262526"/>
          <w:sz w:val="24"/>
        </w:rPr>
        <w:t>Information Exchange Committee </w:t>
      </w:r>
      <w:r>
        <w:rPr>
          <w:color w:val="262526"/>
          <w:sz w:val="24"/>
        </w:rPr>
        <w:t>is not valid </w:t>
      </w:r>
      <w:r>
        <w:rPr>
          <w:color w:val="262526"/>
          <w:spacing w:val="2"/>
          <w:sz w:val="24"/>
        </w:rPr>
        <w:t>and </w:t>
      </w:r>
      <w:r>
        <w:rPr>
          <w:color w:val="262526"/>
          <w:sz w:val="24"/>
        </w:rPr>
        <w:t>enforceable unless, in respect of:</w:t>
      </w:r>
    </w:p>
    <w:p>
      <w:pPr>
        <w:pStyle w:val="ListParagraph"/>
        <w:numPr>
          <w:ilvl w:val="4"/>
          <w:numId w:val="27"/>
        </w:numPr>
        <w:tabs>
          <w:tab w:pos="2388" w:val="left" w:leader="none"/>
        </w:tabs>
        <w:spacing w:line="249" w:lineRule="auto" w:before="172" w:after="0"/>
        <w:ind w:left="2387" w:right="113" w:hanging="567"/>
        <w:jc w:val="both"/>
        <w:rPr>
          <w:sz w:val="24"/>
        </w:rPr>
      </w:pPr>
      <w:r>
        <w:rPr>
          <w:color w:val="262526"/>
          <w:sz w:val="24"/>
        </w:rPr>
        <w:t>an </w:t>
      </w:r>
      <w:r>
        <w:rPr>
          <w:i/>
          <w:color w:val="262526"/>
          <w:sz w:val="24"/>
        </w:rPr>
        <w:t>Information Exchange Committee Recommendation</w:t>
      </w:r>
      <w:r>
        <w:rPr>
          <w:color w:val="262526"/>
          <w:sz w:val="24"/>
        </w:rPr>
        <w:t>, it has </w:t>
      </w:r>
      <w:r>
        <w:rPr>
          <w:color w:val="262526"/>
          <w:spacing w:val="2"/>
          <w:sz w:val="24"/>
        </w:rPr>
        <w:t>the </w:t>
      </w:r>
      <w:r>
        <w:rPr>
          <w:color w:val="262526"/>
          <w:sz w:val="24"/>
        </w:rPr>
        <w:t>support of a </w:t>
      </w:r>
      <w:r>
        <w:rPr>
          <w:i/>
          <w:color w:val="262526"/>
          <w:sz w:val="24"/>
        </w:rPr>
        <w:t>super</w:t>
      </w:r>
      <w:r>
        <w:rPr>
          <w:i/>
          <w:color w:val="262526"/>
          <w:spacing w:val="-3"/>
          <w:sz w:val="24"/>
        </w:rPr>
        <w:t> </w:t>
      </w:r>
      <w:r>
        <w:rPr>
          <w:i/>
          <w:color w:val="262526"/>
          <w:sz w:val="24"/>
        </w:rPr>
        <w:t>majority</w:t>
      </w:r>
      <w:r>
        <w:rPr>
          <w:color w:val="262526"/>
          <w:sz w:val="24"/>
        </w:rPr>
        <w:t>;</w:t>
      </w:r>
    </w:p>
    <w:p>
      <w:pPr>
        <w:pStyle w:val="ListParagraph"/>
        <w:numPr>
          <w:ilvl w:val="4"/>
          <w:numId w:val="27"/>
        </w:numPr>
        <w:tabs>
          <w:tab w:pos="2388" w:val="left" w:leader="none"/>
        </w:tabs>
        <w:spacing w:line="249" w:lineRule="auto" w:before="172" w:after="0"/>
        <w:ind w:left="2387" w:right="113" w:hanging="567"/>
        <w:jc w:val="both"/>
        <w:rPr>
          <w:sz w:val="24"/>
        </w:rPr>
      </w:pPr>
      <w:r>
        <w:rPr>
          <w:color w:val="262526"/>
          <w:sz w:val="24"/>
        </w:rPr>
        <w:t>any decision that a proposal under clause 7.17.4(f) should not be considered</w:t>
      </w:r>
      <w:r>
        <w:rPr>
          <w:color w:val="262526"/>
          <w:spacing w:val="-19"/>
          <w:sz w:val="24"/>
        </w:rPr>
        <w:t> </w:t>
      </w:r>
      <w:r>
        <w:rPr>
          <w:color w:val="262526"/>
          <w:sz w:val="24"/>
        </w:rPr>
        <w:t>further</w:t>
      </w:r>
      <w:r>
        <w:rPr>
          <w:color w:val="262526"/>
          <w:spacing w:val="-20"/>
          <w:sz w:val="24"/>
        </w:rPr>
        <w:t> </w:t>
      </w:r>
      <w:r>
        <w:rPr>
          <w:color w:val="262526"/>
          <w:sz w:val="24"/>
        </w:rPr>
        <w:t>after</w:t>
      </w:r>
      <w:r>
        <w:rPr>
          <w:color w:val="262526"/>
          <w:spacing w:val="-19"/>
          <w:sz w:val="24"/>
        </w:rPr>
        <w:t> </w:t>
      </w:r>
      <w:r>
        <w:rPr>
          <w:color w:val="262526"/>
          <w:sz w:val="24"/>
        </w:rPr>
        <w:t>initial</w:t>
      </w:r>
      <w:r>
        <w:rPr>
          <w:color w:val="262526"/>
          <w:spacing w:val="-19"/>
          <w:sz w:val="24"/>
        </w:rPr>
        <w:t> </w:t>
      </w:r>
      <w:r>
        <w:rPr>
          <w:color w:val="262526"/>
          <w:sz w:val="24"/>
        </w:rPr>
        <w:t>consideration</w:t>
      </w:r>
      <w:r>
        <w:rPr>
          <w:color w:val="262526"/>
          <w:spacing w:val="-19"/>
          <w:sz w:val="24"/>
        </w:rPr>
        <w:t> </w:t>
      </w:r>
      <w:r>
        <w:rPr>
          <w:color w:val="262526"/>
          <w:sz w:val="24"/>
        </w:rPr>
        <w:t>under</w:t>
      </w:r>
      <w:r>
        <w:rPr>
          <w:color w:val="262526"/>
          <w:spacing w:val="-20"/>
          <w:sz w:val="24"/>
        </w:rPr>
        <w:t> </w:t>
      </w:r>
      <w:r>
        <w:rPr>
          <w:color w:val="262526"/>
          <w:sz w:val="24"/>
        </w:rPr>
        <w:t>clause</w:t>
      </w:r>
      <w:r>
        <w:rPr>
          <w:color w:val="262526"/>
          <w:spacing w:val="-19"/>
          <w:sz w:val="24"/>
        </w:rPr>
        <w:t> </w:t>
      </w:r>
      <w:r>
        <w:rPr>
          <w:color w:val="262526"/>
          <w:sz w:val="24"/>
        </w:rPr>
        <w:t>7.17.4(g),</w:t>
      </w:r>
      <w:r>
        <w:rPr>
          <w:color w:val="262526"/>
          <w:spacing w:val="-20"/>
          <w:sz w:val="24"/>
        </w:rPr>
        <w:t> </w:t>
      </w:r>
      <w:r>
        <w:rPr>
          <w:color w:val="262526"/>
          <w:sz w:val="24"/>
        </w:rPr>
        <w:t>and any decision to not recommend a change to the </w:t>
      </w:r>
      <w:r>
        <w:rPr>
          <w:i/>
          <w:color w:val="262526"/>
          <w:sz w:val="24"/>
        </w:rPr>
        <w:t>B2B Procedures </w:t>
      </w:r>
      <w:r>
        <w:rPr>
          <w:color w:val="262526"/>
          <w:spacing w:val="2"/>
          <w:sz w:val="24"/>
        </w:rPr>
        <w:t>for </w:t>
      </w:r>
      <w:r>
        <w:rPr>
          <w:color w:val="262526"/>
          <w:sz w:val="24"/>
        </w:rPr>
        <w:t>approval by </w:t>
      </w:r>
      <w:r>
        <w:rPr>
          <w:i/>
          <w:color w:val="262526"/>
          <w:sz w:val="24"/>
        </w:rPr>
        <w:t>AEMO</w:t>
      </w:r>
      <w:r>
        <w:rPr>
          <w:color w:val="262526"/>
          <w:sz w:val="24"/>
        </w:rPr>
        <w:t>, it has the support of a </w:t>
      </w:r>
      <w:r>
        <w:rPr>
          <w:i/>
          <w:color w:val="262526"/>
          <w:sz w:val="24"/>
        </w:rPr>
        <w:t>super</w:t>
      </w:r>
      <w:r>
        <w:rPr>
          <w:i/>
          <w:color w:val="262526"/>
          <w:spacing w:val="-9"/>
          <w:sz w:val="24"/>
        </w:rPr>
        <w:t> </w:t>
      </w:r>
      <w:r>
        <w:rPr>
          <w:i/>
          <w:color w:val="262526"/>
          <w:sz w:val="24"/>
        </w:rPr>
        <w:t>majority</w:t>
      </w:r>
      <w:r>
        <w:rPr>
          <w:color w:val="262526"/>
          <w:sz w:val="24"/>
        </w:rPr>
        <w:t>;</w:t>
      </w:r>
    </w:p>
    <w:p>
      <w:pPr>
        <w:pStyle w:val="ListParagraph"/>
        <w:numPr>
          <w:ilvl w:val="4"/>
          <w:numId w:val="27"/>
        </w:numPr>
        <w:tabs>
          <w:tab w:pos="2388" w:val="left" w:leader="none"/>
        </w:tabs>
        <w:spacing w:line="249" w:lineRule="auto" w:before="174" w:after="0"/>
        <w:ind w:left="2387" w:right="114" w:hanging="567"/>
        <w:jc w:val="both"/>
        <w:rPr>
          <w:sz w:val="24"/>
        </w:rPr>
      </w:pPr>
      <w:r>
        <w:rPr>
          <w:color w:val="262526"/>
          <w:sz w:val="24"/>
        </w:rPr>
        <w:t>any decision to approve the </w:t>
      </w:r>
      <w:r>
        <w:rPr>
          <w:i/>
          <w:color w:val="262526"/>
          <w:sz w:val="24"/>
        </w:rPr>
        <w:t>Information Exchange Committee </w:t>
      </w:r>
      <w:r>
        <w:rPr>
          <w:i/>
          <w:color w:val="262526"/>
          <w:spacing w:val="-5"/>
          <w:sz w:val="24"/>
        </w:rPr>
        <w:t>Works </w:t>
      </w:r>
      <w:r>
        <w:rPr>
          <w:i/>
          <w:color w:val="262526"/>
          <w:sz w:val="24"/>
        </w:rPr>
        <w:t>Programme</w:t>
      </w:r>
      <w:r>
        <w:rPr>
          <w:color w:val="262526"/>
          <w:sz w:val="24"/>
        </w:rPr>
        <w:t>, it has the support of a </w:t>
      </w:r>
      <w:r>
        <w:rPr>
          <w:i/>
          <w:color w:val="262526"/>
          <w:sz w:val="24"/>
        </w:rPr>
        <w:t>super majority</w:t>
      </w:r>
      <w:r>
        <w:rPr>
          <w:color w:val="262526"/>
          <w:sz w:val="24"/>
        </w:rPr>
        <w:t>;</w:t>
      </w:r>
      <w:r>
        <w:rPr>
          <w:color w:val="262526"/>
          <w:spacing w:val="-10"/>
          <w:sz w:val="24"/>
        </w:rPr>
        <w:t> </w:t>
      </w:r>
      <w:r>
        <w:rPr>
          <w:color w:val="262526"/>
          <w:sz w:val="24"/>
        </w:rPr>
        <w:t>and</w:t>
      </w:r>
    </w:p>
    <w:p>
      <w:pPr>
        <w:pStyle w:val="ListParagraph"/>
        <w:numPr>
          <w:ilvl w:val="4"/>
          <w:numId w:val="27"/>
        </w:numPr>
        <w:tabs>
          <w:tab w:pos="2388" w:val="left" w:leader="none"/>
        </w:tabs>
        <w:spacing w:line="249" w:lineRule="auto" w:before="172" w:after="0"/>
        <w:ind w:left="2387" w:right="115" w:hanging="567"/>
        <w:jc w:val="both"/>
        <w:rPr>
          <w:sz w:val="24"/>
        </w:rPr>
      </w:pPr>
      <w:r>
        <w:rPr>
          <w:color w:val="262526"/>
          <w:sz w:val="24"/>
        </w:rPr>
        <w:t>any other decision by the </w:t>
      </w:r>
      <w:r>
        <w:rPr>
          <w:i/>
          <w:color w:val="262526"/>
          <w:sz w:val="24"/>
        </w:rPr>
        <w:t>Information Exchange Committee</w:t>
      </w:r>
      <w:r>
        <w:rPr>
          <w:color w:val="262526"/>
          <w:sz w:val="24"/>
        </w:rPr>
        <w:t>, it has the support of an </w:t>
      </w:r>
      <w:r>
        <w:rPr>
          <w:i/>
          <w:color w:val="262526"/>
          <w:sz w:val="24"/>
        </w:rPr>
        <w:t>ordinary</w:t>
      </w:r>
      <w:r>
        <w:rPr>
          <w:i/>
          <w:color w:val="262526"/>
          <w:spacing w:val="-3"/>
          <w:sz w:val="24"/>
        </w:rPr>
        <w:t> </w:t>
      </w:r>
      <w:r>
        <w:rPr>
          <w:i/>
          <w:color w:val="262526"/>
          <w:sz w:val="24"/>
        </w:rPr>
        <w:t>majority</w:t>
      </w:r>
      <w:r>
        <w:rPr>
          <w:color w:val="262526"/>
          <w:sz w:val="24"/>
        </w:rPr>
        <w:t>.</w:t>
      </w:r>
    </w:p>
    <w:p>
      <w:pPr>
        <w:pStyle w:val="Heading3"/>
        <w:numPr>
          <w:ilvl w:val="2"/>
          <w:numId w:val="27"/>
        </w:numPr>
        <w:tabs>
          <w:tab w:pos="1253" w:val="left" w:leader="none"/>
          <w:tab w:pos="1254" w:val="left" w:leader="none"/>
        </w:tabs>
        <w:spacing w:line="240" w:lineRule="auto" w:before="236" w:after="0"/>
        <w:ind w:left="1253" w:right="0" w:hanging="1135"/>
        <w:jc w:val="left"/>
      </w:pPr>
      <w:r>
        <w:rPr>
          <w:color w:val="262526"/>
        </w:rPr>
        <w:t>Nomination, election and appointment of</w:t>
      </w:r>
      <w:r>
        <w:rPr>
          <w:color w:val="262526"/>
          <w:spacing w:val="-8"/>
        </w:rPr>
        <w:t> </w:t>
      </w:r>
      <w:r>
        <w:rPr>
          <w:color w:val="262526"/>
        </w:rPr>
        <w:t>Members</w:t>
      </w:r>
    </w:p>
    <w:p>
      <w:pPr>
        <w:pStyle w:val="ListParagraph"/>
        <w:numPr>
          <w:ilvl w:val="3"/>
          <w:numId w:val="27"/>
        </w:numPr>
        <w:tabs>
          <w:tab w:pos="1808" w:val="left" w:leader="none"/>
        </w:tabs>
        <w:spacing w:line="249" w:lineRule="auto" w:before="175" w:after="0"/>
        <w:ind w:left="1820" w:right="115" w:hanging="567"/>
        <w:jc w:val="both"/>
        <w:rPr>
          <w:sz w:val="24"/>
        </w:rPr>
      </w:pPr>
      <w:r>
        <w:rPr>
          <w:color w:val="262526"/>
          <w:sz w:val="24"/>
        </w:rPr>
        <w:t>A</w:t>
      </w:r>
      <w:r>
        <w:rPr>
          <w:color w:val="262526"/>
          <w:spacing w:val="-26"/>
          <w:sz w:val="24"/>
        </w:rPr>
        <w:t> </w:t>
      </w:r>
      <w:r>
        <w:rPr>
          <w:color w:val="262526"/>
          <w:sz w:val="24"/>
        </w:rPr>
        <w:t>person</w:t>
      </w:r>
      <w:r>
        <w:rPr>
          <w:color w:val="262526"/>
          <w:spacing w:val="-14"/>
          <w:sz w:val="24"/>
        </w:rPr>
        <w:t> </w:t>
      </w:r>
      <w:r>
        <w:rPr>
          <w:color w:val="262526"/>
          <w:sz w:val="24"/>
        </w:rPr>
        <w:t>may</w:t>
      </w:r>
      <w:r>
        <w:rPr>
          <w:color w:val="262526"/>
          <w:spacing w:val="-13"/>
          <w:sz w:val="24"/>
        </w:rPr>
        <w:t> </w:t>
      </w:r>
      <w:r>
        <w:rPr>
          <w:color w:val="262526"/>
          <w:sz w:val="24"/>
        </w:rPr>
        <w:t>only</w:t>
      </w:r>
      <w:r>
        <w:rPr>
          <w:color w:val="262526"/>
          <w:spacing w:val="-13"/>
          <w:sz w:val="24"/>
        </w:rPr>
        <w:t> </w:t>
      </w:r>
      <w:r>
        <w:rPr>
          <w:color w:val="262526"/>
          <w:sz w:val="24"/>
        </w:rPr>
        <w:t>be</w:t>
      </w:r>
      <w:r>
        <w:rPr>
          <w:color w:val="262526"/>
          <w:spacing w:val="-14"/>
          <w:sz w:val="24"/>
        </w:rPr>
        <w:t> </w:t>
      </w:r>
      <w:r>
        <w:rPr>
          <w:color w:val="262526"/>
          <w:sz w:val="24"/>
        </w:rPr>
        <w:t>nominated</w:t>
      </w:r>
      <w:r>
        <w:rPr>
          <w:color w:val="262526"/>
          <w:spacing w:val="-13"/>
          <w:sz w:val="24"/>
        </w:rPr>
        <w:t> </w:t>
      </w:r>
      <w:r>
        <w:rPr>
          <w:color w:val="262526"/>
          <w:sz w:val="24"/>
        </w:rPr>
        <w:t>and</w:t>
      </w:r>
      <w:r>
        <w:rPr>
          <w:color w:val="262526"/>
          <w:spacing w:val="-14"/>
          <w:sz w:val="24"/>
        </w:rPr>
        <w:t> </w:t>
      </w:r>
      <w:r>
        <w:rPr>
          <w:color w:val="262526"/>
          <w:sz w:val="24"/>
        </w:rPr>
        <w:t>elected</w:t>
      </w:r>
      <w:r>
        <w:rPr>
          <w:color w:val="262526"/>
          <w:spacing w:val="-13"/>
          <w:sz w:val="24"/>
        </w:rPr>
        <w:t> </w:t>
      </w:r>
      <w:r>
        <w:rPr>
          <w:color w:val="262526"/>
          <w:sz w:val="24"/>
        </w:rPr>
        <w:t>as</w:t>
      </w:r>
      <w:r>
        <w:rPr>
          <w:color w:val="262526"/>
          <w:spacing w:val="-14"/>
          <w:sz w:val="24"/>
        </w:rPr>
        <w:t> </w:t>
      </w:r>
      <w:r>
        <w:rPr>
          <w:color w:val="262526"/>
          <w:sz w:val="24"/>
        </w:rPr>
        <w:t>a</w:t>
      </w:r>
      <w:r>
        <w:rPr>
          <w:color w:val="262526"/>
          <w:spacing w:val="-14"/>
          <w:sz w:val="24"/>
        </w:rPr>
        <w:t> </w:t>
      </w:r>
      <w:r>
        <w:rPr>
          <w:i/>
          <w:color w:val="262526"/>
          <w:sz w:val="24"/>
        </w:rPr>
        <w:t>Member</w:t>
      </w:r>
      <w:r>
        <w:rPr>
          <w:i/>
          <w:color w:val="262526"/>
          <w:spacing w:val="-14"/>
          <w:sz w:val="24"/>
        </w:rPr>
        <w:t> </w:t>
      </w:r>
      <w:r>
        <w:rPr>
          <w:color w:val="262526"/>
          <w:sz w:val="24"/>
        </w:rPr>
        <w:t>in</w:t>
      </w:r>
      <w:r>
        <w:rPr>
          <w:color w:val="262526"/>
          <w:spacing w:val="-13"/>
          <w:sz w:val="24"/>
        </w:rPr>
        <w:t> </w:t>
      </w:r>
      <w:r>
        <w:rPr>
          <w:color w:val="262526"/>
          <w:sz w:val="24"/>
        </w:rPr>
        <w:t>accordance</w:t>
      </w:r>
      <w:r>
        <w:rPr>
          <w:color w:val="262526"/>
          <w:spacing w:val="-14"/>
          <w:sz w:val="24"/>
        </w:rPr>
        <w:t> </w:t>
      </w:r>
      <w:r>
        <w:rPr>
          <w:color w:val="262526"/>
          <w:sz w:val="24"/>
        </w:rPr>
        <w:t>with the </w:t>
      </w:r>
      <w:r>
        <w:rPr>
          <w:i/>
          <w:color w:val="262526"/>
          <w:sz w:val="24"/>
        </w:rPr>
        <w:t>Information Exchange Committee Election Procedures </w:t>
      </w:r>
      <w:r>
        <w:rPr>
          <w:color w:val="262526"/>
          <w:sz w:val="24"/>
        </w:rPr>
        <w:t>and the </w:t>
      </w:r>
      <w:r>
        <w:rPr>
          <w:i/>
          <w:color w:val="262526"/>
          <w:sz w:val="24"/>
        </w:rPr>
        <w:t>Rules </w:t>
      </w:r>
      <w:r>
        <w:rPr>
          <w:color w:val="262526"/>
          <w:sz w:val="24"/>
        </w:rPr>
        <w:t>including, without limitation, this clause 7.17.10 and clause</w:t>
      </w:r>
      <w:r>
        <w:rPr>
          <w:color w:val="262526"/>
          <w:spacing w:val="-7"/>
          <w:sz w:val="24"/>
        </w:rPr>
        <w:t> </w:t>
      </w:r>
      <w:r>
        <w:rPr>
          <w:color w:val="262526"/>
          <w:sz w:val="24"/>
        </w:rPr>
        <w:t>7.17.11.</w:t>
      </w:r>
    </w:p>
    <w:p>
      <w:pPr>
        <w:pStyle w:val="ListParagraph"/>
        <w:numPr>
          <w:ilvl w:val="3"/>
          <w:numId w:val="27"/>
        </w:numPr>
        <w:tabs>
          <w:tab w:pos="1821" w:val="left" w:leader="none"/>
        </w:tabs>
        <w:spacing w:line="249" w:lineRule="auto" w:before="173" w:after="0"/>
        <w:ind w:left="1820" w:right="117" w:hanging="567"/>
        <w:jc w:val="both"/>
        <w:rPr>
          <w:sz w:val="24"/>
        </w:rPr>
      </w:pPr>
      <w:r>
        <w:rPr>
          <w:i/>
          <w:color w:val="262526"/>
          <w:sz w:val="24"/>
        </w:rPr>
        <w:t>AEMO</w:t>
      </w:r>
      <w:r>
        <w:rPr>
          <w:i/>
          <w:color w:val="262526"/>
          <w:spacing w:val="-18"/>
          <w:sz w:val="24"/>
        </w:rPr>
        <w:t> </w:t>
      </w:r>
      <w:r>
        <w:rPr>
          <w:color w:val="262526"/>
          <w:sz w:val="24"/>
        </w:rPr>
        <w:t>must</w:t>
      </w:r>
      <w:r>
        <w:rPr>
          <w:color w:val="262526"/>
          <w:spacing w:val="-18"/>
          <w:sz w:val="24"/>
        </w:rPr>
        <w:t> </w:t>
      </w:r>
      <w:r>
        <w:rPr>
          <w:color w:val="262526"/>
          <w:sz w:val="24"/>
        </w:rPr>
        <w:t>appoint</w:t>
      </w:r>
      <w:r>
        <w:rPr>
          <w:color w:val="262526"/>
          <w:spacing w:val="-18"/>
          <w:sz w:val="24"/>
        </w:rPr>
        <w:t> </w:t>
      </w:r>
      <w:r>
        <w:rPr>
          <w:color w:val="262526"/>
          <w:sz w:val="24"/>
        </w:rPr>
        <w:t>a</w:t>
      </w:r>
      <w:r>
        <w:rPr>
          <w:color w:val="262526"/>
          <w:spacing w:val="-18"/>
          <w:sz w:val="24"/>
        </w:rPr>
        <w:t> </w:t>
      </w:r>
      <w:r>
        <w:rPr>
          <w:i/>
          <w:color w:val="262526"/>
          <w:sz w:val="24"/>
        </w:rPr>
        <w:t>Consumer</w:t>
      </w:r>
      <w:r>
        <w:rPr>
          <w:i/>
          <w:color w:val="262526"/>
          <w:spacing w:val="-18"/>
          <w:sz w:val="24"/>
        </w:rPr>
        <w:t> </w:t>
      </w:r>
      <w:r>
        <w:rPr>
          <w:i/>
          <w:color w:val="262526"/>
          <w:sz w:val="24"/>
        </w:rPr>
        <w:t>Member</w:t>
      </w:r>
      <w:r>
        <w:rPr>
          <w:color w:val="262526"/>
          <w:sz w:val="24"/>
        </w:rPr>
        <w:t>.</w:t>
      </w:r>
      <w:r>
        <w:rPr>
          <w:color w:val="262526"/>
          <w:spacing w:val="-18"/>
          <w:sz w:val="24"/>
        </w:rPr>
        <w:t> </w:t>
      </w:r>
      <w:r>
        <w:rPr>
          <w:color w:val="262526"/>
          <w:sz w:val="24"/>
        </w:rPr>
        <w:t>Prior</w:t>
      </w:r>
      <w:r>
        <w:rPr>
          <w:color w:val="262526"/>
          <w:spacing w:val="-18"/>
          <w:sz w:val="24"/>
        </w:rPr>
        <w:t> </w:t>
      </w:r>
      <w:r>
        <w:rPr>
          <w:color w:val="262526"/>
          <w:sz w:val="24"/>
        </w:rPr>
        <w:t>to</w:t>
      </w:r>
      <w:r>
        <w:rPr>
          <w:color w:val="262526"/>
          <w:spacing w:val="-18"/>
          <w:sz w:val="24"/>
        </w:rPr>
        <w:t> </w:t>
      </w:r>
      <w:r>
        <w:rPr>
          <w:color w:val="262526"/>
          <w:sz w:val="24"/>
        </w:rPr>
        <w:t>making</w:t>
      </w:r>
      <w:r>
        <w:rPr>
          <w:color w:val="262526"/>
          <w:spacing w:val="-17"/>
          <w:sz w:val="24"/>
        </w:rPr>
        <w:t> </w:t>
      </w:r>
      <w:r>
        <w:rPr>
          <w:color w:val="262526"/>
          <w:sz w:val="24"/>
        </w:rPr>
        <w:t>such</w:t>
      </w:r>
      <w:r>
        <w:rPr>
          <w:color w:val="262526"/>
          <w:spacing w:val="-18"/>
          <w:sz w:val="24"/>
        </w:rPr>
        <w:t> </w:t>
      </w:r>
      <w:r>
        <w:rPr>
          <w:color w:val="262526"/>
          <w:spacing w:val="-2"/>
          <w:sz w:val="24"/>
        </w:rPr>
        <w:t>appointment, </w:t>
      </w:r>
      <w:r>
        <w:rPr>
          <w:i/>
          <w:color w:val="262526"/>
          <w:sz w:val="24"/>
        </w:rPr>
        <w:t>AEMO</w:t>
      </w:r>
      <w:r>
        <w:rPr>
          <w:i/>
          <w:color w:val="262526"/>
          <w:spacing w:val="-7"/>
          <w:sz w:val="24"/>
        </w:rPr>
        <w:t> </w:t>
      </w:r>
      <w:r>
        <w:rPr>
          <w:color w:val="262526"/>
          <w:sz w:val="24"/>
        </w:rPr>
        <w:t>must</w:t>
      </w:r>
      <w:r>
        <w:rPr>
          <w:color w:val="262526"/>
          <w:spacing w:val="-7"/>
          <w:sz w:val="24"/>
        </w:rPr>
        <w:t> </w:t>
      </w:r>
      <w:r>
        <w:rPr>
          <w:color w:val="262526"/>
          <w:sz w:val="24"/>
        </w:rPr>
        <w:t>consult</w:t>
      </w:r>
      <w:r>
        <w:rPr>
          <w:color w:val="262526"/>
          <w:spacing w:val="-7"/>
          <w:sz w:val="24"/>
        </w:rPr>
        <w:t> </w:t>
      </w:r>
      <w:r>
        <w:rPr>
          <w:color w:val="262526"/>
          <w:sz w:val="24"/>
        </w:rPr>
        <w:t>with</w:t>
      </w:r>
      <w:r>
        <w:rPr>
          <w:color w:val="262526"/>
          <w:spacing w:val="-7"/>
          <w:sz w:val="24"/>
        </w:rPr>
        <w:t> </w:t>
      </w:r>
      <w:r>
        <w:rPr>
          <w:color w:val="262526"/>
          <w:sz w:val="24"/>
        </w:rPr>
        <w:t>Energy</w:t>
      </w:r>
      <w:r>
        <w:rPr>
          <w:color w:val="262526"/>
          <w:spacing w:val="-7"/>
          <w:sz w:val="24"/>
        </w:rPr>
        <w:t> </w:t>
      </w:r>
      <w:r>
        <w:rPr>
          <w:color w:val="262526"/>
          <w:sz w:val="24"/>
        </w:rPr>
        <w:t>Consumers</w:t>
      </w:r>
      <w:r>
        <w:rPr>
          <w:color w:val="262526"/>
          <w:spacing w:val="-20"/>
          <w:sz w:val="24"/>
        </w:rPr>
        <w:t> </w:t>
      </w:r>
      <w:r>
        <w:rPr>
          <w:color w:val="262526"/>
          <w:sz w:val="24"/>
        </w:rPr>
        <w:t>Australia</w:t>
      </w:r>
      <w:r>
        <w:rPr>
          <w:color w:val="262526"/>
          <w:spacing w:val="-7"/>
          <w:sz w:val="24"/>
        </w:rPr>
        <w:t> </w:t>
      </w:r>
      <w:r>
        <w:rPr>
          <w:color w:val="262526"/>
          <w:sz w:val="24"/>
        </w:rPr>
        <w:t>and</w:t>
      </w:r>
      <w:r>
        <w:rPr>
          <w:color w:val="262526"/>
          <w:spacing w:val="-7"/>
          <w:sz w:val="24"/>
        </w:rPr>
        <w:t> </w:t>
      </w:r>
      <w:r>
        <w:rPr>
          <w:color w:val="262526"/>
          <w:sz w:val="24"/>
        </w:rPr>
        <w:t>may</w:t>
      </w:r>
      <w:r>
        <w:rPr>
          <w:color w:val="262526"/>
          <w:spacing w:val="-6"/>
          <w:sz w:val="24"/>
        </w:rPr>
        <w:t> </w:t>
      </w:r>
      <w:r>
        <w:rPr>
          <w:color w:val="262526"/>
          <w:sz w:val="24"/>
        </w:rPr>
        <w:t>consult</w:t>
      </w:r>
      <w:r>
        <w:rPr>
          <w:color w:val="262526"/>
          <w:spacing w:val="-7"/>
          <w:sz w:val="24"/>
        </w:rPr>
        <w:t> </w:t>
      </w:r>
      <w:r>
        <w:rPr>
          <w:color w:val="262526"/>
          <w:sz w:val="24"/>
        </w:rPr>
        <w:t>with any other person or persons determined by</w:t>
      </w:r>
      <w:r>
        <w:rPr>
          <w:color w:val="262526"/>
          <w:spacing w:val="-2"/>
          <w:sz w:val="24"/>
        </w:rPr>
        <w:t> </w:t>
      </w:r>
      <w:r>
        <w:rPr>
          <w:i/>
          <w:color w:val="262526"/>
          <w:sz w:val="24"/>
        </w:rPr>
        <w:t>AEMO</w:t>
      </w:r>
      <w:r>
        <w:rPr>
          <w:color w:val="262526"/>
          <w:sz w:val="24"/>
        </w:rPr>
        <w:t>.</w:t>
      </w:r>
    </w:p>
    <w:p>
      <w:pPr>
        <w:spacing w:after="0" w:line="249" w:lineRule="auto"/>
        <w:jc w:val="both"/>
        <w:rPr>
          <w:sz w:val="24"/>
        </w:rPr>
        <w:sectPr>
          <w:headerReference w:type="default" r:id="rId33"/>
          <w:footerReference w:type="default" r:id="rId34"/>
          <w:pgSz w:w="11910" w:h="16840"/>
          <w:pgMar w:header="642" w:footer="697" w:top="1160" w:bottom="880" w:left="1320" w:right="1320"/>
          <w:pgNumType w:start="1071"/>
        </w:sectPr>
      </w:pPr>
    </w:p>
    <w:p>
      <w:pPr>
        <w:pStyle w:val="ListParagraph"/>
        <w:numPr>
          <w:ilvl w:val="3"/>
          <w:numId w:val="27"/>
        </w:numPr>
        <w:tabs>
          <w:tab w:pos="1821" w:val="left" w:leader="none"/>
        </w:tabs>
        <w:spacing w:line="249" w:lineRule="auto" w:before="124" w:after="0"/>
        <w:ind w:left="1820" w:right="115" w:hanging="567"/>
        <w:jc w:val="both"/>
        <w:rPr>
          <w:sz w:val="24"/>
        </w:rPr>
      </w:pPr>
      <w:bookmarkStart w:name="7.17.11   Qualifications of Members ⁠" w:id="157"/>
      <w:bookmarkEnd w:id="157"/>
      <w:r>
        <w:rPr/>
      </w:r>
      <w:bookmarkStart w:name="7.17.11   Qualifications of Members ⁠" w:id="158"/>
      <w:bookmarkEnd w:id="158"/>
      <w:r>
        <w:rPr>
          <w:i/>
          <w:color w:val="262526"/>
          <w:sz w:val="24"/>
        </w:rPr>
        <w:t>AEMO</w:t>
      </w:r>
      <w:r>
        <w:rPr>
          <w:i/>
          <w:color w:val="262526"/>
          <w:sz w:val="24"/>
        </w:rPr>
        <w:t> </w:t>
      </w:r>
      <w:r>
        <w:rPr>
          <w:color w:val="262526"/>
          <w:sz w:val="24"/>
        </w:rPr>
        <w:t>must appoint an </w:t>
      </w:r>
      <w:r>
        <w:rPr>
          <w:i/>
          <w:color w:val="262526"/>
          <w:sz w:val="24"/>
        </w:rPr>
        <w:t>AEMO Member </w:t>
      </w:r>
      <w:r>
        <w:rPr>
          <w:color w:val="262526"/>
          <w:sz w:val="24"/>
        </w:rPr>
        <w:t>and the </w:t>
      </w:r>
      <w:r>
        <w:rPr>
          <w:i/>
          <w:color w:val="262526"/>
          <w:sz w:val="24"/>
        </w:rPr>
        <w:t>AEMO Member </w:t>
      </w:r>
      <w:r>
        <w:rPr>
          <w:color w:val="262526"/>
          <w:sz w:val="24"/>
        </w:rPr>
        <w:t>must be </w:t>
      </w:r>
      <w:r>
        <w:rPr>
          <w:color w:val="262526"/>
          <w:spacing w:val="-11"/>
          <w:sz w:val="24"/>
        </w:rPr>
        <w:t>a </w:t>
      </w:r>
      <w:r>
        <w:rPr>
          <w:color w:val="262526"/>
          <w:sz w:val="24"/>
        </w:rPr>
        <w:t>director of</w:t>
      </w:r>
      <w:r>
        <w:rPr>
          <w:color w:val="262526"/>
          <w:spacing w:val="-1"/>
          <w:sz w:val="24"/>
        </w:rPr>
        <w:t> </w:t>
      </w:r>
      <w:r>
        <w:rPr>
          <w:i/>
          <w:color w:val="262526"/>
          <w:sz w:val="24"/>
        </w:rPr>
        <w:t>AEMO</w:t>
      </w:r>
      <w:r>
        <w:rPr>
          <w:color w:val="262526"/>
          <w:sz w:val="24"/>
        </w:rPr>
        <w:t>.</w:t>
      </w:r>
    </w:p>
    <w:p>
      <w:pPr>
        <w:pStyle w:val="ListParagraph"/>
        <w:numPr>
          <w:ilvl w:val="3"/>
          <w:numId w:val="27"/>
        </w:numPr>
        <w:tabs>
          <w:tab w:pos="1821" w:val="left" w:leader="none"/>
        </w:tabs>
        <w:spacing w:line="249" w:lineRule="auto" w:before="172" w:after="0"/>
        <w:ind w:left="1820" w:right="115" w:hanging="567"/>
        <w:jc w:val="both"/>
        <w:rPr>
          <w:sz w:val="24"/>
        </w:rPr>
      </w:pPr>
      <w:r>
        <w:rPr>
          <w:i/>
          <w:color w:val="262526"/>
          <w:sz w:val="24"/>
        </w:rPr>
        <w:t>AEMO </w:t>
      </w:r>
      <w:r>
        <w:rPr>
          <w:color w:val="262526"/>
          <w:sz w:val="24"/>
        </w:rPr>
        <w:t>must appoint at least two, but may appoint up to four, </w:t>
      </w:r>
      <w:r>
        <w:rPr>
          <w:i/>
          <w:color w:val="262526"/>
          <w:sz w:val="24"/>
        </w:rPr>
        <w:t>Discretionary </w:t>
      </w:r>
      <w:r>
        <w:rPr>
          <w:i/>
          <w:color w:val="262526"/>
          <w:sz w:val="24"/>
        </w:rPr>
        <w:t>Members</w:t>
      </w:r>
      <w:r>
        <w:rPr>
          <w:i/>
          <w:color w:val="262526"/>
          <w:spacing w:val="-20"/>
          <w:sz w:val="24"/>
        </w:rPr>
        <w:t> </w:t>
      </w:r>
      <w:r>
        <w:rPr>
          <w:color w:val="262526"/>
          <w:sz w:val="24"/>
        </w:rPr>
        <w:t>to</w:t>
      </w:r>
      <w:r>
        <w:rPr>
          <w:color w:val="262526"/>
          <w:spacing w:val="-19"/>
          <w:sz w:val="24"/>
        </w:rPr>
        <w:t> </w:t>
      </w:r>
      <w:r>
        <w:rPr>
          <w:color w:val="262526"/>
          <w:sz w:val="24"/>
        </w:rPr>
        <w:t>represent</w:t>
      </w:r>
      <w:r>
        <w:rPr>
          <w:color w:val="262526"/>
          <w:spacing w:val="-20"/>
          <w:sz w:val="24"/>
        </w:rPr>
        <w:t> </w:t>
      </w:r>
      <w:r>
        <w:rPr>
          <w:color w:val="262526"/>
          <w:sz w:val="24"/>
        </w:rPr>
        <w:t>a</w:t>
      </w:r>
      <w:r>
        <w:rPr>
          <w:color w:val="262526"/>
          <w:spacing w:val="-19"/>
          <w:sz w:val="24"/>
        </w:rPr>
        <w:t> </w:t>
      </w:r>
      <w:r>
        <w:rPr>
          <w:color w:val="262526"/>
          <w:sz w:val="24"/>
        </w:rPr>
        <w:t>class</w:t>
      </w:r>
      <w:r>
        <w:rPr>
          <w:color w:val="262526"/>
          <w:spacing w:val="-19"/>
          <w:sz w:val="24"/>
        </w:rPr>
        <w:t> </w:t>
      </w:r>
      <w:r>
        <w:rPr>
          <w:color w:val="262526"/>
          <w:sz w:val="24"/>
        </w:rPr>
        <w:t>or</w:t>
      </w:r>
      <w:r>
        <w:rPr>
          <w:color w:val="262526"/>
          <w:spacing w:val="-20"/>
          <w:sz w:val="24"/>
        </w:rPr>
        <w:t> </w:t>
      </w:r>
      <w:r>
        <w:rPr>
          <w:color w:val="262526"/>
          <w:sz w:val="24"/>
        </w:rPr>
        <w:t>classes</w:t>
      </w:r>
      <w:r>
        <w:rPr>
          <w:color w:val="262526"/>
          <w:spacing w:val="-19"/>
          <w:sz w:val="24"/>
        </w:rPr>
        <w:t> </w:t>
      </w:r>
      <w:r>
        <w:rPr>
          <w:color w:val="262526"/>
          <w:sz w:val="24"/>
        </w:rPr>
        <w:t>of</w:t>
      </w:r>
      <w:r>
        <w:rPr>
          <w:color w:val="262526"/>
          <w:spacing w:val="-19"/>
          <w:sz w:val="24"/>
        </w:rPr>
        <w:t> </w:t>
      </w:r>
      <w:r>
        <w:rPr>
          <w:color w:val="262526"/>
          <w:sz w:val="24"/>
        </w:rPr>
        <w:t>persons</w:t>
      </w:r>
      <w:r>
        <w:rPr>
          <w:color w:val="262526"/>
          <w:spacing w:val="-20"/>
          <w:sz w:val="24"/>
        </w:rPr>
        <w:t> </w:t>
      </w:r>
      <w:r>
        <w:rPr>
          <w:color w:val="262526"/>
          <w:sz w:val="24"/>
        </w:rPr>
        <w:t>who,</w:t>
      </w:r>
      <w:r>
        <w:rPr>
          <w:color w:val="262526"/>
          <w:spacing w:val="-19"/>
          <w:sz w:val="24"/>
        </w:rPr>
        <w:t> </w:t>
      </w:r>
      <w:r>
        <w:rPr>
          <w:color w:val="262526"/>
          <w:sz w:val="24"/>
        </w:rPr>
        <w:t>in</w:t>
      </w:r>
      <w:r>
        <w:rPr>
          <w:color w:val="262526"/>
          <w:spacing w:val="-20"/>
          <w:sz w:val="24"/>
        </w:rPr>
        <w:t> </w:t>
      </w:r>
      <w:r>
        <w:rPr>
          <w:i/>
          <w:color w:val="262526"/>
          <w:sz w:val="24"/>
        </w:rPr>
        <w:t>AEMO's</w:t>
      </w:r>
      <w:r>
        <w:rPr>
          <w:i/>
          <w:color w:val="262526"/>
          <w:spacing w:val="-20"/>
          <w:sz w:val="24"/>
        </w:rPr>
        <w:t> </w:t>
      </w:r>
      <w:r>
        <w:rPr>
          <w:color w:val="262526"/>
          <w:sz w:val="24"/>
        </w:rPr>
        <w:t>reasonable opinion, have an interest in the </w:t>
      </w:r>
      <w:r>
        <w:rPr>
          <w:i/>
          <w:color w:val="262526"/>
          <w:sz w:val="24"/>
        </w:rPr>
        <w:t>B2B Procedures </w:t>
      </w:r>
      <w:r>
        <w:rPr>
          <w:color w:val="262526"/>
          <w:sz w:val="24"/>
        </w:rPr>
        <w:t>and those interests are not adequately represented on the </w:t>
      </w:r>
      <w:r>
        <w:rPr>
          <w:i/>
          <w:color w:val="262526"/>
          <w:sz w:val="24"/>
        </w:rPr>
        <w:t>Information Exchange Committee</w:t>
      </w:r>
      <w:r>
        <w:rPr>
          <w:color w:val="262526"/>
          <w:sz w:val="24"/>
        </w:rPr>
        <w:t>. Prior to making such appointments, </w:t>
      </w:r>
      <w:r>
        <w:rPr>
          <w:i/>
          <w:color w:val="262526"/>
          <w:sz w:val="24"/>
        </w:rPr>
        <w:t>AEMO </w:t>
      </w:r>
      <w:r>
        <w:rPr>
          <w:color w:val="262526"/>
          <w:sz w:val="24"/>
        </w:rPr>
        <w:t>may consult with any person or persons determined by</w:t>
      </w:r>
      <w:r>
        <w:rPr>
          <w:color w:val="262526"/>
          <w:spacing w:val="-1"/>
          <w:sz w:val="24"/>
        </w:rPr>
        <w:t> </w:t>
      </w:r>
      <w:r>
        <w:rPr>
          <w:i/>
          <w:color w:val="262526"/>
          <w:sz w:val="24"/>
        </w:rPr>
        <w:t>AEMO</w:t>
      </w:r>
      <w:r>
        <w:rPr>
          <w:color w:val="262526"/>
          <w:sz w:val="24"/>
        </w:rPr>
        <w:t>.</w:t>
      </w:r>
    </w:p>
    <w:p>
      <w:pPr>
        <w:pStyle w:val="ListParagraph"/>
        <w:numPr>
          <w:ilvl w:val="3"/>
          <w:numId w:val="27"/>
        </w:numPr>
        <w:tabs>
          <w:tab w:pos="1821" w:val="left" w:leader="none"/>
        </w:tabs>
        <w:spacing w:line="249" w:lineRule="auto" w:before="176" w:after="0"/>
        <w:ind w:left="1820" w:right="115" w:hanging="567"/>
        <w:jc w:val="both"/>
        <w:rPr>
          <w:sz w:val="24"/>
        </w:rPr>
      </w:pPr>
      <w:r>
        <w:rPr>
          <w:i/>
          <w:color w:val="262526"/>
          <w:sz w:val="24"/>
        </w:rPr>
        <w:t>Distribution Network Service Providers </w:t>
      </w:r>
      <w:r>
        <w:rPr>
          <w:color w:val="262526"/>
          <w:sz w:val="24"/>
        </w:rPr>
        <w:t>must elect a </w:t>
      </w:r>
      <w:r>
        <w:rPr>
          <w:i/>
          <w:color w:val="262526"/>
          <w:sz w:val="24"/>
        </w:rPr>
        <w:t>Distribution Network </w:t>
      </w:r>
      <w:r>
        <w:rPr>
          <w:i/>
          <w:color w:val="262526"/>
          <w:sz w:val="24"/>
        </w:rPr>
        <w:t>Service Provider</w:t>
      </w:r>
      <w:r>
        <w:rPr>
          <w:i/>
          <w:color w:val="262526"/>
          <w:spacing w:val="-1"/>
          <w:sz w:val="24"/>
        </w:rPr>
        <w:t> </w:t>
      </w:r>
      <w:r>
        <w:rPr>
          <w:i/>
          <w:color w:val="262526"/>
          <w:sz w:val="24"/>
        </w:rPr>
        <w:t>Member</w:t>
      </w:r>
      <w:r>
        <w:rPr>
          <w:color w:val="262526"/>
          <w:sz w:val="24"/>
        </w:rPr>
        <w:t>.</w:t>
      </w:r>
    </w:p>
    <w:p>
      <w:pPr>
        <w:pStyle w:val="ListParagraph"/>
        <w:numPr>
          <w:ilvl w:val="3"/>
          <w:numId w:val="27"/>
        </w:numPr>
        <w:tabs>
          <w:tab w:pos="1820" w:val="left" w:leader="none"/>
          <w:tab w:pos="1821" w:val="left" w:leader="none"/>
        </w:tabs>
        <w:spacing w:line="240" w:lineRule="auto" w:before="172" w:after="0"/>
        <w:ind w:left="1820" w:right="0" w:hanging="568"/>
        <w:jc w:val="left"/>
        <w:rPr>
          <w:sz w:val="24"/>
        </w:rPr>
      </w:pPr>
      <w:r>
        <w:rPr>
          <w:i/>
          <w:color w:val="262526"/>
          <w:sz w:val="24"/>
        </w:rPr>
        <w:t>Retailer Member </w:t>
      </w:r>
      <w:r>
        <w:rPr>
          <w:i/>
          <w:color w:val="262526"/>
          <w:spacing w:val="-5"/>
          <w:sz w:val="24"/>
        </w:rPr>
        <w:t>Voters </w:t>
      </w:r>
      <w:r>
        <w:rPr>
          <w:color w:val="262526"/>
          <w:sz w:val="24"/>
        </w:rPr>
        <w:t>must elect a </w:t>
      </w:r>
      <w:r>
        <w:rPr>
          <w:i/>
          <w:color w:val="262526"/>
          <w:sz w:val="24"/>
        </w:rPr>
        <w:t>Retailer</w:t>
      </w:r>
      <w:r>
        <w:rPr>
          <w:i/>
          <w:color w:val="262526"/>
          <w:spacing w:val="3"/>
          <w:sz w:val="24"/>
        </w:rPr>
        <w:t> </w:t>
      </w:r>
      <w:r>
        <w:rPr>
          <w:i/>
          <w:color w:val="262526"/>
          <w:sz w:val="24"/>
        </w:rPr>
        <w:t>Member</w:t>
      </w:r>
      <w:r>
        <w:rPr>
          <w:color w:val="262526"/>
          <w:sz w:val="24"/>
        </w:rPr>
        <w:t>.</w:t>
      </w:r>
    </w:p>
    <w:p>
      <w:pPr>
        <w:pStyle w:val="ListParagraph"/>
        <w:numPr>
          <w:ilvl w:val="3"/>
          <w:numId w:val="27"/>
        </w:numPr>
        <w:tabs>
          <w:tab w:pos="1820" w:val="left" w:leader="none"/>
          <w:tab w:pos="1821" w:val="left" w:leader="none"/>
        </w:tabs>
        <w:spacing w:line="240" w:lineRule="auto" w:before="182" w:after="0"/>
        <w:ind w:left="1820" w:right="0" w:hanging="568"/>
        <w:jc w:val="left"/>
        <w:rPr>
          <w:sz w:val="24"/>
        </w:rPr>
      </w:pPr>
      <w:r>
        <w:rPr>
          <w:i/>
          <w:color w:val="262526"/>
          <w:sz w:val="24"/>
        </w:rPr>
        <w:t>Metering Member </w:t>
      </w:r>
      <w:r>
        <w:rPr>
          <w:i/>
          <w:color w:val="262526"/>
          <w:spacing w:val="-5"/>
          <w:sz w:val="24"/>
        </w:rPr>
        <w:t>Voters </w:t>
      </w:r>
      <w:r>
        <w:rPr>
          <w:color w:val="262526"/>
          <w:sz w:val="24"/>
        </w:rPr>
        <w:t>must elect a </w:t>
      </w:r>
      <w:r>
        <w:rPr>
          <w:i/>
          <w:color w:val="262526"/>
          <w:sz w:val="24"/>
        </w:rPr>
        <w:t>Metering</w:t>
      </w:r>
      <w:r>
        <w:rPr>
          <w:i/>
          <w:color w:val="262526"/>
          <w:spacing w:val="4"/>
          <w:sz w:val="24"/>
        </w:rPr>
        <w:t> </w:t>
      </w:r>
      <w:r>
        <w:rPr>
          <w:i/>
          <w:color w:val="262526"/>
          <w:sz w:val="24"/>
        </w:rPr>
        <w:t>Member</w:t>
      </w:r>
      <w:r>
        <w:rPr>
          <w:color w:val="262526"/>
          <w:sz w:val="24"/>
        </w:rPr>
        <w:t>.</w:t>
      </w:r>
    </w:p>
    <w:p>
      <w:pPr>
        <w:pStyle w:val="ListParagraph"/>
        <w:numPr>
          <w:ilvl w:val="3"/>
          <w:numId w:val="27"/>
        </w:numPr>
        <w:tabs>
          <w:tab w:pos="1821" w:val="left" w:leader="none"/>
        </w:tabs>
        <w:spacing w:line="249" w:lineRule="auto" w:before="182" w:after="0"/>
        <w:ind w:left="1820" w:right="112" w:hanging="567"/>
        <w:jc w:val="both"/>
        <w:rPr>
          <w:sz w:val="24"/>
        </w:rPr>
      </w:pPr>
      <w:r>
        <w:rPr>
          <w:i/>
          <w:color w:val="262526"/>
          <w:sz w:val="24"/>
        </w:rPr>
        <w:t>Third Party B2B Participants </w:t>
      </w:r>
      <w:r>
        <w:rPr>
          <w:color w:val="262526"/>
          <w:sz w:val="24"/>
        </w:rPr>
        <w:t>must elect a </w:t>
      </w:r>
      <w:r>
        <w:rPr>
          <w:i/>
          <w:color w:val="262526"/>
          <w:sz w:val="24"/>
        </w:rPr>
        <w:t>Third Party B2B Participant </w:t>
      </w:r>
      <w:r>
        <w:rPr>
          <w:i/>
          <w:color w:val="262526"/>
          <w:sz w:val="24"/>
        </w:rPr>
        <w:t>Member</w:t>
      </w:r>
      <w:r>
        <w:rPr>
          <w:color w:val="262526"/>
          <w:sz w:val="24"/>
        </w:rPr>
        <w:t>.</w:t>
      </w:r>
    </w:p>
    <w:p>
      <w:pPr>
        <w:pStyle w:val="ListParagraph"/>
        <w:numPr>
          <w:ilvl w:val="3"/>
          <w:numId w:val="27"/>
        </w:numPr>
        <w:tabs>
          <w:tab w:pos="1807" w:val="left" w:leader="none"/>
          <w:tab w:pos="1808" w:val="left" w:leader="none"/>
        </w:tabs>
        <w:spacing w:line="240" w:lineRule="auto" w:before="172" w:after="0"/>
        <w:ind w:left="1807" w:right="0" w:hanging="555"/>
        <w:jc w:val="left"/>
        <w:rPr>
          <w:sz w:val="24"/>
        </w:rPr>
      </w:pPr>
      <w:r>
        <w:rPr>
          <w:color w:val="262526"/>
          <w:sz w:val="24"/>
        </w:rPr>
        <w:t>Any person who</w:t>
      </w:r>
      <w:r>
        <w:rPr>
          <w:color w:val="262526"/>
          <w:spacing w:val="-3"/>
          <w:sz w:val="24"/>
        </w:rPr>
        <w:t> </w:t>
      </w:r>
      <w:r>
        <w:rPr>
          <w:color w:val="262526"/>
          <w:sz w:val="24"/>
        </w:rPr>
        <w:t>is:</w:t>
      </w:r>
    </w:p>
    <w:p>
      <w:pPr>
        <w:pStyle w:val="ListParagraph"/>
        <w:numPr>
          <w:ilvl w:val="4"/>
          <w:numId w:val="27"/>
        </w:numPr>
        <w:tabs>
          <w:tab w:pos="2388" w:val="left" w:leader="none"/>
        </w:tabs>
        <w:spacing w:line="249" w:lineRule="auto" w:before="182" w:after="0"/>
        <w:ind w:left="2387" w:right="115" w:hanging="567"/>
        <w:jc w:val="both"/>
        <w:rPr>
          <w:sz w:val="24"/>
        </w:rPr>
      </w:pPr>
      <w:r>
        <w:rPr>
          <w:color w:val="262526"/>
          <w:sz w:val="24"/>
        </w:rPr>
        <w:t>both a </w:t>
      </w:r>
      <w:r>
        <w:rPr>
          <w:i/>
          <w:color w:val="262526"/>
          <w:sz w:val="24"/>
        </w:rPr>
        <w:t>retailer </w:t>
      </w:r>
      <w:r>
        <w:rPr>
          <w:color w:val="262526"/>
          <w:sz w:val="24"/>
        </w:rPr>
        <w:t>and a </w:t>
      </w:r>
      <w:r>
        <w:rPr>
          <w:i/>
          <w:color w:val="262526"/>
          <w:sz w:val="24"/>
        </w:rPr>
        <w:t>Local Retailer</w:t>
      </w:r>
      <w:r>
        <w:rPr>
          <w:color w:val="262526"/>
          <w:sz w:val="24"/>
        </w:rPr>
        <w:t>, may nominate and vote only once in respect of the appointment of a </w:t>
      </w:r>
      <w:r>
        <w:rPr>
          <w:i/>
          <w:color w:val="262526"/>
          <w:sz w:val="24"/>
        </w:rPr>
        <w:t>Retailer Member</w:t>
      </w:r>
      <w:r>
        <w:rPr>
          <w:color w:val="262526"/>
          <w:sz w:val="24"/>
        </w:rPr>
        <w:t>;</w:t>
      </w:r>
      <w:r>
        <w:rPr>
          <w:color w:val="262526"/>
          <w:spacing w:val="-3"/>
          <w:sz w:val="24"/>
        </w:rPr>
        <w:t> </w:t>
      </w:r>
      <w:r>
        <w:rPr>
          <w:color w:val="262526"/>
          <w:sz w:val="24"/>
        </w:rPr>
        <w:t>and</w:t>
      </w:r>
    </w:p>
    <w:p>
      <w:pPr>
        <w:pStyle w:val="ListParagraph"/>
        <w:numPr>
          <w:ilvl w:val="4"/>
          <w:numId w:val="27"/>
        </w:numPr>
        <w:tabs>
          <w:tab w:pos="2388" w:val="left" w:leader="none"/>
        </w:tabs>
        <w:spacing w:line="249" w:lineRule="auto" w:before="172" w:after="0"/>
        <w:ind w:left="2387" w:right="114" w:hanging="567"/>
        <w:jc w:val="both"/>
        <w:rPr>
          <w:sz w:val="24"/>
        </w:rPr>
      </w:pPr>
      <w:r>
        <w:rPr>
          <w:color w:val="262526"/>
          <w:sz w:val="24"/>
        </w:rPr>
        <w:t>registered with </w:t>
      </w:r>
      <w:r>
        <w:rPr>
          <w:i/>
          <w:color w:val="262526"/>
          <w:sz w:val="24"/>
        </w:rPr>
        <w:t>AEMO </w:t>
      </w:r>
      <w:r>
        <w:rPr>
          <w:color w:val="262526"/>
          <w:sz w:val="24"/>
        </w:rPr>
        <w:t>in two or more of the categories of </w:t>
      </w:r>
      <w:r>
        <w:rPr>
          <w:i/>
          <w:color w:val="262526"/>
          <w:sz w:val="24"/>
        </w:rPr>
        <w:t>Metering </w:t>
      </w:r>
      <w:r>
        <w:rPr>
          <w:i/>
          <w:color w:val="262526"/>
          <w:sz w:val="24"/>
        </w:rPr>
        <w:t>Coordinator</w:t>
      </w:r>
      <w:r>
        <w:rPr>
          <w:color w:val="262526"/>
          <w:sz w:val="24"/>
        </w:rPr>
        <w:t>, </w:t>
      </w:r>
      <w:r>
        <w:rPr>
          <w:i/>
          <w:color w:val="262526"/>
          <w:sz w:val="24"/>
        </w:rPr>
        <w:t>Metering Provider </w:t>
      </w:r>
      <w:r>
        <w:rPr>
          <w:color w:val="262526"/>
          <w:sz w:val="24"/>
        </w:rPr>
        <w:t>and </w:t>
      </w:r>
      <w:r>
        <w:rPr>
          <w:i/>
          <w:color w:val="262526"/>
          <w:sz w:val="24"/>
        </w:rPr>
        <w:t>Metering Data Provider</w:t>
      </w:r>
      <w:r>
        <w:rPr>
          <w:color w:val="262526"/>
          <w:sz w:val="24"/>
        </w:rPr>
        <w:t>, </w:t>
      </w:r>
      <w:r>
        <w:rPr>
          <w:color w:val="262526"/>
          <w:spacing w:val="2"/>
          <w:sz w:val="24"/>
        </w:rPr>
        <w:t>may </w:t>
      </w:r>
      <w:r>
        <w:rPr>
          <w:color w:val="262526"/>
          <w:spacing w:val="-3"/>
          <w:sz w:val="24"/>
        </w:rPr>
        <w:t>nominate</w:t>
      </w:r>
      <w:r>
        <w:rPr>
          <w:color w:val="262526"/>
          <w:spacing w:val="-13"/>
          <w:sz w:val="24"/>
        </w:rPr>
        <w:t> </w:t>
      </w:r>
      <w:r>
        <w:rPr>
          <w:color w:val="262526"/>
          <w:sz w:val="24"/>
        </w:rPr>
        <w:t>and</w:t>
      </w:r>
      <w:r>
        <w:rPr>
          <w:color w:val="262526"/>
          <w:spacing w:val="-12"/>
          <w:sz w:val="24"/>
        </w:rPr>
        <w:t> </w:t>
      </w:r>
      <w:r>
        <w:rPr>
          <w:color w:val="262526"/>
          <w:spacing w:val="-3"/>
          <w:sz w:val="24"/>
        </w:rPr>
        <w:t>vote</w:t>
      </w:r>
      <w:r>
        <w:rPr>
          <w:color w:val="262526"/>
          <w:spacing w:val="-12"/>
          <w:sz w:val="24"/>
        </w:rPr>
        <w:t> </w:t>
      </w:r>
      <w:r>
        <w:rPr>
          <w:color w:val="262526"/>
          <w:spacing w:val="-3"/>
          <w:sz w:val="24"/>
        </w:rPr>
        <w:t>only</w:t>
      </w:r>
      <w:r>
        <w:rPr>
          <w:color w:val="262526"/>
          <w:spacing w:val="-12"/>
          <w:sz w:val="24"/>
        </w:rPr>
        <w:t> </w:t>
      </w:r>
      <w:r>
        <w:rPr>
          <w:color w:val="262526"/>
          <w:spacing w:val="-3"/>
          <w:sz w:val="24"/>
        </w:rPr>
        <w:t>once</w:t>
      </w:r>
      <w:r>
        <w:rPr>
          <w:color w:val="262526"/>
          <w:spacing w:val="-13"/>
          <w:sz w:val="24"/>
        </w:rPr>
        <w:t> </w:t>
      </w:r>
      <w:r>
        <w:rPr>
          <w:color w:val="262526"/>
          <w:sz w:val="24"/>
        </w:rPr>
        <w:t>in</w:t>
      </w:r>
      <w:r>
        <w:rPr>
          <w:color w:val="262526"/>
          <w:spacing w:val="-12"/>
          <w:sz w:val="24"/>
        </w:rPr>
        <w:t> </w:t>
      </w:r>
      <w:r>
        <w:rPr>
          <w:color w:val="262526"/>
          <w:spacing w:val="-3"/>
          <w:sz w:val="24"/>
        </w:rPr>
        <w:t>respect</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3"/>
          <w:sz w:val="24"/>
        </w:rPr>
        <w:t> </w:t>
      </w:r>
      <w:r>
        <w:rPr>
          <w:color w:val="262526"/>
          <w:spacing w:val="-3"/>
          <w:sz w:val="24"/>
        </w:rPr>
        <w:t>appointment</w:t>
      </w:r>
      <w:r>
        <w:rPr>
          <w:color w:val="262526"/>
          <w:spacing w:val="-12"/>
          <w:sz w:val="24"/>
        </w:rPr>
        <w:t> </w:t>
      </w:r>
      <w:r>
        <w:rPr>
          <w:color w:val="262526"/>
          <w:sz w:val="24"/>
        </w:rPr>
        <w:t>of</w:t>
      </w:r>
      <w:r>
        <w:rPr>
          <w:color w:val="262526"/>
          <w:spacing w:val="-12"/>
          <w:sz w:val="24"/>
        </w:rPr>
        <w:t> </w:t>
      </w:r>
      <w:r>
        <w:rPr>
          <w:color w:val="262526"/>
          <w:sz w:val="24"/>
        </w:rPr>
        <w:t>a</w:t>
      </w:r>
      <w:r>
        <w:rPr>
          <w:color w:val="262526"/>
          <w:spacing w:val="-13"/>
          <w:sz w:val="24"/>
        </w:rPr>
        <w:t> </w:t>
      </w:r>
      <w:r>
        <w:rPr>
          <w:i/>
          <w:color w:val="262526"/>
          <w:spacing w:val="-3"/>
          <w:sz w:val="24"/>
        </w:rPr>
        <w:t>Metering </w:t>
      </w:r>
      <w:r>
        <w:rPr>
          <w:i/>
          <w:color w:val="262526"/>
          <w:sz w:val="24"/>
        </w:rPr>
        <w:t>Member</w:t>
      </w:r>
      <w:r>
        <w:rPr>
          <w:color w:val="262526"/>
          <w:sz w:val="24"/>
        </w:rPr>
        <w:t>.</w:t>
      </w:r>
    </w:p>
    <w:p>
      <w:pPr>
        <w:pStyle w:val="ListParagraph"/>
        <w:numPr>
          <w:ilvl w:val="3"/>
          <w:numId w:val="27"/>
        </w:numPr>
        <w:tabs>
          <w:tab w:pos="1821" w:val="left" w:leader="none"/>
        </w:tabs>
        <w:spacing w:line="249" w:lineRule="auto" w:before="174" w:after="0"/>
        <w:ind w:left="1820" w:right="115" w:hanging="567"/>
        <w:jc w:val="both"/>
        <w:rPr>
          <w:sz w:val="24"/>
        </w:rPr>
      </w:pPr>
      <w:r>
        <w:rPr>
          <w:color w:val="262526"/>
          <w:sz w:val="24"/>
        </w:rPr>
        <w:t>If two or more persons are </w:t>
      </w:r>
      <w:r>
        <w:rPr>
          <w:i/>
          <w:color w:val="262526"/>
          <w:sz w:val="24"/>
        </w:rPr>
        <w:t>related bodies corporate </w:t>
      </w:r>
      <w:r>
        <w:rPr>
          <w:color w:val="262526"/>
          <w:sz w:val="24"/>
        </w:rPr>
        <w:t>and belong to the same </w:t>
      </w:r>
      <w:r>
        <w:rPr>
          <w:i/>
          <w:color w:val="262526"/>
          <w:spacing w:val="-4"/>
          <w:sz w:val="24"/>
        </w:rPr>
        <w:t>Voter </w:t>
      </w:r>
      <w:r>
        <w:rPr>
          <w:i/>
          <w:color w:val="262526"/>
          <w:sz w:val="24"/>
        </w:rPr>
        <w:t>Category </w:t>
      </w:r>
      <w:r>
        <w:rPr>
          <w:color w:val="262526"/>
          <w:sz w:val="24"/>
        </w:rPr>
        <w:t>(</w:t>
      </w:r>
      <w:r>
        <w:rPr>
          <w:b/>
          <w:color w:val="262526"/>
          <w:sz w:val="24"/>
        </w:rPr>
        <w:t>related voters</w:t>
      </w:r>
      <w:r>
        <w:rPr>
          <w:color w:val="262526"/>
          <w:sz w:val="24"/>
        </w:rPr>
        <w:t>) then only one of the related voters </w:t>
      </w:r>
      <w:r>
        <w:rPr>
          <w:color w:val="262526"/>
          <w:spacing w:val="2"/>
          <w:sz w:val="24"/>
        </w:rPr>
        <w:t>may </w:t>
      </w:r>
      <w:r>
        <w:rPr>
          <w:color w:val="262526"/>
          <w:sz w:val="24"/>
        </w:rPr>
        <w:t>nominate</w:t>
      </w:r>
      <w:r>
        <w:rPr>
          <w:color w:val="262526"/>
          <w:spacing w:val="-20"/>
          <w:sz w:val="24"/>
        </w:rPr>
        <w:t> </w:t>
      </w:r>
      <w:r>
        <w:rPr>
          <w:color w:val="262526"/>
          <w:sz w:val="24"/>
        </w:rPr>
        <w:t>and</w:t>
      </w:r>
      <w:r>
        <w:rPr>
          <w:color w:val="262526"/>
          <w:spacing w:val="-19"/>
          <w:sz w:val="24"/>
        </w:rPr>
        <w:t> </w:t>
      </w:r>
      <w:r>
        <w:rPr>
          <w:color w:val="262526"/>
          <w:sz w:val="24"/>
        </w:rPr>
        <w:t>vote</w:t>
      </w:r>
      <w:r>
        <w:rPr>
          <w:color w:val="262526"/>
          <w:spacing w:val="-19"/>
          <w:sz w:val="24"/>
        </w:rPr>
        <w:t> </w:t>
      </w:r>
      <w:r>
        <w:rPr>
          <w:color w:val="262526"/>
          <w:sz w:val="24"/>
        </w:rPr>
        <w:t>in</w:t>
      </w:r>
      <w:r>
        <w:rPr>
          <w:color w:val="262526"/>
          <w:spacing w:val="-19"/>
          <w:sz w:val="24"/>
        </w:rPr>
        <w:t> </w:t>
      </w:r>
      <w:r>
        <w:rPr>
          <w:color w:val="262526"/>
          <w:sz w:val="24"/>
        </w:rPr>
        <w:t>respect</w:t>
      </w:r>
      <w:r>
        <w:rPr>
          <w:color w:val="262526"/>
          <w:spacing w:val="-19"/>
          <w:sz w:val="24"/>
        </w:rPr>
        <w:t> </w:t>
      </w:r>
      <w:r>
        <w:rPr>
          <w:color w:val="262526"/>
          <w:sz w:val="24"/>
        </w:rPr>
        <w:t>of</w:t>
      </w:r>
      <w:r>
        <w:rPr>
          <w:color w:val="262526"/>
          <w:spacing w:val="-19"/>
          <w:sz w:val="24"/>
        </w:rPr>
        <w:t> </w:t>
      </w:r>
      <w:r>
        <w:rPr>
          <w:color w:val="262526"/>
          <w:sz w:val="24"/>
        </w:rPr>
        <w:t>an</w:t>
      </w:r>
      <w:r>
        <w:rPr>
          <w:color w:val="262526"/>
          <w:spacing w:val="-19"/>
          <w:sz w:val="24"/>
        </w:rPr>
        <w:t> </w:t>
      </w:r>
      <w:r>
        <w:rPr>
          <w:color w:val="262526"/>
          <w:sz w:val="24"/>
        </w:rPr>
        <w:t>election</w:t>
      </w:r>
      <w:r>
        <w:rPr>
          <w:color w:val="262526"/>
          <w:spacing w:val="-19"/>
          <w:sz w:val="24"/>
        </w:rPr>
        <w:t> </w:t>
      </w:r>
      <w:r>
        <w:rPr>
          <w:color w:val="262526"/>
          <w:sz w:val="24"/>
        </w:rPr>
        <w:t>for</w:t>
      </w:r>
      <w:r>
        <w:rPr>
          <w:color w:val="262526"/>
          <w:spacing w:val="-19"/>
          <w:sz w:val="24"/>
        </w:rPr>
        <w:t> </w:t>
      </w:r>
      <w:r>
        <w:rPr>
          <w:color w:val="262526"/>
          <w:sz w:val="24"/>
        </w:rPr>
        <w:t>a</w:t>
      </w:r>
      <w:r>
        <w:rPr>
          <w:color w:val="262526"/>
          <w:spacing w:val="-20"/>
          <w:sz w:val="24"/>
        </w:rPr>
        <w:t> </w:t>
      </w:r>
      <w:r>
        <w:rPr>
          <w:i/>
          <w:color w:val="262526"/>
          <w:sz w:val="24"/>
        </w:rPr>
        <w:t>Distribution</w:t>
      </w:r>
      <w:r>
        <w:rPr>
          <w:i/>
          <w:color w:val="262526"/>
          <w:spacing w:val="-19"/>
          <w:sz w:val="24"/>
        </w:rPr>
        <w:t> </w:t>
      </w:r>
      <w:r>
        <w:rPr>
          <w:i/>
          <w:color w:val="262526"/>
          <w:sz w:val="24"/>
        </w:rPr>
        <w:t>Network</w:t>
      </w:r>
      <w:r>
        <w:rPr>
          <w:i/>
          <w:color w:val="262526"/>
          <w:spacing w:val="-19"/>
          <w:sz w:val="24"/>
        </w:rPr>
        <w:t> </w:t>
      </w:r>
      <w:r>
        <w:rPr>
          <w:i/>
          <w:color w:val="262526"/>
          <w:sz w:val="24"/>
        </w:rPr>
        <w:t>Service </w:t>
      </w:r>
      <w:r>
        <w:rPr>
          <w:i/>
          <w:color w:val="262526"/>
          <w:sz w:val="24"/>
        </w:rPr>
        <w:t>Provider</w:t>
      </w:r>
      <w:r>
        <w:rPr>
          <w:i/>
          <w:color w:val="262526"/>
          <w:spacing w:val="-8"/>
          <w:sz w:val="24"/>
        </w:rPr>
        <w:t> </w:t>
      </w:r>
      <w:r>
        <w:rPr>
          <w:i/>
          <w:color w:val="262526"/>
          <w:sz w:val="24"/>
        </w:rPr>
        <w:t>Member</w:t>
      </w:r>
      <w:r>
        <w:rPr>
          <w:color w:val="262526"/>
          <w:sz w:val="24"/>
        </w:rPr>
        <w:t>,</w:t>
      </w:r>
      <w:r>
        <w:rPr>
          <w:color w:val="262526"/>
          <w:spacing w:val="-8"/>
          <w:sz w:val="24"/>
        </w:rPr>
        <w:t> </w:t>
      </w:r>
      <w:r>
        <w:rPr>
          <w:color w:val="262526"/>
          <w:sz w:val="24"/>
        </w:rPr>
        <w:t>a</w:t>
      </w:r>
      <w:r>
        <w:rPr>
          <w:color w:val="262526"/>
          <w:spacing w:val="-8"/>
          <w:sz w:val="24"/>
        </w:rPr>
        <w:t> </w:t>
      </w:r>
      <w:r>
        <w:rPr>
          <w:i/>
          <w:color w:val="262526"/>
          <w:sz w:val="24"/>
        </w:rPr>
        <w:t>Retailer</w:t>
      </w:r>
      <w:r>
        <w:rPr>
          <w:i/>
          <w:color w:val="262526"/>
          <w:spacing w:val="-8"/>
          <w:sz w:val="24"/>
        </w:rPr>
        <w:t> </w:t>
      </w:r>
      <w:r>
        <w:rPr>
          <w:i/>
          <w:color w:val="262526"/>
          <w:sz w:val="24"/>
        </w:rPr>
        <w:t>Member</w:t>
      </w:r>
      <w:r>
        <w:rPr>
          <w:color w:val="262526"/>
          <w:sz w:val="24"/>
        </w:rPr>
        <w:t>,</w:t>
      </w:r>
      <w:r>
        <w:rPr>
          <w:color w:val="262526"/>
          <w:spacing w:val="-7"/>
          <w:sz w:val="24"/>
        </w:rPr>
        <w:t> </w:t>
      </w:r>
      <w:r>
        <w:rPr>
          <w:i/>
          <w:color w:val="262526"/>
          <w:sz w:val="24"/>
        </w:rPr>
        <w:t>Metering</w:t>
      </w:r>
      <w:r>
        <w:rPr>
          <w:i/>
          <w:color w:val="262526"/>
          <w:spacing w:val="-8"/>
          <w:sz w:val="24"/>
        </w:rPr>
        <w:t> </w:t>
      </w:r>
      <w:r>
        <w:rPr>
          <w:i/>
          <w:color w:val="262526"/>
          <w:sz w:val="24"/>
        </w:rPr>
        <w:t>Member</w:t>
      </w:r>
      <w:r>
        <w:rPr>
          <w:i/>
          <w:color w:val="262526"/>
          <w:spacing w:val="-8"/>
          <w:sz w:val="24"/>
        </w:rPr>
        <w:t> </w:t>
      </w:r>
      <w:r>
        <w:rPr>
          <w:color w:val="262526"/>
          <w:sz w:val="24"/>
        </w:rPr>
        <w:t>or</w:t>
      </w:r>
      <w:r>
        <w:rPr>
          <w:color w:val="262526"/>
          <w:spacing w:val="-8"/>
          <w:sz w:val="24"/>
        </w:rPr>
        <w:t> </w:t>
      </w:r>
      <w:r>
        <w:rPr>
          <w:i/>
          <w:color w:val="262526"/>
          <w:spacing w:val="-3"/>
          <w:sz w:val="24"/>
        </w:rPr>
        <w:t>Third</w:t>
      </w:r>
      <w:r>
        <w:rPr>
          <w:i/>
          <w:color w:val="262526"/>
          <w:spacing w:val="-7"/>
          <w:sz w:val="24"/>
        </w:rPr>
        <w:t> </w:t>
      </w:r>
      <w:r>
        <w:rPr>
          <w:i/>
          <w:color w:val="262526"/>
          <w:sz w:val="24"/>
        </w:rPr>
        <w:t>Party</w:t>
      </w:r>
      <w:r>
        <w:rPr>
          <w:i/>
          <w:color w:val="262526"/>
          <w:spacing w:val="-8"/>
          <w:sz w:val="24"/>
        </w:rPr>
        <w:t> </w:t>
      </w:r>
      <w:r>
        <w:rPr>
          <w:i/>
          <w:color w:val="262526"/>
          <w:sz w:val="24"/>
        </w:rPr>
        <w:t>B2B </w:t>
      </w:r>
      <w:r>
        <w:rPr>
          <w:i/>
          <w:color w:val="262526"/>
          <w:sz w:val="24"/>
        </w:rPr>
        <w:t>Participant Member</w:t>
      </w:r>
      <w:r>
        <w:rPr>
          <w:color w:val="262526"/>
          <w:sz w:val="24"/>
        </w:rPr>
        <w:t>, as the case may</w:t>
      </w:r>
      <w:r>
        <w:rPr>
          <w:color w:val="262526"/>
          <w:spacing w:val="-1"/>
          <w:sz w:val="24"/>
        </w:rPr>
        <w:t> </w:t>
      </w:r>
      <w:r>
        <w:rPr>
          <w:color w:val="262526"/>
          <w:sz w:val="24"/>
        </w:rPr>
        <w:t>be.</w:t>
      </w:r>
    </w:p>
    <w:p>
      <w:pPr>
        <w:pStyle w:val="Heading3"/>
        <w:numPr>
          <w:ilvl w:val="2"/>
          <w:numId w:val="27"/>
        </w:numPr>
        <w:tabs>
          <w:tab w:pos="1253" w:val="left" w:leader="none"/>
          <w:tab w:pos="1254" w:val="left" w:leader="none"/>
        </w:tabs>
        <w:spacing w:line="240" w:lineRule="auto" w:before="239" w:after="0"/>
        <w:ind w:left="1253" w:right="0" w:hanging="1134"/>
        <w:jc w:val="left"/>
      </w:pPr>
      <w:r>
        <w:rPr>
          <w:color w:val="262526"/>
        </w:rPr>
        <w:t>Qualifications of Members</w:t>
      </w:r>
    </w:p>
    <w:p>
      <w:pPr>
        <w:pStyle w:val="ListParagraph"/>
        <w:numPr>
          <w:ilvl w:val="3"/>
          <w:numId w:val="27"/>
        </w:numPr>
        <w:tabs>
          <w:tab w:pos="1820" w:val="left" w:leader="none"/>
          <w:tab w:pos="1821" w:val="left" w:leader="none"/>
        </w:tabs>
        <w:spacing w:line="240" w:lineRule="auto" w:before="175" w:after="0"/>
        <w:ind w:left="1820" w:right="0" w:hanging="568"/>
        <w:jc w:val="left"/>
        <w:rPr>
          <w:sz w:val="24"/>
        </w:rPr>
      </w:pPr>
      <w:r>
        <w:rPr>
          <w:color w:val="262526"/>
          <w:sz w:val="24"/>
        </w:rPr>
        <w:t>In this clause, being </w:t>
      </w:r>
      <w:r>
        <w:rPr>
          <w:b/>
          <w:color w:val="262526"/>
          <w:sz w:val="24"/>
        </w:rPr>
        <w:t>Independent </w:t>
      </w:r>
      <w:r>
        <w:rPr>
          <w:color w:val="262526"/>
          <w:sz w:val="24"/>
        </w:rPr>
        <w:t>of another person</w:t>
      </w:r>
      <w:r>
        <w:rPr>
          <w:color w:val="262526"/>
          <w:spacing w:val="-4"/>
          <w:sz w:val="24"/>
        </w:rPr>
        <w:t> </w:t>
      </w:r>
      <w:r>
        <w:rPr>
          <w:color w:val="262526"/>
          <w:sz w:val="24"/>
        </w:rPr>
        <w:t>means:</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is not currently an employee or director of that person;</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is not:</w:t>
      </w:r>
    </w:p>
    <w:p>
      <w:pPr>
        <w:pStyle w:val="ListParagraph"/>
        <w:numPr>
          <w:ilvl w:val="5"/>
          <w:numId w:val="27"/>
        </w:numPr>
        <w:tabs>
          <w:tab w:pos="2954" w:val="left" w:leader="none"/>
          <w:tab w:pos="2955" w:val="left" w:leader="none"/>
        </w:tabs>
        <w:spacing w:line="240" w:lineRule="auto" w:before="182" w:after="0"/>
        <w:ind w:left="2954" w:right="0" w:hanging="568"/>
        <w:jc w:val="left"/>
        <w:rPr>
          <w:sz w:val="24"/>
        </w:rPr>
      </w:pPr>
      <w:r>
        <w:rPr>
          <w:color w:val="262526"/>
          <w:sz w:val="24"/>
        </w:rPr>
        <w:t>an employee of, or a partner in, any partnership; or</w:t>
      </w:r>
    </w:p>
    <w:p>
      <w:pPr>
        <w:pStyle w:val="ListParagraph"/>
        <w:numPr>
          <w:ilvl w:val="5"/>
          <w:numId w:val="27"/>
        </w:numPr>
        <w:tabs>
          <w:tab w:pos="2954" w:val="left" w:leader="none"/>
          <w:tab w:pos="2955" w:val="left" w:leader="none"/>
        </w:tabs>
        <w:spacing w:line="240" w:lineRule="auto" w:before="182" w:after="0"/>
        <w:ind w:left="2954" w:right="0" w:hanging="568"/>
        <w:jc w:val="left"/>
        <w:rPr>
          <w:sz w:val="24"/>
        </w:rPr>
      </w:pPr>
      <w:r>
        <w:rPr>
          <w:color w:val="262526"/>
          <w:sz w:val="24"/>
        </w:rPr>
        <w:t>an employee of, or a director of, any</w:t>
      </w:r>
      <w:r>
        <w:rPr>
          <w:color w:val="262526"/>
          <w:spacing w:val="-4"/>
          <w:sz w:val="24"/>
        </w:rPr>
        <w:t> </w:t>
      </w:r>
      <w:r>
        <w:rPr>
          <w:color w:val="262526"/>
          <w:sz w:val="24"/>
        </w:rPr>
        <w:t>company,</w:t>
      </w:r>
    </w:p>
    <w:p>
      <w:pPr>
        <w:pStyle w:val="BodyText"/>
        <w:spacing w:line="249" w:lineRule="auto" w:before="183"/>
        <w:ind w:right="116" w:firstLine="0"/>
        <w:jc w:val="both"/>
      </w:pPr>
      <w:r>
        <w:rPr>
          <w:color w:val="262526"/>
        </w:rPr>
        <w:t>which</w:t>
      </w:r>
      <w:r>
        <w:rPr>
          <w:color w:val="262526"/>
          <w:spacing w:val="-18"/>
        </w:rPr>
        <w:t> </w:t>
      </w:r>
      <w:r>
        <w:rPr>
          <w:color w:val="262526"/>
        </w:rPr>
        <w:t>partnership</w:t>
      </w:r>
      <w:r>
        <w:rPr>
          <w:color w:val="262526"/>
          <w:spacing w:val="-17"/>
        </w:rPr>
        <w:t> </w:t>
      </w:r>
      <w:r>
        <w:rPr>
          <w:color w:val="262526"/>
        </w:rPr>
        <w:t>or</w:t>
      </w:r>
      <w:r>
        <w:rPr>
          <w:color w:val="262526"/>
          <w:spacing w:val="-17"/>
        </w:rPr>
        <w:t> </w:t>
      </w:r>
      <w:r>
        <w:rPr>
          <w:color w:val="262526"/>
        </w:rPr>
        <w:t>company</w:t>
      </w:r>
      <w:r>
        <w:rPr>
          <w:color w:val="262526"/>
          <w:spacing w:val="-16"/>
        </w:rPr>
        <w:t> </w:t>
      </w:r>
      <w:r>
        <w:rPr>
          <w:color w:val="262526"/>
        </w:rPr>
        <w:t>is</w:t>
      </w:r>
      <w:r>
        <w:rPr>
          <w:color w:val="262526"/>
          <w:spacing w:val="-16"/>
        </w:rPr>
        <w:t> </w:t>
      </w:r>
      <w:r>
        <w:rPr>
          <w:color w:val="262526"/>
        </w:rPr>
        <w:t>an</w:t>
      </w:r>
      <w:r>
        <w:rPr>
          <w:color w:val="262526"/>
          <w:spacing w:val="-17"/>
        </w:rPr>
        <w:t> </w:t>
      </w:r>
      <w:r>
        <w:rPr>
          <w:color w:val="262526"/>
        </w:rPr>
        <w:t>adviser</w:t>
      </w:r>
      <w:r>
        <w:rPr>
          <w:color w:val="262526"/>
          <w:spacing w:val="-16"/>
        </w:rPr>
        <w:t> </w:t>
      </w:r>
      <w:r>
        <w:rPr>
          <w:color w:val="262526"/>
        </w:rPr>
        <w:t>or</w:t>
      </w:r>
      <w:r>
        <w:rPr>
          <w:color w:val="262526"/>
          <w:spacing w:val="-17"/>
        </w:rPr>
        <w:t> </w:t>
      </w:r>
      <w:r>
        <w:rPr>
          <w:color w:val="262526"/>
        </w:rPr>
        <w:t>consultant</w:t>
      </w:r>
      <w:r>
        <w:rPr>
          <w:color w:val="262526"/>
          <w:spacing w:val="-16"/>
        </w:rPr>
        <w:t> </w:t>
      </w:r>
      <w:r>
        <w:rPr>
          <w:color w:val="262526"/>
        </w:rPr>
        <w:t>to</w:t>
      </w:r>
      <w:r>
        <w:rPr>
          <w:color w:val="262526"/>
          <w:spacing w:val="-17"/>
        </w:rPr>
        <w:t> </w:t>
      </w:r>
      <w:r>
        <w:rPr>
          <w:color w:val="262526"/>
        </w:rPr>
        <w:t>that</w:t>
      </w:r>
      <w:r>
        <w:rPr>
          <w:color w:val="262526"/>
          <w:spacing w:val="-16"/>
        </w:rPr>
        <w:t> </w:t>
      </w:r>
      <w:r>
        <w:rPr>
          <w:color w:val="262526"/>
        </w:rPr>
        <w:t>person, where such relationship is a significant source of income for that partnership or company; or</w:t>
      </w:r>
    </w:p>
    <w:p>
      <w:pPr>
        <w:pStyle w:val="ListParagraph"/>
        <w:numPr>
          <w:ilvl w:val="4"/>
          <w:numId w:val="27"/>
        </w:numPr>
        <w:tabs>
          <w:tab w:pos="2388" w:val="left" w:leader="none"/>
        </w:tabs>
        <w:spacing w:line="249" w:lineRule="auto" w:before="173" w:after="0"/>
        <w:ind w:left="2387" w:right="114" w:hanging="567"/>
        <w:jc w:val="both"/>
        <w:rPr>
          <w:sz w:val="24"/>
        </w:rPr>
      </w:pPr>
      <w:r>
        <w:rPr>
          <w:color w:val="262526"/>
          <w:sz w:val="24"/>
        </w:rPr>
        <w:t>an adviser or consultant to that person, where such relationship is a significant source of income for that adviser or</w:t>
      </w:r>
      <w:r>
        <w:rPr>
          <w:color w:val="262526"/>
          <w:spacing w:val="-7"/>
          <w:sz w:val="24"/>
        </w:rPr>
        <w:t> </w:t>
      </w:r>
      <w:r>
        <w:rPr>
          <w:color w:val="262526"/>
          <w:sz w:val="24"/>
        </w:rPr>
        <w:t>consultant.</w:t>
      </w:r>
    </w:p>
    <w:p>
      <w:pPr>
        <w:spacing w:after="0" w:line="249" w:lineRule="auto"/>
        <w:jc w:val="both"/>
        <w:rPr>
          <w:sz w:val="24"/>
        </w:rPr>
        <w:sectPr>
          <w:pgSz w:w="11910" w:h="16840"/>
          <w:pgMar w:header="642" w:footer="697" w:top="1160" w:bottom="880" w:left="1320" w:right="1320"/>
        </w:sectPr>
      </w:pPr>
    </w:p>
    <w:p>
      <w:pPr>
        <w:pStyle w:val="ListParagraph"/>
        <w:numPr>
          <w:ilvl w:val="3"/>
          <w:numId w:val="27"/>
        </w:numPr>
        <w:tabs>
          <w:tab w:pos="1821" w:val="left" w:leader="none"/>
        </w:tabs>
        <w:spacing w:line="249" w:lineRule="auto" w:before="124" w:after="0"/>
        <w:ind w:left="1820" w:right="115" w:hanging="567"/>
        <w:jc w:val="both"/>
        <w:rPr>
          <w:sz w:val="24"/>
        </w:rPr>
      </w:pPr>
      <w:bookmarkStart w:name="7.17.12   Information Exchange Committee" w:id="159"/>
      <w:bookmarkEnd w:id="159"/>
      <w:r>
        <w:rPr/>
      </w:r>
      <w:bookmarkStart w:name="7.17.12   Information Exchange Committee" w:id="160"/>
      <w:bookmarkEnd w:id="160"/>
      <w:r>
        <w:rPr>
          <w:color w:val="262526"/>
          <w:spacing w:val="-3"/>
          <w:sz w:val="24"/>
        </w:rPr>
        <w:t>Eac</w:t>
      </w:r>
      <w:r>
        <w:rPr>
          <w:color w:val="262526"/>
          <w:spacing w:val="-3"/>
          <w:sz w:val="24"/>
        </w:rPr>
        <w:t>h</w:t>
      </w:r>
      <w:r>
        <w:rPr>
          <w:color w:val="262526"/>
          <w:spacing w:val="-11"/>
          <w:sz w:val="24"/>
        </w:rPr>
        <w:t> </w:t>
      </w:r>
      <w:r>
        <w:rPr>
          <w:i/>
          <w:color w:val="262526"/>
          <w:sz w:val="24"/>
        </w:rPr>
        <w:t>B2B</w:t>
      </w:r>
      <w:r>
        <w:rPr>
          <w:i/>
          <w:color w:val="262526"/>
          <w:spacing w:val="-11"/>
          <w:sz w:val="24"/>
        </w:rPr>
        <w:t> </w:t>
      </w:r>
      <w:r>
        <w:rPr>
          <w:i/>
          <w:color w:val="262526"/>
          <w:spacing w:val="-3"/>
          <w:sz w:val="24"/>
        </w:rPr>
        <w:t>Party</w:t>
      </w:r>
      <w:r>
        <w:rPr>
          <w:i/>
          <w:color w:val="262526"/>
          <w:spacing w:val="-11"/>
          <w:sz w:val="24"/>
        </w:rPr>
        <w:t> </w:t>
      </w:r>
      <w:r>
        <w:rPr>
          <w:color w:val="262526"/>
          <w:spacing w:val="-3"/>
          <w:sz w:val="24"/>
        </w:rPr>
        <w:t>must</w:t>
      </w:r>
      <w:r>
        <w:rPr>
          <w:color w:val="262526"/>
          <w:spacing w:val="-10"/>
          <w:sz w:val="24"/>
        </w:rPr>
        <w:t> </w:t>
      </w:r>
      <w:r>
        <w:rPr>
          <w:color w:val="262526"/>
          <w:spacing w:val="-3"/>
          <w:sz w:val="24"/>
        </w:rPr>
        <w:t>ensure</w:t>
      </w:r>
      <w:r>
        <w:rPr>
          <w:color w:val="262526"/>
          <w:spacing w:val="-11"/>
          <w:sz w:val="24"/>
        </w:rPr>
        <w:t> </w:t>
      </w:r>
      <w:r>
        <w:rPr>
          <w:color w:val="262526"/>
          <w:spacing w:val="-3"/>
          <w:sz w:val="24"/>
        </w:rPr>
        <w:t>that</w:t>
      </w:r>
      <w:r>
        <w:rPr>
          <w:color w:val="262526"/>
          <w:spacing w:val="-11"/>
          <w:sz w:val="24"/>
        </w:rPr>
        <w:t> </w:t>
      </w:r>
      <w:r>
        <w:rPr>
          <w:color w:val="262526"/>
          <w:sz w:val="24"/>
        </w:rPr>
        <w:t>a</w:t>
      </w:r>
      <w:r>
        <w:rPr>
          <w:color w:val="262526"/>
          <w:spacing w:val="-11"/>
          <w:sz w:val="24"/>
        </w:rPr>
        <w:t> </w:t>
      </w:r>
      <w:r>
        <w:rPr>
          <w:color w:val="262526"/>
          <w:spacing w:val="-3"/>
          <w:sz w:val="24"/>
        </w:rPr>
        <w:t>person</w:t>
      </w:r>
      <w:r>
        <w:rPr>
          <w:color w:val="262526"/>
          <w:spacing w:val="-10"/>
          <w:sz w:val="24"/>
        </w:rPr>
        <w:t> </w:t>
      </w:r>
      <w:r>
        <w:rPr>
          <w:color w:val="262526"/>
          <w:spacing w:val="-3"/>
          <w:sz w:val="24"/>
        </w:rPr>
        <w:t>they</w:t>
      </w:r>
      <w:r>
        <w:rPr>
          <w:color w:val="262526"/>
          <w:spacing w:val="-11"/>
          <w:sz w:val="24"/>
        </w:rPr>
        <w:t> </w:t>
      </w:r>
      <w:r>
        <w:rPr>
          <w:color w:val="262526"/>
          <w:spacing w:val="-3"/>
          <w:sz w:val="24"/>
        </w:rPr>
        <w:t>nominate</w:t>
      </w:r>
      <w:r>
        <w:rPr>
          <w:color w:val="262526"/>
          <w:spacing w:val="-11"/>
          <w:sz w:val="24"/>
        </w:rPr>
        <w:t> </w:t>
      </w:r>
      <w:r>
        <w:rPr>
          <w:color w:val="262526"/>
          <w:sz w:val="24"/>
        </w:rPr>
        <w:t>as</w:t>
      </w:r>
      <w:r>
        <w:rPr>
          <w:color w:val="262526"/>
          <w:spacing w:val="-10"/>
          <w:sz w:val="24"/>
        </w:rPr>
        <w:t> </w:t>
      </w:r>
      <w:r>
        <w:rPr>
          <w:color w:val="262526"/>
          <w:sz w:val="24"/>
        </w:rPr>
        <w:t>a</w:t>
      </w:r>
      <w:r>
        <w:rPr>
          <w:color w:val="262526"/>
          <w:spacing w:val="-13"/>
          <w:sz w:val="24"/>
        </w:rPr>
        <w:t> </w:t>
      </w:r>
      <w:r>
        <w:rPr>
          <w:i/>
          <w:color w:val="262526"/>
          <w:spacing w:val="-3"/>
          <w:sz w:val="24"/>
        </w:rPr>
        <w:t>Member</w:t>
      </w:r>
      <w:r>
        <w:rPr>
          <w:i/>
          <w:color w:val="262526"/>
          <w:spacing w:val="-11"/>
          <w:sz w:val="24"/>
        </w:rPr>
        <w:t> </w:t>
      </w:r>
      <w:r>
        <w:rPr>
          <w:color w:val="262526"/>
          <w:spacing w:val="-3"/>
          <w:sz w:val="24"/>
        </w:rPr>
        <w:t>satisfies </w:t>
      </w:r>
      <w:r>
        <w:rPr>
          <w:color w:val="262526"/>
          <w:sz w:val="24"/>
        </w:rPr>
        <w:t>the requirements for that particular category of </w:t>
      </w:r>
      <w:r>
        <w:rPr>
          <w:i/>
          <w:color w:val="262526"/>
          <w:sz w:val="24"/>
        </w:rPr>
        <w:t>Member </w:t>
      </w:r>
      <w:r>
        <w:rPr>
          <w:color w:val="262526"/>
          <w:sz w:val="24"/>
        </w:rPr>
        <w:t>as set out in </w:t>
      </w:r>
      <w:r>
        <w:rPr>
          <w:color w:val="262526"/>
          <w:spacing w:val="2"/>
          <w:sz w:val="24"/>
        </w:rPr>
        <w:t>the </w:t>
      </w:r>
      <w:r>
        <w:rPr>
          <w:i/>
          <w:color w:val="262526"/>
          <w:sz w:val="24"/>
        </w:rPr>
        <w:t>Information Exchange Committee Election Procedures </w:t>
      </w:r>
      <w:r>
        <w:rPr>
          <w:color w:val="262526"/>
          <w:sz w:val="24"/>
        </w:rPr>
        <w:t>and the</w:t>
      </w:r>
      <w:r>
        <w:rPr>
          <w:color w:val="262526"/>
          <w:spacing w:val="-11"/>
          <w:sz w:val="24"/>
        </w:rPr>
        <w:t> </w:t>
      </w:r>
      <w:r>
        <w:rPr>
          <w:i/>
          <w:color w:val="262526"/>
          <w:sz w:val="24"/>
        </w:rPr>
        <w:t>Rules</w:t>
      </w:r>
      <w:r>
        <w:rPr>
          <w:color w:val="262526"/>
          <w:sz w:val="24"/>
        </w:rPr>
        <w:t>.</w:t>
      </w:r>
    </w:p>
    <w:p>
      <w:pPr>
        <w:pStyle w:val="ListParagraph"/>
        <w:numPr>
          <w:ilvl w:val="3"/>
          <w:numId w:val="27"/>
        </w:numPr>
        <w:tabs>
          <w:tab w:pos="1807" w:val="left" w:leader="none"/>
          <w:tab w:pos="1808" w:val="left" w:leader="none"/>
        </w:tabs>
        <w:spacing w:line="240" w:lineRule="auto" w:before="173" w:after="0"/>
        <w:ind w:left="1807" w:right="0" w:hanging="555"/>
        <w:jc w:val="left"/>
        <w:rPr>
          <w:sz w:val="24"/>
        </w:rPr>
      </w:pPr>
      <w:r>
        <w:rPr>
          <w:color w:val="262526"/>
          <w:sz w:val="24"/>
        </w:rPr>
        <w:t>A </w:t>
      </w:r>
      <w:r>
        <w:rPr>
          <w:i/>
          <w:color w:val="262526"/>
          <w:sz w:val="24"/>
        </w:rPr>
        <w:t>B2B Party </w:t>
      </w:r>
      <w:r>
        <w:rPr>
          <w:color w:val="262526"/>
          <w:sz w:val="24"/>
        </w:rPr>
        <w:t>must ensure that a person they nominate as a</w:t>
      </w:r>
      <w:r>
        <w:rPr>
          <w:color w:val="262526"/>
          <w:spacing w:val="-17"/>
          <w:sz w:val="24"/>
        </w:rPr>
        <w:t> </w:t>
      </w:r>
      <w:r>
        <w:rPr>
          <w:i/>
          <w:color w:val="262526"/>
          <w:sz w:val="24"/>
        </w:rPr>
        <w:t>Member</w:t>
      </w:r>
      <w:r>
        <w:rPr>
          <w:color w:val="262526"/>
          <w:sz w:val="24"/>
        </w:rPr>
        <w:t>:</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has knowledge of and experience in the </w:t>
      </w:r>
      <w:r>
        <w:rPr>
          <w:i/>
          <w:color w:val="262526"/>
          <w:sz w:val="24"/>
        </w:rPr>
        <w:t>National Electricity</w:t>
      </w:r>
      <w:r>
        <w:rPr>
          <w:i/>
          <w:color w:val="262526"/>
          <w:spacing w:val="-3"/>
          <w:sz w:val="24"/>
        </w:rPr>
        <w:t> </w:t>
      </w:r>
      <w:r>
        <w:rPr>
          <w:i/>
          <w:color w:val="262526"/>
          <w:sz w:val="24"/>
        </w:rPr>
        <w:t>Market</w:t>
      </w:r>
      <w:r>
        <w:rPr>
          <w:color w:val="262526"/>
          <w:sz w:val="24"/>
        </w:rPr>
        <w:t>;</w:t>
      </w:r>
    </w:p>
    <w:p>
      <w:pPr>
        <w:pStyle w:val="ListParagraph"/>
        <w:numPr>
          <w:ilvl w:val="4"/>
          <w:numId w:val="27"/>
        </w:numPr>
        <w:tabs>
          <w:tab w:pos="2388" w:val="left" w:leader="none"/>
        </w:tabs>
        <w:spacing w:line="249" w:lineRule="auto" w:before="182" w:after="0"/>
        <w:ind w:left="2387" w:right="113" w:hanging="567"/>
        <w:jc w:val="both"/>
        <w:rPr>
          <w:i/>
          <w:sz w:val="24"/>
        </w:rPr>
      </w:pPr>
      <w:r>
        <w:rPr>
          <w:color w:val="262526"/>
          <w:sz w:val="24"/>
        </w:rPr>
        <w:t>in relation to </w:t>
      </w:r>
      <w:r>
        <w:rPr>
          <w:i/>
          <w:color w:val="262526"/>
          <w:sz w:val="24"/>
        </w:rPr>
        <w:t>Members </w:t>
      </w:r>
      <w:r>
        <w:rPr>
          <w:color w:val="262526"/>
          <w:sz w:val="24"/>
        </w:rPr>
        <w:t>voted by a particular </w:t>
      </w:r>
      <w:r>
        <w:rPr>
          <w:i/>
          <w:color w:val="262526"/>
          <w:spacing w:val="-4"/>
          <w:sz w:val="24"/>
        </w:rPr>
        <w:t>Voter </w:t>
      </w:r>
      <w:r>
        <w:rPr>
          <w:i/>
          <w:color w:val="262526"/>
          <w:sz w:val="24"/>
        </w:rPr>
        <w:t>Category</w:t>
      </w:r>
      <w:r>
        <w:rPr>
          <w:color w:val="262526"/>
          <w:sz w:val="24"/>
        </w:rPr>
        <w:t>, </w:t>
      </w:r>
      <w:r>
        <w:rPr>
          <w:color w:val="262526"/>
          <w:spacing w:val="2"/>
          <w:sz w:val="24"/>
        </w:rPr>
        <w:t>has </w:t>
      </w:r>
      <w:r>
        <w:rPr>
          <w:color w:val="262526"/>
          <w:sz w:val="24"/>
        </w:rPr>
        <w:t>experience</w:t>
      </w:r>
      <w:r>
        <w:rPr>
          <w:color w:val="262526"/>
          <w:spacing w:val="-9"/>
          <w:sz w:val="24"/>
        </w:rPr>
        <w:t> </w:t>
      </w:r>
      <w:r>
        <w:rPr>
          <w:color w:val="262526"/>
          <w:sz w:val="24"/>
        </w:rPr>
        <w:t>with</w:t>
      </w:r>
      <w:r>
        <w:rPr>
          <w:color w:val="262526"/>
          <w:spacing w:val="-8"/>
          <w:sz w:val="24"/>
        </w:rPr>
        <w:t> </w:t>
      </w:r>
      <w:r>
        <w:rPr>
          <w:color w:val="262526"/>
          <w:sz w:val="24"/>
        </w:rPr>
        <w:t>and</w:t>
      </w:r>
      <w:r>
        <w:rPr>
          <w:color w:val="262526"/>
          <w:spacing w:val="-8"/>
          <w:sz w:val="24"/>
        </w:rPr>
        <w:t> </w:t>
      </w:r>
      <w:r>
        <w:rPr>
          <w:color w:val="262526"/>
          <w:sz w:val="24"/>
        </w:rPr>
        <w:t>skills</w:t>
      </w:r>
      <w:r>
        <w:rPr>
          <w:color w:val="262526"/>
          <w:spacing w:val="-8"/>
          <w:sz w:val="24"/>
        </w:rPr>
        <w:t> </w:t>
      </w:r>
      <w:r>
        <w:rPr>
          <w:color w:val="262526"/>
          <w:sz w:val="24"/>
        </w:rPr>
        <w:t>in</w:t>
      </w:r>
      <w:r>
        <w:rPr>
          <w:color w:val="262526"/>
          <w:spacing w:val="-9"/>
          <w:sz w:val="24"/>
        </w:rPr>
        <w:t> </w:t>
      </w:r>
      <w:r>
        <w:rPr>
          <w:color w:val="262526"/>
          <w:sz w:val="24"/>
        </w:rPr>
        <w:t>considering,</w:t>
      </w:r>
      <w:r>
        <w:rPr>
          <w:color w:val="262526"/>
          <w:spacing w:val="-8"/>
          <w:sz w:val="24"/>
        </w:rPr>
        <w:t> </w:t>
      </w:r>
      <w:r>
        <w:rPr>
          <w:color w:val="262526"/>
          <w:sz w:val="24"/>
        </w:rPr>
        <w:t>issues</w:t>
      </w:r>
      <w:r>
        <w:rPr>
          <w:color w:val="262526"/>
          <w:spacing w:val="-8"/>
          <w:sz w:val="24"/>
        </w:rPr>
        <w:t> </w:t>
      </w:r>
      <w:r>
        <w:rPr>
          <w:color w:val="262526"/>
          <w:sz w:val="24"/>
        </w:rPr>
        <w:t>that</w:t>
      </w:r>
      <w:r>
        <w:rPr>
          <w:color w:val="262526"/>
          <w:spacing w:val="-8"/>
          <w:sz w:val="24"/>
        </w:rPr>
        <w:t> </w:t>
      </w:r>
      <w:r>
        <w:rPr>
          <w:color w:val="262526"/>
          <w:sz w:val="24"/>
        </w:rPr>
        <w:t>affect</w:t>
      </w:r>
      <w:r>
        <w:rPr>
          <w:color w:val="262526"/>
          <w:spacing w:val="-9"/>
          <w:sz w:val="24"/>
        </w:rPr>
        <w:t> </w:t>
      </w:r>
      <w:r>
        <w:rPr>
          <w:color w:val="262526"/>
          <w:sz w:val="24"/>
        </w:rPr>
        <w:t>the</w:t>
      </w:r>
      <w:r>
        <w:rPr>
          <w:color w:val="262526"/>
          <w:spacing w:val="-8"/>
          <w:sz w:val="24"/>
        </w:rPr>
        <w:t> </w:t>
      </w:r>
      <w:r>
        <w:rPr>
          <w:color w:val="262526"/>
          <w:sz w:val="24"/>
        </w:rPr>
        <w:t>relevant </w:t>
      </w:r>
      <w:r>
        <w:rPr>
          <w:i/>
          <w:color w:val="262526"/>
          <w:spacing w:val="-6"/>
          <w:sz w:val="24"/>
        </w:rPr>
        <w:t>Voter</w:t>
      </w:r>
      <w:r>
        <w:rPr>
          <w:i/>
          <w:color w:val="262526"/>
          <w:spacing w:val="-1"/>
          <w:sz w:val="24"/>
        </w:rPr>
        <w:t> </w:t>
      </w:r>
      <w:r>
        <w:rPr>
          <w:i/>
          <w:color w:val="262526"/>
          <w:sz w:val="24"/>
        </w:rPr>
        <w:t>Category.</w:t>
      </w:r>
    </w:p>
    <w:p>
      <w:pPr>
        <w:pStyle w:val="ListParagraph"/>
        <w:numPr>
          <w:ilvl w:val="4"/>
          <w:numId w:val="27"/>
        </w:numPr>
        <w:tabs>
          <w:tab w:pos="2387" w:val="left" w:leader="none"/>
          <w:tab w:pos="2388" w:val="left" w:leader="none"/>
        </w:tabs>
        <w:spacing w:line="240" w:lineRule="auto" w:before="173" w:after="0"/>
        <w:ind w:left="2387" w:right="0" w:hanging="568"/>
        <w:jc w:val="left"/>
        <w:rPr>
          <w:sz w:val="24"/>
        </w:rPr>
      </w:pPr>
      <w:r>
        <w:rPr>
          <w:color w:val="262526"/>
          <w:sz w:val="24"/>
        </w:rPr>
        <w:t>has knowledge of the subject matter of </w:t>
      </w:r>
      <w:r>
        <w:rPr>
          <w:i/>
          <w:color w:val="262526"/>
          <w:sz w:val="24"/>
        </w:rPr>
        <w:t>B2B Procedures</w:t>
      </w:r>
      <w:r>
        <w:rPr>
          <w:color w:val="262526"/>
          <w:sz w:val="24"/>
        </w:rPr>
        <w:t>;</w:t>
      </w:r>
      <w:r>
        <w:rPr>
          <w:color w:val="262526"/>
          <w:spacing w:val="-11"/>
          <w:sz w:val="24"/>
        </w:rPr>
        <w:t> </w:t>
      </w:r>
      <w:r>
        <w:rPr>
          <w:color w:val="262526"/>
          <w:sz w:val="24"/>
        </w:rPr>
        <w:t>and</w:t>
      </w:r>
    </w:p>
    <w:p>
      <w:pPr>
        <w:pStyle w:val="ListParagraph"/>
        <w:numPr>
          <w:ilvl w:val="4"/>
          <w:numId w:val="27"/>
        </w:numPr>
        <w:tabs>
          <w:tab w:pos="2388" w:val="left" w:leader="none"/>
        </w:tabs>
        <w:spacing w:line="249" w:lineRule="auto" w:before="182" w:after="0"/>
        <w:ind w:left="2387" w:right="117" w:hanging="567"/>
        <w:jc w:val="both"/>
        <w:rPr>
          <w:sz w:val="24"/>
        </w:rPr>
      </w:pPr>
      <w:r>
        <w:rPr>
          <w:color w:val="262526"/>
          <w:sz w:val="24"/>
        </w:rPr>
        <w:t>has</w:t>
      </w:r>
      <w:r>
        <w:rPr>
          <w:color w:val="262526"/>
          <w:spacing w:val="-14"/>
          <w:sz w:val="24"/>
        </w:rPr>
        <w:t> </w:t>
      </w:r>
      <w:r>
        <w:rPr>
          <w:color w:val="262526"/>
          <w:spacing w:val="-3"/>
          <w:sz w:val="24"/>
        </w:rPr>
        <w:t>knowledge</w:t>
      </w:r>
      <w:r>
        <w:rPr>
          <w:color w:val="262526"/>
          <w:spacing w:val="-14"/>
          <w:sz w:val="24"/>
        </w:rPr>
        <w:t> </w:t>
      </w:r>
      <w:r>
        <w:rPr>
          <w:color w:val="262526"/>
          <w:sz w:val="24"/>
        </w:rPr>
        <w:t>and</w:t>
      </w:r>
      <w:r>
        <w:rPr>
          <w:color w:val="262526"/>
          <w:spacing w:val="-14"/>
          <w:sz w:val="24"/>
        </w:rPr>
        <w:t> </w:t>
      </w:r>
      <w:r>
        <w:rPr>
          <w:color w:val="262526"/>
          <w:spacing w:val="-3"/>
          <w:sz w:val="24"/>
        </w:rPr>
        <w:t>understanding</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i/>
          <w:color w:val="262526"/>
          <w:spacing w:val="-3"/>
          <w:sz w:val="24"/>
        </w:rPr>
        <w:t>Rules</w:t>
      </w:r>
      <w:r>
        <w:rPr>
          <w:i/>
          <w:color w:val="262526"/>
          <w:spacing w:val="-14"/>
          <w:sz w:val="24"/>
        </w:rPr>
        <w:t> </w:t>
      </w:r>
      <w:r>
        <w:rPr>
          <w:color w:val="262526"/>
          <w:sz w:val="24"/>
        </w:rPr>
        <w:t>and</w:t>
      </w:r>
      <w:r>
        <w:rPr>
          <w:color w:val="262526"/>
          <w:spacing w:val="-13"/>
          <w:sz w:val="24"/>
        </w:rPr>
        <w:t> </w:t>
      </w:r>
      <w:r>
        <w:rPr>
          <w:color w:val="262526"/>
          <w:sz w:val="24"/>
        </w:rPr>
        <w:t>the</w:t>
      </w:r>
      <w:r>
        <w:rPr>
          <w:color w:val="262526"/>
          <w:spacing w:val="-14"/>
          <w:sz w:val="24"/>
        </w:rPr>
        <w:t> </w:t>
      </w:r>
      <w:r>
        <w:rPr>
          <w:color w:val="262526"/>
          <w:spacing w:val="-3"/>
          <w:sz w:val="24"/>
        </w:rPr>
        <w:t>related</w:t>
      </w:r>
      <w:r>
        <w:rPr>
          <w:color w:val="262526"/>
          <w:spacing w:val="-14"/>
          <w:sz w:val="24"/>
        </w:rPr>
        <w:t> </w:t>
      </w:r>
      <w:r>
        <w:rPr>
          <w:color w:val="262526"/>
          <w:spacing w:val="-3"/>
          <w:sz w:val="24"/>
        </w:rPr>
        <w:t>legislative </w:t>
      </w:r>
      <w:r>
        <w:rPr>
          <w:color w:val="262526"/>
          <w:sz w:val="24"/>
        </w:rPr>
        <w:t>and regulatory framework.</w:t>
      </w:r>
    </w:p>
    <w:p>
      <w:pPr>
        <w:pStyle w:val="ListParagraph"/>
        <w:numPr>
          <w:ilvl w:val="3"/>
          <w:numId w:val="27"/>
        </w:numPr>
        <w:tabs>
          <w:tab w:pos="1820" w:val="left" w:leader="none"/>
          <w:tab w:pos="1821" w:val="left" w:leader="none"/>
        </w:tabs>
        <w:spacing w:line="240" w:lineRule="auto" w:before="172" w:after="0"/>
        <w:ind w:left="1820" w:right="0" w:hanging="568"/>
        <w:jc w:val="left"/>
        <w:rPr>
          <w:sz w:val="24"/>
        </w:rPr>
      </w:pPr>
      <w:r>
        <w:rPr>
          <w:i/>
          <w:color w:val="262526"/>
          <w:sz w:val="24"/>
        </w:rPr>
        <w:t>AEMO</w:t>
      </w:r>
      <w:r>
        <w:rPr>
          <w:i/>
          <w:color w:val="262526"/>
          <w:spacing w:val="31"/>
          <w:sz w:val="24"/>
        </w:rPr>
        <w:t> </w:t>
      </w:r>
      <w:r>
        <w:rPr>
          <w:color w:val="262526"/>
          <w:sz w:val="24"/>
        </w:rPr>
        <w:t>must</w:t>
      </w:r>
      <w:r>
        <w:rPr>
          <w:color w:val="262526"/>
          <w:spacing w:val="31"/>
          <w:sz w:val="24"/>
        </w:rPr>
        <w:t> </w:t>
      </w:r>
      <w:r>
        <w:rPr>
          <w:color w:val="262526"/>
          <w:sz w:val="24"/>
        </w:rPr>
        <w:t>ensure</w:t>
      </w:r>
      <w:r>
        <w:rPr>
          <w:color w:val="262526"/>
          <w:spacing w:val="31"/>
          <w:sz w:val="24"/>
        </w:rPr>
        <w:t> </w:t>
      </w:r>
      <w:r>
        <w:rPr>
          <w:color w:val="262526"/>
          <w:sz w:val="24"/>
        </w:rPr>
        <w:t>that</w:t>
      </w:r>
      <w:r>
        <w:rPr>
          <w:color w:val="262526"/>
          <w:spacing w:val="31"/>
          <w:sz w:val="24"/>
        </w:rPr>
        <w:t> </w:t>
      </w:r>
      <w:r>
        <w:rPr>
          <w:color w:val="262526"/>
          <w:sz w:val="24"/>
        </w:rPr>
        <w:t>an</w:t>
      </w:r>
      <w:r>
        <w:rPr>
          <w:color w:val="262526"/>
          <w:spacing w:val="31"/>
          <w:sz w:val="24"/>
        </w:rPr>
        <w:t> </w:t>
      </w:r>
      <w:r>
        <w:rPr>
          <w:color w:val="262526"/>
          <w:sz w:val="24"/>
        </w:rPr>
        <w:t>appointee</w:t>
      </w:r>
      <w:r>
        <w:rPr>
          <w:color w:val="262526"/>
          <w:spacing w:val="31"/>
          <w:sz w:val="24"/>
        </w:rPr>
        <w:t> </w:t>
      </w:r>
      <w:r>
        <w:rPr>
          <w:color w:val="262526"/>
          <w:sz w:val="24"/>
        </w:rPr>
        <w:t>for</w:t>
      </w:r>
      <w:r>
        <w:rPr>
          <w:color w:val="262526"/>
          <w:spacing w:val="31"/>
          <w:sz w:val="24"/>
        </w:rPr>
        <w:t> </w:t>
      </w:r>
      <w:r>
        <w:rPr>
          <w:color w:val="262526"/>
          <w:sz w:val="24"/>
        </w:rPr>
        <w:t>a</w:t>
      </w:r>
      <w:r>
        <w:rPr>
          <w:color w:val="262526"/>
          <w:spacing w:val="29"/>
          <w:sz w:val="24"/>
        </w:rPr>
        <w:t> </w:t>
      </w:r>
      <w:r>
        <w:rPr>
          <w:i/>
          <w:color w:val="262526"/>
          <w:sz w:val="24"/>
        </w:rPr>
        <w:t>Discretionary</w:t>
      </w:r>
      <w:r>
        <w:rPr>
          <w:i/>
          <w:color w:val="262526"/>
          <w:spacing w:val="31"/>
          <w:sz w:val="24"/>
        </w:rPr>
        <w:t> </w:t>
      </w:r>
      <w:r>
        <w:rPr>
          <w:i/>
          <w:color w:val="262526"/>
          <w:sz w:val="24"/>
        </w:rPr>
        <w:t>Member</w:t>
      </w:r>
      <w:r>
        <w:rPr>
          <w:i/>
          <w:color w:val="262526"/>
          <w:spacing w:val="30"/>
          <w:sz w:val="24"/>
        </w:rPr>
        <w:t> </w:t>
      </w:r>
      <w:r>
        <w:rPr>
          <w:color w:val="262526"/>
          <w:sz w:val="24"/>
        </w:rPr>
        <w:t>or</w:t>
      </w:r>
      <w:r>
        <w:rPr>
          <w:color w:val="262526"/>
          <w:spacing w:val="31"/>
          <w:sz w:val="24"/>
        </w:rPr>
        <w:t> </w:t>
      </w:r>
      <w:r>
        <w:rPr>
          <w:color w:val="262526"/>
          <w:spacing w:val="2"/>
          <w:sz w:val="24"/>
        </w:rPr>
        <w:t>the</w:t>
      </w:r>
    </w:p>
    <w:p>
      <w:pPr>
        <w:spacing w:before="12"/>
        <w:ind w:left="1820" w:right="0" w:firstLine="0"/>
        <w:jc w:val="left"/>
        <w:rPr>
          <w:sz w:val="24"/>
        </w:rPr>
      </w:pPr>
      <w:r>
        <w:rPr>
          <w:i/>
          <w:color w:val="262526"/>
          <w:sz w:val="24"/>
        </w:rPr>
        <w:t>Consumer Member</w:t>
      </w:r>
      <w:r>
        <w:rPr>
          <w:color w:val="262526"/>
          <w:sz w:val="24"/>
        </w:rPr>
        <w:t>:</w:t>
      </w:r>
    </w:p>
    <w:p>
      <w:pPr>
        <w:pStyle w:val="ListParagraph"/>
        <w:numPr>
          <w:ilvl w:val="4"/>
          <w:numId w:val="27"/>
        </w:numPr>
        <w:tabs>
          <w:tab w:pos="2387" w:val="left" w:leader="none"/>
          <w:tab w:pos="2388" w:val="left" w:leader="none"/>
        </w:tabs>
        <w:spacing w:line="240" w:lineRule="auto" w:before="183" w:after="0"/>
        <w:ind w:left="2387" w:right="0" w:hanging="568"/>
        <w:jc w:val="left"/>
        <w:rPr>
          <w:sz w:val="24"/>
        </w:rPr>
      </w:pPr>
      <w:r>
        <w:rPr>
          <w:color w:val="262526"/>
          <w:sz w:val="24"/>
        </w:rPr>
        <w:t>has</w:t>
      </w:r>
      <w:r>
        <w:rPr>
          <w:color w:val="262526"/>
          <w:spacing w:val="-8"/>
          <w:sz w:val="24"/>
        </w:rPr>
        <w:t> </w:t>
      </w:r>
      <w:r>
        <w:rPr>
          <w:color w:val="262526"/>
          <w:sz w:val="24"/>
        </w:rPr>
        <w:t>knowledge</w:t>
      </w:r>
      <w:r>
        <w:rPr>
          <w:color w:val="262526"/>
          <w:spacing w:val="-7"/>
          <w:sz w:val="24"/>
        </w:rPr>
        <w:t> </w:t>
      </w:r>
      <w:r>
        <w:rPr>
          <w:color w:val="262526"/>
          <w:sz w:val="24"/>
        </w:rPr>
        <w:t>of</w:t>
      </w:r>
      <w:r>
        <w:rPr>
          <w:color w:val="262526"/>
          <w:spacing w:val="-8"/>
          <w:sz w:val="24"/>
        </w:rPr>
        <w:t> </w:t>
      </w:r>
      <w:r>
        <w:rPr>
          <w:color w:val="262526"/>
          <w:sz w:val="24"/>
        </w:rPr>
        <w:t>and</w:t>
      </w:r>
      <w:r>
        <w:rPr>
          <w:color w:val="262526"/>
          <w:spacing w:val="-7"/>
          <w:sz w:val="24"/>
        </w:rPr>
        <w:t> </w:t>
      </w:r>
      <w:r>
        <w:rPr>
          <w:color w:val="262526"/>
          <w:sz w:val="24"/>
        </w:rPr>
        <w:t>experience</w:t>
      </w:r>
      <w:r>
        <w:rPr>
          <w:color w:val="262526"/>
          <w:spacing w:val="-7"/>
          <w:sz w:val="24"/>
        </w:rPr>
        <w:t> </w:t>
      </w:r>
      <w:r>
        <w:rPr>
          <w:color w:val="262526"/>
          <w:sz w:val="24"/>
        </w:rPr>
        <w:t>with</w:t>
      </w:r>
      <w:r>
        <w:rPr>
          <w:color w:val="262526"/>
          <w:spacing w:val="-8"/>
          <w:sz w:val="24"/>
        </w:rPr>
        <w:t> </w:t>
      </w:r>
      <w:r>
        <w:rPr>
          <w:color w:val="262526"/>
          <w:sz w:val="24"/>
        </w:rPr>
        <w:t>the</w:t>
      </w:r>
      <w:r>
        <w:rPr>
          <w:color w:val="262526"/>
          <w:spacing w:val="-8"/>
          <w:sz w:val="24"/>
        </w:rPr>
        <w:t> </w:t>
      </w:r>
      <w:r>
        <w:rPr>
          <w:i/>
          <w:color w:val="262526"/>
          <w:sz w:val="24"/>
        </w:rPr>
        <w:t>National</w:t>
      </w:r>
      <w:r>
        <w:rPr>
          <w:i/>
          <w:color w:val="262526"/>
          <w:spacing w:val="-7"/>
          <w:sz w:val="24"/>
        </w:rPr>
        <w:t> </w:t>
      </w:r>
      <w:r>
        <w:rPr>
          <w:i/>
          <w:color w:val="262526"/>
          <w:sz w:val="24"/>
        </w:rPr>
        <w:t>Electricity</w:t>
      </w:r>
      <w:r>
        <w:rPr>
          <w:i/>
          <w:color w:val="262526"/>
          <w:spacing w:val="-8"/>
          <w:sz w:val="24"/>
        </w:rPr>
        <w:t> </w:t>
      </w:r>
      <w:r>
        <w:rPr>
          <w:i/>
          <w:color w:val="262526"/>
          <w:sz w:val="24"/>
        </w:rPr>
        <w:t>Market</w:t>
      </w:r>
      <w:r>
        <w:rPr>
          <w:color w:val="262526"/>
          <w:sz w:val="24"/>
        </w:rPr>
        <w:t>;</w:t>
      </w:r>
    </w:p>
    <w:p>
      <w:pPr>
        <w:pStyle w:val="ListParagraph"/>
        <w:numPr>
          <w:ilvl w:val="4"/>
          <w:numId w:val="27"/>
        </w:numPr>
        <w:tabs>
          <w:tab w:pos="2387" w:val="left" w:leader="none"/>
          <w:tab w:pos="2388" w:val="left" w:leader="none"/>
        </w:tabs>
        <w:spacing w:line="240" w:lineRule="auto" w:before="181" w:after="0"/>
        <w:ind w:left="2387" w:right="0" w:hanging="568"/>
        <w:jc w:val="left"/>
        <w:rPr>
          <w:sz w:val="24"/>
        </w:rPr>
      </w:pPr>
      <w:r>
        <w:rPr>
          <w:color w:val="262526"/>
          <w:sz w:val="24"/>
        </w:rPr>
        <w:t>has experience with and skills in considering issues that</w:t>
      </w:r>
      <w:r>
        <w:rPr>
          <w:color w:val="262526"/>
          <w:spacing w:val="-7"/>
          <w:sz w:val="24"/>
        </w:rPr>
        <w:t> </w:t>
      </w:r>
      <w:r>
        <w:rPr>
          <w:color w:val="262526"/>
          <w:sz w:val="24"/>
        </w:rPr>
        <w:t>affect:</w:t>
      </w:r>
    </w:p>
    <w:p>
      <w:pPr>
        <w:pStyle w:val="ListParagraph"/>
        <w:numPr>
          <w:ilvl w:val="5"/>
          <w:numId w:val="27"/>
        </w:numPr>
        <w:tabs>
          <w:tab w:pos="2955" w:val="left" w:leader="none"/>
        </w:tabs>
        <w:spacing w:line="249" w:lineRule="auto" w:before="183" w:after="0"/>
        <w:ind w:left="2954" w:right="112" w:hanging="567"/>
        <w:jc w:val="both"/>
        <w:rPr>
          <w:sz w:val="24"/>
        </w:rPr>
      </w:pPr>
      <w:r>
        <w:rPr>
          <w:color w:val="262526"/>
          <w:sz w:val="24"/>
        </w:rPr>
        <w:t>in respect of a </w:t>
      </w:r>
      <w:r>
        <w:rPr>
          <w:i/>
          <w:color w:val="262526"/>
          <w:sz w:val="24"/>
        </w:rPr>
        <w:t>Discretionary Member</w:t>
      </w:r>
      <w:r>
        <w:rPr>
          <w:color w:val="262526"/>
          <w:sz w:val="24"/>
        </w:rPr>
        <w:t>, the class or classes of persons</w:t>
      </w:r>
      <w:r>
        <w:rPr>
          <w:color w:val="262526"/>
          <w:spacing w:val="-18"/>
          <w:sz w:val="24"/>
        </w:rPr>
        <w:t> </w:t>
      </w:r>
      <w:r>
        <w:rPr>
          <w:color w:val="262526"/>
          <w:sz w:val="24"/>
        </w:rPr>
        <w:t>whom</w:t>
      </w:r>
      <w:r>
        <w:rPr>
          <w:color w:val="262526"/>
          <w:spacing w:val="-17"/>
          <w:sz w:val="24"/>
        </w:rPr>
        <w:t> </w:t>
      </w:r>
      <w:r>
        <w:rPr>
          <w:color w:val="262526"/>
          <w:sz w:val="24"/>
        </w:rPr>
        <w:t>the</w:t>
      </w:r>
      <w:r>
        <w:rPr>
          <w:color w:val="262526"/>
          <w:spacing w:val="-18"/>
          <w:sz w:val="24"/>
        </w:rPr>
        <w:t> </w:t>
      </w:r>
      <w:r>
        <w:rPr>
          <w:i/>
          <w:color w:val="262526"/>
          <w:sz w:val="24"/>
        </w:rPr>
        <w:t>Discretionary</w:t>
      </w:r>
      <w:r>
        <w:rPr>
          <w:i/>
          <w:color w:val="262526"/>
          <w:spacing w:val="-17"/>
          <w:sz w:val="24"/>
        </w:rPr>
        <w:t> </w:t>
      </w:r>
      <w:r>
        <w:rPr>
          <w:i/>
          <w:color w:val="262526"/>
          <w:sz w:val="24"/>
        </w:rPr>
        <w:t>Member</w:t>
      </w:r>
      <w:r>
        <w:rPr>
          <w:i/>
          <w:color w:val="262526"/>
          <w:spacing w:val="-18"/>
          <w:sz w:val="24"/>
        </w:rPr>
        <w:t> </w:t>
      </w:r>
      <w:r>
        <w:rPr>
          <w:color w:val="262526"/>
          <w:sz w:val="24"/>
        </w:rPr>
        <w:t>represents</w:t>
      </w:r>
      <w:r>
        <w:rPr>
          <w:color w:val="262526"/>
          <w:spacing w:val="-17"/>
          <w:sz w:val="24"/>
        </w:rPr>
        <w:t> </w:t>
      </w:r>
      <w:r>
        <w:rPr>
          <w:color w:val="262526"/>
          <w:sz w:val="24"/>
        </w:rPr>
        <w:t>(as</w:t>
      </w:r>
      <w:r>
        <w:rPr>
          <w:color w:val="262526"/>
          <w:spacing w:val="-18"/>
          <w:sz w:val="24"/>
        </w:rPr>
        <w:t> </w:t>
      </w:r>
      <w:r>
        <w:rPr>
          <w:color w:val="262526"/>
          <w:sz w:val="24"/>
        </w:rPr>
        <w:t>specified in the register kept pursuant to clause 7.17.6(c)); and</w:t>
      </w:r>
    </w:p>
    <w:p>
      <w:pPr>
        <w:pStyle w:val="ListParagraph"/>
        <w:numPr>
          <w:ilvl w:val="5"/>
          <w:numId w:val="27"/>
        </w:numPr>
        <w:tabs>
          <w:tab w:pos="2954" w:val="left" w:leader="none"/>
          <w:tab w:pos="2955" w:val="left" w:leader="none"/>
        </w:tabs>
        <w:spacing w:line="240" w:lineRule="auto" w:before="173" w:after="0"/>
        <w:ind w:left="2954" w:right="0" w:hanging="568"/>
        <w:jc w:val="left"/>
        <w:rPr>
          <w:sz w:val="24"/>
        </w:rPr>
      </w:pPr>
      <w:r>
        <w:rPr>
          <w:color w:val="262526"/>
          <w:sz w:val="24"/>
        </w:rPr>
        <w:t>in respect of the </w:t>
      </w:r>
      <w:r>
        <w:rPr>
          <w:i/>
          <w:color w:val="262526"/>
          <w:sz w:val="24"/>
        </w:rPr>
        <w:t>Consumer Member</w:t>
      </w:r>
      <w:r>
        <w:rPr>
          <w:color w:val="262526"/>
          <w:sz w:val="24"/>
        </w:rPr>
        <w:t>, </w:t>
      </w:r>
      <w:r>
        <w:rPr>
          <w:i/>
          <w:color w:val="262526"/>
          <w:sz w:val="24"/>
        </w:rPr>
        <w:t>small</w:t>
      </w:r>
      <w:r>
        <w:rPr>
          <w:i/>
          <w:color w:val="262526"/>
          <w:spacing w:val="-4"/>
          <w:sz w:val="24"/>
        </w:rPr>
        <w:t> </w:t>
      </w:r>
      <w:r>
        <w:rPr>
          <w:i/>
          <w:color w:val="262526"/>
          <w:sz w:val="24"/>
        </w:rPr>
        <w:t>customers</w:t>
      </w:r>
      <w:r>
        <w:rPr>
          <w:color w:val="262526"/>
          <w:sz w:val="24"/>
        </w:rPr>
        <w:t>;</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has knowledge of the subject matter of </w:t>
      </w:r>
      <w:r>
        <w:rPr>
          <w:i/>
          <w:color w:val="262526"/>
          <w:sz w:val="24"/>
        </w:rPr>
        <w:t>B2B</w:t>
      </w:r>
      <w:r>
        <w:rPr>
          <w:i/>
          <w:color w:val="262526"/>
          <w:spacing w:val="-9"/>
          <w:sz w:val="24"/>
        </w:rPr>
        <w:t> </w:t>
      </w:r>
      <w:r>
        <w:rPr>
          <w:i/>
          <w:color w:val="262526"/>
          <w:sz w:val="24"/>
        </w:rPr>
        <w:t>Procedures</w:t>
      </w:r>
      <w:r>
        <w:rPr>
          <w:color w:val="262526"/>
          <w:sz w:val="24"/>
        </w:rPr>
        <w:t>;</w:t>
      </w:r>
    </w:p>
    <w:p>
      <w:pPr>
        <w:pStyle w:val="ListParagraph"/>
        <w:numPr>
          <w:ilvl w:val="4"/>
          <w:numId w:val="27"/>
        </w:numPr>
        <w:tabs>
          <w:tab w:pos="2388" w:val="left" w:leader="none"/>
        </w:tabs>
        <w:spacing w:line="249" w:lineRule="auto" w:before="182" w:after="0"/>
        <w:ind w:left="2387" w:right="117" w:hanging="567"/>
        <w:jc w:val="both"/>
        <w:rPr>
          <w:sz w:val="24"/>
        </w:rPr>
      </w:pPr>
      <w:r>
        <w:rPr>
          <w:color w:val="262526"/>
          <w:sz w:val="24"/>
        </w:rPr>
        <w:t>has</w:t>
      </w:r>
      <w:r>
        <w:rPr>
          <w:color w:val="262526"/>
          <w:spacing w:val="-14"/>
          <w:sz w:val="24"/>
        </w:rPr>
        <w:t> </w:t>
      </w:r>
      <w:r>
        <w:rPr>
          <w:color w:val="262526"/>
          <w:spacing w:val="-3"/>
          <w:sz w:val="24"/>
        </w:rPr>
        <w:t>knowledge</w:t>
      </w:r>
      <w:r>
        <w:rPr>
          <w:color w:val="262526"/>
          <w:spacing w:val="-14"/>
          <w:sz w:val="24"/>
        </w:rPr>
        <w:t> </w:t>
      </w:r>
      <w:r>
        <w:rPr>
          <w:color w:val="262526"/>
          <w:sz w:val="24"/>
        </w:rPr>
        <w:t>and</w:t>
      </w:r>
      <w:r>
        <w:rPr>
          <w:color w:val="262526"/>
          <w:spacing w:val="-14"/>
          <w:sz w:val="24"/>
        </w:rPr>
        <w:t> </w:t>
      </w:r>
      <w:r>
        <w:rPr>
          <w:color w:val="262526"/>
          <w:spacing w:val="-3"/>
          <w:sz w:val="24"/>
        </w:rPr>
        <w:t>understanding</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i/>
          <w:color w:val="262526"/>
          <w:spacing w:val="-3"/>
          <w:sz w:val="24"/>
        </w:rPr>
        <w:t>Rules</w:t>
      </w:r>
      <w:r>
        <w:rPr>
          <w:i/>
          <w:color w:val="262526"/>
          <w:spacing w:val="-14"/>
          <w:sz w:val="24"/>
        </w:rPr>
        <w:t> </w:t>
      </w:r>
      <w:r>
        <w:rPr>
          <w:color w:val="262526"/>
          <w:sz w:val="24"/>
        </w:rPr>
        <w:t>and</w:t>
      </w:r>
      <w:r>
        <w:rPr>
          <w:color w:val="262526"/>
          <w:spacing w:val="-13"/>
          <w:sz w:val="24"/>
        </w:rPr>
        <w:t> </w:t>
      </w:r>
      <w:r>
        <w:rPr>
          <w:color w:val="262526"/>
          <w:sz w:val="24"/>
        </w:rPr>
        <w:t>the</w:t>
      </w:r>
      <w:r>
        <w:rPr>
          <w:color w:val="262526"/>
          <w:spacing w:val="-14"/>
          <w:sz w:val="24"/>
        </w:rPr>
        <w:t> </w:t>
      </w:r>
      <w:r>
        <w:rPr>
          <w:color w:val="262526"/>
          <w:spacing w:val="-3"/>
          <w:sz w:val="24"/>
        </w:rPr>
        <w:t>related</w:t>
      </w:r>
      <w:r>
        <w:rPr>
          <w:color w:val="262526"/>
          <w:spacing w:val="-14"/>
          <w:sz w:val="24"/>
        </w:rPr>
        <w:t> </w:t>
      </w:r>
      <w:r>
        <w:rPr>
          <w:color w:val="262526"/>
          <w:spacing w:val="-3"/>
          <w:sz w:val="24"/>
        </w:rPr>
        <w:t>legislative </w:t>
      </w:r>
      <w:r>
        <w:rPr>
          <w:color w:val="262526"/>
          <w:sz w:val="24"/>
        </w:rPr>
        <w:t>and regulatory framework; and</w:t>
      </w:r>
    </w:p>
    <w:p>
      <w:pPr>
        <w:pStyle w:val="ListParagraph"/>
        <w:numPr>
          <w:ilvl w:val="4"/>
          <w:numId w:val="27"/>
        </w:numPr>
        <w:tabs>
          <w:tab w:pos="2387" w:val="left" w:leader="none"/>
          <w:tab w:pos="2388" w:val="left" w:leader="none"/>
        </w:tabs>
        <w:spacing w:line="240" w:lineRule="auto" w:before="172" w:after="0"/>
        <w:ind w:left="2387" w:right="0" w:hanging="568"/>
        <w:jc w:val="left"/>
        <w:rPr>
          <w:sz w:val="24"/>
        </w:rPr>
      </w:pPr>
      <w:r>
        <w:rPr>
          <w:color w:val="262526"/>
          <w:sz w:val="24"/>
        </w:rPr>
        <w:t>in the case of the </w:t>
      </w:r>
      <w:r>
        <w:rPr>
          <w:i/>
          <w:color w:val="262526"/>
          <w:sz w:val="24"/>
        </w:rPr>
        <w:t>Discretionary Member</w:t>
      </w:r>
      <w:r>
        <w:rPr>
          <w:color w:val="262526"/>
          <w:sz w:val="24"/>
        </w:rPr>
        <w:t>, is Independent of</w:t>
      </w:r>
      <w:r>
        <w:rPr>
          <w:color w:val="262526"/>
          <w:spacing w:val="-11"/>
          <w:sz w:val="24"/>
        </w:rPr>
        <w:t> </w:t>
      </w:r>
      <w:r>
        <w:rPr>
          <w:i/>
          <w:color w:val="262526"/>
          <w:sz w:val="24"/>
        </w:rPr>
        <w:t>AEMO</w:t>
      </w:r>
      <w:r>
        <w:rPr>
          <w:color w:val="262526"/>
          <w:sz w:val="24"/>
        </w:rPr>
        <w:t>.</w:t>
      </w:r>
    </w:p>
    <w:p>
      <w:pPr>
        <w:pStyle w:val="Heading3"/>
        <w:numPr>
          <w:ilvl w:val="2"/>
          <w:numId w:val="27"/>
        </w:numPr>
        <w:tabs>
          <w:tab w:pos="1253" w:val="left" w:leader="none"/>
          <w:tab w:pos="1254" w:val="left" w:leader="none"/>
        </w:tabs>
        <w:spacing w:line="249" w:lineRule="auto" w:before="246" w:after="0"/>
        <w:ind w:left="1253" w:right="1301" w:hanging="1134"/>
        <w:jc w:val="left"/>
      </w:pPr>
      <w:r>
        <w:rPr>
          <w:color w:val="262526"/>
        </w:rPr>
        <w:t>Information Exchange Committee Election Procedures and Information Exchange Committee Operating</w:t>
      </w:r>
      <w:r>
        <w:rPr>
          <w:color w:val="262526"/>
          <w:spacing w:val="-3"/>
        </w:rPr>
        <w:t> </w:t>
      </w:r>
      <w:r>
        <w:rPr>
          <w:color w:val="262526"/>
        </w:rPr>
        <w:t>Manual</w:t>
      </w:r>
    </w:p>
    <w:p>
      <w:pPr>
        <w:pStyle w:val="ListParagraph"/>
        <w:numPr>
          <w:ilvl w:val="3"/>
          <w:numId w:val="27"/>
        </w:numPr>
        <w:tabs>
          <w:tab w:pos="1817" w:val="left" w:leader="none"/>
        </w:tabs>
        <w:spacing w:line="249" w:lineRule="auto" w:before="165" w:after="0"/>
        <w:ind w:left="1820" w:right="115" w:hanging="567"/>
        <w:jc w:val="both"/>
        <w:rPr>
          <w:sz w:val="24"/>
        </w:rPr>
      </w:pPr>
      <w:r>
        <w:rPr>
          <w:color w:val="262526"/>
          <w:sz w:val="24"/>
        </w:rPr>
        <w:t>The</w:t>
      </w:r>
      <w:r>
        <w:rPr>
          <w:color w:val="262526"/>
          <w:spacing w:val="-14"/>
          <w:sz w:val="24"/>
        </w:rPr>
        <w:t> </w:t>
      </w:r>
      <w:r>
        <w:rPr>
          <w:i/>
          <w:color w:val="262526"/>
          <w:sz w:val="24"/>
        </w:rPr>
        <w:t>Information</w:t>
      </w:r>
      <w:r>
        <w:rPr>
          <w:i/>
          <w:color w:val="262526"/>
          <w:spacing w:val="-13"/>
          <w:sz w:val="24"/>
        </w:rPr>
        <w:t> </w:t>
      </w:r>
      <w:r>
        <w:rPr>
          <w:i/>
          <w:color w:val="262526"/>
          <w:sz w:val="24"/>
        </w:rPr>
        <w:t>Exchange</w:t>
      </w:r>
      <w:r>
        <w:rPr>
          <w:i/>
          <w:color w:val="262526"/>
          <w:spacing w:val="-13"/>
          <w:sz w:val="24"/>
        </w:rPr>
        <w:t> </w:t>
      </w:r>
      <w:r>
        <w:rPr>
          <w:i/>
          <w:color w:val="262526"/>
          <w:sz w:val="24"/>
        </w:rPr>
        <w:t>Committee</w:t>
      </w:r>
      <w:r>
        <w:rPr>
          <w:color w:val="262526"/>
          <w:sz w:val="24"/>
        </w:rPr>
        <w:t>,</w:t>
      </w:r>
      <w:r>
        <w:rPr>
          <w:color w:val="262526"/>
          <w:spacing w:val="-13"/>
          <w:sz w:val="24"/>
        </w:rPr>
        <w:t> </w:t>
      </w:r>
      <w:r>
        <w:rPr>
          <w:i/>
          <w:color w:val="262526"/>
          <w:sz w:val="24"/>
        </w:rPr>
        <w:t>AEMO</w:t>
      </w:r>
      <w:r>
        <w:rPr>
          <w:i/>
          <w:color w:val="262526"/>
          <w:spacing w:val="-14"/>
          <w:sz w:val="24"/>
        </w:rPr>
        <w:t> </w:t>
      </w:r>
      <w:r>
        <w:rPr>
          <w:color w:val="262526"/>
          <w:sz w:val="24"/>
        </w:rPr>
        <w:t>and</w:t>
      </w:r>
      <w:r>
        <w:rPr>
          <w:color w:val="262526"/>
          <w:spacing w:val="-13"/>
          <w:sz w:val="24"/>
        </w:rPr>
        <w:t> </w:t>
      </w:r>
      <w:r>
        <w:rPr>
          <w:i/>
          <w:color w:val="262526"/>
          <w:sz w:val="24"/>
        </w:rPr>
        <w:t>B2B</w:t>
      </w:r>
      <w:r>
        <w:rPr>
          <w:i/>
          <w:color w:val="262526"/>
          <w:spacing w:val="-12"/>
          <w:sz w:val="24"/>
        </w:rPr>
        <w:t> </w:t>
      </w:r>
      <w:r>
        <w:rPr>
          <w:i/>
          <w:color w:val="262526"/>
          <w:sz w:val="24"/>
        </w:rPr>
        <w:t>Parties</w:t>
      </w:r>
      <w:r>
        <w:rPr>
          <w:i/>
          <w:color w:val="262526"/>
          <w:spacing w:val="-14"/>
          <w:sz w:val="24"/>
        </w:rPr>
        <w:t> </w:t>
      </w:r>
      <w:r>
        <w:rPr>
          <w:color w:val="262526"/>
          <w:sz w:val="24"/>
        </w:rPr>
        <w:t>must</w:t>
      </w:r>
      <w:r>
        <w:rPr>
          <w:color w:val="262526"/>
          <w:spacing w:val="-12"/>
          <w:sz w:val="24"/>
        </w:rPr>
        <w:t> </w:t>
      </w:r>
      <w:r>
        <w:rPr>
          <w:color w:val="262526"/>
          <w:sz w:val="24"/>
        </w:rPr>
        <w:t>comply with the </w:t>
      </w:r>
      <w:r>
        <w:rPr>
          <w:i/>
          <w:color w:val="262526"/>
          <w:sz w:val="24"/>
        </w:rPr>
        <w:t>Information Exchange Committee Election Procedures </w:t>
      </w:r>
      <w:r>
        <w:rPr>
          <w:color w:val="262526"/>
          <w:sz w:val="24"/>
        </w:rPr>
        <w:t>and </w:t>
      </w:r>
      <w:r>
        <w:rPr>
          <w:color w:val="262526"/>
          <w:spacing w:val="2"/>
          <w:sz w:val="24"/>
        </w:rPr>
        <w:t>the </w:t>
      </w:r>
      <w:r>
        <w:rPr>
          <w:i/>
          <w:color w:val="262526"/>
          <w:sz w:val="24"/>
        </w:rPr>
        <w:t>Information Exchange Committee Operating</w:t>
      </w:r>
      <w:r>
        <w:rPr>
          <w:i/>
          <w:color w:val="262526"/>
          <w:spacing w:val="-2"/>
          <w:sz w:val="24"/>
        </w:rPr>
        <w:t> </w:t>
      </w:r>
      <w:r>
        <w:rPr>
          <w:i/>
          <w:color w:val="262526"/>
          <w:sz w:val="24"/>
        </w:rPr>
        <w:t>Manual</w:t>
      </w:r>
      <w:r>
        <w:rPr>
          <w:color w:val="262526"/>
          <w:sz w:val="24"/>
        </w:rPr>
        <w:t>.</w:t>
      </w:r>
    </w:p>
    <w:p>
      <w:pPr>
        <w:pStyle w:val="ListParagraph"/>
        <w:numPr>
          <w:ilvl w:val="3"/>
          <w:numId w:val="27"/>
        </w:numPr>
        <w:tabs>
          <w:tab w:pos="1821" w:val="left" w:leader="none"/>
        </w:tabs>
        <w:spacing w:line="249" w:lineRule="auto" w:before="173" w:after="0"/>
        <w:ind w:left="1820" w:right="114" w:hanging="567"/>
        <w:jc w:val="both"/>
        <w:rPr>
          <w:sz w:val="24"/>
        </w:rPr>
      </w:pPr>
      <w:r>
        <w:rPr>
          <w:i/>
          <w:color w:val="262526"/>
          <w:sz w:val="24"/>
        </w:rPr>
        <w:t>B2B</w:t>
      </w:r>
      <w:r>
        <w:rPr>
          <w:i/>
          <w:color w:val="262526"/>
          <w:spacing w:val="-5"/>
          <w:sz w:val="24"/>
        </w:rPr>
        <w:t> </w:t>
      </w:r>
      <w:r>
        <w:rPr>
          <w:i/>
          <w:color w:val="262526"/>
          <w:sz w:val="24"/>
        </w:rPr>
        <w:t>Parties</w:t>
      </w:r>
      <w:r>
        <w:rPr>
          <w:i/>
          <w:color w:val="262526"/>
          <w:spacing w:val="-5"/>
          <w:sz w:val="24"/>
        </w:rPr>
        <w:t> </w:t>
      </w:r>
      <w:r>
        <w:rPr>
          <w:color w:val="262526"/>
          <w:sz w:val="24"/>
        </w:rPr>
        <w:t>and</w:t>
      </w:r>
      <w:r>
        <w:rPr>
          <w:color w:val="262526"/>
          <w:spacing w:val="-5"/>
          <w:sz w:val="24"/>
        </w:rPr>
        <w:t> </w:t>
      </w:r>
      <w:r>
        <w:rPr>
          <w:i/>
          <w:color w:val="262526"/>
          <w:sz w:val="24"/>
        </w:rPr>
        <w:t>AEMO</w:t>
      </w:r>
      <w:r>
        <w:rPr>
          <w:i/>
          <w:color w:val="262526"/>
          <w:spacing w:val="-5"/>
          <w:sz w:val="24"/>
        </w:rPr>
        <w:t> </w:t>
      </w:r>
      <w:r>
        <w:rPr>
          <w:color w:val="262526"/>
          <w:sz w:val="24"/>
        </w:rPr>
        <w:t>are</w:t>
      </w:r>
      <w:r>
        <w:rPr>
          <w:color w:val="262526"/>
          <w:spacing w:val="-5"/>
          <w:sz w:val="24"/>
        </w:rPr>
        <w:t> </w:t>
      </w:r>
      <w:r>
        <w:rPr>
          <w:color w:val="262526"/>
          <w:sz w:val="24"/>
        </w:rPr>
        <w:t>not</w:t>
      </w:r>
      <w:r>
        <w:rPr>
          <w:color w:val="262526"/>
          <w:spacing w:val="-4"/>
          <w:sz w:val="24"/>
        </w:rPr>
        <w:t> </w:t>
      </w:r>
      <w:r>
        <w:rPr>
          <w:color w:val="262526"/>
          <w:sz w:val="24"/>
        </w:rPr>
        <w:t>obliged</w:t>
      </w:r>
      <w:r>
        <w:rPr>
          <w:color w:val="262526"/>
          <w:spacing w:val="-4"/>
          <w:sz w:val="24"/>
        </w:rPr>
        <w:t> </w:t>
      </w:r>
      <w:r>
        <w:rPr>
          <w:color w:val="262526"/>
          <w:sz w:val="24"/>
        </w:rPr>
        <w:t>to</w:t>
      </w:r>
      <w:r>
        <w:rPr>
          <w:color w:val="262526"/>
          <w:spacing w:val="-4"/>
          <w:sz w:val="24"/>
        </w:rPr>
        <w:t> </w:t>
      </w:r>
      <w:r>
        <w:rPr>
          <w:color w:val="262526"/>
          <w:sz w:val="24"/>
        </w:rPr>
        <w:t>comply</w:t>
      </w:r>
      <w:r>
        <w:rPr>
          <w:color w:val="262526"/>
          <w:spacing w:val="-5"/>
          <w:sz w:val="24"/>
        </w:rPr>
        <w:t> </w:t>
      </w:r>
      <w:r>
        <w:rPr>
          <w:color w:val="262526"/>
          <w:sz w:val="24"/>
        </w:rPr>
        <w:t>with</w:t>
      </w:r>
      <w:r>
        <w:rPr>
          <w:color w:val="262526"/>
          <w:spacing w:val="-5"/>
          <w:sz w:val="24"/>
        </w:rPr>
        <w:t> </w:t>
      </w:r>
      <w:r>
        <w:rPr>
          <w:color w:val="262526"/>
          <w:sz w:val="24"/>
        </w:rPr>
        <w:t>an</w:t>
      </w:r>
      <w:r>
        <w:rPr>
          <w:color w:val="262526"/>
          <w:spacing w:val="-4"/>
          <w:sz w:val="24"/>
        </w:rPr>
        <w:t> </w:t>
      </w:r>
      <w:r>
        <w:rPr>
          <w:color w:val="262526"/>
          <w:sz w:val="24"/>
        </w:rPr>
        <w:t>amendment</w:t>
      </w:r>
      <w:r>
        <w:rPr>
          <w:color w:val="262526"/>
          <w:spacing w:val="-4"/>
          <w:sz w:val="24"/>
        </w:rPr>
        <w:t> </w:t>
      </w:r>
      <w:r>
        <w:rPr>
          <w:color w:val="262526"/>
          <w:sz w:val="24"/>
        </w:rPr>
        <w:t>to</w:t>
      </w:r>
      <w:r>
        <w:rPr>
          <w:color w:val="262526"/>
          <w:spacing w:val="-4"/>
          <w:sz w:val="24"/>
        </w:rPr>
        <w:t> </w:t>
      </w:r>
      <w:r>
        <w:rPr>
          <w:color w:val="262526"/>
          <w:sz w:val="24"/>
        </w:rPr>
        <w:t>the </w:t>
      </w:r>
      <w:r>
        <w:rPr>
          <w:i/>
          <w:color w:val="262526"/>
          <w:spacing w:val="-3"/>
          <w:sz w:val="24"/>
        </w:rPr>
        <w:t>Information Exchange Committee Election </w:t>
      </w:r>
      <w:r>
        <w:rPr>
          <w:i/>
          <w:color w:val="262526"/>
          <w:spacing w:val="-5"/>
          <w:sz w:val="24"/>
        </w:rPr>
        <w:t>Procedures </w:t>
      </w:r>
      <w:r>
        <w:rPr>
          <w:color w:val="262526"/>
          <w:spacing w:val="-3"/>
          <w:sz w:val="24"/>
        </w:rPr>
        <w:t>unless </w:t>
      </w:r>
      <w:r>
        <w:rPr>
          <w:color w:val="262526"/>
          <w:sz w:val="24"/>
        </w:rPr>
        <w:t>that </w:t>
      </w:r>
      <w:r>
        <w:rPr>
          <w:color w:val="262526"/>
          <w:spacing w:val="-3"/>
          <w:sz w:val="24"/>
        </w:rPr>
        <w:t>amendment </w:t>
      </w:r>
      <w:r>
        <w:rPr>
          <w:color w:val="262526"/>
          <w:sz w:val="24"/>
        </w:rPr>
        <w:t>is made in accordance with this</w:t>
      </w:r>
      <w:r>
        <w:rPr>
          <w:color w:val="262526"/>
          <w:spacing w:val="-2"/>
          <w:sz w:val="24"/>
        </w:rPr>
        <w:t> </w:t>
      </w:r>
      <w:r>
        <w:rPr>
          <w:color w:val="262526"/>
          <w:sz w:val="24"/>
        </w:rPr>
        <w:t>clause.</w:t>
      </w:r>
    </w:p>
    <w:p>
      <w:pPr>
        <w:pStyle w:val="ListParagraph"/>
        <w:numPr>
          <w:ilvl w:val="3"/>
          <w:numId w:val="27"/>
        </w:numPr>
        <w:tabs>
          <w:tab w:pos="1817" w:val="left" w:leader="none"/>
        </w:tabs>
        <w:spacing w:line="249" w:lineRule="auto" w:before="173" w:after="0"/>
        <w:ind w:left="1820" w:right="115" w:hanging="567"/>
        <w:jc w:val="both"/>
        <w:rPr>
          <w:sz w:val="24"/>
        </w:rPr>
      </w:pPr>
      <w:r>
        <w:rPr>
          <w:color w:val="262526"/>
          <w:sz w:val="24"/>
        </w:rPr>
        <w:t>The </w:t>
      </w:r>
      <w:r>
        <w:rPr>
          <w:i/>
          <w:color w:val="262526"/>
          <w:sz w:val="24"/>
        </w:rPr>
        <w:t>Information Exchange Committee Election Procedures </w:t>
      </w:r>
      <w:r>
        <w:rPr>
          <w:color w:val="262526"/>
          <w:sz w:val="24"/>
        </w:rPr>
        <w:t>may only be amended in accordance with the procedure set out in the </w:t>
      </w:r>
      <w:r>
        <w:rPr>
          <w:i/>
          <w:color w:val="262526"/>
          <w:sz w:val="24"/>
        </w:rPr>
        <w:t>Information </w:t>
      </w:r>
      <w:r>
        <w:rPr>
          <w:i/>
          <w:color w:val="262526"/>
          <w:sz w:val="24"/>
        </w:rPr>
        <w:t>Exchange Committee Election Procedures </w:t>
      </w:r>
      <w:r>
        <w:rPr>
          <w:color w:val="262526"/>
          <w:sz w:val="24"/>
        </w:rPr>
        <w:t>and with the support of not less than 75% of voters in each of at least three of the </w:t>
      </w:r>
      <w:r>
        <w:rPr>
          <w:i/>
          <w:color w:val="262526"/>
          <w:spacing w:val="-6"/>
          <w:sz w:val="24"/>
        </w:rPr>
        <w:t>Voter </w:t>
      </w:r>
      <w:r>
        <w:rPr>
          <w:i/>
          <w:color w:val="262526"/>
          <w:sz w:val="24"/>
        </w:rPr>
        <w:t>Categories </w:t>
      </w:r>
      <w:r>
        <w:rPr>
          <w:color w:val="262526"/>
          <w:sz w:val="24"/>
        </w:rPr>
        <w:t>for the following </w:t>
      </w:r>
      <w:r>
        <w:rPr>
          <w:i/>
          <w:color w:val="262526"/>
          <w:sz w:val="24"/>
        </w:rPr>
        <w:t>Members</w:t>
      </w:r>
      <w:r>
        <w:rPr>
          <w:color w:val="262526"/>
          <w:sz w:val="24"/>
        </w:rPr>
        <w:t>:</w:t>
      </w:r>
    </w:p>
    <w:p>
      <w:pPr>
        <w:pStyle w:val="ListParagraph"/>
        <w:numPr>
          <w:ilvl w:val="4"/>
          <w:numId w:val="27"/>
        </w:numPr>
        <w:tabs>
          <w:tab w:pos="2387" w:val="left" w:leader="none"/>
          <w:tab w:pos="2388" w:val="left" w:leader="none"/>
        </w:tabs>
        <w:spacing w:line="240" w:lineRule="auto" w:before="175" w:after="0"/>
        <w:ind w:left="2387" w:right="0" w:hanging="568"/>
        <w:jc w:val="left"/>
        <w:rPr>
          <w:sz w:val="24"/>
        </w:rPr>
      </w:pPr>
      <w:r>
        <w:rPr>
          <w:i/>
          <w:color w:val="262526"/>
          <w:sz w:val="24"/>
        </w:rPr>
        <w:t>Distribution Network Service Provider</w:t>
      </w:r>
      <w:r>
        <w:rPr>
          <w:i/>
          <w:color w:val="262526"/>
          <w:spacing w:val="-3"/>
          <w:sz w:val="24"/>
        </w:rPr>
        <w:t> </w:t>
      </w:r>
      <w:r>
        <w:rPr>
          <w:i/>
          <w:color w:val="262526"/>
          <w:sz w:val="24"/>
        </w:rPr>
        <w:t>Member</w:t>
      </w:r>
      <w:r>
        <w:rPr>
          <w:color w:val="262526"/>
          <w:sz w:val="24"/>
        </w:rPr>
        <w:t>;</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i/>
          <w:color w:val="262526"/>
          <w:sz w:val="24"/>
        </w:rPr>
        <w:t>Retailer</w:t>
      </w:r>
      <w:r>
        <w:rPr>
          <w:i/>
          <w:color w:val="262526"/>
          <w:spacing w:val="-1"/>
          <w:sz w:val="24"/>
        </w:rPr>
        <w:t> </w:t>
      </w:r>
      <w:r>
        <w:rPr>
          <w:i/>
          <w:color w:val="262526"/>
          <w:sz w:val="24"/>
        </w:rPr>
        <w:t>Member</w:t>
      </w:r>
      <w:r>
        <w:rPr>
          <w:color w:val="262526"/>
          <w:sz w:val="24"/>
        </w:rPr>
        <w:t>;</w:t>
      </w:r>
    </w:p>
    <w:p>
      <w:pPr>
        <w:spacing w:after="0" w:line="240" w:lineRule="auto"/>
        <w:jc w:val="left"/>
        <w:rPr>
          <w:sz w:val="24"/>
        </w:rPr>
        <w:sectPr>
          <w:pgSz w:w="11910" w:h="16840"/>
          <w:pgMar w:header="642" w:footer="697" w:top="1160" w:bottom="880" w:left="1320" w:right="1320"/>
        </w:sectPr>
      </w:pPr>
    </w:p>
    <w:p>
      <w:pPr>
        <w:pStyle w:val="ListParagraph"/>
        <w:numPr>
          <w:ilvl w:val="4"/>
          <w:numId w:val="27"/>
        </w:numPr>
        <w:tabs>
          <w:tab w:pos="2387" w:val="left" w:leader="none"/>
          <w:tab w:pos="2388" w:val="left" w:leader="none"/>
        </w:tabs>
        <w:spacing w:line="240" w:lineRule="auto" w:before="124" w:after="0"/>
        <w:ind w:left="2387" w:right="0" w:hanging="568"/>
        <w:jc w:val="left"/>
        <w:rPr>
          <w:sz w:val="24"/>
        </w:rPr>
      </w:pPr>
      <w:bookmarkStart w:name="7.17.13   Cost Recovery ⁠" w:id="161"/>
      <w:bookmarkEnd w:id="161"/>
      <w:r>
        <w:rPr/>
      </w:r>
      <w:bookmarkStart w:name="Schedule 7.1   Metering register ⁠" w:id="162"/>
      <w:bookmarkEnd w:id="162"/>
      <w:r>
        <w:rPr/>
      </w:r>
      <w:bookmarkStart w:name="S7.1.1   General ⁠" w:id="163"/>
      <w:bookmarkEnd w:id="163"/>
      <w:r>
        <w:rPr/>
      </w:r>
      <w:bookmarkStart w:name="S7.1.1   General ⁠" w:id="164"/>
      <w:bookmarkEnd w:id="164"/>
      <w:r>
        <w:rPr>
          <w:i/>
          <w:color w:val="262526"/>
          <w:sz w:val="24"/>
        </w:rPr>
        <w:t>Metering</w:t>
      </w:r>
      <w:r>
        <w:rPr>
          <w:i/>
          <w:color w:val="262526"/>
          <w:sz w:val="24"/>
        </w:rPr>
        <w:t> Member</w:t>
      </w:r>
      <w:r>
        <w:rPr>
          <w:color w:val="262526"/>
          <w:sz w:val="24"/>
        </w:rPr>
        <w:t>; and</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i/>
          <w:color w:val="262526"/>
          <w:spacing w:val="-3"/>
          <w:sz w:val="24"/>
        </w:rPr>
        <w:t>Third </w:t>
      </w:r>
      <w:r>
        <w:rPr>
          <w:i/>
          <w:color w:val="262526"/>
          <w:sz w:val="24"/>
        </w:rPr>
        <w:t>Party B2B Participant</w:t>
      </w:r>
      <w:r>
        <w:rPr>
          <w:i/>
          <w:color w:val="262526"/>
          <w:spacing w:val="3"/>
          <w:sz w:val="24"/>
        </w:rPr>
        <w:t> </w:t>
      </w:r>
      <w:r>
        <w:rPr>
          <w:i/>
          <w:color w:val="262526"/>
          <w:sz w:val="24"/>
        </w:rPr>
        <w:t>Member</w:t>
      </w:r>
      <w:r>
        <w:rPr>
          <w:color w:val="262526"/>
          <w:sz w:val="24"/>
        </w:rPr>
        <w:t>.</w:t>
      </w:r>
    </w:p>
    <w:p>
      <w:pPr>
        <w:pStyle w:val="ListParagraph"/>
        <w:numPr>
          <w:ilvl w:val="3"/>
          <w:numId w:val="27"/>
        </w:numPr>
        <w:tabs>
          <w:tab w:pos="1821" w:val="left" w:leader="none"/>
        </w:tabs>
        <w:spacing w:line="249" w:lineRule="auto" w:before="182" w:after="0"/>
        <w:ind w:left="1820" w:right="113" w:hanging="567"/>
        <w:jc w:val="both"/>
        <w:rPr>
          <w:sz w:val="24"/>
        </w:rPr>
      </w:pPr>
      <w:r>
        <w:rPr>
          <w:i/>
          <w:color w:val="262526"/>
          <w:sz w:val="24"/>
        </w:rPr>
        <w:t>AEMO </w:t>
      </w:r>
      <w:r>
        <w:rPr>
          <w:color w:val="262526"/>
          <w:sz w:val="24"/>
        </w:rPr>
        <w:t>must </w:t>
      </w:r>
      <w:r>
        <w:rPr>
          <w:i/>
          <w:color w:val="262526"/>
          <w:sz w:val="24"/>
        </w:rPr>
        <w:t>publish </w:t>
      </w:r>
      <w:r>
        <w:rPr>
          <w:color w:val="262526"/>
          <w:sz w:val="24"/>
        </w:rPr>
        <w:t>the current version of the </w:t>
      </w:r>
      <w:r>
        <w:rPr>
          <w:i/>
          <w:color w:val="262526"/>
          <w:sz w:val="24"/>
        </w:rPr>
        <w:t>Information Exchange </w:t>
      </w:r>
      <w:r>
        <w:rPr>
          <w:i/>
          <w:color w:val="262526"/>
          <w:sz w:val="24"/>
        </w:rPr>
        <w:t>Committee Election</w:t>
      </w:r>
      <w:r>
        <w:rPr>
          <w:i/>
          <w:color w:val="262526"/>
          <w:spacing w:val="-1"/>
          <w:sz w:val="24"/>
        </w:rPr>
        <w:t> </w:t>
      </w:r>
      <w:r>
        <w:rPr>
          <w:i/>
          <w:color w:val="262526"/>
          <w:sz w:val="24"/>
        </w:rPr>
        <w:t>Procedures</w:t>
      </w:r>
      <w:r>
        <w:rPr>
          <w:color w:val="262526"/>
          <w:sz w:val="24"/>
        </w:rPr>
        <w:t>.</w:t>
      </w:r>
    </w:p>
    <w:p>
      <w:pPr>
        <w:pStyle w:val="ListParagraph"/>
        <w:numPr>
          <w:ilvl w:val="3"/>
          <w:numId w:val="27"/>
        </w:numPr>
        <w:tabs>
          <w:tab w:pos="1821" w:val="left" w:leader="none"/>
        </w:tabs>
        <w:spacing w:line="249" w:lineRule="auto" w:before="172" w:after="0"/>
        <w:ind w:left="1820" w:right="114" w:hanging="567"/>
        <w:jc w:val="both"/>
        <w:rPr>
          <w:sz w:val="24"/>
        </w:rPr>
      </w:pPr>
      <w:r>
        <w:rPr>
          <w:i/>
          <w:color w:val="262526"/>
          <w:sz w:val="24"/>
        </w:rPr>
        <w:t>B2B</w:t>
      </w:r>
      <w:r>
        <w:rPr>
          <w:i/>
          <w:color w:val="262526"/>
          <w:spacing w:val="-5"/>
          <w:sz w:val="24"/>
        </w:rPr>
        <w:t> </w:t>
      </w:r>
      <w:r>
        <w:rPr>
          <w:i/>
          <w:color w:val="262526"/>
          <w:sz w:val="24"/>
        </w:rPr>
        <w:t>Parties</w:t>
      </w:r>
      <w:r>
        <w:rPr>
          <w:i/>
          <w:color w:val="262526"/>
          <w:spacing w:val="-5"/>
          <w:sz w:val="24"/>
        </w:rPr>
        <w:t> </w:t>
      </w:r>
      <w:r>
        <w:rPr>
          <w:color w:val="262526"/>
          <w:sz w:val="24"/>
        </w:rPr>
        <w:t>and</w:t>
      </w:r>
      <w:r>
        <w:rPr>
          <w:color w:val="262526"/>
          <w:spacing w:val="-5"/>
          <w:sz w:val="24"/>
        </w:rPr>
        <w:t> </w:t>
      </w:r>
      <w:r>
        <w:rPr>
          <w:i/>
          <w:color w:val="262526"/>
          <w:sz w:val="24"/>
        </w:rPr>
        <w:t>AEMO</w:t>
      </w:r>
      <w:r>
        <w:rPr>
          <w:i/>
          <w:color w:val="262526"/>
          <w:spacing w:val="-5"/>
          <w:sz w:val="24"/>
        </w:rPr>
        <w:t> </w:t>
      </w:r>
      <w:r>
        <w:rPr>
          <w:color w:val="262526"/>
          <w:sz w:val="24"/>
        </w:rPr>
        <w:t>are</w:t>
      </w:r>
      <w:r>
        <w:rPr>
          <w:color w:val="262526"/>
          <w:spacing w:val="-5"/>
          <w:sz w:val="24"/>
        </w:rPr>
        <w:t> </w:t>
      </w:r>
      <w:r>
        <w:rPr>
          <w:color w:val="262526"/>
          <w:sz w:val="24"/>
        </w:rPr>
        <w:t>not</w:t>
      </w:r>
      <w:r>
        <w:rPr>
          <w:color w:val="262526"/>
          <w:spacing w:val="-4"/>
          <w:sz w:val="24"/>
        </w:rPr>
        <w:t> </w:t>
      </w:r>
      <w:r>
        <w:rPr>
          <w:color w:val="262526"/>
          <w:sz w:val="24"/>
        </w:rPr>
        <w:t>obliged</w:t>
      </w:r>
      <w:r>
        <w:rPr>
          <w:color w:val="262526"/>
          <w:spacing w:val="-4"/>
          <w:sz w:val="24"/>
        </w:rPr>
        <w:t> </w:t>
      </w:r>
      <w:r>
        <w:rPr>
          <w:color w:val="262526"/>
          <w:sz w:val="24"/>
        </w:rPr>
        <w:t>to</w:t>
      </w:r>
      <w:r>
        <w:rPr>
          <w:color w:val="262526"/>
          <w:spacing w:val="-4"/>
          <w:sz w:val="24"/>
        </w:rPr>
        <w:t> </w:t>
      </w:r>
      <w:r>
        <w:rPr>
          <w:color w:val="262526"/>
          <w:sz w:val="24"/>
        </w:rPr>
        <w:t>comply</w:t>
      </w:r>
      <w:r>
        <w:rPr>
          <w:color w:val="262526"/>
          <w:spacing w:val="-5"/>
          <w:sz w:val="24"/>
        </w:rPr>
        <w:t> </w:t>
      </w:r>
      <w:r>
        <w:rPr>
          <w:color w:val="262526"/>
          <w:sz w:val="24"/>
        </w:rPr>
        <w:t>with</w:t>
      </w:r>
      <w:r>
        <w:rPr>
          <w:color w:val="262526"/>
          <w:spacing w:val="-5"/>
          <w:sz w:val="24"/>
        </w:rPr>
        <w:t> </w:t>
      </w:r>
      <w:r>
        <w:rPr>
          <w:color w:val="262526"/>
          <w:sz w:val="24"/>
        </w:rPr>
        <w:t>an</w:t>
      </w:r>
      <w:r>
        <w:rPr>
          <w:color w:val="262526"/>
          <w:spacing w:val="-4"/>
          <w:sz w:val="24"/>
        </w:rPr>
        <w:t> </w:t>
      </w:r>
      <w:r>
        <w:rPr>
          <w:color w:val="262526"/>
          <w:sz w:val="24"/>
        </w:rPr>
        <w:t>amendment</w:t>
      </w:r>
      <w:r>
        <w:rPr>
          <w:color w:val="262526"/>
          <w:spacing w:val="-4"/>
          <w:sz w:val="24"/>
        </w:rPr>
        <w:t> </w:t>
      </w:r>
      <w:r>
        <w:rPr>
          <w:color w:val="262526"/>
          <w:sz w:val="24"/>
        </w:rPr>
        <w:t>to</w:t>
      </w:r>
      <w:r>
        <w:rPr>
          <w:color w:val="262526"/>
          <w:spacing w:val="-4"/>
          <w:sz w:val="24"/>
        </w:rPr>
        <w:t> </w:t>
      </w:r>
      <w:r>
        <w:rPr>
          <w:color w:val="262526"/>
          <w:sz w:val="24"/>
        </w:rPr>
        <w:t>the </w:t>
      </w:r>
      <w:r>
        <w:rPr>
          <w:i/>
          <w:color w:val="262526"/>
          <w:sz w:val="24"/>
        </w:rPr>
        <w:t>Information</w:t>
      </w:r>
      <w:r>
        <w:rPr>
          <w:i/>
          <w:color w:val="262526"/>
          <w:spacing w:val="-8"/>
          <w:sz w:val="24"/>
        </w:rPr>
        <w:t> </w:t>
      </w:r>
      <w:r>
        <w:rPr>
          <w:i/>
          <w:color w:val="262526"/>
          <w:sz w:val="24"/>
        </w:rPr>
        <w:t>Exchange</w:t>
      </w:r>
      <w:r>
        <w:rPr>
          <w:i/>
          <w:color w:val="262526"/>
          <w:spacing w:val="-7"/>
          <w:sz w:val="24"/>
        </w:rPr>
        <w:t> </w:t>
      </w:r>
      <w:r>
        <w:rPr>
          <w:i/>
          <w:color w:val="262526"/>
          <w:sz w:val="24"/>
        </w:rPr>
        <w:t>Committee</w:t>
      </w:r>
      <w:r>
        <w:rPr>
          <w:i/>
          <w:color w:val="262526"/>
          <w:spacing w:val="-7"/>
          <w:sz w:val="24"/>
        </w:rPr>
        <w:t> </w:t>
      </w:r>
      <w:r>
        <w:rPr>
          <w:i/>
          <w:color w:val="262526"/>
          <w:sz w:val="24"/>
        </w:rPr>
        <w:t>Operating</w:t>
      </w:r>
      <w:r>
        <w:rPr>
          <w:i/>
          <w:color w:val="262526"/>
          <w:spacing w:val="-7"/>
          <w:sz w:val="24"/>
        </w:rPr>
        <w:t> </w:t>
      </w:r>
      <w:r>
        <w:rPr>
          <w:i/>
          <w:color w:val="262526"/>
          <w:sz w:val="24"/>
        </w:rPr>
        <w:t>Manual</w:t>
      </w:r>
      <w:r>
        <w:rPr>
          <w:i/>
          <w:color w:val="262526"/>
          <w:spacing w:val="-7"/>
          <w:sz w:val="24"/>
        </w:rPr>
        <w:t> </w:t>
      </w:r>
      <w:r>
        <w:rPr>
          <w:color w:val="262526"/>
          <w:sz w:val="24"/>
        </w:rPr>
        <w:t>unless</w:t>
      </w:r>
      <w:r>
        <w:rPr>
          <w:color w:val="262526"/>
          <w:spacing w:val="-7"/>
          <w:sz w:val="24"/>
        </w:rPr>
        <w:t> </w:t>
      </w:r>
      <w:r>
        <w:rPr>
          <w:color w:val="262526"/>
          <w:sz w:val="24"/>
        </w:rPr>
        <w:t>that</w:t>
      </w:r>
      <w:r>
        <w:rPr>
          <w:color w:val="262526"/>
          <w:spacing w:val="-7"/>
          <w:sz w:val="24"/>
        </w:rPr>
        <w:t> </w:t>
      </w:r>
      <w:r>
        <w:rPr>
          <w:color w:val="262526"/>
          <w:sz w:val="24"/>
        </w:rPr>
        <w:t>amendment is made in accordance with this</w:t>
      </w:r>
      <w:r>
        <w:rPr>
          <w:color w:val="262526"/>
          <w:spacing w:val="-2"/>
          <w:sz w:val="24"/>
        </w:rPr>
        <w:t> </w:t>
      </w:r>
      <w:r>
        <w:rPr>
          <w:color w:val="262526"/>
          <w:sz w:val="24"/>
        </w:rPr>
        <w:t>clause.</w:t>
      </w:r>
    </w:p>
    <w:p>
      <w:pPr>
        <w:pStyle w:val="ListParagraph"/>
        <w:numPr>
          <w:ilvl w:val="3"/>
          <w:numId w:val="27"/>
        </w:numPr>
        <w:tabs>
          <w:tab w:pos="1817" w:val="left" w:leader="none"/>
        </w:tabs>
        <w:spacing w:line="249" w:lineRule="auto" w:before="173" w:after="0"/>
        <w:ind w:left="1820" w:right="115" w:hanging="567"/>
        <w:jc w:val="both"/>
        <w:rPr>
          <w:sz w:val="24"/>
        </w:rPr>
      </w:pPr>
      <w:r>
        <w:rPr>
          <w:color w:val="262526"/>
          <w:sz w:val="24"/>
        </w:rPr>
        <w:t>The </w:t>
      </w:r>
      <w:r>
        <w:rPr>
          <w:i/>
          <w:color w:val="262526"/>
          <w:sz w:val="24"/>
        </w:rPr>
        <w:t>Information Exchange Committee Operating Manual </w:t>
      </w:r>
      <w:r>
        <w:rPr>
          <w:color w:val="262526"/>
          <w:sz w:val="24"/>
        </w:rPr>
        <w:t>may only be amended in accordance with the procedure set out in the </w:t>
      </w:r>
      <w:r>
        <w:rPr>
          <w:i/>
          <w:color w:val="262526"/>
          <w:sz w:val="24"/>
        </w:rPr>
        <w:t>Information </w:t>
      </w:r>
      <w:r>
        <w:rPr>
          <w:i/>
          <w:color w:val="262526"/>
          <w:sz w:val="24"/>
        </w:rPr>
        <w:t>Exchange Committee Election Procedures </w:t>
      </w:r>
      <w:r>
        <w:rPr>
          <w:color w:val="262526"/>
          <w:sz w:val="24"/>
        </w:rPr>
        <w:t>and with the support of not less than 75% of voters in each of at least three of the </w:t>
      </w:r>
      <w:r>
        <w:rPr>
          <w:i/>
          <w:color w:val="262526"/>
          <w:spacing w:val="-6"/>
          <w:sz w:val="24"/>
        </w:rPr>
        <w:t>Voter </w:t>
      </w:r>
      <w:r>
        <w:rPr>
          <w:i/>
          <w:color w:val="262526"/>
          <w:sz w:val="24"/>
        </w:rPr>
        <w:t>Categories </w:t>
      </w:r>
      <w:r>
        <w:rPr>
          <w:color w:val="262526"/>
          <w:sz w:val="24"/>
        </w:rPr>
        <w:t>for the following </w:t>
      </w:r>
      <w:r>
        <w:rPr>
          <w:i/>
          <w:color w:val="262526"/>
          <w:sz w:val="24"/>
        </w:rPr>
        <w:t>Members</w:t>
      </w:r>
      <w:r>
        <w:rPr>
          <w:color w:val="262526"/>
          <w:sz w:val="24"/>
        </w:rPr>
        <w:t>:</w:t>
      </w:r>
    </w:p>
    <w:p>
      <w:pPr>
        <w:pStyle w:val="ListParagraph"/>
        <w:numPr>
          <w:ilvl w:val="4"/>
          <w:numId w:val="27"/>
        </w:numPr>
        <w:tabs>
          <w:tab w:pos="2387" w:val="left" w:leader="none"/>
          <w:tab w:pos="2388" w:val="left" w:leader="none"/>
        </w:tabs>
        <w:spacing w:line="240" w:lineRule="auto" w:before="175" w:after="0"/>
        <w:ind w:left="2387" w:right="0" w:hanging="568"/>
        <w:jc w:val="left"/>
        <w:rPr>
          <w:sz w:val="24"/>
        </w:rPr>
      </w:pPr>
      <w:r>
        <w:rPr>
          <w:i/>
          <w:color w:val="262526"/>
          <w:sz w:val="24"/>
        </w:rPr>
        <w:t>Distribution Network Service Provider</w:t>
      </w:r>
      <w:r>
        <w:rPr>
          <w:i/>
          <w:color w:val="262526"/>
          <w:spacing w:val="-3"/>
          <w:sz w:val="24"/>
        </w:rPr>
        <w:t> </w:t>
      </w:r>
      <w:r>
        <w:rPr>
          <w:i/>
          <w:color w:val="262526"/>
          <w:sz w:val="24"/>
        </w:rPr>
        <w:t>Member</w:t>
      </w:r>
      <w:r>
        <w:rPr>
          <w:color w:val="262526"/>
          <w:sz w:val="24"/>
        </w:rPr>
        <w:t>;</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i/>
          <w:color w:val="262526"/>
          <w:sz w:val="24"/>
        </w:rPr>
        <w:t>Retailer</w:t>
      </w:r>
      <w:r>
        <w:rPr>
          <w:i/>
          <w:color w:val="262526"/>
          <w:spacing w:val="-1"/>
          <w:sz w:val="24"/>
        </w:rPr>
        <w:t> </w:t>
      </w:r>
      <w:r>
        <w:rPr>
          <w:i/>
          <w:color w:val="262526"/>
          <w:sz w:val="24"/>
        </w:rPr>
        <w:t>Member</w:t>
      </w:r>
      <w:r>
        <w:rPr>
          <w:color w:val="262526"/>
          <w:sz w:val="24"/>
        </w:rPr>
        <w:t>;</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i/>
          <w:color w:val="262526"/>
          <w:sz w:val="24"/>
        </w:rPr>
        <w:t>Metering Member</w:t>
      </w:r>
      <w:r>
        <w:rPr>
          <w:color w:val="262526"/>
          <w:sz w:val="24"/>
        </w:rPr>
        <w:t>; and</w:t>
      </w:r>
    </w:p>
    <w:p>
      <w:pPr>
        <w:pStyle w:val="ListParagraph"/>
        <w:numPr>
          <w:ilvl w:val="4"/>
          <w:numId w:val="27"/>
        </w:numPr>
        <w:tabs>
          <w:tab w:pos="2387" w:val="left" w:leader="none"/>
          <w:tab w:pos="2388" w:val="left" w:leader="none"/>
        </w:tabs>
        <w:spacing w:line="240" w:lineRule="auto" w:before="183" w:after="0"/>
        <w:ind w:left="2387" w:right="0" w:hanging="568"/>
        <w:jc w:val="left"/>
        <w:rPr>
          <w:sz w:val="24"/>
        </w:rPr>
      </w:pPr>
      <w:r>
        <w:rPr>
          <w:i/>
          <w:color w:val="262526"/>
          <w:spacing w:val="-3"/>
          <w:sz w:val="24"/>
        </w:rPr>
        <w:t>Third </w:t>
      </w:r>
      <w:r>
        <w:rPr>
          <w:i/>
          <w:color w:val="262526"/>
          <w:sz w:val="24"/>
        </w:rPr>
        <w:t>Party B2B Participant</w:t>
      </w:r>
      <w:r>
        <w:rPr>
          <w:i/>
          <w:color w:val="262526"/>
          <w:spacing w:val="3"/>
          <w:sz w:val="24"/>
        </w:rPr>
        <w:t> </w:t>
      </w:r>
      <w:r>
        <w:rPr>
          <w:i/>
          <w:color w:val="262526"/>
          <w:sz w:val="24"/>
        </w:rPr>
        <w:t>Member</w:t>
      </w:r>
      <w:r>
        <w:rPr>
          <w:color w:val="262526"/>
          <w:sz w:val="24"/>
        </w:rPr>
        <w:t>.</w:t>
      </w:r>
    </w:p>
    <w:p>
      <w:pPr>
        <w:pStyle w:val="ListParagraph"/>
        <w:numPr>
          <w:ilvl w:val="3"/>
          <w:numId w:val="27"/>
        </w:numPr>
        <w:tabs>
          <w:tab w:pos="1821" w:val="left" w:leader="none"/>
        </w:tabs>
        <w:spacing w:line="249" w:lineRule="auto" w:before="182" w:after="0"/>
        <w:ind w:left="1820" w:right="113" w:hanging="567"/>
        <w:jc w:val="both"/>
        <w:rPr>
          <w:sz w:val="24"/>
        </w:rPr>
      </w:pPr>
      <w:r>
        <w:rPr>
          <w:i/>
          <w:color w:val="262526"/>
          <w:sz w:val="24"/>
        </w:rPr>
        <w:t>AEMO </w:t>
      </w:r>
      <w:r>
        <w:rPr>
          <w:color w:val="262526"/>
          <w:sz w:val="24"/>
        </w:rPr>
        <w:t>must </w:t>
      </w:r>
      <w:r>
        <w:rPr>
          <w:i/>
          <w:color w:val="262526"/>
          <w:sz w:val="24"/>
        </w:rPr>
        <w:t>publish </w:t>
      </w:r>
      <w:r>
        <w:rPr>
          <w:color w:val="262526"/>
          <w:sz w:val="24"/>
        </w:rPr>
        <w:t>the current version of the </w:t>
      </w:r>
      <w:r>
        <w:rPr>
          <w:i/>
          <w:color w:val="262526"/>
          <w:sz w:val="24"/>
        </w:rPr>
        <w:t>Information Exchange </w:t>
      </w:r>
      <w:r>
        <w:rPr>
          <w:i/>
          <w:color w:val="262526"/>
          <w:sz w:val="24"/>
        </w:rPr>
        <w:t>Committee Operating</w:t>
      </w:r>
      <w:r>
        <w:rPr>
          <w:i/>
          <w:color w:val="262526"/>
          <w:spacing w:val="-2"/>
          <w:sz w:val="24"/>
        </w:rPr>
        <w:t> </w:t>
      </w:r>
      <w:r>
        <w:rPr>
          <w:i/>
          <w:color w:val="262526"/>
          <w:sz w:val="24"/>
        </w:rPr>
        <w:t>Manual</w:t>
      </w:r>
      <w:r>
        <w:rPr>
          <w:color w:val="262526"/>
          <w:sz w:val="24"/>
        </w:rPr>
        <w:t>.</w:t>
      </w:r>
    </w:p>
    <w:p>
      <w:pPr>
        <w:pStyle w:val="Heading3"/>
        <w:numPr>
          <w:ilvl w:val="2"/>
          <w:numId w:val="27"/>
        </w:numPr>
        <w:tabs>
          <w:tab w:pos="1253" w:val="left" w:leader="none"/>
          <w:tab w:pos="1254" w:val="left" w:leader="none"/>
        </w:tabs>
        <w:spacing w:line="240" w:lineRule="auto" w:before="235" w:after="0"/>
        <w:ind w:left="1253" w:right="0" w:hanging="1134"/>
        <w:jc w:val="left"/>
      </w:pPr>
      <w:r>
        <w:rPr>
          <w:color w:val="262526"/>
        </w:rPr>
        <w:t>Cost</w:t>
      </w:r>
      <w:r>
        <w:rPr>
          <w:color w:val="262526"/>
          <w:spacing w:val="-2"/>
        </w:rPr>
        <w:t> </w:t>
      </w:r>
      <w:r>
        <w:rPr>
          <w:color w:val="262526"/>
        </w:rPr>
        <w:t>Recovery</w:t>
      </w:r>
    </w:p>
    <w:p>
      <w:pPr>
        <w:pStyle w:val="ListParagraph"/>
        <w:numPr>
          <w:ilvl w:val="3"/>
          <w:numId w:val="27"/>
        </w:numPr>
        <w:tabs>
          <w:tab w:pos="1816" w:val="left" w:leader="none"/>
          <w:tab w:pos="1817" w:val="left" w:leader="none"/>
        </w:tabs>
        <w:spacing w:line="240" w:lineRule="auto" w:before="176" w:after="0"/>
        <w:ind w:left="1816" w:right="0" w:hanging="564"/>
        <w:jc w:val="left"/>
        <w:rPr>
          <w:sz w:val="24"/>
        </w:rPr>
      </w:pPr>
      <w:r>
        <w:rPr>
          <w:color w:val="262526"/>
          <w:sz w:val="24"/>
        </w:rPr>
        <w:t>The</w:t>
      </w:r>
      <w:r>
        <w:rPr>
          <w:color w:val="262526"/>
          <w:spacing w:val="6"/>
          <w:sz w:val="24"/>
        </w:rPr>
        <w:t> </w:t>
      </w:r>
      <w:r>
        <w:rPr>
          <w:i/>
          <w:color w:val="262526"/>
          <w:sz w:val="24"/>
        </w:rPr>
        <w:t>B2B</w:t>
      </w:r>
      <w:r>
        <w:rPr>
          <w:i/>
          <w:color w:val="262526"/>
          <w:spacing w:val="6"/>
          <w:sz w:val="24"/>
        </w:rPr>
        <w:t> </w:t>
      </w:r>
      <w:r>
        <w:rPr>
          <w:i/>
          <w:color w:val="262526"/>
          <w:sz w:val="24"/>
        </w:rPr>
        <w:t>costs</w:t>
      </w:r>
      <w:r>
        <w:rPr>
          <w:i/>
          <w:color w:val="262526"/>
          <w:spacing w:val="5"/>
          <w:sz w:val="24"/>
        </w:rPr>
        <w:t> </w:t>
      </w:r>
      <w:r>
        <w:rPr>
          <w:color w:val="262526"/>
          <w:sz w:val="24"/>
        </w:rPr>
        <w:t>must</w:t>
      </w:r>
      <w:r>
        <w:rPr>
          <w:color w:val="262526"/>
          <w:spacing w:val="6"/>
          <w:sz w:val="24"/>
        </w:rPr>
        <w:t> </w:t>
      </w:r>
      <w:r>
        <w:rPr>
          <w:color w:val="262526"/>
          <w:sz w:val="24"/>
        </w:rPr>
        <w:t>be</w:t>
      </w:r>
      <w:r>
        <w:rPr>
          <w:color w:val="262526"/>
          <w:spacing w:val="6"/>
          <w:sz w:val="24"/>
        </w:rPr>
        <w:t> </w:t>
      </w:r>
      <w:r>
        <w:rPr>
          <w:color w:val="262526"/>
          <w:sz w:val="24"/>
        </w:rPr>
        <w:t>paid</w:t>
      </w:r>
      <w:r>
        <w:rPr>
          <w:color w:val="262526"/>
          <w:spacing w:val="6"/>
          <w:sz w:val="24"/>
        </w:rPr>
        <w:t> </w:t>
      </w:r>
      <w:r>
        <w:rPr>
          <w:color w:val="262526"/>
          <w:sz w:val="24"/>
        </w:rPr>
        <w:t>by</w:t>
      </w:r>
      <w:r>
        <w:rPr>
          <w:color w:val="262526"/>
          <w:spacing w:val="5"/>
          <w:sz w:val="24"/>
        </w:rPr>
        <w:t> </w:t>
      </w:r>
      <w:r>
        <w:rPr>
          <w:i/>
          <w:color w:val="262526"/>
          <w:sz w:val="24"/>
        </w:rPr>
        <w:t>AEMO</w:t>
      </w:r>
      <w:r>
        <w:rPr>
          <w:i/>
          <w:color w:val="262526"/>
          <w:spacing w:val="6"/>
          <w:sz w:val="24"/>
        </w:rPr>
        <w:t> </w:t>
      </w:r>
      <w:r>
        <w:rPr>
          <w:color w:val="262526"/>
          <w:sz w:val="24"/>
        </w:rPr>
        <w:t>in</w:t>
      </w:r>
      <w:r>
        <w:rPr>
          <w:color w:val="262526"/>
          <w:spacing w:val="6"/>
          <w:sz w:val="24"/>
        </w:rPr>
        <w:t> </w:t>
      </w:r>
      <w:r>
        <w:rPr>
          <w:color w:val="262526"/>
          <w:sz w:val="24"/>
        </w:rPr>
        <w:t>the</w:t>
      </w:r>
      <w:r>
        <w:rPr>
          <w:color w:val="262526"/>
          <w:spacing w:val="6"/>
          <w:sz w:val="24"/>
        </w:rPr>
        <w:t> </w:t>
      </w:r>
      <w:r>
        <w:rPr>
          <w:color w:val="262526"/>
          <w:sz w:val="24"/>
        </w:rPr>
        <w:t>first</w:t>
      </w:r>
      <w:r>
        <w:rPr>
          <w:color w:val="262526"/>
          <w:spacing w:val="6"/>
          <w:sz w:val="24"/>
        </w:rPr>
        <w:t> </w:t>
      </w:r>
      <w:r>
        <w:rPr>
          <w:color w:val="262526"/>
          <w:sz w:val="24"/>
        </w:rPr>
        <w:t>instance</w:t>
      </w:r>
      <w:r>
        <w:rPr>
          <w:color w:val="262526"/>
          <w:spacing w:val="6"/>
          <w:sz w:val="24"/>
        </w:rPr>
        <w:t> </w:t>
      </w:r>
      <w:r>
        <w:rPr>
          <w:color w:val="262526"/>
          <w:sz w:val="24"/>
        </w:rPr>
        <w:t>and</w:t>
      </w:r>
      <w:r>
        <w:rPr>
          <w:color w:val="262526"/>
          <w:spacing w:val="6"/>
          <w:sz w:val="24"/>
        </w:rPr>
        <w:t> </w:t>
      </w:r>
      <w:r>
        <w:rPr>
          <w:color w:val="262526"/>
          <w:sz w:val="24"/>
        </w:rPr>
        <w:t>recouped</w:t>
      </w:r>
      <w:r>
        <w:rPr>
          <w:color w:val="262526"/>
          <w:spacing w:val="6"/>
          <w:sz w:val="24"/>
        </w:rPr>
        <w:t> </w:t>
      </w:r>
      <w:r>
        <w:rPr>
          <w:color w:val="262526"/>
          <w:sz w:val="24"/>
        </w:rPr>
        <w:t>by</w:t>
      </w:r>
    </w:p>
    <w:p>
      <w:pPr>
        <w:spacing w:before="12"/>
        <w:ind w:left="1820" w:right="0" w:firstLine="0"/>
        <w:jc w:val="left"/>
        <w:rPr>
          <w:sz w:val="24"/>
        </w:rPr>
      </w:pPr>
      <w:r>
        <w:rPr>
          <w:i/>
          <w:color w:val="262526"/>
          <w:sz w:val="24"/>
        </w:rPr>
        <w:t>AEMO </w:t>
      </w:r>
      <w:r>
        <w:rPr>
          <w:color w:val="262526"/>
          <w:sz w:val="24"/>
        </w:rPr>
        <w:t>as </w:t>
      </w:r>
      <w:r>
        <w:rPr>
          <w:i/>
          <w:color w:val="262526"/>
          <w:sz w:val="24"/>
        </w:rPr>
        <w:t>Participant fees</w:t>
      </w:r>
      <w:r>
        <w:rPr>
          <w:color w:val="262526"/>
          <w:sz w:val="24"/>
        </w:rPr>
        <w:t>.</w:t>
      </w:r>
    </w:p>
    <w:p>
      <w:pPr>
        <w:pStyle w:val="ListParagraph"/>
        <w:numPr>
          <w:ilvl w:val="3"/>
          <w:numId w:val="27"/>
        </w:numPr>
        <w:tabs>
          <w:tab w:pos="1821" w:val="left" w:leader="none"/>
        </w:tabs>
        <w:spacing w:line="249" w:lineRule="auto" w:before="182" w:after="0"/>
        <w:ind w:left="1820" w:right="113" w:hanging="567"/>
        <w:jc w:val="both"/>
        <w:rPr>
          <w:sz w:val="24"/>
        </w:rPr>
      </w:pPr>
      <w:r>
        <w:rPr>
          <w:color w:val="262526"/>
          <w:sz w:val="24"/>
        </w:rPr>
        <w:t>Subject to paragraph (a), the costs of any </w:t>
      </w:r>
      <w:r>
        <w:rPr>
          <w:i/>
          <w:color w:val="262526"/>
          <w:sz w:val="24"/>
        </w:rPr>
        <w:t>Member </w:t>
      </w:r>
      <w:r>
        <w:rPr>
          <w:color w:val="262526"/>
          <w:sz w:val="24"/>
        </w:rPr>
        <w:t>relating to their participation in the </w:t>
      </w:r>
      <w:r>
        <w:rPr>
          <w:i/>
          <w:color w:val="262526"/>
          <w:sz w:val="24"/>
        </w:rPr>
        <w:t>Information Exchange Committee </w:t>
      </w:r>
      <w:r>
        <w:rPr>
          <w:color w:val="262526"/>
          <w:sz w:val="24"/>
        </w:rPr>
        <w:t>and the costs of individuals relating to their participation in the </w:t>
      </w:r>
      <w:r>
        <w:rPr>
          <w:i/>
          <w:color w:val="262526"/>
          <w:sz w:val="24"/>
        </w:rPr>
        <w:t>Information Exchange </w:t>
      </w:r>
      <w:r>
        <w:rPr>
          <w:i/>
          <w:color w:val="262526"/>
          <w:sz w:val="24"/>
        </w:rPr>
        <w:t>Committee </w:t>
      </w:r>
      <w:r>
        <w:rPr>
          <w:i/>
          <w:color w:val="262526"/>
          <w:spacing w:val="-4"/>
          <w:sz w:val="24"/>
        </w:rPr>
        <w:t>Working </w:t>
      </w:r>
      <w:r>
        <w:rPr>
          <w:i/>
          <w:color w:val="262526"/>
          <w:sz w:val="24"/>
        </w:rPr>
        <w:t>Groups </w:t>
      </w:r>
      <w:r>
        <w:rPr>
          <w:color w:val="262526"/>
          <w:sz w:val="24"/>
        </w:rPr>
        <w:t>is not to be borne by</w:t>
      </w:r>
      <w:r>
        <w:rPr>
          <w:color w:val="262526"/>
          <w:spacing w:val="1"/>
          <w:sz w:val="24"/>
        </w:rPr>
        <w:t> </w:t>
      </w:r>
      <w:r>
        <w:rPr>
          <w:i/>
          <w:color w:val="262526"/>
          <w:sz w:val="24"/>
        </w:rPr>
        <w:t>AEMO</w:t>
      </w:r>
      <w:r>
        <w:rPr>
          <w:color w:val="262526"/>
          <w:sz w:val="24"/>
        </w:rPr>
        <w:t>.</w:t>
      </w:r>
    </w:p>
    <w:p>
      <w:pPr>
        <w:pStyle w:val="ListParagraph"/>
        <w:numPr>
          <w:ilvl w:val="3"/>
          <w:numId w:val="27"/>
        </w:numPr>
        <w:tabs>
          <w:tab w:pos="1817" w:val="left" w:leader="none"/>
        </w:tabs>
        <w:spacing w:line="249" w:lineRule="auto" w:before="173" w:after="0"/>
        <w:ind w:left="1820" w:right="117" w:hanging="567"/>
        <w:jc w:val="both"/>
        <w:rPr>
          <w:sz w:val="24"/>
        </w:rPr>
      </w:pPr>
      <w:r>
        <w:rPr>
          <w:color w:val="262526"/>
          <w:sz w:val="24"/>
        </w:rPr>
        <w:t>The</w:t>
      </w:r>
      <w:r>
        <w:rPr>
          <w:color w:val="262526"/>
          <w:spacing w:val="-5"/>
          <w:sz w:val="24"/>
        </w:rPr>
        <w:t> </w:t>
      </w:r>
      <w:r>
        <w:rPr>
          <w:color w:val="262526"/>
          <w:sz w:val="24"/>
        </w:rPr>
        <w:t>cost</w:t>
      </w:r>
      <w:r>
        <w:rPr>
          <w:color w:val="262526"/>
          <w:spacing w:val="-5"/>
          <w:sz w:val="24"/>
        </w:rPr>
        <w:t> </w:t>
      </w:r>
      <w:r>
        <w:rPr>
          <w:color w:val="262526"/>
          <w:sz w:val="24"/>
        </w:rPr>
        <w:t>to</w:t>
      </w:r>
      <w:r>
        <w:rPr>
          <w:color w:val="262526"/>
          <w:spacing w:val="-4"/>
          <w:sz w:val="24"/>
        </w:rPr>
        <w:t> </w:t>
      </w:r>
      <w:r>
        <w:rPr>
          <w:color w:val="262526"/>
          <w:sz w:val="24"/>
        </w:rPr>
        <w:t>a</w:t>
      </w:r>
      <w:r>
        <w:rPr>
          <w:color w:val="262526"/>
          <w:spacing w:val="-5"/>
          <w:sz w:val="24"/>
        </w:rPr>
        <w:t> </w:t>
      </w:r>
      <w:r>
        <w:rPr>
          <w:color w:val="262526"/>
          <w:sz w:val="24"/>
        </w:rPr>
        <w:t>person</w:t>
      </w:r>
      <w:r>
        <w:rPr>
          <w:color w:val="262526"/>
          <w:spacing w:val="-5"/>
          <w:sz w:val="24"/>
        </w:rPr>
        <w:t> </w:t>
      </w:r>
      <w:r>
        <w:rPr>
          <w:color w:val="262526"/>
          <w:sz w:val="24"/>
        </w:rPr>
        <w:t>of</w:t>
      </w:r>
      <w:r>
        <w:rPr>
          <w:color w:val="262526"/>
          <w:spacing w:val="-4"/>
          <w:sz w:val="24"/>
        </w:rPr>
        <w:t> </w:t>
      </w:r>
      <w:r>
        <w:rPr>
          <w:color w:val="262526"/>
          <w:sz w:val="24"/>
        </w:rPr>
        <w:t>implementing</w:t>
      </w:r>
      <w:r>
        <w:rPr>
          <w:color w:val="262526"/>
          <w:spacing w:val="-5"/>
          <w:sz w:val="24"/>
        </w:rPr>
        <w:t> </w:t>
      </w:r>
      <w:r>
        <w:rPr>
          <w:color w:val="262526"/>
          <w:sz w:val="24"/>
        </w:rPr>
        <w:t>and</w:t>
      </w:r>
      <w:r>
        <w:rPr>
          <w:color w:val="262526"/>
          <w:spacing w:val="-4"/>
          <w:sz w:val="24"/>
        </w:rPr>
        <w:t> </w:t>
      </w:r>
      <w:r>
        <w:rPr>
          <w:color w:val="262526"/>
          <w:sz w:val="24"/>
        </w:rPr>
        <w:t>maintaining</w:t>
      </w:r>
      <w:r>
        <w:rPr>
          <w:color w:val="262526"/>
          <w:spacing w:val="-5"/>
          <w:sz w:val="24"/>
        </w:rPr>
        <w:t> </w:t>
      </w:r>
      <w:r>
        <w:rPr>
          <w:color w:val="262526"/>
          <w:sz w:val="24"/>
        </w:rPr>
        <w:t>the</w:t>
      </w:r>
      <w:r>
        <w:rPr>
          <w:color w:val="262526"/>
          <w:spacing w:val="-5"/>
          <w:sz w:val="24"/>
        </w:rPr>
        <w:t> </w:t>
      </w:r>
      <w:r>
        <w:rPr>
          <w:color w:val="262526"/>
          <w:sz w:val="24"/>
        </w:rPr>
        <w:t>necessary</w:t>
      </w:r>
      <w:r>
        <w:rPr>
          <w:color w:val="262526"/>
          <w:spacing w:val="-4"/>
          <w:sz w:val="24"/>
        </w:rPr>
        <w:t> </w:t>
      </w:r>
      <w:r>
        <w:rPr>
          <w:color w:val="262526"/>
          <w:sz w:val="24"/>
        </w:rPr>
        <w:t>systems and</w:t>
      </w:r>
      <w:r>
        <w:rPr>
          <w:color w:val="262526"/>
          <w:spacing w:val="-14"/>
          <w:sz w:val="24"/>
        </w:rPr>
        <w:t> </w:t>
      </w:r>
      <w:r>
        <w:rPr>
          <w:color w:val="262526"/>
          <w:sz w:val="24"/>
        </w:rPr>
        <w:t>processes</w:t>
      </w:r>
      <w:r>
        <w:rPr>
          <w:color w:val="262526"/>
          <w:spacing w:val="-13"/>
          <w:sz w:val="24"/>
        </w:rPr>
        <w:t> </w:t>
      </w:r>
      <w:r>
        <w:rPr>
          <w:color w:val="262526"/>
          <w:sz w:val="24"/>
        </w:rPr>
        <w:t>to</w:t>
      </w:r>
      <w:r>
        <w:rPr>
          <w:color w:val="262526"/>
          <w:spacing w:val="-13"/>
          <w:sz w:val="24"/>
        </w:rPr>
        <w:t> </w:t>
      </w:r>
      <w:r>
        <w:rPr>
          <w:color w:val="262526"/>
          <w:sz w:val="24"/>
        </w:rPr>
        <w:t>ensure</w:t>
      </w:r>
      <w:r>
        <w:rPr>
          <w:color w:val="262526"/>
          <w:spacing w:val="-13"/>
          <w:sz w:val="24"/>
        </w:rPr>
        <w:t> </w:t>
      </w:r>
      <w:r>
        <w:rPr>
          <w:color w:val="262526"/>
          <w:sz w:val="24"/>
        </w:rPr>
        <w:t>compliance</w:t>
      </w:r>
      <w:r>
        <w:rPr>
          <w:color w:val="262526"/>
          <w:spacing w:val="-13"/>
          <w:sz w:val="24"/>
        </w:rPr>
        <w:t> </w:t>
      </w:r>
      <w:r>
        <w:rPr>
          <w:color w:val="262526"/>
          <w:sz w:val="24"/>
        </w:rPr>
        <w:t>with</w:t>
      </w:r>
      <w:r>
        <w:rPr>
          <w:color w:val="262526"/>
          <w:spacing w:val="-15"/>
          <w:sz w:val="24"/>
        </w:rPr>
        <w:t> </w:t>
      </w:r>
      <w:r>
        <w:rPr>
          <w:i/>
          <w:color w:val="262526"/>
          <w:sz w:val="24"/>
        </w:rPr>
        <w:t>B2B</w:t>
      </w:r>
      <w:r>
        <w:rPr>
          <w:i/>
          <w:color w:val="262526"/>
          <w:spacing w:val="-13"/>
          <w:sz w:val="24"/>
        </w:rPr>
        <w:t> </w:t>
      </w:r>
      <w:r>
        <w:rPr>
          <w:i/>
          <w:color w:val="262526"/>
          <w:spacing w:val="-3"/>
          <w:sz w:val="24"/>
        </w:rPr>
        <w:t>Procedures</w:t>
      </w:r>
      <w:r>
        <w:rPr>
          <w:i/>
          <w:color w:val="262526"/>
          <w:spacing w:val="-14"/>
          <w:sz w:val="24"/>
        </w:rPr>
        <w:t> </w:t>
      </w:r>
      <w:r>
        <w:rPr>
          <w:color w:val="262526"/>
          <w:sz w:val="24"/>
        </w:rPr>
        <w:t>must</w:t>
      </w:r>
      <w:r>
        <w:rPr>
          <w:color w:val="262526"/>
          <w:spacing w:val="-13"/>
          <w:sz w:val="24"/>
        </w:rPr>
        <w:t> </w:t>
      </w:r>
      <w:r>
        <w:rPr>
          <w:color w:val="262526"/>
          <w:sz w:val="24"/>
        </w:rPr>
        <w:t>be</w:t>
      </w:r>
      <w:r>
        <w:rPr>
          <w:color w:val="262526"/>
          <w:spacing w:val="-13"/>
          <w:sz w:val="24"/>
        </w:rPr>
        <w:t> </w:t>
      </w:r>
      <w:r>
        <w:rPr>
          <w:color w:val="262526"/>
          <w:sz w:val="24"/>
        </w:rPr>
        <w:t>met</w:t>
      </w:r>
      <w:r>
        <w:rPr>
          <w:color w:val="262526"/>
          <w:spacing w:val="-13"/>
          <w:sz w:val="24"/>
        </w:rPr>
        <w:t> </w:t>
      </w:r>
      <w:r>
        <w:rPr>
          <w:color w:val="262526"/>
          <w:sz w:val="24"/>
        </w:rPr>
        <w:t>by</w:t>
      </w:r>
      <w:r>
        <w:rPr>
          <w:color w:val="262526"/>
          <w:spacing w:val="-13"/>
          <w:sz w:val="24"/>
        </w:rPr>
        <w:t> </w:t>
      </w:r>
      <w:r>
        <w:rPr>
          <w:color w:val="262526"/>
          <w:sz w:val="24"/>
        </w:rPr>
        <w:t>that person.</w:t>
      </w:r>
    </w:p>
    <w:p>
      <w:pPr>
        <w:pStyle w:val="BodyText"/>
        <w:spacing w:before="9"/>
        <w:ind w:left="0" w:firstLine="0"/>
        <w:rPr>
          <w:sz w:val="29"/>
        </w:rPr>
      </w:pPr>
    </w:p>
    <w:p>
      <w:pPr>
        <w:pStyle w:val="Heading1"/>
        <w:tabs>
          <w:tab w:pos="2387" w:val="left" w:leader="none"/>
        </w:tabs>
      </w:pPr>
      <w:r>
        <w:rPr>
          <w:color w:val="262526"/>
        </w:rPr>
        <w:t>Schedule</w:t>
      </w:r>
      <w:r>
        <w:rPr>
          <w:color w:val="262526"/>
          <w:spacing w:val="-14"/>
        </w:rPr>
        <w:t> </w:t>
      </w:r>
      <w:r>
        <w:rPr>
          <w:color w:val="262526"/>
        </w:rPr>
        <w:t>7.1</w:t>
        <w:tab/>
        <w:t>Metering</w:t>
      </w:r>
      <w:r>
        <w:rPr>
          <w:color w:val="262526"/>
          <w:spacing w:val="-2"/>
        </w:rPr>
        <w:t> </w:t>
      </w:r>
      <w:r>
        <w:rPr>
          <w:color w:val="262526"/>
        </w:rPr>
        <w:t>register</w:t>
      </w:r>
    </w:p>
    <w:p>
      <w:pPr>
        <w:pStyle w:val="BodyText"/>
        <w:spacing w:before="4"/>
        <w:ind w:left="0" w:firstLine="0"/>
        <w:rPr>
          <w:rFonts w:ascii="Arial"/>
          <w:b/>
          <w:sz w:val="41"/>
        </w:rPr>
      </w:pPr>
    </w:p>
    <w:p>
      <w:pPr>
        <w:pStyle w:val="Heading3"/>
        <w:tabs>
          <w:tab w:pos="1253" w:val="left" w:leader="none"/>
        </w:tabs>
        <w:spacing w:before="0"/>
        <w:ind w:left="120" w:firstLine="0"/>
      </w:pPr>
      <w:r>
        <w:rPr>
          <w:color w:val="262526"/>
        </w:rPr>
        <w:t>S7.1.1</w:t>
        <w:tab/>
        <w:t>General</w:t>
      </w:r>
    </w:p>
    <w:p>
      <w:pPr>
        <w:pStyle w:val="ListParagraph"/>
        <w:numPr>
          <w:ilvl w:val="0"/>
          <w:numId w:val="29"/>
        </w:numPr>
        <w:tabs>
          <w:tab w:pos="1817" w:val="left" w:leader="none"/>
        </w:tabs>
        <w:spacing w:line="249" w:lineRule="auto" w:before="176" w:after="0"/>
        <w:ind w:left="1820" w:right="117" w:hanging="567"/>
        <w:jc w:val="both"/>
        <w:rPr>
          <w:sz w:val="24"/>
        </w:rPr>
      </w:pPr>
      <w:r>
        <w:rPr>
          <w:color w:val="262526"/>
          <w:sz w:val="24"/>
        </w:rPr>
        <w:t>The </w:t>
      </w:r>
      <w:r>
        <w:rPr>
          <w:i/>
          <w:color w:val="262526"/>
          <w:sz w:val="24"/>
        </w:rPr>
        <w:t>metering register </w:t>
      </w:r>
      <w:r>
        <w:rPr>
          <w:color w:val="262526"/>
          <w:sz w:val="24"/>
        </w:rPr>
        <w:t>forms part of the </w:t>
      </w:r>
      <w:r>
        <w:rPr>
          <w:i/>
          <w:color w:val="262526"/>
          <w:sz w:val="24"/>
        </w:rPr>
        <w:t>metering database </w:t>
      </w:r>
      <w:r>
        <w:rPr>
          <w:color w:val="262526"/>
          <w:sz w:val="24"/>
        </w:rPr>
        <w:t>and holds static </w:t>
      </w:r>
      <w:r>
        <w:rPr>
          <w:i/>
          <w:color w:val="262526"/>
          <w:sz w:val="24"/>
        </w:rPr>
        <w:t>metering </w:t>
      </w:r>
      <w:r>
        <w:rPr>
          <w:color w:val="262526"/>
          <w:sz w:val="24"/>
        </w:rPr>
        <w:t>information associated with </w:t>
      </w:r>
      <w:r>
        <w:rPr>
          <w:i/>
          <w:color w:val="262526"/>
          <w:sz w:val="24"/>
        </w:rPr>
        <w:t>metering installations </w:t>
      </w:r>
      <w:r>
        <w:rPr>
          <w:color w:val="262526"/>
          <w:sz w:val="24"/>
        </w:rPr>
        <w:t>defined by the </w:t>
      </w:r>
      <w:r>
        <w:rPr>
          <w:i/>
          <w:color w:val="262526"/>
          <w:sz w:val="24"/>
        </w:rPr>
        <w:t>Rules </w:t>
      </w:r>
      <w:r>
        <w:rPr>
          <w:color w:val="262526"/>
          <w:sz w:val="24"/>
        </w:rPr>
        <w:t>that determines the validity and accuracy of </w:t>
      </w:r>
      <w:r>
        <w:rPr>
          <w:i/>
          <w:color w:val="262526"/>
          <w:sz w:val="24"/>
        </w:rPr>
        <w:t>metering</w:t>
      </w:r>
      <w:r>
        <w:rPr>
          <w:i/>
          <w:color w:val="262526"/>
          <w:spacing w:val="-7"/>
          <w:sz w:val="24"/>
        </w:rPr>
        <w:t> </w:t>
      </w:r>
      <w:r>
        <w:rPr>
          <w:i/>
          <w:color w:val="262526"/>
          <w:sz w:val="24"/>
        </w:rPr>
        <w:t>data</w:t>
      </w:r>
      <w:r>
        <w:rPr>
          <w:color w:val="262526"/>
          <w:sz w:val="24"/>
        </w:rPr>
        <w:t>.</w:t>
      </w:r>
    </w:p>
    <w:p>
      <w:pPr>
        <w:pStyle w:val="ListParagraph"/>
        <w:numPr>
          <w:ilvl w:val="0"/>
          <w:numId w:val="29"/>
        </w:numPr>
        <w:tabs>
          <w:tab w:pos="1816" w:val="left" w:leader="none"/>
          <w:tab w:pos="1817" w:val="left" w:leader="none"/>
        </w:tabs>
        <w:spacing w:line="240" w:lineRule="auto" w:before="173" w:after="0"/>
        <w:ind w:left="1816" w:right="0" w:hanging="564"/>
        <w:jc w:val="left"/>
        <w:rPr>
          <w:sz w:val="24"/>
        </w:rPr>
      </w:pPr>
      <w:r>
        <w:rPr>
          <w:color w:val="262526"/>
          <w:sz w:val="24"/>
        </w:rPr>
        <w:t>The purpose of the </w:t>
      </w:r>
      <w:r>
        <w:rPr>
          <w:i/>
          <w:color w:val="262526"/>
          <w:sz w:val="24"/>
        </w:rPr>
        <w:t>metering register </w:t>
      </w:r>
      <w:r>
        <w:rPr>
          <w:color w:val="262526"/>
          <w:sz w:val="24"/>
        </w:rPr>
        <w:t>is to</w:t>
      </w:r>
      <w:r>
        <w:rPr>
          <w:color w:val="262526"/>
          <w:spacing w:val="-5"/>
          <w:sz w:val="24"/>
        </w:rPr>
        <w:t> </w:t>
      </w:r>
      <w:r>
        <w:rPr>
          <w:color w:val="262526"/>
          <w:sz w:val="24"/>
        </w:rPr>
        <w:t>facilitate:</w:t>
      </w:r>
    </w:p>
    <w:p>
      <w:pPr>
        <w:pStyle w:val="ListParagraph"/>
        <w:numPr>
          <w:ilvl w:val="1"/>
          <w:numId w:val="29"/>
        </w:numPr>
        <w:tabs>
          <w:tab w:pos="2387" w:val="left" w:leader="none"/>
          <w:tab w:pos="2388" w:val="left" w:leader="none"/>
        </w:tabs>
        <w:spacing w:line="240" w:lineRule="auto" w:before="182" w:after="0"/>
        <w:ind w:left="2387" w:right="0" w:hanging="568"/>
        <w:jc w:val="left"/>
        <w:rPr>
          <w:sz w:val="24"/>
        </w:rPr>
      </w:pPr>
      <w:r>
        <w:rPr>
          <w:color w:val="262526"/>
          <w:sz w:val="24"/>
        </w:rPr>
        <w:t>the registration of </w:t>
      </w:r>
      <w:r>
        <w:rPr>
          <w:i/>
          <w:color w:val="262526"/>
          <w:sz w:val="24"/>
        </w:rPr>
        <w:t>connection points</w:t>
      </w:r>
      <w:r>
        <w:rPr>
          <w:color w:val="262526"/>
          <w:sz w:val="24"/>
        </w:rPr>
        <w:t>, </w:t>
      </w:r>
      <w:r>
        <w:rPr>
          <w:i/>
          <w:color w:val="262526"/>
          <w:sz w:val="24"/>
        </w:rPr>
        <w:t>metering points </w:t>
      </w:r>
      <w:r>
        <w:rPr>
          <w:color w:val="262526"/>
          <w:sz w:val="24"/>
        </w:rPr>
        <w:t>and</w:t>
      </w:r>
      <w:r>
        <w:rPr>
          <w:color w:val="262526"/>
          <w:spacing w:val="-26"/>
          <w:sz w:val="24"/>
        </w:rPr>
        <w:t> </w:t>
      </w:r>
      <w:r>
        <w:rPr>
          <w:color w:val="262526"/>
          <w:sz w:val="24"/>
        </w:rPr>
        <w:t>affected</w:t>
      </w:r>
    </w:p>
    <w:p>
      <w:pPr>
        <w:spacing w:before="12"/>
        <w:ind w:left="2387" w:right="0" w:firstLine="0"/>
        <w:jc w:val="left"/>
        <w:rPr>
          <w:sz w:val="24"/>
        </w:rPr>
      </w:pPr>
      <w:r>
        <w:rPr>
          <w:i/>
          <w:color w:val="262526"/>
          <w:sz w:val="24"/>
        </w:rPr>
        <w:t>Registered Participants</w:t>
      </w:r>
      <w:r>
        <w:rPr>
          <w:color w:val="262526"/>
          <w:sz w:val="24"/>
        </w:rPr>
        <w:t>;</w:t>
      </w:r>
    </w:p>
    <w:p>
      <w:pPr>
        <w:pStyle w:val="ListParagraph"/>
        <w:numPr>
          <w:ilvl w:val="1"/>
          <w:numId w:val="29"/>
        </w:numPr>
        <w:tabs>
          <w:tab w:pos="2387" w:val="left" w:leader="none"/>
          <w:tab w:pos="2388" w:val="left" w:leader="none"/>
        </w:tabs>
        <w:spacing w:line="240" w:lineRule="auto" w:before="182" w:after="0"/>
        <w:ind w:left="2387" w:right="0" w:hanging="568"/>
        <w:jc w:val="left"/>
        <w:rPr>
          <w:sz w:val="24"/>
        </w:rPr>
      </w:pPr>
      <w:r>
        <w:rPr>
          <w:color w:val="262526"/>
          <w:sz w:val="24"/>
        </w:rPr>
        <w:t>the verification of compliance with the </w:t>
      </w:r>
      <w:r>
        <w:rPr>
          <w:i/>
          <w:color w:val="262526"/>
          <w:sz w:val="24"/>
        </w:rPr>
        <w:t>Rules</w:t>
      </w:r>
      <w:r>
        <w:rPr>
          <w:color w:val="262526"/>
          <w:sz w:val="24"/>
        </w:rPr>
        <w:t>;</w:t>
      </w:r>
      <w:r>
        <w:rPr>
          <w:color w:val="262526"/>
          <w:spacing w:val="-3"/>
          <w:sz w:val="24"/>
        </w:rPr>
        <w:t> </w:t>
      </w:r>
      <w:r>
        <w:rPr>
          <w:color w:val="262526"/>
          <w:sz w:val="24"/>
        </w:rPr>
        <w:t>and</w:t>
      </w:r>
    </w:p>
    <w:p>
      <w:pPr>
        <w:spacing w:after="0" w:line="240" w:lineRule="auto"/>
        <w:jc w:val="left"/>
        <w:rPr>
          <w:sz w:val="24"/>
        </w:rPr>
        <w:sectPr>
          <w:pgSz w:w="11910" w:h="16840"/>
          <w:pgMar w:header="642" w:footer="697" w:top="1160" w:bottom="880" w:left="1320" w:right="1320"/>
        </w:sectPr>
      </w:pPr>
    </w:p>
    <w:p>
      <w:pPr>
        <w:pStyle w:val="ListParagraph"/>
        <w:numPr>
          <w:ilvl w:val="1"/>
          <w:numId w:val="29"/>
        </w:numPr>
        <w:tabs>
          <w:tab w:pos="2387" w:val="left" w:leader="none"/>
          <w:tab w:pos="2388" w:val="left" w:leader="none"/>
        </w:tabs>
        <w:spacing w:line="240" w:lineRule="auto" w:before="124" w:after="0"/>
        <w:ind w:left="2387" w:right="0" w:hanging="568"/>
        <w:jc w:val="left"/>
        <w:rPr>
          <w:sz w:val="24"/>
        </w:rPr>
      </w:pPr>
      <w:bookmarkStart w:name="S7.1.2   Metering register information ⁠" w:id="165"/>
      <w:bookmarkEnd w:id="165"/>
      <w:r>
        <w:rPr/>
      </w:r>
      <w:bookmarkStart w:name="S7.1.2   Metering register information ⁠" w:id="166"/>
      <w:bookmarkEnd w:id="166"/>
      <w:r>
        <w:rPr>
          <w:color w:val="262526"/>
          <w:sz w:val="24"/>
        </w:rPr>
        <w:t>the</w:t>
      </w:r>
      <w:r>
        <w:rPr>
          <w:color w:val="262526"/>
          <w:sz w:val="24"/>
        </w:rPr>
        <w:t> auditable control of changes to the registered information.</w:t>
      </w:r>
    </w:p>
    <w:p>
      <w:pPr>
        <w:pStyle w:val="Heading3"/>
        <w:tabs>
          <w:tab w:pos="1253" w:val="left" w:leader="none"/>
        </w:tabs>
        <w:spacing w:before="246"/>
        <w:ind w:left="119" w:firstLine="0"/>
      </w:pPr>
      <w:r>
        <w:rPr>
          <w:color w:val="262526"/>
        </w:rPr>
        <w:t>S7.1.2</w:t>
        <w:tab/>
        <w:t>Metering register</w:t>
      </w:r>
      <w:r>
        <w:rPr>
          <w:color w:val="262526"/>
          <w:spacing w:val="-8"/>
        </w:rPr>
        <w:t> </w:t>
      </w:r>
      <w:r>
        <w:rPr>
          <w:color w:val="262526"/>
        </w:rPr>
        <w:t>information</w:t>
      </w:r>
    </w:p>
    <w:p>
      <w:pPr>
        <w:spacing w:line="249" w:lineRule="auto" w:before="118"/>
        <w:ind w:left="1253" w:right="98" w:firstLine="0"/>
        <w:jc w:val="left"/>
        <w:rPr>
          <w:sz w:val="24"/>
        </w:rPr>
      </w:pPr>
      <w:r>
        <w:rPr>
          <w:i/>
          <w:color w:val="262526"/>
          <w:sz w:val="24"/>
        </w:rPr>
        <w:t>Metering </w:t>
      </w:r>
      <w:r>
        <w:rPr>
          <w:color w:val="262526"/>
          <w:sz w:val="24"/>
        </w:rPr>
        <w:t>information to be contained in the </w:t>
      </w:r>
      <w:r>
        <w:rPr>
          <w:i/>
          <w:color w:val="262526"/>
          <w:sz w:val="24"/>
        </w:rPr>
        <w:t>metering register </w:t>
      </w:r>
      <w:r>
        <w:rPr>
          <w:color w:val="262526"/>
          <w:sz w:val="24"/>
        </w:rPr>
        <w:t>should include, but is not limited to the following:</w:t>
      </w:r>
    </w:p>
    <w:p>
      <w:pPr>
        <w:pStyle w:val="ListParagraph"/>
        <w:numPr>
          <w:ilvl w:val="0"/>
          <w:numId w:val="30"/>
        </w:numPr>
        <w:tabs>
          <w:tab w:pos="1820" w:val="left" w:leader="none"/>
          <w:tab w:pos="1821" w:val="left" w:leader="none"/>
        </w:tabs>
        <w:spacing w:line="240" w:lineRule="auto" w:before="172" w:after="0"/>
        <w:ind w:left="1820" w:right="0" w:hanging="568"/>
        <w:jc w:val="left"/>
        <w:rPr>
          <w:sz w:val="24"/>
        </w:rPr>
      </w:pPr>
      <w:r>
        <w:rPr>
          <w:i/>
          <w:color w:val="262526"/>
          <w:sz w:val="24"/>
        </w:rPr>
        <w:t>Connection </w:t>
      </w:r>
      <w:r>
        <w:rPr>
          <w:color w:val="262526"/>
          <w:sz w:val="24"/>
        </w:rPr>
        <w:t>and </w:t>
      </w:r>
      <w:r>
        <w:rPr>
          <w:i/>
          <w:color w:val="262526"/>
          <w:sz w:val="24"/>
        </w:rPr>
        <w:t>metering point </w:t>
      </w:r>
      <w:r>
        <w:rPr>
          <w:color w:val="262526"/>
          <w:sz w:val="24"/>
        </w:rPr>
        <w:t>reference details,</w:t>
      </w:r>
      <w:r>
        <w:rPr>
          <w:color w:val="262526"/>
          <w:spacing w:val="-5"/>
          <w:sz w:val="24"/>
        </w:rPr>
        <w:t> </w:t>
      </w:r>
      <w:r>
        <w:rPr>
          <w:color w:val="262526"/>
          <w:sz w:val="24"/>
        </w:rPr>
        <w:t>including:</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agreed locations and reference details (eg drawing numbers);</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loss compensation calculation details;</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site identification</w:t>
      </w:r>
      <w:r>
        <w:rPr>
          <w:color w:val="262526"/>
          <w:spacing w:val="-2"/>
          <w:sz w:val="24"/>
        </w:rPr>
        <w:t> </w:t>
      </w:r>
      <w:r>
        <w:rPr>
          <w:color w:val="262526"/>
          <w:sz w:val="24"/>
        </w:rPr>
        <w:t>names;</w:t>
      </w:r>
    </w:p>
    <w:p>
      <w:pPr>
        <w:pStyle w:val="ListParagraph"/>
        <w:numPr>
          <w:ilvl w:val="1"/>
          <w:numId w:val="30"/>
        </w:numPr>
        <w:tabs>
          <w:tab w:pos="2388" w:val="left" w:leader="none"/>
        </w:tabs>
        <w:spacing w:line="249" w:lineRule="auto" w:before="183" w:after="0"/>
        <w:ind w:left="2387" w:right="114" w:hanging="567"/>
        <w:jc w:val="both"/>
        <w:rPr>
          <w:sz w:val="24"/>
        </w:rPr>
      </w:pPr>
      <w:r>
        <w:rPr>
          <w:color w:val="262526"/>
          <w:sz w:val="24"/>
        </w:rPr>
        <w:t>details of </w:t>
      </w:r>
      <w:r>
        <w:rPr>
          <w:i/>
          <w:color w:val="262526"/>
          <w:sz w:val="24"/>
        </w:rPr>
        <w:t>Market Participants </w:t>
      </w:r>
      <w:r>
        <w:rPr>
          <w:color w:val="262526"/>
          <w:sz w:val="24"/>
        </w:rPr>
        <w:t>and </w:t>
      </w:r>
      <w:r>
        <w:rPr>
          <w:i/>
          <w:color w:val="262526"/>
          <w:sz w:val="24"/>
        </w:rPr>
        <w:t>Local Network Service Providers </w:t>
      </w:r>
      <w:r>
        <w:rPr>
          <w:color w:val="262526"/>
          <w:sz w:val="24"/>
        </w:rPr>
        <w:t>associated with the </w:t>
      </w:r>
      <w:r>
        <w:rPr>
          <w:i/>
          <w:color w:val="262526"/>
          <w:sz w:val="24"/>
        </w:rPr>
        <w:t>connection point </w:t>
      </w:r>
      <w:r>
        <w:rPr>
          <w:color w:val="262526"/>
          <w:sz w:val="24"/>
        </w:rPr>
        <w:t>and the </w:t>
      </w:r>
      <w:r>
        <w:rPr>
          <w:i/>
          <w:color w:val="262526"/>
          <w:sz w:val="24"/>
        </w:rPr>
        <w:t>Embedded Network </w:t>
      </w:r>
      <w:r>
        <w:rPr>
          <w:i/>
          <w:color w:val="262526"/>
          <w:sz w:val="24"/>
        </w:rPr>
        <w:t>Manager </w:t>
      </w:r>
      <w:r>
        <w:rPr>
          <w:color w:val="262526"/>
          <w:sz w:val="24"/>
        </w:rPr>
        <w:t>in relation to a </w:t>
      </w:r>
      <w:r>
        <w:rPr>
          <w:i/>
          <w:color w:val="262526"/>
          <w:sz w:val="24"/>
        </w:rPr>
        <w:t>child connection</w:t>
      </w:r>
      <w:r>
        <w:rPr>
          <w:i/>
          <w:color w:val="262526"/>
          <w:spacing w:val="-2"/>
          <w:sz w:val="24"/>
        </w:rPr>
        <w:t> </w:t>
      </w:r>
      <w:r>
        <w:rPr>
          <w:i/>
          <w:color w:val="262526"/>
          <w:sz w:val="24"/>
        </w:rPr>
        <w:t>point</w:t>
      </w:r>
      <w:r>
        <w:rPr>
          <w:color w:val="262526"/>
          <w:sz w:val="24"/>
        </w:rPr>
        <w:t>;</w:t>
      </w:r>
    </w:p>
    <w:p>
      <w:pPr>
        <w:pStyle w:val="ListParagraph"/>
        <w:numPr>
          <w:ilvl w:val="1"/>
          <w:numId w:val="30"/>
        </w:numPr>
        <w:tabs>
          <w:tab w:pos="2387" w:val="left" w:leader="none"/>
          <w:tab w:pos="2388" w:val="left" w:leader="none"/>
        </w:tabs>
        <w:spacing w:line="240" w:lineRule="auto" w:before="173" w:after="0"/>
        <w:ind w:left="2387" w:right="0" w:hanging="568"/>
        <w:jc w:val="left"/>
        <w:rPr>
          <w:sz w:val="24"/>
        </w:rPr>
      </w:pPr>
      <w:r>
        <w:rPr>
          <w:color w:val="262526"/>
          <w:sz w:val="24"/>
        </w:rPr>
        <w:t>details of the </w:t>
      </w:r>
      <w:r>
        <w:rPr>
          <w:i/>
          <w:color w:val="262526"/>
          <w:sz w:val="24"/>
        </w:rPr>
        <w:t>Metering Coordinator</w:t>
      </w:r>
      <w:r>
        <w:rPr>
          <w:color w:val="262526"/>
          <w:sz w:val="24"/>
        </w:rPr>
        <w:t>;</w:t>
      </w:r>
      <w:r>
        <w:rPr>
          <w:color w:val="262526"/>
          <w:spacing w:val="-2"/>
          <w:sz w:val="24"/>
        </w:rPr>
        <w:t> </w:t>
      </w:r>
      <w:r>
        <w:rPr>
          <w:color w:val="262526"/>
          <w:sz w:val="24"/>
        </w:rPr>
        <w:t>and</w:t>
      </w:r>
    </w:p>
    <w:p>
      <w:pPr>
        <w:pStyle w:val="ListParagraph"/>
        <w:numPr>
          <w:ilvl w:val="1"/>
          <w:numId w:val="30"/>
        </w:numPr>
        <w:tabs>
          <w:tab w:pos="2388" w:val="left" w:leader="none"/>
        </w:tabs>
        <w:spacing w:line="249" w:lineRule="auto" w:before="182" w:after="0"/>
        <w:ind w:left="2387" w:right="117" w:hanging="567"/>
        <w:jc w:val="both"/>
        <w:rPr>
          <w:sz w:val="24"/>
        </w:rPr>
      </w:pPr>
      <w:r>
        <w:rPr>
          <w:color w:val="262526"/>
          <w:sz w:val="24"/>
        </w:rPr>
        <w:t>transfer</w:t>
      </w:r>
      <w:r>
        <w:rPr>
          <w:color w:val="262526"/>
          <w:spacing w:val="-15"/>
          <w:sz w:val="24"/>
        </w:rPr>
        <w:t> </w:t>
      </w:r>
      <w:r>
        <w:rPr>
          <w:color w:val="262526"/>
          <w:sz w:val="24"/>
        </w:rPr>
        <w:t>date</w:t>
      </w:r>
      <w:r>
        <w:rPr>
          <w:color w:val="262526"/>
          <w:spacing w:val="-14"/>
          <w:sz w:val="24"/>
        </w:rPr>
        <w:t> </w:t>
      </w:r>
      <w:r>
        <w:rPr>
          <w:color w:val="262526"/>
          <w:sz w:val="24"/>
        </w:rPr>
        <w:t>for</w:t>
      </w:r>
      <w:r>
        <w:rPr>
          <w:color w:val="262526"/>
          <w:spacing w:val="-16"/>
          <w:sz w:val="24"/>
        </w:rPr>
        <w:t> </w:t>
      </w:r>
      <w:r>
        <w:rPr>
          <w:i/>
          <w:color w:val="262526"/>
          <w:spacing w:val="-3"/>
          <w:sz w:val="24"/>
        </w:rPr>
        <w:t>Second-Tier</w:t>
      </w:r>
      <w:r>
        <w:rPr>
          <w:i/>
          <w:color w:val="262526"/>
          <w:spacing w:val="-14"/>
          <w:sz w:val="24"/>
        </w:rPr>
        <w:t> </w:t>
      </w:r>
      <w:r>
        <w:rPr>
          <w:i/>
          <w:color w:val="262526"/>
          <w:sz w:val="24"/>
        </w:rPr>
        <w:t>Customer</w:t>
      </w:r>
      <w:r>
        <w:rPr>
          <w:i/>
          <w:color w:val="262526"/>
          <w:spacing w:val="-15"/>
          <w:sz w:val="24"/>
        </w:rPr>
        <w:t> </w:t>
      </w:r>
      <w:r>
        <w:rPr>
          <w:color w:val="262526"/>
          <w:sz w:val="24"/>
        </w:rPr>
        <w:t>and</w:t>
      </w:r>
      <w:r>
        <w:rPr>
          <w:color w:val="262526"/>
          <w:spacing w:val="-14"/>
          <w:sz w:val="24"/>
        </w:rPr>
        <w:t> </w:t>
      </w:r>
      <w:r>
        <w:rPr>
          <w:i/>
          <w:color w:val="262526"/>
          <w:spacing w:val="-3"/>
          <w:sz w:val="24"/>
        </w:rPr>
        <w:t>Non-Registered</w:t>
      </w:r>
      <w:r>
        <w:rPr>
          <w:i/>
          <w:color w:val="262526"/>
          <w:spacing w:val="-15"/>
          <w:sz w:val="24"/>
        </w:rPr>
        <w:t> </w:t>
      </w:r>
      <w:r>
        <w:rPr>
          <w:i/>
          <w:color w:val="262526"/>
          <w:spacing w:val="-4"/>
          <w:sz w:val="24"/>
        </w:rPr>
        <w:t>Second-Tier </w:t>
      </w:r>
      <w:r>
        <w:rPr>
          <w:i/>
          <w:color w:val="262526"/>
          <w:sz w:val="24"/>
        </w:rPr>
        <w:t>Customer metering data </w:t>
      </w:r>
      <w:r>
        <w:rPr>
          <w:color w:val="262526"/>
          <w:sz w:val="24"/>
        </w:rPr>
        <w:t>(i.e. to another </w:t>
      </w:r>
      <w:r>
        <w:rPr>
          <w:i/>
          <w:color w:val="262526"/>
          <w:sz w:val="24"/>
        </w:rPr>
        <w:t>Market</w:t>
      </w:r>
      <w:r>
        <w:rPr>
          <w:i/>
          <w:color w:val="262526"/>
          <w:spacing w:val="-5"/>
          <w:sz w:val="24"/>
        </w:rPr>
        <w:t> </w:t>
      </w:r>
      <w:r>
        <w:rPr>
          <w:i/>
          <w:color w:val="262526"/>
          <w:sz w:val="24"/>
        </w:rPr>
        <w:t>Customer</w:t>
      </w:r>
      <w:r>
        <w:rPr>
          <w:color w:val="262526"/>
          <w:sz w:val="24"/>
        </w:rPr>
        <w:t>).</w:t>
      </w:r>
    </w:p>
    <w:p>
      <w:pPr>
        <w:pStyle w:val="ListParagraph"/>
        <w:numPr>
          <w:ilvl w:val="0"/>
          <w:numId w:val="30"/>
        </w:numPr>
        <w:tabs>
          <w:tab w:pos="1817" w:val="left" w:leader="none"/>
        </w:tabs>
        <w:spacing w:line="249" w:lineRule="auto" w:before="172" w:after="0"/>
        <w:ind w:left="1820" w:right="115" w:hanging="567"/>
        <w:jc w:val="both"/>
        <w:rPr>
          <w:sz w:val="24"/>
        </w:rPr>
      </w:pPr>
      <w:r>
        <w:rPr>
          <w:color w:val="262526"/>
          <w:sz w:val="24"/>
        </w:rPr>
        <w:t>The identity and characteristics of </w:t>
      </w:r>
      <w:r>
        <w:rPr>
          <w:i/>
          <w:color w:val="262526"/>
          <w:sz w:val="24"/>
        </w:rPr>
        <w:t>metering </w:t>
      </w:r>
      <w:r>
        <w:rPr>
          <w:color w:val="262526"/>
          <w:sz w:val="24"/>
        </w:rPr>
        <w:t>equipment (ie </w:t>
      </w:r>
      <w:r>
        <w:rPr>
          <w:i/>
          <w:color w:val="262526"/>
          <w:sz w:val="24"/>
        </w:rPr>
        <w:t>instrument </w:t>
      </w:r>
      <w:r>
        <w:rPr>
          <w:i/>
          <w:color w:val="262526"/>
          <w:sz w:val="24"/>
        </w:rPr>
        <w:t>transformers</w:t>
      </w:r>
      <w:r>
        <w:rPr>
          <w:color w:val="262526"/>
          <w:sz w:val="24"/>
        </w:rPr>
        <w:t>, </w:t>
      </w:r>
      <w:r>
        <w:rPr>
          <w:i/>
          <w:color w:val="262526"/>
          <w:sz w:val="24"/>
        </w:rPr>
        <w:t>metering installation </w:t>
      </w:r>
      <w:r>
        <w:rPr>
          <w:color w:val="262526"/>
          <w:sz w:val="24"/>
        </w:rPr>
        <w:t>and </w:t>
      </w:r>
      <w:r>
        <w:rPr>
          <w:i/>
          <w:color w:val="262526"/>
          <w:sz w:val="24"/>
        </w:rPr>
        <w:t>check metering installation</w:t>
      </w:r>
      <w:r>
        <w:rPr>
          <w:color w:val="262526"/>
          <w:sz w:val="24"/>
        </w:rPr>
        <w:t>), including:</w:t>
      </w:r>
    </w:p>
    <w:p>
      <w:pPr>
        <w:pStyle w:val="ListParagraph"/>
        <w:numPr>
          <w:ilvl w:val="1"/>
          <w:numId w:val="30"/>
        </w:numPr>
        <w:tabs>
          <w:tab w:pos="2387" w:val="left" w:leader="none"/>
          <w:tab w:pos="2388" w:val="left" w:leader="none"/>
        </w:tabs>
        <w:spacing w:line="240" w:lineRule="auto" w:before="173" w:after="0"/>
        <w:ind w:left="2387" w:right="0" w:hanging="568"/>
        <w:jc w:val="left"/>
        <w:rPr>
          <w:sz w:val="24"/>
        </w:rPr>
      </w:pPr>
      <w:r>
        <w:rPr>
          <w:color w:val="262526"/>
          <w:sz w:val="24"/>
        </w:rPr>
        <w:t>serial</w:t>
      </w:r>
      <w:r>
        <w:rPr>
          <w:color w:val="262526"/>
          <w:spacing w:val="-2"/>
          <w:sz w:val="24"/>
        </w:rPr>
        <w:t> </w:t>
      </w:r>
      <w:r>
        <w:rPr>
          <w:color w:val="262526"/>
          <w:sz w:val="24"/>
        </w:rPr>
        <w:t>numbers;</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i/>
          <w:color w:val="262526"/>
          <w:sz w:val="24"/>
        </w:rPr>
        <w:t>metering installation </w:t>
      </w:r>
      <w:r>
        <w:rPr>
          <w:color w:val="262526"/>
          <w:sz w:val="24"/>
        </w:rPr>
        <w:t>identification</w:t>
      </w:r>
      <w:r>
        <w:rPr>
          <w:color w:val="262526"/>
          <w:spacing w:val="-2"/>
          <w:sz w:val="24"/>
        </w:rPr>
        <w:t> </w:t>
      </w:r>
      <w:r>
        <w:rPr>
          <w:color w:val="262526"/>
          <w:sz w:val="24"/>
        </w:rPr>
        <w:t>name;</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i/>
          <w:color w:val="262526"/>
          <w:sz w:val="24"/>
        </w:rPr>
        <w:t>metering installation </w:t>
      </w:r>
      <w:r>
        <w:rPr>
          <w:color w:val="262526"/>
          <w:sz w:val="24"/>
        </w:rPr>
        <w:t>types and</w:t>
      </w:r>
      <w:r>
        <w:rPr>
          <w:color w:val="262526"/>
          <w:spacing w:val="-2"/>
          <w:sz w:val="24"/>
        </w:rPr>
        <w:t> </w:t>
      </w:r>
      <w:r>
        <w:rPr>
          <w:color w:val="262526"/>
          <w:sz w:val="24"/>
        </w:rPr>
        <w:t>models;</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i/>
          <w:color w:val="262526"/>
          <w:sz w:val="24"/>
        </w:rPr>
        <w:t>instrument transformer </w:t>
      </w:r>
      <w:r>
        <w:rPr>
          <w:color w:val="262526"/>
          <w:sz w:val="24"/>
        </w:rPr>
        <w:t>ratios (available and</w:t>
      </w:r>
      <w:r>
        <w:rPr>
          <w:color w:val="262526"/>
          <w:spacing w:val="-2"/>
          <w:sz w:val="24"/>
        </w:rPr>
        <w:t> </w:t>
      </w:r>
      <w:r>
        <w:rPr>
          <w:color w:val="262526"/>
          <w:sz w:val="24"/>
        </w:rPr>
        <w:t>connected);</w:t>
      </w:r>
    </w:p>
    <w:p>
      <w:pPr>
        <w:pStyle w:val="ListParagraph"/>
        <w:numPr>
          <w:ilvl w:val="1"/>
          <w:numId w:val="30"/>
        </w:numPr>
        <w:tabs>
          <w:tab w:pos="2388" w:val="left" w:leader="none"/>
        </w:tabs>
        <w:spacing w:line="249" w:lineRule="auto" w:before="182" w:after="0"/>
        <w:ind w:left="2387" w:right="111" w:hanging="567"/>
        <w:jc w:val="both"/>
        <w:rPr>
          <w:sz w:val="24"/>
        </w:rPr>
      </w:pPr>
      <w:r>
        <w:rPr>
          <w:color w:val="262526"/>
          <w:sz w:val="24"/>
        </w:rPr>
        <w:t>current test and calibration programme details, test results </w:t>
      </w:r>
      <w:r>
        <w:rPr>
          <w:color w:val="262526"/>
          <w:spacing w:val="2"/>
          <w:sz w:val="24"/>
        </w:rPr>
        <w:t>and </w:t>
      </w:r>
      <w:r>
        <w:rPr>
          <w:color w:val="262526"/>
          <w:sz w:val="24"/>
        </w:rPr>
        <w:t>references to test certificates;</w:t>
      </w:r>
    </w:p>
    <w:p>
      <w:pPr>
        <w:pStyle w:val="ListParagraph"/>
        <w:numPr>
          <w:ilvl w:val="1"/>
          <w:numId w:val="30"/>
        </w:numPr>
        <w:tabs>
          <w:tab w:pos="2387" w:val="left" w:leader="none"/>
          <w:tab w:pos="2388" w:val="left" w:leader="none"/>
        </w:tabs>
        <w:spacing w:line="240" w:lineRule="auto" w:before="172" w:after="0"/>
        <w:ind w:left="2387" w:right="0" w:hanging="568"/>
        <w:jc w:val="left"/>
        <w:rPr>
          <w:sz w:val="24"/>
        </w:rPr>
      </w:pPr>
      <w:r>
        <w:rPr>
          <w:color w:val="262526"/>
          <w:sz w:val="24"/>
        </w:rPr>
        <w:t>asset management plan and testing</w:t>
      </w:r>
      <w:r>
        <w:rPr>
          <w:color w:val="262526"/>
          <w:spacing w:val="-1"/>
          <w:sz w:val="24"/>
        </w:rPr>
        <w:t> </w:t>
      </w:r>
      <w:r>
        <w:rPr>
          <w:color w:val="262526"/>
          <w:sz w:val="24"/>
        </w:rPr>
        <w:t>schedule;</w:t>
      </w:r>
    </w:p>
    <w:p>
      <w:pPr>
        <w:pStyle w:val="ListParagraph"/>
        <w:numPr>
          <w:ilvl w:val="1"/>
          <w:numId w:val="30"/>
        </w:numPr>
        <w:tabs>
          <w:tab w:pos="2387" w:val="left" w:leader="none"/>
          <w:tab w:pos="2388" w:val="left" w:leader="none"/>
        </w:tabs>
        <w:spacing w:line="240" w:lineRule="auto" w:before="182" w:after="0"/>
        <w:ind w:left="2387" w:right="0" w:hanging="568"/>
        <w:jc w:val="left"/>
        <w:rPr>
          <w:i/>
          <w:sz w:val="24"/>
        </w:rPr>
      </w:pPr>
      <w:r>
        <w:rPr>
          <w:color w:val="262526"/>
          <w:sz w:val="24"/>
        </w:rPr>
        <w:t>calibration tables, where applied to achieve </w:t>
      </w:r>
      <w:r>
        <w:rPr>
          <w:i/>
          <w:color w:val="262526"/>
          <w:sz w:val="24"/>
        </w:rPr>
        <w:t>metering</w:t>
      </w:r>
      <w:r>
        <w:rPr>
          <w:i/>
          <w:color w:val="262526"/>
          <w:spacing w:val="56"/>
          <w:sz w:val="24"/>
        </w:rPr>
        <w:t> </w:t>
      </w:r>
      <w:r>
        <w:rPr>
          <w:i/>
          <w:color w:val="262526"/>
          <w:spacing w:val="2"/>
          <w:sz w:val="24"/>
        </w:rPr>
        <w:t>installation</w:t>
      </w:r>
    </w:p>
    <w:p>
      <w:pPr>
        <w:pStyle w:val="BodyText"/>
        <w:spacing w:before="12"/>
        <w:ind w:firstLine="0"/>
      </w:pPr>
      <w:r>
        <w:rPr>
          <w:color w:val="262526"/>
        </w:rPr>
        <w:t>accuracy;</w:t>
      </w:r>
    </w:p>
    <w:p>
      <w:pPr>
        <w:pStyle w:val="ListParagraph"/>
        <w:numPr>
          <w:ilvl w:val="1"/>
          <w:numId w:val="30"/>
        </w:numPr>
        <w:tabs>
          <w:tab w:pos="2387" w:val="left" w:leader="none"/>
          <w:tab w:pos="2388" w:val="left" w:leader="none"/>
        </w:tabs>
        <w:spacing w:line="240" w:lineRule="auto" w:before="183" w:after="0"/>
        <w:ind w:left="2387" w:right="0" w:hanging="568"/>
        <w:jc w:val="left"/>
        <w:rPr>
          <w:sz w:val="24"/>
        </w:rPr>
      </w:pPr>
      <w:r>
        <w:rPr>
          <w:i/>
          <w:color w:val="262526"/>
          <w:sz w:val="24"/>
        </w:rPr>
        <w:t>Metering Provider</w:t>
      </w:r>
      <w:r>
        <w:rPr>
          <w:color w:val="262526"/>
          <w:sz w:val="24"/>
        </w:rPr>
        <w:t>(s) and </w:t>
      </w:r>
      <w:r>
        <w:rPr>
          <w:i/>
          <w:color w:val="262526"/>
          <w:sz w:val="24"/>
        </w:rPr>
        <w:t>Metering Data Provider</w:t>
      </w:r>
      <w:r>
        <w:rPr>
          <w:color w:val="262526"/>
          <w:sz w:val="24"/>
        </w:rPr>
        <w:t>(s)</w:t>
      </w:r>
      <w:r>
        <w:rPr>
          <w:color w:val="262526"/>
          <w:spacing w:val="-8"/>
          <w:sz w:val="24"/>
        </w:rPr>
        <w:t> </w:t>
      </w:r>
      <w:r>
        <w:rPr>
          <w:color w:val="262526"/>
          <w:sz w:val="24"/>
        </w:rPr>
        <w:t>details;</w:t>
      </w:r>
    </w:p>
    <w:p>
      <w:pPr>
        <w:pStyle w:val="ListParagraph"/>
        <w:numPr>
          <w:ilvl w:val="1"/>
          <w:numId w:val="30"/>
        </w:numPr>
        <w:tabs>
          <w:tab w:pos="2387" w:val="left" w:leader="none"/>
          <w:tab w:pos="2388" w:val="left" w:leader="none"/>
        </w:tabs>
        <w:spacing w:line="240" w:lineRule="auto" w:before="181" w:after="0"/>
        <w:ind w:left="2387" w:right="0" w:hanging="568"/>
        <w:jc w:val="left"/>
        <w:rPr>
          <w:sz w:val="24"/>
        </w:rPr>
      </w:pPr>
      <w:r>
        <w:rPr>
          <w:color w:val="262526"/>
          <w:sz w:val="24"/>
        </w:rPr>
        <w:t>summation scheme values and multipliers;</w:t>
      </w:r>
      <w:r>
        <w:rPr>
          <w:color w:val="262526"/>
          <w:spacing w:val="-4"/>
          <w:sz w:val="24"/>
        </w:rPr>
        <w:t> </w:t>
      </w:r>
      <w:r>
        <w:rPr>
          <w:color w:val="262526"/>
          <w:sz w:val="24"/>
        </w:rPr>
        <w:t>and</w:t>
      </w:r>
    </w:p>
    <w:p>
      <w:pPr>
        <w:pStyle w:val="ListParagraph"/>
        <w:numPr>
          <w:ilvl w:val="1"/>
          <w:numId w:val="30"/>
        </w:numPr>
        <w:tabs>
          <w:tab w:pos="2388" w:val="left" w:leader="none"/>
        </w:tabs>
        <w:spacing w:line="240" w:lineRule="auto" w:before="183" w:after="0"/>
        <w:ind w:left="2387" w:right="0" w:hanging="568"/>
        <w:jc w:val="left"/>
        <w:rPr>
          <w:sz w:val="24"/>
        </w:rPr>
      </w:pPr>
      <w:r>
        <w:rPr>
          <w:color w:val="262526"/>
          <w:sz w:val="24"/>
        </w:rPr>
        <w:t>data register coding details.</w:t>
      </w:r>
    </w:p>
    <w:p>
      <w:pPr>
        <w:pStyle w:val="ListParagraph"/>
        <w:numPr>
          <w:ilvl w:val="0"/>
          <w:numId w:val="30"/>
        </w:numPr>
        <w:tabs>
          <w:tab w:pos="1820" w:val="left" w:leader="none"/>
          <w:tab w:pos="1821" w:val="left" w:leader="none"/>
        </w:tabs>
        <w:spacing w:line="240" w:lineRule="auto" w:before="182" w:after="0"/>
        <w:ind w:left="1820" w:right="0" w:hanging="568"/>
        <w:jc w:val="left"/>
        <w:rPr>
          <w:sz w:val="24"/>
        </w:rPr>
      </w:pPr>
      <w:r>
        <w:rPr>
          <w:color w:val="262526"/>
          <w:sz w:val="24"/>
        </w:rPr>
        <w:t>Data communication details,</w:t>
      </w:r>
      <w:r>
        <w:rPr>
          <w:color w:val="262526"/>
          <w:spacing w:val="-4"/>
          <w:sz w:val="24"/>
        </w:rPr>
        <w:t> </w:t>
      </w:r>
      <w:r>
        <w:rPr>
          <w:color w:val="262526"/>
          <w:sz w:val="24"/>
        </w:rPr>
        <w:t>including:</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telephone number(s) for access to </w:t>
      </w:r>
      <w:r>
        <w:rPr>
          <w:i/>
          <w:color w:val="262526"/>
          <w:sz w:val="24"/>
        </w:rPr>
        <w:t>energy</w:t>
      </w:r>
      <w:r>
        <w:rPr>
          <w:i/>
          <w:color w:val="262526"/>
          <w:spacing w:val="-4"/>
          <w:sz w:val="24"/>
        </w:rPr>
        <w:t> </w:t>
      </w:r>
      <w:r>
        <w:rPr>
          <w:i/>
          <w:color w:val="262526"/>
          <w:sz w:val="24"/>
        </w:rPr>
        <w:t>data</w:t>
      </w:r>
      <w:r>
        <w:rPr>
          <w:color w:val="262526"/>
          <w:sz w:val="24"/>
        </w:rPr>
        <w:t>;</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communication equipment type and serial</w:t>
      </w:r>
      <w:r>
        <w:rPr>
          <w:color w:val="262526"/>
          <w:spacing w:val="-2"/>
          <w:sz w:val="24"/>
        </w:rPr>
        <w:t> </w:t>
      </w:r>
      <w:r>
        <w:rPr>
          <w:color w:val="262526"/>
          <w:sz w:val="24"/>
        </w:rPr>
        <w:t>numbers;</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communication protocol details or references;</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data conversion details;</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user identifications and access rights; and</w:t>
      </w:r>
    </w:p>
    <w:p>
      <w:pPr>
        <w:spacing w:after="0" w:line="240" w:lineRule="auto"/>
        <w:jc w:val="left"/>
        <w:rPr>
          <w:sz w:val="24"/>
        </w:rPr>
        <w:sectPr>
          <w:pgSz w:w="11910" w:h="16840"/>
          <w:pgMar w:header="642" w:footer="697" w:top="1160" w:bottom="880" w:left="1320" w:right="1320"/>
        </w:sectPr>
      </w:pPr>
    </w:p>
    <w:p>
      <w:pPr>
        <w:pStyle w:val="ListParagraph"/>
        <w:numPr>
          <w:ilvl w:val="1"/>
          <w:numId w:val="30"/>
        </w:numPr>
        <w:tabs>
          <w:tab w:pos="2387" w:val="left" w:leader="none"/>
          <w:tab w:pos="2388" w:val="left" w:leader="none"/>
        </w:tabs>
        <w:spacing w:line="240" w:lineRule="auto" w:before="124" w:after="0"/>
        <w:ind w:left="2387" w:right="0" w:hanging="568"/>
        <w:jc w:val="left"/>
        <w:rPr>
          <w:sz w:val="24"/>
        </w:rPr>
      </w:pPr>
      <w:bookmarkStart w:name="Schedule 7.2   Metering Provider ⁠" w:id="167"/>
      <w:bookmarkEnd w:id="167"/>
      <w:r>
        <w:rPr/>
      </w:r>
      <w:bookmarkStart w:name="S7.2.1   General ⁠" w:id="168"/>
      <w:bookmarkEnd w:id="168"/>
      <w:r>
        <w:rPr/>
      </w:r>
      <w:bookmarkStart w:name="S7.2.2   Categories of registration ⁠" w:id="169"/>
      <w:bookmarkEnd w:id="169"/>
      <w:r>
        <w:rPr/>
      </w:r>
      <w:bookmarkStart w:name="S7.2.2   Categories of registration ⁠" w:id="170"/>
      <w:bookmarkEnd w:id="170"/>
      <w:r>
        <w:rPr>
          <w:color w:val="262526"/>
          <w:sz w:val="24"/>
        </w:rPr>
        <w:t>'write</w:t>
      </w:r>
      <w:r>
        <w:rPr>
          <w:color w:val="262526"/>
          <w:sz w:val="24"/>
        </w:rPr>
        <w:t>' password (to be contained in a hidden or protected</w:t>
      </w:r>
      <w:r>
        <w:rPr>
          <w:color w:val="262526"/>
          <w:spacing w:val="-4"/>
          <w:sz w:val="24"/>
        </w:rPr>
        <w:t> </w:t>
      </w:r>
      <w:r>
        <w:rPr>
          <w:color w:val="262526"/>
          <w:sz w:val="24"/>
        </w:rPr>
        <w:t>field).</w:t>
      </w:r>
    </w:p>
    <w:p>
      <w:pPr>
        <w:pStyle w:val="ListParagraph"/>
        <w:numPr>
          <w:ilvl w:val="0"/>
          <w:numId w:val="30"/>
        </w:numPr>
        <w:tabs>
          <w:tab w:pos="1821" w:val="left" w:leader="none"/>
        </w:tabs>
        <w:spacing w:line="249" w:lineRule="auto" w:before="182" w:after="0"/>
        <w:ind w:left="1820" w:right="117" w:hanging="567"/>
        <w:jc w:val="both"/>
        <w:rPr>
          <w:sz w:val="24"/>
        </w:rPr>
      </w:pPr>
      <w:r>
        <w:rPr>
          <w:color w:val="262526"/>
          <w:spacing w:val="-3"/>
          <w:sz w:val="24"/>
        </w:rPr>
        <w:t>Data validation, substitution </w:t>
      </w:r>
      <w:r>
        <w:rPr>
          <w:color w:val="262526"/>
          <w:sz w:val="24"/>
        </w:rPr>
        <w:t>and </w:t>
      </w:r>
      <w:r>
        <w:rPr>
          <w:color w:val="262526"/>
          <w:spacing w:val="-3"/>
          <w:sz w:val="24"/>
        </w:rPr>
        <w:t>estimation processes agreed between </w:t>
      </w:r>
      <w:r>
        <w:rPr>
          <w:color w:val="262526"/>
          <w:spacing w:val="-4"/>
          <w:sz w:val="24"/>
        </w:rPr>
        <w:t>affected </w:t>
      </w:r>
      <w:r>
        <w:rPr>
          <w:color w:val="262526"/>
          <w:sz w:val="24"/>
        </w:rPr>
        <w:t>parties, including:</w:t>
      </w:r>
    </w:p>
    <w:p>
      <w:pPr>
        <w:pStyle w:val="ListParagraph"/>
        <w:numPr>
          <w:ilvl w:val="1"/>
          <w:numId w:val="30"/>
        </w:numPr>
        <w:tabs>
          <w:tab w:pos="2387" w:val="left" w:leader="none"/>
          <w:tab w:pos="2388" w:val="left" w:leader="none"/>
        </w:tabs>
        <w:spacing w:line="240" w:lineRule="auto" w:before="172" w:after="0"/>
        <w:ind w:left="2387" w:right="0" w:hanging="568"/>
        <w:jc w:val="left"/>
        <w:rPr>
          <w:sz w:val="24"/>
        </w:rPr>
      </w:pPr>
      <w:r>
        <w:rPr>
          <w:color w:val="262526"/>
          <w:sz w:val="24"/>
        </w:rPr>
        <w:t>algorithms;</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data comparison techniques;</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processing and alarms (eg </w:t>
      </w:r>
      <w:r>
        <w:rPr>
          <w:i/>
          <w:color w:val="262526"/>
          <w:sz w:val="24"/>
        </w:rPr>
        <w:t>voltage </w:t>
      </w:r>
      <w:r>
        <w:rPr>
          <w:color w:val="262526"/>
          <w:sz w:val="24"/>
        </w:rPr>
        <w:t>source limits; phase angle</w:t>
      </w:r>
      <w:r>
        <w:rPr>
          <w:color w:val="262526"/>
          <w:spacing w:val="-7"/>
          <w:sz w:val="24"/>
        </w:rPr>
        <w:t> </w:t>
      </w:r>
      <w:r>
        <w:rPr>
          <w:color w:val="262526"/>
          <w:sz w:val="24"/>
        </w:rPr>
        <w:t>limits);</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i/>
          <w:color w:val="262526"/>
          <w:sz w:val="24"/>
        </w:rPr>
        <w:t>check metering </w:t>
      </w:r>
      <w:r>
        <w:rPr>
          <w:color w:val="262526"/>
          <w:sz w:val="24"/>
        </w:rPr>
        <w:t>compensation details;</w:t>
      </w:r>
      <w:r>
        <w:rPr>
          <w:color w:val="262526"/>
          <w:spacing w:val="-2"/>
          <w:sz w:val="24"/>
        </w:rPr>
        <w:t> </w:t>
      </w:r>
      <w:r>
        <w:rPr>
          <w:color w:val="262526"/>
          <w:sz w:val="24"/>
        </w:rPr>
        <w:t>and</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alternate data</w:t>
      </w:r>
      <w:r>
        <w:rPr>
          <w:color w:val="262526"/>
          <w:spacing w:val="-1"/>
          <w:sz w:val="24"/>
        </w:rPr>
        <w:t> </w:t>
      </w:r>
      <w:r>
        <w:rPr>
          <w:color w:val="262526"/>
          <w:sz w:val="24"/>
        </w:rPr>
        <w:t>sources.</w:t>
      </w:r>
    </w:p>
    <w:p>
      <w:pPr>
        <w:pStyle w:val="ListParagraph"/>
        <w:numPr>
          <w:ilvl w:val="0"/>
          <w:numId w:val="30"/>
        </w:numPr>
        <w:tabs>
          <w:tab w:pos="1820" w:val="left" w:leader="none"/>
          <w:tab w:pos="1821" w:val="left" w:leader="none"/>
        </w:tabs>
        <w:spacing w:line="240" w:lineRule="auto" w:before="183" w:after="0"/>
        <w:ind w:left="1820" w:right="0" w:hanging="568"/>
        <w:jc w:val="left"/>
        <w:rPr>
          <w:sz w:val="24"/>
        </w:rPr>
      </w:pPr>
      <w:r>
        <w:rPr>
          <w:color w:val="262526"/>
          <w:sz w:val="24"/>
        </w:rPr>
        <w:t>Data processing prior to the </w:t>
      </w:r>
      <w:r>
        <w:rPr>
          <w:i/>
          <w:color w:val="262526"/>
          <w:sz w:val="24"/>
        </w:rPr>
        <w:t>settlement </w:t>
      </w:r>
      <w:r>
        <w:rPr>
          <w:color w:val="262526"/>
          <w:sz w:val="24"/>
        </w:rPr>
        <w:t>process, including algorithms</w:t>
      </w:r>
      <w:r>
        <w:rPr>
          <w:color w:val="262526"/>
          <w:spacing w:val="-8"/>
          <w:sz w:val="24"/>
        </w:rPr>
        <w:t> </w:t>
      </w:r>
      <w:r>
        <w:rPr>
          <w:color w:val="262526"/>
          <w:sz w:val="24"/>
        </w:rPr>
        <w:t>for:</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i/>
          <w:color w:val="262526"/>
          <w:sz w:val="24"/>
        </w:rPr>
        <w:t>generation </w:t>
      </w:r>
      <w:r>
        <w:rPr>
          <w:color w:val="262526"/>
          <w:sz w:val="24"/>
        </w:rPr>
        <w:t>half-hourly 'sent out'</w:t>
      </w:r>
      <w:r>
        <w:rPr>
          <w:color w:val="262526"/>
          <w:spacing w:val="-2"/>
          <w:sz w:val="24"/>
        </w:rPr>
        <w:t> </w:t>
      </w:r>
      <w:r>
        <w:rPr>
          <w:color w:val="262526"/>
          <w:sz w:val="24"/>
        </w:rPr>
        <w:t>calculation;</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customer half-hourly </w:t>
      </w:r>
      <w:r>
        <w:rPr>
          <w:i/>
          <w:color w:val="262526"/>
          <w:sz w:val="24"/>
        </w:rPr>
        <w:t>load </w:t>
      </w:r>
      <w:r>
        <w:rPr>
          <w:color w:val="262526"/>
          <w:sz w:val="24"/>
        </w:rPr>
        <w:t>calculation;</w:t>
      </w:r>
      <w:r>
        <w:rPr>
          <w:color w:val="262526"/>
          <w:spacing w:val="-2"/>
          <w:sz w:val="24"/>
        </w:rPr>
        <w:t> </w:t>
      </w:r>
      <w:r>
        <w:rPr>
          <w:color w:val="262526"/>
          <w:sz w:val="24"/>
        </w:rPr>
        <w:t>and</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i/>
          <w:color w:val="262526"/>
          <w:sz w:val="24"/>
        </w:rPr>
        <w:t>Local Retailer </w:t>
      </w:r>
      <w:r>
        <w:rPr>
          <w:color w:val="262526"/>
          <w:sz w:val="24"/>
        </w:rPr>
        <w:t>net </w:t>
      </w:r>
      <w:r>
        <w:rPr>
          <w:i/>
          <w:color w:val="262526"/>
          <w:sz w:val="24"/>
        </w:rPr>
        <w:t>load</w:t>
      </w:r>
      <w:r>
        <w:rPr>
          <w:i/>
          <w:color w:val="262526"/>
          <w:spacing w:val="-3"/>
          <w:sz w:val="24"/>
        </w:rPr>
        <w:t> </w:t>
      </w:r>
      <w:r>
        <w:rPr>
          <w:color w:val="262526"/>
          <w:sz w:val="24"/>
        </w:rPr>
        <w:t>calculation.</w:t>
      </w:r>
    </w:p>
    <w:p>
      <w:pPr>
        <w:pStyle w:val="BodyText"/>
        <w:spacing w:before="6"/>
        <w:ind w:left="0" w:firstLine="0"/>
        <w:rPr>
          <w:sz w:val="30"/>
        </w:rPr>
      </w:pPr>
    </w:p>
    <w:p>
      <w:pPr>
        <w:pStyle w:val="Heading1"/>
        <w:tabs>
          <w:tab w:pos="2387" w:val="left" w:leader="none"/>
        </w:tabs>
      </w:pPr>
      <w:r>
        <w:rPr>
          <w:color w:val="262526"/>
        </w:rPr>
        <w:t>Schedule</w:t>
      </w:r>
      <w:r>
        <w:rPr>
          <w:color w:val="262526"/>
          <w:spacing w:val="-14"/>
        </w:rPr>
        <w:t> </w:t>
      </w:r>
      <w:r>
        <w:rPr>
          <w:color w:val="262526"/>
        </w:rPr>
        <w:t>7.2</w:t>
        <w:tab/>
        <w:t>Metering</w:t>
      </w:r>
      <w:r>
        <w:rPr>
          <w:color w:val="262526"/>
          <w:spacing w:val="-2"/>
        </w:rPr>
        <w:t> </w:t>
      </w:r>
      <w:r>
        <w:rPr>
          <w:color w:val="262526"/>
        </w:rPr>
        <w:t>Provider</w:t>
      </w:r>
    </w:p>
    <w:p>
      <w:pPr>
        <w:pStyle w:val="BodyText"/>
        <w:spacing w:before="4"/>
        <w:ind w:left="0" w:firstLine="0"/>
        <w:rPr>
          <w:rFonts w:ascii="Arial"/>
          <w:b/>
          <w:sz w:val="41"/>
        </w:rPr>
      </w:pPr>
    </w:p>
    <w:p>
      <w:pPr>
        <w:pStyle w:val="Heading3"/>
        <w:tabs>
          <w:tab w:pos="1253" w:val="left" w:leader="none"/>
        </w:tabs>
        <w:spacing w:before="0"/>
        <w:ind w:left="120" w:firstLine="0"/>
      </w:pPr>
      <w:r>
        <w:rPr>
          <w:color w:val="262526"/>
        </w:rPr>
        <w:t>S7.2.1</w:t>
        <w:tab/>
        <w:t>General</w:t>
      </w:r>
    </w:p>
    <w:p>
      <w:pPr>
        <w:pStyle w:val="ListParagraph"/>
        <w:numPr>
          <w:ilvl w:val="0"/>
          <w:numId w:val="31"/>
        </w:numPr>
        <w:tabs>
          <w:tab w:pos="1808" w:val="left" w:leader="none"/>
        </w:tabs>
        <w:spacing w:line="249" w:lineRule="auto" w:before="175" w:after="0"/>
        <w:ind w:left="1820" w:right="117" w:hanging="567"/>
        <w:jc w:val="both"/>
        <w:rPr>
          <w:sz w:val="24"/>
        </w:rPr>
      </w:pPr>
      <w:r>
        <w:rPr>
          <w:color w:val="262526"/>
          <w:sz w:val="24"/>
        </w:rPr>
        <w:t>A</w:t>
      </w:r>
      <w:r>
        <w:rPr>
          <w:color w:val="262526"/>
          <w:spacing w:val="-20"/>
          <w:sz w:val="24"/>
        </w:rPr>
        <w:t> </w:t>
      </w:r>
      <w:r>
        <w:rPr>
          <w:i/>
          <w:color w:val="262526"/>
          <w:sz w:val="24"/>
        </w:rPr>
        <w:t>Metering</w:t>
      </w:r>
      <w:r>
        <w:rPr>
          <w:i/>
          <w:color w:val="262526"/>
          <w:spacing w:val="-7"/>
          <w:sz w:val="24"/>
        </w:rPr>
        <w:t> </w:t>
      </w:r>
      <w:r>
        <w:rPr>
          <w:i/>
          <w:color w:val="262526"/>
          <w:sz w:val="24"/>
        </w:rPr>
        <w:t>Provider</w:t>
      </w:r>
      <w:r>
        <w:rPr>
          <w:i/>
          <w:color w:val="262526"/>
          <w:spacing w:val="-7"/>
          <w:sz w:val="24"/>
        </w:rPr>
        <w:t> </w:t>
      </w:r>
      <w:r>
        <w:rPr>
          <w:color w:val="262526"/>
          <w:sz w:val="24"/>
        </w:rPr>
        <w:t>must</w:t>
      </w:r>
      <w:r>
        <w:rPr>
          <w:color w:val="262526"/>
          <w:spacing w:val="-7"/>
          <w:sz w:val="24"/>
        </w:rPr>
        <w:t> </w:t>
      </w:r>
      <w:r>
        <w:rPr>
          <w:color w:val="262526"/>
          <w:sz w:val="24"/>
        </w:rPr>
        <w:t>be</w:t>
      </w:r>
      <w:r>
        <w:rPr>
          <w:color w:val="262526"/>
          <w:spacing w:val="-7"/>
          <w:sz w:val="24"/>
        </w:rPr>
        <w:t> </w:t>
      </w:r>
      <w:r>
        <w:rPr>
          <w:color w:val="262526"/>
          <w:sz w:val="24"/>
        </w:rPr>
        <w:t>accredited</w:t>
      </w:r>
      <w:r>
        <w:rPr>
          <w:color w:val="262526"/>
          <w:spacing w:val="-7"/>
          <w:sz w:val="24"/>
        </w:rPr>
        <w:t> </w:t>
      </w:r>
      <w:r>
        <w:rPr>
          <w:color w:val="262526"/>
          <w:sz w:val="24"/>
        </w:rPr>
        <w:t>by</w:t>
      </w:r>
      <w:r>
        <w:rPr>
          <w:color w:val="262526"/>
          <w:spacing w:val="-7"/>
          <w:sz w:val="24"/>
        </w:rPr>
        <w:t> </w:t>
      </w:r>
      <w:r>
        <w:rPr>
          <w:color w:val="262526"/>
          <w:sz w:val="24"/>
        </w:rPr>
        <w:t>and</w:t>
      </w:r>
      <w:r>
        <w:rPr>
          <w:color w:val="262526"/>
          <w:spacing w:val="-6"/>
          <w:sz w:val="24"/>
        </w:rPr>
        <w:t> </w:t>
      </w:r>
      <w:r>
        <w:rPr>
          <w:color w:val="262526"/>
          <w:sz w:val="24"/>
        </w:rPr>
        <w:t>registered</w:t>
      </w:r>
      <w:r>
        <w:rPr>
          <w:color w:val="262526"/>
          <w:spacing w:val="-7"/>
          <w:sz w:val="24"/>
        </w:rPr>
        <w:t> </w:t>
      </w:r>
      <w:r>
        <w:rPr>
          <w:color w:val="262526"/>
          <w:sz w:val="24"/>
        </w:rPr>
        <w:t>by</w:t>
      </w:r>
      <w:r>
        <w:rPr>
          <w:color w:val="262526"/>
          <w:spacing w:val="-8"/>
          <w:sz w:val="24"/>
        </w:rPr>
        <w:t> </w:t>
      </w:r>
      <w:r>
        <w:rPr>
          <w:i/>
          <w:color w:val="262526"/>
          <w:sz w:val="24"/>
        </w:rPr>
        <w:t>AEMO</w:t>
      </w:r>
      <w:r>
        <w:rPr>
          <w:color w:val="262526"/>
          <w:sz w:val="24"/>
        </w:rPr>
        <w:t>.</w:t>
      </w:r>
      <w:r>
        <w:rPr>
          <w:color w:val="262526"/>
          <w:spacing w:val="-7"/>
          <w:sz w:val="24"/>
        </w:rPr>
        <w:t> </w:t>
      </w:r>
      <w:r>
        <w:rPr>
          <w:i/>
          <w:color w:val="262526"/>
          <w:sz w:val="24"/>
        </w:rPr>
        <w:t>AEMO </w:t>
      </w:r>
      <w:r>
        <w:rPr>
          <w:color w:val="262526"/>
          <w:sz w:val="24"/>
        </w:rPr>
        <w:t>must accredit and register a </w:t>
      </w:r>
      <w:r>
        <w:rPr>
          <w:i/>
          <w:color w:val="262526"/>
          <w:sz w:val="24"/>
        </w:rPr>
        <w:t>Metering Provider </w:t>
      </w:r>
      <w:r>
        <w:rPr>
          <w:color w:val="262526"/>
          <w:sz w:val="24"/>
        </w:rPr>
        <w:t>only for the type of work the </w:t>
      </w:r>
      <w:r>
        <w:rPr>
          <w:i/>
          <w:color w:val="262526"/>
          <w:sz w:val="24"/>
        </w:rPr>
        <w:t>Metering Provider </w:t>
      </w:r>
      <w:r>
        <w:rPr>
          <w:color w:val="262526"/>
          <w:sz w:val="24"/>
        </w:rPr>
        <w:t>is qualified to</w:t>
      </w:r>
      <w:r>
        <w:rPr>
          <w:color w:val="262526"/>
          <w:spacing w:val="-2"/>
          <w:sz w:val="24"/>
        </w:rPr>
        <w:t> </w:t>
      </w:r>
      <w:r>
        <w:rPr>
          <w:color w:val="262526"/>
          <w:sz w:val="24"/>
        </w:rPr>
        <w:t>provide.</w:t>
      </w:r>
    </w:p>
    <w:p>
      <w:pPr>
        <w:pStyle w:val="ListParagraph"/>
        <w:numPr>
          <w:ilvl w:val="0"/>
          <w:numId w:val="31"/>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establish a qualification process for </w:t>
      </w:r>
      <w:r>
        <w:rPr>
          <w:i/>
          <w:color w:val="262526"/>
          <w:sz w:val="24"/>
        </w:rPr>
        <w:t>Metering Providers </w:t>
      </w:r>
      <w:r>
        <w:rPr>
          <w:color w:val="262526"/>
          <w:sz w:val="24"/>
        </w:rPr>
        <w:t>that enables registration to be achieved in accordance with the requirements of this Schedule</w:t>
      </w:r>
      <w:r>
        <w:rPr>
          <w:color w:val="262526"/>
          <w:spacing w:val="-2"/>
          <w:sz w:val="24"/>
        </w:rPr>
        <w:t> </w:t>
      </w:r>
      <w:r>
        <w:rPr>
          <w:color w:val="262526"/>
          <w:sz w:val="24"/>
        </w:rPr>
        <w:t>7.2.</w:t>
      </w:r>
    </w:p>
    <w:p>
      <w:pPr>
        <w:pStyle w:val="ListParagraph"/>
        <w:numPr>
          <w:ilvl w:val="0"/>
          <w:numId w:val="31"/>
        </w:numPr>
        <w:tabs>
          <w:tab w:pos="1808" w:val="left" w:leader="none"/>
        </w:tabs>
        <w:spacing w:line="249" w:lineRule="auto" w:before="173" w:after="0"/>
        <w:ind w:left="1820" w:right="126" w:hanging="567"/>
        <w:jc w:val="both"/>
        <w:rPr>
          <w:sz w:val="24"/>
        </w:rPr>
      </w:pPr>
      <w:r>
        <w:rPr>
          <w:color w:val="262526"/>
          <w:sz w:val="24"/>
        </w:rPr>
        <w:t>A </w:t>
      </w:r>
      <w:r>
        <w:rPr>
          <w:i/>
          <w:color w:val="262526"/>
          <w:sz w:val="24"/>
        </w:rPr>
        <w:t>Metering Provider </w:t>
      </w:r>
      <w:r>
        <w:rPr>
          <w:color w:val="262526"/>
          <w:sz w:val="24"/>
        </w:rPr>
        <w:t>must have the necessary licences in accordance with appropriate State and Territory</w:t>
      </w:r>
      <w:r>
        <w:rPr>
          <w:color w:val="262526"/>
          <w:spacing w:val="-8"/>
          <w:sz w:val="24"/>
        </w:rPr>
        <w:t> </w:t>
      </w:r>
      <w:r>
        <w:rPr>
          <w:color w:val="262526"/>
          <w:sz w:val="24"/>
        </w:rPr>
        <w:t>requirements.</w:t>
      </w:r>
    </w:p>
    <w:p>
      <w:pPr>
        <w:pStyle w:val="ListParagraph"/>
        <w:numPr>
          <w:ilvl w:val="0"/>
          <w:numId w:val="31"/>
        </w:numPr>
        <w:tabs>
          <w:tab w:pos="1808" w:val="left" w:leader="none"/>
        </w:tabs>
        <w:spacing w:line="249" w:lineRule="auto" w:before="173" w:after="0"/>
        <w:ind w:left="1820" w:right="115" w:hanging="567"/>
        <w:jc w:val="both"/>
        <w:rPr>
          <w:sz w:val="24"/>
        </w:rPr>
      </w:pPr>
      <w:r>
        <w:rPr>
          <w:color w:val="262526"/>
          <w:sz w:val="24"/>
        </w:rPr>
        <w:t>A </w:t>
      </w:r>
      <w:r>
        <w:rPr>
          <w:i/>
          <w:color w:val="262526"/>
          <w:sz w:val="24"/>
        </w:rPr>
        <w:t>Metering Provider </w:t>
      </w:r>
      <w:r>
        <w:rPr>
          <w:color w:val="262526"/>
          <w:sz w:val="24"/>
        </w:rPr>
        <w:t>must ensure that any </w:t>
      </w:r>
      <w:r>
        <w:rPr>
          <w:i/>
          <w:color w:val="262526"/>
          <w:sz w:val="24"/>
        </w:rPr>
        <w:t>metering </w:t>
      </w:r>
      <w:r>
        <w:rPr>
          <w:color w:val="262526"/>
          <w:sz w:val="24"/>
        </w:rPr>
        <w:t>equipment it installs is suitable</w:t>
      </w:r>
      <w:r>
        <w:rPr>
          <w:color w:val="262526"/>
          <w:spacing w:val="-14"/>
          <w:sz w:val="24"/>
        </w:rPr>
        <w:t> </w:t>
      </w:r>
      <w:r>
        <w:rPr>
          <w:color w:val="262526"/>
          <w:sz w:val="24"/>
        </w:rPr>
        <w:t>for</w:t>
      </w:r>
      <w:r>
        <w:rPr>
          <w:color w:val="262526"/>
          <w:spacing w:val="-14"/>
          <w:sz w:val="24"/>
        </w:rPr>
        <w:t> </w:t>
      </w:r>
      <w:r>
        <w:rPr>
          <w:color w:val="262526"/>
          <w:sz w:val="24"/>
        </w:rPr>
        <w:t>the</w:t>
      </w:r>
      <w:r>
        <w:rPr>
          <w:color w:val="262526"/>
          <w:spacing w:val="-14"/>
          <w:sz w:val="24"/>
        </w:rPr>
        <w:t> </w:t>
      </w:r>
      <w:r>
        <w:rPr>
          <w:color w:val="262526"/>
          <w:sz w:val="24"/>
        </w:rPr>
        <w:t>range</w:t>
      </w:r>
      <w:r>
        <w:rPr>
          <w:color w:val="262526"/>
          <w:spacing w:val="-14"/>
          <w:sz w:val="24"/>
        </w:rPr>
        <w:t> </w:t>
      </w:r>
      <w:r>
        <w:rPr>
          <w:color w:val="262526"/>
          <w:sz w:val="24"/>
        </w:rPr>
        <w:t>of</w:t>
      </w:r>
      <w:r>
        <w:rPr>
          <w:color w:val="262526"/>
          <w:spacing w:val="-13"/>
          <w:sz w:val="24"/>
        </w:rPr>
        <w:t> </w:t>
      </w:r>
      <w:r>
        <w:rPr>
          <w:color w:val="262526"/>
          <w:sz w:val="24"/>
        </w:rPr>
        <w:t>operating</w:t>
      </w:r>
      <w:r>
        <w:rPr>
          <w:color w:val="262526"/>
          <w:spacing w:val="-14"/>
          <w:sz w:val="24"/>
        </w:rPr>
        <w:t> </w:t>
      </w:r>
      <w:r>
        <w:rPr>
          <w:color w:val="262526"/>
          <w:sz w:val="24"/>
        </w:rPr>
        <w:t>conditions</w:t>
      </w:r>
      <w:r>
        <w:rPr>
          <w:color w:val="262526"/>
          <w:spacing w:val="-14"/>
          <w:sz w:val="24"/>
        </w:rPr>
        <w:t> </w:t>
      </w:r>
      <w:r>
        <w:rPr>
          <w:color w:val="262526"/>
          <w:sz w:val="24"/>
        </w:rPr>
        <w:t>to</w:t>
      </w:r>
      <w:r>
        <w:rPr>
          <w:color w:val="262526"/>
          <w:spacing w:val="-14"/>
          <w:sz w:val="24"/>
        </w:rPr>
        <w:t> </w:t>
      </w:r>
      <w:r>
        <w:rPr>
          <w:color w:val="262526"/>
          <w:sz w:val="24"/>
        </w:rPr>
        <w:t>which</w:t>
      </w:r>
      <w:r>
        <w:rPr>
          <w:color w:val="262526"/>
          <w:spacing w:val="-14"/>
          <w:sz w:val="24"/>
        </w:rPr>
        <w:t> </w:t>
      </w:r>
      <w:r>
        <w:rPr>
          <w:color w:val="262526"/>
          <w:sz w:val="24"/>
        </w:rPr>
        <w:t>it</w:t>
      </w:r>
      <w:r>
        <w:rPr>
          <w:color w:val="262526"/>
          <w:spacing w:val="-13"/>
          <w:sz w:val="24"/>
        </w:rPr>
        <w:t> </w:t>
      </w:r>
      <w:r>
        <w:rPr>
          <w:color w:val="262526"/>
          <w:sz w:val="24"/>
        </w:rPr>
        <w:t>will</w:t>
      </w:r>
      <w:r>
        <w:rPr>
          <w:color w:val="262526"/>
          <w:spacing w:val="-14"/>
          <w:sz w:val="24"/>
        </w:rPr>
        <w:t> </w:t>
      </w:r>
      <w:r>
        <w:rPr>
          <w:color w:val="262526"/>
          <w:sz w:val="24"/>
        </w:rPr>
        <w:t>be</w:t>
      </w:r>
      <w:r>
        <w:rPr>
          <w:color w:val="262526"/>
          <w:spacing w:val="-14"/>
          <w:sz w:val="24"/>
        </w:rPr>
        <w:t> </w:t>
      </w:r>
      <w:r>
        <w:rPr>
          <w:color w:val="262526"/>
          <w:sz w:val="24"/>
        </w:rPr>
        <w:t>exposed</w:t>
      </w:r>
      <w:r>
        <w:rPr>
          <w:color w:val="262526"/>
          <w:spacing w:val="-14"/>
          <w:sz w:val="24"/>
        </w:rPr>
        <w:t> </w:t>
      </w:r>
      <w:r>
        <w:rPr>
          <w:color w:val="262526"/>
          <w:sz w:val="24"/>
        </w:rPr>
        <w:t>(e.g. temperature; impulse levels), and operates within the defined limits for that equipment.</w:t>
      </w:r>
    </w:p>
    <w:p>
      <w:pPr>
        <w:pStyle w:val="Heading3"/>
        <w:tabs>
          <w:tab w:pos="1253" w:val="left" w:leader="none"/>
        </w:tabs>
        <w:ind w:left="120" w:firstLine="0"/>
      </w:pPr>
      <w:r>
        <w:rPr>
          <w:color w:val="262526"/>
        </w:rPr>
        <w:t>S7.2.2</w:t>
        <w:tab/>
        <w:t>Categories of</w:t>
      </w:r>
      <w:r>
        <w:rPr>
          <w:color w:val="262526"/>
          <w:spacing w:val="-2"/>
        </w:rPr>
        <w:t> </w:t>
      </w:r>
      <w:r>
        <w:rPr>
          <w:color w:val="262526"/>
        </w:rPr>
        <w:t>registration</w:t>
      </w:r>
    </w:p>
    <w:p>
      <w:pPr>
        <w:pStyle w:val="ListParagraph"/>
        <w:numPr>
          <w:ilvl w:val="0"/>
          <w:numId w:val="32"/>
        </w:numPr>
        <w:tabs>
          <w:tab w:pos="1821" w:val="left" w:leader="none"/>
        </w:tabs>
        <w:spacing w:line="249" w:lineRule="auto" w:before="175" w:after="0"/>
        <w:ind w:left="1820" w:right="114" w:hanging="567"/>
        <w:jc w:val="both"/>
        <w:rPr>
          <w:sz w:val="24"/>
        </w:rPr>
      </w:pPr>
      <w:r>
        <w:rPr>
          <w:color w:val="262526"/>
          <w:sz w:val="24"/>
        </w:rPr>
        <w:t>Registrations for </w:t>
      </w:r>
      <w:r>
        <w:rPr>
          <w:i/>
          <w:color w:val="262526"/>
          <w:sz w:val="24"/>
        </w:rPr>
        <w:t>Metering Providers </w:t>
      </w:r>
      <w:r>
        <w:rPr>
          <w:color w:val="262526"/>
          <w:sz w:val="24"/>
        </w:rPr>
        <w:t>in relation to the provision,</w:t>
      </w:r>
      <w:r>
        <w:rPr>
          <w:color w:val="262526"/>
          <w:spacing w:val="-42"/>
          <w:sz w:val="24"/>
        </w:rPr>
        <w:t> </w:t>
      </w:r>
      <w:r>
        <w:rPr>
          <w:color w:val="262526"/>
          <w:sz w:val="24"/>
        </w:rPr>
        <w:t>installation and maintenance of </w:t>
      </w:r>
      <w:r>
        <w:rPr>
          <w:i/>
          <w:color w:val="262526"/>
          <w:sz w:val="24"/>
        </w:rPr>
        <w:t>metering installation </w:t>
      </w:r>
      <w:r>
        <w:rPr>
          <w:color w:val="262526"/>
          <w:sz w:val="24"/>
        </w:rPr>
        <w:t>types 1, 2, 3, 4 and 4A must be categorised</w:t>
      </w:r>
      <w:r>
        <w:rPr>
          <w:color w:val="262526"/>
          <w:spacing w:val="-22"/>
          <w:sz w:val="24"/>
        </w:rPr>
        <w:t> </w:t>
      </w:r>
      <w:r>
        <w:rPr>
          <w:color w:val="262526"/>
          <w:sz w:val="24"/>
        </w:rPr>
        <w:t>in</w:t>
      </w:r>
      <w:r>
        <w:rPr>
          <w:color w:val="262526"/>
          <w:spacing w:val="-21"/>
          <w:sz w:val="24"/>
        </w:rPr>
        <w:t> </w:t>
      </w:r>
      <w:r>
        <w:rPr>
          <w:color w:val="262526"/>
          <w:sz w:val="24"/>
        </w:rPr>
        <w:t>accordance</w:t>
      </w:r>
      <w:r>
        <w:rPr>
          <w:color w:val="262526"/>
          <w:spacing w:val="-21"/>
          <w:sz w:val="24"/>
        </w:rPr>
        <w:t> </w:t>
      </w:r>
      <w:r>
        <w:rPr>
          <w:color w:val="262526"/>
          <w:sz w:val="24"/>
        </w:rPr>
        <w:t>with</w:t>
      </w:r>
      <w:r>
        <w:rPr>
          <w:color w:val="262526"/>
          <w:spacing w:val="-25"/>
          <w:sz w:val="24"/>
        </w:rPr>
        <w:t> </w:t>
      </w:r>
      <w:r>
        <w:rPr>
          <w:color w:val="262526"/>
          <w:spacing w:val="-5"/>
          <w:sz w:val="24"/>
        </w:rPr>
        <w:t>Tables</w:t>
      </w:r>
      <w:r>
        <w:rPr>
          <w:color w:val="262526"/>
          <w:spacing w:val="-21"/>
          <w:sz w:val="24"/>
        </w:rPr>
        <w:t> </w:t>
      </w:r>
      <w:r>
        <w:rPr>
          <w:color w:val="262526"/>
          <w:sz w:val="24"/>
        </w:rPr>
        <w:t>S7.2.2.1,</w:t>
      </w:r>
      <w:r>
        <w:rPr>
          <w:color w:val="262526"/>
          <w:spacing w:val="-21"/>
          <w:sz w:val="24"/>
        </w:rPr>
        <w:t> </w:t>
      </w:r>
      <w:r>
        <w:rPr>
          <w:color w:val="262526"/>
          <w:sz w:val="24"/>
        </w:rPr>
        <w:t>S7.2.2.2</w:t>
      </w:r>
      <w:r>
        <w:rPr>
          <w:color w:val="262526"/>
          <w:spacing w:val="-22"/>
          <w:sz w:val="24"/>
        </w:rPr>
        <w:t> </w:t>
      </w:r>
      <w:r>
        <w:rPr>
          <w:color w:val="262526"/>
          <w:sz w:val="24"/>
        </w:rPr>
        <w:t>and</w:t>
      </w:r>
      <w:r>
        <w:rPr>
          <w:color w:val="262526"/>
          <w:spacing w:val="-21"/>
          <w:sz w:val="24"/>
        </w:rPr>
        <w:t> </w:t>
      </w:r>
      <w:r>
        <w:rPr>
          <w:color w:val="262526"/>
          <w:sz w:val="24"/>
        </w:rPr>
        <w:t>S7.2.2.3,</w:t>
      </w:r>
      <w:r>
        <w:rPr>
          <w:color w:val="262526"/>
          <w:spacing w:val="-21"/>
          <w:sz w:val="24"/>
        </w:rPr>
        <w:t> </w:t>
      </w:r>
      <w:r>
        <w:rPr>
          <w:color w:val="262526"/>
          <w:sz w:val="24"/>
        </w:rPr>
        <w:t>or</w:t>
      </w:r>
      <w:r>
        <w:rPr>
          <w:color w:val="262526"/>
          <w:spacing w:val="-21"/>
          <w:sz w:val="24"/>
        </w:rPr>
        <w:t> </w:t>
      </w:r>
      <w:r>
        <w:rPr>
          <w:color w:val="262526"/>
          <w:sz w:val="24"/>
        </w:rPr>
        <w:t>other procedures approved by</w:t>
      </w:r>
      <w:r>
        <w:rPr>
          <w:color w:val="262526"/>
          <w:spacing w:val="-2"/>
          <w:sz w:val="24"/>
        </w:rPr>
        <w:t> </w:t>
      </w:r>
      <w:r>
        <w:rPr>
          <w:i/>
          <w:color w:val="262526"/>
          <w:sz w:val="24"/>
        </w:rPr>
        <w:t>AEMO</w:t>
      </w:r>
      <w:r>
        <w:rPr>
          <w:color w:val="262526"/>
          <w:sz w:val="24"/>
        </w:rPr>
        <w:t>.</w:t>
      </w:r>
    </w:p>
    <w:p>
      <w:pPr>
        <w:pStyle w:val="ListParagraph"/>
        <w:numPr>
          <w:ilvl w:val="0"/>
          <w:numId w:val="32"/>
        </w:numPr>
        <w:tabs>
          <w:tab w:pos="1821" w:val="left" w:leader="none"/>
        </w:tabs>
        <w:spacing w:line="249" w:lineRule="auto" w:before="174" w:after="0"/>
        <w:ind w:left="1820" w:right="114" w:hanging="567"/>
        <w:jc w:val="both"/>
        <w:rPr>
          <w:sz w:val="24"/>
        </w:rPr>
      </w:pPr>
      <w:r>
        <w:rPr>
          <w:color w:val="262526"/>
          <w:sz w:val="24"/>
        </w:rPr>
        <w:t>Registrations for </w:t>
      </w:r>
      <w:r>
        <w:rPr>
          <w:i/>
          <w:color w:val="262526"/>
          <w:sz w:val="24"/>
        </w:rPr>
        <w:t>Metering Providers </w:t>
      </w:r>
      <w:r>
        <w:rPr>
          <w:color w:val="262526"/>
          <w:sz w:val="24"/>
        </w:rPr>
        <w:t>in relation to the provision,</w:t>
      </w:r>
      <w:r>
        <w:rPr>
          <w:color w:val="262526"/>
          <w:spacing w:val="-42"/>
          <w:sz w:val="24"/>
        </w:rPr>
        <w:t> </w:t>
      </w:r>
      <w:r>
        <w:rPr>
          <w:color w:val="262526"/>
          <w:sz w:val="24"/>
        </w:rPr>
        <w:t>installation and maintenance (unless otherwise specified) of </w:t>
      </w:r>
      <w:r>
        <w:rPr>
          <w:i/>
          <w:color w:val="262526"/>
          <w:sz w:val="24"/>
        </w:rPr>
        <w:t>metering installation </w:t>
      </w:r>
      <w:r>
        <w:rPr>
          <w:color w:val="262526"/>
          <w:sz w:val="24"/>
        </w:rPr>
        <w:t>types 5 and 6 must be categorised in accordance with Table S7.2.2.4 with </w:t>
      </w:r>
      <w:r>
        <w:rPr>
          <w:color w:val="262526"/>
          <w:spacing w:val="2"/>
          <w:sz w:val="24"/>
        </w:rPr>
        <w:t>the </w:t>
      </w:r>
      <w:r>
        <w:rPr>
          <w:color w:val="262526"/>
          <w:sz w:val="24"/>
        </w:rPr>
        <w:t>capabilities established in the </w:t>
      </w:r>
      <w:r>
        <w:rPr>
          <w:i/>
          <w:color w:val="262526"/>
          <w:sz w:val="24"/>
        </w:rPr>
        <w:t>metrology</w:t>
      </w:r>
      <w:r>
        <w:rPr>
          <w:i/>
          <w:color w:val="262526"/>
          <w:spacing w:val="-6"/>
          <w:sz w:val="24"/>
        </w:rPr>
        <w:t> </w:t>
      </w:r>
      <w:r>
        <w:rPr>
          <w:i/>
          <w:color w:val="262526"/>
          <w:sz w:val="24"/>
        </w:rPr>
        <w:t>procedures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0"/>
          <w:numId w:val="32"/>
        </w:numPr>
        <w:tabs>
          <w:tab w:pos="1821" w:val="left" w:leader="none"/>
        </w:tabs>
        <w:spacing w:line="249" w:lineRule="auto" w:before="124" w:after="0"/>
        <w:ind w:left="1820" w:right="115" w:hanging="567"/>
        <w:jc w:val="both"/>
        <w:rPr>
          <w:sz w:val="24"/>
        </w:rPr>
      </w:pPr>
      <w:r>
        <w:rPr>
          <w:color w:val="262526"/>
          <w:sz w:val="24"/>
        </w:rPr>
        <w:t>Registration for </w:t>
      </w:r>
      <w:r>
        <w:rPr>
          <w:i/>
          <w:color w:val="262526"/>
          <w:sz w:val="24"/>
        </w:rPr>
        <w:t>Metering Providers </w:t>
      </w:r>
      <w:r>
        <w:rPr>
          <w:color w:val="262526"/>
          <w:sz w:val="24"/>
        </w:rPr>
        <w:t>in relation to the provision, </w:t>
      </w:r>
      <w:r>
        <w:rPr>
          <w:color w:val="262526"/>
          <w:spacing w:val="-2"/>
          <w:sz w:val="24"/>
        </w:rPr>
        <w:t>installation </w:t>
      </w:r>
      <w:r>
        <w:rPr>
          <w:color w:val="262526"/>
          <w:sz w:val="24"/>
        </w:rPr>
        <w:t>and</w:t>
      </w:r>
      <w:r>
        <w:rPr>
          <w:color w:val="262526"/>
          <w:spacing w:val="-24"/>
          <w:sz w:val="24"/>
        </w:rPr>
        <w:t> </w:t>
      </w:r>
      <w:r>
        <w:rPr>
          <w:color w:val="262526"/>
          <w:sz w:val="24"/>
        </w:rPr>
        <w:t>maintenance</w:t>
      </w:r>
      <w:r>
        <w:rPr>
          <w:color w:val="262526"/>
          <w:spacing w:val="-23"/>
          <w:sz w:val="24"/>
        </w:rPr>
        <w:t> </w:t>
      </w:r>
      <w:r>
        <w:rPr>
          <w:color w:val="262526"/>
          <w:sz w:val="24"/>
        </w:rPr>
        <w:t>of</w:t>
      </w:r>
      <w:r>
        <w:rPr>
          <w:color w:val="262526"/>
          <w:spacing w:val="-24"/>
          <w:sz w:val="24"/>
        </w:rPr>
        <w:t> </w:t>
      </w:r>
      <w:r>
        <w:rPr>
          <w:i/>
          <w:color w:val="262526"/>
          <w:sz w:val="24"/>
        </w:rPr>
        <w:t>small</w:t>
      </w:r>
      <w:r>
        <w:rPr>
          <w:i/>
          <w:color w:val="262526"/>
          <w:spacing w:val="-23"/>
          <w:sz w:val="24"/>
        </w:rPr>
        <w:t> </w:t>
      </w:r>
      <w:r>
        <w:rPr>
          <w:i/>
          <w:color w:val="262526"/>
          <w:sz w:val="24"/>
        </w:rPr>
        <w:t>customer</w:t>
      </w:r>
      <w:r>
        <w:rPr>
          <w:i/>
          <w:color w:val="262526"/>
          <w:spacing w:val="-23"/>
          <w:sz w:val="24"/>
        </w:rPr>
        <w:t> </w:t>
      </w:r>
      <w:r>
        <w:rPr>
          <w:i/>
          <w:color w:val="262526"/>
          <w:sz w:val="24"/>
        </w:rPr>
        <w:t>metering</w:t>
      </w:r>
      <w:r>
        <w:rPr>
          <w:i/>
          <w:color w:val="262526"/>
          <w:spacing w:val="-23"/>
          <w:sz w:val="24"/>
        </w:rPr>
        <w:t> </w:t>
      </w:r>
      <w:r>
        <w:rPr>
          <w:i/>
          <w:color w:val="262526"/>
          <w:sz w:val="24"/>
        </w:rPr>
        <w:t>installations</w:t>
      </w:r>
      <w:r>
        <w:rPr>
          <w:i/>
          <w:color w:val="262526"/>
          <w:spacing w:val="-24"/>
          <w:sz w:val="24"/>
        </w:rPr>
        <w:t> </w:t>
      </w:r>
      <w:r>
        <w:rPr>
          <w:color w:val="262526"/>
          <w:sz w:val="24"/>
        </w:rPr>
        <w:t>must</w:t>
      </w:r>
      <w:r>
        <w:rPr>
          <w:color w:val="262526"/>
          <w:spacing w:val="-23"/>
          <w:sz w:val="24"/>
        </w:rPr>
        <w:t> </w:t>
      </w:r>
      <w:r>
        <w:rPr>
          <w:color w:val="262526"/>
          <w:sz w:val="24"/>
        </w:rPr>
        <w:t>be</w:t>
      </w:r>
      <w:r>
        <w:rPr>
          <w:color w:val="262526"/>
          <w:spacing w:val="-23"/>
          <w:sz w:val="24"/>
        </w:rPr>
        <w:t> </w:t>
      </w:r>
      <w:r>
        <w:rPr>
          <w:color w:val="262526"/>
          <w:sz w:val="24"/>
        </w:rPr>
        <w:t>categorised in accordance with Tables S7.2.2.2 and satisfy the requirements in </w:t>
      </w:r>
      <w:r>
        <w:rPr>
          <w:color w:val="262526"/>
          <w:spacing w:val="2"/>
          <w:sz w:val="24"/>
        </w:rPr>
        <w:t>clause </w:t>
      </w:r>
      <w:r>
        <w:rPr>
          <w:color w:val="262526"/>
          <w:sz w:val="24"/>
        </w:rPr>
        <w:t>S7.2.5.</w:t>
      </w:r>
    </w:p>
    <w:p>
      <w:pPr>
        <w:pStyle w:val="ListParagraph"/>
        <w:numPr>
          <w:ilvl w:val="0"/>
          <w:numId w:val="32"/>
        </w:numPr>
        <w:tabs>
          <w:tab w:pos="1821" w:val="left" w:leader="none"/>
        </w:tabs>
        <w:spacing w:line="249" w:lineRule="auto" w:before="174" w:after="0"/>
        <w:ind w:left="1820" w:right="116" w:hanging="567"/>
        <w:jc w:val="both"/>
        <w:rPr>
          <w:sz w:val="24"/>
        </w:rPr>
      </w:pPr>
      <w:r>
        <w:rPr>
          <w:i/>
          <w:color w:val="262526"/>
          <w:sz w:val="24"/>
        </w:rPr>
        <w:t>AEMO </w:t>
      </w:r>
      <w:r>
        <w:rPr>
          <w:color w:val="262526"/>
          <w:sz w:val="24"/>
        </w:rPr>
        <w:t>may establish </w:t>
      </w:r>
      <w:r>
        <w:rPr>
          <w:i/>
          <w:color w:val="262526"/>
          <w:sz w:val="24"/>
        </w:rPr>
        <w:t>Accredited Service Provider categories </w:t>
      </w:r>
      <w:r>
        <w:rPr>
          <w:color w:val="262526"/>
          <w:sz w:val="24"/>
        </w:rPr>
        <w:t>of registration for a </w:t>
      </w:r>
      <w:r>
        <w:rPr>
          <w:i/>
          <w:color w:val="262526"/>
          <w:sz w:val="24"/>
        </w:rPr>
        <w:t>Metering Provider </w:t>
      </w:r>
      <w:r>
        <w:rPr>
          <w:color w:val="262526"/>
          <w:sz w:val="24"/>
        </w:rPr>
        <w:t>in accordance with clause</w:t>
      </w:r>
      <w:r>
        <w:rPr>
          <w:color w:val="262526"/>
          <w:spacing w:val="-6"/>
          <w:sz w:val="24"/>
        </w:rPr>
        <w:t> </w:t>
      </w:r>
      <w:r>
        <w:rPr>
          <w:color w:val="262526"/>
          <w:sz w:val="24"/>
        </w:rPr>
        <w:t>S7.2.6.</w:t>
      </w:r>
    </w:p>
    <w:p>
      <w:pPr>
        <w:tabs>
          <w:tab w:pos="1820" w:val="left" w:leader="none"/>
        </w:tabs>
        <w:spacing w:before="240"/>
        <w:ind w:left="119" w:right="0" w:firstLine="0"/>
        <w:jc w:val="left"/>
        <w:rPr>
          <w:rFonts w:ascii="Arial"/>
          <w:b/>
          <w:sz w:val="22"/>
        </w:rPr>
      </w:pPr>
      <w:r>
        <w:rPr>
          <w:rFonts w:ascii="Arial"/>
          <w:b/>
          <w:color w:val="262526"/>
          <w:spacing w:val="-4"/>
          <w:sz w:val="22"/>
        </w:rPr>
        <w:t>Table</w:t>
      </w:r>
      <w:r>
        <w:rPr>
          <w:rFonts w:ascii="Arial"/>
          <w:b/>
          <w:color w:val="262526"/>
          <w:spacing w:val="-1"/>
          <w:sz w:val="22"/>
        </w:rPr>
        <w:t> </w:t>
      </w:r>
      <w:r>
        <w:rPr>
          <w:rFonts w:ascii="Arial"/>
          <w:b/>
          <w:color w:val="262526"/>
          <w:sz w:val="22"/>
        </w:rPr>
        <w:t>S7.2.2.1</w:t>
        <w:tab/>
        <w:t>Categories of registration for</w:t>
      </w:r>
      <w:r>
        <w:rPr>
          <w:rFonts w:ascii="Arial"/>
          <w:b/>
          <w:color w:val="262526"/>
          <w:spacing w:val="-35"/>
          <w:sz w:val="22"/>
        </w:rPr>
        <w:t> </w:t>
      </w:r>
      <w:r>
        <w:rPr>
          <w:rFonts w:ascii="Arial"/>
          <w:b/>
          <w:color w:val="262526"/>
          <w:sz w:val="22"/>
        </w:rPr>
        <w:t>accreditation</w:t>
      </w:r>
    </w:p>
    <w:p>
      <w:pPr>
        <w:pStyle w:val="BodyText"/>
        <w:spacing w:before="9"/>
        <w:ind w:left="0" w:firstLine="0"/>
        <w:rPr>
          <w:rFonts w:ascii="Arial"/>
          <w:b/>
          <w:sz w:val="19"/>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451"/>
        <w:gridCol w:w="7549"/>
      </w:tblGrid>
      <w:tr>
        <w:trPr>
          <w:trHeight w:val="426" w:hRule="atLeast"/>
        </w:trPr>
        <w:tc>
          <w:tcPr>
            <w:tcW w:w="1451" w:type="dxa"/>
            <w:tcBorders>
              <w:bottom w:val="single" w:sz="2" w:space="0" w:color="262526"/>
              <w:right w:val="single" w:sz="2" w:space="0" w:color="262526"/>
            </w:tcBorders>
            <w:shd w:val="clear" w:color="auto" w:fill="D3D3D3"/>
          </w:tcPr>
          <w:p>
            <w:pPr>
              <w:pStyle w:val="TableParagraph"/>
              <w:spacing w:line="275" w:lineRule="exact" w:before="131"/>
              <w:ind w:left="209"/>
              <w:rPr>
                <w:rFonts w:ascii="Arial"/>
                <w:b/>
                <w:sz w:val="24"/>
              </w:rPr>
            </w:pPr>
            <w:r>
              <w:rPr>
                <w:rFonts w:ascii="Arial"/>
                <w:b/>
                <w:color w:val="262526"/>
                <w:sz w:val="24"/>
              </w:rPr>
              <w:t>Category</w:t>
            </w:r>
          </w:p>
        </w:tc>
        <w:tc>
          <w:tcPr>
            <w:tcW w:w="7549" w:type="dxa"/>
            <w:tcBorders>
              <w:left w:val="single" w:sz="2" w:space="0" w:color="262526"/>
              <w:bottom w:val="single" w:sz="2" w:space="0" w:color="262526"/>
            </w:tcBorders>
            <w:shd w:val="clear" w:color="auto" w:fill="D3D3D3"/>
          </w:tcPr>
          <w:p>
            <w:pPr>
              <w:pStyle w:val="TableParagraph"/>
              <w:spacing w:line="275" w:lineRule="exact" w:before="131"/>
              <w:ind w:left="3036" w:right="3019"/>
              <w:jc w:val="center"/>
              <w:rPr>
                <w:rFonts w:ascii="Arial"/>
                <w:b/>
                <w:sz w:val="24"/>
              </w:rPr>
            </w:pPr>
            <w:r>
              <w:rPr>
                <w:rFonts w:ascii="Arial"/>
                <w:b/>
                <w:color w:val="262526"/>
                <w:sz w:val="24"/>
              </w:rPr>
              <w:t>Competency</w:t>
            </w:r>
          </w:p>
        </w:tc>
      </w:tr>
      <w:tr>
        <w:trPr>
          <w:trHeight w:val="377" w:hRule="atLeast"/>
        </w:trPr>
        <w:tc>
          <w:tcPr>
            <w:tcW w:w="1451"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1C</w:t>
            </w:r>
          </w:p>
        </w:tc>
        <w:tc>
          <w:tcPr>
            <w:tcW w:w="7549" w:type="dxa"/>
            <w:tcBorders>
              <w:top w:val="single" w:sz="2" w:space="0" w:color="262526"/>
              <w:left w:val="single" w:sz="2" w:space="0" w:color="262526"/>
              <w:bottom w:val="single" w:sz="2" w:space="0" w:color="262526"/>
            </w:tcBorders>
          </w:tcPr>
          <w:p>
            <w:pPr>
              <w:pStyle w:val="TableParagraph"/>
              <w:rPr>
                <w:sz w:val="24"/>
              </w:rPr>
            </w:pPr>
            <w:r>
              <w:rPr>
                <w:color w:val="262526"/>
                <w:sz w:val="24"/>
              </w:rPr>
              <w:t>Class 0.2 CTs with &lt; 0.1% uncertainty.</w:t>
            </w:r>
          </w:p>
        </w:tc>
      </w:tr>
      <w:tr>
        <w:trPr>
          <w:trHeight w:val="377" w:hRule="atLeast"/>
        </w:trPr>
        <w:tc>
          <w:tcPr>
            <w:tcW w:w="1451"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1V</w:t>
            </w:r>
          </w:p>
        </w:tc>
        <w:tc>
          <w:tcPr>
            <w:tcW w:w="7549" w:type="dxa"/>
            <w:tcBorders>
              <w:top w:val="single" w:sz="2" w:space="0" w:color="262526"/>
              <w:left w:val="single" w:sz="2" w:space="0" w:color="262526"/>
              <w:bottom w:val="single" w:sz="2" w:space="0" w:color="262526"/>
            </w:tcBorders>
          </w:tcPr>
          <w:p>
            <w:pPr>
              <w:pStyle w:val="TableParagraph"/>
              <w:rPr>
                <w:sz w:val="24"/>
              </w:rPr>
            </w:pPr>
            <w:r>
              <w:rPr>
                <w:color w:val="262526"/>
                <w:sz w:val="24"/>
              </w:rPr>
              <w:t>Class 0.2 VTs with &lt; 0.1% uncertainty.</w:t>
            </w:r>
          </w:p>
        </w:tc>
      </w:tr>
      <w:tr>
        <w:trPr>
          <w:trHeight w:val="665" w:hRule="atLeast"/>
        </w:trPr>
        <w:tc>
          <w:tcPr>
            <w:tcW w:w="1451"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1M</w:t>
            </w:r>
          </w:p>
        </w:tc>
        <w:tc>
          <w:tcPr>
            <w:tcW w:w="7549"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Class 0.2 Wh meters with &lt; 0.1/cosφ% uncertainty and class 0.5 varh meters with &lt;0.3/sinφ uncertainty.</w:t>
            </w:r>
          </w:p>
        </w:tc>
      </w:tr>
      <w:tr>
        <w:trPr>
          <w:trHeight w:val="1354" w:hRule="atLeast"/>
        </w:trPr>
        <w:tc>
          <w:tcPr>
            <w:tcW w:w="1451"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1A</w:t>
            </w:r>
          </w:p>
        </w:tc>
        <w:tc>
          <w:tcPr>
            <w:tcW w:w="7549" w:type="dxa"/>
            <w:tcBorders>
              <w:top w:val="single" w:sz="2" w:space="0" w:color="262526"/>
              <w:left w:val="single" w:sz="2" w:space="0" w:color="262526"/>
              <w:bottom w:val="single" w:sz="2" w:space="0" w:color="262526"/>
            </w:tcBorders>
          </w:tcPr>
          <w:p>
            <w:pPr>
              <w:pStyle w:val="TableParagraph"/>
              <w:spacing w:line="249" w:lineRule="auto"/>
              <w:ind w:right="68"/>
              <w:rPr>
                <w:sz w:val="24"/>
              </w:rPr>
            </w:pPr>
            <w:r>
              <w:rPr>
                <w:color w:val="262526"/>
                <w:sz w:val="24"/>
              </w:rPr>
              <w:t>Class 0.2 CTs, VTs, Wh meters; class 0.5 varh meters; the total installation to 0.5%.</w:t>
            </w:r>
          </w:p>
          <w:p>
            <w:pPr>
              <w:pStyle w:val="TableParagraph"/>
              <w:spacing w:before="115"/>
              <w:rPr>
                <w:sz w:val="24"/>
              </w:rPr>
            </w:pPr>
            <w:r>
              <w:rPr>
                <w:color w:val="262526"/>
                <w:sz w:val="24"/>
              </w:rPr>
              <w:t>Wh with &lt; 0.2% uncertainty at unity </w:t>
            </w:r>
            <w:r>
              <w:rPr>
                <w:i/>
                <w:color w:val="262526"/>
                <w:sz w:val="24"/>
              </w:rPr>
              <w:t>power factor</w:t>
            </w:r>
            <w:r>
              <w:rPr>
                <w:color w:val="262526"/>
                <w:sz w:val="24"/>
              </w:rPr>
              <w:t>; 1.0% for varh with</w:t>
            </w:r>
          </w:p>
          <w:p>
            <w:pPr>
              <w:pStyle w:val="TableParagraph"/>
              <w:spacing w:before="12"/>
              <w:rPr>
                <w:sz w:val="24"/>
              </w:rPr>
            </w:pPr>
            <w:r>
              <w:rPr>
                <w:color w:val="262526"/>
                <w:sz w:val="24"/>
              </w:rPr>
              <w:t>&lt;0.4% uncertainty at zero </w:t>
            </w:r>
            <w:r>
              <w:rPr>
                <w:i/>
                <w:color w:val="262526"/>
                <w:sz w:val="24"/>
              </w:rPr>
              <w:t>power factor</w:t>
            </w:r>
            <w:r>
              <w:rPr>
                <w:color w:val="262526"/>
                <w:sz w:val="24"/>
              </w:rPr>
              <w:t>.</w:t>
            </w:r>
          </w:p>
        </w:tc>
      </w:tr>
      <w:tr>
        <w:trPr>
          <w:trHeight w:val="377" w:hRule="atLeast"/>
        </w:trPr>
        <w:tc>
          <w:tcPr>
            <w:tcW w:w="1451"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2C</w:t>
            </w:r>
          </w:p>
        </w:tc>
        <w:tc>
          <w:tcPr>
            <w:tcW w:w="7549" w:type="dxa"/>
            <w:tcBorders>
              <w:top w:val="single" w:sz="2" w:space="0" w:color="262526"/>
              <w:left w:val="single" w:sz="2" w:space="0" w:color="262526"/>
              <w:bottom w:val="single" w:sz="2" w:space="0" w:color="262526"/>
            </w:tcBorders>
          </w:tcPr>
          <w:p>
            <w:pPr>
              <w:pStyle w:val="TableParagraph"/>
              <w:rPr>
                <w:sz w:val="24"/>
              </w:rPr>
            </w:pPr>
            <w:r>
              <w:rPr>
                <w:color w:val="262526"/>
                <w:sz w:val="24"/>
              </w:rPr>
              <w:t>Class 0.5 CTs with &lt; 0.2% uncertainty.</w:t>
            </w:r>
          </w:p>
        </w:tc>
      </w:tr>
      <w:tr>
        <w:trPr>
          <w:trHeight w:val="377" w:hRule="atLeast"/>
        </w:trPr>
        <w:tc>
          <w:tcPr>
            <w:tcW w:w="1451"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2V</w:t>
            </w:r>
          </w:p>
        </w:tc>
        <w:tc>
          <w:tcPr>
            <w:tcW w:w="7549" w:type="dxa"/>
            <w:tcBorders>
              <w:top w:val="single" w:sz="2" w:space="0" w:color="262526"/>
              <w:left w:val="single" w:sz="2" w:space="0" w:color="262526"/>
              <w:bottom w:val="single" w:sz="2" w:space="0" w:color="262526"/>
            </w:tcBorders>
          </w:tcPr>
          <w:p>
            <w:pPr>
              <w:pStyle w:val="TableParagraph"/>
              <w:rPr>
                <w:sz w:val="24"/>
              </w:rPr>
            </w:pPr>
            <w:r>
              <w:rPr>
                <w:color w:val="262526"/>
                <w:sz w:val="24"/>
              </w:rPr>
              <w:t>Class 0.5 VTs with &lt; 0.2% uncertainty.</w:t>
            </w:r>
          </w:p>
        </w:tc>
      </w:tr>
      <w:tr>
        <w:trPr>
          <w:trHeight w:val="665" w:hRule="atLeast"/>
        </w:trPr>
        <w:tc>
          <w:tcPr>
            <w:tcW w:w="1451"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2M</w:t>
            </w:r>
          </w:p>
        </w:tc>
        <w:tc>
          <w:tcPr>
            <w:tcW w:w="7549"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Class 0.5 Wh meters with &lt; 0.2/cosφ uncertainty and class 1.0 varh meters with &lt;0.4/sinφ uncertainty.</w:t>
            </w:r>
          </w:p>
        </w:tc>
      </w:tr>
      <w:tr>
        <w:trPr>
          <w:trHeight w:val="1355" w:hRule="atLeast"/>
        </w:trPr>
        <w:tc>
          <w:tcPr>
            <w:tcW w:w="1451" w:type="dxa"/>
            <w:tcBorders>
              <w:top w:val="single" w:sz="2" w:space="0" w:color="262526"/>
              <w:right w:val="single" w:sz="2" w:space="0" w:color="262526"/>
            </w:tcBorders>
          </w:tcPr>
          <w:p>
            <w:pPr>
              <w:pStyle w:val="TableParagraph"/>
              <w:ind w:left="0" w:right="67"/>
              <w:jc w:val="right"/>
              <w:rPr>
                <w:sz w:val="24"/>
              </w:rPr>
            </w:pPr>
            <w:r>
              <w:rPr>
                <w:color w:val="262526"/>
                <w:sz w:val="24"/>
              </w:rPr>
              <w:t>2A</w:t>
            </w:r>
          </w:p>
        </w:tc>
        <w:tc>
          <w:tcPr>
            <w:tcW w:w="7549" w:type="dxa"/>
            <w:tcBorders>
              <w:top w:val="single" w:sz="2" w:space="0" w:color="262526"/>
              <w:left w:val="single" w:sz="2" w:space="0" w:color="262526"/>
            </w:tcBorders>
          </w:tcPr>
          <w:p>
            <w:pPr>
              <w:pStyle w:val="TableParagraph"/>
              <w:spacing w:line="249" w:lineRule="auto"/>
              <w:ind w:right="68"/>
              <w:rPr>
                <w:sz w:val="24"/>
              </w:rPr>
            </w:pPr>
            <w:r>
              <w:rPr>
                <w:color w:val="262526"/>
                <w:sz w:val="24"/>
              </w:rPr>
              <w:t>Class 0.5 CTs, VTs, Wh meters; class 1.0 varh meters; the total installation to 1.0%.</w:t>
            </w:r>
          </w:p>
          <w:p>
            <w:pPr>
              <w:pStyle w:val="TableParagraph"/>
              <w:spacing w:before="115"/>
              <w:rPr>
                <w:sz w:val="24"/>
              </w:rPr>
            </w:pPr>
            <w:r>
              <w:rPr>
                <w:color w:val="262526"/>
                <w:sz w:val="24"/>
              </w:rPr>
              <w:t>Wh with &lt; 0.4% uncertainty at unity </w:t>
            </w:r>
            <w:r>
              <w:rPr>
                <w:i/>
                <w:color w:val="262526"/>
                <w:sz w:val="24"/>
              </w:rPr>
              <w:t>power factor</w:t>
            </w:r>
            <w:r>
              <w:rPr>
                <w:color w:val="262526"/>
                <w:sz w:val="24"/>
              </w:rPr>
              <w:t>; 2.0% for varh with</w:t>
            </w:r>
          </w:p>
          <w:p>
            <w:pPr>
              <w:pStyle w:val="TableParagraph"/>
              <w:spacing w:before="12"/>
              <w:rPr>
                <w:sz w:val="24"/>
              </w:rPr>
            </w:pPr>
            <w:r>
              <w:rPr>
                <w:color w:val="262526"/>
                <w:sz w:val="24"/>
              </w:rPr>
              <w:t>&lt;0.5% uncertainty at zero </w:t>
            </w:r>
            <w:r>
              <w:rPr>
                <w:i/>
                <w:color w:val="262526"/>
                <w:sz w:val="24"/>
              </w:rPr>
              <w:t>power factor</w:t>
            </w:r>
            <w:r>
              <w:rPr>
                <w:color w:val="262526"/>
                <w:sz w:val="24"/>
              </w:rPr>
              <w:t>.</w:t>
            </w:r>
          </w:p>
        </w:tc>
      </w:tr>
    </w:tbl>
    <w:p>
      <w:pPr>
        <w:pStyle w:val="BodyText"/>
        <w:spacing w:before="5"/>
        <w:ind w:left="0" w:firstLine="0"/>
        <w:rPr>
          <w:rFonts w:ascii="Arial"/>
          <w:b/>
          <w:sz w:val="30"/>
        </w:rPr>
      </w:pPr>
    </w:p>
    <w:p>
      <w:pPr>
        <w:tabs>
          <w:tab w:pos="1820" w:val="left" w:leader="none"/>
        </w:tabs>
        <w:spacing w:before="0"/>
        <w:ind w:left="119" w:right="0" w:firstLine="0"/>
        <w:jc w:val="left"/>
        <w:rPr>
          <w:rFonts w:ascii="Arial"/>
          <w:b/>
          <w:sz w:val="22"/>
        </w:rPr>
      </w:pPr>
      <w:r>
        <w:rPr>
          <w:rFonts w:ascii="Arial"/>
          <w:b/>
          <w:color w:val="262526"/>
          <w:spacing w:val="-4"/>
          <w:sz w:val="22"/>
        </w:rPr>
        <w:t>Table</w:t>
      </w:r>
      <w:r>
        <w:rPr>
          <w:rFonts w:ascii="Arial"/>
          <w:b/>
          <w:color w:val="262526"/>
          <w:spacing w:val="-1"/>
          <w:sz w:val="22"/>
        </w:rPr>
        <w:t> </w:t>
      </w:r>
      <w:r>
        <w:rPr>
          <w:rFonts w:ascii="Arial"/>
          <w:b/>
          <w:color w:val="262526"/>
          <w:sz w:val="22"/>
        </w:rPr>
        <w:t>S7.2.2.2</w:t>
        <w:tab/>
        <w:t>Categories of registration for</w:t>
      </w:r>
      <w:r>
        <w:rPr>
          <w:rFonts w:ascii="Arial"/>
          <w:b/>
          <w:color w:val="262526"/>
          <w:spacing w:val="-35"/>
          <w:sz w:val="22"/>
        </w:rPr>
        <w:t> </w:t>
      </w:r>
      <w:r>
        <w:rPr>
          <w:rFonts w:ascii="Arial"/>
          <w:b/>
          <w:color w:val="262526"/>
          <w:sz w:val="22"/>
        </w:rPr>
        <w:t>accreditation</w:t>
      </w:r>
    </w:p>
    <w:p>
      <w:pPr>
        <w:pStyle w:val="BodyText"/>
        <w:spacing w:before="9"/>
        <w:ind w:left="0" w:firstLine="0"/>
        <w:rPr>
          <w:rFonts w:ascii="Arial"/>
          <w:b/>
          <w:sz w:val="19"/>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451"/>
        <w:gridCol w:w="7549"/>
      </w:tblGrid>
      <w:tr>
        <w:trPr>
          <w:trHeight w:val="426" w:hRule="atLeast"/>
        </w:trPr>
        <w:tc>
          <w:tcPr>
            <w:tcW w:w="1451" w:type="dxa"/>
            <w:tcBorders>
              <w:bottom w:val="single" w:sz="2" w:space="0" w:color="262526"/>
              <w:right w:val="single" w:sz="2" w:space="0" w:color="262526"/>
            </w:tcBorders>
            <w:shd w:val="clear" w:color="auto" w:fill="D3D3D3"/>
          </w:tcPr>
          <w:p>
            <w:pPr>
              <w:pStyle w:val="TableParagraph"/>
              <w:spacing w:line="275" w:lineRule="exact" w:before="131"/>
              <w:ind w:left="209"/>
              <w:rPr>
                <w:rFonts w:ascii="Arial"/>
                <w:b/>
                <w:sz w:val="24"/>
              </w:rPr>
            </w:pPr>
            <w:r>
              <w:rPr>
                <w:rFonts w:ascii="Arial"/>
                <w:b/>
                <w:color w:val="262526"/>
                <w:sz w:val="24"/>
              </w:rPr>
              <w:t>Category</w:t>
            </w:r>
          </w:p>
        </w:tc>
        <w:tc>
          <w:tcPr>
            <w:tcW w:w="7549" w:type="dxa"/>
            <w:tcBorders>
              <w:left w:val="single" w:sz="2" w:space="0" w:color="262526"/>
              <w:bottom w:val="single" w:sz="2" w:space="0" w:color="262526"/>
            </w:tcBorders>
            <w:shd w:val="clear" w:color="auto" w:fill="D3D3D3"/>
          </w:tcPr>
          <w:p>
            <w:pPr>
              <w:pStyle w:val="TableParagraph"/>
              <w:spacing w:line="275" w:lineRule="exact" w:before="131"/>
              <w:ind w:left="3036" w:right="3019"/>
              <w:jc w:val="center"/>
              <w:rPr>
                <w:rFonts w:ascii="Arial"/>
                <w:b/>
                <w:sz w:val="24"/>
              </w:rPr>
            </w:pPr>
            <w:r>
              <w:rPr>
                <w:rFonts w:ascii="Arial"/>
                <w:b/>
                <w:color w:val="262526"/>
                <w:sz w:val="24"/>
              </w:rPr>
              <w:t>Competency</w:t>
            </w:r>
          </w:p>
        </w:tc>
      </w:tr>
      <w:tr>
        <w:trPr>
          <w:trHeight w:val="665" w:hRule="atLeast"/>
        </w:trPr>
        <w:tc>
          <w:tcPr>
            <w:tcW w:w="1451"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3M</w:t>
            </w:r>
          </w:p>
        </w:tc>
        <w:tc>
          <w:tcPr>
            <w:tcW w:w="7549"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Class 1.0 Wh meters with &lt; 0.3/cosφ uncertainty and class 2.0 varh meters with &lt;0.5/sinφ% uncertainty.</w:t>
            </w:r>
          </w:p>
        </w:tc>
      </w:tr>
      <w:tr>
        <w:trPr>
          <w:trHeight w:val="1354" w:hRule="atLeast"/>
        </w:trPr>
        <w:tc>
          <w:tcPr>
            <w:tcW w:w="1451"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3A</w:t>
            </w:r>
          </w:p>
        </w:tc>
        <w:tc>
          <w:tcPr>
            <w:tcW w:w="7549"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Class 0.5 CTs, VTs; class 1.0 Wh meters; class 2.0% varh meters; the total installation to 1.5%.</w:t>
            </w:r>
          </w:p>
          <w:p>
            <w:pPr>
              <w:pStyle w:val="TableParagraph"/>
              <w:spacing w:before="115"/>
              <w:rPr>
                <w:sz w:val="24"/>
              </w:rPr>
            </w:pPr>
            <w:r>
              <w:rPr>
                <w:color w:val="262526"/>
                <w:sz w:val="24"/>
              </w:rPr>
              <w:t>Wh with &lt; 0.5% uncertainty at unity </w:t>
            </w:r>
            <w:r>
              <w:rPr>
                <w:i/>
                <w:color w:val="262526"/>
                <w:sz w:val="24"/>
              </w:rPr>
              <w:t>power factor</w:t>
            </w:r>
            <w:r>
              <w:rPr>
                <w:color w:val="262526"/>
                <w:sz w:val="24"/>
              </w:rPr>
              <w:t>; 3.0% for varh with</w:t>
            </w:r>
          </w:p>
          <w:p>
            <w:pPr>
              <w:pStyle w:val="TableParagraph"/>
              <w:spacing w:before="12"/>
              <w:rPr>
                <w:sz w:val="24"/>
              </w:rPr>
            </w:pPr>
            <w:r>
              <w:rPr>
                <w:color w:val="262526"/>
                <w:sz w:val="24"/>
              </w:rPr>
              <w:t>&lt;0.6% uncertainty at zero </w:t>
            </w:r>
            <w:r>
              <w:rPr>
                <w:i/>
                <w:color w:val="262526"/>
                <w:sz w:val="24"/>
              </w:rPr>
              <w:t>power factor</w:t>
            </w:r>
            <w:r>
              <w:rPr>
                <w:color w:val="262526"/>
                <w:sz w:val="24"/>
              </w:rPr>
              <w:t>.</w:t>
            </w:r>
          </w:p>
        </w:tc>
      </w:tr>
      <w:tr>
        <w:trPr>
          <w:trHeight w:val="377" w:hRule="atLeast"/>
        </w:trPr>
        <w:tc>
          <w:tcPr>
            <w:tcW w:w="1451"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4M</w:t>
            </w:r>
          </w:p>
        </w:tc>
        <w:tc>
          <w:tcPr>
            <w:tcW w:w="7549" w:type="dxa"/>
            <w:tcBorders>
              <w:top w:val="single" w:sz="2" w:space="0" w:color="262526"/>
              <w:left w:val="single" w:sz="2" w:space="0" w:color="262526"/>
              <w:bottom w:val="single" w:sz="2" w:space="0" w:color="262526"/>
            </w:tcBorders>
          </w:tcPr>
          <w:p>
            <w:pPr>
              <w:pStyle w:val="TableParagraph"/>
              <w:rPr>
                <w:sz w:val="24"/>
              </w:rPr>
            </w:pPr>
            <w:r>
              <w:rPr>
                <w:color w:val="262526"/>
                <w:sz w:val="24"/>
              </w:rPr>
              <w:t>Class 1.0 Wh meters and class 1.5 Wh meters with &lt;0.3/cosφ% uncertainty.</w:t>
            </w:r>
          </w:p>
        </w:tc>
      </w:tr>
      <w:tr>
        <w:trPr>
          <w:trHeight w:val="377" w:hRule="atLeast"/>
        </w:trPr>
        <w:tc>
          <w:tcPr>
            <w:tcW w:w="1451"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4A</w:t>
            </w:r>
          </w:p>
        </w:tc>
        <w:tc>
          <w:tcPr>
            <w:tcW w:w="7549" w:type="dxa"/>
            <w:tcBorders>
              <w:top w:val="single" w:sz="2" w:space="0" w:color="262526"/>
              <w:left w:val="single" w:sz="2" w:space="0" w:color="262526"/>
              <w:bottom w:val="single" w:sz="2" w:space="0" w:color="262526"/>
            </w:tcBorders>
          </w:tcPr>
          <w:p>
            <w:pPr>
              <w:pStyle w:val="TableParagraph"/>
              <w:rPr>
                <w:sz w:val="24"/>
              </w:rPr>
            </w:pPr>
            <w:r>
              <w:rPr>
                <w:color w:val="262526"/>
                <w:sz w:val="24"/>
              </w:rPr>
              <w:t>Class 1.0 Wh meters and class 1.5 Wh meters with &lt;0.3/cosφ% uncertainty.</w:t>
            </w:r>
          </w:p>
        </w:tc>
      </w:tr>
      <w:tr>
        <w:trPr>
          <w:trHeight w:val="377" w:hRule="atLeast"/>
        </w:trPr>
        <w:tc>
          <w:tcPr>
            <w:tcW w:w="1451" w:type="dxa"/>
            <w:tcBorders>
              <w:top w:val="single" w:sz="2" w:space="0" w:color="262526"/>
              <w:right w:val="single" w:sz="2" w:space="0" w:color="262526"/>
            </w:tcBorders>
          </w:tcPr>
          <w:p>
            <w:pPr>
              <w:pStyle w:val="TableParagraph"/>
              <w:ind w:left="0" w:right="67"/>
              <w:jc w:val="right"/>
              <w:rPr>
                <w:sz w:val="24"/>
              </w:rPr>
            </w:pPr>
            <w:r>
              <w:rPr>
                <w:color w:val="262526"/>
                <w:sz w:val="24"/>
              </w:rPr>
              <w:t>4S</w:t>
            </w:r>
          </w:p>
        </w:tc>
        <w:tc>
          <w:tcPr>
            <w:tcW w:w="7549" w:type="dxa"/>
            <w:tcBorders>
              <w:top w:val="single" w:sz="2" w:space="0" w:color="262526"/>
              <w:left w:val="single" w:sz="2" w:space="0" w:color="262526"/>
            </w:tcBorders>
          </w:tcPr>
          <w:p>
            <w:pPr>
              <w:pStyle w:val="TableParagraph"/>
              <w:rPr>
                <w:sz w:val="24"/>
              </w:rPr>
            </w:pPr>
            <w:r>
              <w:rPr>
                <w:color w:val="262526"/>
                <w:sz w:val="24"/>
              </w:rPr>
              <w:t>Class 1.0Wh meters and class 1.5 Wh meters with &lt;0.3/cosφ% uncertainty.</w:t>
            </w:r>
          </w:p>
        </w:tc>
      </w:tr>
    </w:tbl>
    <w:p>
      <w:pPr>
        <w:spacing w:after="0"/>
        <w:rPr>
          <w:sz w:val="24"/>
        </w:rPr>
        <w:sectPr>
          <w:pgSz w:w="11910" w:h="16840"/>
          <w:pgMar w:header="642" w:footer="697" w:top="1160" w:bottom="880" w:left="1320" w:right="1320"/>
        </w:sectPr>
      </w:pPr>
    </w:p>
    <w:p>
      <w:pPr>
        <w:tabs>
          <w:tab w:pos="1820" w:val="left" w:leader="none"/>
        </w:tabs>
        <w:spacing w:before="135"/>
        <w:ind w:left="120" w:right="0" w:firstLine="0"/>
        <w:jc w:val="left"/>
        <w:rPr>
          <w:rFonts w:ascii="Arial"/>
          <w:b/>
          <w:sz w:val="22"/>
        </w:rPr>
      </w:pPr>
      <w:bookmarkStart w:name="S7.2.3   Capabilities of Metering Provid" w:id="171"/>
      <w:bookmarkEnd w:id="171"/>
      <w:r>
        <w:rPr/>
      </w:r>
      <w:r>
        <w:rPr>
          <w:rFonts w:ascii="Arial"/>
          <w:b/>
          <w:color w:val="262526"/>
          <w:spacing w:val="-4"/>
          <w:sz w:val="22"/>
        </w:rPr>
        <w:t>Table</w:t>
      </w:r>
      <w:r>
        <w:rPr>
          <w:rFonts w:ascii="Arial"/>
          <w:b/>
          <w:color w:val="262526"/>
          <w:spacing w:val="-1"/>
          <w:sz w:val="22"/>
        </w:rPr>
        <w:t> </w:t>
      </w:r>
      <w:r>
        <w:rPr>
          <w:rFonts w:ascii="Arial"/>
          <w:b/>
          <w:color w:val="262526"/>
          <w:sz w:val="22"/>
        </w:rPr>
        <w:t>S7.2.2.3</w:t>
        <w:tab/>
        <w:t>Categories of registration for</w:t>
      </w:r>
      <w:r>
        <w:rPr>
          <w:rFonts w:ascii="Arial"/>
          <w:b/>
          <w:color w:val="262526"/>
          <w:spacing w:val="-5"/>
          <w:sz w:val="22"/>
        </w:rPr>
        <w:t> </w:t>
      </w:r>
      <w:r>
        <w:rPr>
          <w:rFonts w:ascii="Arial"/>
          <w:b/>
          <w:color w:val="262526"/>
          <w:sz w:val="22"/>
        </w:rPr>
        <w:t>accreditation</w:t>
      </w:r>
    </w:p>
    <w:p>
      <w:pPr>
        <w:pStyle w:val="BodyText"/>
        <w:spacing w:before="9"/>
        <w:ind w:left="0" w:firstLine="0"/>
        <w:rPr>
          <w:rFonts w:ascii="Arial"/>
          <w:b/>
          <w:sz w:val="19"/>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451"/>
        <w:gridCol w:w="7549"/>
      </w:tblGrid>
      <w:tr>
        <w:trPr>
          <w:trHeight w:val="426" w:hRule="atLeast"/>
        </w:trPr>
        <w:tc>
          <w:tcPr>
            <w:tcW w:w="1451" w:type="dxa"/>
            <w:tcBorders>
              <w:bottom w:val="single" w:sz="2" w:space="0" w:color="262526"/>
              <w:right w:val="single" w:sz="2" w:space="0" w:color="262526"/>
            </w:tcBorders>
            <w:shd w:val="clear" w:color="auto" w:fill="D3D3D3"/>
          </w:tcPr>
          <w:p>
            <w:pPr>
              <w:pStyle w:val="TableParagraph"/>
              <w:spacing w:line="275" w:lineRule="exact" w:before="131"/>
              <w:ind w:left="209"/>
              <w:rPr>
                <w:rFonts w:ascii="Arial"/>
                <w:b/>
                <w:sz w:val="24"/>
              </w:rPr>
            </w:pPr>
            <w:r>
              <w:rPr>
                <w:rFonts w:ascii="Arial"/>
                <w:b/>
                <w:color w:val="262526"/>
                <w:sz w:val="24"/>
              </w:rPr>
              <w:t>Category</w:t>
            </w:r>
          </w:p>
        </w:tc>
        <w:tc>
          <w:tcPr>
            <w:tcW w:w="7549" w:type="dxa"/>
            <w:tcBorders>
              <w:left w:val="single" w:sz="2" w:space="0" w:color="262526"/>
              <w:bottom w:val="single" w:sz="2" w:space="0" w:color="262526"/>
            </w:tcBorders>
            <w:shd w:val="clear" w:color="auto" w:fill="D3D3D3"/>
          </w:tcPr>
          <w:p>
            <w:pPr>
              <w:pStyle w:val="TableParagraph"/>
              <w:spacing w:line="275" w:lineRule="exact" w:before="131"/>
              <w:ind w:left="0" w:right="3037"/>
              <w:jc w:val="right"/>
              <w:rPr>
                <w:rFonts w:ascii="Arial"/>
                <w:b/>
                <w:sz w:val="24"/>
              </w:rPr>
            </w:pPr>
            <w:r>
              <w:rPr>
                <w:rFonts w:ascii="Arial"/>
                <w:b/>
                <w:color w:val="262526"/>
                <w:sz w:val="24"/>
              </w:rPr>
              <w:t>Competency</w:t>
            </w:r>
          </w:p>
        </w:tc>
      </w:tr>
      <w:tr>
        <w:trPr>
          <w:trHeight w:val="377" w:hRule="atLeast"/>
        </w:trPr>
        <w:tc>
          <w:tcPr>
            <w:tcW w:w="1451" w:type="dxa"/>
            <w:tcBorders>
              <w:top w:val="single" w:sz="2" w:space="0" w:color="262526"/>
              <w:right w:val="single" w:sz="2" w:space="0" w:color="262526"/>
            </w:tcBorders>
          </w:tcPr>
          <w:p>
            <w:pPr>
              <w:pStyle w:val="TableParagraph"/>
              <w:ind w:left="0" w:right="67"/>
              <w:jc w:val="right"/>
              <w:rPr>
                <w:sz w:val="24"/>
              </w:rPr>
            </w:pPr>
            <w:r>
              <w:rPr>
                <w:color w:val="262526"/>
                <w:sz w:val="24"/>
              </w:rPr>
              <w:t>L</w:t>
            </w:r>
          </w:p>
        </w:tc>
        <w:tc>
          <w:tcPr>
            <w:tcW w:w="7549" w:type="dxa"/>
            <w:tcBorders>
              <w:top w:val="single" w:sz="2" w:space="0" w:color="262526"/>
              <w:left w:val="single" w:sz="2" w:space="0" w:color="262526"/>
            </w:tcBorders>
          </w:tcPr>
          <w:p>
            <w:pPr>
              <w:pStyle w:val="TableParagraph"/>
              <w:ind w:left="0" w:right="3106"/>
              <w:jc w:val="right"/>
              <w:rPr>
                <w:sz w:val="24"/>
              </w:rPr>
            </w:pPr>
            <w:r>
              <w:rPr>
                <w:color w:val="262526"/>
                <w:sz w:val="24"/>
              </w:rPr>
              <w:t>Approved </w:t>
            </w:r>
            <w:r>
              <w:rPr>
                <w:i/>
                <w:color w:val="262526"/>
                <w:sz w:val="24"/>
              </w:rPr>
              <w:t>communications interface </w:t>
            </w:r>
            <w:r>
              <w:rPr>
                <w:color w:val="262526"/>
                <w:sz w:val="24"/>
              </w:rPr>
              <w:t>installer</w:t>
            </w:r>
          </w:p>
        </w:tc>
      </w:tr>
    </w:tbl>
    <w:p>
      <w:pPr>
        <w:pStyle w:val="BodyText"/>
        <w:spacing w:before="1"/>
        <w:ind w:left="0" w:firstLine="0"/>
        <w:rPr>
          <w:rFonts w:ascii="Arial"/>
          <w:b/>
          <w:sz w:val="30"/>
        </w:rPr>
      </w:pPr>
    </w:p>
    <w:p>
      <w:pPr>
        <w:pStyle w:val="Heading3"/>
        <w:spacing w:before="0"/>
        <w:ind w:firstLine="0"/>
      </w:pPr>
      <w:r>
        <w:rPr>
          <w:color w:val="262526"/>
        </w:rPr>
        <w:t>Table S7.2.2.4 Categories of registration for accreditation</w:t>
      </w:r>
    </w:p>
    <w:p>
      <w:pPr>
        <w:pStyle w:val="BodyText"/>
        <w:spacing w:before="4"/>
        <w:ind w:left="0" w:firstLine="0"/>
        <w:rPr>
          <w:rFonts w:ascii="Arial"/>
          <w:b/>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3929"/>
        <w:gridCol w:w="3929"/>
      </w:tblGrid>
      <w:tr>
        <w:trPr>
          <w:trHeight w:val="426" w:hRule="atLeast"/>
        </w:trPr>
        <w:tc>
          <w:tcPr>
            <w:tcW w:w="3929" w:type="dxa"/>
            <w:tcBorders>
              <w:bottom w:val="single" w:sz="2" w:space="0" w:color="262526"/>
              <w:right w:val="single" w:sz="2" w:space="0" w:color="262526"/>
            </w:tcBorders>
            <w:shd w:val="clear" w:color="auto" w:fill="D3D3D3"/>
          </w:tcPr>
          <w:p>
            <w:pPr>
              <w:pStyle w:val="TableParagraph"/>
              <w:spacing w:line="275" w:lineRule="exact" w:before="131"/>
              <w:ind w:left="988" w:right="968"/>
              <w:jc w:val="center"/>
              <w:rPr>
                <w:rFonts w:ascii="Arial"/>
                <w:b/>
                <w:sz w:val="24"/>
              </w:rPr>
            </w:pPr>
            <w:r>
              <w:rPr>
                <w:rFonts w:ascii="Arial"/>
                <w:b/>
                <w:color w:val="262526"/>
                <w:sz w:val="24"/>
              </w:rPr>
              <w:t>Category</w:t>
            </w:r>
          </w:p>
        </w:tc>
        <w:tc>
          <w:tcPr>
            <w:tcW w:w="3929"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Competency</w:t>
            </w:r>
          </w:p>
        </w:tc>
      </w:tr>
      <w:tr>
        <w:trPr>
          <w:trHeight w:val="953" w:hRule="atLeast"/>
        </w:trPr>
        <w:tc>
          <w:tcPr>
            <w:tcW w:w="3929" w:type="dxa"/>
            <w:tcBorders>
              <w:top w:val="single" w:sz="2" w:space="0" w:color="262526"/>
              <w:bottom w:val="single" w:sz="2" w:space="0" w:color="262526"/>
              <w:right w:val="single" w:sz="2" w:space="0" w:color="262526"/>
            </w:tcBorders>
          </w:tcPr>
          <w:p>
            <w:pPr>
              <w:pStyle w:val="TableParagraph"/>
              <w:ind w:left="988" w:right="968"/>
              <w:jc w:val="center"/>
              <w:rPr>
                <w:sz w:val="24"/>
              </w:rPr>
            </w:pPr>
            <w:r>
              <w:rPr>
                <w:color w:val="262526"/>
                <w:sz w:val="24"/>
              </w:rPr>
              <w:t>5A Installation only</w:t>
            </w:r>
          </w:p>
        </w:tc>
        <w:tc>
          <w:tcPr>
            <w:tcW w:w="3929" w:type="dxa"/>
            <w:tcBorders>
              <w:top w:val="single" w:sz="2" w:space="0" w:color="262526"/>
              <w:left w:val="single" w:sz="2" w:space="0" w:color="262526"/>
              <w:bottom w:val="single" w:sz="2" w:space="0" w:color="262526"/>
            </w:tcBorders>
          </w:tcPr>
          <w:p>
            <w:pPr>
              <w:pStyle w:val="TableParagraph"/>
              <w:spacing w:line="249" w:lineRule="auto"/>
              <w:ind w:right="248"/>
              <w:rPr>
                <w:sz w:val="24"/>
              </w:rPr>
            </w:pPr>
            <w:r>
              <w:rPr>
                <w:color w:val="262526"/>
                <w:sz w:val="24"/>
              </w:rPr>
              <w:t>Class 1.0 and class 1.5 whole current Wh </w:t>
            </w:r>
            <w:r>
              <w:rPr>
                <w:i/>
                <w:color w:val="262526"/>
                <w:sz w:val="24"/>
              </w:rPr>
              <w:t>meters </w:t>
            </w:r>
            <w:r>
              <w:rPr>
                <w:color w:val="262526"/>
                <w:sz w:val="24"/>
              </w:rPr>
              <w:t>with &lt;0.3/cosΦ% uncertainty.</w:t>
            </w:r>
          </w:p>
        </w:tc>
      </w:tr>
      <w:tr>
        <w:trPr>
          <w:trHeight w:val="665" w:hRule="atLeast"/>
        </w:trPr>
        <w:tc>
          <w:tcPr>
            <w:tcW w:w="3929" w:type="dxa"/>
            <w:tcBorders>
              <w:top w:val="single" w:sz="2" w:space="0" w:color="262526"/>
              <w:bottom w:val="single" w:sz="2" w:space="0" w:color="262526"/>
              <w:right w:val="single" w:sz="2" w:space="0" w:color="262526"/>
            </w:tcBorders>
          </w:tcPr>
          <w:p>
            <w:pPr>
              <w:pStyle w:val="TableParagraph"/>
              <w:ind w:left="988" w:right="968"/>
              <w:jc w:val="center"/>
              <w:rPr>
                <w:sz w:val="24"/>
              </w:rPr>
            </w:pPr>
            <w:r>
              <w:rPr>
                <w:color w:val="262526"/>
                <w:sz w:val="24"/>
              </w:rPr>
              <w:t>6A Installation only</w:t>
            </w:r>
          </w:p>
        </w:tc>
        <w:tc>
          <w:tcPr>
            <w:tcW w:w="3929" w:type="dxa"/>
            <w:tcBorders>
              <w:top w:val="single" w:sz="2" w:space="0" w:color="262526"/>
              <w:left w:val="single" w:sz="2" w:space="0" w:color="262526"/>
              <w:bottom w:val="single" w:sz="2" w:space="0" w:color="262526"/>
            </w:tcBorders>
          </w:tcPr>
          <w:p>
            <w:pPr>
              <w:pStyle w:val="TableParagraph"/>
              <w:rPr>
                <w:i/>
                <w:sz w:val="24"/>
              </w:rPr>
            </w:pPr>
            <w:r>
              <w:rPr>
                <w:color w:val="262526"/>
                <w:sz w:val="24"/>
              </w:rPr>
              <w:t>Class 1.5 whole current Wh </w:t>
            </w:r>
            <w:r>
              <w:rPr>
                <w:i/>
                <w:color w:val="262526"/>
                <w:sz w:val="24"/>
              </w:rPr>
              <w:t>meters</w:t>
            </w:r>
          </w:p>
          <w:p>
            <w:pPr>
              <w:pStyle w:val="TableParagraph"/>
              <w:spacing w:before="12"/>
              <w:rPr>
                <w:sz w:val="24"/>
              </w:rPr>
            </w:pPr>
            <w:r>
              <w:rPr>
                <w:color w:val="262526"/>
                <w:sz w:val="24"/>
              </w:rPr>
              <w:t>with &lt;0.3/cosΦ% uncertainty.</w:t>
            </w:r>
          </w:p>
        </w:tc>
      </w:tr>
      <w:tr>
        <w:trPr>
          <w:trHeight w:val="953" w:hRule="atLeast"/>
        </w:trPr>
        <w:tc>
          <w:tcPr>
            <w:tcW w:w="3929" w:type="dxa"/>
            <w:tcBorders>
              <w:top w:val="single" w:sz="2" w:space="0" w:color="262526"/>
              <w:bottom w:val="single" w:sz="2" w:space="0" w:color="262526"/>
              <w:right w:val="single" w:sz="2" w:space="0" w:color="262526"/>
            </w:tcBorders>
          </w:tcPr>
          <w:p>
            <w:pPr>
              <w:pStyle w:val="TableParagraph"/>
              <w:ind w:left="988" w:right="968"/>
              <w:jc w:val="center"/>
              <w:rPr>
                <w:sz w:val="24"/>
              </w:rPr>
            </w:pPr>
            <w:r>
              <w:rPr>
                <w:color w:val="262526"/>
                <w:sz w:val="24"/>
              </w:rPr>
              <w:t>5B</w:t>
            </w:r>
          </w:p>
        </w:tc>
        <w:tc>
          <w:tcPr>
            <w:tcW w:w="3929" w:type="dxa"/>
            <w:tcBorders>
              <w:top w:val="single" w:sz="2" w:space="0" w:color="262526"/>
              <w:left w:val="single" w:sz="2" w:space="0" w:color="262526"/>
              <w:bottom w:val="single" w:sz="2" w:space="0" w:color="262526"/>
            </w:tcBorders>
          </w:tcPr>
          <w:p>
            <w:pPr>
              <w:pStyle w:val="TableParagraph"/>
              <w:spacing w:line="249" w:lineRule="auto"/>
              <w:ind w:right="248"/>
              <w:rPr>
                <w:sz w:val="24"/>
              </w:rPr>
            </w:pPr>
            <w:r>
              <w:rPr>
                <w:color w:val="262526"/>
                <w:sz w:val="24"/>
              </w:rPr>
              <w:t>Class 1.0 and class 1.5 whole current or CT connected Wh </w:t>
            </w:r>
            <w:r>
              <w:rPr>
                <w:i/>
                <w:color w:val="262526"/>
                <w:sz w:val="24"/>
              </w:rPr>
              <w:t>meters </w:t>
            </w:r>
            <w:r>
              <w:rPr>
                <w:color w:val="262526"/>
                <w:sz w:val="24"/>
              </w:rPr>
              <w:t>with</w:t>
            </w:r>
          </w:p>
          <w:p>
            <w:pPr>
              <w:pStyle w:val="TableParagraph"/>
              <w:spacing w:before="2"/>
              <w:rPr>
                <w:sz w:val="24"/>
              </w:rPr>
            </w:pPr>
            <w:r>
              <w:rPr>
                <w:color w:val="262526"/>
                <w:sz w:val="24"/>
              </w:rPr>
              <w:t>&lt;0.3/cosΦ% uncertainty.</w:t>
            </w:r>
          </w:p>
        </w:tc>
      </w:tr>
      <w:tr>
        <w:trPr>
          <w:trHeight w:val="953" w:hRule="atLeast"/>
        </w:trPr>
        <w:tc>
          <w:tcPr>
            <w:tcW w:w="3929" w:type="dxa"/>
            <w:tcBorders>
              <w:top w:val="single" w:sz="2" w:space="0" w:color="262526"/>
              <w:right w:val="single" w:sz="2" w:space="0" w:color="262526"/>
            </w:tcBorders>
          </w:tcPr>
          <w:p>
            <w:pPr>
              <w:pStyle w:val="TableParagraph"/>
              <w:ind w:left="988" w:right="968"/>
              <w:jc w:val="center"/>
              <w:rPr>
                <w:sz w:val="24"/>
              </w:rPr>
            </w:pPr>
            <w:r>
              <w:rPr>
                <w:color w:val="262526"/>
                <w:sz w:val="24"/>
              </w:rPr>
              <w:t>6B</w:t>
            </w:r>
          </w:p>
        </w:tc>
        <w:tc>
          <w:tcPr>
            <w:tcW w:w="3929" w:type="dxa"/>
            <w:tcBorders>
              <w:top w:val="single" w:sz="2" w:space="0" w:color="262526"/>
              <w:left w:val="single" w:sz="2" w:space="0" w:color="262526"/>
            </w:tcBorders>
          </w:tcPr>
          <w:p>
            <w:pPr>
              <w:pStyle w:val="TableParagraph"/>
              <w:spacing w:line="249" w:lineRule="auto"/>
              <w:ind w:right="914"/>
              <w:rPr>
                <w:sz w:val="24"/>
              </w:rPr>
            </w:pPr>
            <w:r>
              <w:rPr>
                <w:color w:val="262526"/>
                <w:sz w:val="24"/>
              </w:rPr>
              <w:t>Class 1.5 whole current or CT connected Wh </w:t>
            </w:r>
            <w:r>
              <w:rPr>
                <w:i/>
                <w:color w:val="262526"/>
                <w:sz w:val="24"/>
              </w:rPr>
              <w:t>meters </w:t>
            </w:r>
            <w:r>
              <w:rPr>
                <w:color w:val="262526"/>
                <w:sz w:val="24"/>
              </w:rPr>
              <w:t>with 0.3&lt;/cosΦ% uncertainty.</w:t>
            </w:r>
          </w:p>
        </w:tc>
      </w:tr>
    </w:tbl>
    <w:p>
      <w:pPr>
        <w:pStyle w:val="BodyText"/>
        <w:spacing w:before="1"/>
        <w:ind w:left="0" w:firstLine="0"/>
        <w:rPr>
          <w:rFonts w:ascii="Arial"/>
          <w:b/>
          <w:sz w:val="30"/>
        </w:rPr>
      </w:pPr>
    </w:p>
    <w:p>
      <w:pPr>
        <w:tabs>
          <w:tab w:pos="1253" w:val="left" w:leader="none"/>
        </w:tabs>
        <w:spacing w:line="249" w:lineRule="auto" w:before="0"/>
        <w:ind w:left="1253" w:right="234" w:hanging="1134"/>
        <w:jc w:val="left"/>
        <w:rPr>
          <w:rFonts w:ascii="Arial"/>
          <w:b/>
          <w:sz w:val="24"/>
        </w:rPr>
      </w:pPr>
      <w:r>
        <w:rPr>
          <w:rFonts w:ascii="Arial"/>
          <w:b/>
          <w:color w:val="262526"/>
          <w:sz w:val="24"/>
        </w:rPr>
        <w:t>S7.2.3</w:t>
        <w:tab/>
        <w:t>Capabilities of Metering Providers for metering installations types 1, 2, 3, 4 and</w:t>
      </w:r>
      <w:r>
        <w:rPr>
          <w:rFonts w:ascii="Arial"/>
          <w:b/>
          <w:color w:val="262526"/>
          <w:spacing w:val="-5"/>
          <w:sz w:val="24"/>
        </w:rPr>
        <w:t> </w:t>
      </w:r>
      <w:r>
        <w:rPr>
          <w:rFonts w:ascii="Arial"/>
          <w:b/>
          <w:color w:val="262526"/>
          <w:sz w:val="24"/>
        </w:rPr>
        <w:t>4A</w:t>
      </w:r>
    </w:p>
    <w:p>
      <w:pPr>
        <w:pStyle w:val="BodyText"/>
        <w:spacing w:line="249" w:lineRule="auto" w:before="108"/>
        <w:ind w:left="1253" w:firstLine="0"/>
      </w:pPr>
      <w:r>
        <w:rPr>
          <w:color w:val="262526"/>
        </w:rPr>
        <w:t>Category 1A, 2A, 3A and 4M </w:t>
      </w:r>
      <w:r>
        <w:rPr>
          <w:i/>
          <w:color w:val="262526"/>
        </w:rPr>
        <w:t>Metering Providers </w:t>
      </w:r>
      <w:r>
        <w:rPr>
          <w:color w:val="262526"/>
        </w:rPr>
        <w:t>must be able to exhibit the following capabilities to the reasonable satisfaction of </w:t>
      </w:r>
      <w:r>
        <w:rPr>
          <w:i/>
          <w:color w:val="262526"/>
        </w:rPr>
        <w:t>AEMO</w:t>
      </w:r>
      <w:r>
        <w:rPr>
          <w:color w:val="262526"/>
        </w:rPr>
        <w:t>:</w:t>
      </w:r>
    </w:p>
    <w:p>
      <w:pPr>
        <w:pStyle w:val="ListParagraph"/>
        <w:numPr>
          <w:ilvl w:val="0"/>
          <w:numId w:val="33"/>
        </w:numPr>
        <w:tabs>
          <w:tab w:pos="1820" w:val="left" w:leader="none"/>
          <w:tab w:pos="1821" w:val="left" w:leader="none"/>
        </w:tabs>
        <w:spacing w:line="240" w:lineRule="auto" w:before="172" w:after="0"/>
        <w:ind w:left="1820" w:right="0" w:hanging="568"/>
        <w:jc w:val="left"/>
        <w:rPr>
          <w:sz w:val="24"/>
        </w:rPr>
      </w:pPr>
      <w:r>
        <w:rPr>
          <w:color w:val="262526"/>
          <w:sz w:val="24"/>
        </w:rPr>
        <w:t>Detailed design and specification of </w:t>
      </w:r>
      <w:r>
        <w:rPr>
          <w:i/>
          <w:color w:val="262526"/>
          <w:sz w:val="24"/>
        </w:rPr>
        <w:t>metering </w:t>
      </w:r>
      <w:r>
        <w:rPr>
          <w:color w:val="262526"/>
          <w:sz w:val="24"/>
        </w:rPr>
        <w:t>schemes,</w:t>
      </w:r>
      <w:r>
        <w:rPr>
          <w:color w:val="262526"/>
          <w:spacing w:val="-11"/>
          <w:sz w:val="24"/>
        </w:rPr>
        <w:t> </w:t>
      </w:r>
      <w:r>
        <w:rPr>
          <w:color w:val="262526"/>
          <w:sz w:val="24"/>
        </w:rPr>
        <w:t>including:</w:t>
      </w:r>
    </w:p>
    <w:p>
      <w:pPr>
        <w:pStyle w:val="ListParagraph"/>
        <w:numPr>
          <w:ilvl w:val="1"/>
          <w:numId w:val="33"/>
        </w:numPr>
        <w:tabs>
          <w:tab w:pos="2387" w:val="left" w:leader="none"/>
          <w:tab w:pos="2388" w:val="left" w:leader="none"/>
        </w:tabs>
        <w:spacing w:line="240" w:lineRule="auto" w:before="182" w:after="0"/>
        <w:ind w:left="2387" w:right="0" w:hanging="568"/>
        <w:jc w:val="left"/>
        <w:rPr>
          <w:sz w:val="24"/>
        </w:rPr>
      </w:pPr>
      <w:r>
        <w:rPr>
          <w:color w:val="262526"/>
          <w:sz w:val="24"/>
        </w:rPr>
        <w:t>knowledge and understanding of this Chapter 7;</w:t>
      </w:r>
    </w:p>
    <w:p>
      <w:pPr>
        <w:pStyle w:val="ListParagraph"/>
        <w:numPr>
          <w:ilvl w:val="1"/>
          <w:numId w:val="33"/>
        </w:numPr>
        <w:tabs>
          <w:tab w:pos="2388" w:val="left" w:leader="none"/>
        </w:tabs>
        <w:spacing w:line="249" w:lineRule="auto" w:before="183" w:after="0"/>
        <w:ind w:left="2387" w:right="113" w:hanging="567"/>
        <w:jc w:val="both"/>
        <w:rPr>
          <w:sz w:val="24"/>
        </w:rPr>
      </w:pPr>
      <w:r>
        <w:rPr>
          <w:color w:val="262526"/>
          <w:sz w:val="24"/>
        </w:rPr>
        <w:t>knowledge of equipment (</w:t>
      </w:r>
      <w:r>
        <w:rPr>
          <w:i/>
          <w:color w:val="262526"/>
          <w:sz w:val="24"/>
        </w:rPr>
        <w:t>meters</w:t>
      </w:r>
      <w:r>
        <w:rPr>
          <w:color w:val="262526"/>
          <w:sz w:val="24"/>
        </w:rPr>
        <w:t>, </w:t>
      </w:r>
      <w:r>
        <w:rPr>
          <w:i/>
          <w:color w:val="262526"/>
          <w:sz w:val="24"/>
        </w:rPr>
        <w:t>current transformers </w:t>
      </w:r>
      <w:r>
        <w:rPr>
          <w:color w:val="262526"/>
          <w:sz w:val="24"/>
        </w:rPr>
        <w:t>and where applicable </w:t>
      </w:r>
      <w:r>
        <w:rPr>
          <w:i/>
          <w:color w:val="262526"/>
          <w:sz w:val="24"/>
        </w:rPr>
        <w:t>voltage</w:t>
      </w:r>
      <w:r>
        <w:rPr>
          <w:i/>
          <w:color w:val="262526"/>
          <w:spacing w:val="-2"/>
          <w:sz w:val="24"/>
        </w:rPr>
        <w:t> </w:t>
      </w:r>
      <w:r>
        <w:rPr>
          <w:i/>
          <w:color w:val="262526"/>
          <w:sz w:val="24"/>
        </w:rPr>
        <w:t>transformers</w:t>
      </w:r>
      <w:r>
        <w:rPr>
          <w:color w:val="262526"/>
          <w:sz w:val="24"/>
        </w:rPr>
        <w:t>);</w:t>
      </w:r>
    </w:p>
    <w:p>
      <w:pPr>
        <w:pStyle w:val="ListParagraph"/>
        <w:numPr>
          <w:ilvl w:val="1"/>
          <w:numId w:val="33"/>
        </w:numPr>
        <w:tabs>
          <w:tab w:pos="2388" w:val="left" w:leader="none"/>
        </w:tabs>
        <w:spacing w:line="249" w:lineRule="auto" w:before="172" w:after="0"/>
        <w:ind w:left="2387" w:right="113" w:hanging="567"/>
        <w:jc w:val="both"/>
        <w:rPr>
          <w:sz w:val="24"/>
        </w:rPr>
      </w:pPr>
      <w:r>
        <w:rPr>
          <w:color w:val="262526"/>
          <w:sz w:val="24"/>
        </w:rPr>
        <w:t>design experience including knowledge of </w:t>
      </w:r>
      <w:r>
        <w:rPr>
          <w:i/>
          <w:color w:val="262526"/>
          <w:sz w:val="24"/>
        </w:rPr>
        <w:t>current transformers </w:t>
      </w:r>
      <w:r>
        <w:rPr>
          <w:color w:val="262526"/>
          <w:spacing w:val="2"/>
          <w:sz w:val="24"/>
        </w:rPr>
        <w:t>and </w:t>
      </w:r>
      <w:r>
        <w:rPr>
          <w:color w:val="262526"/>
          <w:sz w:val="24"/>
        </w:rPr>
        <w:t>where applicable </w:t>
      </w:r>
      <w:r>
        <w:rPr>
          <w:i/>
          <w:color w:val="262526"/>
          <w:sz w:val="24"/>
        </w:rPr>
        <w:t>voltage transformers </w:t>
      </w:r>
      <w:r>
        <w:rPr>
          <w:color w:val="262526"/>
          <w:sz w:val="24"/>
        </w:rPr>
        <w:t>and the effect of burdens on performance;</w:t>
      </w:r>
    </w:p>
    <w:p>
      <w:pPr>
        <w:pStyle w:val="ListParagraph"/>
        <w:numPr>
          <w:ilvl w:val="1"/>
          <w:numId w:val="33"/>
        </w:numPr>
        <w:tabs>
          <w:tab w:pos="2387" w:val="left" w:leader="none"/>
          <w:tab w:pos="2388" w:val="left" w:leader="none"/>
        </w:tabs>
        <w:spacing w:line="240" w:lineRule="auto" w:before="172" w:after="0"/>
        <w:ind w:left="2387" w:right="0" w:hanging="568"/>
        <w:jc w:val="left"/>
        <w:rPr>
          <w:sz w:val="24"/>
        </w:rPr>
      </w:pPr>
      <w:r>
        <w:rPr>
          <w:color w:val="262526"/>
          <w:sz w:val="24"/>
        </w:rPr>
        <w:t>ability to calculate summation scheme values, multipliers, etc;</w:t>
      </w:r>
      <w:r>
        <w:rPr>
          <w:color w:val="262526"/>
          <w:spacing w:val="-9"/>
          <w:sz w:val="24"/>
        </w:rPr>
        <w:t> </w:t>
      </w:r>
      <w:r>
        <w:rPr>
          <w:color w:val="262526"/>
          <w:sz w:val="24"/>
        </w:rPr>
        <w:t>and</w:t>
      </w:r>
    </w:p>
    <w:p>
      <w:pPr>
        <w:pStyle w:val="ListParagraph"/>
        <w:numPr>
          <w:ilvl w:val="1"/>
          <w:numId w:val="33"/>
        </w:numPr>
        <w:tabs>
          <w:tab w:pos="2388" w:val="left" w:leader="none"/>
        </w:tabs>
        <w:spacing w:line="249" w:lineRule="auto" w:before="183" w:after="0"/>
        <w:ind w:left="2387" w:right="115" w:hanging="567"/>
        <w:jc w:val="both"/>
        <w:rPr>
          <w:sz w:val="24"/>
        </w:rPr>
      </w:pPr>
      <w:r>
        <w:rPr>
          <w:color w:val="262526"/>
          <w:sz w:val="24"/>
        </w:rPr>
        <w:t>ability to produce documentation, such as single line diagrams, panel layouts and wiring</w:t>
      </w:r>
      <w:r>
        <w:rPr>
          <w:color w:val="262526"/>
          <w:spacing w:val="-2"/>
          <w:sz w:val="24"/>
        </w:rPr>
        <w:t> </w:t>
      </w:r>
      <w:r>
        <w:rPr>
          <w:color w:val="262526"/>
          <w:sz w:val="24"/>
        </w:rPr>
        <w:t>diagrams.</w:t>
      </w:r>
    </w:p>
    <w:p>
      <w:pPr>
        <w:pStyle w:val="ListParagraph"/>
        <w:numPr>
          <w:ilvl w:val="0"/>
          <w:numId w:val="33"/>
        </w:numPr>
        <w:tabs>
          <w:tab w:pos="1820" w:val="left" w:leader="none"/>
          <w:tab w:pos="1821" w:val="left" w:leader="none"/>
        </w:tabs>
        <w:spacing w:line="249" w:lineRule="auto" w:before="172" w:after="0"/>
        <w:ind w:left="1820" w:right="115" w:hanging="567"/>
        <w:jc w:val="left"/>
        <w:rPr>
          <w:sz w:val="24"/>
        </w:rPr>
      </w:pPr>
      <w:r>
        <w:rPr>
          <w:color w:val="262526"/>
          <w:sz w:val="24"/>
        </w:rPr>
        <w:t>Programming</w:t>
      </w:r>
      <w:r>
        <w:rPr>
          <w:color w:val="262526"/>
          <w:spacing w:val="-7"/>
          <w:sz w:val="24"/>
        </w:rPr>
        <w:t> </w:t>
      </w:r>
      <w:r>
        <w:rPr>
          <w:color w:val="262526"/>
          <w:sz w:val="24"/>
        </w:rPr>
        <w:t>and</w:t>
      </w:r>
      <w:r>
        <w:rPr>
          <w:color w:val="262526"/>
          <w:spacing w:val="-6"/>
          <w:sz w:val="24"/>
        </w:rPr>
        <w:t> </w:t>
      </w:r>
      <w:r>
        <w:rPr>
          <w:color w:val="262526"/>
          <w:sz w:val="24"/>
        </w:rPr>
        <w:t>certification</w:t>
      </w:r>
      <w:r>
        <w:rPr>
          <w:color w:val="262526"/>
          <w:spacing w:val="-6"/>
          <w:sz w:val="24"/>
        </w:rPr>
        <w:t> </w:t>
      </w:r>
      <w:r>
        <w:rPr>
          <w:color w:val="262526"/>
          <w:sz w:val="24"/>
        </w:rPr>
        <w:t>requirements</w:t>
      </w:r>
      <w:r>
        <w:rPr>
          <w:color w:val="262526"/>
          <w:spacing w:val="-6"/>
          <w:sz w:val="24"/>
        </w:rPr>
        <w:t> </w:t>
      </w:r>
      <w:r>
        <w:rPr>
          <w:color w:val="262526"/>
          <w:sz w:val="24"/>
        </w:rPr>
        <w:t>for</w:t>
      </w:r>
      <w:r>
        <w:rPr>
          <w:color w:val="262526"/>
          <w:spacing w:val="-7"/>
          <w:sz w:val="24"/>
        </w:rPr>
        <w:t> </w:t>
      </w:r>
      <w:r>
        <w:rPr>
          <w:i/>
          <w:color w:val="262526"/>
          <w:sz w:val="24"/>
        </w:rPr>
        <w:t>metering</w:t>
      </w:r>
      <w:r>
        <w:rPr>
          <w:i/>
          <w:color w:val="262526"/>
          <w:spacing w:val="-7"/>
          <w:sz w:val="24"/>
        </w:rPr>
        <w:t> </w:t>
      </w:r>
      <w:r>
        <w:rPr>
          <w:i/>
          <w:color w:val="262526"/>
          <w:sz w:val="24"/>
        </w:rPr>
        <w:t>installations</w:t>
      </w:r>
      <w:r>
        <w:rPr>
          <w:i/>
          <w:color w:val="262526"/>
          <w:spacing w:val="-6"/>
          <w:sz w:val="24"/>
        </w:rPr>
        <w:t> </w:t>
      </w:r>
      <w:r>
        <w:rPr>
          <w:color w:val="262526"/>
          <w:sz w:val="24"/>
        </w:rPr>
        <w:t>to</w:t>
      </w:r>
      <w:r>
        <w:rPr>
          <w:color w:val="262526"/>
          <w:spacing w:val="-6"/>
          <w:sz w:val="24"/>
        </w:rPr>
        <w:t> </w:t>
      </w:r>
      <w:r>
        <w:rPr>
          <w:color w:val="262526"/>
          <w:sz w:val="24"/>
        </w:rPr>
        <w:t>the required accuracy,</w:t>
      </w:r>
      <w:r>
        <w:rPr>
          <w:color w:val="262526"/>
          <w:spacing w:val="-1"/>
          <w:sz w:val="24"/>
        </w:rPr>
        <w:t> </w:t>
      </w:r>
      <w:r>
        <w:rPr>
          <w:color w:val="262526"/>
          <w:sz w:val="24"/>
        </w:rPr>
        <w:t>including:</w:t>
      </w:r>
    </w:p>
    <w:p>
      <w:pPr>
        <w:pStyle w:val="ListParagraph"/>
        <w:numPr>
          <w:ilvl w:val="1"/>
          <w:numId w:val="33"/>
        </w:numPr>
        <w:tabs>
          <w:tab w:pos="2388" w:val="left" w:leader="none"/>
        </w:tabs>
        <w:spacing w:line="249" w:lineRule="auto" w:before="172" w:after="0"/>
        <w:ind w:left="2387" w:right="114" w:hanging="567"/>
        <w:jc w:val="both"/>
        <w:rPr>
          <w:sz w:val="24"/>
        </w:rPr>
      </w:pPr>
      <w:r>
        <w:rPr>
          <w:color w:val="262526"/>
          <w:sz w:val="24"/>
        </w:rPr>
        <w:t>licensed access to </w:t>
      </w:r>
      <w:r>
        <w:rPr>
          <w:i/>
          <w:color w:val="262526"/>
          <w:sz w:val="24"/>
        </w:rPr>
        <w:t>metering </w:t>
      </w:r>
      <w:r>
        <w:rPr>
          <w:color w:val="262526"/>
          <w:sz w:val="24"/>
        </w:rPr>
        <w:t>software applicable to all equipment being installed by the </w:t>
      </w:r>
      <w:r>
        <w:rPr>
          <w:i/>
          <w:color w:val="262526"/>
          <w:sz w:val="24"/>
        </w:rPr>
        <w:t>Metering</w:t>
      </w:r>
      <w:r>
        <w:rPr>
          <w:i/>
          <w:color w:val="262526"/>
          <w:spacing w:val="-2"/>
          <w:sz w:val="24"/>
        </w:rPr>
        <w:t> </w:t>
      </w:r>
      <w:r>
        <w:rPr>
          <w:i/>
          <w:color w:val="262526"/>
          <w:sz w:val="24"/>
        </w:rPr>
        <w:t>Provider</w:t>
      </w:r>
      <w:r>
        <w:rPr>
          <w:color w:val="262526"/>
          <w:sz w:val="24"/>
        </w:rPr>
        <w:t>;</w:t>
      </w:r>
    </w:p>
    <w:p>
      <w:pPr>
        <w:pStyle w:val="ListParagraph"/>
        <w:numPr>
          <w:ilvl w:val="1"/>
          <w:numId w:val="33"/>
        </w:numPr>
        <w:tabs>
          <w:tab w:pos="2388" w:val="left" w:leader="none"/>
        </w:tabs>
        <w:spacing w:line="249" w:lineRule="auto" w:before="172" w:after="0"/>
        <w:ind w:left="2387" w:right="116" w:hanging="567"/>
        <w:jc w:val="both"/>
        <w:rPr>
          <w:sz w:val="24"/>
        </w:rPr>
      </w:pPr>
      <w:r>
        <w:rPr>
          <w:color w:val="262526"/>
          <w:sz w:val="24"/>
        </w:rPr>
        <w:t>ability to program requirements by setting variables in </w:t>
      </w:r>
      <w:r>
        <w:rPr>
          <w:i/>
          <w:color w:val="262526"/>
          <w:sz w:val="24"/>
        </w:rPr>
        <w:t>meters</w:t>
      </w:r>
      <w:r>
        <w:rPr>
          <w:color w:val="262526"/>
          <w:sz w:val="24"/>
        </w:rPr>
        <w:t>, summators, modems,</w:t>
      </w:r>
      <w:r>
        <w:rPr>
          <w:color w:val="262526"/>
          <w:spacing w:val="-2"/>
          <w:sz w:val="24"/>
        </w:rPr>
        <w:t> </w:t>
      </w:r>
      <w:r>
        <w:rPr>
          <w:color w:val="262526"/>
          <w:sz w:val="24"/>
        </w:rPr>
        <w:t>etc;</w:t>
      </w:r>
    </w:p>
    <w:p>
      <w:pPr>
        <w:spacing w:after="0" w:line="249" w:lineRule="auto"/>
        <w:jc w:val="both"/>
        <w:rPr>
          <w:sz w:val="24"/>
        </w:rPr>
        <w:sectPr>
          <w:pgSz w:w="11910" w:h="16840"/>
          <w:pgMar w:header="642" w:footer="697" w:top="1160" w:bottom="880" w:left="1320" w:right="1320"/>
        </w:sectPr>
      </w:pPr>
    </w:p>
    <w:p>
      <w:pPr>
        <w:pStyle w:val="ListParagraph"/>
        <w:numPr>
          <w:ilvl w:val="1"/>
          <w:numId w:val="33"/>
        </w:numPr>
        <w:tabs>
          <w:tab w:pos="2388" w:val="left" w:leader="none"/>
        </w:tabs>
        <w:spacing w:line="249" w:lineRule="auto" w:before="124" w:after="0"/>
        <w:ind w:left="2387" w:right="110" w:hanging="567"/>
        <w:jc w:val="both"/>
        <w:rPr>
          <w:sz w:val="24"/>
        </w:rPr>
      </w:pPr>
      <w:r>
        <w:rPr>
          <w:color w:val="262526"/>
          <w:sz w:val="24"/>
        </w:rPr>
        <w:t>management of the testing of all equipment to the accuracy requirements specified in this Chapter</w:t>
      </w:r>
      <w:r>
        <w:rPr>
          <w:color w:val="262526"/>
          <w:spacing w:val="-2"/>
          <w:sz w:val="24"/>
        </w:rPr>
        <w:t> </w:t>
      </w:r>
      <w:r>
        <w:rPr>
          <w:color w:val="262526"/>
          <w:sz w:val="24"/>
        </w:rPr>
        <w:t>7;</w:t>
      </w:r>
    </w:p>
    <w:p>
      <w:pPr>
        <w:pStyle w:val="ListParagraph"/>
        <w:numPr>
          <w:ilvl w:val="1"/>
          <w:numId w:val="33"/>
        </w:numPr>
        <w:tabs>
          <w:tab w:pos="2388" w:val="left" w:leader="none"/>
        </w:tabs>
        <w:spacing w:line="249" w:lineRule="auto" w:before="172" w:after="0"/>
        <w:ind w:left="2387" w:right="116" w:hanging="567"/>
        <w:jc w:val="both"/>
        <w:rPr>
          <w:sz w:val="24"/>
        </w:rPr>
      </w:pPr>
      <w:r>
        <w:rPr>
          <w:color w:val="262526"/>
          <w:sz w:val="24"/>
        </w:rPr>
        <w:t>certifications that all calibration and other </w:t>
      </w:r>
      <w:r>
        <w:rPr>
          <w:i/>
          <w:color w:val="262526"/>
          <w:sz w:val="24"/>
        </w:rPr>
        <w:t>meter </w:t>
      </w:r>
      <w:r>
        <w:rPr>
          <w:color w:val="262526"/>
          <w:sz w:val="24"/>
        </w:rPr>
        <w:t>parameters have been set, verified and recorded prior to </w:t>
      </w:r>
      <w:r>
        <w:rPr>
          <w:i/>
          <w:color w:val="262526"/>
          <w:sz w:val="24"/>
        </w:rPr>
        <w:t>meters</w:t>
      </w:r>
      <w:r>
        <w:rPr>
          <w:color w:val="262526"/>
          <w:sz w:val="24"/>
        </w:rPr>
        <w:t>, and other components of the </w:t>
      </w:r>
      <w:r>
        <w:rPr>
          <w:i/>
          <w:color w:val="262526"/>
          <w:sz w:val="24"/>
        </w:rPr>
        <w:t>metering installation </w:t>
      </w:r>
      <w:r>
        <w:rPr>
          <w:color w:val="262526"/>
          <w:sz w:val="24"/>
        </w:rPr>
        <w:t>being released for</w:t>
      </w:r>
      <w:r>
        <w:rPr>
          <w:color w:val="262526"/>
          <w:spacing w:val="-2"/>
          <w:sz w:val="24"/>
        </w:rPr>
        <w:t> </w:t>
      </w:r>
      <w:r>
        <w:rPr>
          <w:color w:val="262526"/>
          <w:sz w:val="24"/>
        </w:rPr>
        <w:t>installation;</w:t>
      </w:r>
    </w:p>
    <w:p>
      <w:pPr>
        <w:pStyle w:val="ListParagraph"/>
        <w:numPr>
          <w:ilvl w:val="1"/>
          <w:numId w:val="33"/>
        </w:numPr>
        <w:tabs>
          <w:tab w:pos="2388" w:val="left" w:leader="none"/>
        </w:tabs>
        <w:spacing w:line="249" w:lineRule="auto" w:before="173" w:after="0"/>
        <w:ind w:left="2387" w:right="114" w:hanging="567"/>
        <w:jc w:val="both"/>
        <w:rPr>
          <w:sz w:val="24"/>
        </w:rPr>
      </w:pPr>
      <w:r>
        <w:rPr>
          <w:color w:val="262526"/>
          <w:sz w:val="24"/>
        </w:rPr>
        <w:t>all reference/calibration equipment for the purpose of meeting test or inspection obligations must be tested to ensure full traceability to test certificates issued by a </w:t>
      </w:r>
      <w:r>
        <w:rPr>
          <w:i/>
          <w:color w:val="262526"/>
          <w:spacing w:val="-7"/>
          <w:sz w:val="24"/>
        </w:rPr>
        <w:t>NATA </w:t>
      </w:r>
      <w:r>
        <w:rPr>
          <w:color w:val="262526"/>
          <w:sz w:val="24"/>
        </w:rPr>
        <w:t>accredited body or a body recognised by </w:t>
      </w:r>
      <w:r>
        <w:rPr>
          <w:i/>
          <w:color w:val="262526"/>
          <w:spacing w:val="-6"/>
          <w:sz w:val="24"/>
        </w:rPr>
        <w:t>NATA </w:t>
      </w:r>
      <w:r>
        <w:rPr>
          <w:color w:val="262526"/>
          <w:sz w:val="24"/>
        </w:rPr>
        <w:t>under the International Laboratory Accreditation Corporation (</w:t>
      </w:r>
      <w:r>
        <w:rPr>
          <w:b/>
          <w:color w:val="262526"/>
          <w:sz w:val="24"/>
        </w:rPr>
        <w:t>ILAC</w:t>
      </w:r>
      <w:r>
        <w:rPr>
          <w:color w:val="262526"/>
          <w:sz w:val="24"/>
        </w:rPr>
        <w:t>) mutual recognition scheme and documentation of </w:t>
      </w:r>
      <w:r>
        <w:rPr>
          <w:color w:val="262526"/>
          <w:spacing w:val="2"/>
          <w:sz w:val="24"/>
        </w:rPr>
        <w:t>the </w:t>
      </w:r>
      <w:r>
        <w:rPr>
          <w:color w:val="262526"/>
          <w:sz w:val="24"/>
        </w:rPr>
        <w:t>traceability must be provided to </w:t>
      </w:r>
      <w:r>
        <w:rPr>
          <w:i/>
          <w:color w:val="262526"/>
          <w:sz w:val="24"/>
        </w:rPr>
        <w:t>AEMO </w:t>
      </w:r>
      <w:r>
        <w:rPr>
          <w:color w:val="262526"/>
          <w:sz w:val="24"/>
        </w:rPr>
        <w:t>on request;</w:t>
      </w:r>
      <w:r>
        <w:rPr>
          <w:color w:val="262526"/>
          <w:spacing w:val="-3"/>
          <w:sz w:val="24"/>
        </w:rPr>
        <w:t> </w:t>
      </w:r>
      <w:r>
        <w:rPr>
          <w:color w:val="262526"/>
          <w:sz w:val="24"/>
        </w:rPr>
        <w:t>and</w:t>
      </w:r>
    </w:p>
    <w:p>
      <w:pPr>
        <w:pStyle w:val="ListParagraph"/>
        <w:numPr>
          <w:ilvl w:val="1"/>
          <w:numId w:val="33"/>
        </w:numPr>
        <w:tabs>
          <w:tab w:pos="2388" w:val="left" w:leader="none"/>
        </w:tabs>
        <w:spacing w:line="249" w:lineRule="auto" w:before="176" w:after="0"/>
        <w:ind w:left="2387" w:right="114" w:hanging="567"/>
        <w:jc w:val="both"/>
        <w:rPr>
          <w:sz w:val="24"/>
        </w:rPr>
      </w:pPr>
      <w:r>
        <w:rPr>
          <w:color w:val="262526"/>
          <w:sz w:val="24"/>
        </w:rPr>
        <w:t>compliance with ISO/IEC Guide 25 "General Requirements for </w:t>
      </w:r>
      <w:r>
        <w:rPr>
          <w:color w:val="262526"/>
          <w:spacing w:val="2"/>
          <w:sz w:val="24"/>
        </w:rPr>
        <w:t>the </w:t>
      </w:r>
      <w:r>
        <w:rPr>
          <w:color w:val="262526"/>
          <w:sz w:val="24"/>
        </w:rPr>
        <w:t>Competence</w:t>
      </w:r>
      <w:r>
        <w:rPr>
          <w:color w:val="262526"/>
          <w:spacing w:val="-15"/>
          <w:sz w:val="24"/>
        </w:rPr>
        <w:t> </w:t>
      </w:r>
      <w:r>
        <w:rPr>
          <w:color w:val="262526"/>
          <w:sz w:val="24"/>
        </w:rPr>
        <w:t>of</w:t>
      </w:r>
      <w:r>
        <w:rPr>
          <w:color w:val="262526"/>
          <w:spacing w:val="-15"/>
          <w:sz w:val="24"/>
        </w:rPr>
        <w:t> </w:t>
      </w:r>
      <w:r>
        <w:rPr>
          <w:color w:val="262526"/>
          <w:sz w:val="24"/>
        </w:rPr>
        <w:t>Calibration</w:t>
      </w:r>
      <w:r>
        <w:rPr>
          <w:color w:val="262526"/>
          <w:spacing w:val="-15"/>
          <w:sz w:val="24"/>
        </w:rPr>
        <w:t> </w:t>
      </w:r>
      <w:r>
        <w:rPr>
          <w:color w:val="262526"/>
          <w:sz w:val="24"/>
        </w:rPr>
        <w:t>and</w:t>
      </w:r>
      <w:r>
        <w:rPr>
          <w:color w:val="262526"/>
          <w:spacing w:val="-19"/>
          <w:sz w:val="24"/>
        </w:rPr>
        <w:t> </w:t>
      </w:r>
      <w:r>
        <w:rPr>
          <w:color w:val="262526"/>
          <w:spacing w:val="-4"/>
          <w:sz w:val="24"/>
        </w:rPr>
        <w:t>Testing</w:t>
      </w:r>
      <w:r>
        <w:rPr>
          <w:color w:val="262526"/>
          <w:spacing w:val="-15"/>
          <w:sz w:val="24"/>
        </w:rPr>
        <w:t> </w:t>
      </w:r>
      <w:r>
        <w:rPr>
          <w:color w:val="262526"/>
          <w:sz w:val="24"/>
        </w:rPr>
        <w:t>Laboratories"</w:t>
      </w:r>
      <w:r>
        <w:rPr>
          <w:color w:val="262526"/>
          <w:spacing w:val="-14"/>
          <w:sz w:val="24"/>
        </w:rPr>
        <w:t> </w:t>
      </w:r>
      <w:r>
        <w:rPr>
          <w:color w:val="262526"/>
          <w:sz w:val="24"/>
        </w:rPr>
        <w:t>with</w:t>
      </w:r>
      <w:r>
        <w:rPr>
          <w:color w:val="262526"/>
          <w:spacing w:val="-16"/>
          <w:sz w:val="24"/>
        </w:rPr>
        <w:t> </w:t>
      </w:r>
      <w:r>
        <w:rPr>
          <w:color w:val="262526"/>
          <w:sz w:val="24"/>
        </w:rPr>
        <w:t>regard</w:t>
      </w:r>
      <w:r>
        <w:rPr>
          <w:color w:val="262526"/>
          <w:spacing w:val="-15"/>
          <w:sz w:val="24"/>
        </w:rPr>
        <w:t> </w:t>
      </w:r>
      <w:r>
        <w:rPr>
          <w:color w:val="262526"/>
          <w:sz w:val="24"/>
        </w:rPr>
        <w:t>to</w:t>
      </w:r>
      <w:r>
        <w:rPr>
          <w:color w:val="262526"/>
          <w:spacing w:val="-14"/>
          <w:sz w:val="24"/>
        </w:rPr>
        <w:t> </w:t>
      </w:r>
      <w:r>
        <w:rPr>
          <w:color w:val="262526"/>
          <w:sz w:val="24"/>
        </w:rPr>
        <w:t>the calculation of uncertainties and</w:t>
      </w:r>
      <w:r>
        <w:rPr>
          <w:color w:val="262526"/>
          <w:spacing w:val="-2"/>
          <w:sz w:val="24"/>
        </w:rPr>
        <w:t> </w:t>
      </w:r>
      <w:r>
        <w:rPr>
          <w:color w:val="262526"/>
          <w:sz w:val="24"/>
        </w:rPr>
        <w:t>accuracy.</w:t>
      </w:r>
    </w:p>
    <w:p>
      <w:pPr>
        <w:pStyle w:val="ListParagraph"/>
        <w:numPr>
          <w:ilvl w:val="0"/>
          <w:numId w:val="33"/>
        </w:numPr>
        <w:tabs>
          <w:tab w:pos="1821" w:val="left" w:leader="none"/>
        </w:tabs>
        <w:spacing w:line="249" w:lineRule="auto" w:before="173" w:after="0"/>
        <w:ind w:left="1820" w:right="113" w:hanging="567"/>
        <w:jc w:val="both"/>
        <w:rPr>
          <w:sz w:val="24"/>
        </w:rPr>
      </w:pPr>
      <w:r>
        <w:rPr>
          <w:color w:val="262526"/>
          <w:sz w:val="24"/>
        </w:rPr>
        <w:t>Installation and commissioning of </w:t>
      </w:r>
      <w:r>
        <w:rPr>
          <w:i/>
          <w:color w:val="262526"/>
          <w:sz w:val="24"/>
        </w:rPr>
        <w:t>metering installations </w:t>
      </w:r>
      <w:r>
        <w:rPr>
          <w:color w:val="262526"/>
          <w:sz w:val="24"/>
        </w:rPr>
        <w:t>and, where necessary, the </w:t>
      </w:r>
      <w:r>
        <w:rPr>
          <w:i/>
          <w:color w:val="262526"/>
          <w:sz w:val="24"/>
        </w:rPr>
        <w:t>communications interface </w:t>
      </w:r>
      <w:r>
        <w:rPr>
          <w:color w:val="262526"/>
          <w:sz w:val="24"/>
        </w:rPr>
        <w:t>to facilitate the </w:t>
      </w:r>
      <w:r>
        <w:rPr>
          <w:i/>
          <w:color w:val="262526"/>
          <w:sz w:val="24"/>
        </w:rPr>
        <w:t>remote acquisition </w:t>
      </w:r>
      <w:r>
        <w:rPr>
          <w:color w:val="262526"/>
          <w:sz w:val="24"/>
        </w:rPr>
        <w:t>of </w:t>
      </w:r>
      <w:r>
        <w:rPr>
          <w:i/>
          <w:color w:val="262526"/>
          <w:sz w:val="24"/>
        </w:rPr>
        <w:t>metering data</w:t>
      </w:r>
      <w:r>
        <w:rPr>
          <w:color w:val="262526"/>
          <w:sz w:val="24"/>
        </w:rPr>
        <w:t>,</w:t>
      </w:r>
      <w:r>
        <w:rPr>
          <w:color w:val="262526"/>
          <w:spacing w:val="-2"/>
          <w:sz w:val="24"/>
        </w:rPr>
        <w:t> </w:t>
      </w:r>
      <w:r>
        <w:rPr>
          <w:color w:val="262526"/>
          <w:sz w:val="24"/>
        </w:rPr>
        <w:t>including:</w:t>
      </w:r>
    </w:p>
    <w:p>
      <w:pPr>
        <w:pStyle w:val="ListParagraph"/>
        <w:numPr>
          <w:ilvl w:val="1"/>
          <w:numId w:val="33"/>
        </w:numPr>
        <w:tabs>
          <w:tab w:pos="2388" w:val="left" w:leader="none"/>
        </w:tabs>
        <w:spacing w:line="249" w:lineRule="auto" w:before="173" w:after="0"/>
        <w:ind w:left="2387" w:right="113" w:hanging="567"/>
        <w:jc w:val="both"/>
        <w:rPr>
          <w:sz w:val="24"/>
        </w:rPr>
      </w:pPr>
      <w:r>
        <w:rPr>
          <w:color w:val="262526"/>
          <w:sz w:val="24"/>
        </w:rPr>
        <w:t>the use of calibrated test equipment to perform primary injection tests and field accuracy tests;</w:t>
      </w:r>
    </w:p>
    <w:p>
      <w:pPr>
        <w:pStyle w:val="ListParagraph"/>
        <w:numPr>
          <w:ilvl w:val="1"/>
          <w:numId w:val="33"/>
        </w:numPr>
        <w:tabs>
          <w:tab w:pos="2388" w:val="left" w:leader="none"/>
        </w:tabs>
        <w:spacing w:line="249" w:lineRule="auto" w:before="172" w:after="0"/>
        <w:ind w:left="2387" w:right="118" w:hanging="567"/>
        <w:jc w:val="both"/>
        <w:rPr>
          <w:sz w:val="24"/>
        </w:rPr>
      </w:pPr>
      <w:r>
        <w:rPr>
          <w:color w:val="262526"/>
          <w:sz w:val="24"/>
        </w:rPr>
        <w:t>the</w:t>
      </w:r>
      <w:r>
        <w:rPr>
          <w:color w:val="262526"/>
          <w:spacing w:val="-20"/>
          <w:sz w:val="24"/>
        </w:rPr>
        <w:t> </w:t>
      </w:r>
      <w:r>
        <w:rPr>
          <w:color w:val="262526"/>
          <w:sz w:val="24"/>
        </w:rPr>
        <w:t>availability</w:t>
      </w:r>
      <w:r>
        <w:rPr>
          <w:color w:val="262526"/>
          <w:spacing w:val="-20"/>
          <w:sz w:val="24"/>
        </w:rPr>
        <w:t> </w:t>
      </w:r>
      <w:r>
        <w:rPr>
          <w:color w:val="262526"/>
          <w:sz w:val="24"/>
        </w:rPr>
        <w:t>of</w:t>
      </w:r>
      <w:r>
        <w:rPr>
          <w:color w:val="262526"/>
          <w:spacing w:val="-19"/>
          <w:sz w:val="24"/>
        </w:rPr>
        <w:t> </w:t>
      </w:r>
      <w:r>
        <w:rPr>
          <w:color w:val="262526"/>
          <w:sz w:val="24"/>
        </w:rPr>
        <w:t>trained</w:t>
      </w:r>
      <w:r>
        <w:rPr>
          <w:color w:val="262526"/>
          <w:spacing w:val="-20"/>
          <w:sz w:val="24"/>
        </w:rPr>
        <w:t> </w:t>
      </w:r>
      <w:r>
        <w:rPr>
          <w:color w:val="262526"/>
          <w:sz w:val="24"/>
        </w:rPr>
        <w:t>and</w:t>
      </w:r>
      <w:r>
        <w:rPr>
          <w:color w:val="262526"/>
          <w:spacing w:val="-19"/>
          <w:sz w:val="24"/>
        </w:rPr>
        <w:t> </w:t>
      </w:r>
      <w:r>
        <w:rPr>
          <w:color w:val="262526"/>
          <w:sz w:val="24"/>
        </w:rPr>
        <w:t>competent</w:t>
      </w:r>
      <w:r>
        <w:rPr>
          <w:color w:val="262526"/>
          <w:spacing w:val="-20"/>
          <w:sz w:val="24"/>
        </w:rPr>
        <w:t> </w:t>
      </w:r>
      <w:r>
        <w:rPr>
          <w:color w:val="262526"/>
          <w:spacing w:val="-3"/>
          <w:sz w:val="24"/>
        </w:rPr>
        <w:t>staff</w:t>
      </w:r>
      <w:r>
        <w:rPr>
          <w:color w:val="262526"/>
          <w:spacing w:val="-20"/>
          <w:sz w:val="24"/>
        </w:rPr>
        <w:t> </w:t>
      </w:r>
      <w:r>
        <w:rPr>
          <w:color w:val="262526"/>
          <w:sz w:val="24"/>
        </w:rPr>
        <w:t>to</w:t>
      </w:r>
      <w:r>
        <w:rPr>
          <w:color w:val="262526"/>
          <w:spacing w:val="-19"/>
          <w:sz w:val="24"/>
        </w:rPr>
        <w:t> </w:t>
      </w:r>
      <w:r>
        <w:rPr>
          <w:color w:val="262526"/>
          <w:sz w:val="24"/>
        </w:rPr>
        <w:t>install</w:t>
      </w:r>
      <w:r>
        <w:rPr>
          <w:color w:val="262526"/>
          <w:spacing w:val="-20"/>
          <w:sz w:val="24"/>
        </w:rPr>
        <w:t> </w:t>
      </w:r>
      <w:r>
        <w:rPr>
          <w:color w:val="262526"/>
          <w:sz w:val="24"/>
        </w:rPr>
        <w:t>and</w:t>
      </w:r>
      <w:r>
        <w:rPr>
          <w:color w:val="262526"/>
          <w:spacing w:val="-19"/>
          <w:sz w:val="24"/>
        </w:rPr>
        <w:t> </w:t>
      </w:r>
      <w:r>
        <w:rPr>
          <w:color w:val="262526"/>
          <w:sz w:val="24"/>
        </w:rPr>
        <w:t>test</w:t>
      </w:r>
      <w:r>
        <w:rPr>
          <w:color w:val="262526"/>
          <w:spacing w:val="-23"/>
          <w:sz w:val="24"/>
        </w:rPr>
        <w:t> </w:t>
      </w:r>
      <w:r>
        <w:rPr>
          <w:i/>
          <w:color w:val="262526"/>
          <w:sz w:val="24"/>
        </w:rPr>
        <w:t>metering </w:t>
      </w:r>
      <w:r>
        <w:rPr>
          <w:i/>
          <w:color w:val="262526"/>
          <w:sz w:val="24"/>
        </w:rPr>
        <w:t>installations </w:t>
      </w:r>
      <w:r>
        <w:rPr>
          <w:color w:val="262526"/>
          <w:sz w:val="24"/>
        </w:rPr>
        <w:t>to determine that installation is correct;</w:t>
      </w:r>
      <w:r>
        <w:rPr>
          <w:color w:val="262526"/>
          <w:spacing w:val="-1"/>
          <w:sz w:val="24"/>
        </w:rPr>
        <w:t> </w:t>
      </w:r>
      <w:r>
        <w:rPr>
          <w:color w:val="262526"/>
          <w:sz w:val="24"/>
        </w:rPr>
        <w:t>and</w:t>
      </w:r>
    </w:p>
    <w:p>
      <w:pPr>
        <w:pStyle w:val="ListParagraph"/>
        <w:numPr>
          <w:ilvl w:val="1"/>
          <w:numId w:val="33"/>
        </w:numPr>
        <w:tabs>
          <w:tab w:pos="2388" w:val="left" w:leader="none"/>
        </w:tabs>
        <w:spacing w:line="249" w:lineRule="auto" w:before="172" w:after="0"/>
        <w:ind w:left="2387" w:right="115" w:hanging="567"/>
        <w:jc w:val="both"/>
        <w:rPr>
          <w:sz w:val="24"/>
        </w:rPr>
      </w:pPr>
      <w:r>
        <w:rPr>
          <w:color w:val="262526"/>
          <w:sz w:val="24"/>
        </w:rPr>
        <w:t>the use of test procedures to confirm that the </w:t>
      </w:r>
      <w:r>
        <w:rPr>
          <w:i/>
          <w:color w:val="262526"/>
          <w:sz w:val="24"/>
        </w:rPr>
        <w:t>metering installation </w:t>
      </w:r>
      <w:r>
        <w:rPr>
          <w:color w:val="262526"/>
          <w:sz w:val="24"/>
        </w:rPr>
        <w:t>is correct and that </w:t>
      </w:r>
      <w:r>
        <w:rPr>
          <w:i/>
          <w:color w:val="262526"/>
          <w:sz w:val="24"/>
        </w:rPr>
        <w:t>metering </w:t>
      </w:r>
      <w:r>
        <w:rPr>
          <w:color w:val="262526"/>
          <w:sz w:val="24"/>
        </w:rPr>
        <w:t>constants are recorded and/or programmed correctly.</w:t>
      </w:r>
    </w:p>
    <w:p>
      <w:pPr>
        <w:pStyle w:val="ListParagraph"/>
        <w:numPr>
          <w:ilvl w:val="0"/>
          <w:numId w:val="33"/>
        </w:numPr>
        <w:tabs>
          <w:tab w:pos="1821" w:val="left" w:leader="none"/>
        </w:tabs>
        <w:spacing w:line="249" w:lineRule="auto" w:before="173" w:after="0"/>
        <w:ind w:left="1820" w:right="113" w:hanging="567"/>
        <w:jc w:val="both"/>
        <w:rPr>
          <w:sz w:val="24"/>
        </w:rPr>
      </w:pPr>
      <w:r>
        <w:rPr>
          <w:color w:val="262526"/>
          <w:sz w:val="24"/>
        </w:rPr>
        <w:t>Inspection and maintenance of </w:t>
      </w:r>
      <w:r>
        <w:rPr>
          <w:i/>
          <w:color w:val="262526"/>
          <w:sz w:val="24"/>
        </w:rPr>
        <w:t>metering installations </w:t>
      </w:r>
      <w:r>
        <w:rPr>
          <w:color w:val="262526"/>
          <w:sz w:val="24"/>
        </w:rPr>
        <w:t>and equipment, including:</w:t>
      </w:r>
    </w:p>
    <w:p>
      <w:pPr>
        <w:pStyle w:val="ListParagraph"/>
        <w:numPr>
          <w:ilvl w:val="1"/>
          <w:numId w:val="33"/>
        </w:numPr>
        <w:tabs>
          <w:tab w:pos="2388" w:val="left" w:leader="none"/>
        </w:tabs>
        <w:spacing w:line="249" w:lineRule="auto" w:before="172" w:after="0"/>
        <w:ind w:left="2387" w:right="114" w:hanging="567"/>
        <w:jc w:val="both"/>
        <w:rPr>
          <w:sz w:val="24"/>
        </w:rPr>
      </w:pPr>
      <w:r>
        <w:rPr>
          <w:color w:val="262526"/>
          <w:sz w:val="24"/>
        </w:rPr>
        <w:t>regular readings of the measurement device where external recording is used (6 monthly) and verification with </w:t>
      </w:r>
      <w:r>
        <w:rPr>
          <w:i/>
          <w:color w:val="262526"/>
          <w:sz w:val="24"/>
        </w:rPr>
        <w:t>AEMO</w:t>
      </w:r>
      <w:r>
        <w:rPr>
          <w:i/>
          <w:color w:val="262526"/>
          <w:spacing w:val="-3"/>
          <w:sz w:val="24"/>
        </w:rPr>
        <w:t> </w:t>
      </w:r>
      <w:r>
        <w:rPr>
          <w:color w:val="262526"/>
          <w:sz w:val="24"/>
        </w:rPr>
        <w:t>records;</w:t>
      </w:r>
    </w:p>
    <w:p>
      <w:pPr>
        <w:pStyle w:val="ListParagraph"/>
        <w:numPr>
          <w:ilvl w:val="1"/>
          <w:numId w:val="33"/>
        </w:numPr>
        <w:tabs>
          <w:tab w:pos="2388" w:val="left" w:leader="none"/>
        </w:tabs>
        <w:spacing w:line="249" w:lineRule="auto" w:before="172" w:after="0"/>
        <w:ind w:left="2387" w:right="112" w:hanging="567"/>
        <w:jc w:val="both"/>
        <w:rPr>
          <w:sz w:val="24"/>
        </w:rPr>
      </w:pPr>
      <w:r>
        <w:rPr>
          <w:color w:val="262526"/>
          <w:sz w:val="24"/>
        </w:rPr>
        <w:t>approved</w:t>
      </w:r>
      <w:r>
        <w:rPr>
          <w:color w:val="262526"/>
          <w:spacing w:val="-8"/>
          <w:sz w:val="24"/>
        </w:rPr>
        <w:t> </w:t>
      </w:r>
      <w:r>
        <w:rPr>
          <w:color w:val="262526"/>
          <w:sz w:val="24"/>
        </w:rPr>
        <w:t>test</w:t>
      </w:r>
      <w:r>
        <w:rPr>
          <w:color w:val="262526"/>
          <w:spacing w:val="-8"/>
          <w:sz w:val="24"/>
        </w:rPr>
        <w:t> </w:t>
      </w:r>
      <w:r>
        <w:rPr>
          <w:color w:val="262526"/>
          <w:sz w:val="24"/>
        </w:rPr>
        <w:t>and</w:t>
      </w:r>
      <w:r>
        <w:rPr>
          <w:color w:val="262526"/>
          <w:spacing w:val="-8"/>
          <w:sz w:val="24"/>
        </w:rPr>
        <w:t> </w:t>
      </w:r>
      <w:r>
        <w:rPr>
          <w:color w:val="262526"/>
          <w:sz w:val="24"/>
        </w:rPr>
        <w:t>inspection</w:t>
      </w:r>
      <w:r>
        <w:rPr>
          <w:color w:val="262526"/>
          <w:spacing w:val="-8"/>
          <w:sz w:val="24"/>
        </w:rPr>
        <w:t> </w:t>
      </w:r>
      <w:r>
        <w:rPr>
          <w:color w:val="262526"/>
          <w:sz w:val="24"/>
        </w:rPr>
        <w:t>procedures</w:t>
      </w:r>
      <w:r>
        <w:rPr>
          <w:color w:val="262526"/>
          <w:spacing w:val="-8"/>
          <w:sz w:val="24"/>
        </w:rPr>
        <w:t> </w:t>
      </w:r>
      <w:r>
        <w:rPr>
          <w:color w:val="262526"/>
          <w:sz w:val="24"/>
        </w:rPr>
        <w:t>to</w:t>
      </w:r>
      <w:r>
        <w:rPr>
          <w:color w:val="262526"/>
          <w:spacing w:val="-7"/>
          <w:sz w:val="24"/>
        </w:rPr>
        <w:t> </w:t>
      </w:r>
      <w:r>
        <w:rPr>
          <w:color w:val="262526"/>
          <w:sz w:val="24"/>
        </w:rPr>
        <w:t>perform</w:t>
      </w:r>
      <w:r>
        <w:rPr>
          <w:color w:val="262526"/>
          <w:spacing w:val="-8"/>
          <w:sz w:val="24"/>
        </w:rPr>
        <w:t> </w:t>
      </w:r>
      <w:r>
        <w:rPr>
          <w:color w:val="262526"/>
          <w:sz w:val="24"/>
        </w:rPr>
        <w:t>appropriate</w:t>
      </w:r>
      <w:r>
        <w:rPr>
          <w:color w:val="262526"/>
          <w:spacing w:val="-8"/>
          <w:sz w:val="24"/>
        </w:rPr>
        <w:t> </w:t>
      </w:r>
      <w:r>
        <w:rPr>
          <w:color w:val="262526"/>
          <w:sz w:val="24"/>
        </w:rPr>
        <w:t>tests</w:t>
      </w:r>
      <w:r>
        <w:rPr>
          <w:color w:val="262526"/>
          <w:spacing w:val="-8"/>
          <w:sz w:val="24"/>
        </w:rPr>
        <w:t> </w:t>
      </w:r>
      <w:r>
        <w:rPr>
          <w:color w:val="262526"/>
          <w:spacing w:val="-7"/>
          <w:sz w:val="24"/>
        </w:rPr>
        <w:t>as </w:t>
      </w:r>
      <w:r>
        <w:rPr>
          <w:color w:val="262526"/>
          <w:sz w:val="24"/>
        </w:rPr>
        <w:t>detailed in this Chapter 7;</w:t>
      </w:r>
    </w:p>
    <w:p>
      <w:pPr>
        <w:pStyle w:val="ListParagraph"/>
        <w:numPr>
          <w:ilvl w:val="1"/>
          <w:numId w:val="33"/>
        </w:numPr>
        <w:tabs>
          <w:tab w:pos="2388" w:val="left" w:leader="none"/>
        </w:tabs>
        <w:spacing w:line="249" w:lineRule="auto" w:before="172" w:after="0"/>
        <w:ind w:left="2387" w:right="115" w:hanging="567"/>
        <w:jc w:val="both"/>
        <w:rPr>
          <w:sz w:val="24"/>
        </w:rPr>
      </w:pPr>
      <w:r>
        <w:rPr>
          <w:color w:val="262526"/>
          <w:sz w:val="24"/>
        </w:rPr>
        <w:t>calibrated field test equipment for primary injection and </w:t>
      </w:r>
      <w:r>
        <w:rPr>
          <w:i/>
          <w:color w:val="262526"/>
          <w:sz w:val="24"/>
        </w:rPr>
        <w:t>meter </w:t>
      </w:r>
      <w:r>
        <w:rPr>
          <w:color w:val="262526"/>
          <w:sz w:val="24"/>
        </w:rPr>
        <w:t>testing to the required levels of uncertainty; and</w:t>
      </w:r>
    </w:p>
    <w:p>
      <w:pPr>
        <w:pStyle w:val="ListParagraph"/>
        <w:numPr>
          <w:ilvl w:val="1"/>
          <w:numId w:val="33"/>
        </w:numPr>
        <w:tabs>
          <w:tab w:pos="2388" w:val="left" w:leader="none"/>
        </w:tabs>
        <w:spacing w:line="249" w:lineRule="auto" w:before="172" w:after="0"/>
        <w:ind w:left="2387" w:right="116" w:hanging="567"/>
        <w:jc w:val="both"/>
        <w:rPr>
          <w:sz w:val="24"/>
        </w:rPr>
      </w:pPr>
      <w:r>
        <w:rPr>
          <w:color w:val="262526"/>
          <w:sz w:val="24"/>
        </w:rPr>
        <w:t>secure</w:t>
      </w:r>
      <w:r>
        <w:rPr>
          <w:color w:val="262526"/>
          <w:spacing w:val="-15"/>
          <w:sz w:val="24"/>
        </w:rPr>
        <w:t> </w:t>
      </w:r>
      <w:r>
        <w:rPr>
          <w:color w:val="262526"/>
          <w:sz w:val="24"/>
        </w:rPr>
        <w:t>documentation</w:t>
      </w:r>
      <w:r>
        <w:rPr>
          <w:color w:val="262526"/>
          <w:spacing w:val="-14"/>
          <w:sz w:val="24"/>
        </w:rPr>
        <w:t> </w:t>
      </w:r>
      <w:r>
        <w:rPr>
          <w:color w:val="262526"/>
          <w:sz w:val="24"/>
        </w:rPr>
        <w:t>system</w:t>
      </w:r>
      <w:r>
        <w:rPr>
          <w:color w:val="262526"/>
          <w:spacing w:val="-14"/>
          <w:sz w:val="24"/>
        </w:rPr>
        <w:t> </w:t>
      </w:r>
      <w:r>
        <w:rPr>
          <w:color w:val="262526"/>
          <w:sz w:val="24"/>
        </w:rPr>
        <w:t>to</w:t>
      </w:r>
      <w:r>
        <w:rPr>
          <w:color w:val="262526"/>
          <w:spacing w:val="-13"/>
          <w:sz w:val="24"/>
        </w:rPr>
        <w:t> </w:t>
      </w:r>
      <w:r>
        <w:rPr>
          <w:color w:val="262526"/>
          <w:sz w:val="24"/>
        </w:rPr>
        <w:t>maintain</w:t>
      </w:r>
      <w:r>
        <w:rPr>
          <w:color w:val="262526"/>
          <w:spacing w:val="-13"/>
          <w:sz w:val="24"/>
        </w:rPr>
        <w:t> </w:t>
      </w:r>
      <w:r>
        <w:rPr>
          <w:i/>
          <w:color w:val="262526"/>
          <w:sz w:val="24"/>
        </w:rPr>
        <w:t>metering</w:t>
      </w:r>
      <w:r>
        <w:rPr>
          <w:i/>
          <w:color w:val="262526"/>
          <w:spacing w:val="-13"/>
          <w:sz w:val="24"/>
        </w:rPr>
        <w:t> </w:t>
      </w:r>
      <w:r>
        <w:rPr>
          <w:color w:val="262526"/>
          <w:sz w:val="24"/>
        </w:rPr>
        <w:t>records</w:t>
      </w:r>
      <w:r>
        <w:rPr>
          <w:color w:val="262526"/>
          <w:spacing w:val="-14"/>
          <w:sz w:val="24"/>
        </w:rPr>
        <w:t> </w:t>
      </w:r>
      <w:r>
        <w:rPr>
          <w:color w:val="262526"/>
          <w:sz w:val="24"/>
        </w:rPr>
        <w:t>for</w:t>
      </w:r>
      <w:r>
        <w:rPr>
          <w:color w:val="262526"/>
          <w:spacing w:val="-14"/>
          <w:sz w:val="24"/>
        </w:rPr>
        <w:t> </w:t>
      </w:r>
      <w:r>
        <w:rPr>
          <w:color w:val="262526"/>
          <w:sz w:val="24"/>
        </w:rPr>
        <w:t>all</w:t>
      </w:r>
      <w:r>
        <w:rPr>
          <w:color w:val="262526"/>
          <w:spacing w:val="-13"/>
          <w:sz w:val="24"/>
        </w:rPr>
        <w:t> </w:t>
      </w:r>
      <w:r>
        <w:rPr>
          <w:color w:val="262526"/>
          <w:sz w:val="24"/>
        </w:rPr>
        <w:t>work performed on a </w:t>
      </w:r>
      <w:r>
        <w:rPr>
          <w:i/>
          <w:color w:val="262526"/>
          <w:sz w:val="24"/>
        </w:rPr>
        <w:t>metering installation</w:t>
      </w:r>
      <w:r>
        <w:rPr>
          <w:color w:val="262526"/>
          <w:sz w:val="24"/>
        </w:rPr>
        <w:t>, including details of the security method used.</w:t>
      </w:r>
    </w:p>
    <w:p>
      <w:pPr>
        <w:pStyle w:val="ListParagraph"/>
        <w:numPr>
          <w:ilvl w:val="0"/>
          <w:numId w:val="33"/>
        </w:numPr>
        <w:tabs>
          <w:tab w:pos="1816" w:val="left" w:leader="none"/>
          <w:tab w:pos="1817" w:val="left" w:leader="none"/>
        </w:tabs>
        <w:spacing w:line="240" w:lineRule="auto" w:before="173" w:after="0"/>
        <w:ind w:left="1816" w:right="0" w:hanging="564"/>
        <w:jc w:val="left"/>
        <w:rPr>
          <w:sz w:val="24"/>
        </w:rPr>
      </w:pPr>
      <w:r>
        <w:rPr>
          <w:color w:val="262526"/>
          <w:spacing w:val="-3"/>
          <w:sz w:val="24"/>
        </w:rPr>
        <w:t>Verification </w:t>
      </w:r>
      <w:r>
        <w:rPr>
          <w:color w:val="262526"/>
          <w:sz w:val="24"/>
        </w:rPr>
        <w:t>of </w:t>
      </w:r>
      <w:r>
        <w:rPr>
          <w:i/>
          <w:color w:val="262526"/>
          <w:sz w:val="24"/>
        </w:rPr>
        <w:t>metering data </w:t>
      </w:r>
      <w:r>
        <w:rPr>
          <w:color w:val="262526"/>
          <w:sz w:val="24"/>
        </w:rPr>
        <w:t>and </w:t>
      </w:r>
      <w:r>
        <w:rPr>
          <w:i/>
          <w:color w:val="262526"/>
          <w:sz w:val="24"/>
        </w:rPr>
        <w:t>check metering data</w:t>
      </w:r>
      <w:r>
        <w:rPr>
          <w:color w:val="262526"/>
          <w:sz w:val="24"/>
        </w:rPr>
        <w:t>, as</w:t>
      </w:r>
      <w:r>
        <w:rPr>
          <w:color w:val="262526"/>
          <w:spacing w:val="-3"/>
          <w:sz w:val="24"/>
        </w:rPr>
        <w:t> </w:t>
      </w:r>
      <w:r>
        <w:rPr>
          <w:color w:val="262526"/>
          <w:sz w:val="24"/>
        </w:rPr>
        <w:t>follows:</w:t>
      </w:r>
    </w:p>
    <w:p>
      <w:pPr>
        <w:pStyle w:val="ListParagraph"/>
        <w:numPr>
          <w:ilvl w:val="1"/>
          <w:numId w:val="33"/>
        </w:numPr>
        <w:tabs>
          <w:tab w:pos="2388" w:val="left" w:leader="none"/>
        </w:tabs>
        <w:spacing w:line="249" w:lineRule="auto" w:before="183" w:after="0"/>
        <w:ind w:left="2387" w:right="113" w:hanging="567"/>
        <w:jc w:val="both"/>
        <w:rPr>
          <w:sz w:val="24"/>
        </w:rPr>
      </w:pPr>
      <w:r>
        <w:rPr>
          <w:color w:val="262526"/>
          <w:sz w:val="24"/>
        </w:rPr>
        <w:t>on</w:t>
      </w:r>
      <w:r>
        <w:rPr>
          <w:color w:val="262526"/>
          <w:spacing w:val="-12"/>
          <w:sz w:val="24"/>
        </w:rPr>
        <w:t> </w:t>
      </w:r>
      <w:r>
        <w:rPr>
          <w:color w:val="262526"/>
          <w:spacing w:val="-3"/>
          <w:sz w:val="24"/>
        </w:rPr>
        <w:t>commissioning</w:t>
      </w:r>
      <w:r>
        <w:rPr>
          <w:color w:val="262526"/>
          <w:spacing w:val="-13"/>
          <w:sz w:val="24"/>
        </w:rPr>
        <w:t> </w:t>
      </w:r>
      <w:r>
        <w:rPr>
          <w:i/>
          <w:color w:val="262526"/>
          <w:spacing w:val="-3"/>
          <w:sz w:val="24"/>
        </w:rPr>
        <w:t>metering</w:t>
      </w:r>
      <w:r>
        <w:rPr>
          <w:i/>
          <w:color w:val="262526"/>
          <w:spacing w:val="-11"/>
          <w:sz w:val="24"/>
        </w:rPr>
        <w:t> </w:t>
      </w:r>
      <w:r>
        <w:rPr>
          <w:i/>
          <w:color w:val="262526"/>
          <w:spacing w:val="-3"/>
          <w:sz w:val="24"/>
        </w:rPr>
        <w:t>data</w:t>
      </w:r>
      <w:r>
        <w:rPr>
          <w:color w:val="262526"/>
          <w:spacing w:val="-3"/>
          <w:sz w:val="24"/>
        </w:rPr>
        <w:t>,</w:t>
      </w:r>
      <w:r>
        <w:rPr>
          <w:color w:val="262526"/>
          <w:spacing w:val="-12"/>
          <w:sz w:val="24"/>
        </w:rPr>
        <w:t> </w:t>
      </w:r>
      <w:r>
        <w:rPr>
          <w:color w:val="262526"/>
          <w:spacing w:val="-3"/>
          <w:sz w:val="24"/>
        </w:rPr>
        <w:t>verification</w:t>
      </w:r>
      <w:r>
        <w:rPr>
          <w:color w:val="262526"/>
          <w:spacing w:val="-11"/>
          <w:sz w:val="24"/>
        </w:rPr>
        <w:t> </w:t>
      </w:r>
      <w:r>
        <w:rPr>
          <w:color w:val="262526"/>
          <w:sz w:val="24"/>
        </w:rPr>
        <w:t>of</w:t>
      </w:r>
      <w:r>
        <w:rPr>
          <w:color w:val="262526"/>
          <w:spacing w:val="-12"/>
          <w:sz w:val="24"/>
        </w:rPr>
        <w:t> </w:t>
      </w:r>
      <w:r>
        <w:rPr>
          <w:color w:val="262526"/>
          <w:sz w:val="24"/>
        </w:rPr>
        <w:t>all</w:t>
      </w:r>
      <w:r>
        <w:rPr>
          <w:color w:val="262526"/>
          <w:spacing w:val="-11"/>
          <w:sz w:val="24"/>
        </w:rPr>
        <w:t> </w:t>
      </w:r>
      <w:r>
        <w:rPr>
          <w:color w:val="262526"/>
          <w:spacing w:val="-3"/>
          <w:sz w:val="24"/>
        </w:rPr>
        <w:t>readings,</w:t>
      </w:r>
      <w:r>
        <w:rPr>
          <w:color w:val="262526"/>
          <w:spacing w:val="-12"/>
          <w:sz w:val="24"/>
        </w:rPr>
        <w:t> </w:t>
      </w:r>
      <w:r>
        <w:rPr>
          <w:color w:val="262526"/>
          <w:spacing w:val="-3"/>
          <w:sz w:val="24"/>
        </w:rPr>
        <w:t>constraints </w:t>
      </w:r>
      <w:r>
        <w:rPr>
          <w:color w:val="262526"/>
          <w:sz w:val="24"/>
        </w:rPr>
        <w:t>(adjustments) and multipliers to be used for converting raw data to consumption data; and</w:t>
      </w:r>
    </w:p>
    <w:p>
      <w:pPr>
        <w:spacing w:after="0" w:line="249" w:lineRule="auto"/>
        <w:jc w:val="both"/>
        <w:rPr>
          <w:sz w:val="24"/>
        </w:rPr>
        <w:sectPr>
          <w:pgSz w:w="11910" w:h="16840"/>
          <w:pgMar w:header="642" w:footer="697" w:top="1160" w:bottom="880" w:left="1320" w:right="1320"/>
        </w:sectPr>
      </w:pPr>
    </w:p>
    <w:p>
      <w:pPr>
        <w:pStyle w:val="ListParagraph"/>
        <w:numPr>
          <w:ilvl w:val="1"/>
          <w:numId w:val="33"/>
        </w:numPr>
        <w:tabs>
          <w:tab w:pos="2388" w:val="left" w:leader="none"/>
        </w:tabs>
        <w:spacing w:line="249" w:lineRule="auto" w:before="124" w:after="0"/>
        <w:ind w:left="2387" w:right="111" w:hanging="567"/>
        <w:jc w:val="both"/>
        <w:rPr>
          <w:sz w:val="24"/>
        </w:rPr>
      </w:pPr>
      <w:bookmarkStart w:name="S7.2.4   Capabilities of Metering Provid" w:id="172"/>
      <w:bookmarkEnd w:id="172"/>
      <w:r>
        <w:rPr/>
      </w:r>
      <w:bookmarkStart w:name="S7.2.5   Capabilities of Metering Provid" w:id="173"/>
      <w:bookmarkEnd w:id="173"/>
      <w:r>
        <w:rPr/>
      </w:r>
      <w:bookmarkStart w:name="S7.2.5   Capabilities of Metering Provid" w:id="174"/>
      <w:bookmarkEnd w:id="174"/>
      <w:r>
        <w:rPr>
          <w:color w:val="262526"/>
          <w:sz w:val="24"/>
        </w:rPr>
        <w:t>o</w:t>
      </w:r>
      <w:r>
        <w:rPr>
          <w:color w:val="262526"/>
          <w:sz w:val="24"/>
        </w:rPr>
        <w:t>n inspection, testing and/or maintenance, verification that readings, constants and multipliers are correct by direct conversion of </w:t>
      </w:r>
      <w:r>
        <w:rPr>
          <w:i/>
          <w:color w:val="262526"/>
          <w:sz w:val="24"/>
        </w:rPr>
        <w:t>meter </w:t>
      </w:r>
      <w:r>
        <w:rPr>
          <w:color w:val="262526"/>
          <w:sz w:val="24"/>
        </w:rPr>
        <w:t>readings and check against the </w:t>
      </w:r>
      <w:r>
        <w:rPr>
          <w:i/>
          <w:color w:val="262526"/>
          <w:sz w:val="24"/>
        </w:rPr>
        <w:t>metering</w:t>
      </w:r>
      <w:r>
        <w:rPr>
          <w:i/>
          <w:color w:val="262526"/>
          <w:spacing w:val="-5"/>
          <w:sz w:val="24"/>
        </w:rPr>
        <w:t> </w:t>
      </w:r>
      <w:r>
        <w:rPr>
          <w:i/>
          <w:color w:val="262526"/>
          <w:sz w:val="24"/>
        </w:rPr>
        <w:t>database</w:t>
      </w:r>
      <w:r>
        <w:rPr>
          <w:color w:val="262526"/>
          <w:sz w:val="24"/>
        </w:rPr>
        <w:t>.</w:t>
      </w:r>
    </w:p>
    <w:p>
      <w:pPr>
        <w:pStyle w:val="ListParagraph"/>
        <w:numPr>
          <w:ilvl w:val="0"/>
          <w:numId w:val="33"/>
        </w:numPr>
        <w:tabs>
          <w:tab w:pos="1820" w:val="left" w:leader="none"/>
          <w:tab w:pos="1821" w:val="left" w:leader="none"/>
        </w:tabs>
        <w:spacing w:line="240" w:lineRule="auto" w:before="173" w:after="0"/>
        <w:ind w:left="1820" w:right="0" w:hanging="568"/>
        <w:jc w:val="left"/>
        <w:rPr>
          <w:sz w:val="24"/>
        </w:rPr>
      </w:pPr>
      <w:r>
        <w:rPr>
          <w:color w:val="262526"/>
          <w:sz w:val="24"/>
        </w:rPr>
        <w:t>Quality System as AS 9000 series standards,</w:t>
      </w:r>
      <w:r>
        <w:rPr>
          <w:color w:val="262526"/>
          <w:spacing w:val="-24"/>
          <w:sz w:val="24"/>
        </w:rPr>
        <w:t> </w:t>
      </w:r>
      <w:r>
        <w:rPr>
          <w:color w:val="262526"/>
          <w:sz w:val="24"/>
        </w:rPr>
        <w:t>including:</w:t>
      </w:r>
    </w:p>
    <w:p>
      <w:pPr>
        <w:pStyle w:val="ListParagraph"/>
        <w:numPr>
          <w:ilvl w:val="1"/>
          <w:numId w:val="33"/>
        </w:numPr>
        <w:tabs>
          <w:tab w:pos="2387" w:val="left" w:leader="none"/>
          <w:tab w:pos="2388" w:val="left" w:leader="none"/>
        </w:tabs>
        <w:spacing w:line="249" w:lineRule="auto" w:before="182" w:after="0"/>
        <w:ind w:left="2387" w:right="116" w:hanging="567"/>
        <w:jc w:val="left"/>
        <w:rPr>
          <w:sz w:val="24"/>
        </w:rPr>
      </w:pPr>
      <w:r>
        <w:rPr>
          <w:color w:val="262526"/>
          <w:sz w:val="24"/>
        </w:rPr>
        <w:t>a</w:t>
      </w:r>
      <w:r>
        <w:rPr>
          <w:color w:val="262526"/>
          <w:spacing w:val="-11"/>
          <w:sz w:val="24"/>
        </w:rPr>
        <w:t> </w:t>
      </w:r>
      <w:r>
        <w:rPr>
          <w:color w:val="262526"/>
          <w:sz w:val="24"/>
        </w:rPr>
        <w:t>quality</w:t>
      </w:r>
      <w:r>
        <w:rPr>
          <w:color w:val="262526"/>
          <w:spacing w:val="-10"/>
          <w:sz w:val="24"/>
        </w:rPr>
        <w:t> </w:t>
      </w:r>
      <w:r>
        <w:rPr>
          <w:color w:val="262526"/>
          <w:sz w:val="24"/>
        </w:rPr>
        <w:t>system</w:t>
      </w:r>
      <w:r>
        <w:rPr>
          <w:color w:val="262526"/>
          <w:spacing w:val="-10"/>
          <w:sz w:val="24"/>
        </w:rPr>
        <w:t> </w:t>
      </w:r>
      <w:r>
        <w:rPr>
          <w:color w:val="262526"/>
          <w:sz w:val="24"/>
        </w:rPr>
        <w:t>to</w:t>
      </w:r>
      <w:r>
        <w:rPr>
          <w:color w:val="262526"/>
          <w:spacing w:val="-23"/>
          <w:sz w:val="24"/>
        </w:rPr>
        <w:t> </w:t>
      </w:r>
      <w:r>
        <w:rPr>
          <w:color w:val="262526"/>
          <w:sz w:val="24"/>
        </w:rPr>
        <w:t>AS/NZ</w:t>
      </w:r>
      <w:r>
        <w:rPr>
          <w:color w:val="262526"/>
          <w:spacing w:val="-11"/>
          <w:sz w:val="24"/>
        </w:rPr>
        <w:t> </w:t>
      </w:r>
      <w:r>
        <w:rPr>
          <w:color w:val="262526"/>
          <w:sz w:val="24"/>
        </w:rPr>
        <w:t>ISO</w:t>
      </w:r>
      <w:r>
        <w:rPr>
          <w:color w:val="262526"/>
          <w:spacing w:val="-10"/>
          <w:sz w:val="24"/>
        </w:rPr>
        <w:t> </w:t>
      </w:r>
      <w:r>
        <w:rPr>
          <w:color w:val="262526"/>
          <w:sz w:val="24"/>
        </w:rPr>
        <w:t>9000</w:t>
      </w:r>
      <w:r>
        <w:rPr>
          <w:color w:val="262526"/>
          <w:spacing w:val="-10"/>
          <w:sz w:val="24"/>
        </w:rPr>
        <w:t> </w:t>
      </w:r>
      <w:r>
        <w:rPr>
          <w:color w:val="262526"/>
          <w:sz w:val="24"/>
        </w:rPr>
        <w:t>series</w:t>
      </w:r>
      <w:r>
        <w:rPr>
          <w:color w:val="262526"/>
          <w:spacing w:val="-10"/>
          <w:sz w:val="24"/>
        </w:rPr>
        <w:t> </w:t>
      </w:r>
      <w:r>
        <w:rPr>
          <w:color w:val="262526"/>
          <w:sz w:val="24"/>
        </w:rPr>
        <w:t>applicable</w:t>
      </w:r>
      <w:r>
        <w:rPr>
          <w:color w:val="262526"/>
          <w:spacing w:val="-11"/>
          <w:sz w:val="24"/>
        </w:rPr>
        <w:t> </w:t>
      </w:r>
      <w:r>
        <w:rPr>
          <w:color w:val="262526"/>
          <w:sz w:val="24"/>
        </w:rPr>
        <w:t>to</w:t>
      </w:r>
      <w:r>
        <w:rPr>
          <w:color w:val="262526"/>
          <w:spacing w:val="-10"/>
          <w:sz w:val="24"/>
        </w:rPr>
        <w:t> </w:t>
      </w:r>
      <w:r>
        <w:rPr>
          <w:color w:val="262526"/>
          <w:sz w:val="24"/>
        </w:rPr>
        <w:t>the</w:t>
      </w:r>
      <w:r>
        <w:rPr>
          <w:color w:val="262526"/>
          <w:spacing w:val="-10"/>
          <w:sz w:val="24"/>
        </w:rPr>
        <w:t> </w:t>
      </w:r>
      <w:r>
        <w:rPr>
          <w:color w:val="262526"/>
          <w:sz w:val="24"/>
        </w:rPr>
        <w:t>work</w:t>
      </w:r>
      <w:r>
        <w:rPr>
          <w:color w:val="262526"/>
          <w:spacing w:val="-10"/>
          <w:sz w:val="24"/>
        </w:rPr>
        <w:t> </w:t>
      </w:r>
      <w:r>
        <w:rPr>
          <w:color w:val="262526"/>
          <w:sz w:val="24"/>
        </w:rPr>
        <w:t>to</w:t>
      </w:r>
      <w:r>
        <w:rPr>
          <w:color w:val="262526"/>
          <w:spacing w:val="-11"/>
          <w:sz w:val="24"/>
        </w:rPr>
        <w:t> </w:t>
      </w:r>
      <w:r>
        <w:rPr>
          <w:color w:val="262526"/>
          <w:sz w:val="24"/>
        </w:rPr>
        <w:t>be performed:</w:t>
      </w:r>
    </w:p>
    <w:p>
      <w:pPr>
        <w:pStyle w:val="BodyText"/>
        <w:spacing w:line="398" w:lineRule="auto" w:before="172"/>
        <w:ind w:right="2015" w:firstLine="0"/>
      </w:pPr>
      <w:r>
        <w:rPr>
          <w:color w:val="262526"/>
        </w:rPr>
        <w:t>Type 1 full implementation of AS/NZ ISO 9002; Type 2 full implementation of AS/NZ ISO 9002;</w:t>
      </w:r>
    </w:p>
    <w:p>
      <w:pPr>
        <w:pStyle w:val="BodyText"/>
        <w:spacing w:before="0"/>
        <w:ind w:firstLine="0"/>
      </w:pPr>
      <w:r>
        <w:rPr>
          <w:color w:val="262526"/>
        </w:rPr>
        <w:t>Type 3 – implementation of AS/NZ ISO 9002 to a level agreed with</w:t>
      </w:r>
    </w:p>
    <w:p>
      <w:pPr>
        <w:spacing w:before="12"/>
        <w:ind w:left="2387" w:right="0" w:firstLine="0"/>
        <w:jc w:val="left"/>
        <w:rPr>
          <w:sz w:val="24"/>
        </w:rPr>
      </w:pPr>
      <w:r>
        <w:rPr>
          <w:i/>
          <w:color w:val="262526"/>
          <w:sz w:val="24"/>
        </w:rPr>
        <w:t>AEMO</w:t>
      </w:r>
      <w:r>
        <w:rPr>
          <w:color w:val="262526"/>
          <w:sz w:val="24"/>
        </w:rPr>
        <w:t>;</w:t>
      </w:r>
    </w:p>
    <w:p>
      <w:pPr>
        <w:pStyle w:val="BodyText"/>
        <w:ind w:firstLine="0"/>
      </w:pPr>
      <w:r>
        <w:rPr>
          <w:color w:val="262526"/>
        </w:rPr>
        <w:t>Type 4 implementation of AS/NZ ISO 9002 to a level agreed with</w:t>
      </w:r>
    </w:p>
    <w:p>
      <w:pPr>
        <w:spacing w:before="12"/>
        <w:ind w:left="2387" w:right="0" w:firstLine="0"/>
        <w:jc w:val="left"/>
        <w:rPr>
          <w:sz w:val="24"/>
        </w:rPr>
      </w:pPr>
      <w:r>
        <w:rPr>
          <w:i/>
          <w:color w:val="262526"/>
          <w:sz w:val="24"/>
        </w:rPr>
        <w:t>AEMO</w:t>
      </w:r>
      <w:r>
        <w:rPr>
          <w:color w:val="262526"/>
          <w:sz w:val="24"/>
        </w:rPr>
        <w:t>;</w:t>
      </w:r>
    </w:p>
    <w:p>
      <w:pPr>
        <w:pStyle w:val="BodyText"/>
        <w:ind w:firstLine="0"/>
      </w:pPr>
      <w:r>
        <w:rPr>
          <w:color w:val="262526"/>
        </w:rPr>
        <w:t>Type 4A – implementation of AS/NZ ISO 9002 to a level agreed with</w:t>
      </w:r>
    </w:p>
    <w:p>
      <w:pPr>
        <w:spacing w:before="12"/>
        <w:ind w:left="2387" w:right="0" w:firstLine="0"/>
        <w:jc w:val="left"/>
        <w:rPr>
          <w:sz w:val="24"/>
        </w:rPr>
      </w:pPr>
      <w:r>
        <w:rPr>
          <w:i/>
          <w:color w:val="262526"/>
          <w:sz w:val="24"/>
        </w:rPr>
        <w:t>AEMO</w:t>
      </w:r>
      <w:r>
        <w:rPr>
          <w:color w:val="262526"/>
          <w:sz w:val="24"/>
        </w:rPr>
        <w:t>;</w:t>
      </w:r>
    </w:p>
    <w:p>
      <w:pPr>
        <w:pStyle w:val="ListParagraph"/>
        <w:numPr>
          <w:ilvl w:val="1"/>
          <w:numId w:val="33"/>
        </w:numPr>
        <w:tabs>
          <w:tab w:pos="2387" w:val="left" w:leader="none"/>
          <w:tab w:pos="2388" w:val="left" w:leader="none"/>
        </w:tabs>
        <w:spacing w:line="249" w:lineRule="auto" w:before="182" w:after="0"/>
        <w:ind w:left="2387" w:right="110" w:hanging="567"/>
        <w:jc w:val="left"/>
        <w:rPr>
          <w:sz w:val="24"/>
        </w:rPr>
      </w:pPr>
      <w:r>
        <w:rPr>
          <w:color w:val="262526"/>
          <w:sz w:val="24"/>
        </w:rPr>
        <w:t>the calculations of accuracy based on test results are to include </w:t>
      </w:r>
      <w:r>
        <w:rPr>
          <w:color w:val="262526"/>
          <w:spacing w:val="2"/>
          <w:sz w:val="24"/>
        </w:rPr>
        <w:t>all </w:t>
      </w:r>
      <w:r>
        <w:rPr>
          <w:color w:val="262526"/>
          <w:sz w:val="24"/>
        </w:rPr>
        <w:t>reference standard</w:t>
      </w:r>
      <w:r>
        <w:rPr>
          <w:color w:val="262526"/>
          <w:spacing w:val="-2"/>
          <w:sz w:val="24"/>
        </w:rPr>
        <w:t> </w:t>
      </w:r>
      <w:r>
        <w:rPr>
          <w:color w:val="262526"/>
          <w:sz w:val="24"/>
        </w:rPr>
        <w:t>errors;</w:t>
      </w:r>
    </w:p>
    <w:p>
      <w:pPr>
        <w:pStyle w:val="ListParagraph"/>
        <w:numPr>
          <w:ilvl w:val="1"/>
          <w:numId w:val="33"/>
        </w:numPr>
        <w:tabs>
          <w:tab w:pos="2388" w:val="left" w:leader="none"/>
        </w:tabs>
        <w:spacing w:line="249" w:lineRule="auto" w:before="172" w:after="0"/>
        <w:ind w:left="2387" w:right="112" w:hanging="567"/>
        <w:jc w:val="both"/>
        <w:rPr>
          <w:sz w:val="24"/>
        </w:rPr>
      </w:pPr>
      <w:r>
        <w:rPr>
          <w:color w:val="262526"/>
          <w:sz w:val="24"/>
        </w:rPr>
        <w:t>an estimate of Testing Uncertainties which must be calculated in accordance with the ISO "Guide to the Expression of Uncertainty in Measurement";</w:t>
      </w:r>
      <w:r>
        <w:rPr>
          <w:color w:val="262526"/>
          <w:spacing w:val="-2"/>
          <w:sz w:val="24"/>
        </w:rPr>
        <w:t> </w:t>
      </w:r>
      <w:r>
        <w:rPr>
          <w:color w:val="262526"/>
          <w:sz w:val="24"/>
        </w:rPr>
        <w:t>and</w:t>
      </w:r>
    </w:p>
    <w:p>
      <w:pPr>
        <w:pStyle w:val="ListParagraph"/>
        <w:numPr>
          <w:ilvl w:val="1"/>
          <w:numId w:val="33"/>
        </w:numPr>
        <w:tabs>
          <w:tab w:pos="2387" w:val="left" w:leader="none"/>
          <w:tab w:pos="2388" w:val="left" w:leader="none"/>
        </w:tabs>
        <w:spacing w:line="249" w:lineRule="auto" w:before="173" w:after="0"/>
        <w:ind w:left="2387" w:right="116" w:hanging="567"/>
        <w:jc w:val="left"/>
        <w:rPr>
          <w:sz w:val="24"/>
        </w:rPr>
      </w:pPr>
      <w:r>
        <w:rPr>
          <w:color w:val="262526"/>
          <w:sz w:val="24"/>
        </w:rPr>
        <w:t>a</w:t>
      </w:r>
      <w:r>
        <w:rPr>
          <w:color w:val="262526"/>
          <w:spacing w:val="-22"/>
          <w:sz w:val="24"/>
        </w:rPr>
        <w:t> </w:t>
      </w:r>
      <w:r>
        <w:rPr>
          <w:color w:val="262526"/>
          <w:sz w:val="24"/>
        </w:rPr>
        <w:t>knowledge</w:t>
      </w:r>
      <w:r>
        <w:rPr>
          <w:color w:val="262526"/>
          <w:spacing w:val="-22"/>
          <w:sz w:val="24"/>
        </w:rPr>
        <w:t> </w:t>
      </w:r>
      <w:r>
        <w:rPr>
          <w:color w:val="262526"/>
          <w:sz w:val="24"/>
        </w:rPr>
        <w:t>and</w:t>
      </w:r>
      <w:r>
        <w:rPr>
          <w:color w:val="262526"/>
          <w:spacing w:val="-21"/>
          <w:sz w:val="24"/>
        </w:rPr>
        <w:t> </w:t>
      </w:r>
      <w:r>
        <w:rPr>
          <w:color w:val="262526"/>
          <w:sz w:val="24"/>
        </w:rPr>
        <w:t>understanding</w:t>
      </w:r>
      <w:r>
        <w:rPr>
          <w:color w:val="262526"/>
          <w:spacing w:val="-22"/>
          <w:sz w:val="24"/>
        </w:rPr>
        <w:t> </w:t>
      </w:r>
      <w:r>
        <w:rPr>
          <w:color w:val="262526"/>
          <w:sz w:val="24"/>
        </w:rPr>
        <w:t>of</w:t>
      </w:r>
      <w:r>
        <w:rPr>
          <w:color w:val="262526"/>
          <w:spacing w:val="-22"/>
          <w:sz w:val="24"/>
        </w:rPr>
        <w:t> </w:t>
      </w:r>
      <w:r>
        <w:rPr>
          <w:color w:val="262526"/>
          <w:sz w:val="24"/>
        </w:rPr>
        <w:t>the</w:t>
      </w:r>
      <w:r>
        <w:rPr>
          <w:color w:val="262526"/>
          <w:spacing w:val="-21"/>
          <w:sz w:val="24"/>
        </w:rPr>
        <w:t> </w:t>
      </w:r>
      <w:r>
        <w:rPr>
          <w:color w:val="262526"/>
          <w:sz w:val="24"/>
        </w:rPr>
        <w:t>appropriate</w:t>
      </w:r>
      <w:r>
        <w:rPr>
          <w:color w:val="262526"/>
          <w:spacing w:val="-22"/>
          <w:sz w:val="24"/>
        </w:rPr>
        <w:t> </w:t>
      </w:r>
      <w:r>
        <w:rPr>
          <w:color w:val="262526"/>
          <w:sz w:val="24"/>
        </w:rPr>
        <w:t>standards</w:t>
      </w:r>
      <w:r>
        <w:rPr>
          <w:color w:val="262526"/>
          <w:spacing w:val="-21"/>
          <w:sz w:val="24"/>
        </w:rPr>
        <w:t> </w:t>
      </w:r>
      <w:r>
        <w:rPr>
          <w:color w:val="262526"/>
          <w:sz w:val="24"/>
        </w:rPr>
        <w:t>and</w:t>
      </w:r>
      <w:r>
        <w:rPr>
          <w:color w:val="262526"/>
          <w:spacing w:val="-22"/>
          <w:sz w:val="24"/>
        </w:rPr>
        <w:t> </w:t>
      </w:r>
      <w:r>
        <w:rPr>
          <w:color w:val="262526"/>
          <w:sz w:val="24"/>
        </w:rPr>
        <w:t>guides, including those in the</w:t>
      </w:r>
      <w:r>
        <w:rPr>
          <w:color w:val="262526"/>
          <w:spacing w:val="-3"/>
          <w:sz w:val="24"/>
        </w:rPr>
        <w:t> </w:t>
      </w:r>
      <w:r>
        <w:rPr>
          <w:i/>
          <w:color w:val="262526"/>
          <w:sz w:val="24"/>
        </w:rPr>
        <w:t>Rules</w:t>
      </w:r>
      <w:r>
        <w:rPr>
          <w:color w:val="262526"/>
          <w:sz w:val="24"/>
        </w:rPr>
        <w:t>.</w:t>
      </w:r>
    </w:p>
    <w:p>
      <w:pPr>
        <w:pStyle w:val="ListParagraph"/>
        <w:numPr>
          <w:ilvl w:val="0"/>
          <w:numId w:val="33"/>
        </w:numPr>
        <w:tabs>
          <w:tab w:pos="1808" w:val="left" w:leader="none"/>
        </w:tabs>
        <w:spacing w:line="249" w:lineRule="auto" w:before="173" w:after="0"/>
        <w:ind w:left="1820" w:right="129" w:hanging="567"/>
        <w:jc w:val="both"/>
        <w:rPr>
          <w:sz w:val="24"/>
        </w:rPr>
      </w:pPr>
      <w:r>
        <w:rPr>
          <w:color w:val="262526"/>
          <w:sz w:val="24"/>
        </w:rPr>
        <w:t>All</w:t>
      </w:r>
      <w:r>
        <w:rPr>
          <w:color w:val="262526"/>
          <w:spacing w:val="-6"/>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capabilities</w:t>
      </w:r>
      <w:r>
        <w:rPr>
          <w:color w:val="262526"/>
          <w:spacing w:val="-5"/>
          <w:sz w:val="24"/>
        </w:rPr>
        <w:t> </w:t>
      </w:r>
      <w:r>
        <w:rPr>
          <w:color w:val="262526"/>
          <w:sz w:val="24"/>
        </w:rPr>
        <w:t>relevant</w:t>
      </w:r>
      <w:r>
        <w:rPr>
          <w:color w:val="262526"/>
          <w:spacing w:val="-5"/>
          <w:sz w:val="24"/>
        </w:rPr>
        <w:t> </w:t>
      </w:r>
      <w:r>
        <w:rPr>
          <w:color w:val="262526"/>
          <w:sz w:val="24"/>
        </w:rPr>
        <w:t>to</w:t>
      </w:r>
      <w:r>
        <w:rPr>
          <w:color w:val="262526"/>
          <w:spacing w:val="-5"/>
          <w:sz w:val="24"/>
        </w:rPr>
        <w:t> </w:t>
      </w:r>
      <w:r>
        <w:rPr>
          <w:color w:val="262526"/>
          <w:sz w:val="24"/>
        </w:rPr>
        <w:t>that</w:t>
      </w:r>
      <w:r>
        <w:rPr>
          <w:color w:val="262526"/>
          <w:spacing w:val="-5"/>
          <w:sz w:val="24"/>
        </w:rPr>
        <w:t> </w:t>
      </w:r>
      <w:r>
        <w:rPr>
          <w:color w:val="262526"/>
          <w:sz w:val="24"/>
        </w:rPr>
        <w:t>type</w:t>
      </w:r>
      <w:r>
        <w:rPr>
          <w:color w:val="262526"/>
          <w:spacing w:val="-5"/>
          <w:sz w:val="24"/>
        </w:rPr>
        <w:t> </w:t>
      </w:r>
      <w:r>
        <w:rPr>
          <w:color w:val="262526"/>
          <w:sz w:val="24"/>
        </w:rPr>
        <w:t>of</w:t>
      </w:r>
      <w:r>
        <w:rPr>
          <w:color w:val="262526"/>
          <w:spacing w:val="-7"/>
          <w:sz w:val="24"/>
        </w:rPr>
        <w:t> </w:t>
      </w:r>
      <w:r>
        <w:rPr>
          <w:i/>
          <w:color w:val="262526"/>
          <w:sz w:val="24"/>
        </w:rPr>
        <w:t>metering</w:t>
      </w:r>
      <w:r>
        <w:rPr>
          <w:i/>
          <w:color w:val="262526"/>
          <w:spacing w:val="-5"/>
          <w:sz w:val="24"/>
        </w:rPr>
        <w:t> </w:t>
      </w:r>
      <w:r>
        <w:rPr>
          <w:i/>
          <w:color w:val="262526"/>
          <w:sz w:val="24"/>
        </w:rPr>
        <w:t>installation</w:t>
      </w:r>
      <w:r>
        <w:rPr>
          <w:i/>
          <w:color w:val="262526"/>
          <w:spacing w:val="-5"/>
          <w:sz w:val="24"/>
        </w:rPr>
        <w:t> </w:t>
      </w:r>
      <w:r>
        <w:rPr>
          <w:color w:val="262526"/>
          <w:sz w:val="24"/>
        </w:rPr>
        <w:t>which</w:t>
      </w:r>
      <w:r>
        <w:rPr>
          <w:color w:val="262526"/>
          <w:spacing w:val="-5"/>
          <w:sz w:val="24"/>
        </w:rPr>
        <w:t> </w:t>
      </w:r>
      <w:r>
        <w:rPr>
          <w:color w:val="262526"/>
          <w:sz w:val="24"/>
        </w:rPr>
        <w:t>are set out in the </w:t>
      </w:r>
      <w:r>
        <w:rPr>
          <w:i/>
          <w:color w:val="262526"/>
          <w:sz w:val="24"/>
        </w:rPr>
        <w:t>Rules </w:t>
      </w:r>
      <w:r>
        <w:rPr>
          <w:color w:val="262526"/>
          <w:sz w:val="24"/>
        </w:rPr>
        <w:t>and procedures authorised under the</w:t>
      </w:r>
      <w:r>
        <w:rPr>
          <w:color w:val="262526"/>
          <w:spacing w:val="-6"/>
          <w:sz w:val="24"/>
        </w:rPr>
        <w:t> </w:t>
      </w:r>
      <w:r>
        <w:rPr>
          <w:i/>
          <w:color w:val="262526"/>
          <w:sz w:val="24"/>
        </w:rPr>
        <w:t>Rules</w:t>
      </w:r>
      <w:r>
        <w:rPr>
          <w:color w:val="262526"/>
          <w:sz w:val="24"/>
        </w:rPr>
        <w:t>.</w:t>
      </w:r>
    </w:p>
    <w:p>
      <w:pPr>
        <w:pStyle w:val="Heading3"/>
        <w:tabs>
          <w:tab w:pos="1253" w:val="left" w:leader="none"/>
        </w:tabs>
        <w:spacing w:line="249" w:lineRule="auto" w:before="235"/>
        <w:ind w:right="301"/>
      </w:pPr>
      <w:r>
        <w:rPr>
          <w:color w:val="262526"/>
        </w:rPr>
        <w:t>S7.2.4</w:t>
        <w:tab/>
        <w:t>Capabilities of Metering Providers for metering installations types 5 and</w:t>
      </w:r>
      <w:r>
        <w:rPr>
          <w:color w:val="262526"/>
          <w:spacing w:val="-2"/>
        </w:rPr>
        <w:t> </w:t>
      </w:r>
      <w:r>
        <w:rPr>
          <w:color w:val="262526"/>
        </w:rPr>
        <w:t>6</w:t>
      </w:r>
    </w:p>
    <w:p>
      <w:pPr>
        <w:spacing w:line="249" w:lineRule="auto" w:before="109"/>
        <w:ind w:left="1253" w:right="115" w:firstLine="0"/>
        <w:jc w:val="both"/>
        <w:rPr>
          <w:sz w:val="24"/>
        </w:rPr>
      </w:pPr>
      <w:r>
        <w:rPr>
          <w:i/>
          <w:color w:val="262526"/>
          <w:sz w:val="24"/>
        </w:rPr>
        <w:t>Metering Providers</w:t>
      </w:r>
      <w:r>
        <w:rPr>
          <w:color w:val="262526"/>
          <w:sz w:val="24"/>
        </w:rPr>
        <w:t>, who apply for categories of </w:t>
      </w:r>
      <w:r>
        <w:rPr>
          <w:i/>
          <w:color w:val="262526"/>
          <w:sz w:val="24"/>
        </w:rPr>
        <w:t>Metering Provider </w:t>
      </w:r>
      <w:r>
        <w:rPr>
          <w:color w:val="262526"/>
          <w:sz w:val="24"/>
        </w:rPr>
        <w:t>accreditation of</w:t>
      </w:r>
      <w:r>
        <w:rPr>
          <w:color w:val="262526"/>
          <w:spacing w:val="-10"/>
          <w:sz w:val="24"/>
        </w:rPr>
        <w:t> </w:t>
      </w:r>
      <w:r>
        <w:rPr>
          <w:i/>
          <w:color w:val="262526"/>
          <w:sz w:val="24"/>
        </w:rPr>
        <w:t>metering</w:t>
      </w:r>
      <w:r>
        <w:rPr>
          <w:i/>
          <w:color w:val="262526"/>
          <w:spacing w:val="-9"/>
          <w:sz w:val="24"/>
        </w:rPr>
        <w:t> </w:t>
      </w:r>
      <w:r>
        <w:rPr>
          <w:i/>
          <w:color w:val="262526"/>
          <w:sz w:val="24"/>
        </w:rPr>
        <w:t>installations</w:t>
      </w:r>
      <w:r>
        <w:rPr>
          <w:i/>
          <w:color w:val="262526"/>
          <w:spacing w:val="-10"/>
          <w:sz w:val="24"/>
        </w:rPr>
        <w:t> </w:t>
      </w:r>
      <w:r>
        <w:rPr>
          <w:color w:val="262526"/>
          <w:sz w:val="24"/>
        </w:rPr>
        <w:t>types</w:t>
      </w:r>
      <w:r>
        <w:rPr>
          <w:color w:val="262526"/>
          <w:spacing w:val="-9"/>
          <w:sz w:val="24"/>
        </w:rPr>
        <w:t> </w:t>
      </w:r>
      <w:r>
        <w:rPr>
          <w:color w:val="262526"/>
          <w:sz w:val="24"/>
        </w:rPr>
        <w:t>5</w:t>
      </w:r>
      <w:r>
        <w:rPr>
          <w:color w:val="262526"/>
          <w:spacing w:val="-10"/>
          <w:sz w:val="24"/>
        </w:rPr>
        <w:t> </w:t>
      </w:r>
      <w:r>
        <w:rPr>
          <w:color w:val="262526"/>
          <w:sz w:val="24"/>
        </w:rPr>
        <w:t>and/or</w:t>
      </w:r>
      <w:r>
        <w:rPr>
          <w:color w:val="262526"/>
          <w:spacing w:val="-9"/>
          <w:sz w:val="24"/>
        </w:rPr>
        <w:t> </w:t>
      </w:r>
      <w:r>
        <w:rPr>
          <w:color w:val="262526"/>
          <w:sz w:val="24"/>
        </w:rPr>
        <w:t>6,</w:t>
      </w:r>
      <w:r>
        <w:rPr>
          <w:color w:val="262526"/>
          <w:spacing w:val="-10"/>
          <w:sz w:val="24"/>
        </w:rPr>
        <w:t> </w:t>
      </w:r>
      <w:r>
        <w:rPr>
          <w:color w:val="262526"/>
          <w:sz w:val="24"/>
        </w:rPr>
        <w:t>must</w:t>
      </w:r>
      <w:r>
        <w:rPr>
          <w:color w:val="262526"/>
          <w:spacing w:val="-9"/>
          <w:sz w:val="24"/>
        </w:rPr>
        <w:t> </w:t>
      </w:r>
      <w:r>
        <w:rPr>
          <w:color w:val="262526"/>
          <w:sz w:val="24"/>
        </w:rPr>
        <w:t>be</w:t>
      </w:r>
      <w:r>
        <w:rPr>
          <w:color w:val="262526"/>
          <w:spacing w:val="-10"/>
          <w:sz w:val="24"/>
        </w:rPr>
        <w:t> </w:t>
      </w:r>
      <w:r>
        <w:rPr>
          <w:color w:val="262526"/>
          <w:sz w:val="24"/>
        </w:rPr>
        <w:t>able</w:t>
      </w:r>
      <w:r>
        <w:rPr>
          <w:color w:val="262526"/>
          <w:spacing w:val="-9"/>
          <w:sz w:val="24"/>
        </w:rPr>
        <w:t> </w:t>
      </w:r>
      <w:r>
        <w:rPr>
          <w:color w:val="262526"/>
          <w:sz w:val="24"/>
        </w:rPr>
        <w:t>to</w:t>
      </w:r>
      <w:r>
        <w:rPr>
          <w:color w:val="262526"/>
          <w:spacing w:val="-10"/>
          <w:sz w:val="24"/>
        </w:rPr>
        <w:t> </w:t>
      </w:r>
      <w:r>
        <w:rPr>
          <w:color w:val="262526"/>
          <w:sz w:val="24"/>
        </w:rPr>
        <w:t>exhibit,</w:t>
      </w:r>
      <w:r>
        <w:rPr>
          <w:color w:val="262526"/>
          <w:spacing w:val="-9"/>
          <w:sz w:val="24"/>
        </w:rPr>
        <w:t> </w:t>
      </w:r>
      <w:r>
        <w:rPr>
          <w:color w:val="262526"/>
          <w:sz w:val="24"/>
        </w:rPr>
        <w:t>to</w:t>
      </w:r>
      <w:r>
        <w:rPr>
          <w:color w:val="262526"/>
          <w:spacing w:val="-10"/>
          <w:sz w:val="24"/>
        </w:rPr>
        <w:t> </w:t>
      </w:r>
      <w:r>
        <w:rPr>
          <w:color w:val="262526"/>
          <w:sz w:val="24"/>
        </w:rPr>
        <w:t>the</w:t>
      </w:r>
      <w:r>
        <w:rPr>
          <w:color w:val="262526"/>
          <w:spacing w:val="-9"/>
          <w:sz w:val="24"/>
        </w:rPr>
        <w:t> </w:t>
      </w:r>
      <w:r>
        <w:rPr>
          <w:color w:val="262526"/>
          <w:sz w:val="24"/>
        </w:rPr>
        <w:t>reasonable satisfaction of </w:t>
      </w:r>
      <w:r>
        <w:rPr>
          <w:i/>
          <w:color w:val="262526"/>
          <w:sz w:val="24"/>
        </w:rPr>
        <w:t>AEMO </w:t>
      </w:r>
      <w:r>
        <w:rPr>
          <w:color w:val="262526"/>
          <w:sz w:val="24"/>
        </w:rPr>
        <w:t>all of the capabilities relevant to that type of </w:t>
      </w:r>
      <w:r>
        <w:rPr>
          <w:i/>
          <w:color w:val="262526"/>
          <w:sz w:val="24"/>
        </w:rPr>
        <w:t>metering </w:t>
      </w:r>
      <w:r>
        <w:rPr>
          <w:i/>
          <w:color w:val="262526"/>
          <w:spacing w:val="-3"/>
          <w:sz w:val="24"/>
        </w:rPr>
        <w:t>installation</w:t>
      </w:r>
      <w:r>
        <w:rPr>
          <w:i/>
          <w:color w:val="262526"/>
          <w:spacing w:val="-14"/>
          <w:sz w:val="24"/>
        </w:rPr>
        <w:t> </w:t>
      </w:r>
      <w:r>
        <w:rPr>
          <w:color w:val="262526"/>
          <w:spacing w:val="-3"/>
          <w:sz w:val="24"/>
        </w:rPr>
        <w:t>which</w:t>
      </w:r>
      <w:r>
        <w:rPr>
          <w:color w:val="262526"/>
          <w:spacing w:val="-13"/>
          <w:sz w:val="24"/>
        </w:rPr>
        <w:t> </w:t>
      </w:r>
      <w:r>
        <w:rPr>
          <w:color w:val="262526"/>
          <w:sz w:val="24"/>
        </w:rPr>
        <w:t>are</w:t>
      </w:r>
      <w:r>
        <w:rPr>
          <w:color w:val="262526"/>
          <w:spacing w:val="-13"/>
          <w:sz w:val="24"/>
        </w:rPr>
        <w:t> </w:t>
      </w:r>
      <w:r>
        <w:rPr>
          <w:color w:val="262526"/>
          <w:sz w:val="24"/>
        </w:rPr>
        <w:t>set</w:t>
      </w:r>
      <w:r>
        <w:rPr>
          <w:color w:val="262526"/>
          <w:spacing w:val="-14"/>
          <w:sz w:val="24"/>
        </w:rPr>
        <w:t> </w:t>
      </w:r>
      <w:r>
        <w:rPr>
          <w:color w:val="262526"/>
          <w:sz w:val="24"/>
        </w:rPr>
        <w:t>out</w:t>
      </w:r>
      <w:r>
        <w:rPr>
          <w:color w:val="262526"/>
          <w:spacing w:val="-13"/>
          <w:sz w:val="24"/>
        </w:rPr>
        <w:t> </w:t>
      </w:r>
      <w:r>
        <w:rPr>
          <w:color w:val="262526"/>
          <w:sz w:val="24"/>
        </w:rPr>
        <w:t>in</w:t>
      </w:r>
      <w:r>
        <w:rPr>
          <w:color w:val="262526"/>
          <w:spacing w:val="-13"/>
          <w:sz w:val="24"/>
        </w:rPr>
        <w:t> </w:t>
      </w:r>
      <w:r>
        <w:rPr>
          <w:color w:val="262526"/>
          <w:sz w:val="24"/>
        </w:rPr>
        <w:t>the</w:t>
      </w:r>
      <w:r>
        <w:rPr>
          <w:color w:val="262526"/>
          <w:spacing w:val="-13"/>
          <w:sz w:val="24"/>
        </w:rPr>
        <w:t> </w:t>
      </w:r>
      <w:r>
        <w:rPr>
          <w:i/>
          <w:color w:val="262526"/>
          <w:spacing w:val="-3"/>
          <w:sz w:val="24"/>
        </w:rPr>
        <w:t>Rules</w:t>
      </w:r>
      <w:r>
        <w:rPr>
          <w:i/>
          <w:color w:val="262526"/>
          <w:spacing w:val="-14"/>
          <w:sz w:val="24"/>
        </w:rPr>
        <w:t> </w:t>
      </w:r>
      <w:r>
        <w:rPr>
          <w:color w:val="262526"/>
          <w:sz w:val="24"/>
        </w:rPr>
        <w:t>and</w:t>
      </w:r>
      <w:r>
        <w:rPr>
          <w:color w:val="262526"/>
          <w:spacing w:val="-13"/>
          <w:sz w:val="24"/>
        </w:rPr>
        <w:t> </w:t>
      </w:r>
      <w:r>
        <w:rPr>
          <w:color w:val="262526"/>
          <w:spacing w:val="-3"/>
          <w:sz w:val="24"/>
        </w:rPr>
        <w:t>procedures</w:t>
      </w:r>
      <w:r>
        <w:rPr>
          <w:color w:val="262526"/>
          <w:spacing w:val="-13"/>
          <w:sz w:val="24"/>
        </w:rPr>
        <w:t> </w:t>
      </w:r>
      <w:r>
        <w:rPr>
          <w:color w:val="262526"/>
          <w:spacing w:val="-3"/>
          <w:sz w:val="24"/>
        </w:rPr>
        <w:t>authorised</w:t>
      </w:r>
      <w:r>
        <w:rPr>
          <w:color w:val="262526"/>
          <w:spacing w:val="-13"/>
          <w:sz w:val="24"/>
        </w:rPr>
        <w:t> </w:t>
      </w:r>
      <w:r>
        <w:rPr>
          <w:color w:val="262526"/>
          <w:spacing w:val="-3"/>
          <w:sz w:val="24"/>
        </w:rPr>
        <w:t>under</w:t>
      </w:r>
      <w:r>
        <w:rPr>
          <w:color w:val="262526"/>
          <w:spacing w:val="-14"/>
          <w:sz w:val="24"/>
        </w:rPr>
        <w:t> </w:t>
      </w:r>
      <w:r>
        <w:rPr>
          <w:color w:val="262526"/>
          <w:sz w:val="24"/>
        </w:rPr>
        <w:t>the</w:t>
      </w:r>
      <w:r>
        <w:rPr>
          <w:color w:val="262526"/>
          <w:spacing w:val="-14"/>
          <w:sz w:val="24"/>
        </w:rPr>
        <w:t> </w:t>
      </w:r>
      <w:r>
        <w:rPr>
          <w:i/>
          <w:color w:val="262526"/>
          <w:spacing w:val="-3"/>
          <w:sz w:val="24"/>
        </w:rPr>
        <w:t>Rules</w:t>
      </w:r>
      <w:r>
        <w:rPr>
          <w:color w:val="262526"/>
          <w:spacing w:val="-3"/>
          <w:sz w:val="24"/>
        </w:rPr>
        <w:t>.</w:t>
      </w:r>
    </w:p>
    <w:p>
      <w:pPr>
        <w:pStyle w:val="Heading3"/>
        <w:tabs>
          <w:tab w:pos="1253" w:val="left" w:leader="none"/>
        </w:tabs>
        <w:spacing w:line="249" w:lineRule="auto"/>
        <w:ind w:right="836"/>
      </w:pPr>
      <w:r>
        <w:rPr>
          <w:color w:val="262526"/>
        </w:rPr>
        <w:t>S7.2.5</w:t>
        <w:tab/>
        <w:t>Capabilities of Metering Providers for small customer metering installations</w:t>
      </w:r>
    </w:p>
    <w:p>
      <w:pPr>
        <w:spacing w:line="249" w:lineRule="auto" w:before="109"/>
        <w:ind w:left="1253" w:right="113" w:firstLine="0"/>
        <w:jc w:val="both"/>
        <w:rPr>
          <w:sz w:val="24"/>
        </w:rPr>
      </w:pPr>
      <w:r>
        <w:rPr>
          <w:color w:val="262526"/>
          <w:sz w:val="24"/>
        </w:rPr>
        <w:t>Category 4S </w:t>
      </w:r>
      <w:r>
        <w:rPr>
          <w:i/>
          <w:color w:val="262526"/>
          <w:sz w:val="24"/>
        </w:rPr>
        <w:t>Metering Providers </w:t>
      </w:r>
      <w:r>
        <w:rPr>
          <w:color w:val="262526"/>
          <w:sz w:val="24"/>
        </w:rPr>
        <w:t>must be able to exhibit, to the reasonable satisfaction of </w:t>
      </w:r>
      <w:r>
        <w:rPr>
          <w:i/>
          <w:color w:val="262526"/>
          <w:sz w:val="24"/>
        </w:rPr>
        <w:t>AEMO</w:t>
      </w:r>
      <w:r>
        <w:rPr>
          <w:color w:val="262526"/>
          <w:sz w:val="24"/>
        </w:rPr>
        <w:t>:</w:t>
      </w:r>
    </w:p>
    <w:p>
      <w:pPr>
        <w:pStyle w:val="ListParagraph"/>
        <w:numPr>
          <w:ilvl w:val="0"/>
          <w:numId w:val="34"/>
        </w:numPr>
        <w:tabs>
          <w:tab w:pos="1820" w:val="left" w:leader="none"/>
          <w:tab w:pos="1821" w:val="left" w:leader="none"/>
        </w:tabs>
        <w:spacing w:line="240" w:lineRule="auto" w:before="172" w:after="0"/>
        <w:ind w:left="1820" w:right="0" w:hanging="568"/>
        <w:jc w:val="left"/>
        <w:rPr>
          <w:sz w:val="24"/>
        </w:rPr>
      </w:pPr>
      <w:r>
        <w:rPr>
          <w:color w:val="262526"/>
          <w:sz w:val="24"/>
        </w:rPr>
        <w:t>all of the capabilities in S7.2.3;</w:t>
      </w:r>
      <w:r>
        <w:rPr>
          <w:color w:val="262526"/>
          <w:spacing w:val="-2"/>
          <w:sz w:val="24"/>
        </w:rPr>
        <w:t> </w:t>
      </w:r>
      <w:r>
        <w:rPr>
          <w:color w:val="262526"/>
          <w:sz w:val="24"/>
        </w:rPr>
        <w:t>and</w:t>
      </w:r>
    </w:p>
    <w:p>
      <w:pPr>
        <w:pStyle w:val="ListParagraph"/>
        <w:numPr>
          <w:ilvl w:val="0"/>
          <w:numId w:val="34"/>
        </w:numPr>
        <w:tabs>
          <w:tab w:pos="1821" w:val="left" w:leader="none"/>
        </w:tabs>
        <w:spacing w:line="249" w:lineRule="auto" w:before="182" w:after="0"/>
        <w:ind w:left="1820" w:right="111" w:hanging="567"/>
        <w:jc w:val="both"/>
        <w:rPr>
          <w:sz w:val="24"/>
        </w:rPr>
      </w:pPr>
      <w:r>
        <w:rPr>
          <w:color w:val="262526"/>
          <w:sz w:val="24"/>
        </w:rPr>
        <w:t>the establishment of an appropriate security control management plan and associated infrastructure and communications systems for the purposes of preventing unauthorised local access or remote access to </w:t>
      </w:r>
      <w:r>
        <w:rPr>
          <w:i/>
          <w:color w:val="262526"/>
          <w:sz w:val="24"/>
        </w:rPr>
        <w:t>metering </w:t>
      </w:r>
      <w:r>
        <w:rPr>
          <w:i/>
          <w:color w:val="262526"/>
          <w:sz w:val="24"/>
        </w:rPr>
        <w:t>installations</w:t>
      </w:r>
      <w:r>
        <w:rPr>
          <w:color w:val="262526"/>
          <w:sz w:val="24"/>
        </w:rPr>
        <w:t>,</w:t>
      </w:r>
      <w:r>
        <w:rPr>
          <w:color w:val="262526"/>
          <w:spacing w:val="-23"/>
          <w:sz w:val="24"/>
        </w:rPr>
        <w:t> </w:t>
      </w:r>
      <w:r>
        <w:rPr>
          <w:color w:val="262526"/>
          <w:sz w:val="24"/>
        </w:rPr>
        <w:t>services</w:t>
      </w:r>
      <w:r>
        <w:rPr>
          <w:color w:val="262526"/>
          <w:spacing w:val="-22"/>
          <w:sz w:val="24"/>
        </w:rPr>
        <w:t> </w:t>
      </w:r>
      <w:r>
        <w:rPr>
          <w:color w:val="262526"/>
          <w:sz w:val="24"/>
        </w:rPr>
        <w:t>provided</w:t>
      </w:r>
      <w:r>
        <w:rPr>
          <w:color w:val="262526"/>
          <w:spacing w:val="-22"/>
          <w:sz w:val="24"/>
        </w:rPr>
        <w:t> </w:t>
      </w:r>
      <w:r>
        <w:rPr>
          <w:color w:val="262526"/>
          <w:sz w:val="24"/>
        </w:rPr>
        <w:t>by</w:t>
      </w:r>
      <w:r>
        <w:rPr>
          <w:color w:val="262526"/>
          <w:spacing w:val="-22"/>
          <w:sz w:val="24"/>
        </w:rPr>
        <w:t> </w:t>
      </w:r>
      <w:r>
        <w:rPr>
          <w:i/>
          <w:color w:val="262526"/>
          <w:sz w:val="24"/>
        </w:rPr>
        <w:t>metering</w:t>
      </w:r>
      <w:r>
        <w:rPr>
          <w:i/>
          <w:color w:val="262526"/>
          <w:spacing w:val="-22"/>
          <w:sz w:val="24"/>
        </w:rPr>
        <w:t> </w:t>
      </w:r>
      <w:r>
        <w:rPr>
          <w:i/>
          <w:color w:val="262526"/>
          <w:sz w:val="24"/>
        </w:rPr>
        <w:t>installations</w:t>
      </w:r>
      <w:r>
        <w:rPr>
          <w:i/>
          <w:color w:val="262526"/>
          <w:spacing w:val="-22"/>
          <w:sz w:val="24"/>
        </w:rPr>
        <w:t> </w:t>
      </w:r>
      <w:r>
        <w:rPr>
          <w:color w:val="262526"/>
          <w:sz w:val="24"/>
        </w:rPr>
        <w:t>and</w:t>
      </w:r>
      <w:r>
        <w:rPr>
          <w:color w:val="262526"/>
          <w:spacing w:val="-22"/>
          <w:sz w:val="24"/>
        </w:rPr>
        <w:t> </w:t>
      </w:r>
      <w:r>
        <w:rPr>
          <w:i/>
          <w:color w:val="262526"/>
          <w:spacing w:val="-4"/>
          <w:sz w:val="24"/>
        </w:rPr>
        <w:t>energy</w:t>
      </w:r>
      <w:r>
        <w:rPr>
          <w:i/>
          <w:color w:val="262526"/>
          <w:spacing w:val="-22"/>
          <w:sz w:val="24"/>
        </w:rPr>
        <w:t> </w:t>
      </w:r>
      <w:r>
        <w:rPr>
          <w:i/>
          <w:color w:val="262526"/>
          <w:sz w:val="24"/>
        </w:rPr>
        <w:t>data</w:t>
      </w:r>
      <w:r>
        <w:rPr>
          <w:i/>
          <w:color w:val="262526"/>
          <w:spacing w:val="-22"/>
          <w:sz w:val="24"/>
        </w:rPr>
        <w:t> </w:t>
      </w:r>
      <w:r>
        <w:rPr>
          <w:color w:val="262526"/>
          <w:sz w:val="24"/>
        </w:rPr>
        <w:t>held in </w:t>
      </w:r>
      <w:r>
        <w:rPr>
          <w:i/>
          <w:color w:val="262526"/>
          <w:sz w:val="24"/>
        </w:rPr>
        <w:t>metering</w:t>
      </w:r>
      <w:r>
        <w:rPr>
          <w:i/>
          <w:color w:val="262526"/>
          <w:spacing w:val="-3"/>
          <w:sz w:val="24"/>
        </w:rPr>
        <w:t> </w:t>
      </w:r>
      <w:r>
        <w:rPr>
          <w:i/>
          <w:color w:val="262526"/>
          <w:sz w:val="24"/>
        </w:rPr>
        <w:t>installations</w:t>
      </w:r>
      <w:r>
        <w:rPr>
          <w:color w:val="262526"/>
          <w:sz w:val="24"/>
        </w:rPr>
        <w:t>.</w:t>
      </w:r>
    </w:p>
    <w:p>
      <w:pPr>
        <w:spacing w:after="0" w:line="249" w:lineRule="auto"/>
        <w:jc w:val="both"/>
        <w:rPr>
          <w:sz w:val="24"/>
        </w:rPr>
        <w:sectPr>
          <w:headerReference w:type="default" r:id="rId35"/>
          <w:footerReference w:type="default" r:id="rId36"/>
          <w:pgSz w:w="11910" w:h="16840"/>
          <w:pgMar w:header="642" w:footer="697" w:top="1160" w:bottom="880" w:left="1320" w:right="1320"/>
        </w:sectPr>
      </w:pPr>
    </w:p>
    <w:p>
      <w:pPr>
        <w:pStyle w:val="Heading3"/>
        <w:tabs>
          <w:tab w:pos="1253" w:val="left" w:leader="none"/>
        </w:tabs>
        <w:spacing w:before="131"/>
        <w:ind w:left="119" w:firstLine="0"/>
      </w:pPr>
      <w:bookmarkStart w:name="S7.2.6   Capabilities of the Accredited " w:id="175"/>
      <w:bookmarkEnd w:id="175"/>
      <w:r>
        <w:rPr>
          <w:b w:val="0"/>
        </w:rPr>
      </w:r>
      <w:bookmarkStart w:name="Schedule 7.3   Metering Data Provider ⁠" w:id="176"/>
      <w:bookmarkEnd w:id="176"/>
      <w:r>
        <w:rPr>
          <w:b w:val="0"/>
        </w:rPr>
      </w:r>
      <w:bookmarkStart w:name="S7.3.1   General ⁠" w:id="177"/>
      <w:bookmarkEnd w:id="177"/>
      <w:r>
        <w:rPr>
          <w:b w:val="0"/>
        </w:rPr>
      </w:r>
      <w:bookmarkStart w:name="S7.3.2   Categories of registration ⁠" w:id="178"/>
      <w:bookmarkEnd w:id="178"/>
      <w:r>
        <w:rPr>
          <w:b w:val="0"/>
        </w:rPr>
      </w:r>
      <w:r>
        <w:rPr>
          <w:color w:val="262526"/>
        </w:rPr>
        <w:t>S7.2.6</w:t>
        <w:tab/>
        <w:t>Capabilities of the Accredited Service Provider</w:t>
      </w:r>
      <w:r>
        <w:rPr>
          <w:color w:val="262526"/>
          <w:spacing w:val="-17"/>
        </w:rPr>
        <w:t> </w:t>
      </w:r>
      <w:r>
        <w:rPr>
          <w:color w:val="262526"/>
        </w:rPr>
        <w:t>category</w:t>
      </w:r>
    </w:p>
    <w:p>
      <w:pPr>
        <w:pStyle w:val="ListParagraph"/>
        <w:numPr>
          <w:ilvl w:val="0"/>
          <w:numId w:val="35"/>
        </w:numPr>
        <w:tabs>
          <w:tab w:pos="1817" w:val="left" w:leader="none"/>
        </w:tabs>
        <w:spacing w:line="249" w:lineRule="auto" w:before="175" w:after="0"/>
        <w:ind w:left="1820" w:right="116" w:hanging="567"/>
        <w:jc w:val="both"/>
        <w:rPr>
          <w:sz w:val="24"/>
        </w:rPr>
      </w:pPr>
      <w:r>
        <w:rPr>
          <w:color w:val="262526"/>
          <w:sz w:val="24"/>
        </w:rPr>
        <w:t>The </w:t>
      </w:r>
      <w:r>
        <w:rPr>
          <w:i/>
          <w:color w:val="262526"/>
          <w:sz w:val="24"/>
        </w:rPr>
        <w:t>Accredited Service Providers categories </w:t>
      </w:r>
      <w:r>
        <w:rPr>
          <w:color w:val="262526"/>
          <w:sz w:val="24"/>
        </w:rPr>
        <w:t>established by </w:t>
      </w:r>
      <w:r>
        <w:rPr>
          <w:i/>
          <w:color w:val="262526"/>
          <w:sz w:val="24"/>
        </w:rPr>
        <w:t>AEMO </w:t>
      </w:r>
      <w:r>
        <w:rPr>
          <w:color w:val="262526"/>
          <w:sz w:val="24"/>
        </w:rPr>
        <w:t>under clause</w:t>
      </w:r>
      <w:r>
        <w:rPr>
          <w:color w:val="262526"/>
          <w:spacing w:val="-8"/>
          <w:sz w:val="24"/>
        </w:rPr>
        <w:t> </w:t>
      </w:r>
      <w:r>
        <w:rPr>
          <w:color w:val="262526"/>
          <w:sz w:val="24"/>
        </w:rPr>
        <w:t>S7.2.2(d)</w:t>
      </w:r>
      <w:r>
        <w:rPr>
          <w:color w:val="262526"/>
          <w:spacing w:val="-8"/>
          <w:sz w:val="24"/>
        </w:rPr>
        <w:t> </w:t>
      </w:r>
      <w:r>
        <w:rPr>
          <w:color w:val="262526"/>
          <w:sz w:val="24"/>
        </w:rPr>
        <w:t>may</w:t>
      </w:r>
      <w:r>
        <w:rPr>
          <w:color w:val="262526"/>
          <w:spacing w:val="-8"/>
          <w:sz w:val="24"/>
        </w:rPr>
        <w:t> </w:t>
      </w:r>
      <w:r>
        <w:rPr>
          <w:color w:val="262526"/>
          <w:sz w:val="24"/>
        </w:rPr>
        <w:t>perform</w:t>
      </w:r>
      <w:r>
        <w:rPr>
          <w:color w:val="262526"/>
          <w:spacing w:val="-8"/>
          <w:sz w:val="24"/>
        </w:rPr>
        <w:t> </w:t>
      </w:r>
      <w:r>
        <w:rPr>
          <w:color w:val="262526"/>
          <w:sz w:val="24"/>
        </w:rPr>
        <w:t>work</w:t>
      </w:r>
      <w:r>
        <w:rPr>
          <w:color w:val="262526"/>
          <w:spacing w:val="-8"/>
          <w:sz w:val="24"/>
        </w:rPr>
        <w:t> </w:t>
      </w:r>
      <w:r>
        <w:rPr>
          <w:color w:val="262526"/>
          <w:sz w:val="24"/>
        </w:rPr>
        <w:t>relating</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installation</w:t>
      </w:r>
      <w:r>
        <w:rPr>
          <w:color w:val="262526"/>
          <w:spacing w:val="-7"/>
          <w:sz w:val="24"/>
        </w:rPr>
        <w:t> </w:t>
      </w:r>
      <w:r>
        <w:rPr>
          <w:color w:val="262526"/>
          <w:sz w:val="24"/>
        </w:rPr>
        <w:t>of</w:t>
      </w:r>
      <w:r>
        <w:rPr>
          <w:color w:val="262526"/>
          <w:spacing w:val="-8"/>
          <w:sz w:val="24"/>
        </w:rPr>
        <w:t> </w:t>
      </w:r>
      <w:r>
        <w:rPr>
          <w:color w:val="262526"/>
          <w:sz w:val="24"/>
        </w:rPr>
        <w:t>any</w:t>
      </w:r>
      <w:r>
        <w:rPr>
          <w:color w:val="262526"/>
          <w:spacing w:val="-8"/>
          <w:sz w:val="24"/>
        </w:rPr>
        <w:t> </w:t>
      </w:r>
      <w:r>
        <w:rPr>
          <w:color w:val="262526"/>
          <w:sz w:val="24"/>
        </w:rPr>
        <w:t>types</w:t>
      </w:r>
      <w:r>
        <w:rPr>
          <w:color w:val="262526"/>
          <w:spacing w:val="-8"/>
          <w:sz w:val="24"/>
        </w:rPr>
        <w:t> </w:t>
      </w:r>
      <w:r>
        <w:rPr>
          <w:color w:val="262526"/>
          <w:sz w:val="24"/>
        </w:rPr>
        <w:t>1, 2, 3, 4, 4A, 5 or 6 </w:t>
      </w:r>
      <w:r>
        <w:rPr>
          <w:i/>
          <w:color w:val="262526"/>
          <w:sz w:val="24"/>
        </w:rPr>
        <w:t>metering</w:t>
      </w:r>
      <w:r>
        <w:rPr>
          <w:i/>
          <w:color w:val="262526"/>
          <w:spacing w:val="-2"/>
          <w:sz w:val="24"/>
        </w:rPr>
        <w:t> </w:t>
      </w:r>
      <w:r>
        <w:rPr>
          <w:i/>
          <w:color w:val="262526"/>
          <w:sz w:val="24"/>
        </w:rPr>
        <w:t>installations</w:t>
      </w:r>
      <w:r>
        <w:rPr>
          <w:color w:val="262526"/>
          <w:sz w:val="24"/>
        </w:rPr>
        <w:t>.</w:t>
      </w:r>
    </w:p>
    <w:p>
      <w:pPr>
        <w:pStyle w:val="ListParagraph"/>
        <w:numPr>
          <w:ilvl w:val="0"/>
          <w:numId w:val="35"/>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include </w:t>
      </w:r>
      <w:r>
        <w:rPr>
          <w:i/>
          <w:color w:val="262526"/>
          <w:sz w:val="24"/>
        </w:rPr>
        <w:t>Accredited Service Provider categories </w:t>
      </w:r>
      <w:r>
        <w:rPr>
          <w:color w:val="262526"/>
          <w:sz w:val="24"/>
        </w:rPr>
        <w:t>in </w:t>
      </w:r>
      <w:r>
        <w:rPr>
          <w:color w:val="262526"/>
          <w:spacing w:val="2"/>
          <w:sz w:val="24"/>
        </w:rPr>
        <w:t>the </w:t>
      </w:r>
      <w:r>
        <w:rPr>
          <w:color w:val="262526"/>
          <w:sz w:val="24"/>
        </w:rPr>
        <w:t>accreditation guidelines prepared and </w:t>
      </w:r>
      <w:r>
        <w:rPr>
          <w:i/>
          <w:color w:val="262526"/>
          <w:sz w:val="24"/>
        </w:rPr>
        <w:t>published </w:t>
      </w:r>
      <w:r>
        <w:rPr>
          <w:color w:val="262526"/>
          <w:sz w:val="24"/>
        </w:rPr>
        <w:t>under clause</w:t>
      </w:r>
      <w:r>
        <w:rPr>
          <w:color w:val="262526"/>
          <w:spacing w:val="-2"/>
          <w:sz w:val="24"/>
        </w:rPr>
        <w:t> </w:t>
      </w:r>
      <w:r>
        <w:rPr>
          <w:color w:val="262526"/>
          <w:sz w:val="24"/>
        </w:rPr>
        <w:t>7.4.1(c).</w:t>
      </w:r>
    </w:p>
    <w:p>
      <w:pPr>
        <w:pStyle w:val="ListParagraph"/>
        <w:numPr>
          <w:ilvl w:val="0"/>
          <w:numId w:val="35"/>
        </w:numPr>
        <w:tabs>
          <w:tab w:pos="1820" w:val="left" w:leader="none"/>
          <w:tab w:pos="1821" w:val="left" w:leader="none"/>
        </w:tabs>
        <w:spacing w:line="240" w:lineRule="auto" w:before="172" w:after="0"/>
        <w:ind w:left="1820" w:right="0" w:hanging="568"/>
        <w:jc w:val="left"/>
        <w:rPr>
          <w:sz w:val="24"/>
        </w:rPr>
      </w:pPr>
      <w:r>
        <w:rPr>
          <w:i/>
          <w:color w:val="262526"/>
          <w:sz w:val="24"/>
        </w:rPr>
        <w:t>AEMO </w:t>
      </w:r>
      <w:r>
        <w:rPr>
          <w:color w:val="262526"/>
          <w:sz w:val="24"/>
        </w:rPr>
        <w:t>may</w:t>
      </w:r>
      <w:r>
        <w:rPr>
          <w:color w:val="262526"/>
          <w:spacing w:val="-1"/>
          <w:sz w:val="24"/>
        </w:rPr>
        <w:t> </w:t>
      </w:r>
      <w:r>
        <w:rPr>
          <w:color w:val="262526"/>
          <w:sz w:val="24"/>
        </w:rPr>
        <w:t>determine:</w:t>
      </w:r>
    </w:p>
    <w:p>
      <w:pPr>
        <w:pStyle w:val="ListParagraph"/>
        <w:numPr>
          <w:ilvl w:val="1"/>
          <w:numId w:val="35"/>
        </w:numPr>
        <w:tabs>
          <w:tab w:pos="2388" w:val="left" w:leader="none"/>
        </w:tabs>
        <w:spacing w:line="249" w:lineRule="auto" w:before="182" w:after="0"/>
        <w:ind w:left="2387" w:right="113" w:hanging="567"/>
        <w:jc w:val="both"/>
        <w:rPr>
          <w:sz w:val="24"/>
        </w:rPr>
      </w:pPr>
      <w:r>
        <w:rPr>
          <w:color w:val="262526"/>
          <w:sz w:val="24"/>
        </w:rPr>
        <w:t>the competencies of a </w:t>
      </w:r>
      <w:r>
        <w:rPr>
          <w:i/>
          <w:color w:val="262526"/>
          <w:sz w:val="24"/>
        </w:rPr>
        <w:t>Metering Provider </w:t>
      </w:r>
      <w:r>
        <w:rPr>
          <w:color w:val="262526"/>
          <w:sz w:val="24"/>
        </w:rPr>
        <w:t>registered in each</w:t>
      </w:r>
      <w:r>
        <w:rPr>
          <w:color w:val="262526"/>
          <w:spacing w:val="-37"/>
          <w:sz w:val="24"/>
        </w:rPr>
        <w:t> </w:t>
      </w:r>
      <w:r>
        <w:rPr>
          <w:i/>
          <w:color w:val="262526"/>
          <w:sz w:val="24"/>
        </w:rPr>
        <w:t>Accredited </w:t>
      </w:r>
      <w:r>
        <w:rPr>
          <w:i/>
          <w:color w:val="262526"/>
          <w:sz w:val="24"/>
        </w:rPr>
        <w:t>Service Provider category </w:t>
      </w:r>
      <w:r>
        <w:rPr>
          <w:color w:val="262526"/>
          <w:sz w:val="24"/>
        </w:rPr>
        <w:t>provided that those competencies </w:t>
      </w:r>
      <w:r>
        <w:rPr>
          <w:color w:val="262526"/>
          <w:spacing w:val="2"/>
          <w:sz w:val="24"/>
        </w:rPr>
        <w:t>are </w:t>
      </w:r>
      <w:r>
        <w:rPr>
          <w:color w:val="262526"/>
          <w:sz w:val="24"/>
        </w:rPr>
        <w:t>consistent</w:t>
      </w:r>
      <w:r>
        <w:rPr>
          <w:color w:val="262526"/>
          <w:spacing w:val="-8"/>
          <w:sz w:val="24"/>
        </w:rPr>
        <w:t> </w:t>
      </w:r>
      <w:r>
        <w:rPr>
          <w:color w:val="262526"/>
          <w:sz w:val="24"/>
        </w:rPr>
        <w:t>with</w:t>
      </w:r>
      <w:r>
        <w:rPr>
          <w:color w:val="262526"/>
          <w:spacing w:val="-8"/>
          <w:sz w:val="24"/>
        </w:rPr>
        <w:t> </w:t>
      </w:r>
      <w:r>
        <w:rPr>
          <w:color w:val="262526"/>
          <w:sz w:val="24"/>
        </w:rPr>
        <w:t>any</w:t>
      </w:r>
      <w:r>
        <w:rPr>
          <w:color w:val="262526"/>
          <w:spacing w:val="-8"/>
          <w:sz w:val="24"/>
        </w:rPr>
        <w:t> </w:t>
      </w:r>
      <w:r>
        <w:rPr>
          <w:color w:val="262526"/>
          <w:sz w:val="24"/>
        </w:rPr>
        <w:t>capabilities</w:t>
      </w:r>
      <w:r>
        <w:rPr>
          <w:color w:val="262526"/>
          <w:spacing w:val="-8"/>
          <w:sz w:val="24"/>
        </w:rPr>
        <w:t> </w:t>
      </w:r>
      <w:r>
        <w:rPr>
          <w:color w:val="262526"/>
          <w:sz w:val="24"/>
        </w:rPr>
        <w:t>established</w:t>
      </w:r>
      <w:r>
        <w:rPr>
          <w:color w:val="262526"/>
          <w:spacing w:val="-8"/>
          <w:sz w:val="24"/>
        </w:rPr>
        <w:t> </w:t>
      </w:r>
      <w:r>
        <w:rPr>
          <w:color w:val="262526"/>
          <w:sz w:val="24"/>
        </w:rPr>
        <w:t>in</w:t>
      </w:r>
      <w:r>
        <w:rPr>
          <w:color w:val="262526"/>
          <w:spacing w:val="-8"/>
          <w:sz w:val="24"/>
        </w:rPr>
        <w:t> </w:t>
      </w:r>
      <w:r>
        <w:rPr>
          <w:color w:val="262526"/>
          <w:sz w:val="24"/>
        </w:rPr>
        <w:t>the</w:t>
      </w:r>
      <w:r>
        <w:rPr>
          <w:color w:val="262526"/>
          <w:spacing w:val="-11"/>
          <w:sz w:val="24"/>
        </w:rPr>
        <w:t> </w:t>
      </w:r>
      <w:r>
        <w:rPr>
          <w:i/>
          <w:color w:val="262526"/>
          <w:sz w:val="24"/>
        </w:rPr>
        <w:t>metrology</w:t>
      </w:r>
      <w:r>
        <w:rPr>
          <w:i/>
          <w:color w:val="262526"/>
          <w:spacing w:val="-8"/>
          <w:sz w:val="24"/>
        </w:rPr>
        <w:t> </w:t>
      </w:r>
      <w:r>
        <w:rPr>
          <w:i/>
          <w:color w:val="262526"/>
          <w:sz w:val="24"/>
        </w:rPr>
        <w:t>procedure </w:t>
      </w:r>
      <w:r>
        <w:rPr>
          <w:color w:val="262526"/>
          <w:sz w:val="24"/>
        </w:rPr>
        <w:t>in respect of the work performed under paragraph (a);</w:t>
      </w:r>
      <w:r>
        <w:rPr>
          <w:color w:val="262526"/>
          <w:spacing w:val="-2"/>
          <w:sz w:val="24"/>
        </w:rPr>
        <w:t> </w:t>
      </w:r>
      <w:r>
        <w:rPr>
          <w:color w:val="262526"/>
          <w:sz w:val="24"/>
        </w:rPr>
        <w:t>and</w:t>
      </w:r>
    </w:p>
    <w:p>
      <w:pPr>
        <w:pStyle w:val="ListParagraph"/>
        <w:numPr>
          <w:ilvl w:val="1"/>
          <w:numId w:val="35"/>
        </w:numPr>
        <w:tabs>
          <w:tab w:pos="2387" w:val="left" w:leader="none"/>
          <w:tab w:pos="2388" w:val="left" w:leader="none"/>
        </w:tabs>
        <w:spacing w:line="240" w:lineRule="auto" w:before="174" w:after="0"/>
        <w:ind w:left="2387" w:right="0" w:hanging="568"/>
        <w:jc w:val="left"/>
        <w:rPr>
          <w:i/>
          <w:sz w:val="24"/>
        </w:rPr>
      </w:pPr>
      <w:r>
        <w:rPr>
          <w:color w:val="262526"/>
          <w:sz w:val="24"/>
        </w:rPr>
        <w:t>different competencies for each </w:t>
      </w:r>
      <w:r>
        <w:rPr>
          <w:i/>
          <w:color w:val="262526"/>
          <w:sz w:val="24"/>
        </w:rPr>
        <w:t>Accredited Service Provider</w:t>
      </w:r>
      <w:r>
        <w:rPr>
          <w:i/>
          <w:color w:val="262526"/>
          <w:spacing w:val="50"/>
          <w:sz w:val="24"/>
        </w:rPr>
        <w:t> </w:t>
      </w:r>
      <w:r>
        <w:rPr>
          <w:i/>
          <w:color w:val="262526"/>
          <w:sz w:val="24"/>
        </w:rPr>
        <w:t>category</w:t>
      </w:r>
    </w:p>
    <w:p>
      <w:pPr>
        <w:spacing w:before="12"/>
        <w:ind w:left="2387" w:right="0" w:firstLine="0"/>
        <w:jc w:val="left"/>
        <w:rPr>
          <w:sz w:val="24"/>
        </w:rPr>
      </w:pPr>
      <w:r>
        <w:rPr>
          <w:color w:val="262526"/>
          <w:sz w:val="24"/>
        </w:rPr>
        <w:t>for each </w:t>
      </w:r>
      <w:r>
        <w:rPr>
          <w:i/>
          <w:color w:val="262526"/>
          <w:sz w:val="24"/>
        </w:rPr>
        <w:t>participating jurisdiction</w:t>
      </w:r>
      <w:r>
        <w:rPr>
          <w:color w:val="262526"/>
          <w:sz w:val="24"/>
        </w:rPr>
        <w:t>.</w:t>
      </w:r>
    </w:p>
    <w:p>
      <w:pPr>
        <w:pStyle w:val="BodyText"/>
        <w:spacing w:before="6"/>
        <w:ind w:left="0" w:firstLine="0"/>
        <w:rPr>
          <w:sz w:val="30"/>
        </w:rPr>
      </w:pPr>
    </w:p>
    <w:p>
      <w:pPr>
        <w:pStyle w:val="Heading1"/>
        <w:tabs>
          <w:tab w:pos="2387" w:val="left" w:leader="none"/>
        </w:tabs>
      </w:pPr>
      <w:r>
        <w:rPr>
          <w:color w:val="262526"/>
        </w:rPr>
        <w:t>Schedule</w:t>
      </w:r>
      <w:r>
        <w:rPr>
          <w:color w:val="262526"/>
          <w:spacing w:val="-14"/>
        </w:rPr>
        <w:t> </w:t>
      </w:r>
      <w:r>
        <w:rPr>
          <w:color w:val="262526"/>
        </w:rPr>
        <w:t>7.3</w:t>
        <w:tab/>
        <w:t>Metering Data</w:t>
      </w:r>
      <w:r>
        <w:rPr>
          <w:color w:val="262526"/>
          <w:spacing w:val="-6"/>
        </w:rPr>
        <w:t> </w:t>
      </w:r>
      <w:r>
        <w:rPr>
          <w:color w:val="262526"/>
        </w:rPr>
        <w:t>Provider</w:t>
      </w:r>
    </w:p>
    <w:p>
      <w:pPr>
        <w:pStyle w:val="BodyText"/>
        <w:spacing w:before="4"/>
        <w:ind w:left="0" w:firstLine="0"/>
        <w:rPr>
          <w:rFonts w:ascii="Arial"/>
          <w:b/>
          <w:sz w:val="41"/>
        </w:rPr>
      </w:pPr>
    </w:p>
    <w:p>
      <w:pPr>
        <w:pStyle w:val="Heading3"/>
        <w:tabs>
          <w:tab w:pos="1253" w:val="left" w:leader="none"/>
        </w:tabs>
        <w:spacing w:before="1"/>
        <w:ind w:left="119" w:firstLine="0"/>
      </w:pPr>
      <w:r>
        <w:rPr>
          <w:color w:val="262526"/>
        </w:rPr>
        <w:t>S7.3.1</w:t>
        <w:tab/>
        <w:t>General</w:t>
      </w:r>
    </w:p>
    <w:p>
      <w:pPr>
        <w:pStyle w:val="ListParagraph"/>
        <w:numPr>
          <w:ilvl w:val="0"/>
          <w:numId w:val="36"/>
        </w:numPr>
        <w:tabs>
          <w:tab w:pos="1807" w:val="left" w:leader="none"/>
          <w:tab w:pos="1808" w:val="left" w:leader="none"/>
        </w:tabs>
        <w:spacing w:line="240" w:lineRule="auto" w:before="175" w:after="0"/>
        <w:ind w:left="1807" w:right="0" w:hanging="555"/>
        <w:jc w:val="left"/>
        <w:rPr>
          <w:sz w:val="24"/>
        </w:rPr>
      </w:pPr>
      <w:r>
        <w:rPr>
          <w:color w:val="262526"/>
          <w:sz w:val="24"/>
        </w:rPr>
        <w:t>A </w:t>
      </w:r>
      <w:r>
        <w:rPr>
          <w:i/>
          <w:color w:val="262526"/>
          <w:sz w:val="24"/>
        </w:rPr>
        <w:t>Metering Data Provider </w:t>
      </w:r>
      <w:r>
        <w:rPr>
          <w:color w:val="262526"/>
          <w:sz w:val="24"/>
        </w:rPr>
        <w:t>must be accredited by and registered by</w:t>
      </w:r>
      <w:r>
        <w:rPr>
          <w:color w:val="262526"/>
          <w:spacing w:val="-27"/>
          <w:sz w:val="24"/>
        </w:rPr>
        <w:t> </w:t>
      </w:r>
      <w:r>
        <w:rPr>
          <w:i/>
          <w:color w:val="262526"/>
          <w:sz w:val="24"/>
        </w:rPr>
        <w:t>AEMO</w:t>
      </w:r>
      <w:r>
        <w:rPr>
          <w:color w:val="262526"/>
          <w:sz w:val="24"/>
        </w:rPr>
        <w:t>.</w:t>
      </w:r>
    </w:p>
    <w:p>
      <w:pPr>
        <w:pStyle w:val="ListParagraph"/>
        <w:numPr>
          <w:ilvl w:val="0"/>
          <w:numId w:val="36"/>
        </w:numPr>
        <w:tabs>
          <w:tab w:pos="1821" w:val="left" w:leader="none"/>
        </w:tabs>
        <w:spacing w:line="249" w:lineRule="auto" w:before="182" w:after="0"/>
        <w:ind w:left="1820" w:right="115" w:hanging="567"/>
        <w:jc w:val="both"/>
        <w:rPr>
          <w:sz w:val="24"/>
        </w:rPr>
      </w:pPr>
      <w:r>
        <w:rPr>
          <w:i/>
          <w:color w:val="262526"/>
          <w:sz w:val="24"/>
        </w:rPr>
        <w:t>AEMO</w:t>
      </w:r>
      <w:r>
        <w:rPr>
          <w:i/>
          <w:color w:val="262526"/>
          <w:spacing w:val="-8"/>
          <w:sz w:val="24"/>
        </w:rPr>
        <w:t> </w:t>
      </w:r>
      <w:r>
        <w:rPr>
          <w:color w:val="262526"/>
          <w:sz w:val="24"/>
        </w:rPr>
        <w:t>must</w:t>
      </w:r>
      <w:r>
        <w:rPr>
          <w:color w:val="262526"/>
          <w:spacing w:val="-8"/>
          <w:sz w:val="24"/>
        </w:rPr>
        <w:t> </w:t>
      </w:r>
      <w:r>
        <w:rPr>
          <w:color w:val="262526"/>
          <w:sz w:val="24"/>
        </w:rPr>
        <w:t>accredit</w:t>
      </w:r>
      <w:r>
        <w:rPr>
          <w:color w:val="262526"/>
          <w:spacing w:val="-8"/>
          <w:sz w:val="24"/>
        </w:rPr>
        <w:t> </w:t>
      </w:r>
      <w:r>
        <w:rPr>
          <w:color w:val="262526"/>
          <w:sz w:val="24"/>
        </w:rPr>
        <w:t>and</w:t>
      </w:r>
      <w:r>
        <w:rPr>
          <w:color w:val="262526"/>
          <w:spacing w:val="-8"/>
          <w:sz w:val="24"/>
        </w:rPr>
        <w:t> </w:t>
      </w:r>
      <w:r>
        <w:rPr>
          <w:color w:val="262526"/>
          <w:sz w:val="24"/>
        </w:rPr>
        <w:t>register</w:t>
      </w:r>
      <w:r>
        <w:rPr>
          <w:color w:val="262526"/>
          <w:spacing w:val="-8"/>
          <w:sz w:val="24"/>
        </w:rPr>
        <w:t> </w:t>
      </w:r>
      <w:r>
        <w:rPr>
          <w:color w:val="262526"/>
          <w:sz w:val="24"/>
        </w:rPr>
        <w:t>a</w:t>
      </w:r>
      <w:r>
        <w:rPr>
          <w:color w:val="262526"/>
          <w:spacing w:val="-9"/>
          <w:sz w:val="24"/>
        </w:rPr>
        <w:t> </w:t>
      </w:r>
      <w:r>
        <w:rPr>
          <w:i/>
          <w:color w:val="262526"/>
          <w:sz w:val="24"/>
        </w:rPr>
        <w:t>Metering</w:t>
      </w:r>
      <w:r>
        <w:rPr>
          <w:i/>
          <w:color w:val="262526"/>
          <w:spacing w:val="-8"/>
          <w:sz w:val="24"/>
        </w:rPr>
        <w:t> </w:t>
      </w:r>
      <w:r>
        <w:rPr>
          <w:i/>
          <w:color w:val="262526"/>
          <w:sz w:val="24"/>
        </w:rPr>
        <w:t>Data</w:t>
      </w:r>
      <w:r>
        <w:rPr>
          <w:i/>
          <w:color w:val="262526"/>
          <w:spacing w:val="-8"/>
          <w:sz w:val="24"/>
        </w:rPr>
        <w:t> </w:t>
      </w:r>
      <w:r>
        <w:rPr>
          <w:i/>
          <w:color w:val="262526"/>
          <w:sz w:val="24"/>
        </w:rPr>
        <w:t>Provider</w:t>
      </w:r>
      <w:r>
        <w:rPr>
          <w:i/>
          <w:color w:val="262526"/>
          <w:spacing w:val="-8"/>
          <w:sz w:val="24"/>
        </w:rPr>
        <w:t> </w:t>
      </w:r>
      <w:r>
        <w:rPr>
          <w:color w:val="262526"/>
          <w:sz w:val="24"/>
        </w:rPr>
        <w:t>only</w:t>
      </w:r>
      <w:r>
        <w:rPr>
          <w:color w:val="262526"/>
          <w:spacing w:val="-8"/>
          <w:sz w:val="24"/>
        </w:rPr>
        <w:t> </w:t>
      </w:r>
      <w:r>
        <w:rPr>
          <w:color w:val="262526"/>
          <w:sz w:val="24"/>
        </w:rPr>
        <w:t>for</w:t>
      </w:r>
      <w:r>
        <w:rPr>
          <w:color w:val="262526"/>
          <w:spacing w:val="-8"/>
          <w:sz w:val="24"/>
        </w:rPr>
        <w:t> </w:t>
      </w:r>
      <w:r>
        <w:rPr>
          <w:color w:val="262526"/>
          <w:sz w:val="24"/>
        </w:rPr>
        <w:t>the</w:t>
      </w:r>
      <w:r>
        <w:rPr>
          <w:color w:val="262526"/>
          <w:spacing w:val="-8"/>
          <w:sz w:val="24"/>
        </w:rPr>
        <w:t> </w:t>
      </w:r>
      <w:r>
        <w:rPr>
          <w:color w:val="262526"/>
          <w:sz w:val="24"/>
        </w:rPr>
        <w:t>type of work the </w:t>
      </w:r>
      <w:r>
        <w:rPr>
          <w:i/>
          <w:color w:val="262526"/>
          <w:sz w:val="24"/>
        </w:rPr>
        <w:t>Metering Data Provider </w:t>
      </w:r>
      <w:r>
        <w:rPr>
          <w:color w:val="262526"/>
          <w:sz w:val="24"/>
        </w:rPr>
        <w:t>is qualified to</w:t>
      </w:r>
      <w:r>
        <w:rPr>
          <w:color w:val="262526"/>
          <w:spacing w:val="-6"/>
          <w:sz w:val="24"/>
        </w:rPr>
        <w:t> </w:t>
      </w:r>
      <w:r>
        <w:rPr>
          <w:color w:val="262526"/>
          <w:sz w:val="24"/>
        </w:rPr>
        <w:t>provide.</w:t>
      </w:r>
    </w:p>
    <w:p>
      <w:pPr>
        <w:pStyle w:val="ListParagraph"/>
        <w:numPr>
          <w:ilvl w:val="0"/>
          <w:numId w:val="36"/>
        </w:numPr>
        <w:tabs>
          <w:tab w:pos="1821" w:val="left" w:leader="none"/>
        </w:tabs>
        <w:spacing w:line="249" w:lineRule="auto" w:before="172" w:after="0"/>
        <w:ind w:left="1820" w:right="115" w:hanging="567"/>
        <w:jc w:val="both"/>
        <w:rPr>
          <w:sz w:val="24"/>
        </w:rPr>
      </w:pPr>
      <w:r>
        <w:rPr>
          <w:i/>
          <w:color w:val="262526"/>
          <w:sz w:val="24"/>
        </w:rPr>
        <w:t>AEMO </w:t>
      </w:r>
      <w:r>
        <w:rPr>
          <w:color w:val="262526"/>
          <w:sz w:val="24"/>
        </w:rPr>
        <w:t>must establish a qualification process for </w:t>
      </w:r>
      <w:r>
        <w:rPr>
          <w:i/>
          <w:color w:val="262526"/>
          <w:sz w:val="24"/>
        </w:rPr>
        <w:t>Metering Data Providers </w:t>
      </w:r>
      <w:r>
        <w:rPr>
          <w:color w:val="262526"/>
          <w:sz w:val="24"/>
        </w:rPr>
        <w:t>that enables registration to be achieved in accordance with the requirements of this Schedule</w:t>
      </w:r>
      <w:r>
        <w:rPr>
          <w:color w:val="262526"/>
          <w:spacing w:val="-2"/>
          <w:sz w:val="24"/>
        </w:rPr>
        <w:t> </w:t>
      </w:r>
      <w:r>
        <w:rPr>
          <w:color w:val="262526"/>
          <w:sz w:val="24"/>
        </w:rPr>
        <w:t>7.3.</w:t>
      </w:r>
    </w:p>
    <w:p>
      <w:pPr>
        <w:pStyle w:val="Heading3"/>
        <w:tabs>
          <w:tab w:pos="1253" w:val="left" w:leader="none"/>
        </w:tabs>
        <w:ind w:left="119" w:firstLine="0"/>
      </w:pPr>
      <w:r>
        <w:rPr>
          <w:color w:val="262526"/>
        </w:rPr>
        <w:t>S7.3.2</w:t>
        <w:tab/>
        <w:t>Categories of</w:t>
      </w:r>
      <w:r>
        <w:rPr>
          <w:color w:val="262526"/>
          <w:spacing w:val="-2"/>
        </w:rPr>
        <w:t> </w:t>
      </w:r>
      <w:r>
        <w:rPr>
          <w:color w:val="262526"/>
        </w:rPr>
        <w:t>registration</w:t>
      </w:r>
    </w:p>
    <w:p>
      <w:pPr>
        <w:pStyle w:val="BodyText"/>
        <w:spacing w:before="118"/>
        <w:ind w:left="1253" w:firstLine="0"/>
      </w:pPr>
      <w:r>
        <w:rPr>
          <w:color w:val="262526"/>
        </w:rPr>
        <w:t>Categories of registration are set out in Table S7.3.2.1.</w:t>
      </w:r>
    </w:p>
    <w:p>
      <w:pPr>
        <w:pStyle w:val="Heading3"/>
        <w:spacing w:before="246"/>
        <w:ind w:firstLine="0"/>
      </w:pPr>
      <w:r>
        <w:rPr>
          <w:color w:val="262526"/>
        </w:rPr>
        <w:t>Table S7.3.2.1 Categories of registration for accreditation</w:t>
      </w:r>
    </w:p>
    <w:p>
      <w:pPr>
        <w:pStyle w:val="BodyText"/>
        <w:spacing w:before="4"/>
        <w:ind w:left="0" w:firstLine="0"/>
        <w:rPr>
          <w:rFonts w:ascii="Arial"/>
          <w:b/>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622"/>
        <w:gridCol w:w="2614"/>
        <w:gridCol w:w="2622"/>
      </w:tblGrid>
      <w:tr>
        <w:trPr>
          <w:trHeight w:val="714" w:hRule="atLeast"/>
        </w:trPr>
        <w:tc>
          <w:tcPr>
            <w:tcW w:w="2622" w:type="dxa"/>
            <w:tcBorders>
              <w:bottom w:val="single" w:sz="2" w:space="0" w:color="262526"/>
              <w:right w:val="single" w:sz="2" w:space="0" w:color="262526"/>
            </w:tcBorders>
            <w:shd w:val="clear" w:color="auto" w:fill="D3D3D3"/>
          </w:tcPr>
          <w:p>
            <w:pPr>
              <w:pStyle w:val="TableParagraph"/>
              <w:spacing w:before="131"/>
              <w:ind w:left="127" w:right="107"/>
              <w:jc w:val="center"/>
              <w:rPr>
                <w:rFonts w:ascii="Arial"/>
                <w:b/>
                <w:i/>
                <w:sz w:val="24"/>
              </w:rPr>
            </w:pPr>
            <w:r>
              <w:rPr>
                <w:rFonts w:ascii="Arial"/>
                <w:b/>
                <w:i/>
                <w:color w:val="262526"/>
                <w:sz w:val="24"/>
              </w:rPr>
              <w:t>Metering installation</w:t>
            </w:r>
          </w:p>
          <w:p>
            <w:pPr>
              <w:pStyle w:val="TableParagraph"/>
              <w:spacing w:line="275" w:lineRule="exact" w:before="12"/>
              <w:ind w:left="127" w:right="107"/>
              <w:jc w:val="center"/>
              <w:rPr>
                <w:rFonts w:ascii="Arial"/>
                <w:b/>
                <w:sz w:val="24"/>
              </w:rPr>
            </w:pPr>
            <w:r>
              <w:rPr>
                <w:rFonts w:ascii="Arial"/>
                <w:b/>
                <w:color w:val="262526"/>
                <w:sz w:val="24"/>
              </w:rPr>
              <w:t>type</w:t>
            </w:r>
          </w:p>
        </w:tc>
        <w:tc>
          <w:tcPr>
            <w:tcW w:w="5236" w:type="dxa"/>
            <w:gridSpan w:val="2"/>
            <w:tcBorders>
              <w:left w:val="single" w:sz="2" w:space="0" w:color="262526"/>
              <w:bottom w:val="single" w:sz="2" w:space="0" w:color="262526"/>
            </w:tcBorders>
            <w:shd w:val="clear" w:color="auto" w:fill="D3D3D3"/>
          </w:tcPr>
          <w:p>
            <w:pPr>
              <w:pStyle w:val="TableParagraph"/>
              <w:spacing w:before="131"/>
              <w:ind w:left="1161"/>
              <w:rPr>
                <w:rFonts w:ascii="Arial"/>
                <w:b/>
                <w:sz w:val="24"/>
              </w:rPr>
            </w:pPr>
            <w:r>
              <w:rPr>
                <w:rFonts w:ascii="Arial"/>
                <w:b/>
                <w:color w:val="262526"/>
                <w:sz w:val="24"/>
              </w:rPr>
              <w:t>Categories of registration</w:t>
            </w:r>
          </w:p>
        </w:tc>
      </w:tr>
      <w:tr>
        <w:trPr>
          <w:trHeight w:val="2105" w:hRule="atLeast"/>
        </w:trPr>
        <w:tc>
          <w:tcPr>
            <w:tcW w:w="2622" w:type="dxa"/>
            <w:tcBorders>
              <w:top w:val="single" w:sz="2" w:space="0" w:color="262526"/>
              <w:bottom w:val="single" w:sz="2" w:space="0" w:color="262526"/>
              <w:right w:val="single" w:sz="2" w:space="0" w:color="262526"/>
            </w:tcBorders>
          </w:tcPr>
          <w:p>
            <w:pPr>
              <w:pStyle w:val="TableParagraph"/>
              <w:ind w:left="127" w:right="107"/>
              <w:jc w:val="center"/>
              <w:rPr>
                <w:sz w:val="24"/>
              </w:rPr>
            </w:pPr>
            <w:r>
              <w:rPr>
                <w:color w:val="262526"/>
                <w:sz w:val="24"/>
              </w:rPr>
              <w:t>1, 2 3 and/or 4</w:t>
            </w:r>
          </w:p>
        </w:tc>
        <w:tc>
          <w:tcPr>
            <w:tcW w:w="2614"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34"/>
              <w:rPr>
                <w:sz w:val="24"/>
              </w:rPr>
            </w:pPr>
            <w:r>
              <w:rPr>
                <w:color w:val="262526"/>
                <w:sz w:val="24"/>
              </w:rPr>
              <w:t>Category 1D, 2D, 3D and/or 4D (for </w:t>
            </w:r>
            <w:r>
              <w:rPr>
                <w:i/>
                <w:color w:val="262526"/>
                <w:sz w:val="24"/>
              </w:rPr>
              <w:t>remote </w:t>
            </w:r>
            <w:r>
              <w:rPr>
                <w:i/>
                <w:color w:val="262526"/>
                <w:sz w:val="24"/>
              </w:rPr>
              <w:t>acquisition</w:t>
            </w:r>
            <w:r>
              <w:rPr>
                <w:color w:val="262526"/>
                <w:sz w:val="24"/>
              </w:rPr>
              <w:t>, processing and delivery of </w:t>
            </w:r>
            <w:r>
              <w:rPr>
                <w:i/>
                <w:color w:val="262526"/>
                <w:sz w:val="24"/>
              </w:rPr>
              <w:t>metering </w:t>
            </w:r>
            <w:r>
              <w:rPr>
                <w:i/>
                <w:color w:val="262526"/>
                <w:sz w:val="24"/>
              </w:rPr>
              <w:t>data </w:t>
            </w:r>
            <w:r>
              <w:rPr>
                <w:color w:val="262526"/>
                <w:sz w:val="24"/>
              </w:rPr>
              <w:t>for </w:t>
            </w:r>
            <w:r>
              <w:rPr>
                <w:i/>
                <w:color w:val="262526"/>
                <w:sz w:val="24"/>
              </w:rPr>
              <w:t>connection </w:t>
            </w:r>
            <w:r>
              <w:rPr>
                <w:i/>
                <w:color w:val="262526"/>
                <w:sz w:val="24"/>
              </w:rPr>
              <w:t>points</w:t>
            </w:r>
            <w:r>
              <w:rPr>
                <w:color w:val="262526"/>
                <w:sz w:val="24"/>
              </w:rPr>
              <w:t>)</w:t>
            </w:r>
          </w:p>
        </w:tc>
        <w:tc>
          <w:tcPr>
            <w:tcW w:w="2622" w:type="dxa"/>
            <w:tcBorders>
              <w:top w:val="single" w:sz="2" w:space="0" w:color="262526"/>
              <w:left w:val="single" w:sz="2" w:space="0" w:color="262526"/>
              <w:bottom w:val="single" w:sz="2" w:space="0" w:color="262526"/>
            </w:tcBorders>
          </w:tcPr>
          <w:p>
            <w:pPr>
              <w:pStyle w:val="TableParagraph"/>
              <w:spacing w:line="249" w:lineRule="auto"/>
              <w:ind w:right="221"/>
              <w:rPr>
                <w:sz w:val="24"/>
              </w:rPr>
            </w:pPr>
            <w:r>
              <w:rPr>
                <w:color w:val="262526"/>
                <w:sz w:val="24"/>
              </w:rPr>
              <w:t>Category 4S (for </w:t>
            </w:r>
            <w:r>
              <w:rPr>
                <w:i/>
                <w:color w:val="262526"/>
                <w:sz w:val="24"/>
              </w:rPr>
              <w:t>small </w:t>
            </w:r>
            <w:r>
              <w:rPr>
                <w:i/>
                <w:color w:val="262526"/>
                <w:sz w:val="24"/>
              </w:rPr>
              <w:t>customer metering installations </w:t>
            </w:r>
            <w:r>
              <w:rPr>
                <w:color w:val="262526"/>
                <w:sz w:val="24"/>
              </w:rPr>
              <w:t>in relation to </w:t>
            </w:r>
            <w:r>
              <w:rPr>
                <w:i/>
                <w:color w:val="262526"/>
                <w:sz w:val="24"/>
              </w:rPr>
              <w:t>remote acquisition</w:t>
            </w:r>
            <w:r>
              <w:rPr>
                <w:color w:val="262526"/>
                <w:sz w:val="24"/>
              </w:rPr>
              <w:t>, processing and delivery of </w:t>
            </w:r>
            <w:r>
              <w:rPr>
                <w:i/>
                <w:color w:val="262526"/>
                <w:sz w:val="24"/>
              </w:rPr>
              <w:t>metering data </w:t>
            </w:r>
            <w:r>
              <w:rPr>
                <w:color w:val="262526"/>
                <w:sz w:val="24"/>
              </w:rPr>
              <w:t>for </w:t>
            </w:r>
            <w:r>
              <w:rPr>
                <w:i/>
                <w:color w:val="262526"/>
                <w:sz w:val="24"/>
              </w:rPr>
              <w:t>connection points</w:t>
            </w:r>
            <w:r>
              <w:rPr>
                <w:color w:val="262526"/>
                <w:sz w:val="24"/>
              </w:rPr>
              <w:t>)</w:t>
            </w:r>
          </w:p>
        </w:tc>
      </w:tr>
      <w:tr>
        <w:trPr>
          <w:trHeight w:val="1814" w:hRule="atLeast"/>
        </w:trPr>
        <w:tc>
          <w:tcPr>
            <w:tcW w:w="2622" w:type="dxa"/>
            <w:tcBorders>
              <w:top w:val="single" w:sz="2" w:space="0" w:color="262526"/>
              <w:bottom w:val="single" w:sz="2" w:space="0" w:color="262526"/>
              <w:right w:val="single" w:sz="2" w:space="0" w:color="262526"/>
            </w:tcBorders>
          </w:tcPr>
          <w:p>
            <w:pPr>
              <w:pStyle w:val="TableParagraph"/>
              <w:ind w:left="127" w:right="107"/>
              <w:jc w:val="center"/>
              <w:rPr>
                <w:sz w:val="24"/>
              </w:rPr>
            </w:pPr>
            <w:r>
              <w:rPr>
                <w:color w:val="262526"/>
                <w:sz w:val="24"/>
              </w:rPr>
              <w:t>4A, 5 and/or 6</w:t>
            </w:r>
          </w:p>
        </w:tc>
        <w:tc>
          <w:tcPr>
            <w:tcW w:w="2614"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60"/>
              <w:rPr>
                <w:sz w:val="24"/>
              </w:rPr>
            </w:pPr>
            <w:r>
              <w:rPr>
                <w:color w:val="262526"/>
                <w:sz w:val="24"/>
              </w:rPr>
              <w:t>Category 4AC, 5C and/or 6C (for manual collection or </w:t>
            </w:r>
            <w:r>
              <w:rPr>
                <w:i/>
                <w:color w:val="262526"/>
                <w:sz w:val="24"/>
              </w:rPr>
              <w:t>remote </w:t>
            </w:r>
            <w:r>
              <w:rPr>
                <w:i/>
                <w:color w:val="262526"/>
                <w:sz w:val="24"/>
              </w:rPr>
              <w:t>acquisition </w:t>
            </w:r>
            <w:r>
              <w:rPr>
                <w:color w:val="262526"/>
                <w:sz w:val="24"/>
              </w:rPr>
              <w:t>of </w:t>
            </w:r>
            <w:r>
              <w:rPr>
                <w:i/>
                <w:color w:val="262526"/>
                <w:sz w:val="24"/>
              </w:rPr>
              <w:t>metering </w:t>
            </w:r>
            <w:r>
              <w:rPr>
                <w:i/>
                <w:color w:val="262526"/>
                <w:sz w:val="24"/>
              </w:rPr>
              <w:t>data</w:t>
            </w:r>
            <w:r>
              <w:rPr>
                <w:color w:val="262526"/>
                <w:sz w:val="24"/>
              </w:rPr>
              <w:t>)</w:t>
            </w:r>
          </w:p>
        </w:tc>
        <w:tc>
          <w:tcPr>
            <w:tcW w:w="2622" w:type="dxa"/>
            <w:tcBorders>
              <w:top w:val="single" w:sz="2" w:space="0" w:color="262526"/>
              <w:left w:val="single" w:sz="2" w:space="0" w:color="262526"/>
              <w:bottom w:val="single" w:sz="2" w:space="0" w:color="262526"/>
            </w:tcBorders>
          </w:tcPr>
          <w:p>
            <w:pPr>
              <w:pStyle w:val="TableParagraph"/>
              <w:spacing w:line="249" w:lineRule="auto"/>
              <w:ind w:right="134"/>
              <w:rPr>
                <w:i/>
                <w:sz w:val="24"/>
              </w:rPr>
            </w:pPr>
            <w:r>
              <w:rPr>
                <w:color w:val="262526"/>
                <w:sz w:val="24"/>
              </w:rPr>
              <w:t>Category 4AD, 5D and/or 6D (for manual collection, processing and delivery of </w:t>
            </w:r>
            <w:r>
              <w:rPr>
                <w:i/>
                <w:color w:val="262526"/>
                <w:sz w:val="24"/>
              </w:rPr>
              <w:t>metering </w:t>
            </w:r>
            <w:r>
              <w:rPr>
                <w:i/>
                <w:color w:val="262526"/>
                <w:sz w:val="24"/>
              </w:rPr>
              <w:t>data </w:t>
            </w:r>
            <w:r>
              <w:rPr>
                <w:color w:val="262526"/>
                <w:sz w:val="24"/>
              </w:rPr>
              <w:t>or for </w:t>
            </w:r>
            <w:r>
              <w:rPr>
                <w:i/>
                <w:color w:val="262526"/>
                <w:sz w:val="24"/>
              </w:rPr>
              <w:t>remote</w:t>
            </w:r>
          </w:p>
        </w:tc>
      </w:tr>
    </w:tbl>
    <w:p>
      <w:pPr>
        <w:spacing w:after="0" w:line="249" w:lineRule="auto"/>
        <w:rPr>
          <w:sz w:val="24"/>
        </w:rPr>
        <w:sectPr>
          <w:headerReference w:type="default" r:id="rId37"/>
          <w:footerReference w:type="default" r:id="rId38"/>
          <w:pgSz w:w="11910" w:h="16840"/>
          <w:pgMar w:header="642" w:footer="697" w:top="1160" w:bottom="880" w:left="1320" w:right="1320"/>
          <w:pgNumType w:start="1081"/>
        </w:sectPr>
      </w:pPr>
    </w:p>
    <w:p>
      <w:pPr>
        <w:pStyle w:val="BodyText"/>
        <w:spacing w:before="9"/>
        <w:ind w:left="0" w:firstLine="0"/>
        <w:rPr>
          <w:rFonts w:ascii="Arial"/>
          <w:b/>
          <w:sz w:val="15"/>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622"/>
        <w:gridCol w:w="2614"/>
        <w:gridCol w:w="2622"/>
      </w:tblGrid>
      <w:tr>
        <w:trPr>
          <w:trHeight w:val="714" w:hRule="atLeast"/>
        </w:trPr>
        <w:tc>
          <w:tcPr>
            <w:tcW w:w="2622" w:type="dxa"/>
            <w:tcBorders>
              <w:bottom w:val="single" w:sz="2" w:space="0" w:color="262526"/>
              <w:right w:val="single" w:sz="2" w:space="0" w:color="262526"/>
            </w:tcBorders>
            <w:shd w:val="clear" w:color="auto" w:fill="D3D3D3"/>
          </w:tcPr>
          <w:p>
            <w:pPr>
              <w:pStyle w:val="TableParagraph"/>
              <w:spacing w:before="131"/>
              <w:ind w:left="127" w:right="107"/>
              <w:jc w:val="center"/>
              <w:rPr>
                <w:rFonts w:ascii="Arial"/>
                <w:b/>
                <w:i/>
                <w:sz w:val="24"/>
              </w:rPr>
            </w:pPr>
            <w:bookmarkStart w:name="S7.3.3   Capabilities of Metering Data P" w:id="179"/>
            <w:bookmarkEnd w:id="179"/>
            <w:r>
              <w:rPr/>
            </w:r>
            <w:r>
              <w:rPr>
                <w:rFonts w:ascii="Arial"/>
                <w:b/>
                <w:i/>
                <w:color w:val="262526"/>
                <w:sz w:val="24"/>
              </w:rPr>
              <w:t>Metering installation</w:t>
            </w:r>
          </w:p>
          <w:p>
            <w:pPr>
              <w:pStyle w:val="TableParagraph"/>
              <w:spacing w:line="275" w:lineRule="exact" w:before="12"/>
              <w:ind w:left="127" w:right="107"/>
              <w:jc w:val="center"/>
              <w:rPr>
                <w:rFonts w:ascii="Arial"/>
                <w:b/>
                <w:sz w:val="24"/>
              </w:rPr>
            </w:pPr>
            <w:r>
              <w:rPr>
                <w:rFonts w:ascii="Arial"/>
                <w:b/>
                <w:color w:val="262526"/>
                <w:sz w:val="24"/>
              </w:rPr>
              <w:t>type</w:t>
            </w:r>
          </w:p>
        </w:tc>
        <w:tc>
          <w:tcPr>
            <w:tcW w:w="5236" w:type="dxa"/>
            <w:gridSpan w:val="2"/>
            <w:tcBorders>
              <w:left w:val="single" w:sz="2" w:space="0" w:color="262526"/>
              <w:bottom w:val="single" w:sz="2" w:space="0" w:color="262526"/>
            </w:tcBorders>
            <w:shd w:val="clear" w:color="auto" w:fill="D3D3D3"/>
          </w:tcPr>
          <w:p>
            <w:pPr>
              <w:pStyle w:val="TableParagraph"/>
              <w:spacing w:before="131"/>
              <w:ind w:left="1161"/>
              <w:rPr>
                <w:rFonts w:ascii="Arial"/>
                <w:b/>
                <w:sz w:val="24"/>
              </w:rPr>
            </w:pPr>
            <w:r>
              <w:rPr>
                <w:rFonts w:ascii="Arial"/>
                <w:b/>
                <w:color w:val="262526"/>
                <w:sz w:val="24"/>
              </w:rPr>
              <w:t>Categories of registration</w:t>
            </w:r>
          </w:p>
        </w:tc>
      </w:tr>
      <w:tr>
        <w:trPr>
          <w:trHeight w:val="953" w:hRule="atLeast"/>
        </w:trPr>
        <w:tc>
          <w:tcPr>
            <w:tcW w:w="2622"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614"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622" w:type="dxa"/>
            <w:tcBorders>
              <w:top w:val="single" w:sz="2" w:space="0" w:color="262526"/>
              <w:left w:val="single" w:sz="2" w:space="0" w:color="262526"/>
              <w:bottom w:val="single" w:sz="2" w:space="0" w:color="262526"/>
            </w:tcBorders>
          </w:tcPr>
          <w:p>
            <w:pPr>
              <w:pStyle w:val="TableParagraph"/>
              <w:spacing w:line="249" w:lineRule="auto"/>
              <w:ind w:right="134"/>
              <w:rPr>
                <w:sz w:val="24"/>
              </w:rPr>
            </w:pPr>
            <w:r>
              <w:rPr>
                <w:i/>
                <w:color w:val="262526"/>
                <w:sz w:val="24"/>
              </w:rPr>
              <w:t>acquisition</w:t>
            </w:r>
            <w:r>
              <w:rPr>
                <w:color w:val="262526"/>
                <w:sz w:val="24"/>
              </w:rPr>
              <w:t>, processing and delivery of </w:t>
            </w:r>
            <w:r>
              <w:rPr>
                <w:i/>
                <w:color w:val="262526"/>
                <w:sz w:val="24"/>
              </w:rPr>
              <w:t>metering </w:t>
            </w:r>
            <w:r>
              <w:rPr>
                <w:i/>
                <w:color w:val="262526"/>
                <w:sz w:val="24"/>
              </w:rPr>
              <w:t>data</w:t>
            </w:r>
            <w:r>
              <w:rPr>
                <w:color w:val="262526"/>
                <w:sz w:val="24"/>
              </w:rPr>
              <w:t>)</w:t>
            </w:r>
          </w:p>
        </w:tc>
      </w:tr>
      <w:tr>
        <w:trPr>
          <w:trHeight w:val="665" w:hRule="atLeast"/>
        </w:trPr>
        <w:tc>
          <w:tcPr>
            <w:tcW w:w="2622" w:type="dxa"/>
            <w:tcBorders>
              <w:top w:val="single" w:sz="2" w:space="0" w:color="262526"/>
              <w:right w:val="single" w:sz="2" w:space="0" w:color="262526"/>
            </w:tcBorders>
          </w:tcPr>
          <w:p>
            <w:pPr>
              <w:pStyle w:val="TableParagraph"/>
              <w:ind w:left="20"/>
              <w:jc w:val="center"/>
              <w:rPr>
                <w:sz w:val="24"/>
              </w:rPr>
            </w:pPr>
            <w:r>
              <w:rPr>
                <w:color w:val="262526"/>
                <w:sz w:val="24"/>
              </w:rPr>
              <w:t>7</w:t>
            </w:r>
          </w:p>
        </w:tc>
        <w:tc>
          <w:tcPr>
            <w:tcW w:w="5236" w:type="dxa"/>
            <w:gridSpan w:val="2"/>
            <w:tcBorders>
              <w:top w:val="single" w:sz="2" w:space="0" w:color="262526"/>
              <w:left w:val="single" w:sz="2" w:space="0" w:color="262526"/>
            </w:tcBorders>
          </w:tcPr>
          <w:p>
            <w:pPr>
              <w:pStyle w:val="TableParagraph"/>
              <w:rPr>
                <w:sz w:val="24"/>
              </w:rPr>
            </w:pPr>
            <w:r>
              <w:rPr>
                <w:color w:val="262526"/>
                <w:sz w:val="24"/>
              </w:rPr>
              <w:t>Category 7D (for processing and delivery of</w:t>
            </w:r>
          </w:p>
          <w:p>
            <w:pPr>
              <w:pStyle w:val="TableParagraph"/>
              <w:spacing w:before="12"/>
              <w:rPr>
                <w:sz w:val="24"/>
              </w:rPr>
            </w:pPr>
            <w:r>
              <w:rPr>
                <w:i/>
                <w:color w:val="262526"/>
                <w:sz w:val="24"/>
              </w:rPr>
              <w:t>calculated metering data</w:t>
            </w:r>
            <w:r>
              <w:rPr>
                <w:color w:val="262526"/>
                <w:sz w:val="24"/>
              </w:rPr>
              <w:t>)</w:t>
            </w:r>
          </w:p>
        </w:tc>
      </w:tr>
    </w:tbl>
    <w:p>
      <w:pPr>
        <w:pStyle w:val="BodyText"/>
        <w:spacing w:before="11"/>
        <w:ind w:left="0" w:firstLine="0"/>
        <w:rPr>
          <w:rFonts w:ascii="Arial"/>
          <w:b/>
          <w:sz w:val="18"/>
        </w:rPr>
      </w:pPr>
    </w:p>
    <w:p>
      <w:pPr>
        <w:tabs>
          <w:tab w:pos="1253" w:val="left" w:leader="none"/>
        </w:tabs>
        <w:spacing w:before="128"/>
        <w:ind w:left="120" w:right="0" w:firstLine="0"/>
        <w:jc w:val="left"/>
        <w:rPr>
          <w:rFonts w:ascii="Arial"/>
          <w:b/>
          <w:sz w:val="24"/>
        </w:rPr>
      </w:pPr>
      <w:r>
        <w:rPr>
          <w:rFonts w:ascii="Arial"/>
          <w:b/>
          <w:color w:val="262526"/>
          <w:sz w:val="24"/>
        </w:rPr>
        <w:t>S7.3.3</w:t>
        <w:tab/>
        <w:t>Capabilities of Metering Data</w:t>
      </w:r>
      <w:r>
        <w:rPr>
          <w:rFonts w:ascii="Arial"/>
          <w:b/>
          <w:color w:val="262526"/>
          <w:spacing w:val="-3"/>
          <w:sz w:val="24"/>
        </w:rPr>
        <w:t> </w:t>
      </w:r>
      <w:r>
        <w:rPr>
          <w:rFonts w:ascii="Arial"/>
          <w:b/>
          <w:color w:val="262526"/>
          <w:sz w:val="24"/>
        </w:rPr>
        <w:t>Providers</w:t>
      </w:r>
    </w:p>
    <w:p>
      <w:pPr>
        <w:spacing w:line="249" w:lineRule="auto" w:before="118"/>
        <w:ind w:left="1253" w:right="117" w:firstLine="0"/>
        <w:jc w:val="both"/>
        <w:rPr>
          <w:sz w:val="24"/>
        </w:rPr>
      </w:pPr>
      <w:r>
        <w:rPr>
          <w:i/>
          <w:color w:val="262526"/>
          <w:sz w:val="24"/>
        </w:rPr>
        <w:t>Metering Data Providers </w:t>
      </w:r>
      <w:r>
        <w:rPr>
          <w:color w:val="262526"/>
          <w:sz w:val="24"/>
        </w:rPr>
        <w:t>must be able to exhibit to the reasonable satisfaction of </w:t>
      </w:r>
      <w:r>
        <w:rPr>
          <w:i/>
          <w:color w:val="262526"/>
          <w:sz w:val="24"/>
        </w:rPr>
        <w:t>AEMO</w:t>
      </w:r>
      <w:r>
        <w:rPr>
          <w:i/>
          <w:color w:val="262526"/>
          <w:spacing w:val="-17"/>
          <w:sz w:val="24"/>
        </w:rPr>
        <w:t> </w:t>
      </w:r>
      <w:r>
        <w:rPr>
          <w:color w:val="262526"/>
          <w:sz w:val="24"/>
        </w:rPr>
        <w:t>the</w:t>
      </w:r>
      <w:r>
        <w:rPr>
          <w:color w:val="262526"/>
          <w:spacing w:val="-15"/>
          <w:sz w:val="24"/>
        </w:rPr>
        <w:t> </w:t>
      </w:r>
      <w:r>
        <w:rPr>
          <w:color w:val="262526"/>
          <w:sz w:val="24"/>
        </w:rPr>
        <w:t>following</w:t>
      </w:r>
      <w:r>
        <w:rPr>
          <w:color w:val="262526"/>
          <w:spacing w:val="-16"/>
          <w:sz w:val="24"/>
        </w:rPr>
        <w:t> </w:t>
      </w:r>
      <w:r>
        <w:rPr>
          <w:color w:val="262526"/>
          <w:sz w:val="24"/>
        </w:rPr>
        <w:t>capabilities,</w:t>
      </w:r>
      <w:r>
        <w:rPr>
          <w:color w:val="262526"/>
          <w:spacing w:val="-15"/>
          <w:sz w:val="24"/>
        </w:rPr>
        <w:t> </w:t>
      </w:r>
      <w:r>
        <w:rPr>
          <w:color w:val="262526"/>
          <w:sz w:val="24"/>
        </w:rPr>
        <w:t>as</w:t>
      </w:r>
      <w:r>
        <w:rPr>
          <w:color w:val="262526"/>
          <w:spacing w:val="-15"/>
          <w:sz w:val="24"/>
        </w:rPr>
        <w:t> </w:t>
      </w:r>
      <w:r>
        <w:rPr>
          <w:color w:val="262526"/>
          <w:sz w:val="24"/>
        </w:rPr>
        <w:t>applicable,</w:t>
      </w:r>
      <w:r>
        <w:rPr>
          <w:color w:val="262526"/>
          <w:spacing w:val="-16"/>
          <w:sz w:val="24"/>
        </w:rPr>
        <w:t> </w:t>
      </w:r>
      <w:r>
        <w:rPr>
          <w:color w:val="262526"/>
          <w:sz w:val="24"/>
        </w:rPr>
        <w:t>for</w:t>
      </w:r>
      <w:r>
        <w:rPr>
          <w:color w:val="262526"/>
          <w:spacing w:val="-15"/>
          <w:sz w:val="24"/>
        </w:rPr>
        <w:t> </w:t>
      </w:r>
      <w:r>
        <w:rPr>
          <w:color w:val="262526"/>
          <w:sz w:val="24"/>
        </w:rPr>
        <w:t>the</w:t>
      </w:r>
      <w:r>
        <w:rPr>
          <w:color w:val="262526"/>
          <w:spacing w:val="-16"/>
          <w:sz w:val="24"/>
        </w:rPr>
        <w:t> </w:t>
      </w:r>
      <w:r>
        <w:rPr>
          <w:color w:val="262526"/>
          <w:sz w:val="24"/>
        </w:rPr>
        <w:t>categories</w:t>
      </w:r>
      <w:r>
        <w:rPr>
          <w:color w:val="262526"/>
          <w:spacing w:val="-15"/>
          <w:sz w:val="24"/>
        </w:rPr>
        <w:t> </w:t>
      </w:r>
      <w:r>
        <w:rPr>
          <w:color w:val="262526"/>
          <w:sz w:val="24"/>
        </w:rPr>
        <w:t>of</w:t>
      </w:r>
      <w:r>
        <w:rPr>
          <w:color w:val="262526"/>
          <w:spacing w:val="-19"/>
          <w:sz w:val="24"/>
        </w:rPr>
        <w:t> </w:t>
      </w:r>
      <w:r>
        <w:rPr>
          <w:i/>
          <w:color w:val="262526"/>
          <w:sz w:val="24"/>
        </w:rPr>
        <w:t>Metering</w:t>
      </w:r>
      <w:r>
        <w:rPr>
          <w:i/>
          <w:color w:val="262526"/>
          <w:spacing w:val="-15"/>
          <w:sz w:val="24"/>
        </w:rPr>
        <w:t> </w:t>
      </w:r>
      <w:r>
        <w:rPr>
          <w:i/>
          <w:color w:val="262526"/>
          <w:sz w:val="24"/>
        </w:rPr>
        <w:t>Data </w:t>
      </w:r>
      <w:r>
        <w:rPr>
          <w:i/>
          <w:color w:val="262526"/>
          <w:sz w:val="24"/>
        </w:rPr>
        <w:t>Provider </w:t>
      </w:r>
      <w:r>
        <w:rPr>
          <w:color w:val="262526"/>
          <w:sz w:val="24"/>
        </w:rPr>
        <w:t>accreditation</w:t>
      </w:r>
      <w:r>
        <w:rPr>
          <w:color w:val="262526"/>
          <w:spacing w:val="-2"/>
          <w:sz w:val="24"/>
        </w:rPr>
        <w:t> </w:t>
      </w:r>
      <w:r>
        <w:rPr>
          <w:color w:val="262526"/>
          <w:sz w:val="24"/>
        </w:rPr>
        <w:t>sought:</w:t>
      </w:r>
    </w:p>
    <w:p>
      <w:pPr>
        <w:pStyle w:val="ListParagraph"/>
        <w:numPr>
          <w:ilvl w:val="0"/>
          <w:numId w:val="37"/>
        </w:numPr>
        <w:tabs>
          <w:tab w:pos="1821" w:val="left" w:leader="none"/>
        </w:tabs>
        <w:spacing w:line="249" w:lineRule="auto" w:before="173" w:after="0"/>
        <w:ind w:left="1820" w:right="114" w:hanging="567"/>
        <w:jc w:val="both"/>
        <w:rPr>
          <w:sz w:val="24"/>
        </w:rPr>
      </w:pPr>
      <w:r>
        <w:rPr>
          <w:color w:val="262526"/>
          <w:sz w:val="24"/>
        </w:rPr>
        <w:t>Detailed understanding of the </w:t>
      </w:r>
      <w:r>
        <w:rPr>
          <w:i/>
          <w:color w:val="262526"/>
          <w:sz w:val="24"/>
        </w:rPr>
        <w:t>Rules</w:t>
      </w:r>
      <w:r>
        <w:rPr>
          <w:color w:val="262526"/>
          <w:sz w:val="24"/>
        </w:rPr>
        <w:t>, and all procedures authorised under</w:t>
      </w:r>
      <w:r>
        <w:rPr>
          <w:color w:val="262526"/>
          <w:spacing w:val="-27"/>
          <w:sz w:val="24"/>
        </w:rPr>
        <w:t> </w:t>
      </w:r>
      <w:r>
        <w:rPr>
          <w:color w:val="262526"/>
          <w:sz w:val="24"/>
        </w:rPr>
        <w:t>the </w:t>
      </w:r>
      <w:r>
        <w:rPr>
          <w:i/>
          <w:color w:val="262526"/>
          <w:sz w:val="24"/>
        </w:rPr>
        <w:t>Rules </w:t>
      </w:r>
      <w:r>
        <w:rPr>
          <w:color w:val="262526"/>
          <w:sz w:val="24"/>
        </w:rPr>
        <w:t>including the relevant </w:t>
      </w:r>
      <w:r>
        <w:rPr>
          <w:i/>
          <w:color w:val="262526"/>
          <w:sz w:val="24"/>
        </w:rPr>
        <w:t>service level procedures </w:t>
      </w:r>
      <w:r>
        <w:rPr>
          <w:color w:val="262526"/>
          <w:sz w:val="24"/>
        </w:rPr>
        <w:t>relating to the function of a </w:t>
      </w:r>
      <w:r>
        <w:rPr>
          <w:i/>
          <w:color w:val="262526"/>
          <w:sz w:val="24"/>
        </w:rPr>
        <w:t>Metering Data Provider </w:t>
      </w:r>
      <w:r>
        <w:rPr>
          <w:color w:val="262526"/>
          <w:sz w:val="24"/>
        </w:rPr>
        <w:t>and the carrying out of </w:t>
      </w:r>
      <w:r>
        <w:rPr>
          <w:i/>
          <w:color w:val="262526"/>
          <w:sz w:val="24"/>
        </w:rPr>
        <w:t>metering data</w:t>
      </w:r>
      <w:r>
        <w:rPr>
          <w:i/>
          <w:color w:val="262526"/>
          <w:spacing w:val="-28"/>
          <w:sz w:val="24"/>
        </w:rPr>
        <w:t> </w:t>
      </w:r>
      <w:r>
        <w:rPr>
          <w:i/>
          <w:color w:val="262526"/>
          <w:sz w:val="24"/>
        </w:rPr>
        <w:t>services</w:t>
      </w:r>
      <w:r>
        <w:rPr>
          <w:color w:val="262526"/>
          <w:sz w:val="24"/>
        </w:rPr>
        <w:t>.</w:t>
      </w:r>
    </w:p>
    <w:p>
      <w:pPr>
        <w:pStyle w:val="ListParagraph"/>
        <w:numPr>
          <w:ilvl w:val="0"/>
          <w:numId w:val="37"/>
        </w:numPr>
        <w:tabs>
          <w:tab w:pos="1821" w:val="left" w:leader="none"/>
        </w:tabs>
        <w:spacing w:line="249" w:lineRule="auto" w:before="173" w:after="0"/>
        <w:ind w:left="1820" w:right="118" w:hanging="567"/>
        <w:jc w:val="both"/>
        <w:rPr>
          <w:sz w:val="24"/>
        </w:rPr>
      </w:pPr>
      <w:r>
        <w:rPr>
          <w:color w:val="262526"/>
          <w:sz w:val="24"/>
        </w:rPr>
        <w:t>Detailed understanding of the participant role relationships and obligations that</w:t>
      </w:r>
      <w:r>
        <w:rPr>
          <w:color w:val="262526"/>
          <w:spacing w:val="-20"/>
          <w:sz w:val="24"/>
        </w:rPr>
        <w:t> </w:t>
      </w:r>
      <w:r>
        <w:rPr>
          <w:color w:val="262526"/>
          <w:sz w:val="24"/>
        </w:rPr>
        <w:t>exist</w:t>
      </w:r>
      <w:r>
        <w:rPr>
          <w:color w:val="262526"/>
          <w:spacing w:val="-20"/>
          <w:sz w:val="24"/>
        </w:rPr>
        <w:t> </w:t>
      </w:r>
      <w:r>
        <w:rPr>
          <w:color w:val="262526"/>
          <w:sz w:val="24"/>
        </w:rPr>
        <w:t>between</w:t>
      </w:r>
      <w:r>
        <w:rPr>
          <w:color w:val="262526"/>
          <w:spacing w:val="-19"/>
          <w:sz w:val="24"/>
        </w:rPr>
        <w:t> </w:t>
      </w:r>
      <w:r>
        <w:rPr>
          <w:color w:val="262526"/>
          <w:sz w:val="24"/>
        </w:rPr>
        <w:t>the</w:t>
      </w:r>
      <w:r>
        <w:rPr>
          <w:color w:val="262526"/>
          <w:spacing w:val="-21"/>
          <w:sz w:val="24"/>
        </w:rPr>
        <w:t> </w:t>
      </w:r>
      <w:r>
        <w:rPr>
          <w:i/>
          <w:color w:val="262526"/>
          <w:sz w:val="24"/>
        </w:rPr>
        <w:t>Metering</w:t>
      </w:r>
      <w:r>
        <w:rPr>
          <w:i/>
          <w:color w:val="262526"/>
          <w:spacing w:val="-19"/>
          <w:sz w:val="24"/>
        </w:rPr>
        <w:t> </w:t>
      </w:r>
      <w:r>
        <w:rPr>
          <w:i/>
          <w:color w:val="262526"/>
          <w:sz w:val="24"/>
        </w:rPr>
        <w:t>Data</w:t>
      </w:r>
      <w:r>
        <w:rPr>
          <w:i/>
          <w:color w:val="262526"/>
          <w:spacing w:val="-20"/>
          <w:sz w:val="24"/>
        </w:rPr>
        <w:t> </w:t>
      </w:r>
      <w:r>
        <w:rPr>
          <w:i/>
          <w:color w:val="262526"/>
          <w:spacing w:val="-3"/>
          <w:sz w:val="24"/>
        </w:rPr>
        <w:t>Provider</w:t>
      </w:r>
      <w:r>
        <w:rPr>
          <w:color w:val="262526"/>
          <w:spacing w:val="-3"/>
          <w:sz w:val="24"/>
        </w:rPr>
        <w:t>,</w:t>
      </w:r>
      <w:r>
        <w:rPr>
          <w:color w:val="262526"/>
          <w:spacing w:val="-19"/>
          <w:sz w:val="24"/>
        </w:rPr>
        <w:t> </w:t>
      </w:r>
      <w:r>
        <w:rPr>
          <w:i/>
          <w:color w:val="262526"/>
          <w:sz w:val="24"/>
        </w:rPr>
        <w:t>Metering</w:t>
      </w:r>
      <w:r>
        <w:rPr>
          <w:i/>
          <w:color w:val="262526"/>
          <w:spacing w:val="-20"/>
          <w:sz w:val="24"/>
        </w:rPr>
        <w:t> </w:t>
      </w:r>
      <w:r>
        <w:rPr>
          <w:i/>
          <w:color w:val="262526"/>
          <w:spacing w:val="-3"/>
          <w:sz w:val="24"/>
        </w:rPr>
        <w:t>Provider</w:t>
      </w:r>
      <w:r>
        <w:rPr>
          <w:color w:val="262526"/>
          <w:spacing w:val="-3"/>
          <w:sz w:val="24"/>
        </w:rPr>
        <w:t>,</w:t>
      </w:r>
      <w:r>
        <w:rPr>
          <w:color w:val="262526"/>
          <w:spacing w:val="-19"/>
          <w:sz w:val="24"/>
        </w:rPr>
        <w:t> </w:t>
      </w:r>
      <w:r>
        <w:rPr>
          <w:i/>
          <w:color w:val="262526"/>
          <w:sz w:val="24"/>
        </w:rPr>
        <w:t>financially </w:t>
      </w:r>
      <w:r>
        <w:rPr>
          <w:i/>
          <w:color w:val="262526"/>
          <w:sz w:val="24"/>
        </w:rPr>
        <w:t>responsible</w:t>
      </w:r>
      <w:r>
        <w:rPr>
          <w:i/>
          <w:color w:val="262526"/>
          <w:spacing w:val="-19"/>
          <w:sz w:val="24"/>
        </w:rPr>
        <w:t> </w:t>
      </w:r>
      <w:r>
        <w:rPr>
          <w:i/>
          <w:color w:val="262526"/>
          <w:sz w:val="24"/>
        </w:rPr>
        <w:t>Market</w:t>
      </w:r>
      <w:r>
        <w:rPr>
          <w:i/>
          <w:color w:val="262526"/>
          <w:spacing w:val="-18"/>
          <w:sz w:val="24"/>
        </w:rPr>
        <w:t> </w:t>
      </w:r>
      <w:r>
        <w:rPr>
          <w:i/>
          <w:color w:val="262526"/>
          <w:sz w:val="24"/>
        </w:rPr>
        <w:t>Participant</w:t>
      </w:r>
      <w:r>
        <w:rPr>
          <w:color w:val="262526"/>
          <w:sz w:val="24"/>
        </w:rPr>
        <w:t>,</w:t>
      </w:r>
      <w:r>
        <w:rPr>
          <w:color w:val="262526"/>
          <w:spacing w:val="-18"/>
          <w:sz w:val="24"/>
        </w:rPr>
        <w:t> </w:t>
      </w:r>
      <w:r>
        <w:rPr>
          <w:i/>
          <w:color w:val="262526"/>
          <w:sz w:val="24"/>
        </w:rPr>
        <w:t>Local</w:t>
      </w:r>
      <w:r>
        <w:rPr>
          <w:i/>
          <w:color w:val="262526"/>
          <w:spacing w:val="-18"/>
          <w:sz w:val="24"/>
        </w:rPr>
        <w:t> </w:t>
      </w:r>
      <w:r>
        <w:rPr>
          <w:i/>
          <w:color w:val="262526"/>
          <w:sz w:val="24"/>
        </w:rPr>
        <w:t>Network</w:t>
      </w:r>
      <w:r>
        <w:rPr>
          <w:i/>
          <w:color w:val="262526"/>
          <w:spacing w:val="-18"/>
          <w:sz w:val="24"/>
        </w:rPr>
        <w:t> </w:t>
      </w:r>
      <w:r>
        <w:rPr>
          <w:i/>
          <w:color w:val="262526"/>
          <w:sz w:val="24"/>
        </w:rPr>
        <w:t>Service</w:t>
      </w:r>
      <w:r>
        <w:rPr>
          <w:i/>
          <w:color w:val="262526"/>
          <w:spacing w:val="-18"/>
          <w:sz w:val="24"/>
        </w:rPr>
        <w:t> </w:t>
      </w:r>
      <w:r>
        <w:rPr>
          <w:i/>
          <w:color w:val="262526"/>
          <w:sz w:val="24"/>
        </w:rPr>
        <w:t>Provider</w:t>
      </w:r>
      <w:r>
        <w:rPr>
          <w:color w:val="262526"/>
          <w:sz w:val="24"/>
        </w:rPr>
        <w:t>,</w:t>
      </w:r>
      <w:r>
        <w:rPr>
          <w:color w:val="262526"/>
          <w:spacing w:val="-18"/>
          <w:sz w:val="24"/>
        </w:rPr>
        <w:t> </w:t>
      </w:r>
      <w:r>
        <w:rPr>
          <w:i/>
          <w:color w:val="262526"/>
          <w:sz w:val="24"/>
        </w:rPr>
        <w:t>AEMO</w:t>
      </w:r>
      <w:r>
        <w:rPr>
          <w:i/>
          <w:color w:val="262526"/>
          <w:spacing w:val="-18"/>
          <w:sz w:val="24"/>
        </w:rPr>
        <w:t> </w:t>
      </w:r>
      <w:r>
        <w:rPr>
          <w:color w:val="262526"/>
          <w:sz w:val="24"/>
        </w:rPr>
        <w:t>and the </w:t>
      </w:r>
      <w:r>
        <w:rPr>
          <w:i/>
          <w:color w:val="262526"/>
          <w:sz w:val="24"/>
        </w:rPr>
        <w:t>Metering</w:t>
      </w:r>
      <w:r>
        <w:rPr>
          <w:i/>
          <w:color w:val="262526"/>
          <w:spacing w:val="-2"/>
          <w:sz w:val="24"/>
        </w:rPr>
        <w:t> </w:t>
      </w:r>
      <w:r>
        <w:rPr>
          <w:i/>
          <w:color w:val="262526"/>
          <w:sz w:val="24"/>
        </w:rPr>
        <w:t>Coordinator</w:t>
      </w:r>
      <w:r>
        <w:rPr>
          <w:color w:val="262526"/>
          <w:sz w:val="24"/>
        </w:rPr>
        <w:t>.</w:t>
      </w:r>
    </w:p>
    <w:p>
      <w:pPr>
        <w:pStyle w:val="ListParagraph"/>
        <w:numPr>
          <w:ilvl w:val="0"/>
          <w:numId w:val="37"/>
        </w:numPr>
        <w:tabs>
          <w:tab w:pos="1807" w:val="left" w:leader="none"/>
          <w:tab w:pos="1808" w:val="left" w:leader="none"/>
        </w:tabs>
        <w:spacing w:line="240" w:lineRule="auto" w:before="175" w:after="0"/>
        <w:ind w:left="1807" w:right="0" w:hanging="555"/>
        <w:jc w:val="left"/>
        <w:rPr>
          <w:i/>
          <w:sz w:val="24"/>
        </w:rPr>
      </w:pPr>
      <w:r>
        <w:rPr>
          <w:color w:val="262526"/>
          <w:sz w:val="24"/>
        </w:rPr>
        <w:t>An</w:t>
      </w:r>
      <w:r>
        <w:rPr>
          <w:color w:val="262526"/>
          <w:spacing w:val="-12"/>
          <w:sz w:val="24"/>
        </w:rPr>
        <w:t> </w:t>
      </w:r>
      <w:r>
        <w:rPr>
          <w:color w:val="262526"/>
          <w:spacing w:val="-3"/>
          <w:sz w:val="24"/>
        </w:rPr>
        <w:t>understanding</w:t>
      </w:r>
      <w:r>
        <w:rPr>
          <w:color w:val="262526"/>
          <w:spacing w:val="-11"/>
          <w:sz w:val="24"/>
        </w:rPr>
        <w:t> </w:t>
      </w:r>
      <w:r>
        <w:rPr>
          <w:color w:val="262526"/>
          <w:sz w:val="24"/>
        </w:rPr>
        <w:t>of</w:t>
      </w:r>
      <w:r>
        <w:rPr>
          <w:color w:val="262526"/>
          <w:spacing w:val="-12"/>
          <w:sz w:val="24"/>
        </w:rPr>
        <w:t> </w:t>
      </w:r>
      <w:r>
        <w:rPr>
          <w:i/>
          <w:color w:val="262526"/>
          <w:spacing w:val="-3"/>
          <w:sz w:val="24"/>
        </w:rPr>
        <w:t>metering</w:t>
      </w:r>
      <w:r>
        <w:rPr>
          <w:i/>
          <w:color w:val="262526"/>
          <w:spacing w:val="-11"/>
          <w:sz w:val="24"/>
        </w:rPr>
        <w:t> </w:t>
      </w:r>
      <w:r>
        <w:rPr>
          <w:color w:val="262526"/>
          <w:spacing w:val="-3"/>
          <w:sz w:val="24"/>
        </w:rPr>
        <w:t>arrangements,</w:t>
      </w:r>
      <w:r>
        <w:rPr>
          <w:color w:val="262526"/>
          <w:spacing w:val="-12"/>
          <w:sz w:val="24"/>
        </w:rPr>
        <w:t> </w:t>
      </w:r>
      <w:r>
        <w:rPr>
          <w:color w:val="262526"/>
          <w:spacing w:val="-3"/>
          <w:sz w:val="24"/>
        </w:rPr>
        <w:t>including</w:t>
      </w:r>
      <w:r>
        <w:rPr>
          <w:color w:val="262526"/>
          <w:spacing w:val="-11"/>
          <w:sz w:val="24"/>
        </w:rPr>
        <w:t> </w:t>
      </w:r>
      <w:r>
        <w:rPr>
          <w:color w:val="262526"/>
          <w:spacing w:val="-3"/>
          <w:sz w:val="24"/>
        </w:rPr>
        <w:t>knowledge</w:t>
      </w:r>
      <w:r>
        <w:rPr>
          <w:color w:val="262526"/>
          <w:spacing w:val="-12"/>
          <w:sz w:val="24"/>
        </w:rPr>
        <w:t> </w:t>
      </w:r>
      <w:r>
        <w:rPr>
          <w:color w:val="262526"/>
          <w:sz w:val="24"/>
        </w:rPr>
        <w:t>of</w:t>
      </w:r>
      <w:r>
        <w:rPr>
          <w:color w:val="262526"/>
          <w:spacing w:val="-12"/>
          <w:sz w:val="24"/>
        </w:rPr>
        <w:t> </w:t>
      </w:r>
      <w:r>
        <w:rPr>
          <w:i/>
          <w:color w:val="262526"/>
          <w:spacing w:val="-3"/>
          <w:sz w:val="24"/>
        </w:rPr>
        <w:t>metering</w:t>
      </w:r>
    </w:p>
    <w:p>
      <w:pPr>
        <w:spacing w:before="12"/>
        <w:ind w:left="1820" w:right="0" w:firstLine="0"/>
        <w:jc w:val="left"/>
        <w:rPr>
          <w:sz w:val="24"/>
        </w:rPr>
      </w:pPr>
      <w:r>
        <w:rPr>
          <w:color w:val="262526"/>
          <w:sz w:val="24"/>
        </w:rPr>
        <w:t>equipment (</w:t>
      </w:r>
      <w:r>
        <w:rPr>
          <w:i/>
          <w:color w:val="262526"/>
          <w:sz w:val="24"/>
        </w:rPr>
        <w:t>meters</w:t>
      </w:r>
      <w:r>
        <w:rPr>
          <w:color w:val="262526"/>
          <w:sz w:val="24"/>
        </w:rPr>
        <w:t>, </w:t>
      </w:r>
      <w:r>
        <w:rPr>
          <w:i/>
          <w:color w:val="262526"/>
          <w:sz w:val="24"/>
        </w:rPr>
        <w:t>current transformers </w:t>
      </w:r>
      <w:r>
        <w:rPr>
          <w:color w:val="262526"/>
          <w:sz w:val="24"/>
        </w:rPr>
        <w:t>and </w:t>
      </w:r>
      <w:r>
        <w:rPr>
          <w:i/>
          <w:color w:val="262526"/>
          <w:sz w:val="24"/>
        </w:rPr>
        <w:t>voltage transformers</w:t>
      </w:r>
      <w:r>
        <w:rPr>
          <w:color w:val="262526"/>
          <w:sz w:val="24"/>
        </w:rPr>
        <w:t>).</w:t>
      </w:r>
    </w:p>
    <w:p>
      <w:pPr>
        <w:pStyle w:val="ListParagraph"/>
        <w:numPr>
          <w:ilvl w:val="0"/>
          <w:numId w:val="37"/>
        </w:numPr>
        <w:tabs>
          <w:tab w:pos="1807" w:val="left" w:leader="none"/>
          <w:tab w:pos="1808" w:val="left" w:leader="none"/>
        </w:tabs>
        <w:spacing w:line="240" w:lineRule="auto" w:before="182" w:after="0"/>
        <w:ind w:left="1807" w:right="0" w:hanging="555"/>
        <w:jc w:val="left"/>
        <w:rPr>
          <w:sz w:val="24"/>
        </w:rPr>
      </w:pPr>
      <w:r>
        <w:rPr>
          <w:color w:val="262526"/>
          <w:sz w:val="24"/>
        </w:rPr>
        <w:t>Authorised access to </w:t>
      </w:r>
      <w:r>
        <w:rPr>
          <w:i/>
          <w:color w:val="262526"/>
          <w:sz w:val="24"/>
        </w:rPr>
        <w:t>metering </w:t>
      </w:r>
      <w:r>
        <w:rPr>
          <w:color w:val="262526"/>
          <w:sz w:val="24"/>
        </w:rPr>
        <w:t>software for</w:t>
      </w:r>
      <w:r>
        <w:rPr>
          <w:color w:val="262526"/>
          <w:spacing w:val="-5"/>
          <w:sz w:val="24"/>
        </w:rPr>
        <w:t> </w:t>
      </w:r>
      <w:r>
        <w:rPr>
          <w:color w:val="262526"/>
          <w:sz w:val="24"/>
        </w:rPr>
        <w:t>the:</w:t>
      </w:r>
    </w:p>
    <w:p>
      <w:pPr>
        <w:pStyle w:val="ListParagraph"/>
        <w:numPr>
          <w:ilvl w:val="1"/>
          <w:numId w:val="37"/>
        </w:numPr>
        <w:tabs>
          <w:tab w:pos="2387" w:val="left" w:leader="none"/>
          <w:tab w:pos="2388" w:val="left" w:leader="none"/>
        </w:tabs>
        <w:spacing w:line="240" w:lineRule="auto" w:before="182" w:after="0"/>
        <w:ind w:left="2387" w:right="0" w:hanging="568"/>
        <w:jc w:val="left"/>
        <w:rPr>
          <w:sz w:val="24"/>
        </w:rPr>
      </w:pPr>
      <w:r>
        <w:rPr>
          <w:color w:val="262526"/>
          <w:sz w:val="24"/>
        </w:rPr>
        <w:t>collection of </w:t>
      </w:r>
      <w:r>
        <w:rPr>
          <w:i/>
          <w:color w:val="262526"/>
          <w:sz w:val="24"/>
        </w:rPr>
        <w:t>metering</w:t>
      </w:r>
      <w:r>
        <w:rPr>
          <w:i/>
          <w:color w:val="262526"/>
          <w:spacing w:val="-3"/>
          <w:sz w:val="24"/>
        </w:rPr>
        <w:t> </w:t>
      </w:r>
      <w:r>
        <w:rPr>
          <w:i/>
          <w:color w:val="262526"/>
          <w:sz w:val="24"/>
        </w:rPr>
        <w:t>data</w:t>
      </w:r>
      <w:r>
        <w:rPr>
          <w:color w:val="262526"/>
          <w:sz w:val="24"/>
        </w:rPr>
        <w:t>;</w:t>
      </w:r>
    </w:p>
    <w:p>
      <w:pPr>
        <w:pStyle w:val="ListParagraph"/>
        <w:numPr>
          <w:ilvl w:val="1"/>
          <w:numId w:val="37"/>
        </w:numPr>
        <w:tabs>
          <w:tab w:pos="2388" w:val="left" w:leader="none"/>
        </w:tabs>
        <w:spacing w:line="249" w:lineRule="auto" w:before="182" w:after="0"/>
        <w:ind w:left="2387" w:right="117" w:hanging="567"/>
        <w:jc w:val="both"/>
        <w:rPr>
          <w:sz w:val="24"/>
        </w:rPr>
      </w:pPr>
      <w:r>
        <w:rPr>
          <w:color w:val="262526"/>
          <w:sz w:val="24"/>
        </w:rPr>
        <w:t>establishment, maintenance and operation of a </w:t>
      </w:r>
      <w:r>
        <w:rPr>
          <w:i/>
          <w:color w:val="262526"/>
          <w:sz w:val="24"/>
        </w:rPr>
        <w:t>metering data services </w:t>
      </w:r>
      <w:r>
        <w:rPr>
          <w:i/>
          <w:color w:val="262526"/>
          <w:sz w:val="24"/>
        </w:rPr>
        <w:t>database </w:t>
      </w:r>
      <w:r>
        <w:rPr>
          <w:color w:val="262526"/>
          <w:sz w:val="24"/>
        </w:rPr>
        <w:t>for the storage and management of </w:t>
      </w:r>
      <w:r>
        <w:rPr>
          <w:i/>
          <w:color w:val="262526"/>
          <w:sz w:val="24"/>
        </w:rPr>
        <w:t>metering data </w:t>
      </w:r>
      <w:r>
        <w:rPr>
          <w:color w:val="262526"/>
          <w:sz w:val="24"/>
        </w:rPr>
        <w:t>and </w:t>
      </w:r>
      <w:r>
        <w:rPr>
          <w:i/>
          <w:color w:val="262526"/>
          <w:sz w:val="24"/>
        </w:rPr>
        <w:t>NMI </w:t>
      </w:r>
      <w:r>
        <w:rPr>
          <w:i/>
          <w:color w:val="262526"/>
          <w:sz w:val="24"/>
        </w:rPr>
        <w:t>Standing Data</w:t>
      </w:r>
      <w:r>
        <w:rPr>
          <w:color w:val="262526"/>
          <w:sz w:val="24"/>
        </w:rPr>
        <w:t>;</w:t>
      </w:r>
      <w:r>
        <w:rPr>
          <w:color w:val="262526"/>
          <w:spacing w:val="-1"/>
          <w:sz w:val="24"/>
        </w:rPr>
        <w:t> </w:t>
      </w:r>
      <w:r>
        <w:rPr>
          <w:color w:val="262526"/>
          <w:sz w:val="24"/>
        </w:rPr>
        <w:t>and</w:t>
      </w:r>
    </w:p>
    <w:p>
      <w:pPr>
        <w:pStyle w:val="ListParagraph"/>
        <w:numPr>
          <w:ilvl w:val="1"/>
          <w:numId w:val="37"/>
        </w:numPr>
        <w:tabs>
          <w:tab w:pos="2387" w:val="left" w:leader="none"/>
          <w:tab w:pos="2388" w:val="left" w:leader="none"/>
        </w:tabs>
        <w:spacing w:line="240" w:lineRule="auto" w:before="173" w:after="0"/>
        <w:ind w:left="2387" w:right="0" w:hanging="568"/>
        <w:jc w:val="left"/>
        <w:rPr>
          <w:sz w:val="24"/>
        </w:rPr>
      </w:pPr>
      <w:r>
        <w:rPr>
          <w:color w:val="262526"/>
          <w:sz w:val="24"/>
        </w:rPr>
        <w:t>the validation, substitution and estimation of </w:t>
      </w:r>
      <w:r>
        <w:rPr>
          <w:i/>
          <w:color w:val="262526"/>
          <w:sz w:val="24"/>
        </w:rPr>
        <w:t>metering</w:t>
      </w:r>
      <w:r>
        <w:rPr>
          <w:i/>
          <w:color w:val="262526"/>
          <w:spacing w:val="-8"/>
          <w:sz w:val="24"/>
        </w:rPr>
        <w:t> </w:t>
      </w:r>
      <w:r>
        <w:rPr>
          <w:i/>
          <w:color w:val="262526"/>
          <w:sz w:val="24"/>
        </w:rPr>
        <w:t>data</w:t>
      </w:r>
      <w:r>
        <w:rPr>
          <w:color w:val="262526"/>
          <w:sz w:val="24"/>
        </w:rPr>
        <w:t>.</w:t>
      </w:r>
    </w:p>
    <w:p>
      <w:pPr>
        <w:pStyle w:val="ListParagraph"/>
        <w:numPr>
          <w:ilvl w:val="0"/>
          <w:numId w:val="37"/>
        </w:numPr>
        <w:tabs>
          <w:tab w:pos="1820" w:val="left" w:leader="none"/>
          <w:tab w:pos="1821" w:val="left" w:leader="none"/>
        </w:tabs>
        <w:spacing w:line="240" w:lineRule="auto" w:before="182" w:after="0"/>
        <w:ind w:left="1820" w:right="0" w:hanging="568"/>
        <w:jc w:val="left"/>
        <w:rPr>
          <w:sz w:val="24"/>
        </w:rPr>
      </w:pPr>
      <w:r>
        <w:rPr>
          <w:color w:val="262526"/>
          <w:sz w:val="24"/>
        </w:rPr>
        <w:t>Processes and systems for the collection of </w:t>
      </w:r>
      <w:r>
        <w:rPr>
          <w:i/>
          <w:color w:val="262526"/>
          <w:sz w:val="24"/>
        </w:rPr>
        <w:t>metering data</w:t>
      </w:r>
      <w:r>
        <w:rPr>
          <w:i/>
          <w:color w:val="262526"/>
          <w:spacing w:val="-11"/>
          <w:sz w:val="24"/>
        </w:rPr>
        <w:t> </w:t>
      </w:r>
      <w:r>
        <w:rPr>
          <w:color w:val="262526"/>
          <w:sz w:val="24"/>
        </w:rPr>
        <w:t>including:</w:t>
      </w:r>
    </w:p>
    <w:p>
      <w:pPr>
        <w:pStyle w:val="ListParagraph"/>
        <w:numPr>
          <w:ilvl w:val="1"/>
          <w:numId w:val="37"/>
        </w:numPr>
        <w:tabs>
          <w:tab w:pos="2388" w:val="left" w:leader="none"/>
        </w:tabs>
        <w:spacing w:line="249" w:lineRule="auto" w:before="182" w:after="0"/>
        <w:ind w:left="2387" w:right="114" w:hanging="567"/>
        <w:jc w:val="both"/>
        <w:rPr>
          <w:sz w:val="24"/>
        </w:rPr>
      </w:pPr>
      <w:r>
        <w:rPr>
          <w:color w:val="262526"/>
          <w:sz w:val="24"/>
        </w:rPr>
        <w:t>knowledge of manual collection and </w:t>
      </w:r>
      <w:r>
        <w:rPr>
          <w:i/>
          <w:color w:val="262526"/>
          <w:sz w:val="24"/>
        </w:rPr>
        <w:t>remote acquisition </w:t>
      </w:r>
      <w:r>
        <w:rPr>
          <w:color w:val="262526"/>
          <w:sz w:val="24"/>
        </w:rPr>
        <w:t>of </w:t>
      </w:r>
      <w:r>
        <w:rPr>
          <w:i/>
          <w:color w:val="262526"/>
          <w:sz w:val="24"/>
        </w:rPr>
        <w:t>metering </w:t>
      </w:r>
      <w:r>
        <w:rPr>
          <w:i/>
          <w:color w:val="262526"/>
          <w:sz w:val="24"/>
        </w:rPr>
        <w:t>data </w:t>
      </w:r>
      <w:r>
        <w:rPr>
          <w:color w:val="262526"/>
          <w:sz w:val="24"/>
        </w:rPr>
        <w:t>(as applicable);</w:t>
      </w:r>
    </w:p>
    <w:p>
      <w:pPr>
        <w:pStyle w:val="ListParagraph"/>
        <w:numPr>
          <w:ilvl w:val="1"/>
          <w:numId w:val="37"/>
        </w:numPr>
        <w:tabs>
          <w:tab w:pos="2387" w:val="left" w:leader="none"/>
          <w:tab w:pos="2388" w:val="left" w:leader="none"/>
        </w:tabs>
        <w:spacing w:line="240" w:lineRule="auto" w:before="172" w:after="0"/>
        <w:ind w:left="2387" w:right="0" w:hanging="568"/>
        <w:jc w:val="left"/>
        <w:rPr>
          <w:sz w:val="24"/>
        </w:rPr>
      </w:pPr>
      <w:r>
        <w:rPr>
          <w:color w:val="262526"/>
          <w:sz w:val="24"/>
        </w:rPr>
        <w:t>collection technologies and methodologies; and</w:t>
      </w:r>
    </w:p>
    <w:p>
      <w:pPr>
        <w:pStyle w:val="ListParagraph"/>
        <w:numPr>
          <w:ilvl w:val="1"/>
          <w:numId w:val="37"/>
        </w:numPr>
        <w:tabs>
          <w:tab w:pos="2387" w:val="left" w:leader="none"/>
          <w:tab w:pos="2388" w:val="left" w:leader="none"/>
        </w:tabs>
        <w:spacing w:line="240" w:lineRule="auto" w:before="182" w:after="0"/>
        <w:ind w:left="2387" w:right="0" w:hanging="568"/>
        <w:jc w:val="left"/>
        <w:rPr>
          <w:sz w:val="24"/>
        </w:rPr>
      </w:pPr>
      <w:r>
        <w:rPr>
          <w:i/>
          <w:color w:val="262526"/>
          <w:sz w:val="24"/>
        </w:rPr>
        <w:t>metering </w:t>
      </w:r>
      <w:r>
        <w:rPr>
          <w:color w:val="262526"/>
          <w:sz w:val="24"/>
        </w:rPr>
        <w:t>protocols and</w:t>
      </w:r>
      <w:r>
        <w:rPr>
          <w:color w:val="262526"/>
          <w:spacing w:val="-1"/>
          <w:sz w:val="24"/>
        </w:rPr>
        <w:t> </w:t>
      </w:r>
      <w:r>
        <w:rPr>
          <w:color w:val="262526"/>
          <w:sz w:val="24"/>
        </w:rPr>
        <w:t>equipment.</w:t>
      </w:r>
    </w:p>
    <w:p>
      <w:pPr>
        <w:pStyle w:val="ListParagraph"/>
        <w:numPr>
          <w:ilvl w:val="0"/>
          <w:numId w:val="37"/>
        </w:numPr>
        <w:tabs>
          <w:tab w:pos="1820" w:val="left" w:leader="none"/>
          <w:tab w:pos="1821" w:val="left" w:leader="none"/>
        </w:tabs>
        <w:spacing w:line="240" w:lineRule="auto" w:before="182" w:after="0"/>
        <w:ind w:left="1820" w:right="0" w:hanging="568"/>
        <w:jc w:val="left"/>
        <w:rPr>
          <w:sz w:val="24"/>
        </w:rPr>
      </w:pPr>
      <w:r>
        <w:rPr>
          <w:color w:val="262526"/>
          <w:sz w:val="24"/>
        </w:rPr>
        <w:t>Systems for the processing of </w:t>
      </w:r>
      <w:r>
        <w:rPr>
          <w:i/>
          <w:color w:val="262526"/>
          <w:sz w:val="24"/>
        </w:rPr>
        <w:t>metering data</w:t>
      </w:r>
      <w:r>
        <w:rPr>
          <w:i/>
          <w:color w:val="262526"/>
          <w:spacing w:val="-5"/>
          <w:sz w:val="24"/>
        </w:rPr>
        <w:t> </w:t>
      </w:r>
      <w:r>
        <w:rPr>
          <w:color w:val="262526"/>
          <w:sz w:val="24"/>
        </w:rPr>
        <w:t>including:</w:t>
      </w:r>
    </w:p>
    <w:p>
      <w:pPr>
        <w:pStyle w:val="ListParagraph"/>
        <w:numPr>
          <w:ilvl w:val="1"/>
          <w:numId w:val="37"/>
        </w:numPr>
        <w:tabs>
          <w:tab w:pos="2388" w:val="left" w:leader="none"/>
        </w:tabs>
        <w:spacing w:line="249" w:lineRule="auto" w:before="182" w:after="0"/>
        <w:ind w:left="2387" w:right="115" w:hanging="567"/>
        <w:jc w:val="both"/>
        <w:rPr>
          <w:sz w:val="24"/>
        </w:rPr>
      </w:pPr>
      <w:r>
        <w:rPr>
          <w:color w:val="262526"/>
          <w:sz w:val="24"/>
        </w:rPr>
        <w:t>processes for the verification and commissioning of </w:t>
      </w:r>
      <w:r>
        <w:rPr>
          <w:i/>
          <w:color w:val="262526"/>
          <w:sz w:val="24"/>
        </w:rPr>
        <w:t>metering data</w:t>
      </w:r>
      <w:r>
        <w:rPr>
          <w:i/>
          <w:color w:val="262526"/>
          <w:spacing w:val="-31"/>
          <w:sz w:val="24"/>
        </w:rPr>
        <w:t> </w:t>
      </w:r>
      <w:r>
        <w:rPr>
          <w:color w:val="262526"/>
          <w:sz w:val="24"/>
        </w:rPr>
        <w:t>and relevant </w:t>
      </w:r>
      <w:r>
        <w:rPr>
          <w:i/>
          <w:color w:val="262526"/>
          <w:sz w:val="24"/>
        </w:rPr>
        <w:t>NMI Standing Data </w:t>
      </w:r>
      <w:r>
        <w:rPr>
          <w:color w:val="262526"/>
          <w:sz w:val="24"/>
        </w:rPr>
        <w:t>pertaining to each </w:t>
      </w:r>
      <w:r>
        <w:rPr>
          <w:i/>
          <w:color w:val="262526"/>
          <w:sz w:val="24"/>
        </w:rPr>
        <w:t>metering installation </w:t>
      </w:r>
      <w:r>
        <w:rPr>
          <w:color w:val="262526"/>
          <w:sz w:val="24"/>
        </w:rPr>
        <w:t>into the </w:t>
      </w:r>
      <w:r>
        <w:rPr>
          <w:i/>
          <w:color w:val="262526"/>
          <w:sz w:val="24"/>
        </w:rPr>
        <w:t>metering data services</w:t>
      </w:r>
      <w:r>
        <w:rPr>
          <w:i/>
          <w:color w:val="262526"/>
          <w:spacing w:val="-5"/>
          <w:sz w:val="24"/>
        </w:rPr>
        <w:t> </w:t>
      </w:r>
      <w:r>
        <w:rPr>
          <w:i/>
          <w:color w:val="262526"/>
          <w:sz w:val="24"/>
        </w:rPr>
        <w:t>database</w:t>
      </w:r>
      <w:r>
        <w:rPr>
          <w:color w:val="262526"/>
          <w:sz w:val="24"/>
        </w:rPr>
        <w:t>;</w:t>
      </w:r>
    </w:p>
    <w:p>
      <w:pPr>
        <w:pStyle w:val="ListParagraph"/>
        <w:numPr>
          <w:ilvl w:val="1"/>
          <w:numId w:val="37"/>
        </w:numPr>
        <w:tabs>
          <w:tab w:pos="2387" w:val="left" w:leader="none"/>
          <w:tab w:pos="2388" w:val="left" w:leader="none"/>
        </w:tabs>
        <w:spacing w:line="240" w:lineRule="auto" w:before="173" w:after="0"/>
        <w:ind w:left="2387" w:right="0" w:hanging="568"/>
        <w:jc w:val="left"/>
        <w:rPr>
          <w:sz w:val="24"/>
        </w:rPr>
      </w:pPr>
      <w:r>
        <w:rPr>
          <w:color w:val="262526"/>
          <w:sz w:val="24"/>
        </w:rPr>
        <w:t>processes for validation, substitution and estimation of </w:t>
      </w:r>
      <w:r>
        <w:rPr>
          <w:i/>
          <w:color w:val="262526"/>
          <w:sz w:val="24"/>
        </w:rPr>
        <w:t>metering</w:t>
      </w:r>
      <w:r>
        <w:rPr>
          <w:i/>
          <w:color w:val="262526"/>
          <w:spacing w:val="-16"/>
          <w:sz w:val="24"/>
        </w:rPr>
        <w:t> </w:t>
      </w:r>
      <w:r>
        <w:rPr>
          <w:i/>
          <w:color w:val="262526"/>
          <w:sz w:val="24"/>
        </w:rPr>
        <w:t>data</w:t>
      </w:r>
      <w:r>
        <w:rPr>
          <w:color w:val="262526"/>
          <w:sz w:val="24"/>
        </w:rPr>
        <w:t>;</w:t>
      </w:r>
    </w:p>
    <w:p>
      <w:pPr>
        <w:pStyle w:val="ListParagraph"/>
        <w:numPr>
          <w:ilvl w:val="1"/>
          <w:numId w:val="37"/>
        </w:numPr>
        <w:tabs>
          <w:tab w:pos="2388" w:val="left" w:leader="none"/>
        </w:tabs>
        <w:spacing w:line="249" w:lineRule="auto" w:before="183" w:after="0"/>
        <w:ind w:left="2387" w:right="116" w:hanging="567"/>
        <w:jc w:val="both"/>
        <w:rPr>
          <w:sz w:val="24"/>
        </w:rPr>
      </w:pPr>
      <w:r>
        <w:rPr>
          <w:color w:val="262526"/>
          <w:sz w:val="24"/>
        </w:rPr>
        <w:t>processes</w:t>
      </w:r>
      <w:r>
        <w:rPr>
          <w:color w:val="262526"/>
          <w:spacing w:val="-16"/>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storage,</w:t>
      </w:r>
      <w:r>
        <w:rPr>
          <w:color w:val="262526"/>
          <w:spacing w:val="-15"/>
          <w:sz w:val="24"/>
        </w:rPr>
        <w:t> </w:t>
      </w:r>
      <w:r>
        <w:rPr>
          <w:color w:val="262526"/>
          <w:sz w:val="24"/>
        </w:rPr>
        <w:t>adjustment</w:t>
      </w:r>
      <w:r>
        <w:rPr>
          <w:color w:val="262526"/>
          <w:spacing w:val="-15"/>
          <w:sz w:val="24"/>
        </w:rPr>
        <w:t> </w:t>
      </w:r>
      <w:r>
        <w:rPr>
          <w:color w:val="262526"/>
          <w:sz w:val="24"/>
        </w:rPr>
        <w:t>and</w:t>
      </w:r>
      <w:r>
        <w:rPr>
          <w:color w:val="262526"/>
          <w:spacing w:val="-16"/>
          <w:sz w:val="24"/>
        </w:rPr>
        <w:t> </w:t>
      </w:r>
      <w:r>
        <w:rPr>
          <w:color w:val="262526"/>
          <w:sz w:val="24"/>
        </w:rPr>
        <w:t>aggregation</w:t>
      </w:r>
      <w:r>
        <w:rPr>
          <w:color w:val="262526"/>
          <w:spacing w:val="-15"/>
          <w:sz w:val="24"/>
        </w:rPr>
        <w:t> </w:t>
      </w:r>
      <w:r>
        <w:rPr>
          <w:color w:val="262526"/>
          <w:sz w:val="24"/>
        </w:rPr>
        <w:t>of</w:t>
      </w:r>
      <w:r>
        <w:rPr>
          <w:color w:val="262526"/>
          <w:spacing w:val="-16"/>
          <w:sz w:val="24"/>
        </w:rPr>
        <w:t> </w:t>
      </w:r>
      <w:r>
        <w:rPr>
          <w:i/>
          <w:color w:val="262526"/>
          <w:sz w:val="24"/>
        </w:rPr>
        <w:t>metering</w:t>
      </w:r>
      <w:r>
        <w:rPr>
          <w:i/>
          <w:color w:val="262526"/>
          <w:spacing w:val="-15"/>
          <w:sz w:val="24"/>
        </w:rPr>
        <w:t> </w:t>
      </w:r>
      <w:r>
        <w:rPr>
          <w:i/>
          <w:color w:val="262526"/>
          <w:sz w:val="24"/>
        </w:rPr>
        <w:t>data</w:t>
      </w:r>
      <w:r>
        <w:rPr>
          <w:color w:val="262526"/>
          <w:sz w:val="24"/>
        </w:rPr>
        <w:t>; and</w:t>
      </w:r>
    </w:p>
    <w:p>
      <w:pPr>
        <w:spacing w:after="0" w:line="249" w:lineRule="auto"/>
        <w:jc w:val="both"/>
        <w:rPr>
          <w:sz w:val="24"/>
        </w:rPr>
        <w:sectPr>
          <w:pgSz w:w="11910" w:h="16840"/>
          <w:pgMar w:header="642" w:footer="697" w:top="1160" w:bottom="880" w:left="1320" w:right="1320"/>
        </w:sectPr>
      </w:pPr>
    </w:p>
    <w:p>
      <w:pPr>
        <w:pStyle w:val="ListParagraph"/>
        <w:numPr>
          <w:ilvl w:val="1"/>
          <w:numId w:val="37"/>
        </w:numPr>
        <w:tabs>
          <w:tab w:pos="2387" w:val="left" w:leader="none"/>
          <w:tab w:pos="2388" w:val="left" w:leader="none"/>
        </w:tabs>
        <w:spacing w:line="240" w:lineRule="auto" w:before="124" w:after="0"/>
        <w:ind w:left="2387" w:right="0" w:hanging="568"/>
        <w:jc w:val="left"/>
        <w:rPr>
          <w:sz w:val="24"/>
        </w:rPr>
      </w:pPr>
      <w:r>
        <w:rPr>
          <w:color w:val="262526"/>
          <w:sz w:val="24"/>
        </w:rPr>
        <w:t>the secure storage of historical</w:t>
      </w:r>
      <w:r>
        <w:rPr>
          <w:color w:val="262526"/>
          <w:spacing w:val="-3"/>
          <w:sz w:val="24"/>
        </w:rPr>
        <w:t> </w:t>
      </w:r>
      <w:r>
        <w:rPr>
          <w:color w:val="262526"/>
          <w:sz w:val="24"/>
        </w:rPr>
        <w:t>data.</w:t>
      </w:r>
    </w:p>
    <w:p>
      <w:pPr>
        <w:pStyle w:val="ListParagraph"/>
        <w:numPr>
          <w:ilvl w:val="0"/>
          <w:numId w:val="37"/>
        </w:numPr>
        <w:tabs>
          <w:tab w:pos="1820" w:val="left" w:leader="none"/>
          <w:tab w:pos="1821" w:val="left" w:leader="none"/>
        </w:tabs>
        <w:spacing w:line="240" w:lineRule="auto" w:before="182" w:after="0"/>
        <w:ind w:left="1820" w:right="0" w:hanging="568"/>
        <w:jc w:val="left"/>
        <w:rPr>
          <w:i/>
          <w:sz w:val="24"/>
        </w:rPr>
      </w:pPr>
      <w:r>
        <w:rPr>
          <w:color w:val="262526"/>
          <w:sz w:val="24"/>
        </w:rPr>
        <w:t>Processes for the delivery of </w:t>
      </w:r>
      <w:r>
        <w:rPr>
          <w:i/>
          <w:color w:val="262526"/>
          <w:sz w:val="24"/>
        </w:rPr>
        <w:t>metering data </w:t>
      </w:r>
      <w:r>
        <w:rPr>
          <w:color w:val="262526"/>
          <w:sz w:val="24"/>
        </w:rPr>
        <w:t>and relevant </w:t>
      </w:r>
      <w:r>
        <w:rPr>
          <w:i/>
          <w:color w:val="262526"/>
          <w:sz w:val="24"/>
        </w:rPr>
        <w:t>NMI Standing</w:t>
      </w:r>
      <w:r>
        <w:rPr>
          <w:i/>
          <w:color w:val="262526"/>
          <w:spacing w:val="-17"/>
          <w:sz w:val="24"/>
        </w:rPr>
        <w:t> </w:t>
      </w:r>
      <w:r>
        <w:rPr>
          <w:i/>
          <w:color w:val="262526"/>
          <w:sz w:val="24"/>
        </w:rPr>
        <w:t>Data</w:t>
      </w:r>
    </w:p>
    <w:p>
      <w:pPr>
        <w:spacing w:before="12"/>
        <w:ind w:left="1820" w:right="0" w:firstLine="0"/>
        <w:jc w:val="left"/>
        <w:rPr>
          <w:sz w:val="24"/>
        </w:rPr>
      </w:pPr>
      <w:r>
        <w:rPr>
          <w:color w:val="262526"/>
          <w:sz w:val="24"/>
        </w:rPr>
        <w:t>to </w:t>
      </w:r>
      <w:r>
        <w:rPr>
          <w:i/>
          <w:color w:val="262526"/>
          <w:sz w:val="24"/>
        </w:rPr>
        <w:t>Registered Participants </w:t>
      </w:r>
      <w:r>
        <w:rPr>
          <w:color w:val="262526"/>
          <w:sz w:val="24"/>
        </w:rPr>
        <w:t>and </w:t>
      </w:r>
      <w:r>
        <w:rPr>
          <w:i/>
          <w:color w:val="262526"/>
          <w:sz w:val="24"/>
        </w:rPr>
        <w:t>AEMO </w:t>
      </w:r>
      <w:r>
        <w:rPr>
          <w:color w:val="262526"/>
          <w:sz w:val="24"/>
        </w:rPr>
        <w:t>including:</w:t>
      </w:r>
    </w:p>
    <w:p>
      <w:pPr>
        <w:pStyle w:val="ListParagraph"/>
        <w:numPr>
          <w:ilvl w:val="1"/>
          <w:numId w:val="37"/>
        </w:numPr>
        <w:tabs>
          <w:tab w:pos="2387" w:val="left" w:leader="none"/>
          <w:tab w:pos="2388" w:val="left" w:leader="none"/>
        </w:tabs>
        <w:spacing w:line="240" w:lineRule="auto" w:before="182" w:after="0"/>
        <w:ind w:left="2387" w:right="0" w:hanging="568"/>
        <w:jc w:val="left"/>
        <w:rPr>
          <w:sz w:val="24"/>
        </w:rPr>
      </w:pPr>
      <w:r>
        <w:rPr>
          <w:color w:val="262526"/>
          <w:sz w:val="24"/>
        </w:rPr>
        <w:t>delivery performance requirements for </w:t>
      </w:r>
      <w:r>
        <w:rPr>
          <w:i/>
          <w:color w:val="262526"/>
          <w:sz w:val="24"/>
        </w:rPr>
        <w:t>metering data</w:t>
      </w:r>
      <w:r>
        <w:rPr>
          <w:color w:val="262526"/>
          <w:sz w:val="24"/>
        </w:rPr>
        <w:t>;</w:t>
      </w:r>
      <w:r>
        <w:rPr>
          <w:color w:val="262526"/>
          <w:spacing w:val="-3"/>
          <w:sz w:val="24"/>
        </w:rPr>
        <w:t> </w:t>
      </w:r>
      <w:r>
        <w:rPr>
          <w:color w:val="262526"/>
          <w:sz w:val="24"/>
        </w:rPr>
        <w:t>and</w:t>
      </w:r>
    </w:p>
    <w:p>
      <w:pPr>
        <w:pStyle w:val="ListParagraph"/>
        <w:numPr>
          <w:ilvl w:val="1"/>
          <w:numId w:val="37"/>
        </w:numPr>
        <w:tabs>
          <w:tab w:pos="2387" w:val="left" w:leader="none"/>
          <w:tab w:pos="2388" w:val="left" w:leader="none"/>
        </w:tabs>
        <w:spacing w:line="240" w:lineRule="auto" w:before="182" w:after="0"/>
        <w:ind w:left="2387" w:right="0" w:hanging="568"/>
        <w:jc w:val="left"/>
        <w:rPr>
          <w:sz w:val="24"/>
        </w:rPr>
      </w:pPr>
      <w:r>
        <w:rPr>
          <w:color w:val="262526"/>
          <w:sz w:val="24"/>
        </w:rPr>
        <w:t>an understanding of the relevant </w:t>
      </w:r>
      <w:r>
        <w:rPr>
          <w:i/>
          <w:color w:val="262526"/>
          <w:sz w:val="24"/>
        </w:rPr>
        <w:t>metering data </w:t>
      </w:r>
      <w:r>
        <w:rPr>
          <w:color w:val="262526"/>
          <w:sz w:val="24"/>
        </w:rPr>
        <w:t>file</w:t>
      </w:r>
      <w:r>
        <w:rPr>
          <w:color w:val="262526"/>
          <w:spacing w:val="-5"/>
          <w:sz w:val="24"/>
        </w:rPr>
        <w:t> </w:t>
      </w:r>
      <w:r>
        <w:rPr>
          <w:color w:val="262526"/>
          <w:sz w:val="24"/>
        </w:rPr>
        <w:t>formats.</w:t>
      </w:r>
    </w:p>
    <w:p>
      <w:pPr>
        <w:pStyle w:val="ListParagraph"/>
        <w:numPr>
          <w:ilvl w:val="0"/>
          <w:numId w:val="37"/>
        </w:numPr>
        <w:tabs>
          <w:tab w:pos="1816" w:val="left" w:leader="none"/>
          <w:tab w:pos="1817" w:val="left" w:leader="none"/>
        </w:tabs>
        <w:spacing w:line="240" w:lineRule="auto" w:before="182" w:after="0"/>
        <w:ind w:left="1816" w:right="0" w:hanging="564"/>
        <w:jc w:val="left"/>
        <w:rPr>
          <w:sz w:val="24"/>
        </w:rPr>
      </w:pPr>
      <w:r>
        <w:rPr>
          <w:color w:val="262526"/>
          <w:sz w:val="24"/>
        </w:rPr>
        <w:t>The availability of trained and competent staff</w:t>
      </w:r>
      <w:r>
        <w:rPr>
          <w:color w:val="262526"/>
          <w:spacing w:val="-2"/>
          <w:sz w:val="24"/>
        </w:rPr>
        <w:t> </w:t>
      </w:r>
      <w:r>
        <w:rPr>
          <w:color w:val="262526"/>
          <w:sz w:val="24"/>
        </w:rPr>
        <w:t>to:</w:t>
      </w:r>
    </w:p>
    <w:p>
      <w:pPr>
        <w:pStyle w:val="ListParagraph"/>
        <w:numPr>
          <w:ilvl w:val="1"/>
          <w:numId w:val="37"/>
        </w:numPr>
        <w:tabs>
          <w:tab w:pos="2387" w:val="left" w:leader="none"/>
          <w:tab w:pos="2388" w:val="left" w:leader="none"/>
        </w:tabs>
        <w:spacing w:line="240" w:lineRule="auto" w:before="183" w:after="0"/>
        <w:ind w:left="2387" w:right="0" w:hanging="568"/>
        <w:jc w:val="left"/>
        <w:rPr>
          <w:sz w:val="24"/>
        </w:rPr>
      </w:pPr>
      <w:r>
        <w:rPr>
          <w:color w:val="262526"/>
          <w:sz w:val="24"/>
        </w:rPr>
        <w:t>read or interrogate the </w:t>
      </w:r>
      <w:r>
        <w:rPr>
          <w:i/>
          <w:color w:val="262526"/>
          <w:sz w:val="24"/>
        </w:rPr>
        <w:t>metering</w:t>
      </w:r>
      <w:r>
        <w:rPr>
          <w:i/>
          <w:color w:val="262526"/>
          <w:spacing w:val="-4"/>
          <w:sz w:val="24"/>
        </w:rPr>
        <w:t> </w:t>
      </w:r>
      <w:r>
        <w:rPr>
          <w:i/>
          <w:color w:val="262526"/>
          <w:sz w:val="24"/>
        </w:rPr>
        <w:t>installation</w:t>
      </w:r>
      <w:r>
        <w:rPr>
          <w:color w:val="262526"/>
          <w:sz w:val="24"/>
        </w:rPr>
        <w:t>;</w:t>
      </w:r>
    </w:p>
    <w:p>
      <w:pPr>
        <w:pStyle w:val="ListParagraph"/>
        <w:numPr>
          <w:ilvl w:val="1"/>
          <w:numId w:val="37"/>
        </w:numPr>
        <w:tabs>
          <w:tab w:pos="2388" w:val="left" w:leader="none"/>
        </w:tabs>
        <w:spacing w:line="249" w:lineRule="auto" w:before="182" w:after="0"/>
        <w:ind w:left="2387" w:right="114" w:hanging="567"/>
        <w:jc w:val="both"/>
        <w:rPr>
          <w:sz w:val="24"/>
        </w:rPr>
      </w:pPr>
      <w:r>
        <w:rPr>
          <w:color w:val="262526"/>
          <w:sz w:val="24"/>
        </w:rPr>
        <w:t>collect and process </w:t>
      </w:r>
      <w:r>
        <w:rPr>
          <w:i/>
          <w:color w:val="262526"/>
          <w:sz w:val="24"/>
        </w:rPr>
        <w:t>metering data </w:t>
      </w:r>
      <w:r>
        <w:rPr>
          <w:color w:val="262526"/>
          <w:sz w:val="24"/>
        </w:rPr>
        <w:t>into the </w:t>
      </w:r>
      <w:r>
        <w:rPr>
          <w:i/>
          <w:color w:val="262526"/>
          <w:sz w:val="24"/>
        </w:rPr>
        <w:t>metering data services </w:t>
      </w:r>
      <w:r>
        <w:rPr>
          <w:i/>
          <w:color w:val="262526"/>
          <w:sz w:val="24"/>
        </w:rPr>
        <w:t>database</w:t>
      </w:r>
      <w:r>
        <w:rPr>
          <w:color w:val="262526"/>
          <w:sz w:val="24"/>
        </w:rPr>
        <w:t>;</w:t>
      </w:r>
    </w:p>
    <w:p>
      <w:pPr>
        <w:pStyle w:val="ListParagraph"/>
        <w:numPr>
          <w:ilvl w:val="1"/>
          <w:numId w:val="37"/>
        </w:numPr>
        <w:tabs>
          <w:tab w:pos="2387" w:val="left" w:leader="none"/>
          <w:tab w:pos="2388" w:val="left" w:leader="none"/>
        </w:tabs>
        <w:spacing w:line="240" w:lineRule="auto" w:before="172" w:after="0"/>
        <w:ind w:left="2387" w:right="0" w:hanging="568"/>
        <w:jc w:val="left"/>
        <w:rPr>
          <w:sz w:val="24"/>
        </w:rPr>
      </w:pPr>
      <w:r>
        <w:rPr>
          <w:color w:val="262526"/>
          <w:sz w:val="24"/>
        </w:rPr>
        <w:t>validate, substitute or estimate </w:t>
      </w:r>
      <w:r>
        <w:rPr>
          <w:i/>
          <w:color w:val="262526"/>
          <w:sz w:val="24"/>
        </w:rPr>
        <w:t>metering data </w:t>
      </w:r>
      <w:r>
        <w:rPr>
          <w:color w:val="262526"/>
          <w:sz w:val="24"/>
        </w:rPr>
        <w:t>as the case may</w:t>
      </w:r>
      <w:r>
        <w:rPr>
          <w:color w:val="262526"/>
          <w:spacing w:val="-10"/>
          <w:sz w:val="24"/>
        </w:rPr>
        <w:t> </w:t>
      </w:r>
      <w:r>
        <w:rPr>
          <w:color w:val="262526"/>
          <w:sz w:val="24"/>
        </w:rPr>
        <w:t>be;</w:t>
      </w:r>
    </w:p>
    <w:p>
      <w:pPr>
        <w:pStyle w:val="ListParagraph"/>
        <w:numPr>
          <w:ilvl w:val="1"/>
          <w:numId w:val="37"/>
        </w:numPr>
        <w:tabs>
          <w:tab w:pos="2388" w:val="left" w:leader="none"/>
        </w:tabs>
        <w:spacing w:line="249" w:lineRule="auto" w:before="182" w:after="0"/>
        <w:ind w:left="2387" w:right="115" w:hanging="567"/>
        <w:jc w:val="both"/>
        <w:rPr>
          <w:sz w:val="24"/>
        </w:rPr>
      </w:pPr>
      <w:r>
        <w:rPr>
          <w:color w:val="262526"/>
          <w:sz w:val="24"/>
        </w:rPr>
        <w:t>maintain</w:t>
      </w:r>
      <w:r>
        <w:rPr>
          <w:color w:val="262526"/>
          <w:spacing w:val="-11"/>
          <w:sz w:val="24"/>
        </w:rPr>
        <w:t> </w:t>
      </w:r>
      <w:r>
        <w:rPr>
          <w:color w:val="262526"/>
          <w:sz w:val="24"/>
        </w:rPr>
        <w:t>the</w:t>
      </w:r>
      <w:r>
        <w:rPr>
          <w:color w:val="262526"/>
          <w:spacing w:val="-10"/>
          <w:sz w:val="24"/>
        </w:rPr>
        <w:t> </w:t>
      </w:r>
      <w:r>
        <w:rPr>
          <w:color w:val="262526"/>
          <w:sz w:val="24"/>
        </w:rPr>
        <w:t>physical</w:t>
      </w:r>
      <w:r>
        <w:rPr>
          <w:color w:val="262526"/>
          <w:spacing w:val="-10"/>
          <w:sz w:val="24"/>
        </w:rPr>
        <w:t> </w:t>
      </w:r>
      <w:r>
        <w:rPr>
          <w:color w:val="262526"/>
          <w:sz w:val="24"/>
        </w:rPr>
        <w:t>and</w:t>
      </w:r>
      <w:r>
        <w:rPr>
          <w:color w:val="262526"/>
          <w:spacing w:val="-10"/>
          <w:sz w:val="24"/>
        </w:rPr>
        <w:t> </w:t>
      </w:r>
      <w:r>
        <w:rPr>
          <w:color w:val="262526"/>
          <w:sz w:val="24"/>
        </w:rPr>
        <w:t>logical</w:t>
      </w:r>
      <w:r>
        <w:rPr>
          <w:color w:val="262526"/>
          <w:spacing w:val="-10"/>
          <w:sz w:val="24"/>
        </w:rPr>
        <w:t> </w:t>
      </w:r>
      <w:r>
        <w:rPr>
          <w:color w:val="262526"/>
          <w:sz w:val="24"/>
        </w:rPr>
        <w:t>security</w:t>
      </w:r>
      <w:r>
        <w:rPr>
          <w:color w:val="262526"/>
          <w:spacing w:val="-10"/>
          <w:sz w:val="24"/>
        </w:rPr>
        <w:t> </w:t>
      </w:r>
      <w:r>
        <w:rPr>
          <w:color w:val="262526"/>
          <w:sz w:val="24"/>
        </w:rPr>
        <w:t>of</w:t>
      </w:r>
      <w:r>
        <w:rPr>
          <w:color w:val="262526"/>
          <w:spacing w:val="-10"/>
          <w:sz w:val="24"/>
        </w:rPr>
        <w:t> </w:t>
      </w:r>
      <w:r>
        <w:rPr>
          <w:color w:val="262526"/>
          <w:sz w:val="24"/>
        </w:rPr>
        <w:t>the</w:t>
      </w:r>
      <w:r>
        <w:rPr>
          <w:color w:val="262526"/>
          <w:spacing w:val="-12"/>
          <w:sz w:val="24"/>
        </w:rPr>
        <w:t> </w:t>
      </w:r>
      <w:r>
        <w:rPr>
          <w:i/>
          <w:color w:val="262526"/>
          <w:sz w:val="24"/>
        </w:rPr>
        <w:t>metering</w:t>
      </w:r>
      <w:r>
        <w:rPr>
          <w:i/>
          <w:color w:val="262526"/>
          <w:spacing w:val="-10"/>
          <w:sz w:val="24"/>
        </w:rPr>
        <w:t> </w:t>
      </w:r>
      <w:r>
        <w:rPr>
          <w:i/>
          <w:color w:val="262526"/>
          <w:sz w:val="24"/>
        </w:rPr>
        <w:t>data</w:t>
      </w:r>
      <w:r>
        <w:rPr>
          <w:i/>
          <w:color w:val="262526"/>
          <w:spacing w:val="-10"/>
          <w:sz w:val="24"/>
        </w:rPr>
        <w:t> </w:t>
      </w:r>
      <w:r>
        <w:rPr>
          <w:i/>
          <w:color w:val="262526"/>
          <w:sz w:val="24"/>
        </w:rPr>
        <w:t>services </w:t>
      </w:r>
      <w:r>
        <w:rPr>
          <w:i/>
          <w:color w:val="262526"/>
          <w:sz w:val="24"/>
        </w:rPr>
        <w:t>database </w:t>
      </w:r>
      <w:r>
        <w:rPr>
          <w:color w:val="262526"/>
          <w:sz w:val="24"/>
        </w:rPr>
        <w:t>and only allow access to </w:t>
      </w:r>
      <w:r>
        <w:rPr>
          <w:i/>
          <w:color w:val="262526"/>
          <w:sz w:val="24"/>
        </w:rPr>
        <w:t>metering data </w:t>
      </w:r>
      <w:r>
        <w:rPr>
          <w:color w:val="262526"/>
          <w:sz w:val="24"/>
        </w:rPr>
        <w:t>by those persons entitled to receive </w:t>
      </w:r>
      <w:r>
        <w:rPr>
          <w:i/>
          <w:color w:val="262526"/>
          <w:sz w:val="24"/>
        </w:rPr>
        <w:t>metering data</w:t>
      </w:r>
      <w:r>
        <w:rPr>
          <w:color w:val="262526"/>
          <w:sz w:val="24"/>
        </w:rPr>
        <w:t>;</w:t>
      </w:r>
      <w:r>
        <w:rPr>
          <w:color w:val="262526"/>
          <w:spacing w:val="-3"/>
          <w:sz w:val="24"/>
        </w:rPr>
        <w:t> </w:t>
      </w:r>
      <w:r>
        <w:rPr>
          <w:color w:val="262526"/>
          <w:sz w:val="24"/>
        </w:rPr>
        <w:t>and</w:t>
      </w:r>
    </w:p>
    <w:p>
      <w:pPr>
        <w:pStyle w:val="ListParagraph"/>
        <w:numPr>
          <w:ilvl w:val="1"/>
          <w:numId w:val="37"/>
        </w:numPr>
        <w:tabs>
          <w:tab w:pos="2388" w:val="left" w:leader="none"/>
        </w:tabs>
        <w:spacing w:line="249" w:lineRule="auto" w:before="173" w:after="0"/>
        <w:ind w:left="2387" w:right="111" w:hanging="567"/>
        <w:jc w:val="both"/>
        <w:rPr>
          <w:sz w:val="24"/>
        </w:rPr>
      </w:pPr>
      <w:r>
        <w:rPr>
          <w:color w:val="262526"/>
          <w:sz w:val="24"/>
        </w:rPr>
        <w:t>ensure the ongoing performance and availability of the collection process and the </w:t>
      </w:r>
      <w:r>
        <w:rPr>
          <w:i/>
          <w:color w:val="262526"/>
          <w:sz w:val="24"/>
        </w:rPr>
        <w:t>metering data services database </w:t>
      </w:r>
      <w:r>
        <w:rPr>
          <w:color w:val="262526"/>
          <w:sz w:val="24"/>
        </w:rPr>
        <w:t>are maintained inclusive of necessary system supports for backup, archiving </w:t>
      </w:r>
      <w:r>
        <w:rPr>
          <w:color w:val="262526"/>
          <w:spacing w:val="2"/>
          <w:sz w:val="24"/>
        </w:rPr>
        <w:t>and </w:t>
      </w:r>
      <w:r>
        <w:rPr>
          <w:color w:val="262526"/>
          <w:sz w:val="24"/>
        </w:rPr>
        <w:t>disaster</w:t>
      </w:r>
      <w:r>
        <w:rPr>
          <w:color w:val="262526"/>
          <w:spacing w:val="-1"/>
          <w:sz w:val="24"/>
        </w:rPr>
        <w:t> </w:t>
      </w:r>
      <w:r>
        <w:rPr>
          <w:color w:val="262526"/>
          <w:sz w:val="24"/>
        </w:rPr>
        <w:t>recovery.</w:t>
      </w:r>
    </w:p>
    <w:p>
      <w:pPr>
        <w:pStyle w:val="ListParagraph"/>
        <w:numPr>
          <w:ilvl w:val="0"/>
          <w:numId w:val="37"/>
        </w:numPr>
        <w:tabs>
          <w:tab w:pos="1816" w:val="left" w:leader="none"/>
          <w:tab w:pos="1817" w:val="left" w:leader="none"/>
        </w:tabs>
        <w:spacing w:line="240" w:lineRule="auto" w:before="174" w:after="0"/>
        <w:ind w:left="1816" w:right="0" w:hanging="564"/>
        <w:jc w:val="left"/>
        <w:rPr>
          <w:sz w:val="24"/>
        </w:rPr>
      </w:pPr>
      <w:r>
        <w:rPr>
          <w:color w:val="262526"/>
          <w:sz w:val="24"/>
        </w:rPr>
        <w:t>The establishment of a quality system which</w:t>
      </w:r>
      <w:r>
        <w:rPr>
          <w:color w:val="262526"/>
          <w:spacing w:val="-4"/>
          <w:sz w:val="24"/>
        </w:rPr>
        <w:t> </w:t>
      </w:r>
      <w:r>
        <w:rPr>
          <w:color w:val="262526"/>
          <w:sz w:val="24"/>
        </w:rPr>
        <w:t>will:</w:t>
      </w:r>
    </w:p>
    <w:p>
      <w:pPr>
        <w:pStyle w:val="ListParagraph"/>
        <w:numPr>
          <w:ilvl w:val="1"/>
          <w:numId w:val="37"/>
        </w:numPr>
        <w:tabs>
          <w:tab w:pos="2387" w:val="left" w:leader="none"/>
          <w:tab w:pos="2388" w:val="left" w:leader="none"/>
        </w:tabs>
        <w:spacing w:line="240" w:lineRule="auto" w:before="182" w:after="0"/>
        <w:ind w:left="2387" w:right="0" w:hanging="568"/>
        <w:jc w:val="left"/>
        <w:rPr>
          <w:sz w:val="24"/>
        </w:rPr>
      </w:pPr>
      <w:r>
        <w:rPr>
          <w:color w:val="262526"/>
          <w:sz w:val="24"/>
        </w:rPr>
        <w:t>underpin all operational documentation, processes and procedures;</w:t>
      </w:r>
    </w:p>
    <w:p>
      <w:pPr>
        <w:pStyle w:val="ListParagraph"/>
        <w:numPr>
          <w:ilvl w:val="1"/>
          <w:numId w:val="37"/>
        </w:numPr>
        <w:tabs>
          <w:tab w:pos="2388" w:val="left" w:leader="none"/>
        </w:tabs>
        <w:spacing w:line="249" w:lineRule="auto" w:before="182" w:after="0"/>
        <w:ind w:left="2387" w:right="114" w:hanging="567"/>
        <w:jc w:val="both"/>
        <w:rPr>
          <w:sz w:val="24"/>
        </w:rPr>
      </w:pPr>
      <w:r>
        <w:rPr>
          <w:color w:val="262526"/>
          <w:sz w:val="24"/>
        </w:rPr>
        <w:t>facilitate good change control management of procedures, IT systems and</w:t>
      </w:r>
      <w:r>
        <w:rPr>
          <w:color w:val="262526"/>
          <w:spacing w:val="-1"/>
          <w:sz w:val="24"/>
        </w:rPr>
        <w:t> </w:t>
      </w:r>
      <w:r>
        <w:rPr>
          <w:color w:val="262526"/>
          <w:sz w:val="24"/>
        </w:rPr>
        <w:t>software;</w:t>
      </w:r>
    </w:p>
    <w:p>
      <w:pPr>
        <w:pStyle w:val="ListParagraph"/>
        <w:numPr>
          <w:ilvl w:val="1"/>
          <w:numId w:val="37"/>
        </w:numPr>
        <w:tabs>
          <w:tab w:pos="2388" w:val="left" w:leader="none"/>
        </w:tabs>
        <w:spacing w:line="249" w:lineRule="auto" w:before="172" w:after="0"/>
        <w:ind w:left="2387" w:right="113" w:hanging="567"/>
        <w:jc w:val="both"/>
        <w:rPr>
          <w:sz w:val="24"/>
        </w:rPr>
      </w:pPr>
      <w:r>
        <w:rPr>
          <w:color w:val="262526"/>
          <w:sz w:val="24"/>
        </w:rPr>
        <w:t>provide audit trail management of </w:t>
      </w:r>
      <w:r>
        <w:rPr>
          <w:i/>
          <w:color w:val="262526"/>
          <w:sz w:val="24"/>
        </w:rPr>
        <w:t>metering data </w:t>
      </w:r>
      <w:r>
        <w:rPr>
          <w:color w:val="262526"/>
          <w:sz w:val="24"/>
        </w:rPr>
        <w:t>and </w:t>
      </w:r>
      <w:r>
        <w:rPr>
          <w:i/>
          <w:color w:val="262526"/>
          <w:sz w:val="24"/>
        </w:rPr>
        <w:t>NMI Standing </w:t>
      </w:r>
      <w:r>
        <w:rPr>
          <w:i/>
          <w:color w:val="262526"/>
          <w:sz w:val="24"/>
        </w:rPr>
        <w:t>Data</w:t>
      </w:r>
      <w:r>
        <w:rPr>
          <w:color w:val="262526"/>
          <w:sz w:val="24"/>
        </w:rPr>
        <w:t>;</w:t>
      </w:r>
    </w:p>
    <w:p>
      <w:pPr>
        <w:pStyle w:val="ListParagraph"/>
        <w:numPr>
          <w:ilvl w:val="1"/>
          <w:numId w:val="37"/>
        </w:numPr>
        <w:tabs>
          <w:tab w:pos="2387" w:val="left" w:leader="none"/>
          <w:tab w:pos="2388" w:val="left" w:leader="none"/>
        </w:tabs>
        <w:spacing w:line="240" w:lineRule="auto" w:before="172" w:after="0"/>
        <w:ind w:left="2387" w:right="0" w:hanging="568"/>
        <w:jc w:val="left"/>
        <w:rPr>
          <w:sz w:val="24"/>
        </w:rPr>
      </w:pPr>
      <w:r>
        <w:rPr>
          <w:color w:val="262526"/>
          <w:sz w:val="24"/>
        </w:rPr>
        <w:t>maintain a security control management</w:t>
      </w:r>
      <w:r>
        <w:rPr>
          <w:color w:val="262526"/>
          <w:spacing w:val="-2"/>
          <w:sz w:val="24"/>
        </w:rPr>
        <w:t> </w:t>
      </w:r>
      <w:r>
        <w:rPr>
          <w:color w:val="262526"/>
          <w:sz w:val="24"/>
        </w:rPr>
        <w:t>plan;</w:t>
      </w:r>
    </w:p>
    <w:p>
      <w:pPr>
        <w:pStyle w:val="ListParagraph"/>
        <w:numPr>
          <w:ilvl w:val="1"/>
          <w:numId w:val="37"/>
        </w:numPr>
        <w:tabs>
          <w:tab w:pos="2387" w:val="left" w:leader="none"/>
          <w:tab w:pos="2388" w:val="left" w:leader="none"/>
        </w:tabs>
        <w:spacing w:line="240" w:lineRule="auto" w:before="182" w:after="0"/>
        <w:ind w:left="2387" w:right="0" w:hanging="568"/>
        <w:jc w:val="left"/>
        <w:rPr>
          <w:sz w:val="24"/>
        </w:rPr>
      </w:pPr>
      <w:r>
        <w:rPr>
          <w:color w:val="262526"/>
          <w:sz w:val="24"/>
        </w:rPr>
        <w:t>maintain security controls and data integrity;</w:t>
      </w:r>
      <w:r>
        <w:rPr>
          <w:color w:val="262526"/>
          <w:spacing w:val="-2"/>
          <w:sz w:val="24"/>
        </w:rPr>
        <w:t> </w:t>
      </w:r>
      <w:r>
        <w:rPr>
          <w:color w:val="262526"/>
          <w:sz w:val="24"/>
        </w:rPr>
        <w:t>and</w:t>
      </w:r>
    </w:p>
    <w:p>
      <w:pPr>
        <w:pStyle w:val="ListParagraph"/>
        <w:numPr>
          <w:ilvl w:val="1"/>
          <w:numId w:val="37"/>
        </w:numPr>
        <w:tabs>
          <w:tab w:pos="2388" w:val="left" w:leader="none"/>
        </w:tabs>
        <w:spacing w:line="249" w:lineRule="auto" w:before="182" w:after="0"/>
        <w:ind w:left="2387" w:right="113" w:hanging="567"/>
        <w:jc w:val="both"/>
        <w:rPr>
          <w:sz w:val="24"/>
        </w:rPr>
      </w:pPr>
      <w:r>
        <w:rPr>
          <w:color w:val="262526"/>
          <w:sz w:val="24"/>
        </w:rPr>
        <w:t>maintain knowledge and understanding of the </w:t>
      </w:r>
      <w:r>
        <w:rPr>
          <w:i/>
          <w:color w:val="262526"/>
          <w:sz w:val="24"/>
        </w:rPr>
        <w:t>Rules </w:t>
      </w:r>
      <w:r>
        <w:rPr>
          <w:color w:val="262526"/>
          <w:sz w:val="24"/>
        </w:rPr>
        <w:t>and relevant procedures, standards and guides authorised under the</w:t>
      </w:r>
      <w:r>
        <w:rPr>
          <w:color w:val="262526"/>
          <w:spacing w:val="-5"/>
          <w:sz w:val="24"/>
        </w:rPr>
        <w:t> </w:t>
      </w:r>
      <w:r>
        <w:rPr>
          <w:i/>
          <w:color w:val="262526"/>
          <w:sz w:val="24"/>
        </w:rPr>
        <w:t>Rules</w:t>
      </w:r>
      <w:r>
        <w:rPr>
          <w:color w:val="262526"/>
          <w:sz w:val="24"/>
        </w:rPr>
        <w:t>.</w:t>
      </w:r>
    </w:p>
    <w:p>
      <w:pPr>
        <w:pStyle w:val="ListParagraph"/>
        <w:numPr>
          <w:ilvl w:val="0"/>
          <w:numId w:val="37"/>
        </w:numPr>
        <w:tabs>
          <w:tab w:pos="1820" w:val="left" w:leader="none"/>
          <w:tab w:pos="1821" w:val="left" w:leader="none"/>
        </w:tabs>
        <w:spacing w:line="249" w:lineRule="auto" w:before="172" w:after="0"/>
        <w:ind w:left="1820" w:right="113" w:hanging="567"/>
        <w:jc w:val="left"/>
        <w:rPr>
          <w:sz w:val="24"/>
        </w:rPr>
      </w:pPr>
      <w:r>
        <w:rPr>
          <w:color w:val="262526"/>
          <w:sz w:val="24"/>
        </w:rPr>
        <w:t>Understanding of the required logical interfaces necessary to support </w:t>
      </w:r>
      <w:r>
        <w:rPr>
          <w:color w:val="262526"/>
          <w:spacing w:val="2"/>
          <w:sz w:val="24"/>
        </w:rPr>
        <w:t>the </w:t>
      </w:r>
      <w:r>
        <w:rPr>
          <w:color w:val="262526"/>
          <w:sz w:val="24"/>
        </w:rPr>
        <w:t>provision of </w:t>
      </w:r>
      <w:r>
        <w:rPr>
          <w:i/>
          <w:color w:val="262526"/>
          <w:sz w:val="24"/>
        </w:rPr>
        <w:t>metering data services </w:t>
      </w:r>
      <w:r>
        <w:rPr>
          <w:color w:val="262526"/>
          <w:sz w:val="24"/>
        </w:rPr>
        <w:t>including the interfaces needed</w:t>
      </w:r>
      <w:r>
        <w:rPr>
          <w:color w:val="262526"/>
          <w:spacing w:val="-8"/>
          <w:sz w:val="24"/>
        </w:rPr>
        <w:t> </w:t>
      </w:r>
      <w:r>
        <w:rPr>
          <w:color w:val="262526"/>
          <w:sz w:val="24"/>
        </w:rPr>
        <w:t>to:</w:t>
      </w:r>
    </w:p>
    <w:p>
      <w:pPr>
        <w:pStyle w:val="ListParagraph"/>
        <w:numPr>
          <w:ilvl w:val="1"/>
          <w:numId w:val="37"/>
        </w:numPr>
        <w:tabs>
          <w:tab w:pos="2388" w:val="left" w:leader="none"/>
        </w:tabs>
        <w:spacing w:line="249" w:lineRule="auto" w:before="172" w:after="0"/>
        <w:ind w:left="2387" w:right="116" w:hanging="567"/>
        <w:jc w:val="both"/>
        <w:rPr>
          <w:sz w:val="24"/>
        </w:rPr>
      </w:pPr>
      <w:r>
        <w:rPr>
          <w:color w:val="262526"/>
          <w:sz w:val="24"/>
        </w:rPr>
        <w:t>access </w:t>
      </w:r>
      <w:r>
        <w:rPr>
          <w:i/>
          <w:color w:val="262526"/>
          <w:sz w:val="24"/>
        </w:rPr>
        <w:t>AEMO's </w:t>
      </w:r>
      <w:r>
        <w:rPr>
          <w:color w:val="262526"/>
          <w:sz w:val="24"/>
        </w:rPr>
        <w:t>systems for the management and delivery of </w:t>
      </w:r>
      <w:r>
        <w:rPr>
          <w:i/>
          <w:color w:val="262526"/>
          <w:sz w:val="24"/>
        </w:rPr>
        <w:t>metering </w:t>
      </w:r>
      <w:r>
        <w:rPr>
          <w:i/>
          <w:color w:val="262526"/>
          <w:sz w:val="24"/>
        </w:rPr>
        <w:t>data</w:t>
      </w:r>
      <w:r>
        <w:rPr>
          <w:color w:val="262526"/>
          <w:sz w:val="24"/>
        </w:rPr>
        <w:t>;</w:t>
      </w:r>
    </w:p>
    <w:p>
      <w:pPr>
        <w:pStyle w:val="ListParagraph"/>
        <w:numPr>
          <w:ilvl w:val="1"/>
          <w:numId w:val="37"/>
        </w:numPr>
        <w:tabs>
          <w:tab w:pos="2387" w:val="left" w:leader="none"/>
          <w:tab w:pos="2388" w:val="left" w:leader="none"/>
        </w:tabs>
        <w:spacing w:line="240" w:lineRule="auto" w:before="172" w:after="0"/>
        <w:ind w:left="2387" w:right="0" w:hanging="568"/>
        <w:jc w:val="left"/>
        <w:rPr>
          <w:sz w:val="24"/>
        </w:rPr>
      </w:pPr>
      <w:r>
        <w:rPr>
          <w:color w:val="262526"/>
          <w:sz w:val="24"/>
        </w:rPr>
        <w:t>support </w:t>
      </w:r>
      <w:r>
        <w:rPr>
          <w:i/>
          <w:color w:val="262526"/>
          <w:sz w:val="24"/>
        </w:rPr>
        <w:t>B2B procedures</w:t>
      </w:r>
      <w:r>
        <w:rPr>
          <w:color w:val="262526"/>
          <w:sz w:val="24"/>
        </w:rPr>
        <w:t>;</w:t>
      </w:r>
      <w:r>
        <w:rPr>
          <w:color w:val="262526"/>
          <w:spacing w:val="-2"/>
          <w:sz w:val="24"/>
        </w:rPr>
        <w:t> </w:t>
      </w:r>
      <w:r>
        <w:rPr>
          <w:color w:val="262526"/>
          <w:sz w:val="24"/>
        </w:rPr>
        <w:t>and</w:t>
      </w:r>
    </w:p>
    <w:p>
      <w:pPr>
        <w:pStyle w:val="ListParagraph"/>
        <w:numPr>
          <w:ilvl w:val="1"/>
          <w:numId w:val="37"/>
        </w:numPr>
        <w:tabs>
          <w:tab w:pos="2388" w:val="left" w:leader="none"/>
        </w:tabs>
        <w:spacing w:line="249" w:lineRule="auto" w:before="183" w:after="0"/>
        <w:ind w:left="2387" w:right="113" w:hanging="567"/>
        <w:jc w:val="both"/>
        <w:rPr>
          <w:sz w:val="24"/>
        </w:rPr>
      </w:pPr>
      <w:r>
        <w:rPr>
          <w:color w:val="262526"/>
          <w:sz w:val="24"/>
        </w:rPr>
        <w:t>support </w:t>
      </w:r>
      <w:r>
        <w:rPr>
          <w:i/>
          <w:color w:val="262526"/>
          <w:sz w:val="24"/>
        </w:rPr>
        <w:t>Market Settlement and Transfer Solution Procedures </w:t>
      </w:r>
      <w:r>
        <w:rPr>
          <w:color w:val="262526"/>
          <w:spacing w:val="2"/>
          <w:sz w:val="24"/>
        </w:rPr>
        <w:t>for </w:t>
      </w:r>
      <w:r>
        <w:rPr>
          <w:color w:val="262526"/>
          <w:sz w:val="24"/>
        </w:rPr>
        <w:t>delivery and update of </w:t>
      </w:r>
      <w:r>
        <w:rPr>
          <w:i/>
          <w:color w:val="262526"/>
          <w:sz w:val="24"/>
        </w:rPr>
        <w:t>NMI Standing</w:t>
      </w:r>
      <w:r>
        <w:rPr>
          <w:i/>
          <w:color w:val="262526"/>
          <w:spacing w:val="-2"/>
          <w:sz w:val="24"/>
        </w:rPr>
        <w:t> </w:t>
      </w:r>
      <w:r>
        <w:rPr>
          <w:i/>
          <w:color w:val="262526"/>
          <w:sz w:val="24"/>
        </w:rPr>
        <w:t>Data</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tabs>
          <w:tab w:pos="1253" w:val="left" w:leader="none"/>
        </w:tabs>
        <w:spacing w:line="249" w:lineRule="auto" w:before="131"/>
        <w:ind w:right="249"/>
      </w:pPr>
      <w:bookmarkStart w:name="S7.3.4   Capabilities of Metering Data P" w:id="180"/>
      <w:bookmarkEnd w:id="180"/>
      <w:r>
        <w:rPr>
          <w:b w:val="0"/>
        </w:rPr>
      </w:r>
      <w:bookmarkStart w:name="Schedule 7.4   Types and Accuracy of Met" w:id="181"/>
      <w:bookmarkEnd w:id="181"/>
      <w:r>
        <w:rPr>
          <w:b w:val="0"/>
        </w:rPr>
      </w:r>
      <w:bookmarkStart w:name="S7.4.1   General requirements ⁠" w:id="182"/>
      <w:bookmarkEnd w:id="182"/>
      <w:r>
        <w:rPr>
          <w:b w:val="0"/>
        </w:rPr>
      </w:r>
      <w:bookmarkStart w:name="S7.4.2   Metering installations commissi" w:id="183"/>
      <w:bookmarkEnd w:id="183"/>
      <w:r>
        <w:rPr>
          <w:b w:val="0"/>
        </w:rPr>
      </w:r>
      <w:r>
        <w:rPr>
          <w:color w:val="262526"/>
        </w:rPr>
        <w:t>S7.3.4</w:t>
        <w:tab/>
        <w:t>Capabilities of Metering Data Providers for small customer metering installations</w:t>
      </w:r>
    </w:p>
    <w:p>
      <w:pPr>
        <w:spacing w:line="249" w:lineRule="auto" w:before="108"/>
        <w:ind w:left="1253" w:right="0" w:firstLine="0"/>
        <w:jc w:val="left"/>
        <w:rPr>
          <w:sz w:val="24"/>
        </w:rPr>
      </w:pPr>
      <w:r>
        <w:rPr>
          <w:color w:val="262526"/>
          <w:sz w:val="24"/>
        </w:rPr>
        <w:t>Category 4S </w:t>
      </w:r>
      <w:r>
        <w:rPr>
          <w:i/>
          <w:color w:val="262526"/>
          <w:sz w:val="24"/>
        </w:rPr>
        <w:t>Metering Data Providers </w:t>
      </w:r>
      <w:r>
        <w:rPr>
          <w:color w:val="262526"/>
          <w:sz w:val="24"/>
        </w:rPr>
        <w:t>must be able to exhibit, to the reasonable satisfaction of </w:t>
      </w:r>
      <w:r>
        <w:rPr>
          <w:i/>
          <w:color w:val="262526"/>
          <w:sz w:val="24"/>
        </w:rPr>
        <w:t>AEMO</w:t>
      </w:r>
      <w:r>
        <w:rPr>
          <w:color w:val="262526"/>
          <w:sz w:val="24"/>
        </w:rPr>
        <w:t>:</w:t>
      </w:r>
    </w:p>
    <w:p>
      <w:pPr>
        <w:pStyle w:val="ListParagraph"/>
        <w:numPr>
          <w:ilvl w:val="0"/>
          <w:numId w:val="38"/>
        </w:numPr>
        <w:tabs>
          <w:tab w:pos="1820" w:val="left" w:leader="none"/>
          <w:tab w:pos="1821" w:val="left" w:leader="none"/>
        </w:tabs>
        <w:spacing w:line="240" w:lineRule="auto" w:before="172" w:after="0"/>
        <w:ind w:left="1820" w:right="0" w:hanging="568"/>
        <w:jc w:val="left"/>
        <w:rPr>
          <w:sz w:val="24"/>
        </w:rPr>
      </w:pPr>
      <w:r>
        <w:rPr>
          <w:color w:val="262526"/>
          <w:sz w:val="24"/>
        </w:rPr>
        <w:t>all the capabilities in S7.3.3;</w:t>
      </w:r>
      <w:r>
        <w:rPr>
          <w:color w:val="262526"/>
          <w:spacing w:val="-2"/>
          <w:sz w:val="24"/>
        </w:rPr>
        <w:t> </w:t>
      </w:r>
      <w:r>
        <w:rPr>
          <w:color w:val="262526"/>
          <w:sz w:val="24"/>
        </w:rPr>
        <w:t>and</w:t>
      </w:r>
    </w:p>
    <w:p>
      <w:pPr>
        <w:pStyle w:val="ListParagraph"/>
        <w:numPr>
          <w:ilvl w:val="0"/>
          <w:numId w:val="38"/>
        </w:numPr>
        <w:tabs>
          <w:tab w:pos="1821" w:val="left" w:leader="none"/>
        </w:tabs>
        <w:spacing w:line="249" w:lineRule="auto" w:before="182" w:after="0"/>
        <w:ind w:left="1820" w:right="111" w:hanging="567"/>
        <w:jc w:val="both"/>
        <w:rPr>
          <w:sz w:val="24"/>
        </w:rPr>
      </w:pPr>
      <w:r>
        <w:rPr>
          <w:color w:val="262526"/>
          <w:sz w:val="24"/>
        </w:rPr>
        <w:t>the establishment of an appropriate security control management plan and associated infrastructure and communications systems for the purposes of preventing unauthorised local access or remote access to </w:t>
      </w:r>
      <w:r>
        <w:rPr>
          <w:i/>
          <w:color w:val="262526"/>
          <w:sz w:val="24"/>
        </w:rPr>
        <w:t>metering </w:t>
      </w:r>
      <w:r>
        <w:rPr>
          <w:i/>
          <w:color w:val="262526"/>
          <w:sz w:val="24"/>
        </w:rPr>
        <w:t>installations</w:t>
      </w:r>
      <w:r>
        <w:rPr>
          <w:color w:val="262526"/>
          <w:sz w:val="24"/>
        </w:rPr>
        <w:t>,</w:t>
      </w:r>
      <w:r>
        <w:rPr>
          <w:color w:val="262526"/>
          <w:spacing w:val="-23"/>
          <w:sz w:val="24"/>
        </w:rPr>
        <w:t> </w:t>
      </w:r>
      <w:r>
        <w:rPr>
          <w:color w:val="262526"/>
          <w:sz w:val="24"/>
        </w:rPr>
        <w:t>services</w:t>
      </w:r>
      <w:r>
        <w:rPr>
          <w:color w:val="262526"/>
          <w:spacing w:val="-22"/>
          <w:sz w:val="24"/>
        </w:rPr>
        <w:t> </w:t>
      </w:r>
      <w:r>
        <w:rPr>
          <w:color w:val="262526"/>
          <w:sz w:val="24"/>
        </w:rPr>
        <w:t>provided</w:t>
      </w:r>
      <w:r>
        <w:rPr>
          <w:color w:val="262526"/>
          <w:spacing w:val="-22"/>
          <w:sz w:val="24"/>
        </w:rPr>
        <w:t> </w:t>
      </w:r>
      <w:r>
        <w:rPr>
          <w:color w:val="262526"/>
          <w:sz w:val="24"/>
        </w:rPr>
        <w:t>by</w:t>
      </w:r>
      <w:r>
        <w:rPr>
          <w:color w:val="262526"/>
          <w:spacing w:val="-22"/>
          <w:sz w:val="24"/>
        </w:rPr>
        <w:t> </w:t>
      </w:r>
      <w:r>
        <w:rPr>
          <w:i/>
          <w:color w:val="262526"/>
          <w:sz w:val="24"/>
        </w:rPr>
        <w:t>metering</w:t>
      </w:r>
      <w:r>
        <w:rPr>
          <w:i/>
          <w:color w:val="262526"/>
          <w:spacing w:val="-22"/>
          <w:sz w:val="24"/>
        </w:rPr>
        <w:t> </w:t>
      </w:r>
      <w:r>
        <w:rPr>
          <w:i/>
          <w:color w:val="262526"/>
          <w:sz w:val="24"/>
        </w:rPr>
        <w:t>installations</w:t>
      </w:r>
      <w:r>
        <w:rPr>
          <w:i/>
          <w:color w:val="262526"/>
          <w:spacing w:val="-22"/>
          <w:sz w:val="24"/>
        </w:rPr>
        <w:t> </w:t>
      </w:r>
      <w:r>
        <w:rPr>
          <w:color w:val="262526"/>
          <w:sz w:val="24"/>
        </w:rPr>
        <w:t>and</w:t>
      </w:r>
      <w:r>
        <w:rPr>
          <w:color w:val="262526"/>
          <w:spacing w:val="-22"/>
          <w:sz w:val="24"/>
        </w:rPr>
        <w:t> </w:t>
      </w:r>
      <w:r>
        <w:rPr>
          <w:i/>
          <w:color w:val="262526"/>
          <w:spacing w:val="-4"/>
          <w:sz w:val="24"/>
        </w:rPr>
        <w:t>energy</w:t>
      </w:r>
      <w:r>
        <w:rPr>
          <w:i/>
          <w:color w:val="262526"/>
          <w:spacing w:val="-22"/>
          <w:sz w:val="24"/>
        </w:rPr>
        <w:t> </w:t>
      </w:r>
      <w:r>
        <w:rPr>
          <w:i/>
          <w:color w:val="262526"/>
          <w:sz w:val="24"/>
        </w:rPr>
        <w:t>data</w:t>
      </w:r>
      <w:r>
        <w:rPr>
          <w:i/>
          <w:color w:val="262526"/>
          <w:spacing w:val="-22"/>
          <w:sz w:val="24"/>
        </w:rPr>
        <w:t> </w:t>
      </w:r>
      <w:r>
        <w:rPr>
          <w:color w:val="262526"/>
          <w:sz w:val="24"/>
        </w:rPr>
        <w:t>held in </w:t>
      </w:r>
      <w:r>
        <w:rPr>
          <w:i/>
          <w:color w:val="262526"/>
          <w:sz w:val="24"/>
        </w:rPr>
        <w:t>metering</w:t>
      </w:r>
      <w:r>
        <w:rPr>
          <w:i/>
          <w:color w:val="262526"/>
          <w:spacing w:val="-3"/>
          <w:sz w:val="24"/>
        </w:rPr>
        <w:t> </w:t>
      </w:r>
      <w:r>
        <w:rPr>
          <w:i/>
          <w:color w:val="262526"/>
          <w:sz w:val="24"/>
        </w:rPr>
        <w:t>installations</w:t>
      </w:r>
      <w:r>
        <w:rPr>
          <w:color w:val="262526"/>
          <w:sz w:val="24"/>
        </w:rPr>
        <w:t>.</w:t>
      </w:r>
    </w:p>
    <w:p>
      <w:pPr>
        <w:pStyle w:val="BodyText"/>
        <w:spacing w:before="11"/>
        <w:ind w:left="0" w:firstLine="0"/>
        <w:rPr>
          <w:sz w:val="29"/>
        </w:rPr>
      </w:pPr>
    </w:p>
    <w:p>
      <w:pPr>
        <w:pStyle w:val="Heading1"/>
        <w:tabs>
          <w:tab w:pos="2387" w:val="left" w:leader="none"/>
        </w:tabs>
      </w:pPr>
      <w:r>
        <w:rPr>
          <w:color w:val="262526"/>
        </w:rPr>
        <w:t>Schedule</w:t>
      </w:r>
      <w:r>
        <w:rPr>
          <w:color w:val="262526"/>
          <w:spacing w:val="-14"/>
        </w:rPr>
        <w:t> </w:t>
      </w:r>
      <w:r>
        <w:rPr>
          <w:color w:val="262526"/>
        </w:rPr>
        <w:t>7.4</w:t>
        <w:tab/>
      </w:r>
      <w:r>
        <w:rPr>
          <w:color w:val="262526"/>
          <w:spacing w:val="-5"/>
        </w:rPr>
        <w:t>Types </w:t>
      </w:r>
      <w:r>
        <w:rPr>
          <w:color w:val="262526"/>
        </w:rPr>
        <w:t>and Accuracy of Metering</w:t>
      </w:r>
      <w:r>
        <w:rPr>
          <w:color w:val="262526"/>
          <w:spacing w:val="-46"/>
        </w:rPr>
        <w:t> </w:t>
      </w:r>
      <w:r>
        <w:rPr>
          <w:color w:val="262526"/>
        </w:rPr>
        <w:t>installations</w:t>
      </w:r>
    </w:p>
    <w:p>
      <w:pPr>
        <w:pStyle w:val="BodyText"/>
        <w:spacing w:before="4"/>
        <w:ind w:left="0" w:firstLine="0"/>
        <w:rPr>
          <w:rFonts w:ascii="Arial"/>
          <w:b/>
          <w:sz w:val="41"/>
        </w:rPr>
      </w:pPr>
    </w:p>
    <w:p>
      <w:pPr>
        <w:pStyle w:val="Heading3"/>
        <w:tabs>
          <w:tab w:pos="1253" w:val="left" w:leader="none"/>
        </w:tabs>
        <w:spacing w:before="0"/>
        <w:ind w:left="120" w:firstLine="0"/>
      </w:pPr>
      <w:r>
        <w:rPr>
          <w:color w:val="262526"/>
        </w:rPr>
        <w:t>S7.4.1</w:t>
        <w:tab/>
        <w:t>General</w:t>
      </w:r>
      <w:r>
        <w:rPr>
          <w:color w:val="262526"/>
          <w:spacing w:val="-1"/>
        </w:rPr>
        <w:t> </w:t>
      </w:r>
      <w:r>
        <w:rPr>
          <w:color w:val="262526"/>
        </w:rPr>
        <w:t>requirements</w:t>
      </w:r>
    </w:p>
    <w:p>
      <w:pPr>
        <w:spacing w:line="249" w:lineRule="auto" w:before="175"/>
        <w:ind w:left="1820" w:right="118" w:hanging="567"/>
        <w:jc w:val="both"/>
        <w:rPr>
          <w:sz w:val="24"/>
        </w:rPr>
      </w:pPr>
      <w:r>
        <w:rPr>
          <w:color w:val="262526"/>
          <w:sz w:val="24"/>
        </w:rPr>
        <w:t>(a) This Schedule 7.4 sets out the minimum requirements for </w:t>
      </w:r>
      <w:r>
        <w:rPr>
          <w:i/>
          <w:color w:val="262526"/>
          <w:sz w:val="24"/>
        </w:rPr>
        <w:t>metering </w:t>
      </w:r>
      <w:r>
        <w:rPr>
          <w:i/>
          <w:color w:val="262526"/>
          <w:sz w:val="24"/>
        </w:rPr>
        <w:t>installations</w:t>
      </w:r>
      <w:r>
        <w:rPr>
          <w:color w:val="262526"/>
          <w:sz w:val="24"/>
        </w:rPr>
        <w:t>.</w:t>
      </w:r>
    </w:p>
    <w:p>
      <w:pPr>
        <w:pStyle w:val="Heading3"/>
        <w:tabs>
          <w:tab w:pos="1253" w:val="left" w:leader="none"/>
        </w:tabs>
        <w:spacing w:before="236"/>
        <w:ind w:left="120" w:firstLine="0"/>
      </w:pPr>
      <w:r>
        <w:rPr>
          <w:color w:val="262526"/>
        </w:rPr>
        <w:t>S7.4.2</w:t>
        <w:tab/>
        <w:t>Metering installations commissioned prior to 13 December</w:t>
      </w:r>
      <w:r>
        <w:rPr>
          <w:color w:val="262526"/>
          <w:spacing w:val="-12"/>
        </w:rPr>
        <w:t> </w:t>
      </w:r>
      <w:r>
        <w:rPr>
          <w:color w:val="262526"/>
        </w:rPr>
        <w:t>1998</w:t>
      </w:r>
    </w:p>
    <w:p>
      <w:pPr>
        <w:pStyle w:val="ListParagraph"/>
        <w:numPr>
          <w:ilvl w:val="0"/>
          <w:numId w:val="39"/>
        </w:numPr>
        <w:tabs>
          <w:tab w:pos="1817" w:val="left" w:leader="none"/>
        </w:tabs>
        <w:spacing w:line="249" w:lineRule="auto" w:before="175" w:after="0"/>
        <w:ind w:left="1820" w:right="120" w:hanging="567"/>
        <w:jc w:val="both"/>
        <w:rPr>
          <w:sz w:val="24"/>
        </w:rPr>
      </w:pPr>
      <w:r>
        <w:rPr>
          <w:color w:val="262526"/>
          <w:sz w:val="24"/>
        </w:rPr>
        <w:t>This</w:t>
      </w:r>
      <w:r>
        <w:rPr>
          <w:color w:val="262526"/>
          <w:spacing w:val="-15"/>
          <w:sz w:val="24"/>
        </w:rPr>
        <w:t> </w:t>
      </w:r>
      <w:r>
        <w:rPr>
          <w:color w:val="262526"/>
          <w:sz w:val="24"/>
        </w:rPr>
        <w:t>clause</w:t>
      </w:r>
      <w:r>
        <w:rPr>
          <w:color w:val="262526"/>
          <w:spacing w:val="-15"/>
          <w:sz w:val="24"/>
        </w:rPr>
        <w:t> </w:t>
      </w:r>
      <w:r>
        <w:rPr>
          <w:color w:val="262526"/>
          <w:sz w:val="24"/>
        </w:rPr>
        <w:t>provides</w:t>
      </w:r>
      <w:r>
        <w:rPr>
          <w:color w:val="262526"/>
          <w:spacing w:val="-16"/>
          <w:sz w:val="24"/>
        </w:rPr>
        <w:t> </w:t>
      </w:r>
      <w:r>
        <w:rPr>
          <w:color w:val="262526"/>
          <w:sz w:val="24"/>
        </w:rPr>
        <w:t>conditions</w:t>
      </w:r>
      <w:r>
        <w:rPr>
          <w:color w:val="262526"/>
          <w:spacing w:val="-15"/>
          <w:sz w:val="24"/>
        </w:rPr>
        <w:t> </w:t>
      </w:r>
      <w:r>
        <w:rPr>
          <w:color w:val="262526"/>
          <w:sz w:val="24"/>
        </w:rPr>
        <w:t>that</w:t>
      </w:r>
      <w:r>
        <w:rPr>
          <w:color w:val="262526"/>
          <w:spacing w:val="-15"/>
          <w:sz w:val="24"/>
        </w:rPr>
        <w:t> </w:t>
      </w:r>
      <w:r>
        <w:rPr>
          <w:color w:val="262526"/>
          <w:sz w:val="24"/>
        </w:rPr>
        <w:t>are</w:t>
      </w:r>
      <w:r>
        <w:rPr>
          <w:color w:val="262526"/>
          <w:spacing w:val="-15"/>
          <w:sz w:val="24"/>
        </w:rPr>
        <w:t> </w:t>
      </w:r>
      <w:r>
        <w:rPr>
          <w:color w:val="262526"/>
          <w:sz w:val="24"/>
        </w:rPr>
        <w:t>to</w:t>
      </w:r>
      <w:r>
        <w:rPr>
          <w:color w:val="262526"/>
          <w:spacing w:val="-15"/>
          <w:sz w:val="24"/>
        </w:rPr>
        <w:t> </w:t>
      </w:r>
      <w:r>
        <w:rPr>
          <w:color w:val="262526"/>
          <w:sz w:val="24"/>
        </w:rPr>
        <w:t>apply</w:t>
      </w:r>
      <w:r>
        <w:rPr>
          <w:color w:val="262526"/>
          <w:spacing w:val="-15"/>
          <w:sz w:val="24"/>
        </w:rPr>
        <w:t> </w:t>
      </w:r>
      <w:r>
        <w:rPr>
          <w:color w:val="262526"/>
          <w:sz w:val="24"/>
        </w:rPr>
        <w:t>to</w:t>
      </w:r>
      <w:r>
        <w:rPr>
          <w:color w:val="262526"/>
          <w:spacing w:val="-16"/>
          <w:sz w:val="24"/>
        </w:rPr>
        <w:t> </w:t>
      </w:r>
      <w:r>
        <w:rPr>
          <w:i/>
          <w:color w:val="262526"/>
          <w:sz w:val="24"/>
        </w:rPr>
        <w:t>metering</w:t>
      </w:r>
      <w:r>
        <w:rPr>
          <w:i/>
          <w:color w:val="262526"/>
          <w:spacing w:val="-15"/>
          <w:sz w:val="24"/>
        </w:rPr>
        <w:t> </w:t>
      </w:r>
      <w:r>
        <w:rPr>
          <w:i/>
          <w:color w:val="262526"/>
          <w:sz w:val="24"/>
        </w:rPr>
        <w:t>installations</w:t>
      </w:r>
      <w:r>
        <w:rPr>
          <w:i/>
          <w:color w:val="262526"/>
          <w:spacing w:val="-15"/>
          <w:sz w:val="24"/>
        </w:rPr>
        <w:t> </w:t>
      </w:r>
      <w:r>
        <w:rPr>
          <w:color w:val="262526"/>
          <w:sz w:val="24"/>
        </w:rPr>
        <w:t>that were commissioned prior to 13 December</w:t>
      </w:r>
      <w:r>
        <w:rPr>
          <w:color w:val="262526"/>
          <w:spacing w:val="-4"/>
          <w:sz w:val="24"/>
        </w:rPr>
        <w:t> </w:t>
      </w:r>
      <w:r>
        <w:rPr>
          <w:color w:val="262526"/>
          <w:sz w:val="24"/>
        </w:rPr>
        <w:t>1998.</w:t>
      </w:r>
    </w:p>
    <w:p>
      <w:pPr>
        <w:pStyle w:val="ListParagraph"/>
        <w:numPr>
          <w:ilvl w:val="0"/>
          <w:numId w:val="39"/>
        </w:numPr>
        <w:tabs>
          <w:tab w:pos="1817" w:val="left" w:leader="none"/>
        </w:tabs>
        <w:spacing w:line="249" w:lineRule="auto" w:before="172" w:after="0"/>
        <w:ind w:left="1820" w:right="117" w:hanging="567"/>
        <w:jc w:val="both"/>
        <w:rPr>
          <w:sz w:val="24"/>
        </w:rPr>
      </w:pPr>
      <w:r>
        <w:rPr>
          <w:color w:val="262526"/>
          <w:sz w:val="24"/>
        </w:rPr>
        <w:t>The</w:t>
      </w:r>
      <w:r>
        <w:rPr>
          <w:color w:val="262526"/>
          <w:spacing w:val="-10"/>
          <w:sz w:val="24"/>
        </w:rPr>
        <w:t> </w:t>
      </w:r>
      <w:r>
        <w:rPr>
          <w:color w:val="262526"/>
          <w:sz w:val="24"/>
        </w:rPr>
        <w:t>use</w:t>
      </w:r>
      <w:r>
        <w:rPr>
          <w:color w:val="262526"/>
          <w:spacing w:val="-10"/>
          <w:sz w:val="24"/>
        </w:rPr>
        <w:t> </w:t>
      </w:r>
      <w:r>
        <w:rPr>
          <w:color w:val="262526"/>
          <w:sz w:val="24"/>
        </w:rPr>
        <w:t>of</w:t>
      </w:r>
      <w:r>
        <w:rPr>
          <w:color w:val="262526"/>
          <w:spacing w:val="-9"/>
          <w:sz w:val="24"/>
        </w:rPr>
        <w:t> </w:t>
      </w:r>
      <w:r>
        <w:rPr>
          <w:i/>
          <w:color w:val="262526"/>
          <w:sz w:val="24"/>
        </w:rPr>
        <w:t>metering</w:t>
      </w:r>
      <w:r>
        <w:rPr>
          <w:i/>
          <w:color w:val="262526"/>
          <w:spacing w:val="-10"/>
          <w:sz w:val="24"/>
        </w:rPr>
        <w:t> </w:t>
      </w:r>
      <w:r>
        <w:rPr>
          <w:color w:val="262526"/>
          <w:sz w:val="24"/>
        </w:rPr>
        <w:t>class</w:t>
      </w:r>
      <w:r>
        <w:rPr>
          <w:color w:val="262526"/>
          <w:spacing w:val="-9"/>
          <w:sz w:val="24"/>
        </w:rPr>
        <w:t> </w:t>
      </w:r>
      <w:r>
        <w:rPr>
          <w:i/>
          <w:color w:val="262526"/>
          <w:sz w:val="24"/>
        </w:rPr>
        <w:t>current</w:t>
      </w:r>
      <w:r>
        <w:rPr>
          <w:i/>
          <w:color w:val="262526"/>
          <w:spacing w:val="-10"/>
          <w:sz w:val="24"/>
        </w:rPr>
        <w:t> </w:t>
      </w:r>
      <w:r>
        <w:rPr>
          <w:i/>
          <w:color w:val="262526"/>
          <w:sz w:val="24"/>
        </w:rPr>
        <w:t>transformers</w:t>
      </w:r>
      <w:r>
        <w:rPr>
          <w:i/>
          <w:color w:val="262526"/>
          <w:spacing w:val="-10"/>
          <w:sz w:val="24"/>
        </w:rPr>
        <w:t> </w:t>
      </w:r>
      <w:r>
        <w:rPr>
          <w:color w:val="262526"/>
          <w:sz w:val="24"/>
        </w:rPr>
        <w:t>and</w:t>
      </w:r>
      <w:r>
        <w:rPr>
          <w:color w:val="262526"/>
          <w:spacing w:val="-10"/>
          <w:sz w:val="24"/>
        </w:rPr>
        <w:t> </w:t>
      </w:r>
      <w:r>
        <w:rPr>
          <w:i/>
          <w:color w:val="262526"/>
          <w:sz w:val="24"/>
        </w:rPr>
        <w:t>voltage</w:t>
      </w:r>
      <w:r>
        <w:rPr>
          <w:i/>
          <w:color w:val="262526"/>
          <w:spacing w:val="-9"/>
          <w:sz w:val="24"/>
        </w:rPr>
        <w:t> </w:t>
      </w:r>
      <w:r>
        <w:rPr>
          <w:i/>
          <w:color w:val="262526"/>
          <w:sz w:val="24"/>
        </w:rPr>
        <w:t>transformers</w:t>
      </w:r>
      <w:r>
        <w:rPr>
          <w:i/>
          <w:color w:val="262526"/>
          <w:spacing w:val="-11"/>
          <w:sz w:val="24"/>
        </w:rPr>
        <w:t> </w:t>
      </w:r>
      <w:r>
        <w:rPr>
          <w:color w:val="262526"/>
          <w:sz w:val="24"/>
        </w:rPr>
        <w:t>that are not in accordance with </w:t>
      </w:r>
      <w:r>
        <w:rPr>
          <w:color w:val="262526"/>
          <w:spacing w:val="-4"/>
          <w:sz w:val="24"/>
        </w:rPr>
        <w:t>Table </w:t>
      </w:r>
      <w:r>
        <w:rPr>
          <w:color w:val="262526"/>
          <w:sz w:val="24"/>
        </w:rPr>
        <w:t>S7.4.3.1 are permitted provided that where necessary to achieve the overall accuracy requirements:</w:t>
      </w:r>
    </w:p>
    <w:p>
      <w:pPr>
        <w:pStyle w:val="ListParagraph"/>
        <w:numPr>
          <w:ilvl w:val="1"/>
          <w:numId w:val="39"/>
        </w:numPr>
        <w:tabs>
          <w:tab w:pos="2387" w:val="left" w:leader="none"/>
          <w:tab w:pos="2388" w:val="left" w:leader="none"/>
        </w:tabs>
        <w:spacing w:line="240" w:lineRule="auto" w:before="173" w:after="0"/>
        <w:ind w:left="2387" w:right="0" w:hanging="568"/>
        <w:jc w:val="left"/>
        <w:rPr>
          <w:sz w:val="24"/>
        </w:rPr>
      </w:pPr>
      <w:r>
        <w:rPr>
          <w:i/>
          <w:color w:val="262526"/>
          <w:sz w:val="24"/>
        </w:rPr>
        <w:t>meters </w:t>
      </w:r>
      <w:r>
        <w:rPr>
          <w:color w:val="262526"/>
          <w:sz w:val="24"/>
        </w:rPr>
        <w:t>of a higher class accuracy are installed;</w:t>
      </w:r>
      <w:r>
        <w:rPr>
          <w:color w:val="262526"/>
          <w:spacing w:val="-2"/>
          <w:sz w:val="24"/>
        </w:rPr>
        <w:t> </w:t>
      </w:r>
      <w:r>
        <w:rPr>
          <w:color w:val="262526"/>
          <w:sz w:val="24"/>
        </w:rPr>
        <w:t>and/or</w:t>
      </w:r>
    </w:p>
    <w:p>
      <w:pPr>
        <w:pStyle w:val="ListParagraph"/>
        <w:numPr>
          <w:ilvl w:val="1"/>
          <w:numId w:val="39"/>
        </w:numPr>
        <w:tabs>
          <w:tab w:pos="2387" w:val="left" w:leader="none"/>
          <w:tab w:pos="2388" w:val="left" w:leader="none"/>
        </w:tabs>
        <w:spacing w:line="240" w:lineRule="auto" w:before="182" w:after="0"/>
        <w:ind w:left="2387" w:right="0" w:hanging="568"/>
        <w:jc w:val="left"/>
        <w:rPr>
          <w:sz w:val="24"/>
        </w:rPr>
      </w:pPr>
      <w:r>
        <w:rPr>
          <w:color w:val="262526"/>
          <w:sz w:val="24"/>
        </w:rPr>
        <w:t>calibration</w:t>
      </w:r>
      <w:r>
        <w:rPr>
          <w:color w:val="262526"/>
          <w:spacing w:val="49"/>
          <w:sz w:val="24"/>
        </w:rPr>
        <w:t> </w:t>
      </w:r>
      <w:r>
        <w:rPr>
          <w:color w:val="262526"/>
          <w:sz w:val="24"/>
        </w:rPr>
        <w:t>factors</w:t>
      </w:r>
      <w:r>
        <w:rPr>
          <w:color w:val="262526"/>
          <w:spacing w:val="50"/>
          <w:sz w:val="24"/>
        </w:rPr>
        <w:t> </w:t>
      </w:r>
      <w:r>
        <w:rPr>
          <w:color w:val="262526"/>
          <w:sz w:val="24"/>
        </w:rPr>
        <w:t>are</w:t>
      </w:r>
      <w:r>
        <w:rPr>
          <w:color w:val="262526"/>
          <w:spacing w:val="49"/>
          <w:sz w:val="24"/>
        </w:rPr>
        <w:t> </w:t>
      </w:r>
      <w:r>
        <w:rPr>
          <w:color w:val="262526"/>
          <w:sz w:val="24"/>
        </w:rPr>
        <w:t>applied</w:t>
      </w:r>
      <w:r>
        <w:rPr>
          <w:color w:val="262526"/>
          <w:spacing w:val="50"/>
          <w:sz w:val="24"/>
        </w:rPr>
        <w:t> </w:t>
      </w:r>
      <w:r>
        <w:rPr>
          <w:color w:val="262526"/>
          <w:sz w:val="24"/>
        </w:rPr>
        <w:t>within</w:t>
      </w:r>
      <w:r>
        <w:rPr>
          <w:color w:val="262526"/>
          <w:spacing w:val="50"/>
          <w:sz w:val="24"/>
        </w:rPr>
        <w:t> </w:t>
      </w:r>
      <w:r>
        <w:rPr>
          <w:color w:val="262526"/>
          <w:sz w:val="24"/>
        </w:rPr>
        <w:t>the</w:t>
      </w:r>
      <w:r>
        <w:rPr>
          <w:color w:val="262526"/>
          <w:spacing w:val="48"/>
          <w:sz w:val="24"/>
        </w:rPr>
        <w:t> </w:t>
      </w:r>
      <w:r>
        <w:rPr>
          <w:i/>
          <w:color w:val="262526"/>
          <w:sz w:val="24"/>
        </w:rPr>
        <w:t>meter</w:t>
      </w:r>
      <w:r>
        <w:rPr>
          <w:i/>
          <w:color w:val="262526"/>
          <w:spacing w:val="50"/>
          <w:sz w:val="24"/>
        </w:rPr>
        <w:t> </w:t>
      </w:r>
      <w:r>
        <w:rPr>
          <w:color w:val="262526"/>
          <w:sz w:val="24"/>
        </w:rPr>
        <w:t>to</w:t>
      </w:r>
      <w:r>
        <w:rPr>
          <w:color w:val="262526"/>
          <w:spacing w:val="49"/>
          <w:sz w:val="24"/>
        </w:rPr>
        <w:t> </w:t>
      </w:r>
      <w:r>
        <w:rPr>
          <w:color w:val="262526"/>
          <w:sz w:val="24"/>
        </w:rPr>
        <w:t>compensate</w:t>
      </w:r>
      <w:r>
        <w:rPr>
          <w:color w:val="262526"/>
          <w:spacing w:val="50"/>
          <w:sz w:val="24"/>
        </w:rPr>
        <w:t> </w:t>
      </w:r>
      <w:r>
        <w:rPr>
          <w:color w:val="262526"/>
          <w:spacing w:val="2"/>
          <w:sz w:val="24"/>
        </w:rPr>
        <w:t>for</w:t>
      </w:r>
    </w:p>
    <w:p>
      <w:pPr>
        <w:spacing w:before="12"/>
        <w:ind w:left="1748" w:right="1275" w:firstLine="0"/>
        <w:jc w:val="center"/>
        <w:rPr>
          <w:sz w:val="24"/>
        </w:rPr>
      </w:pPr>
      <w:r>
        <w:rPr>
          <w:i/>
          <w:color w:val="262526"/>
          <w:sz w:val="24"/>
        </w:rPr>
        <w:t>current transformer </w:t>
      </w:r>
      <w:r>
        <w:rPr>
          <w:color w:val="262526"/>
          <w:sz w:val="24"/>
        </w:rPr>
        <w:t>and </w:t>
      </w:r>
      <w:r>
        <w:rPr>
          <w:i/>
          <w:color w:val="262526"/>
          <w:sz w:val="24"/>
        </w:rPr>
        <w:t>voltage transformer </w:t>
      </w:r>
      <w:r>
        <w:rPr>
          <w:color w:val="262526"/>
          <w:sz w:val="24"/>
        </w:rPr>
        <w:t>errors.</w:t>
      </w:r>
    </w:p>
    <w:p>
      <w:pPr>
        <w:pStyle w:val="ListParagraph"/>
        <w:numPr>
          <w:ilvl w:val="0"/>
          <w:numId w:val="39"/>
        </w:numPr>
        <w:tabs>
          <w:tab w:pos="1821" w:val="left" w:leader="none"/>
        </w:tabs>
        <w:spacing w:line="249" w:lineRule="auto" w:before="182" w:after="0"/>
        <w:ind w:left="1820" w:right="113" w:hanging="567"/>
        <w:jc w:val="both"/>
        <w:rPr>
          <w:sz w:val="24"/>
        </w:rPr>
      </w:pPr>
      <w:r>
        <w:rPr>
          <w:color w:val="262526"/>
          <w:sz w:val="24"/>
        </w:rPr>
        <w:t>Protection </w:t>
      </w:r>
      <w:r>
        <w:rPr>
          <w:i/>
          <w:color w:val="262526"/>
          <w:sz w:val="24"/>
        </w:rPr>
        <w:t>current transformers </w:t>
      </w:r>
      <w:r>
        <w:rPr>
          <w:color w:val="262526"/>
          <w:sz w:val="24"/>
        </w:rPr>
        <w:t>are acceptable where there are no suitable </w:t>
      </w:r>
      <w:r>
        <w:rPr>
          <w:i/>
          <w:color w:val="262526"/>
          <w:sz w:val="24"/>
        </w:rPr>
        <w:t>metering </w:t>
      </w:r>
      <w:r>
        <w:rPr>
          <w:color w:val="262526"/>
          <w:sz w:val="24"/>
        </w:rPr>
        <w:t>class </w:t>
      </w:r>
      <w:r>
        <w:rPr>
          <w:i/>
          <w:color w:val="262526"/>
          <w:sz w:val="24"/>
        </w:rPr>
        <w:t>current transformers </w:t>
      </w:r>
      <w:r>
        <w:rPr>
          <w:color w:val="262526"/>
          <w:sz w:val="24"/>
        </w:rPr>
        <w:t>available and the overall accuracy and performance levels can be met.</w:t>
      </w:r>
    </w:p>
    <w:p>
      <w:pPr>
        <w:pStyle w:val="ListParagraph"/>
        <w:numPr>
          <w:ilvl w:val="0"/>
          <w:numId w:val="39"/>
        </w:numPr>
        <w:tabs>
          <w:tab w:pos="1817" w:val="left" w:leader="none"/>
        </w:tabs>
        <w:spacing w:line="249" w:lineRule="auto" w:before="173" w:after="0"/>
        <w:ind w:left="1820" w:right="116" w:hanging="567"/>
        <w:jc w:val="both"/>
        <w:rPr>
          <w:sz w:val="24"/>
        </w:rPr>
      </w:pPr>
      <w:r>
        <w:rPr>
          <w:color w:val="262526"/>
          <w:sz w:val="24"/>
        </w:rPr>
        <w:t>Where</w:t>
      </w:r>
      <w:r>
        <w:rPr>
          <w:color w:val="262526"/>
          <w:spacing w:val="-5"/>
          <w:sz w:val="24"/>
        </w:rPr>
        <w:t> </w:t>
      </w:r>
      <w:r>
        <w:rPr>
          <w:color w:val="262526"/>
          <w:sz w:val="24"/>
        </w:rPr>
        <w:t>the</w:t>
      </w:r>
      <w:r>
        <w:rPr>
          <w:color w:val="262526"/>
          <w:spacing w:val="-5"/>
          <w:sz w:val="24"/>
        </w:rPr>
        <w:t> </w:t>
      </w:r>
      <w:r>
        <w:rPr>
          <w:color w:val="262526"/>
          <w:sz w:val="24"/>
        </w:rPr>
        <w:t>requirements</w:t>
      </w:r>
      <w:r>
        <w:rPr>
          <w:color w:val="262526"/>
          <w:spacing w:val="-5"/>
          <w:sz w:val="24"/>
        </w:rPr>
        <w:t> </w:t>
      </w:r>
      <w:r>
        <w:rPr>
          <w:color w:val="262526"/>
          <w:sz w:val="24"/>
        </w:rPr>
        <w:t>of</w:t>
      </w:r>
      <w:r>
        <w:rPr>
          <w:color w:val="262526"/>
          <w:spacing w:val="-5"/>
          <w:sz w:val="24"/>
        </w:rPr>
        <w:t> </w:t>
      </w:r>
      <w:r>
        <w:rPr>
          <w:color w:val="262526"/>
          <w:sz w:val="24"/>
        </w:rPr>
        <w:t>paragraph</w:t>
      </w:r>
      <w:r>
        <w:rPr>
          <w:color w:val="262526"/>
          <w:spacing w:val="-5"/>
          <w:sz w:val="24"/>
        </w:rPr>
        <w:t> </w:t>
      </w:r>
      <w:r>
        <w:rPr>
          <w:color w:val="262526"/>
          <w:sz w:val="24"/>
        </w:rPr>
        <w:t>(b)</w:t>
      </w:r>
      <w:r>
        <w:rPr>
          <w:color w:val="262526"/>
          <w:spacing w:val="-5"/>
          <w:sz w:val="24"/>
        </w:rPr>
        <w:t> </w:t>
      </w:r>
      <w:r>
        <w:rPr>
          <w:color w:val="262526"/>
          <w:sz w:val="24"/>
        </w:rPr>
        <w:t>and</w:t>
      </w:r>
      <w:r>
        <w:rPr>
          <w:color w:val="262526"/>
          <w:spacing w:val="-5"/>
          <w:sz w:val="24"/>
        </w:rPr>
        <w:t> </w:t>
      </w:r>
      <w:r>
        <w:rPr>
          <w:color w:val="262526"/>
          <w:sz w:val="24"/>
        </w:rPr>
        <w:t>(c)</w:t>
      </w:r>
      <w:r>
        <w:rPr>
          <w:color w:val="262526"/>
          <w:spacing w:val="-5"/>
          <w:sz w:val="24"/>
        </w:rPr>
        <w:t> </w:t>
      </w:r>
      <w:r>
        <w:rPr>
          <w:color w:val="262526"/>
          <w:sz w:val="24"/>
        </w:rPr>
        <w:t>cannot</w:t>
      </w:r>
      <w:r>
        <w:rPr>
          <w:color w:val="262526"/>
          <w:spacing w:val="-5"/>
          <w:sz w:val="24"/>
        </w:rPr>
        <w:t> </w:t>
      </w:r>
      <w:r>
        <w:rPr>
          <w:color w:val="262526"/>
          <w:sz w:val="24"/>
        </w:rPr>
        <w:t>be</w:t>
      </w:r>
      <w:r>
        <w:rPr>
          <w:color w:val="262526"/>
          <w:spacing w:val="-5"/>
          <w:sz w:val="24"/>
        </w:rPr>
        <w:t> </w:t>
      </w:r>
      <w:r>
        <w:rPr>
          <w:color w:val="262526"/>
          <w:sz w:val="24"/>
        </w:rPr>
        <w:t>achieved</w:t>
      </w:r>
      <w:r>
        <w:rPr>
          <w:color w:val="262526"/>
          <w:spacing w:val="-5"/>
          <w:sz w:val="24"/>
        </w:rPr>
        <w:t> </w:t>
      </w:r>
      <w:r>
        <w:rPr>
          <w:color w:val="262526"/>
          <w:sz w:val="24"/>
        </w:rPr>
        <w:t>then</w:t>
      </w:r>
      <w:r>
        <w:rPr>
          <w:color w:val="262526"/>
          <w:spacing w:val="-5"/>
          <w:sz w:val="24"/>
        </w:rPr>
        <w:t> </w:t>
      </w:r>
      <w:r>
        <w:rPr>
          <w:color w:val="262526"/>
          <w:sz w:val="24"/>
        </w:rPr>
        <w:t>the </w:t>
      </w:r>
      <w:r>
        <w:rPr>
          <w:i/>
          <w:color w:val="262526"/>
          <w:sz w:val="24"/>
        </w:rPr>
        <w:t>Metering Coordinator </w:t>
      </w:r>
      <w:r>
        <w:rPr>
          <w:color w:val="262526"/>
          <w:sz w:val="24"/>
        </w:rPr>
        <w:t>is required to comply with transitional arrangements or obtain an exemption from </w:t>
      </w:r>
      <w:r>
        <w:rPr>
          <w:i/>
          <w:color w:val="262526"/>
          <w:sz w:val="24"/>
        </w:rPr>
        <w:t>AEMO </w:t>
      </w:r>
      <w:r>
        <w:rPr>
          <w:color w:val="262526"/>
          <w:sz w:val="24"/>
        </w:rPr>
        <w:t>or upgrade the </w:t>
      </w:r>
      <w:r>
        <w:rPr>
          <w:i/>
          <w:color w:val="262526"/>
          <w:sz w:val="24"/>
        </w:rPr>
        <w:t>metering installation </w:t>
      </w:r>
      <w:r>
        <w:rPr>
          <w:color w:val="262526"/>
          <w:sz w:val="24"/>
        </w:rPr>
        <w:t>to comply with this Schedule</w:t>
      </w:r>
      <w:r>
        <w:rPr>
          <w:color w:val="262526"/>
          <w:spacing w:val="-3"/>
          <w:sz w:val="24"/>
        </w:rPr>
        <w:t> </w:t>
      </w:r>
      <w:r>
        <w:rPr>
          <w:color w:val="262526"/>
          <w:sz w:val="24"/>
        </w:rPr>
        <w:t>7.4.</w:t>
      </w:r>
    </w:p>
    <w:p>
      <w:pPr>
        <w:pStyle w:val="ListParagraph"/>
        <w:numPr>
          <w:ilvl w:val="0"/>
          <w:numId w:val="39"/>
        </w:numPr>
        <w:tabs>
          <w:tab w:pos="1817" w:val="left" w:leader="none"/>
        </w:tabs>
        <w:spacing w:line="249" w:lineRule="auto" w:before="174" w:after="0"/>
        <w:ind w:left="1820" w:right="118" w:hanging="567"/>
        <w:jc w:val="both"/>
        <w:rPr>
          <w:sz w:val="24"/>
        </w:rPr>
      </w:pPr>
      <w:r>
        <w:rPr>
          <w:color w:val="262526"/>
          <w:sz w:val="24"/>
        </w:rPr>
        <w:t>The arrangements referred to in paragraph (d) may remain in force while</w:t>
      </w:r>
      <w:r>
        <w:rPr>
          <w:color w:val="262526"/>
          <w:spacing w:val="-28"/>
          <w:sz w:val="24"/>
        </w:rPr>
        <w:t> </w:t>
      </w:r>
      <w:r>
        <w:rPr>
          <w:color w:val="262526"/>
          <w:sz w:val="24"/>
        </w:rPr>
        <w:t>the </w:t>
      </w:r>
      <w:r>
        <w:rPr>
          <w:color w:val="262526"/>
          <w:spacing w:val="-3"/>
          <w:sz w:val="24"/>
        </w:rPr>
        <w:t>required</w:t>
      </w:r>
      <w:r>
        <w:rPr>
          <w:color w:val="262526"/>
          <w:spacing w:val="-16"/>
          <w:sz w:val="24"/>
        </w:rPr>
        <w:t> </w:t>
      </w:r>
      <w:r>
        <w:rPr>
          <w:color w:val="262526"/>
          <w:sz w:val="24"/>
        </w:rPr>
        <w:t>accuracy</w:t>
      </w:r>
      <w:r>
        <w:rPr>
          <w:color w:val="262526"/>
          <w:spacing w:val="-15"/>
          <w:sz w:val="24"/>
        </w:rPr>
        <w:t> </w:t>
      </w:r>
      <w:r>
        <w:rPr>
          <w:color w:val="262526"/>
          <w:sz w:val="24"/>
        </w:rPr>
        <w:t>and</w:t>
      </w:r>
      <w:r>
        <w:rPr>
          <w:color w:val="262526"/>
          <w:spacing w:val="-15"/>
          <w:sz w:val="24"/>
        </w:rPr>
        <w:t> </w:t>
      </w:r>
      <w:r>
        <w:rPr>
          <w:color w:val="262526"/>
          <w:spacing w:val="-3"/>
          <w:sz w:val="24"/>
        </w:rPr>
        <w:t>performance</w:t>
      </w:r>
      <w:r>
        <w:rPr>
          <w:color w:val="262526"/>
          <w:spacing w:val="-16"/>
          <w:sz w:val="24"/>
        </w:rPr>
        <w:t> </w:t>
      </w:r>
      <w:r>
        <w:rPr>
          <w:color w:val="262526"/>
          <w:sz w:val="24"/>
        </w:rPr>
        <w:t>can</w:t>
      </w:r>
      <w:r>
        <w:rPr>
          <w:color w:val="262526"/>
          <w:spacing w:val="-15"/>
          <w:sz w:val="24"/>
        </w:rPr>
        <w:t> </w:t>
      </w:r>
      <w:r>
        <w:rPr>
          <w:color w:val="262526"/>
          <w:sz w:val="24"/>
        </w:rPr>
        <w:t>be</w:t>
      </w:r>
      <w:r>
        <w:rPr>
          <w:color w:val="262526"/>
          <w:spacing w:val="-15"/>
          <w:sz w:val="24"/>
        </w:rPr>
        <w:t> </w:t>
      </w:r>
      <w:r>
        <w:rPr>
          <w:color w:val="262526"/>
          <w:sz w:val="24"/>
        </w:rPr>
        <w:t>maintained</w:t>
      </w:r>
      <w:r>
        <w:rPr>
          <w:color w:val="262526"/>
          <w:spacing w:val="-15"/>
          <w:sz w:val="24"/>
        </w:rPr>
        <w:t> </w:t>
      </w:r>
      <w:r>
        <w:rPr>
          <w:color w:val="262526"/>
          <w:spacing w:val="-3"/>
          <w:sz w:val="24"/>
        </w:rPr>
        <w:t>within</w:t>
      </w:r>
      <w:r>
        <w:rPr>
          <w:color w:val="262526"/>
          <w:spacing w:val="-16"/>
          <w:sz w:val="24"/>
        </w:rPr>
        <w:t> </w:t>
      </w:r>
      <w:r>
        <w:rPr>
          <w:color w:val="262526"/>
          <w:sz w:val="24"/>
        </w:rPr>
        <w:t>the</w:t>
      </w:r>
      <w:r>
        <w:rPr>
          <w:color w:val="262526"/>
          <w:spacing w:val="-15"/>
          <w:sz w:val="24"/>
        </w:rPr>
        <w:t> </w:t>
      </w:r>
      <w:r>
        <w:rPr>
          <w:color w:val="262526"/>
          <w:spacing w:val="-3"/>
          <w:sz w:val="24"/>
        </w:rPr>
        <w:t>requirements </w:t>
      </w:r>
      <w:r>
        <w:rPr>
          <w:color w:val="262526"/>
          <w:sz w:val="24"/>
        </w:rPr>
        <w:t>of the</w:t>
      </w:r>
      <w:r>
        <w:rPr>
          <w:color w:val="262526"/>
          <w:spacing w:val="-2"/>
          <w:sz w:val="24"/>
        </w:rPr>
        <w:t> </w:t>
      </w:r>
      <w:r>
        <w:rPr>
          <w:i/>
          <w:color w:val="262526"/>
          <w:sz w:val="24"/>
        </w:rPr>
        <w:t>Rules</w:t>
      </w:r>
      <w:r>
        <w:rPr>
          <w:color w:val="262526"/>
          <w:sz w:val="24"/>
        </w:rPr>
        <w:t>.</w:t>
      </w:r>
    </w:p>
    <w:p>
      <w:pPr>
        <w:pStyle w:val="ListParagraph"/>
        <w:numPr>
          <w:ilvl w:val="0"/>
          <w:numId w:val="39"/>
        </w:numPr>
        <w:tabs>
          <w:tab w:pos="1817" w:val="left" w:leader="none"/>
        </w:tabs>
        <w:spacing w:line="249" w:lineRule="auto" w:before="174" w:after="0"/>
        <w:ind w:left="1820" w:right="118" w:hanging="567"/>
        <w:jc w:val="both"/>
        <w:rPr>
          <w:sz w:val="24"/>
        </w:rPr>
      </w:pPr>
      <w:r>
        <w:rPr>
          <w:color w:val="262526"/>
          <w:sz w:val="24"/>
        </w:rPr>
        <w:t>The purchase of new </w:t>
      </w:r>
      <w:r>
        <w:rPr>
          <w:i/>
          <w:color w:val="262526"/>
          <w:sz w:val="24"/>
        </w:rPr>
        <w:t>current transformers </w:t>
      </w:r>
      <w:r>
        <w:rPr>
          <w:color w:val="262526"/>
          <w:sz w:val="24"/>
        </w:rPr>
        <w:t>and </w:t>
      </w:r>
      <w:r>
        <w:rPr>
          <w:i/>
          <w:color w:val="262526"/>
          <w:sz w:val="24"/>
        </w:rPr>
        <w:t>voltage transformers </w:t>
      </w:r>
      <w:r>
        <w:rPr>
          <w:color w:val="262526"/>
          <w:sz w:val="24"/>
        </w:rPr>
        <w:t>must comply with the</w:t>
      </w:r>
      <w:r>
        <w:rPr>
          <w:color w:val="262526"/>
          <w:spacing w:val="-3"/>
          <w:sz w:val="24"/>
        </w:rPr>
        <w:t> </w:t>
      </w:r>
      <w:r>
        <w:rPr>
          <w:i/>
          <w:color w:val="262526"/>
          <w:sz w:val="24"/>
        </w:rPr>
        <w:t>Rules</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tabs>
          <w:tab w:pos="1244" w:val="left" w:leader="none"/>
        </w:tabs>
        <w:spacing w:before="131"/>
        <w:ind w:left="119" w:firstLine="0"/>
      </w:pPr>
      <w:bookmarkStart w:name="S7.4.3   Accuracy requirements for meter" w:id="184"/>
      <w:bookmarkEnd w:id="184"/>
      <w:r>
        <w:rPr>
          <w:b w:val="0"/>
        </w:rPr>
      </w:r>
      <w:r>
        <w:rPr>
          <w:color w:val="262526"/>
        </w:rPr>
        <w:t>S7.4.3</w:t>
        <w:tab/>
        <w:t>Accuracy requirements for metering</w:t>
      </w:r>
      <w:r>
        <w:rPr>
          <w:color w:val="262526"/>
          <w:spacing w:val="-6"/>
        </w:rPr>
        <w:t> </w:t>
      </w:r>
      <w:r>
        <w:rPr>
          <w:color w:val="262526"/>
        </w:rPr>
        <w:t>installations</w:t>
      </w:r>
    </w:p>
    <w:p>
      <w:pPr>
        <w:tabs>
          <w:tab w:pos="1820" w:val="left" w:leader="none"/>
        </w:tabs>
        <w:spacing w:before="243"/>
        <w:ind w:left="119" w:right="0" w:firstLine="0"/>
        <w:jc w:val="left"/>
        <w:rPr>
          <w:rFonts w:ascii="Arial"/>
          <w:b/>
          <w:sz w:val="22"/>
        </w:rPr>
      </w:pPr>
      <w:r>
        <w:rPr>
          <w:rFonts w:ascii="Arial"/>
          <w:b/>
          <w:color w:val="262526"/>
          <w:spacing w:val="-4"/>
          <w:sz w:val="22"/>
        </w:rPr>
        <w:t>Table</w:t>
      </w:r>
      <w:r>
        <w:rPr>
          <w:rFonts w:ascii="Arial"/>
          <w:b/>
          <w:color w:val="262526"/>
          <w:spacing w:val="-1"/>
          <w:sz w:val="22"/>
        </w:rPr>
        <w:t> </w:t>
      </w:r>
      <w:r>
        <w:rPr>
          <w:rFonts w:ascii="Arial"/>
          <w:b/>
          <w:color w:val="262526"/>
          <w:sz w:val="22"/>
        </w:rPr>
        <w:t>S7.4.3.1</w:t>
        <w:tab/>
        <w:t>Overall Accuracy Requirements of Metering Installation</w:t>
      </w:r>
      <w:r>
        <w:rPr>
          <w:rFonts w:ascii="Arial"/>
          <w:b/>
          <w:color w:val="262526"/>
          <w:spacing w:val="-27"/>
          <w:sz w:val="22"/>
        </w:rPr>
        <w:t> </w:t>
      </w:r>
      <w:r>
        <w:rPr>
          <w:rFonts w:ascii="Arial"/>
          <w:b/>
          <w:color w:val="262526"/>
          <w:sz w:val="22"/>
        </w:rPr>
        <w:t>Components</w:t>
      </w:r>
    </w:p>
    <w:p>
      <w:pPr>
        <w:pStyle w:val="BodyText"/>
        <w:spacing w:before="9"/>
        <w:ind w:left="0" w:firstLine="0"/>
        <w:rPr>
          <w:rFonts w:ascii="Arial"/>
          <w:b/>
          <w:sz w:val="19"/>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850"/>
        <w:gridCol w:w="2218"/>
        <w:gridCol w:w="909"/>
        <w:gridCol w:w="1128"/>
        <w:gridCol w:w="2503"/>
        <w:gridCol w:w="1387"/>
      </w:tblGrid>
      <w:tr>
        <w:trPr>
          <w:trHeight w:val="2154" w:hRule="atLeast"/>
        </w:trPr>
        <w:tc>
          <w:tcPr>
            <w:tcW w:w="850"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Type</w:t>
            </w:r>
          </w:p>
        </w:tc>
        <w:tc>
          <w:tcPr>
            <w:tcW w:w="2218" w:type="dxa"/>
            <w:tcBorders>
              <w:left w:val="single" w:sz="2" w:space="0" w:color="262526"/>
              <w:bottom w:val="single" w:sz="2" w:space="0" w:color="262526"/>
              <w:right w:val="single" w:sz="2" w:space="0" w:color="262526"/>
            </w:tcBorders>
            <w:shd w:val="clear" w:color="auto" w:fill="D3D3D3"/>
          </w:tcPr>
          <w:p>
            <w:pPr>
              <w:pStyle w:val="TableParagraph"/>
              <w:spacing w:line="249" w:lineRule="auto" w:before="131"/>
              <w:ind w:left="29" w:right="230"/>
              <w:rPr>
                <w:rFonts w:ascii="Arial"/>
                <w:b/>
                <w:sz w:val="24"/>
              </w:rPr>
            </w:pPr>
            <w:r>
              <w:rPr>
                <w:rFonts w:ascii="Arial"/>
                <w:b/>
                <w:color w:val="262526"/>
                <w:sz w:val="24"/>
              </w:rPr>
              <w:t>Volume limit per annum per connection point</w:t>
            </w:r>
          </w:p>
        </w:tc>
        <w:tc>
          <w:tcPr>
            <w:tcW w:w="2037" w:type="dxa"/>
            <w:gridSpan w:val="2"/>
            <w:tcBorders>
              <w:left w:val="single" w:sz="2" w:space="0" w:color="262526"/>
              <w:bottom w:val="single" w:sz="2" w:space="0" w:color="262526"/>
              <w:right w:val="single" w:sz="2" w:space="0" w:color="262526"/>
            </w:tcBorders>
            <w:shd w:val="clear" w:color="auto" w:fill="D3D3D3"/>
          </w:tcPr>
          <w:p>
            <w:pPr>
              <w:pStyle w:val="TableParagraph"/>
              <w:spacing w:line="249" w:lineRule="auto" w:before="131"/>
              <w:ind w:left="30" w:right="61"/>
              <w:rPr>
                <w:rFonts w:ascii="Arial" w:hAnsi="Arial"/>
                <w:b/>
                <w:sz w:val="24"/>
              </w:rPr>
            </w:pPr>
            <w:r>
              <w:rPr>
                <w:rFonts w:ascii="Arial" w:hAnsi="Arial"/>
                <w:b/>
                <w:color w:val="262526"/>
                <w:sz w:val="24"/>
              </w:rPr>
              <w:t>Maximum allowable overall error (±%) at full load (Item 6)</w:t>
            </w:r>
          </w:p>
          <w:p>
            <w:pPr>
              <w:pStyle w:val="TableParagraph"/>
              <w:spacing w:before="117"/>
              <w:ind w:left="30"/>
              <w:rPr>
                <w:rFonts w:ascii="Arial"/>
                <w:b/>
                <w:sz w:val="24"/>
              </w:rPr>
            </w:pPr>
            <w:r>
              <w:rPr>
                <w:rFonts w:ascii="Arial"/>
                <w:b/>
                <w:color w:val="262526"/>
                <w:sz w:val="24"/>
              </w:rPr>
              <w:t>active reactive</w:t>
            </w:r>
          </w:p>
        </w:tc>
        <w:tc>
          <w:tcPr>
            <w:tcW w:w="2503" w:type="dxa"/>
            <w:tcBorders>
              <w:left w:val="single" w:sz="2" w:space="0" w:color="262526"/>
              <w:bottom w:val="single" w:sz="2" w:space="0" w:color="262526"/>
              <w:right w:val="single" w:sz="2" w:space="0" w:color="262526"/>
            </w:tcBorders>
            <w:shd w:val="clear" w:color="auto" w:fill="D3D3D3"/>
          </w:tcPr>
          <w:p>
            <w:pPr>
              <w:pStyle w:val="TableParagraph"/>
              <w:spacing w:line="249" w:lineRule="auto" w:before="131"/>
              <w:ind w:left="31" w:right="86"/>
              <w:rPr>
                <w:rFonts w:ascii="Arial"/>
                <w:b/>
                <w:sz w:val="24"/>
              </w:rPr>
            </w:pPr>
            <w:r>
              <w:rPr>
                <w:rFonts w:ascii="Arial"/>
                <w:b/>
                <w:color w:val="262526"/>
                <w:sz w:val="24"/>
              </w:rPr>
              <w:t>Minimum acceptable class or standard of components</w:t>
            </w:r>
          </w:p>
        </w:tc>
        <w:tc>
          <w:tcPr>
            <w:tcW w:w="1387" w:type="dxa"/>
            <w:tcBorders>
              <w:left w:val="single" w:sz="2" w:space="0" w:color="262526"/>
              <w:bottom w:val="single" w:sz="2" w:space="0" w:color="262526"/>
            </w:tcBorders>
            <w:shd w:val="clear" w:color="auto" w:fill="D3D3D3"/>
          </w:tcPr>
          <w:p>
            <w:pPr>
              <w:pStyle w:val="TableParagraph"/>
              <w:spacing w:line="280" w:lineRule="atLeast" w:before="127"/>
              <w:ind w:left="31" w:right="56"/>
              <w:rPr>
                <w:rFonts w:ascii="Arial"/>
                <w:b/>
                <w:sz w:val="24"/>
              </w:rPr>
            </w:pPr>
            <w:r>
              <w:rPr>
                <w:rFonts w:ascii="Arial"/>
                <w:b/>
                <w:color w:val="262526"/>
                <w:sz w:val="24"/>
              </w:rPr>
              <w:t>Metering installation clock error (seconds) in reference to EST</w:t>
            </w:r>
          </w:p>
        </w:tc>
      </w:tr>
      <w:tr>
        <w:trPr>
          <w:trHeight w:val="778" w:hRule="atLeast"/>
        </w:trPr>
        <w:tc>
          <w:tcPr>
            <w:tcW w:w="850" w:type="dxa"/>
            <w:tcBorders>
              <w:top w:val="single" w:sz="2" w:space="0" w:color="262526"/>
              <w:bottom w:val="single" w:sz="2" w:space="0" w:color="262526"/>
              <w:right w:val="single" w:sz="2" w:space="0" w:color="262526"/>
            </w:tcBorders>
          </w:tcPr>
          <w:p>
            <w:pPr>
              <w:pStyle w:val="TableParagraph"/>
              <w:rPr>
                <w:sz w:val="24"/>
              </w:rPr>
            </w:pPr>
            <w:r>
              <w:rPr>
                <w:color w:val="262526"/>
                <w:sz w:val="24"/>
              </w:rPr>
              <w:t>1</w:t>
            </w:r>
          </w:p>
        </w:tc>
        <w:tc>
          <w:tcPr>
            <w:tcW w:w="2218"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964"/>
              <w:rPr>
                <w:sz w:val="24"/>
              </w:rPr>
            </w:pPr>
            <w:r>
              <w:rPr>
                <w:color w:val="262526"/>
                <w:sz w:val="24"/>
              </w:rPr>
              <w:t>greater than 1000GWh</w:t>
            </w:r>
          </w:p>
        </w:tc>
        <w:tc>
          <w:tcPr>
            <w:tcW w:w="909" w:type="dxa"/>
            <w:tcBorders>
              <w:top w:val="single" w:sz="2" w:space="0" w:color="262526"/>
              <w:left w:val="single" w:sz="2" w:space="0" w:color="262526"/>
              <w:bottom w:val="single" w:sz="2" w:space="0" w:color="262526"/>
              <w:right w:val="single" w:sz="2" w:space="0" w:color="262526"/>
            </w:tcBorders>
          </w:tcPr>
          <w:p>
            <w:pPr>
              <w:pStyle w:val="TableParagraph"/>
              <w:ind w:left="90"/>
              <w:rPr>
                <w:sz w:val="24"/>
              </w:rPr>
            </w:pPr>
            <w:r>
              <w:rPr>
                <w:color w:val="262526"/>
                <w:sz w:val="24"/>
              </w:rPr>
              <w:t>0.5</w:t>
            </w:r>
          </w:p>
        </w:tc>
        <w:tc>
          <w:tcPr>
            <w:tcW w:w="1128" w:type="dxa"/>
            <w:tcBorders>
              <w:top w:val="single" w:sz="2" w:space="0" w:color="262526"/>
              <w:left w:val="single" w:sz="2" w:space="0" w:color="262526"/>
              <w:bottom w:val="single" w:sz="2" w:space="0" w:color="262526"/>
              <w:right w:val="single" w:sz="2" w:space="0" w:color="262526"/>
            </w:tcBorders>
          </w:tcPr>
          <w:p>
            <w:pPr>
              <w:pStyle w:val="TableParagraph"/>
              <w:ind w:left="91"/>
              <w:rPr>
                <w:sz w:val="24"/>
              </w:rPr>
            </w:pPr>
            <w:r>
              <w:rPr>
                <w:color w:val="262526"/>
                <w:sz w:val="24"/>
              </w:rPr>
              <w:t>1.0</w:t>
            </w:r>
          </w:p>
        </w:tc>
        <w:tc>
          <w:tcPr>
            <w:tcW w:w="2503" w:type="dxa"/>
            <w:tcBorders>
              <w:top w:val="single" w:sz="2" w:space="0" w:color="262526"/>
              <w:left w:val="single" w:sz="2" w:space="0" w:color="262526"/>
              <w:bottom w:val="single" w:sz="2" w:space="0" w:color="262526"/>
              <w:right w:val="single" w:sz="2" w:space="0" w:color="262526"/>
            </w:tcBorders>
          </w:tcPr>
          <w:p>
            <w:pPr>
              <w:pStyle w:val="TableParagraph"/>
              <w:ind w:left="91"/>
              <w:rPr>
                <w:sz w:val="24"/>
              </w:rPr>
            </w:pPr>
            <w:r>
              <w:rPr>
                <w:color w:val="262526"/>
                <w:sz w:val="24"/>
              </w:rPr>
              <w:t>0.2CT/VT/</w:t>
            </w:r>
            <w:r>
              <w:rPr>
                <w:i/>
                <w:color w:val="262526"/>
                <w:sz w:val="24"/>
              </w:rPr>
              <w:t>meter </w:t>
            </w:r>
            <w:r>
              <w:rPr>
                <w:color w:val="262526"/>
                <w:sz w:val="24"/>
              </w:rPr>
              <w:t>Wh</w:t>
            </w:r>
          </w:p>
          <w:p>
            <w:pPr>
              <w:pStyle w:val="TableParagraph"/>
              <w:spacing w:before="125"/>
              <w:ind w:left="91"/>
              <w:rPr>
                <w:sz w:val="24"/>
              </w:rPr>
            </w:pPr>
            <w:r>
              <w:rPr>
                <w:color w:val="262526"/>
                <w:sz w:val="24"/>
              </w:rPr>
              <w:t>0.5 </w:t>
            </w:r>
            <w:r>
              <w:rPr>
                <w:i/>
                <w:color w:val="262526"/>
                <w:sz w:val="24"/>
              </w:rPr>
              <w:t>meter </w:t>
            </w:r>
            <w:r>
              <w:rPr>
                <w:color w:val="262526"/>
                <w:sz w:val="24"/>
              </w:rPr>
              <w:t>varh</w:t>
            </w:r>
          </w:p>
        </w:tc>
        <w:tc>
          <w:tcPr>
            <w:tcW w:w="1387" w:type="dxa"/>
            <w:tcBorders>
              <w:top w:val="single" w:sz="2" w:space="0" w:color="262526"/>
              <w:left w:val="single" w:sz="2" w:space="0" w:color="262526"/>
              <w:bottom w:val="single" w:sz="2" w:space="0" w:color="262526"/>
            </w:tcBorders>
          </w:tcPr>
          <w:p>
            <w:pPr>
              <w:pStyle w:val="TableParagraph"/>
              <w:ind w:left="91"/>
              <w:rPr>
                <w:sz w:val="24"/>
              </w:rPr>
            </w:pPr>
            <w:r>
              <w:rPr>
                <w:color w:val="262526"/>
                <w:sz w:val="24"/>
              </w:rPr>
              <w:t>±5</w:t>
            </w:r>
          </w:p>
        </w:tc>
      </w:tr>
      <w:tr>
        <w:trPr>
          <w:trHeight w:val="778" w:hRule="atLeast"/>
        </w:trPr>
        <w:tc>
          <w:tcPr>
            <w:tcW w:w="850" w:type="dxa"/>
            <w:tcBorders>
              <w:top w:val="single" w:sz="2" w:space="0" w:color="262526"/>
              <w:bottom w:val="single" w:sz="2" w:space="0" w:color="262526"/>
              <w:right w:val="single" w:sz="2" w:space="0" w:color="262526"/>
            </w:tcBorders>
          </w:tcPr>
          <w:p>
            <w:pPr>
              <w:pStyle w:val="TableParagraph"/>
              <w:rPr>
                <w:sz w:val="24"/>
              </w:rPr>
            </w:pPr>
            <w:r>
              <w:rPr>
                <w:color w:val="262526"/>
                <w:sz w:val="24"/>
              </w:rPr>
              <w:t>2</w:t>
            </w:r>
          </w:p>
        </w:tc>
        <w:tc>
          <w:tcPr>
            <w:tcW w:w="2218"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100 to 1000GWh</w:t>
            </w:r>
          </w:p>
        </w:tc>
        <w:tc>
          <w:tcPr>
            <w:tcW w:w="909" w:type="dxa"/>
            <w:tcBorders>
              <w:top w:val="single" w:sz="2" w:space="0" w:color="262526"/>
              <w:left w:val="single" w:sz="2" w:space="0" w:color="262526"/>
              <w:bottom w:val="single" w:sz="2" w:space="0" w:color="262526"/>
              <w:right w:val="single" w:sz="2" w:space="0" w:color="262526"/>
            </w:tcBorders>
          </w:tcPr>
          <w:p>
            <w:pPr>
              <w:pStyle w:val="TableParagraph"/>
              <w:ind w:left="90"/>
              <w:rPr>
                <w:sz w:val="24"/>
              </w:rPr>
            </w:pPr>
            <w:r>
              <w:rPr>
                <w:color w:val="262526"/>
                <w:sz w:val="24"/>
              </w:rPr>
              <w:t>1.0</w:t>
            </w:r>
          </w:p>
        </w:tc>
        <w:tc>
          <w:tcPr>
            <w:tcW w:w="1128" w:type="dxa"/>
            <w:tcBorders>
              <w:top w:val="single" w:sz="2" w:space="0" w:color="262526"/>
              <w:left w:val="single" w:sz="2" w:space="0" w:color="262526"/>
              <w:bottom w:val="single" w:sz="2" w:space="0" w:color="262526"/>
              <w:right w:val="single" w:sz="2" w:space="0" w:color="262526"/>
            </w:tcBorders>
          </w:tcPr>
          <w:p>
            <w:pPr>
              <w:pStyle w:val="TableParagraph"/>
              <w:ind w:left="91"/>
              <w:rPr>
                <w:sz w:val="24"/>
              </w:rPr>
            </w:pPr>
            <w:r>
              <w:rPr>
                <w:color w:val="262526"/>
                <w:sz w:val="24"/>
              </w:rPr>
              <w:t>2.0</w:t>
            </w:r>
          </w:p>
        </w:tc>
        <w:tc>
          <w:tcPr>
            <w:tcW w:w="2503" w:type="dxa"/>
            <w:tcBorders>
              <w:top w:val="single" w:sz="2" w:space="0" w:color="262526"/>
              <w:left w:val="single" w:sz="2" w:space="0" w:color="262526"/>
              <w:bottom w:val="single" w:sz="2" w:space="0" w:color="262526"/>
              <w:right w:val="single" w:sz="2" w:space="0" w:color="262526"/>
            </w:tcBorders>
          </w:tcPr>
          <w:p>
            <w:pPr>
              <w:pStyle w:val="TableParagraph"/>
              <w:ind w:left="91"/>
              <w:rPr>
                <w:sz w:val="24"/>
              </w:rPr>
            </w:pPr>
            <w:r>
              <w:rPr>
                <w:color w:val="262526"/>
                <w:sz w:val="24"/>
              </w:rPr>
              <w:t>0.5CT/VT/</w:t>
            </w:r>
            <w:r>
              <w:rPr>
                <w:i/>
                <w:color w:val="262526"/>
                <w:sz w:val="24"/>
              </w:rPr>
              <w:t>meter </w:t>
            </w:r>
            <w:r>
              <w:rPr>
                <w:color w:val="262526"/>
                <w:sz w:val="24"/>
              </w:rPr>
              <w:t>Wh</w:t>
            </w:r>
          </w:p>
          <w:p>
            <w:pPr>
              <w:pStyle w:val="TableParagraph"/>
              <w:spacing w:before="125"/>
              <w:ind w:left="91"/>
              <w:rPr>
                <w:sz w:val="24"/>
              </w:rPr>
            </w:pPr>
            <w:r>
              <w:rPr>
                <w:color w:val="262526"/>
                <w:sz w:val="24"/>
              </w:rPr>
              <w:t>1.0 </w:t>
            </w:r>
            <w:r>
              <w:rPr>
                <w:i/>
                <w:color w:val="262526"/>
                <w:sz w:val="24"/>
              </w:rPr>
              <w:t>meter </w:t>
            </w:r>
            <w:r>
              <w:rPr>
                <w:color w:val="262526"/>
                <w:sz w:val="24"/>
              </w:rPr>
              <w:t>varh</w:t>
            </w:r>
          </w:p>
        </w:tc>
        <w:tc>
          <w:tcPr>
            <w:tcW w:w="1387" w:type="dxa"/>
            <w:tcBorders>
              <w:top w:val="single" w:sz="2" w:space="0" w:color="262526"/>
              <w:left w:val="single" w:sz="2" w:space="0" w:color="262526"/>
              <w:bottom w:val="single" w:sz="2" w:space="0" w:color="262526"/>
            </w:tcBorders>
          </w:tcPr>
          <w:p>
            <w:pPr>
              <w:pStyle w:val="TableParagraph"/>
              <w:ind w:left="91"/>
              <w:rPr>
                <w:sz w:val="24"/>
              </w:rPr>
            </w:pPr>
            <w:r>
              <w:rPr>
                <w:color w:val="262526"/>
                <w:sz w:val="24"/>
              </w:rPr>
              <w:t>±7</w:t>
            </w:r>
          </w:p>
        </w:tc>
      </w:tr>
      <w:tr>
        <w:trPr>
          <w:trHeight w:val="1581" w:hRule="atLeast"/>
        </w:trPr>
        <w:tc>
          <w:tcPr>
            <w:tcW w:w="850" w:type="dxa"/>
            <w:tcBorders>
              <w:top w:val="single" w:sz="2" w:space="0" w:color="262526"/>
              <w:bottom w:val="single" w:sz="2" w:space="0" w:color="262526"/>
              <w:right w:val="single" w:sz="2" w:space="0" w:color="262526"/>
            </w:tcBorders>
          </w:tcPr>
          <w:p>
            <w:pPr>
              <w:pStyle w:val="TableParagraph"/>
              <w:rPr>
                <w:sz w:val="24"/>
              </w:rPr>
            </w:pPr>
            <w:r>
              <w:rPr>
                <w:color w:val="262526"/>
                <w:sz w:val="24"/>
              </w:rPr>
              <w:t>3</w:t>
            </w:r>
          </w:p>
        </w:tc>
        <w:tc>
          <w:tcPr>
            <w:tcW w:w="2218"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24"/>
              <w:rPr>
                <w:sz w:val="24"/>
              </w:rPr>
            </w:pPr>
            <w:r>
              <w:rPr>
                <w:color w:val="262526"/>
                <w:sz w:val="24"/>
              </w:rPr>
              <w:t>0.75 to less than 100 GWh</w:t>
            </w:r>
          </w:p>
        </w:tc>
        <w:tc>
          <w:tcPr>
            <w:tcW w:w="909" w:type="dxa"/>
            <w:tcBorders>
              <w:top w:val="single" w:sz="2" w:space="0" w:color="262526"/>
              <w:left w:val="single" w:sz="2" w:space="0" w:color="262526"/>
              <w:bottom w:val="single" w:sz="2" w:space="0" w:color="262526"/>
              <w:right w:val="single" w:sz="2" w:space="0" w:color="262526"/>
            </w:tcBorders>
          </w:tcPr>
          <w:p>
            <w:pPr>
              <w:pStyle w:val="TableParagraph"/>
              <w:ind w:left="90"/>
              <w:rPr>
                <w:sz w:val="24"/>
              </w:rPr>
            </w:pPr>
            <w:r>
              <w:rPr>
                <w:color w:val="262526"/>
                <w:sz w:val="24"/>
              </w:rPr>
              <w:t>1.5</w:t>
            </w:r>
          </w:p>
        </w:tc>
        <w:tc>
          <w:tcPr>
            <w:tcW w:w="1128" w:type="dxa"/>
            <w:tcBorders>
              <w:top w:val="single" w:sz="2" w:space="0" w:color="262526"/>
              <w:left w:val="single" w:sz="2" w:space="0" w:color="262526"/>
              <w:bottom w:val="single" w:sz="2" w:space="0" w:color="262526"/>
              <w:right w:val="single" w:sz="2" w:space="0" w:color="262526"/>
            </w:tcBorders>
          </w:tcPr>
          <w:p>
            <w:pPr>
              <w:pStyle w:val="TableParagraph"/>
              <w:ind w:left="91"/>
              <w:rPr>
                <w:sz w:val="24"/>
              </w:rPr>
            </w:pPr>
            <w:r>
              <w:rPr>
                <w:color w:val="262526"/>
                <w:sz w:val="24"/>
              </w:rPr>
              <w:t>3.0</w:t>
            </w:r>
          </w:p>
        </w:tc>
        <w:tc>
          <w:tcPr>
            <w:tcW w:w="2503" w:type="dxa"/>
            <w:tcBorders>
              <w:top w:val="single" w:sz="2" w:space="0" w:color="262526"/>
              <w:left w:val="single" w:sz="2" w:space="0" w:color="262526"/>
              <w:bottom w:val="single" w:sz="2" w:space="0" w:color="262526"/>
              <w:right w:val="single" w:sz="2" w:space="0" w:color="262526"/>
            </w:tcBorders>
          </w:tcPr>
          <w:p>
            <w:pPr>
              <w:pStyle w:val="TableParagraph"/>
              <w:ind w:left="91"/>
              <w:rPr>
                <w:sz w:val="24"/>
              </w:rPr>
            </w:pPr>
            <w:r>
              <w:rPr>
                <w:color w:val="262526"/>
                <w:sz w:val="24"/>
              </w:rPr>
              <w:t>0.5CT/VT</w:t>
            </w:r>
          </w:p>
          <w:p>
            <w:pPr>
              <w:pStyle w:val="TableParagraph"/>
              <w:spacing w:before="125"/>
              <w:ind w:left="91"/>
              <w:rPr>
                <w:sz w:val="24"/>
              </w:rPr>
            </w:pPr>
            <w:r>
              <w:rPr>
                <w:color w:val="262526"/>
                <w:sz w:val="24"/>
              </w:rPr>
              <w:t>1.0 </w:t>
            </w:r>
            <w:r>
              <w:rPr>
                <w:i/>
                <w:color w:val="262526"/>
                <w:sz w:val="24"/>
              </w:rPr>
              <w:t>meter </w:t>
            </w:r>
            <w:r>
              <w:rPr>
                <w:color w:val="262526"/>
                <w:sz w:val="24"/>
              </w:rPr>
              <w:t>Wh</w:t>
            </w:r>
          </w:p>
          <w:p>
            <w:pPr>
              <w:pStyle w:val="TableParagraph"/>
              <w:spacing w:line="400" w:lineRule="atLeast" w:before="2"/>
              <w:ind w:left="91" w:right="994"/>
              <w:rPr>
                <w:sz w:val="24"/>
              </w:rPr>
            </w:pPr>
            <w:r>
              <w:rPr>
                <w:color w:val="262526"/>
                <w:sz w:val="24"/>
              </w:rPr>
              <w:t>2.0 </w:t>
            </w:r>
            <w:r>
              <w:rPr>
                <w:i/>
                <w:color w:val="262526"/>
                <w:sz w:val="24"/>
              </w:rPr>
              <w:t>meter </w:t>
            </w:r>
            <w:r>
              <w:rPr>
                <w:color w:val="262526"/>
                <w:sz w:val="24"/>
              </w:rPr>
              <w:t>varh (Item 1)</w:t>
            </w:r>
          </w:p>
        </w:tc>
        <w:tc>
          <w:tcPr>
            <w:tcW w:w="1387" w:type="dxa"/>
            <w:tcBorders>
              <w:top w:val="single" w:sz="2" w:space="0" w:color="262526"/>
              <w:left w:val="single" w:sz="2" w:space="0" w:color="262526"/>
              <w:bottom w:val="single" w:sz="2" w:space="0" w:color="262526"/>
            </w:tcBorders>
          </w:tcPr>
          <w:p>
            <w:pPr>
              <w:pStyle w:val="TableParagraph"/>
              <w:ind w:left="91"/>
              <w:rPr>
                <w:sz w:val="24"/>
              </w:rPr>
            </w:pPr>
            <w:r>
              <w:rPr>
                <w:color w:val="262526"/>
                <w:sz w:val="24"/>
              </w:rPr>
              <w:t>±10</w:t>
            </w:r>
          </w:p>
        </w:tc>
      </w:tr>
      <w:tr>
        <w:trPr>
          <w:trHeight w:val="3998" w:hRule="atLeast"/>
        </w:trPr>
        <w:tc>
          <w:tcPr>
            <w:tcW w:w="850" w:type="dxa"/>
            <w:tcBorders>
              <w:top w:val="single" w:sz="2" w:space="0" w:color="262526"/>
              <w:bottom w:val="single" w:sz="2" w:space="0" w:color="262526"/>
              <w:right w:val="single" w:sz="2" w:space="0" w:color="262526"/>
            </w:tcBorders>
          </w:tcPr>
          <w:p>
            <w:pPr>
              <w:pStyle w:val="TableParagraph"/>
              <w:rPr>
                <w:sz w:val="24"/>
              </w:rPr>
            </w:pPr>
            <w:r>
              <w:rPr>
                <w:color w:val="262526"/>
                <w:sz w:val="24"/>
              </w:rPr>
              <w:t>4</w:t>
            </w:r>
          </w:p>
        </w:tc>
        <w:tc>
          <w:tcPr>
            <w:tcW w:w="2218" w:type="dxa"/>
            <w:tcBorders>
              <w:top w:val="single" w:sz="2" w:space="0" w:color="262526"/>
              <w:left w:val="single" w:sz="2" w:space="0" w:color="262526"/>
              <w:bottom w:val="single" w:sz="2" w:space="0" w:color="262526"/>
              <w:right w:val="single" w:sz="2" w:space="0" w:color="262526"/>
            </w:tcBorders>
          </w:tcPr>
          <w:p>
            <w:pPr>
              <w:pStyle w:val="TableParagraph"/>
              <w:spacing w:line="348" w:lineRule="auto"/>
              <w:ind w:right="230"/>
              <w:rPr>
                <w:sz w:val="24"/>
              </w:rPr>
            </w:pPr>
            <w:r>
              <w:rPr>
                <w:color w:val="262526"/>
                <w:sz w:val="24"/>
              </w:rPr>
              <w:t>less than 750 MWh (Item 2)</w:t>
            </w:r>
          </w:p>
        </w:tc>
        <w:tc>
          <w:tcPr>
            <w:tcW w:w="909" w:type="dxa"/>
            <w:tcBorders>
              <w:top w:val="single" w:sz="2" w:space="0" w:color="262526"/>
              <w:left w:val="single" w:sz="2" w:space="0" w:color="262526"/>
              <w:bottom w:val="single" w:sz="2" w:space="0" w:color="262526"/>
              <w:right w:val="single" w:sz="2" w:space="0" w:color="262526"/>
            </w:tcBorders>
          </w:tcPr>
          <w:p>
            <w:pPr>
              <w:pStyle w:val="TableParagraph"/>
              <w:ind w:left="90"/>
              <w:rPr>
                <w:sz w:val="24"/>
              </w:rPr>
            </w:pPr>
            <w:r>
              <w:rPr>
                <w:color w:val="262526"/>
                <w:sz w:val="24"/>
              </w:rPr>
              <w:t>1.5</w:t>
            </w:r>
          </w:p>
        </w:tc>
        <w:tc>
          <w:tcPr>
            <w:tcW w:w="1128" w:type="dxa"/>
            <w:tcBorders>
              <w:top w:val="single" w:sz="2" w:space="0" w:color="262526"/>
              <w:left w:val="single" w:sz="2" w:space="0" w:color="262526"/>
              <w:bottom w:val="single" w:sz="2" w:space="0" w:color="262526"/>
              <w:right w:val="single" w:sz="2" w:space="0" w:color="262526"/>
            </w:tcBorders>
          </w:tcPr>
          <w:p>
            <w:pPr>
              <w:pStyle w:val="TableParagraph"/>
              <w:ind w:left="91"/>
              <w:rPr>
                <w:sz w:val="24"/>
              </w:rPr>
            </w:pPr>
            <w:r>
              <w:rPr>
                <w:color w:val="262526"/>
                <w:sz w:val="24"/>
              </w:rPr>
              <w:t>n/a</w:t>
            </w:r>
          </w:p>
        </w:tc>
        <w:tc>
          <w:tcPr>
            <w:tcW w:w="2503"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91" w:right="121"/>
              <w:rPr>
                <w:sz w:val="24"/>
              </w:rPr>
            </w:pPr>
            <w:r>
              <w:rPr>
                <w:color w:val="262526"/>
                <w:sz w:val="24"/>
              </w:rPr>
              <w:t>Either 0.5 CT and 1.0 </w:t>
            </w:r>
            <w:r>
              <w:rPr>
                <w:i/>
                <w:color w:val="262526"/>
                <w:sz w:val="24"/>
              </w:rPr>
              <w:t>meter </w:t>
            </w:r>
            <w:r>
              <w:rPr>
                <w:color w:val="262526"/>
                <w:sz w:val="24"/>
              </w:rPr>
              <w:t>Wh; or whole current general purpose </w:t>
            </w:r>
            <w:r>
              <w:rPr>
                <w:i/>
                <w:color w:val="262526"/>
                <w:sz w:val="24"/>
              </w:rPr>
              <w:t>meter </w:t>
            </w:r>
            <w:r>
              <w:rPr>
                <w:color w:val="262526"/>
                <w:sz w:val="24"/>
              </w:rPr>
              <w:t>Wh:</w:t>
            </w:r>
          </w:p>
          <w:p>
            <w:pPr>
              <w:pStyle w:val="TableParagraph"/>
              <w:numPr>
                <w:ilvl w:val="0"/>
                <w:numId w:val="40"/>
              </w:numPr>
              <w:tabs>
                <w:tab w:pos="658" w:val="left" w:leader="none"/>
                <w:tab w:pos="659" w:val="left" w:leader="none"/>
              </w:tabs>
              <w:spacing w:line="249" w:lineRule="auto" w:before="174" w:after="0"/>
              <w:ind w:left="658" w:right="84" w:hanging="567"/>
              <w:jc w:val="left"/>
              <w:rPr>
                <w:sz w:val="24"/>
              </w:rPr>
            </w:pPr>
            <w:r>
              <w:rPr>
                <w:color w:val="262526"/>
                <w:sz w:val="24"/>
              </w:rPr>
              <w:t>meets requirements of clause </w:t>
            </w:r>
            <w:r>
              <w:rPr>
                <w:color w:val="262526"/>
                <w:spacing w:val="-2"/>
                <w:sz w:val="24"/>
              </w:rPr>
              <w:t>7.8.2(a)(9); </w:t>
            </w:r>
            <w:r>
              <w:rPr>
                <w:color w:val="262526"/>
                <w:sz w:val="24"/>
              </w:rPr>
              <w:t>and</w:t>
            </w:r>
          </w:p>
          <w:p>
            <w:pPr>
              <w:pStyle w:val="TableParagraph"/>
              <w:numPr>
                <w:ilvl w:val="0"/>
                <w:numId w:val="40"/>
              </w:numPr>
              <w:tabs>
                <w:tab w:pos="658" w:val="left" w:leader="none"/>
                <w:tab w:pos="659" w:val="left" w:leader="none"/>
              </w:tabs>
              <w:spacing w:line="249" w:lineRule="auto" w:before="174" w:after="0"/>
              <w:ind w:left="658" w:right="251" w:hanging="567"/>
              <w:jc w:val="left"/>
              <w:rPr>
                <w:sz w:val="24"/>
              </w:rPr>
            </w:pPr>
            <w:r>
              <w:rPr>
                <w:color w:val="262526"/>
                <w:sz w:val="24"/>
              </w:rPr>
              <w:t>meets the requirements of clause</w:t>
            </w:r>
            <w:r>
              <w:rPr>
                <w:color w:val="262526"/>
                <w:spacing w:val="-13"/>
                <w:sz w:val="24"/>
              </w:rPr>
              <w:t> </w:t>
            </w:r>
            <w:r>
              <w:rPr>
                <w:color w:val="262526"/>
                <w:sz w:val="24"/>
              </w:rPr>
              <w:t>7.10.7(a).</w:t>
            </w:r>
          </w:p>
          <w:p>
            <w:pPr>
              <w:pStyle w:val="TableParagraph"/>
              <w:spacing w:before="116"/>
              <w:ind w:left="91"/>
              <w:rPr>
                <w:sz w:val="24"/>
              </w:rPr>
            </w:pPr>
            <w:r>
              <w:rPr>
                <w:color w:val="262526"/>
                <w:sz w:val="24"/>
              </w:rPr>
              <w:t>(Item 1)</w:t>
            </w:r>
          </w:p>
        </w:tc>
        <w:tc>
          <w:tcPr>
            <w:tcW w:w="1387" w:type="dxa"/>
            <w:tcBorders>
              <w:top w:val="single" w:sz="2" w:space="0" w:color="262526"/>
              <w:left w:val="single" w:sz="2" w:space="0" w:color="262526"/>
              <w:bottom w:val="single" w:sz="2" w:space="0" w:color="262526"/>
            </w:tcBorders>
          </w:tcPr>
          <w:p>
            <w:pPr>
              <w:pStyle w:val="TableParagraph"/>
              <w:ind w:left="91"/>
              <w:rPr>
                <w:sz w:val="24"/>
              </w:rPr>
            </w:pPr>
            <w:r>
              <w:rPr>
                <w:color w:val="262526"/>
                <w:sz w:val="24"/>
              </w:rPr>
              <w:t>±20</w:t>
            </w:r>
          </w:p>
          <w:p>
            <w:pPr>
              <w:pStyle w:val="TableParagraph"/>
              <w:spacing w:before="125"/>
              <w:ind w:left="91"/>
              <w:rPr>
                <w:sz w:val="24"/>
              </w:rPr>
            </w:pPr>
            <w:r>
              <w:rPr>
                <w:color w:val="262526"/>
                <w:sz w:val="24"/>
              </w:rPr>
              <w:t>(Item 2a)</w:t>
            </w:r>
          </w:p>
        </w:tc>
      </w:tr>
      <w:tr>
        <w:trPr>
          <w:trHeight w:val="4115" w:hRule="atLeast"/>
        </w:trPr>
        <w:tc>
          <w:tcPr>
            <w:tcW w:w="850" w:type="dxa"/>
            <w:tcBorders>
              <w:top w:val="single" w:sz="2" w:space="0" w:color="262526"/>
              <w:bottom w:val="single" w:sz="2" w:space="0" w:color="262526"/>
              <w:right w:val="single" w:sz="2" w:space="0" w:color="262526"/>
            </w:tcBorders>
          </w:tcPr>
          <w:p>
            <w:pPr>
              <w:pStyle w:val="TableParagraph"/>
              <w:rPr>
                <w:sz w:val="24"/>
              </w:rPr>
            </w:pPr>
            <w:r>
              <w:rPr>
                <w:color w:val="262526"/>
                <w:sz w:val="24"/>
              </w:rPr>
              <w:t>4A</w:t>
            </w:r>
          </w:p>
        </w:tc>
        <w:tc>
          <w:tcPr>
            <w:tcW w:w="2218" w:type="dxa"/>
            <w:tcBorders>
              <w:top w:val="single" w:sz="2" w:space="0" w:color="262526"/>
              <w:left w:val="single" w:sz="2" w:space="0" w:color="262526"/>
              <w:bottom w:val="single" w:sz="2" w:space="0" w:color="262526"/>
              <w:right w:val="single" w:sz="2" w:space="0" w:color="262526"/>
            </w:tcBorders>
          </w:tcPr>
          <w:p>
            <w:pPr>
              <w:pStyle w:val="TableParagraph"/>
              <w:spacing w:line="348" w:lineRule="auto"/>
              <w:ind w:right="470"/>
              <w:rPr>
                <w:sz w:val="24"/>
              </w:rPr>
            </w:pPr>
            <w:r>
              <w:rPr>
                <w:color w:val="262526"/>
                <w:sz w:val="24"/>
              </w:rPr>
              <w:t>less than x MWh Item 3</w:t>
            </w:r>
          </w:p>
        </w:tc>
        <w:tc>
          <w:tcPr>
            <w:tcW w:w="909" w:type="dxa"/>
            <w:tcBorders>
              <w:top w:val="single" w:sz="2" w:space="0" w:color="262526"/>
              <w:left w:val="single" w:sz="2" w:space="0" w:color="262526"/>
              <w:bottom w:val="single" w:sz="2" w:space="0" w:color="262526"/>
              <w:right w:val="single" w:sz="2" w:space="0" w:color="262526"/>
            </w:tcBorders>
          </w:tcPr>
          <w:p>
            <w:pPr>
              <w:pStyle w:val="TableParagraph"/>
              <w:ind w:left="90"/>
              <w:rPr>
                <w:sz w:val="24"/>
              </w:rPr>
            </w:pPr>
            <w:r>
              <w:rPr>
                <w:color w:val="262526"/>
                <w:sz w:val="24"/>
              </w:rPr>
              <w:t>1.5</w:t>
            </w:r>
          </w:p>
        </w:tc>
        <w:tc>
          <w:tcPr>
            <w:tcW w:w="1128" w:type="dxa"/>
            <w:tcBorders>
              <w:top w:val="single" w:sz="2" w:space="0" w:color="262526"/>
              <w:left w:val="single" w:sz="2" w:space="0" w:color="262526"/>
              <w:bottom w:val="single" w:sz="2" w:space="0" w:color="262526"/>
              <w:right w:val="single" w:sz="2" w:space="0" w:color="262526"/>
            </w:tcBorders>
          </w:tcPr>
          <w:p>
            <w:pPr>
              <w:pStyle w:val="TableParagraph"/>
              <w:ind w:left="91"/>
              <w:rPr>
                <w:sz w:val="24"/>
              </w:rPr>
            </w:pPr>
            <w:r>
              <w:rPr>
                <w:color w:val="262526"/>
                <w:sz w:val="24"/>
              </w:rPr>
              <w:t>3.0</w:t>
            </w:r>
          </w:p>
        </w:tc>
        <w:tc>
          <w:tcPr>
            <w:tcW w:w="2503"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91" w:right="121"/>
              <w:rPr>
                <w:sz w:val="24"/>
              </w:rPr>
            </w:pPr>
            <w:r>
              <w:rPr>
                <w:color w:val="262526"/>
                <w:sz w:val="24"/>
              </w:rPr>
              <w:t>Either 0.5 CT and 1.0 </w:t>
            </w:r>
            <w:r>
              <w:rPr>
                <w:i/>
                <w:color w:val="262526"/>
                <w:sz w:val="24"/>
              </w:rPr>
              <w:t>meter </w:t>
            </w:r>
            <w:r>
              <w:rPr>
                <w:color w:val="262526"/>
                <w:sz w:val="24"/>
              </w:rPr>
              <w:t>Wh; or whole current general purpose </w:t>
            </w:r>
            <w:r>
              <w:rPr>
                <w:i/>
                <w:color w:val="262526"/>
                <w:sz w:val="24"/>
              </w:rPr>
              <w:t>meter </w:t>
            </w:r>
            <w:r>
              <w:rPr>
                <w:color w:val="262526"/>
                <w:sz w:val="24"/>
              </w:rPr>
              <w:t>Wh:</w:t>
            </w:r>
          </w:p>
          <w:p>
            <w:pPr>
              <w:pStyle w:val="TableParagraph"/>
              <w:numPr>
                <w:ilvl w:val="0"/>
                <w:numId w:val="41"/>
              </w:numPr>
              <w:tabs>
                <w:tab w:pos="658" w:val="left" w:leader="none"/>
                <w:tab w:pos="659" w:val="left" w:leader="none"/>
              </w:tabs>
              <w:spacing w:line="249" w:lineRule="auto" w:before="174" w:after="0"/>
              <w:ind w:left="658" w:right="218" w:hanging="567"/>
              <w:jc w:val="left"/>
              <w:rPr>
                <w:sz w:val="24"/>
              </w:rPr>
            </w:pPr>
            <w:r>
              <w:rPr>
                <w:color w:val="262526"/>
                <w:sz w:val="24"/>
              </w:rPr>
              <w:t>meets the requirements of clause 7.8.2(a)(10); </w:t>
            </w:r>
            <w:r>
              <w:rPr>
                <w:color w:val="262526"/>
                <w:spacing w:val="-6"/>
                <w:sz w:val="24"/>
              </w:rPr>
              <w:t>and</w:t>
            </w:r>
          </w:p>
          <w:p>
            <w:pPr>
              <w:pStyle w:val="TableParagraph"/>
              <w:numPr>
                <w:ilvl w:val="0"/>
                <w:numId w:val="41"/>
              </w:numPr>
              <w:tabs>
                <w:tab w:pos="658" w:val="left" w:leader="none"/>
                <w:tab w:pos="659" w:val="left" w:leader="none"/>
              </w:tabs>
              <w:spacing w:line="249" w:lineRule="auto" w:before="174" w:after="0"/>
              <w:ind w:left="658" w:right="71" w:hanging="567"/>
              <w:jc w:val="left"/>
              <w:rPr>
                <w:sz w:val="24"/>
              </w:rPr>
            </w:pPr>
            <w:r>
              <w:rPr>
                <w:color w:val="262526"/>
                <w:sz w:val="24"/>
              </w:rPr>
              <w:t>has the capability, if remote access </w:t>
            </w:r>
            <w:r>
              <w:rPr>
                <w:color w:val="262526"/>
                <w:spacing w:val="-9"/>
                <w:sz w:val="24"/>
              </w:rPr>
              <w:t>is </w:t>
            </w:r>
            <w:r>
              <w:rPr>
                <w:color w:val="262526"/>
                <w:sz w:val="24"/>
              </w:rPr>
              <w:t>activated, of providing the</w:t>
            </w:r>
          </w:p>
        </w:tc>
        <w:tc>
          <w:tcPr>
            <w:tcW w:w="1387" w:type="dxa"/>
            <w:tcBorders>
              <w:top w:val="single" w:sz="2" w:space="0" w:color="262526"/>
              <w:left w:val="single" w:sz="2" w:space="0" w:color="262526"/>
              <w:bottom w:val="single" w:sz="2" w:space="0" w:color="262526"/>
            </w:tcBorders>
          </w:tcPr>
          <w:p>
            <w:pPr>
              <w:pStyle w:val="TableParagraph"/>
              <w:ind w:left="91"/>
              <w:rPr>
                <w:sz w:val="24"/>
              </w:rPr>
            </w:pPr>
            <w:r>
              <w:rPr>
                <w:color w:val="262526"/>
                <w:sz w:val="24"/>
              </w:rPr>
              <w:t>±20</w:t>
            </w:r>
          </w:p>
          <w:p>
            <w:pPr>
              <w:pStyle w:val="TableParagraph"/>
              <w:spacing w:before="125"/>
              <w:ind w:left="91"/>
              <w:rPr>
                <w:sz w:val="24"/>
              </w:rPr>
            </w:pPr>
            <w:r>
              <w:rPr>
                <w:color w:val="262526"/>
                <w:sz w:val="24"/>
              </w:rPr>
              <w:t>(Item 2a)</w:t>
            </w:r>
          </w:p>
        </w:tc>
      </w:tr>
    </w:tbl>
    <w:p>
      <w:pPr>
        <w:spacing w:after="0"/>
        <w:rPr>
          <w:sz w:val="24"/>
        </w:rPr>
        <w:sectPr>
          <w:pgSz w:w="11910" w:h="16840"/>
          <w:pgMar w:header="642" w:footer="697" w:top="1160" w:bottom="880" w:left="1320" w:right="1320"/>
        </w:sectPr>
      </w:pPr>
    </w:p>
    <w:p>
      <w:pPr>
        <w:pStyle w:val="BodyText"/>
        <w:spacing w:before="9"/>
        <w:ind w:left="0" w:firstLine="0"/>
        <w:rPr>
          <w:rFonts w:ascii="Arial"/>
          <w:b/>
          <w:sz w:val="15"/>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850"/>
        <w:gridCol w:w="2218"/>
        <w:gridCol w:w="909"/>
        <w:gridCol w:w="1128"/>
        <w:gridCol w:w="2503"/>
        <w:gridCol w:w="1387"/>
      </w:tblGrid>
      <w:tr>
        <w:trPr>
          <w:trHeight w:val="2154" w:hRule="atLeast"/>
        </w:trPr>
        <w:tc>
          <w:tcPr>
            <w:tcW w:w="850"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r>
              <w:rPr>
                <w:rFonts w:ascii="Arial"/>
                <w:b/>
                <w:color w:val="262526"/>
                <w:sz w:val="24"/>
              </w:rPr>
              <w:t>Type</w:t>
            </w:r>
          </w:p>
        </w:tc>
        <w:tc>
          <w:tcPr>
            <w:tcW w:w="2218" w:type="dxa"/>
            <w:tcBorders>
              <w:left w:val="single" w:sz="2" w:space="0" w:color="262526"/>
              <w:bottom w:val="single" w:sz="2" w:space="0" w:color="262526"/>
              <w:right w:val="single" w:sz="2" w:space="0" w:color="262526"/>
            </w:tcBorders>
            <w:shd w:val="clear" w:color="auto" w:fill="D3D3D3"/>
          </w:tcPr>
          <w:p>
            <w:pPr>
              <w:pStyle w:val="TableParagraph"/>
              <w:spacing w:line="249" w:lineRule="auto" w:before="131"/>
              <w:ind w:left="29" w:right="230"/>
              <w:rPr>
                <w:rFonts w:ascii="Arial"/>
                <w:b/>
                <w:sz w:val="24"/>
              </w:rPr>
            </w:pPr>
            <w:r>
              <w:rPr>
                <w:rFonts w:ascii="Arial"/>
                <w:b/>
                <w:color w:val="262526"/>
                <w:sz w:val="24"/>
              </w:rPr>
              <w:t>Volume limit per annum per connection point</w:t>
            </w:r>
          </w:p>
        </w:tc>
        <w:tc>
          <w:tcPr>
            <w:tcW w:w="2037" w:type="dxa"/>
            <w:gridSpan w:val="2"/>
            <w:tcBorders>
              <w:left w:val="single" w:sz="2" w:space="0" w:color="262526"/>
              <w:bottom w:val="single" w:sz="2" w:space="0" w:color="262526"/>
              <w:right w:val="single" w:sz="2" w:space="0" w:color="262526"/>
            </w:tcBorders>
            <w:shd w:val="clear" w:color="auto" w:fill="D3D3D3"/>
          </w:tcPr>
          <w:p>
            <w:pPr>
              <w:pStyle w:val="TableParagraph"/>
              <w:spacing w:line="249" w:lineRule="auto" w:before="131"/>
              <w:ind w:left="30" w:right="61"/>
              <w:rPr>
                <w:rFonts w:ascii="Arial" w:hAnsi="Arial"/>
                <w:b/>
                <w:sz w:val="24"/>
              </w:rPr>
            </w:pPr>
            <w:r>
              <w:rPr>
                <w:rFonts w:ascii="Arial" w:hAnsi="Arial"/>
                <w:b/>
                <w:color w:val="262526"/>
                <w:sz w:val="24"/>
              </w:rPr>
              <w:t>Maximum allowable overall error (±%) at full load (Item 6)</w:t>
            </w:r>
          </w:p>
          <w:p>
            <w:pPr>
              <w:pStyle w:val="TableParagraph"/>
              <w:spacing w:before="117"/>
              <w:ind w:left="30"/>
              <w:rPr>
                <w:rFonts w:ascii="Arial"/>
                <w:b/>
                <w:sz w:val="24"/>
              </w:rPr>
            </w:pPr>
            <w:r>
              <w:rPr>
                <w:rFonts w:ascii="Arial"/>
                <w:b/>
                <w:color w:val="262526"/>
                <w:sz w:val="24"/>
              </w:rPr>
              <w:t>active reactive</w:t>
            </w:r>
          </w:p>
        </w:tc>
        <w:tc>
          <w:tcPr>
            <w:tcW w:w="2503" w:type="dxa"/>
            <w:tcBorders>
              <w:left w:val="single" w:sz="2" w:space="0" w:color="262526"/>
              <w:bottom w:val="single" w:sz="2" w:space="0" w:color="262526"/>
              <w:right w:val="single" w:sz="2" w:space="0" w:color="262526"/>
            </w:tcBorders>
            <w:shd w:val="clear" w:color="auto" w:fill="D3D3D3"/>
          </w:tcPr>
          <w:p>
            <w:pPr>
              <w:pStyle w:val="TableParagraph"/>
              <w:spacing w:line="249" w:lineRule="auto" w:before="131"/>
              <w:ind w:left="31" w:right="86"/>
              <w:rPr>
                <w:rFonts w:ascii="Arial"/>
                <w:b/>
                <w:sz w:val="24"/>
              </w:rPr>
            </w:pPr>
            <w:r>
              <w:rPr>
                <w:rFonts w:ascii="Arial"/>
                <w:b/>
                <w:color w:val="262526"/>
                <w:sz w:val="24"/>
              </w:rPr>
              <w:t>Minimum acceptable class or standard of components</w:t>
            </w:r>
          </w:p>
        </w:tc>
        <w:tc>
          <w:tcPr>
            <w:tcW w:w="1387" w:type="dxa"/>
            <w:tcBorders>
              <w:left w:val="single" w:sz="2" w:space="0" w:color="262526"/>
              <w:bottom w:val="single" w:sz="2" w:space="0" w:color="262526"/>
            </w:tcBorders>
            <w:shd w:val="clear" w:color="auto" w:fill="D3D3D3"/>
          </w:tcPr>
          <w:p>
            <w:pPr>
              <w:pStyle w:val="TableParagraph"/>
              <w:spacing w:line="280" w:lineRule="atLeast" w:before="127"/>
              <w:ind w:left="31" w:right="56"/>
              <w:rPr>
                <w:rFonts w:ascii="Arial"/>
                <w:b/>
                <w:sz w:val="24"/>
              </w:rPr>
            </w:pPr>
            <w:r>
              <w:rPr>
                <w:rFonts w:ascii="Arial"/>
                <w:b/>
                <w:color w:val="262526"/>
                <w:sz w:val="24"/>
              </w:rPr>
              <w:t>Metering installation clock error (seconds) in reference to EST</w:t>
            </w:r>
          </w:p>
        </w:tc>
      </w:tr>
      <w:tr>
        <w:trPr>
          <w:trHeight w:val="1699" w:hRule="atLeast"/>
        </w:trPr>
        <w:tc>
          <w:tcPr>
            <w:tcW w:w="850"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218"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909"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1128"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503" w:type="dxa"/>
            <w:tcBorders>
              <w:top w:val="single" w:sz="2" w:space="0" w:color="262526"/>
              <w:left w:val="single" w:sz="2" w:space="0" w:color="262526"/>
              <w:bottom w:val="single" w:sz="2" w:space="0" w:color="262526"/>
              <w:right w:val="single" w:sz="2" w:space="0" w:color="262526"/>
            </w:tcBorders>
          </w:tcPr>
          <w:p>
            <w:pPr>
              <w:pStyle w:val="TableParagraph"/>
              <w:ind w:left="91"/>
              <w:rPr>
                <w:sz w:val="24"/>
              </w:rPr>
            </w:pPr>
            <w:r>
              <w:rPr>
                <w:color w:val="262526"/>
                <w:sz w:val="24"/>
              </w:rPr>
              <w:t>services in table</w:t>
            </w:r>
          </w:p>
          <w:p>
            <w:pPr>
              <w:pStyle w:val="TableParagraph"/>
              <w:spacing w:before="12"/>
              <w:ind w:left="658"/>
              <w:rPr>
                <w:sz w:val="24"/>
              </w:rPr>
            </w:pPr>
            <w:r>
              <w:rPr>
                <w:color w:val="262526"/>
                <w:sz w:val="24"/>
              </w:rPr>
              <w:t>S7.5.1.1; and</w:t>
            </w:r>
          </w:p>
          <w:p>
            <w:pPr>
              <w:pStyle w:val="TableParagraph"/>
              <w:numPr>
                <w:ilvl w:val="0"/>
                <w:numId w:val="42"/>
              </w:numPr>
              <w:tabs>
                <w:tab w:pos="658" w:val="left" w:leader="none"/>
                <w:tab w:pos="659" w:val="left" w:leader="none"/>
              </w:tabs>
              <w:spacing w:line="249" w:lineRule="auto" w:before="182" w:after="0"/>
              <w:ind w:left="658" w:right="237" w:hanging="567"/>
              <w:jc w:val="left"/>
              <w:rPr>
                <w:sz w:val="24"/>
              </w:rPr>
            </w:pPr>
            <w:r>
              <w:rPr>
                <w:color w:val="262526"/>
                <w:sz w:val="24"/>
              </w:rPr>
              <w:t>meets the requirements of clause</w:t>
            </w:r>
            <w:r>
              <w:rPr>
                <w:color w:val="262526"/>
                <w:spacing w:val="-13"/>
                <w:sz w:val="24"/>
              </w:rPr>
              <w:t> </w:t>
            </w:r>
            <w:r>
              <w:rPr>
                <w:color w:val="262526"/>
                <w:sz w:val="24"/>
              </w:rPr>
              <w:t>7.10.7(d).</w:t>
            </w:r>
          </w:p>
        </w:tc>
        <w:tc>
          <w:tcPr>
            <w:tcW w:w="1387" w:type="dxa"/>
            <w:tcBorders>
              <w:top w:val="single" w:sz="2" w:space="0" w:color="262526"/>
              <w:left w:val="single" w:sz="2" w:space="0" w:color="262526"/>
              <w:bottom w:val="single" w:sz="2" w:space="0" w:color="262526"/>
            </w:tcBorders>
          </w:tcPr>
          <w:p>
            <w:pPr>
              <w:pStyle w:val="TableParagraph"/>
              <w:spacing w:before="0"/>
              <w:ind w:left="0"/>
              <w:rPr>
                <w:sz w:val="22"/>
              </w:rPr>
            </w:pPr>
          </w:p>
        </w:tc>
      </w:tr>
      <w:tr>
        <w:trPr>
          <w:trHeight w:val="4286" w:hRule="atLeast"/>
        </w:trPr>
        <w:tc>
          <w:tcPr>
            <w:tcW w:w="850"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5</w:t>
            </w:r>
          </w:p>
        </w:tc>
        <w:tc>
          <w:tcPr>
            <w:tcW w:w="2218" w:type="dxa"/>
            <w:tcBorders>
              <w:top w:val="single" w:sz="2" w:space="0" w:color="262526"/>
              <w:left w:val="single" w:sz="2" w:space="0" w:color="262526"/>
              <w:bottom w:val="single" w:sz="2" w:space="0" w:color="262526"/>
              <w:right w:val="single" w:sz="2" w:space="0" w:color="262526"/>
            </w:tcBorders>
          </w:tcPr>
          <w:p>
            <w:pPr>
              <w:pStyle w:val="TableParagraph"/>
              <w:spacing w:line="348" w:lineRule="auto"/>
              <w:ind w:right="470"/>
              <w:rPr>
                <w:sz w:val="24"/>
              </w:rPr>
            </w:pPr>
            <w:r>
              <w:rPr>
                <w:color w:val="262526"/>
                <w:sz w:val="24"/>
              </w:rPr>
              <w:t>less than x MWh (Item 3)</w:t>
            </w:r>
          </w:p>
        </w:tc>
        <w:tc>
          <w:tcPr>
            <w:tcW w:w="909" w:type="dxa"/>
            <w:tcBorders>
              <w:top w:val="single" w:sz="2" w:space="0" w:color="262526"/>
              <w:left w:val="single" w:sz="2" w:space="0" w:color="262526"/>
              <w:bottom w:val="single" w:sz="2" w:space="0" w:color="262526"/>
              <w:right w:val="single" w:sz="2" w:space="0" w:color="262526"/>
            </w:tcBorders>
          </w:tcPr>
          <w:p>
            <w:pPr>
              <w:pStyle w:val="TableParagraph"/>
              <w:ind w:left="90"/>
              <w:rPr>
                <w:sz w:val="24"/>
              </w:rPr>
            </w:pPr>
            <w:r>
              <w:rPr>
                <w:color w:val="262526"/>
                <w:sz w:val="24"/>
              </w:rPr>
              <w:t>1.5</w:t>
            </w:r>
          </w:p>
          <w:p>
            <w:pPr>
              <w:pStyle w:val="TableParagraph"/>
              <w:spacing w:line="249" w:lineRule="auto" w:before="125"/>
              <w:ind w:left="90" w:right="274"/>
              <w:rPr>
                <w:sz w:val="24"/>
              </w:rPr>
            </w:pPr>
            <w:r>
              <w:rPr>
                <w:color w:val="262526"/>
                <w:sz w:val="24"/>
              </w:rPr>
              <w:t>(Item 3b)</w:t>
            </w:r>
          </w:p>
        </w:tc>
        <w:tc>
          <w:tcPr>
            <w:tcW w:w="1128" w:type="dxa"/>
            <w:tcBorders>
              <w:top w:val="single" w:sz="2" w:space="0" w:color="262526"/>
              <w:left w:val="single" w:sz="2" w:space="0" w:color="262526"/>
              <w:bottom w:val="single" w:sz="2" w:space="0" w:color="262526"/>
              <w:right w:val="single" w:sz="2" w:space="0" w:color="262526"/>
            </w:tcBorders>
          </w:tcPr>
          <w:p>
            <w:pPr>
              <w:pStyle w:val="TableParagraph"/>
              <w:ind w:left="91"/>
              <w:rPr>
                <w:sz w:val="24"/>
              </w:rPr>
            </w:pPr>
            <w:r>
              <w:rPr>
                <w:color w:val="262526"/>
                <w:sz w:val="24"/>
              </w:rPr>
              <w:t>n/a</w:t>
            </w:r>
          </w:p>
        </w:tc>
        <w:tc>
          <w:tcPr>
            <w:tcW w:w="2503"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91" w:right="254"/>
              <w:rPr>
                <w:sz w:val="24"/>
              </w:rPr>
            </w:pPr>
            <w:r>
              <w:rPr>
                <w:color w:val="262526"/>
                <w:sz w:val="24"/>
              </w:rPr>
              <w:t>Either 0.5 CT and 1.0 meter Wh; or whole current connected general purpose meter wh:</w:t>
            </w:r>
          </w:p>
          <w:p>
            <w:pPr>
              <w:pStyle w:val="TableParagraph"/>
              <w:numPr>
                <w:ilvl w:val="0"/>
                <w:numId w:val="43"/>
              </w:numPr>
              <w:tabs>
                <w:tab w:pos="658" w:val="left" w:leader="none"/>
                <w:tab w:pos="659" w:val="left" w:leader="none"/>
              </w:tabs>
              <w:spacing w:line="249" w:lineRule="auto" w:before="175" w:after="0"/>
              <w:ind w:left="658" w:right="218" w:hanging="567"/>
              <w:jc w:val="left"/>
              <w:rPr>
                <w:sz w:val="24"/>
              </w:rPr>
            </w:pPr>
            <w:r>
              <w:rPr>
                <w:color w:val="262526"/>
                <w:sz w:val="24"/>
              </w:rPr>
              <w:t>meets requirements of clause 7.8.2(a)(10); </w:t>
            </w:r>
            <w:r>
              <w:rPr>
                <w:color w:val="262526"/>
                <w:spacing w:val="-6"/>
                <w:sz w:val="24"/>
              </w:rPr>
              <w:t>and</w:t>
            </w:r>
          </w:p>
          <w:p>
            <w:pPr>
              <w:pStyle w:val="TableParagraph"/>
              <w:numPr>
                <w:ilvl w:val="0"/>
                <w:numId w:val="43"/>
              </w:numPr>
              <w:tabs>
                <w:tab w:pos="658" w:val="left" w:leader="none"/>
                <w:tab w:pos="659" w:val="left" w:leader="none"/>
              </w:tabs>
              <w:spacing w:line="249" w:lineRule="auto" w:before="174" w:after="0"/>
              <w:ind w:left="658" w:right="237" w:hanging="567"/>
              <w:jc w:val="left"/>
              <w:rPr>
                <w:sz w:val="24"/>
              </w:rPr>
            </w:pPr>
            <w:r>
              <w:rPr>
                <w:color w:val="262526"/>
                <w:sz w:val="24"/>
              </w:rPr>
              <w:t>meets the requirements of clause</w:t>
            </w:r>
            <w:r>
              <w:rPr>
                <w:color w:val="262526"/>
                <w:spacing w:val="-17"/>
                <w:sz w:val="24"/>
              </w:rPr>
              <w:t> </w:t>
            </w:r>
            <w:r>
              <w:rPr>
                <w:color w:val="262526"/>
                <w:sz w:val="24"/>
              </w:rPr>
              <w:t>7.10.7(d).</w:t>
            </w:r>
          </w:p>
          <w:p>
            <w:pPr>
              <w:pStyle w:val="TableParagraph"/>
              <w:spacing w:before="116"/>
              <w:ind w:left="91"/>
              <w:rPr>
                <w:sz w:val="24"/>
              </w:rPr>
            </w:pPr>
            <w:r>
              <w:rPr>
                <w:color w:val="262526"/>
                <w:sz w:val="24"/>
              </w:rPr>
              <w:t>(Item 1)</w:t>
            </w:r>
          </w:p>
        </w:tc>
        <w:tc>
          <w:tcPr>
            <w:tcW w:w="1387" w:type="dxa"/>
            <w:tcBorders>
              <w:top w:val="single" w:sz="2" w:space="0" w:color="262526"/>
              <w:left w:val="single" w:sz="2" w:space="0" w:color="262526"/>
              <w:bottom w:val="single" w:sz="2" w:space="0" w:color="262526"/>
            </w:tcBorders>
          </w:tcPr>
          <w:p>
            <w:pPr>
              <w:pStyle w:val="TableParagraph"/>
              <w:ind w:left="91"/>
              <w:rPr>
                <w:sz w:val="24"/>
              </w:rPr>
            </w:pPr>
            <w:r>
              <w:rPr>
                <w:color w:val="262526"/>
                <w:sz w:val="24"/>
              </w:rPr>
              <w:t>'±/-20'</w:t>
            </w:r>
          </w:p>
          <w:p>
            <w:pPr>
              <w:pStyle w:val="TableParagraph"/>
              <w:spacing w:before="125"/>
              <w:ind w:left="91"/>
              <w:rPr>
                <w:sz w:val="24"/>
              </w:rPr>
            </w:pPr>
            <w:r>
              <w:rPr>
                <w:color w:val="262526"/>
                <w:sz w:val="24"/>
              </w:rPr>
              <w:t>(Item 3a)</w:t>
            </w:r>
          </w:p>
        </w:tc>
      </w:tr>
      <w:tr>
        <w:trPr>
          <w:trHeight w:val="4234" w:hRule="atLeast"/>
        </w:trPr>
        <w:tc>
          <w:tcPr>
            <w:tcW w:w="850"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6</w:t>
            </w:r>
          </w:p>
        </w:tc>
        <w:tc>
          <w:tcPr>
            <w:tcW w:w="2218" w:type="dxa"/>
            <w:tcBorders>
              <w:top w:val="single" w:sz="2" w:space="0" w:color="262526"/>
              <w:left w:val="single" w:sz="2" w:space="0" w:color="262526"/>
              <w:bottom w:val="single" w:sz="2" w:space="0" w:color="262526"/>
              <w:right w:val="single" w:sz="2" w:space="0" w:color="262526"/>
            </w:tcBorders>
          </w:tcPr>
          <w:p>
            <w:pPr>
              <w:pStyle w:val="TableParagraph"/>
              <w:spacing w:line="348" w:lineRule="auto"/>
              <w:ind w:right="470"/>
              <w:rPr>
                <w:sz w:val="24"/>
              </w:rPr>
            </w:pPr>
            <w:r>
              <w:rPr>
                <w:color w:val="262526"/>
                <w:sz w:val="24"/>
              </w:rPr>
              <w:t>less than y MWh (Item 4)</w:t>
            </w:r>
          </w:p>
        </w:tc>
        <w:tc>
          <w:tcPr>
            <w:tcW w:w="909" w:type="dxa"/>
            <w:tcBorders>
              <w:top w:val="single" w:sz="2" w:space="0" w:color="262526"/>
              <w:left w:val="single" w:sz="2" w:space="0" w:color="262526"/>
              <w:bottom w:val="single" w:sz="2" w:space="0" w:color="262526"/>
              <w:right w:val="single" w:sz="2" w:space="0" w:color="262526"/>
            </w:tcBorders>
          </w:tcPr>
          <w:p>
            <w:pPr>
              <w:pStyle w:val="TableParagraph"/>
              <w:ind w:left="90"/>
              <w:rPr>
                <w:sz w:val="24"/>
              </w:rPr>
            </w:pPr>
            <w:r>
              <w:rPr>
                <w:color w:val="262526"/>
                <w:sz w:val="24"/>
              </w:rPr>
              <w:t>2.0</w:t>
            </w:r>
          </w:p>
          <w:p>
            <w:pPr>
              <w:pStyle w:val="TableParagraph"/>
              <w:spacing w:line="249" w:lineRule="auto" w:before="125"/>
              <w:ind w:left="90" w:right="274"/>
              <w:rPr>
                <w:sz w:val="24"/>
              </w:rPr>
            </w:pPr>
            <w:r>
              <w:rPr>
                <w:color w:val="262526"/>
                <w:sz w:val="24"/>
              </w:rPr>
              <w:t>(Item 4b)</w:t>
            </w:r>
          </w:p>
        </w:tc>
        <w:tc>
          <w:tcPr>
            <w:tcW w:w="1128" w:type="dxa"/>
            <w:tcBorders>
              <w:top w:val="single" w:sz="2" w:space="0" w:color="262526"/>
              <w:left w:val="single" w:sz="2" w:space="0" w:color="262526"/>
              <w:bottom w:val="single" w:sz="2" w:space="0" w:color="262526"/>
              <w:right w:val="single" w:sz="2" w:space="0" w:color="262526"/>
            </w:tcBorders>
          </w:tcPr>
          <w:p>
            <w:pPr>
              <w:pStyle w:val="TableParagraph"/>
              <w:ind w:left="91"/>
              <w:rPr>
                <w:sz w:val="24"/>
              </w:rPr>
            </w:pPr>
            <w:r>
              <w:rPr>
                <w:color w:val="262526"/>
                <w:sz w:val="24"/>
              </w:rPr>
              <w:t>n/a</w:t>
            </w:r>
          </w:p>
        </w:tc>
        <w:tc>
          <w:tcPr>
            <w:tcW w:w="2503"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91" w:right="147"/>
              <w:rPr>
                <w:sz w:val="24"/>
              </w:rPr>
            </w:pPr>
            <w:r>
              <w:rPr>
                <w:color w:val="262526"/>
                <w:sz w:val="24"/>
              </w:rPr>
              <w:t>CT or whole current general purpose </w:t>
            </w:r>
            <w:r>
              <w:rPr>
                <w:i/>
                <w:color w:val="262526"/>
                <w:sz w:val="24"/>
              </w:rPr>
              <w:t>meter </w:t>
            </w:r>
            <w:r>
              <w:rPr>
                <w:color w:val="262526"/>
                <w:sz w:val="24"/>
              </w:rPr>
              <w:t>Wh recording </w:t>
            </w:r>
            <w:r>
              <w:rPr>
                <w:i/>
                <w:color w:val="262526"/>
                <w:sz w:val="24"/>
              </w:rPr>
              <w:t>accumulated energy </w:t>
            </w:r>
            <w:r>
              <w:rPr>
                <w:i/>
                <w:color w:val="262526"/>
                <w:sz w:val="24"/>
              </w:rPr>
              <w:t>data </w:t>
            </w:r>
            <w:r>
              <w:rPr>
                <w:color w:val="262526"/>
                <w:sz w:val="24"/>
              </w:rPr>
              <w:t>only. Processes used to convert the </w:t>
            </w:r>
            <w:r>
              <w:rPr>
                <w:i/>
                <w:color w:val="262526"/>
                <w:sz w:val="24"/>
              </w:rPr>
              <w:t>accumulated metering </w:t>
            </w:r>
            <w:r>
              <w:rPr>
                <w:i/>
                <w:color w:val="262526"/>
                <w:sz w:val="24"/>
              </w:rPr>
              <w:t>data </w:t>
            </w:r>
            <w:r>
              <w:rPr>
                <w:color w:val="262526"/>
                <w:sz w:val="24"/>
              </w:rPr>
              <w:t>into </w:t>
            </w:r>
            <w:r>
              <w:rPr>
                <w:i/>
                <w:color w:val="262526"/>
                <w:sz w:val="24"/>
              </w:rPr>
              <w:t>trading </w:t>
            </w:r>
            <w:r>
              <w:rPr>
                <w:i/>
                <w:color w:val="262526"/>
                <w:sz w:val="24"/>
              </w:rPr>
              <w:t>interval metering data </w:t>
            </w:r>
            <w:r>
              <w:rPr>
                <w:color w:val="262526"/>
                <w:sz w:val="24"/>
              </w:rPr>
              <w:t>and </w:t>
            </w:r>
            <w:r>
              <w:rPr>
                <w:i/>
                <w:color w:val="262526"/>
                <w:sz w:val="24"/>
              </w:rPr>
              <w:t>estimated metering </w:t>
            </w:r>
            <w:r>
              <w:rPr>
                <w:i/>
                <w:color w:val="262526"/>
                <w:sz w:val="24"/>
              </w:rPr>
              <w:t>data </w:t>
            </w:r>
            <w:r>
              <w:rPr>
                <w:color w:val="262526"/>
                <w:sz w:val="24"/>
              </w:rPr>
              <w:t>where necessary are included in the </w:t>
            </w:r>
            <w:r>
              <w:rPr>
                <w:i/>
                <w:color w:val="262526"/>
                <w:sz w:val="24"/>
              </w:rPr>
              <w:t>metrology procedure</w:t>
            </w:r>
            <w:r>
              <w:rPr>
                <w:color w:val="262526"/>
                <w:sz w:val="24"/>
              </w:rPr>
              <w:t>.</w:t>
            </w:r>
          </w:p>
          <w:p>
            <w:pPr>
              <w:pStyle w:val="TableParagraph"/>
              <w:spacing w:before="126"/>
              <w:ind w:left="91"/>
              <w:rPr>
                <w:sz w:val="24"/>
              </w:rPr>
            </w:pPr>
            <w:r>
              <w:rPr>
                <w:color w:val="262526"/>
                <w:sz w:val="24"/>
              </w:rPr>
              <w:t>(Item 1)</w:t>
            </w:r>
          </w:p>
        </w:tc>
        <w:tc>
          <w:tcPr>
            <w:tcW w:w="1387" w:type="dxa"/>
            <w:tcBorders>
              <w:top w:val="single" w:sz="2" w:space="0" w:color="262526"/>
              <w:left w:val="single" w:sz="2" w:space="0" w:color="262526"/>
              <w:bottom w:val="single" w:sz="2" w:space="0" w:color="262526"/>
            </w:tcBorders>
          </w:tcPr>
          <w:p>
            <w:pPr>
              <w:pStyle w:val="TableParagraph"/>
              <w:ind w:left="91"/>
              <w:rPr>
                <w:sz w:val="24"/>
              </w:rPr>
            </w:pPr>
            <w:r>
              <w:rPr>
                <w:color w:val="262526"/>
                <w:sz w:val="24"/>
              </w:rPr>
              <w:t>(Item 4a)</w:t>
            </w:r>
          </w:p>
        </w:tc>
      </w:tr>
      <w:tr>
        <w:trPr>
          <w:trHeight w:val="1817" w:hRule="atLeast"/>
        </w:trPr>
        <w:tc>
          <w:tcPr>
            <w:tcW w:w="850" w:type="dxa"/>
            <w:tcBorders>
              <w:top w:val="single" w:sz="2" w:space="0" w:color="262526"/>
              <w:right w:val="single" w:sz="2" w:space="0" w:color="262526"/>
            </w:tcBorders>
          </w:tcPr>
          <w:p>
            <w:pPr>
              <w:pStyle w:val="TableParagraph"/>
              <w:ind w:left="90"/>
              <w:rPr>
                <w:sz w:val="24"/>
              </w:rPr>
            </w:pPr>
            <w:r>
              <w:rPr>
                <w:color w:val="262526"/>
                <w:sz w:val="24"/>
              </w:rPr>
              <w:t>7</w:t>
            </w:r>
          </w:p>
        </w:tc>
        <w:tc>
          <w:tcPr>
            <w:tcW w:w="2218" w:type="dxa"/>
            <w:tcBorders>
              <w:top w:val="single" w:sz="2" w:space="0" w:color="262526"/>
              <w:left w:val="single" w:sz="2" w:space="0" w:color="262526"/>
              <w:right w:val="single" w:sz="2" w:space="0" w:color="262526"/>
            </w:tcBorders>
          </w:tcPr>
          <w:p>
            <w:pPr>
              <w:pStyle w:val="TableParagraph"/>
              <w:spacing w:line="249" w:lineRule="auto"/>
              <w:ind w:right="504"/>
              <w:rPr>
                <w:sz w:val="24"/>
              </w:rPr>
            </w:pPr>
            <w:r>
              <w:rPr>
                <w:color w:val="262526"/>
                <w:sz w:val="24"/>
              </w:rPr>
              <w:t>volume limit not specified</w:t>
            </w:r>
          </w:p>
          <w:p>
            <w:pPr>
              <w:pStyle w:val="TableParagraph"/>
              <w:spacing w:before="115"/>
              <w:rPr>
                <w:sz w:val="24"/>
              </w:rPr>
            </w:pPr>
            <w:r>
              <w:rPr>
                <w:color w:val="262526"/>
                <w:sz w:val="24"/>
              </w:rPr>
              <w:t>(Item 5)</w:t>
            </w:r>
          </w:p>
        </w:tc>
        <w:tc>
          <w:tcPr>
            <w:tcW w:w="909" w:type="dxa"/>
            <w:tcBorders>
              <w:top w:val="single" w:sz="2" w:space="0" w:color="262526"/>
              <w:left w:val="single" w:sz="2" w:space="0" w:color="262526"/>
              <w:right w:val="single" w:sz="2" w:space="0" w:color="262526"/>
            </w:tcBorders>
          </w:tcPr>
          <w:p>
            <w:pPr>
              <w:pStyle w:val="TableParagraph"/>
              <w:spacing w:line="249" w:lineRule="auto"/>
              <w:ind w:left="90" w:right="274"/>
              <w:rPr>
                <w:sz w:val="24"/>
              </w:rPr>
            </w:pPr>
            <w:r>
              <w:rPr>
                <w:color w:val="262526"/>
                <w:sz w:val="24"/>
              </w:rPr>
              <w:t>(Item 6)</w:t>
            </w:r>
          </w:p>
        </w:tc>
        <w:tc>
          <w:tcPr>
            <w:tcW w:w="1128" w:type="dxa"/>
            <w:tcBorders>
              <w:top w:val="single" w:sz="2" w:space="0" w:color="262526"/>
              <w:left w:val="single" w:sz="2" w:space="0" w:color="262526"/>
              <w:right w:val="single" w:sz="2" w:space="0" w:color="262526"/>
            </w:tcBorders>
          </w:tcPr>
          <w:p>
            <w:pPr>
              <w:pStyle w:val="TableParagraph"/>
              <w:ind w:left="91"/>
              <w:rPr>
                <w:sz w:val="24"/>
              </w:rPr>
            </w:pPr>
            <w:r>
              <w:rPr>
                <w:color w:val="262526"/>
                <w:sz w:val="24"/>
              </w:rPr>
              <w:t>n/a</w:t>
            </w:r>
          </w:p>
        </w:tc>
        <w:tc>
          <w:tcPr>
            <w:tcW w:w="2503" w:type="dxa"/>
            <w:tcBorders>
              <w:top w:val="single" w:sz="2" w:space="0" w:color="262526"/>
              <w:left w:val="single" w:sz="2" w:space="0" w:color="262526"/>
              <w:right w:val="single" w:sz="2" w:space="0" w:color="262526"/>
            </w:tcBorders>
          </w:tcPr>
          <w:p>
            <w:pPr>
              <w:pStyle w:val="TableParagraph"/>
              <w:spacing w:line="249" w:lineRule="auto"/>
              <w:ind w:left="91" w:right="21"/>
              <w:rPr>
                <w:sz w:val="24"/>
              </w:rPr>
            </w:pPr>
            <w:r>
              <w:rPr>
                <w:color w:val="262526"/>
                <w:sz w:val="24"/>
              </w:rPr>
              <w:t>No </w:t>
            </w:r>
            <w:r>
              <w:rPr>
                <w:i/>
                <w:color w:val="262526"/>
                <w:sz w:val="24"/>
              </w:rPr>
              <w:t>meter</w:t>
            </w:r>
            <w:r>
              <w:rPr>
                <w:color w:val="262526"/>
                <w:sz w:val="24"/>
              </w:rPr>
              <w:t>. The </w:t>
            </w:r>
            <w:r>
              <w:rPr>
                <w:i/>
                <w:color w:val="262526"/>
                <w:sz w:val="24"/>
              </w:rPr>
              <w:t>metering </w:t>
            </w:r>
            <w:r>
              <w:rPr>
                <w:i/>
                <w:color w:val="262526"/>
                <w:sz w:val="24"/>
              </w:rPr>
              <w:t>data </w:t>
            </w:r>
            <w:r>
              <w:rPr>
                <w:color w:val="262526"/>
                <w:sz w:val="24"/>
              </w:rPr>
              <w:t>is </w:t>
            </w:r>
            <w:r>
              <w:rPr>
                <w:i/>
                <w:color w:val="262526"/>
                <w:sz w:val="24"/>
              </w:rPr>
              <w:t>calculated </w:t>
            </w:r>
            <w:r>
              <w:rPr>
                <w:i/>
                <w:color w:val="262526"/>
                <w:sz w:val="24"/>
              </w:rPr>
              <w:t>metering data </w:t>
            </w:r>
            <w:r>
              <w:rPr>
                <w:color w:val="262526"/>
                <w:sz w:val="24"/>
              </w:rPr>
              <w:t>determined in accordance with the </w:t>
            </w:r>
            <w:r>
              <w:rPr>
                <w:i/>
                <w:color w:val="262526"/>
                <w:sz w:val="24"/>
              </w:rPr>
              <w:t>metrology procedure</w:t>
            </w:r>
            <w:r>
              <w:rPr>
                <w:color w:val="262526"/>
                <w:sz w:val="24"/>
              </w:rPr>
              <w:t>.</w:t>
            </w:r>
          </w:p>
        </w:tc>
        <w:tc>
          <w:tcPr>
            <w:tcW w:w="1387" w:type="dxa"/>
            <w:tcBorders>
              <w:top w:val="single" w:sz="2" w:space="0" w:color="262526"/>
              <w:left w:val="single" w:sz="2" w:space="0" w:color="262526"/>
            </w:tcBorders>
          </w:tcPr>
          <w:p>
            <w:pPr>
              <w:pStyle w:val="TableParagraph"/>
              <w:ind w:left="91"/>
              <w:rPr>
                <w:sz w:val="24"/>
              </w:rPr>
            </w:pPr>
            <w:r>
              <w:rPr>
                <w:color w:val="262526"/>
                <w:sz w:val="24"/>
              </w:rPr>
              <w:t>n/a</w:t>
            </w:r>
          </w:p>
        </w:tc>
      </w:tr>
    </w:tbl>
    <w:p>
      <w:pPr>
        <w:spacing w:after="0"/>
        <w:rPr>
          <w:sz w:val="24"/>
        </w:rPr>
        <w:sectPr>
          <w:pgSz w:w="11910" w:h="16840"/>
          <w:pgMar w:header="642" w:footer="697" w:top="1160" w:bottom="880" w:left="1320" w:right="1320"/>
        </w:sectPr>
      </w:pPr>
    </w:p>
    <w:p>
      <w:pPr>
        <w:pStyle w:val="BodyText"/>
        <w:spacing w:before="3"/>
        <w:ind w:left="0" w:firstLine="0"/>
        <w:rPr>
          <w:rFonts w:ascii="Arial"/>
          <w:b/>
          <w:sz w:val="22"/>
        </w:rPr>
      </w:pPr>
    </w:p>
    <w:p>
      <w:pPr>
        <w:spacing w:line="249" w:lineRule="auto" w:before="123"/>
        <w:ind w:left="2026" w:right="158" w:hanging="1863"/>
        <w:jc w:val="both"/>
        <w:rPr>
          <w:sz w:val="24"/>
        </w:rPr>
      </w:pPr>
      <w:r>
        <w:rPr>
          <w:color w:val="262526"/>
          <w:position w:val="6"/>
          <w:sz w:val="24"/>
        </w:rPr>
        <w:t>Item 1:   </w:t>
      </w:r>
      <w:r>
        <w:rPr>
          <w:color w:val="262526"/>
          <w:sz w:val="24"/>
        </w:rPr>
        <w:t>(a) </w:t>
      </w:r>
      <w:r>
        <w:rPr>
          <w:color w:val="262526"/>
          <w:spacing w:val="45"/>
          <w:sz w:val="24"/>
        </w:rPr>
        <w:t> </w:t>
      </w:r>
      <w:r>
        <w:rPr>
          <w:color w:val="262526"/>
          <w:sz w:val="24"/>
        </w:rPr>
        <w:t>For a type 3, 4, 4A and 5 and 6 </w:t>
      </w:r>
      <w:r>
        <w:rPr>
          <w:i/>
          <w:color w:val="262526"/>
          <w:sz w:val="24"/>
        </w:rPr>
        <w:t>metering installation</w:t>
      </w:r>
      <w:r>
        <w:rPr>
          <w:color w:val="262526"/>
          <w:sz w:val="24"/>
        </w:rPr>
        <w:t>, whole current </w:t>
      </w:r>
      <w:r>
        <w:rPr>
          <w:i/>
          <w:color w:val="262526"/>
          <w:sz w:val="24"/>
        </w:rPr>
        <w:t>meters </w:t>
      </w:r>
      <w:r>
        <w:rPr>
          <w:color w:val="262526"/>
          <w:sz w:val="24"/>
        </w:rPr>
        <w:t>may</w:t>
      </w:r>
      <w:r>
        <w:rPr>
          <w:color w:val="262526"/>
          <w:spacing w:val="-9"/>
          <w:sz w:val="24"/>
        </w:rPr>
        <w:t> </w:t>
      </w:r>
      <w:r>
        <w:rPr>
          <w:color w:val="262526"/>
          <w:sz w:val="24"/>
        </w:rPr>
        <w:t>be</w:t>
      </w:r>
      <w:r>
        <w:rPr>
          <w:color w:val="262526"/>
          <w:spacing w:val="-8"/>
          <w:sz w:val="24"/>
        </w:rPr>
        <w:t> </w:t>
      </w:r>
      <w:r>
        <w:rPr>
          <w:color w:val="262526"/>
          <w:sz w:val="24"/>
        </w:rPr>
        <w:t>used</w:t>
      </w:r>
      <w:r>
        <w:rPr>
          <w:color w:val="262526"/>
          <w:spacing w:val="-9"/>
          <w:sz w:val="24"/>
        </w:rPr>
        <w:t> </w:t>
      </w:r>
      <w:r>
        <w:rPr>
          <w:color w:val="262526"/>
          <w:sz w:val="24"/>
        </w:rPr>
        <w:t>if</w:t>
      </w:r>
      <w:r>
        <w:rPr>
          <w:color w:val="262526"/>
          <w:spacing w:val="-8"/>
          <w:sz w:val="24"/>
        </w:rPr>
        <w:t> </w:t>
      </w:r>
      <w:r>
        <w:rPr>
          <w:color w:val="262526"/>
          <w:sz w:val="24"/>
        </w:rPr>
        <w:t>the</w:t>
      </w:r>
      <w:r>
        <w:rPr>
          <w:color w:val="262526"/>
          <w:spacing w:val="-10"/>
          <w:sz w:val="24"/>
        </w:rPr>
        <w:t> </w:t>
      </w:r>
      <w:r>
        <w:rPr>
          <w:i/>
          <w:color w:val="262526"/>
          <w:sz w:val="24"/>
        </w:rPr>
        <w:t>meters</w:t>
      </w:r>
      <w:r>
        <w:rPr>
          <w:i/>
          <w:color w:val="262526"/>
          <w:spacing w:val="-8"/>
          <w:sz w:val="24"/>
        </w:rPr>
        <w:t> </w:t>
      </w:r>
      <w:r>
        <w:rPr>
          <w:color w:val="262526"/>
          <w:sz w:val="24"/>
        </w:rPr>
        <w:t>meet</w:t>
      </w:r>
      <w:r>
        <w:rPr>
          <w:color w:val="262526"/>
          <w:spacing w:val="-8"/>
          <w:sz w:val="24"/>
        </w:rPr>
        <w:t> </w:t>
      </w:r>
      <w:r>
        <w:rPr>
          <w:color w:val="262526"/>
          <w:sz w:val="24"/>
        </w:rPr>
        <w:t>the</w:t>
      </w:r>
      <w:r>
        <w:rPr>
          <w:color w:val="262526"/>
          <w:spacing w:val="-9"/>
          <w:sz w:val="24"/>
        </w:rPr>
        <w:t> </w:t>
      </w:r>
      <w:r>
        <w:rPr>
          <w:color w:val="262526"/>
          <w:sz w:val="24"/>
        </w:rPr>
        <w:t>requirements</w:t>
      </w:r>
      <w:r>
        <w:rPr>
          <w:color w:val="262526"/>
          <w:spacing w:val="-8"/>
          <w:sz w:val="24"/>
        </w:rPr>
        <w:t> </w:t>
      </w:r>
      <w:r>
        <w:rPr>
          <w:color w:val="262526"/>
          <w:sz w:val="24"/>
        </w:rPr>
        <w:t>of</w:t>
      </w:r>
      <w:r>
        <w:rPr>
          <w:color w:val="262526"/>
          <w:spacing w:val="-9"/>
          <w:sz w:val="24"/>
        </w:rPr>
        <w:t> </w:t>
      </w:r>
      <w:r>
        <w:rPr>
          <w:color w:val="262526"/>
          <w:sz w:val="24"/>
        </w:rPr>
        <w:t>the</w:t>
      </w:r>
      <w:r>
        <w:rPr>
          <w:color w:val="262526"/>
          <w:spacing w:val="-8"/>
          <w:sz w:val="24"/>
        </w:rPr>
        <w:t> </w:t>
      </w:r>
      <w:r>
        <w:rPr>
          <w:color w:val="262526"/>
          <w:sz w:val="24"/>
        </w:rPr>
        <w:t>relevant</w:t>
      </w:r>
      <w:r>
        <w:rPr>
          <w:color w:val="262526"/>
          <w:spacing w:val="-9"/>
          <w:sz w:val="24"/>
        </w:rPr>
        <w:t> </w:t>
      </w:r>
      <w:r>
        <w:rPr>
          <w:i/>
          <w:color w:val="262526"/>
          <w:sz w:val="24"/>
        </w:rPr>
        <w:t>Australian </w:t>
      </w:r>
      <w:r>
        <w:rPr>
          <w:i/>
          <w:color w:val="262526"/>
          <w:sz w:val="24"/>
        </w:rPr>
        <w:t>Standards </w:t>
      </w:r>
      <w:r>
        <w:rPr>
          <w:color w:val="262526"/>
          <w:sz w:val="24"/>
        </w:rPr>
        <w:t>and International Standards which must be identified in </w:t>
      </w:r>
      <w:r>
        <w:rPr>
          <w:color w:val="262526"/>
          <w:spacing w:val="2"/>
          <w:sz w:val="24"/>
        </w:rPr>
        <w:t>the </w:t>
      </w:r>
      <w:r>
        <w:rPr>
          <w:i/>
          <w:color w:val="262526"/>
          <w:sz w:val="24"/>
        </w:rPr>
        <w:t>metrology</w:t>
      </w:r>
      <w:r>
        <w:rPr>
          <w:i/>
          <w:color w:val="262526"/>
          <w:spacing w:val="-1"/>
          <w:sz w:val="24"/>
        </w:rPr>
        <w:t> </w:t>
      </w:r>
      <w:r>
        <w:rPr>
          <w:i/>
          <w:color w:val="262526"/>
          <w:sz w:val="24"/>
        </w:rPr>
        <w:t>procedure</w:t>
      </w:r>
      <w:r>
        <w:rPr>
          <w:color w:val="262526"/>
          <w:sz w:val="24"/>
        </w:rPr>
        <w:t>.</w:t>
      </w:r>
    </w:p>
    <w:p>
      <w:pPr>
        <w:pStyle w:val="ListParagraph"/>
        <w:numPr>
          <w:ilvl w:val="0"/>
          <w:numId w:val="44"/>
        </w:numPr>
        <w:tabs>
          <w:tab w:pos="2022" w:val="left" w:leader="none"/>
        </w:tabs>
        <w:spacing w:line="249" w:lineRule="auto" w:before="174" w:after="0"/>
        <w:ind w:left="2026" w:right="162" w:hanging="567"/>
        <w:jc w:val="both"/>
        <w:rPr>
          <w:sz w:val="24"/>
        </w:rPr>
      </w:pPr>
      <w:r>
        <w:rPr>
          <w:color w:val="262526"/>
          <w:sz w:val="24"/>
        </w:rPr>
        <w:t>The </w:t>
      </w:r>
      <w:r>
        <w:rPr>
          <w:i/>
          <w:color w:val="262526"/>
          <w:sz w:val="24"/>
        </w:rPr>
        <w:t>metering installation </w:t>
      </w:r>
      <w:r>
        <w:rPr>
          <w:color w:val="262526"/>
          <w:sz w:val="24"/>
        </w:rPr>
        <w:t>types referred to in paragraph (a) must comply with</w:t>
      </w:r>
      <w:r>
        <w:rPr>
          <w:color w:val="262526"/>
          <w:spacing w:val="-17"/>
          <w:sz w:val="24"/>
        </w:rPr>
        <w:t> </w:t>
      </w:r>
      <w:r>
        <w:rPr>
          <w:color w:val="262526"/>
          <w:sz w:val="24"/>
        </w:rPr>
        <w:t>any</w:t>
      </w:r>
      <w:r>
        <w:rPr>
          <w:color w:val="262526"/>
          <w:spacing w:val="-16"/>
          <w:sz w:val="24"/>
        </w:rPr>
        <w:t> </w:t>
      </w:r>
      <w:r>
        <w:rPr>
          <w:color w:val="262526"/>
          <w:sz w:val="24"/>
        </w:rPr>
        <w:t>applicable</w:t>
      </w:r>
      <w:r>
        <w:rPr>
          <w:color w:val="262526"/>
          <w:spacing w:val="-17"/>
          <w:sz w:val="24"/>
        </w:rPr>
        <w:t> </w:t>
      </w:r>
      <w:r>
        <w:rPr>
          <w:color w:val="262526"/>
          <w:sz w:val="24"/>
        </w:rPr>
        <w:t>specifications</w:t>
      </w:r>
      <w:r>
        <w:rPr>
          <w:color w:val="262526"/>
          <w:spacing w:val="-16"/>
          <w:sz w:val="24"/>
        </w:rPr>
        <w:t> </w:t>
      </w:r>
      <w:r>
        <w:rPr>
          <w:color w:val="262526"/>
          <w:sz w:val="24"/>
        </w:rPr>
        <w:t>or</w:t>
      </w:r>
      <w:r>
        <w:rPr>
          <w:color w:val="262526"/>
          <w:spacing w:val="-17"/>
          <w:sz w:val="24"/>
        </w:rPr>
        <w:t> </w:t>
      </w:r>
      <w:r>
        <w:rPr>
          <w:color w:val="262526"/>
          <w:sz w:val="24"/>
        </w:rPr>
        <w:t>guidelines</w:t>
      </w:r>
      <w:r>
        <w:rPr>
          <w:color w:val="262526"/>
          <w:spacing w:val="-16"/>
          <w:sz w:val="24"/>
        </w:rPr>
        <w:t> </w:t>
      </w:r>
      <w:r>
        <w:rPr>
          <w:color w:val="262526"/>
          <w:sz w:val="24"/>
        </w:rPr>
        <w:t>(including</w:t>
      </w:r>
      <w:r>
        <w:rPr>
          <w:color w:val="262526"/>
          <w:spacing w:val="-17"/>
          <w:sz w:val="24"/>
        </w:rPr>
        <w:t> </w:t>
      </w:r>
      <w:r>
        <w:rPr>
          <w:color w:val="262526"/>
          <w:sz w:val="24"/>
        </w:rPr>
        <w:t>any</w:t>
      </w:r>
      <w:r>
        <w:rPr>
          <w:color w:val="262526"/>
          <w:spacing w:val="-16"/>
          <w:sz w:val="24"/>
        </w:rPr>
        <w:t> </w:t>
      </w:r>
      <w:r>
        <w:rPr>
          <w:color w:val="262526"/>
          <w:sz w:val="24"/>
        </w:rPr>
        <w:t>transitional arrangements) specified by the National Measurement Institute under the </w:t>
      </w:r>
      <w:r>
        <w:rPr>
          <w:i/>
          <w:color w:val="262526"/>
          <w:sz w:val="24"/>
        </w:rPr>
        <w:t>National Measurement</w:t>
      </w:r>
      <w:r>
        <w:rPr>
          <w:i/>
          <w:color w:val="262526"/>
          <w:spacing w:val="-6"/>
          <w:sz w:val="24"/>
        </w:rPr>
        <w:t> </w:t>
      </w:r>
      <w:r>
        <w:rPr>
          <w:i/>
          <w:color w:val="262526"/>
          <w:sz w:val="24"/>
        </w:rPr>
        <w:t>Act</w:t>
      </w:r>
      <w:r>
        <w:rPr>
          <w:color w:val="262526"/>
          <w:sz w:val="24"/>
        </w:rPr>
        <w:t>.</w:t>
      </w:r>
    </w:p>
    <w:p>
      <w:pPr>
        <w:pStyle w:val="BodyText"/>
        <w:tabs>
          <w:tab w:pos="1459" w:val="left" w:leader="none"/>
        </w:tabs>
        <w:spacing w:line="249" w:lineRule="auto" w:before="232"/>
        <w:ind w:left="1459" w:right="525" w:hanging="1296"/>
      </w:pPr>
      <w:r>
        <w:rPr>
          <w:color w:val="262526"/>
        </w:rPr>
        <w:t>Item 2:</w:t>
        <w:tab/>
      </w:r>
      <w:r>
        <w:rPr>
          <w:i/>
          <w:color w:val="262526"/>
        </w:rPr>
        <w:t>High voltage </w:t>
      </w:r>
      <w:r>
        <w:rPr>
          <w:color w:val="262526"/>
        </w:rPr>
        <w:t>customers that require a VT and whose annual consumption</w:t>
      </w:r>
      <w:r>
        <w:rPr>
          <w:color w:val="262526"/>
          <w:spacing w:val="-20"/>
        </w:rPr>
        <w:t> </w:t>
      </w:r>
      <w:r>
        <w:rPr>
          <w:color w:val="262526"/>
        </w:rPr>
        <w:t>is below 750 MWh, must meet the relevant accuracy requirements of </w:t>
      </w:r>
      <w:r>
        <w:rPr>
          <w:color w:val="262526"/>
          <w:spacing w:val="-5"/>
        </w:rPr>
        <w:t>Type </w:t>
      </w:r>
      <w:r>
        <w:rPr>
          <w:color w:val="262526"/>
        </w:rPr>
        <w:t>3 </w:t>
      </w:r>
      <w:r>
        <w:rPr>
          <w:i/>
          <w:color w:val="262526"/>
        </w:rPr>
        <w:t>metering </w:t>
      </w:r>
      <w:r>
        <w:rPr>
          <w:color w:val="262526"/>
        </w:rPr>
        <w:t>for </w:t>
      </w:r>
      <w:r>
        <w:rPr>
          <w:i/>
          <w:color w:val="262526"/>
        </w:rPr>
        <w:t>active energy</w:t>
      </w:r>
      <w:r>
        <w:rPr>
          <w:i/>
          <w:color w:val="262526"/>
          <w:spacing w:val="-2"/>
        </w:rPr>
        <w:t> </w:t>
      </w:r>
      <w:r>
        <w:rPr>
          <w:color w:val="262526"/>
          <w:spacing w:val="-4"/>
        </w:rPr>
        <w:t>only.</w:t>
      </w:r>
    </w:p>
    <w:p>
      <w:pPr>
        <w:tabs>
          <w:tab w:pos="1459" w:val="left" w:leader="none"/>
        </w:tabs>
        <w:spacing w:line="249" w:lineRule="auto" w:before="232"/>
        <w:ind w:left="1459" w:right="480" w:hanging="1296"/>
        <w:jc w:val="left"/>
        <w:rPr>
          <w:sz w:val="24"/>
        </w:rPr>
      </w:pPr>
      <w:r>
        <w:rPr>
          <w:color w:val="262526"/>
          <w:sz w:val="24"/>
        </w:rPr>
        <w:t>Item 2a:</w:t>
        <w:tab/>
        <w:t>For the purpose of clarification, the clock error for a type 4 and 4A</w:t>
      </w:r>
      <w:r>
        <w:rPr>
          <w:color w:val="262526"/>
          <w:spacing w:val="-27"/>
          <w:sz w:val="24"/>
        </w:rPr>
        <w:t> </w:t>
      </w:r>
      <w:r>
        <w:rPr>
          <w:i/>
          <w:color w:val="262526"/>
          <w:sz w:val="24"/>
        </w:rPr>
        <w:t>metering </w:t>
      </w:r>
      <w:r>
        <w:rPr>
          <w:i/>
          <w:color w:val="262526"/>
          <w:sz w:val="24"/>
        </w:rPr>
        <w:t>installation </w:t>
      </w:r>
      <w:r>
        <w:rPr>
          <w:color w:val="262526"/>
          <w:sz w:val="24"/>
        </w:rPr>
        <w:t>may be relaxed in the </w:t>
      </w:r>
      <w:r>
        <w:rPr>
          <w:i/>
          <w:color w:val="262526"/>
          <w:sz w:val="24"/>
        </w:rPr>
        <w:t>metrology procedure </w:t>
      </w:r>
      <w:r>
        <w:rPr>
          <w:color w:val="262526"/>
          <w:sz w:val="24"/>
        </w:rPr>
        <w:t>to accommodate evolving whole current</w:t>
      </w:r>
      <w:r>
        <w:rPr>
          <w:color w:val="262526"/>
          <w:spacing w:val="-2"/>
          <w:sz w:val="24"/>
        </w:rPr>
        <w:t> </w:t>
      </w:r>
      <w:r>
        <w:rPr>
          <w:color w:val="262526"/>
          <w:sz w:val="24"/>
        </w:rPr>
        <w:t>technologies.</w:t>
      </w:r>
    </w:p>
    <w:p>
      <w:pPr>
        <w:tabs>
          <w:tab w:pos="1459" w:val="left" w:leader="none"/>
        </w:tabs>
        <w:spacing w:line="249" w:lineRule="auto" w:before="231"/>
        <w:ind w:left="1459" w:right="292" w:hanging="1296"/>
        <w:jc w:val="left"/>
        <w:rPr>
          <w:sz w:val="24"/>
        </w:rPr>
      </w:pPr>
      <w:r>
        <w:rPr>
          <w:color w:val="262526"/>
          <w:sz w:val="24"/>
        </w:rPr>
        <w:t>Item 3:</w:t>
        <w:tab/>
        <w:t>The following requirements apply in relation to a type 4A and type 5</w:t>
      </w:r>
      <w:r>
        <w:rPr>
          <w:color w:val="262526"/>
          <w:spacing w:val="-24"/>
          <w:sz w:val="24"/>
        </w:rPr>
        <w:t> </w:t>
      </w:r>
      <w:r>
        <w:rPr>
          <w:i/>
          <w:color w:val="262526"/>
          <w:sz w:val="24"/>
        </w:rPr>
        <w:t>metering </w:t>
      </w:r>
      <w:r>
        <w:rPr>
          <w:i/>
          <w:color w:val="262526"/>
          <w:sz w:val="24"/>
        </w:rPr>
        <w:t>installation</w:t>
      </w:r>
      <w:r>
        <w:rPr>
          <w:color w:val="262526"/>
          <w:sz w:val="24"/>
        </w:rPr>
        <w:t>:</w:t>
      </w:r>
    </w:p>
    <w:p>
      <w:pPr>
        <w:pStyle w:val="ListParagraph"/>
        <w:numPr>
          <w:ilvl w:val="1"/>
          <w:numId w:val="44"/>
        </w:numPr>
        <w:tabs>
          <w:tab w:pos="2027" w:val="left" w:leader="none"/>
        </w:tabs>
        <w:spacing w:line="249" w:lineRule="auto" w:before="172" w:after="0"/>
        <w:ind w:left="2026" w:right="159" w:hanging="567"/>
        <w:jc w:val="both"/>
        <w:rPr>
          <w:sz w:val="24"/>
        </w:rPr>
      </w:pPr>
      <w:r>
        <w:rPr>
          <w:color w:val="262526"/>
          <w:sz w:val="24"/>
        </w:rPr>
        <w:t>the value of "x" must be determined by each </w:t>
      </w:r>
      <w:r>
        <w:rPr>
          <w:i/>
          <w:color w:val="262526"/>
          <w:sz w:val="24"/>
        </w:rPr>
        <w:t>Minister </w:t>
      </w:r>
      <w:r>
        <w:rPr>
          <w:color w:val="262526"/>
          <w:sz w:val="24"/>
        </w:rPr>
        <w:t>of a </w:t>
      </w:r>
      <w:r>
        <w:rPr>
          <w:i/>
          <w:color w:val="262526"/>
          <w:sz w:val="24"/>
        </w:rPr>
        <w:t>participating </w:t>
      </w:r>
      <w:r>
        <w:rPr>
          <w:i/>
          <w:color w:val="262526"/>
          <w:sz w:val="24"/>
        </w:rPr>
        <w:t>jurisdiction</w:t>
      </w:r>
      <w:r>
        <w:rPr>
          <w:i/>
          <w:color w:val="262526"/>
          <w:spacing w:val="-1"/>
          <w:sz w:val="24"/>
        </w:rPr>
        <w:t> </w:t>
      </w:r>
      <w:r>
        <w:rPr>
          <w:color w:val="262526"/>
          <w:sz w:val="24"/>
        </w:rPr>
        <w:t>and:</w:t>
      </w:r>
    </w:p>
    <w:p>
      <w:pPr>
        <w:pStyle w:val="ListParagraph"/>
        <w:numPr>
          <w:ilvl w:val="2"/>
          <w:numId w:val="44"/>
        </w:numPr>
        <w:tabs>
          <w:tab w:pos="2593" w:val="left" w:leader="none"/>
          <w:tab w:pos="2594" w:val="left" w:leader="none"/>
        </w:tabs>
        <w:spacing w:line="240" w:lineRule="auto" w:before="229" w:after="0"/>
        <w:ind w:left="2593" w:right="0" w:hanging="568"/>
        <w:jc w:val="left"/>
        <w:rPr>
          <w:sz w:val="24"/>
        </w:rPr>
      </w:pPr>
      <w:r>
        <w:rPr>
          <w:color w:val="262526"/>
          <w:sz w:val="24"/>
        </w:rPr>
        <w:t>the "x" value must be provided to </w:t>
      </w:r>
      <w:r>
        <w:rPr>
          <w:i/>
          <w:color w:val="262526"/>
          <w:sz w:val="24"/>
        </w:rPr>
        <w:t>AEMO</w:t>
      </w:r>
      <w:r>
        <w:rPr>
          <w:color w:val="262526"/>
          <w:sz w:val="24"/>
        </w:rPr>
        <w:t>;</w:t>
      </w:r>
      <w:r>
        <w:rPr>
          <w:color w:val="262526"/>
          <w:spacing w:val="-3"/>
          <w:sz w:val="24"/>
        </w:rPr>
        <w:t> </w:t>
      </w:r>
      <w:r>
        <w:rPr>
          <w:color w:val="262526"/>
          <w:sz w:val="24"/>
        </w:rPr>
        <w:t>and</w:t>
      </w:r>
    </w:p>
    <w:p>
      <w:pPr>
        <w:pStyle w:val="ListParagraph"/>
        <w:numPr>
          <w:ilvl w:val="2"/>
          <w:numId w:val="44"/>
        </w:numPr>
        <w:tabs>
          <w:tab w:pos="2593" w:val="left" w:leader="none"/>
          <w:tab w:pos="2594" w:val="left" w:leader="none"/>
        </w:tabs>
        <w:spacing w:line="240" w:lineRule="auto" w:before="239" w:after="0"/>
        <w:ind w:left="2593" w:right="0" w:hanging="568"/>
        <w:jc w:val="left"/>
        <w:rPr>
          <w:sz w:val="24"/>
        </w:rPr>
      </w:pPr>
      <w:r>
        <w:rPr>
          <w:i/>
          <w:color w:val="262526"/>
          <w:sz w:val="24"/>
        </w:rPr>
        <w:t>AEMO </w:t>
      </w:r>
      <w:r>
        <w:rPr>
          <w:color w:val="262526"/>
          <w:sz w:val="24"/>
        </w:rPr>
        <w:t>must record the "x" value in the </w:t>
      </w:r>
      <w:r>
        <w:rPr>
          <w:i/>
          <w:color w:val="262526"/>
          <w:sz w:val="24"/>
        </w:rPr>
        <w:t>metrology</w:t>
      </w:r>
      <w:r>
        <w:rPr>
          <w:i/>
          <w:color w:val="262526"/>
          <w:spacing w:val="-16"/>
          <w:sz w:val="24"/>
        </w:rPr>
        <w:t> </w:t>
      </w:r>
      <w:r>
        <w:rPr>
          <w:i/>
          <w:color w:val="262526"/>
          <w:sz w:val="24"/>
        </w:rPr>
        <w:t>procedure</w:t>
      </w:r>
      <w:r>
        <w:rPr>
          <w:color w:val="262526"/>
          <w:sz w:val="24"/>
        </w:rPr>
        <w:t>;</w:t>
      </w:r>
    </w:p>
    <w:p>
      <w:pPr>
        <w:pStyle w:val="ListParagraph"/>
        <w:numPr>
          <w:ilvl w:val="1"/>
          <w:numId w:val="44"/>
        </w:numPr>
        <w:tabs>
          <w:tab w:pos="2027" w:val="left" w:leader="none"/>
        </w:tabs>
        <w:spacing w:line="249" w:lineRule="auto" w:before="181" w:after="0"/>
        <w:ind w:left="2026" w:right="159" w:hanging="567"/>
        <w:jc w:val="both"/>
        <w:rPr>
          <w:sz w:val="24"/>
        </w:rPr>
      </w:pPr>
      <w:r>
        <w:rPr>
          <w:color w:val="262526"/>
          <w:sz w:val="24"/>
        </w:rPr>
        <w:t>the maximum acceptable value of "x" determined under subparagraph (1) must be 750 MWh per annum;</w:t>
      </w:r>
      <w:r>
        <w:rPr>
          <w:color w:val="262526"/>
          <w:spacing w:val="-2"/>
          <w:sz w:val="24"/>
        </w:rPr>
        <w:t> </w:t>
      </w:r>
      <w:r>
        <w:rPr>
          <w:color w:val="262526"/>
          <w:sz w:val="24"/>
        </w:rPr>
        <w:t>and</w:t>
      </w:r>
    </w:p>
    <w:p>
      <w:pPr>
        <w:tabs>
          <w:tab w:pos="1459" w:val="left" w:leader="none"/>
        </w:tabs>
        <w:spacing w:line="249" w:lineRule="auto" w:before="231"/>
        <w:ind w:left="1459" w:right="892" w:hanging="1296"/>
        <w:jc w:val="left"/>
        <w:rPr>
          <w:sz w:val="24"/>
        </w:rPr>
      </w:pPr>
      <w:r>
        <w:rPr>
          <w:color w:val="262526"/>
          <w:sz w:val="24"/>
        </w:rPr>
        <w:t>Item 3a:</w:t>
        <w:tab/>
        <w:t>For the purpose of clarification, the clock error for a type 5 </w:t>
      </w:r>
      <w:r>
        <w:rPr>
          <w:i/>
          <w:color w:val="262526"/>
          <w:sz w:val="24"/>
        </w:rPr>
        <w:t>metering </w:t>
      </w:r>
      <w:r>
        <w:rPr>
          <w:i/>
          <w:color w:val="262526"/>
          <w:sz w:val="24"/>
        </w:rPr>
        <w:t>installation </w:t>
      </w:r>
      <w:r>
        <w:rPr>
          <w:color w:val="262526"/>
          <w:sz w:val="24"/>
        </w:rPr>
        <w:t>may be relaxed in the </w:t>
      </w:r>
      <w:r>
        <w:rPr>
          <w:i/>
          <w:color w:val="262526"/>
          <w:sz w:val="24"/>
        </w:rPr>
        <w:t>metrology procedure </w:t>
      </w:r>
      <w:r>
        <w:rPr>
          <w:color w:val="262526"/>
          <w:sz w:val="24"/>
        </w:rPr>
        <w:t>to</w:t>
      </w:r>
      <w:r>
        <w:rPr>
          <w:color w:val="262526"/>
          <w:spacing w:val="-42"/>
          <w:sz w:val="24"/>
        </w:rPr>
        <w:t> </w:t>
      </w:r>
      <w:r>
        <w:rPr>
          <w:color w:val="262526"/>
          <w:sz w:val="24"/>
        </w:rPr>
        <w:t>accommodate evolving whole current</w:t>
      </w:r>
      <w:r>
        <w:rPr>
          <w:color w:val="262526"/>
          <w:spacing w:val="-2"/>
          <w:sz w:val="24"/>
        </w:rPr>
        <w:t> </w:t>
      </w:r>
      <w:r>
        <w:rPr>
          <w:color w:val="262526"/>
          <w:sz w:val="24"/>
        </w:rPr>
        <w:t>technologies.</w:t>
      </w:r>
    </w:p>
    <w:p>
      <w:pPr>
        <w:tabs>
          <w:tab w:pos="1459" w:val="left" w:leader="none"/>
        </w:tabs>
        <w:spacing w:line="249" w:lineRule="auto" w:before="231"/>
        <w:ind w:left="1459" w:right="206" w:hanging="1296"/>
        <w:jc w:val="left"/>
        <w:rPr>
          <w:i/>
          <w:sz w:val="24"/>
        </w:rPr>
      </w:pPr>
      <w:r>
        <w:rPr>
          <w:color w:val="262526"/>
          <w:sz w:val="24"/>
        </w:rPr>
        <w:t>Item 3b:</w:t>
        <w:tab/>
        <w:t>The maximum allowable error of a type 5 </w:t>
      </w:r>
      <w:r>
        <w:rPr>
          <w:i/>
          <w:color w:val="262526"/>
          <w:sz w:val="24"/>
        </w:rPr>
        <w:t>metering installation </w:t>
      </w:r>
      <w:r>
        <w:rPr>
          <w:color w:val="262526"/>
          <w:sz w:val="24"/>
        </w:rPr>
        <w:t>may be relaxed in the </w:t>
      </w:r>
      <w:r>
        <w:rPr>
          <w:i/>
          <w:color w:val="262526"/>
          <w:sz w:val="24"/>
        </w:rPr>
        <w:t>metrology procedure </w:t>
      </w:r>
      <w:r>
        <w:rPr>
          <w:color w:val="262526"/>
          <w:sz w:val="24"/>
        </w:rPr>
        <w:t>to accommodate evolving technologies providing that such relaxation is consistent with any regulations published under the </w:t>
      </w:r>
      <w:r>
        <w:rPr>
          <w:i/>
          <w:color w:val="262526"/>
          <w:sz w:val="24"/>
        </w:rPr>
        <w:t>National Measurement</w:t>
      </w:r>
      <w:r>
        <w:rPr>
          <w:i/>
          <w:color w:val="262526"/>
          <w:spacing w:val="-6"/>
          <w:sz w:val="24"/>
        </w:rPr>
        <w:t> </w:t>
      </w:r>
      <w:r>
        <w:rPr>
          <w:i/>
          <w:color w:val="262526"/>
          <w:sz w:val="24"/>
        </w:rPr>
        <w:t>Act.</w:t>
      </w:r>
    </w:p>
    <w:p>
      <w:pPr>
        <w:tabs>
          <w:tab w:pos="1459" w:val="left" w:leader="none"/>
        </w:tabs>
        <w:spacing w:before="233"/>
        <w:ind w:left="163" w:right="0" w:firstLine="0"/>
        <w:jc w:val="left"/>
        <w:rPr>
          <w:sz w:val="24"/>
        </w:rPr>
      </w:pPr>
      <w:r>
        <w:rPr>
          <w:color w:val="262526"/>
          <w:sz w:val="24"/>
        </w:rPr>
        <w:t>Item 4:</w:t>
        <w:tab/>
        <w:t>The following requirements apply in relation to a type 6 </w:t>
      </w:r>
      <w:r>
        <w:rPr>
          <w:i/>
          <w:color w:val="262526"/>
          <w:sz w:val="24"/>
        </w:rPr>
        <w:t>metering</w:t>
      </w:r>
      <w:r>
        <w:rPr>
          <w:i/>
          <w:color w:val="262526"/>
          <w:spacing w:val="-8"/>
          <w:sz w:val="24"/>
        </w:rPr>
        <w:t> </w:t>
      </w:r>
      <w:r>
        <w:rPr>
          <w:i/>
          <w:color w:val="262526"/>
          <w:sz w:val="24"/>
        </w:rPr>
        <w:t>installation</w:t>
      </w:r>
      <w:r>
        <w:rPr>
          <w:color w:val="262526"/>
          <w:sz w:val="24"/>
        </w:rPr>
        <w:t>:</w:t>
      </w:r>
    </w:p>
    <w:p>
      <w:pPr>
        <w:pStyle w:val="ListParagraph"/>
        <w:numPr>
          <w:ilvl w:val="0"/>
          <w:numId w:val="45"/>
        </w:numPr>
        <w:tabs>
          <w:tab w:pos="2026" w:val="left" w:leader="none"/>
          <w:tab w:pos="2027" w:val="left" w:leader="none"/>
        </w:tabs>
        <w:spacing w:line="240" w:lineRule="auto" w:before="182" w:after="0"/>
        <w:ind w:left="2026" w:right="0" w:hanging="568"/>
        <w:jc w:val="left"/>
        <w:rPr>
          <w:sz w:val="24"/>
        </w:rPr>
      </w:pPr>
      <w:r>
        <w:rPr>
          <w:color w:val="262526"/>
          <w:sz w:val="24"/>
        </w:rPr>
        <w:t>a</w:t>
      </w:r>
      <w:r>
        <w:rPr>
          <w:color w:val="262526"/>
          <w:spacing w:val="27"/>
          <w:sz w:val="24"/>
        </w:rPr>
        <w:t> </w:t>
      </w:r>
      <w:r>
        <w:rPr>
          <w:i/>
          <w:color w:val="262526"/>
          <w:sz w:val="24"/>
        </w:rPr>
        <w:t>metrology</w:t>
      </w:r>
      <w:r>
        <w:rPr>
          <w:i/>
          <w:color w:val="262526"/>
          <w:spacing w:val="28"/>
          <w:sz w:val="24"/>
        </w:rPr>
        <w:t> </w:t>
      </w:r>
      <w:r>
        <w:rPr>
          <w:i/>
          <w:color w:val="262526"/>
          <w:sz w:val="24"/>
        </w:rPr>
        <w:t>procedure</w:t>
      </w:r>
      <w:r>
        <w:rPr>
          <w:i/>
          <w:color w:val="262526"/>
          <w:spacing w:val="27"/>
          <w:sz w:val="24"/>
        </w:rPr>
        <w:t> </w:t>
      </w:r>
      <w:r>
        <w:rPr>
          <w:color w:val="262526"/>
          <w:sz w:val="24"/>
        </w:rPr>
        <w:t>must</w:t>
      </w:r>
      <w:r>
        <w:rPr>
          <w:color w:val="262526"/>
          <w:spacing w:val="28"/>
          <w:sz w:val="24"/>
        </w:rPr>
        <w:t> </w:t>
      </w:r>
      <w:r>
        <w:rPr>
          <w:color w:val="262526"/>
          <w:sz w:val="24"/>
        </w:rPr>
        <w:t>include</w:t>
      </w:r>
      <w:r>
        <w:rPr>
          <w:color w:val="262526"/>
          <w:spacing w:val="28"/>
          <w:sz w:val="24"/>
        </w:rPr>
        <w:t> </w:t>
      </w:r>
      <w:r>
        <w:rPr>
          <w:color w:val="262526"/>
          <w:sz w:val="24"/>
        </w:rPr>
        <w:t>a</w:t>
      </w:r>
      <w:r>
        <w:rPr>
          <w:color w:val="262526"/>
          <w:spacing w:val="27"/>
          <w:sz w:val="24"/>
        </w:rPr>
        <w:t> </w:t>
      </w:r>
      <w:r>
        <w:rPr>
          <w:color w:val="262526"/>
          <w:sz w:val="24"/>
        </w:rPr>
        <w:t>procedure</w:t>
      </w:r>
      <w:r>
        <w:rPr>
          <w:color w:val="262526"/>
          <w:spacing w:val="28"/>
          <w:sz w:val="24"/>
        </w:rPr>
        <w:t> </w:t>
      </w:r>
      <w:r>
        <w:rPr>
          <w:color w:val="262526"/>
          <w:sz w:val="24"/>
        </w:rPr>
        <w:t>relating</w:t>
      </w:r>
      <w:r>
        <w:rPr>
          <w:color w:val="262526"/>
          <w:spacing w:val="27"/>
          <w:sz w:val="24"/>
        </w:rPr>
        <w:t> </w:t>
      </w:r>
      <w:r>
        <w:rPr>
          <w:color w:val="262526"/>
          <w:sz w:val="24"/>
        </w:rPr>
        <w:t>to</w:t>
      </w:r>
      <w:r>
        <w:rPr>
          <w:color w:val="262526"/>
          <w:spacing w:val="28"/>
          <w:sz w:val="24"/>
        </w:rPr>
        <w:t> </w:t>
      </w:r>
      <w:r>
        <w:rPr>
          <w:color w:val="262526"/>
          <w:sz w:val="24"/>
        </w:rPr>
        <w:t>converting</w:t>
      </w:r>
    </w:p>
    <w:p>
      <w:pPr>
        <w:spacing w:before="12"/>
        <w:ind w:left="2026" w:right="0" w:firstLine="0"/>
        <w:jc w:val="left"/>
        <w:rPr>
          <w:sz w:val="24"/>
        </w:rPr>
      </w:pPr>
      <w:r>
        <w:rPr>
          <w:i/>
          <w:color w:val="262526"/>
          <w:sz w:val="24"/>
        </w:rPr>
        <w:t>active energy </w:t>
      </w:r>
      <w:r>
        <w:rPr>
          <w:color w:val="262526"/>
          <w:sz w:val="24"/>
        </w:rPr>
        <w:t>into </w:t>
      </w:r>
      <w:r>
        <w:rPr>
          <w:i/>
          <w:color w:val="262526"/>
          <w:sz w:val="24"/>
        </w:rPr>
        <w:t>metering data</w:t>
      </w:r>
      <w:r>
        <w:rPr>
          <w:color w:val="262526"/>
          <w:sz w:val="24"/>
        </w:rPr>
        <w:t>;</w:t>
      </w:r>
    </w:p>
    <w:p>
      <w:pPr>
        <w:pStyle w:val="ListParagraph"/>
        <w:numPr>
          <w:ilvl w:val="0"/>
          <w:numId w:val="45"/>
        </w:numPr>
        <w:tabs>
          <w:tab w:pos="2027" w:val="left" w:leader="none"/>
        </w:tabs>
        <w:spacing w:line="249" w:lineRule="auto" w:before="182" w:after="0"/>
        <w:ind w:left="2026" w:right="159" w:hanging="567"/>
        <w:jc w:val="both"/>
        <w:rPr>
          <w:sz w:val="24"/>
        </w:rPr>
      </w:pPr>
      <w:r>
        <w:rPr>
          <w:color w:val="262526"/>
          <w:sz w:val="24"/>
        </w:rPr>
        <w:t>the value of "y" must be determined by each </w:t>
      </w:r>
      <w:r>
        <w:rPr>
          <w:i/>
          <w:color w:val="262526"/>
          <w:sz w:val="24"/>
        </w:rPr>
        <w:t>Minister </w:t>
      </w:r>
      <w:r>
        <w:rPr>
          <w:color w:val="262526"/>
          <w:sz w:val="24"/>
        </w:rPr>
        <w:t>of a </w:t>
      </w:r>
      <w:r>
        <w:rPr>
          <w:i/>
          <w:color w:val="262526"/>
          <w:sz w:val="24"/>
        </w:rPr>
        <w:t>participating </w:t>
      </w:r>
      <w:r>
        <w:rPr>
          <w:i/>
          <w:color w:val="262526"/>
          <w:sz w:val="24"/>
        </w:rPr>
        <w:t>jurisdiction</w:t>
      </w:r>
      <w:r>
        <w:rPr>
          <w:i/>
          <w:color w:val="262526"/>
          <w:spacing w:val="-1"/>
          <w:sz w:val="24"/>
        </w:rPr>
        <w:t> </w:t>
      </w:r>
      <w:r>
        <w:rPr>
          <w:color w:val="262526"/>
          <w:sz w:val="24"/>
        </w:rPr>
        <w:t>and:</w:t>
      </w:r>
    </w:p>
    <w:p>
      <w:pPr>
        <w:pStyle w:val="ListParagraph"/>
        <w:numPr>
          <w:ilvl w:val="1"/>
          <w:numId w:val="45"/>
        </w:numPr>
        <w:tabs>
          <w:tab w:pos="2593" w:val="left" w:leader="none"/>
          <w:tab w:pos="2594" w:val="left" w:leader="none"/>
        </w:tabs>
        <w:spacing w:line="240" w:lineRule="auto" w:before="229" w:after="0"/>
        <w:ind w:left="2593" w:right="0" w:hanging="568"/>
        <w:jc w:val="left"/>
        <w:rPr>
          <w:sz w:val="24"/>
        </w:rPr>
      </w:pPr>
      <w:r>
        <w:rPr>
          <w:color w:val="262526"/>
          <w:sz w:val="24"/>
        </w:rPr>
        <w:t>the "y" value must be provided to </w:t>
      </w:r>
      <w:r>
        <w:rPr>
          <w:i/>
          <w:color w:val="262526"/>
          <w:sz w:val="24"/>
        </w:rPr>
        <w:t>AEMO</w:t>
      </w:r>
      <w:r>
        <w:rPr>
          <w:color w:val="262526"/>
          <w:sz w:val="24"/>
        </w:rPr>
        <w:t>;</w:t>
      </w:r>
      <w:r>
        <w:rPr>
          <w:color w:val="262526"/>
          <w:spacing w:val="-3"/>
          <w:sz w:val="24"/>
        </w:rPr>
        <w:t> </w:t>
      </w:r>
      <w:r>
        <w:rPr>
          <w:color w:val="262526"/>
          <w:sz w:val="24"/>
        </w:rPr>
        <w:t>and</w:t>
      </w:r>
    </w:p>
    <w:p>
      <w:pPr>
        <w:pStyle w:val="ListParagraph"/>
        <w:numPr>
          <w:ilvl w:val="1"/>
          <w:numId w:val="45"/>
        </w:numPr>
        <w:tabs>
          <w:tab w:pos="2593" w:val="left" w:leader="none"/>
          <w:tab w:pos="2594" w:val="left" w:leader="none"/>
        </w:tabs>
        <w:spacing w:line="240" w:lineRule="auto" w:before="238" w:after="0"/>
        <w:ind w:left="2593" w:right="0" w:hanging="568"/>
        <w:jc w:val="left"/>
        <w:rPr>
          <w:sz w:val="24"/>
        </w:rPr>
      </w:pPr>
      <w:r>
        <w:rPr>
          <w:i/>
          <w:color w:val="262526"/>
          <w:sz w:val="24"/>
        </w:rPr>
        <w:t>AEMO </w:t>
      </w:r>
      <w:r>
        <w:rPr>
          <w:color w:val="262526"/>
          <w:sz w:val="24"/>
        </w:rPr>
        <w:t>must record the "y" value in the </w:t>
      </w:r>
      <w:r>
        <w:rPr>
          <w:i/>
          <w:color w:val="262526"/>
          <w:sz w:val="24"/>
        </w:rPr>
        <w:t>metrology</w:t>
      </w:r>
      <w:r>
        <w:rPr>
          <w:i/>
          <w:color w:val="262526"/>
          <w:spacing w:val="-16"/>
          <w:sz w:val="24"/>
        </w:rPr>
        <w:t> </w:t>
      </w:r>
      <w:r>
        <w:rPr>
          <w:i/>
          <w:color w:val="262526"/>
          <w:sz w:val="24"/>
        </w:rPr>
        <w:t>procedure</w:t>
      </w:r>
      <w:r>
        <w:rPr>
          <w:color w:val="262526"/>
          <w:sz w:val="24"/>
        </w:rPr>
        <w:t>;</w:t>
      </w:r>
    </w:p>
    <w:p>
      <w:pPr>
        <w:spacing w:after="0" w:line="240" w:lineRule="auto"/>
        <w:jc w:val="left"/>
        <w:rPr>
          <w:sz w:val="24"/>
        </w:rPr>
        <w:sectPr>
          <w:pgSz w:w="11910" w:h="16840"/>
          <w:pgMar w:header="642" w:footer="697" w:top="1160" w:bottom="880" w:left="1320" w:right="1320"/>
        </w:sectPr>
      </w:pPr>
    </w:p>
    <w:p>
      <w:pPr>
        <w:pStyle w:val="ListParagraph"/>
        <w:numPr>
          <w:ilvl w:val="0"/>
          <w:numId w:val="45"/>
        </w:numPr>
        <w:tabs>
          <w:tab w:pos="2027" w:val="left" w:leader="none"/>
        </w:tabs>
        <w:spacing w:line="249" w:lineRule="auto" w:before="164" w:after="0"/>
        <w:ind w:left="2026" w:right="159" w:hanging="567"/>
        <w:jc w:val="both"/>
        <w:rPr>
          <w:sz w:val="24"/>
        </w:rPr>
      </w:pPr>
      <w:r>
        <w:rPr>
          <w:color w:val="262526"/>
          <w:sz w:val="24"/>
        </w:rPr>
        <w:t>the maximum acceptable value of "y" determined under subparagraph (2) must be 750 MWh per</w:t>
      </w:r>
      <w:r>
        <w:rPr>
          <w:color w:val="262526"/>
          <w:spacing w:val="-2"/>
          <w:sz w:val="24"/>
        </w:rPr>
        <w:t> </w:t>
      </w:r>
      <w:r>
        <w:rPr>
          <w:color w:val="262526"/>
          <w:sz w:val="24"/>
        </w:rPr>
        <w:t>annum;</w:t>
      </w:r>
    </w:p>
    <w:p>
      <w:pPr>
        <w:pStyle w:val="ListParagraph"/>
        <w:numPr>
          <w:ilvl w:val="0"/>
          <w:numId w:val="45"/>
        </w:numPr>
        <w:tabs>
          <w:tab w:pos="2027" w:val="left" w:leader="none"/>
        </w:tabs>
        <w:spacing w:line="249" w:lineRule="auto" w:before="172" w:after="0"/>
        <w:ind w:left="2026" w:right="158" w:hanging="567"/>
        <w:jc w:val="both"/>
        <w:rPr>
          <w:sz w:val="24"/>
        </w:rPr>
      </w:pPr>
      <w:r>
        <w:rPr>
          <w:color w:val="262526"/>
          <w:sz w:val="24"/>
        </w:rPr>
        <w:t>devices within the </w:t>
      </w:r>
      <w:r>
        <w:rPr>
          <w:i/>
          <w:color w:val="262526"/>
          <w:sz w:val="24"/>
        </w:rPr>
        <w:t>metering installation </w:t>
      </w:r>
      <w:r>
        <w:rPr>
          <w:color w:val="262526"/>
          <w:sz w:val="24"/>
        </w:rPr>
        <w:t>may record </w:t>
      </w:r>
      <w:r>
        <w:rPr>
          <w:i/>
          <w:color w:val="262526"/>
          <w:sz w:val="24"/>
        </w:rPr>
        <w:t>accumulated energy </w:t>
      </w:r>
      <w:r>
        <w:rPr>
          <w:i/>
          <w:color w:val="262526"/>
          <w:sz w:val="24"/>
        </w:rPr>
        <w:t>data </w:t>
      </w:r>
      <w:r>
        <w:rPr>
          <w:color w:val="262526"/>
          <w:sz w:val="24"/>
        </w:rPr>
        <w:t>in pre determined daily time periods where such time periods </w:t>
      </w:r>
      <w:r>
        <w:rPr>
          <w:color w:val="262526"/>
          <w:spacing w:val="2"/>
          <w:sz w:val="24"/>
        </w:rPr>
        <w:t>are </w:t>
      </w:r>
      <w:r>
        <w:rPr>
          <w:color w:val="262526"/>
          <w:sz w:val="24"/>
        </w:rPr>
        <w:t>contained in the </w:t>
      </w:r>
      <w:r>
        <w:rPr>
          <w:i/>
          <w:color w:val="262526"/>
          <w:sz w:val="24"/>
        </w:rPr>
        <w:t>metrology</w:t>
      </w:r>
      <w:r>
        <w:rPr>
          <w:i/>
          <w:color w:val="262526"/>
          <w:spacing w:val="-3"/>
          <w:sz w:val="24"/>
        </w:rPr>
        <w:t> </w:t>
      </w:r>
      <w:r>
        <w:rPr>
          <w:i/>
          <w:color w:val="262526"/>
          <w:sz w:val="24"/>
        </w:rPr>
        <w:t>procedure</w:t>
      </w:r>
      <w:r>
        <w:rPr>
          <w:color w:val="262526"/>
          <w:sz w:val="24"/>
        </w:rPr>
        <w:t>.</w:t>
      </w:r>
    </w:p>
    <w:p>
      <w:pPr>
        <w:tabs>
          <w:tab w:pos="1459" w:val="left" w:leader="none"/>
        </w:tabs>
        <w:spacing w:line="249" w:lineRule="auto" w:before="232"/>
        <w:ind w:left="1459" w:right="1245" w:hanging="1296"/>
        <w:jc w:val="left"/>
        <w:rPr>
          <w:sz w:val="24"/>
        </w:rPr>
      </w:pPr>
      <w:r>
        <w:rPr>
          <w:color w:val="262526"/>
          <w:sz w:val="24"/>
        </w:rPr>
        <w:t>Item 4a:</w:t>
        <w:tab/>
        <w:t>Any relevant clock errors for a type 6 </w:t>
      </w:r>
      <w:r>
        <w:rPr>
          <w:i/>
          <w:color w:val="262526"/>
          <w:sz w:val="24"/>
        </w:rPr>
        <w:t>metering installation </w:t>
      </w:r>
      <w:r>
        <w:rPr>
          <w:color w:val="262526"/>
          <w:sz w:val="24"/>
        </w:rPr>
        <w:t>are to be established in the </w:t>
      </w:r>
      <w:r>
        <w:rPr>
          <w:i/>
          <w:color w:val="262526"/>
          <w:sz w:val="24"/>
        </w:rPr>
        <w:t>metrology</w:t>
      </w:r>
      <w:r>
        <w:rPr>
          <w:i/>
          <w:color w:val="262526"/>
          <w:spacing w:val="-5"/>
          <w:sz w:val="24"/>
        </w:rPr>
        <w:t> </w:t>
      </w:r>
      <w:r>
        <w:rPr>
          <w:i/>
          <w:color w:val="262526"/>
          <w:sz w:val="24"/>
        </w:rPr>
        <w:t>procedure</w:t>
      </w:r>
      <w:r>
        <w:rPr>
          <w:color w:val="262526"/>
          <w:sz w:val="24"/>
        </w:rPr>
        <w:t>.</w:t>
      </w:r>
    </w:p>
    <w:p>
      <w:pPr>
        <w:tabs>
          <w:tab w:pos="1459" w:val="left" w:leader="none"/>
        </w:tabs>
        <w:spacing w:line="249" w:lineRule="auto" w:before="230"/>
        <w:ind w:left="1459" w:right="206" w:hanging="1296"/>
        <w:jc w:val="left"/>
        <w:rPr>
          <w:sz w:val="24"/>
        </w:rPr>
      </w:pPr>
      <w:r>
        <w:rPr>
          <w:color w:val="262526"/>
          <w:sz w:val="24"/>
        </w:rPr>
        <w:t>Item 4b:</w:t>
        <w:tab/>
        <w:t>The maximum allowable error of a type 6 </w:t>
      </w:r>
      <w:r>
        <w:rPr>
          <w:i/>
          <w:color w:val="262526"/>
          <w:sz w:val="24"/>
        </w:rPr>
        <w:t>metering installation </w:t>
      </w:r>
      <w:r>
        <w:rPr>
          <w:color w:val="262526"/>
          <w:sz w:val="24"/>
        </w:rPr>
        <w:t>may be relaxed in the </w:t>
      </w:r>
      <w:r>
        <w:rPr>
          <w:i/>
          <w:color w:val="262526"/>
          <w:sz w:val="24"/>
        </w:rPr>
        <w:t>metrology procedure </w:t>
      </w:r>
      <w:r>
        <w:rPr>
          <w:color w:val="262526"/>
          <w:sz w:val="24"/>
        </w:rPr>
        <w:t>providing that such relaxation is consistent with any regulations </w:t>
      </w:r>
      <w:r>
        <w:rPr>
          <w:i/>
          <w:color w:val="262526"/>
          <w:sz w:val="24"/>
        </w:rPr>
        <w:t>published </w:t>
      </w:r>
      <w:r>
        <w:rPr>
          <w:color w:val="262526"/>
          <w:sz w:val="24"/>
        </w:rPr>
        <w:t>under the </w:t>
      </w:r>
      <w:r>
        <w:rPr>
          <w:i/>
          <w:color w:val="262526"/>
          <w:sz w:val="24"/>
        </w:rPr>
        <w:t>National Measurement</w:t>
      </w:r>
      <w:r>
        <w:rPr>
          <w:i/>
          <w:color w:val="262526"/>
          <w:spacing w:val="-10"/>
          <w:sz w:val="24"/>
        </w:rPr>
        <w:t> </w:t>
      </w:r>
      <w:r>
        <w:rPr>
          <w:i/>
          <w:color w:val="262526"/>
          <w:sz w:val="24"/>
        </w:rPr>
        <w:t>Act</w:t>
      </w:r>
      <w:r>
        <w:rPr>
          <w:color w:val="262526"/>
          <w:sz w:val="24"/>
        </w:rPr>
        <w:t>.</w:t>
      </w:r>
    </w:p>
    <w:p>
      <w:pPr>
        <w:pStyle w:val="BodyText"/>
        <w:spacing w:line="249" w:lineRule="auto" w:before="228"/>
        <w:ind w:left="2026" w:right="159" w:hanging="1863"/>
        <w:jc w:val="both"/>
      </w:pPr>
      <w:r>
        <w:rPr>
          <w:color w:val="262526"/>
          <w:position w:val="6"/>
        </w:rPr>
        <w:t>Item 5: </w:t>
      </w:r>
      <w:r>
        <w:rPr>
          <w:color w:val="262526"/>
        </w:rPr>
        <w:t>(a) A type 7 </w:t>
      </w:r>
      <w:r>
        <w:rPr>
          <w:i/>
          <w:color w:val="262526"/>
        </w:rPr>
        <w:t>metering installation </w:t>
      </w:r>
      <w:r>
        <w:rPr>
          <w:color w:val="262526"/>
        </w:rPr>
        <w:t>classification applies where a </w:t>
      </w:r>
      <w:r>
        <w:rPr>
          <w:i/>
          <w:color w:val="262526"/>
        </w:rPr>
        <w:t>metering  </w:t>
      </w:r>
      <w:r>
        <w:rPr>
          <w:i/>
          <w:color w:val="262526"/>
        </w:rPr>
        <w:t>installation</w:t>
      </w:r>
      <w:r>
        <w:rPr>
          <w:i/>
          <w:color w:val="262526"/>
          <w:spacing w:val="-6"/>
        </w:rPr>
        <w:t> </w:t>
      </w:r>
      <w:r>
        <w:rPr>
          <w:color w:val="262526"/>
        </w:rPr>
        <w:t>does</w:t>
      </w:r>
      <w:r>
        <w:rPr>
          <w:color w:val="262526"/>
          <w:spacing w:val="-4"/>
        </w:rPr>
        <w:t> </w:t>
      </w:r>
      <w:r>
        <w:rPr>
          <w:color w:val="262526"/>
        </w:rPr>
        <w:t>not</w:t>
      </w:r>
      <w:r>
        <w:rPr>
          <w:color w:val="262526"/>
          <w:spacing w:val="-4"/>
        </w:rPr>
        <w:t> </w:t>
      </w:r>
      <w:r>
        <w:rPr>
          <w:color w:val="262526"/>
        </w:rPr>
        <w:t>require</w:t>
      </w:r>
      <w:r>
        <w:rPr>
          <w:color w:val="262526"/>
          <w:spacing w:val="-5"/>
        </w:rPr>
        <w:t> </w:t>
      </w:r>
      <w:r>
        <w:rPr>
          <w:color w:val="262526"/>
        </w:rPr>
        <w:t>a</w:t>
      </w:r>
      <w:r>
        <w:rPr>
          <w:color w:val="262526"/>
          <w:spacing w:val="-4"/>
        </w:rPr>
        <w:t> </w:t>
      </w:r>
      <w:r>
        <w:rPr>
          <w:i/>
          <w:color w:val="262526"/>
        </w:rPr>
        <w:t>meter</w:t>
      </w:r>
      <w:r>
        <w:rPr>
          <w:i/>
          <w:color w:val="262526"/>
          <w:spacing w:val="-4"/>
        </w:rPr>
        <w:t> </w:t>
      </w:r>
      <w:r>
        <w:rPr>
          <w:color w:val="262526"/>
        </w:rPr>
        <w:t>to</w:t>
      </w:r>
      <w:r>
        <w:rPr>
          <w:color w:val="262526"/>
          <w:spacing w:val="-5"/>
        </w:rPr>
        <w:t> </w:t>
      </w:r>
      <w:r>
        <w:rPr>
          <w:color w:val="262526"/>
        </w:rPr>
        <w:t>measure</w:t>
      </w:r>
      <w:r>
        <w:rPr>
          <w:color w:val="262526"/>
          <w:spacing w:val="-4"/>
        </w:rPr>
        <w:t> </w:t>
      </w:r>
      <w:r>
        <w:rPr>
          <w:color w:val="262526"/>
        </w:rPr>
        <w:t>the</w:t>
      </w:r>
      <w:r>
        <w:rPr>
          <w:color w:val="262526"/>
          <w:spacing w:val="-4"/>
        </w:rPr>
        <w:t> </w:t>
      </w:r>
      <w:r>
        <w:rPr>
          <w:color w:val="262526"/>
        </w:rPr>
        <w:t>flow</w:t>
      </w:r>
      <w:r>
        <w:rPr>
          <w:color w:val="262526"/>
          <w:spacing w:val="-4"/>
        </w:rPr>
        <w:t> </w:t>
      </w:r>
      <w:r>
        <w:rPr>
          <w:color w:val="262526"/>
        </w:rPr>
        <w:t>of</w:t>
      </w:r>
      <w:r>
        <w:rPr>
          <w:color w:val="262526"/>
          <w:spacing w:val="-5"/>
        </w:rPr>
        <w:t> </w:t>
      </w:r>
      <w:r>
        <w:rPr>
          <w:color w:val="262526"/>
        </w:rPr>
        <w:t>electricity</w:t>
      </w:r>
      <w:r>
        <w:rPr>
          <w:color w:val="262526"/>
          <w:spacing w:val="-4"/>
        </w:rPr>
        <w:t> </w:t>
      </w:r>
      <w:r>
        <w:rPr>
          <w:color w:val="262526"/>
        </w:rPr>
        <w:t>in</w:t>
      </w:r>
      <w:r>
        <w:rPr>
          <w:color w:val="262526"/>
          <w:spacing w:val="-4"/>
        </w:rPr>
        <w:t> </w:t>
      </w:r>
      <w:r>
        <w:rPr>
          <w:color w:val="262526"/>
        </w:rPr>
        <w:t>a power conductor and accordingly there is a requirement to determine </w:t>
      </w:r>
      <w:r>
        <w:rPr>
          <w:color w:val="262526"/>
          <w:spacing w:val="-6"/>
        </w:rPr>
        <w:t>by </w:t>
      </w:r>
      <w:r>
        <w:rPr>
          <w:color w:val="262526"/>
        </w:rPr>
        <w:t>other means the </w:t>
      </w:r>
      <w:r>
        <w:rPr>
          <w:i/>
          <w:color w:val="262526"/>
        </w:rPr>
        <w:t>metering data </w:t>
      </w:r>
      <w:r>
        <w:rPr>
          <w:color w:val="262526"/>
        </w:rPr>
        <w:t>that is deemed to correspond to the flow</w:t>
      </w:r>
      <w:r>
        <w:rPr>
          <w:color w:val="262526"/>
          <w:spacing w:val="-34"/>
        </w:rPr>
        <w:t> </w:t>
      </w:r>
      <w:r>
        <w:rPr>
          <w:color w:val="262526"/>
        </w:rPr>
        <w:t>of electricity in the power</w:t>
      </w:r>
      <w:r>
        <w:rPr>
          <w:color w:val="262526"/>
          <w:spacing w:val="-1"/>
        </w:rPr>
        <w:t> </w:t>
      </w:r>
      <w:r>
        <w:rPr>
          <w:color w:val="262526"/>
        </w:rPr>
        <w:t>conductor.</w:t>
      </w:r>
    </w:p>
    <w:p>
      <w:pPr>
        <w:pStyle w:val="ListParagraph"/>
        <w:numPr>
          <w:ilvl w:val="0"/>
          <w:numId w:val="46"/>
        </w:numPr>
        <w:tabs>
          <w:tab w:pos="2022" w:val="left" w:leader="none"/>
        </w:tabs>
        <w:spacing w:line="249" w:lineRule="auto" w:before="175" w:after="0"/>
        <w:ind w:left="2026" w:right="159" w:hanging="567"/>
        <w:jc w:val="both"/>
        <w:rPr>
          <w:sz w:val="24"/>
        </w:rPr>
      </w:pPr>
      <w:r>
        <w:rPr>
          <w:color w:val="262526"/>
          <w:sz w:val="24"/>
        </w:rPr>
        <w:t>The condition referred to in paragraph (a) will only be allowed </w:t>
      </w:r>
      <w:r>
        <w:rPr>
          <w:color w:val="262526"/>
          <w:spacing w:val="2"/>
          <w:sz w:val="24"/>
        </w:rPr>
        <w:t>for </w:t>
      </w:r>
      <w:r>
        <w:rPr>
          <w:i/>
          <w:color w:val="262526"/>
          <w:sz w:val="24"/>
        </w:rPr>
        <w:t>connection points </w:t>
      </w:r>
      <w:r>
        <w:rPr>
          <w:color w:val="262526"/>
          <w:sz w:val="24"/>
        </w:rPr>
        <w:t>where </w:t>
      </w:r>
      <w:r>
        <w:rPr>
          <w:i/>
          <w:color w:val="262526"/>
          <w:sz w:val="24"/>
        </w:rPr>
        <w:t>AEMO </w:t>
      </w:r>
      <w:r>
        <w:rPr>
          <w:color w:val="262526"/>
          <w:sz w:val="24"/>
        </w:rPr>
        <w:t>in consultation with the </w:t>
      </w:r>
      <w:r>
        <w:rPr>
          <w:i/>
          <w:color w:val="262526"/>
          <w:sz w:val="24"/>
        </w:rPr>
        <w:t>Metering </w:t>
      </w:r>
      <w:r>
        <w:rPr>
          <w:i/>
          <w:color w:val="262526"/>
          <w:sz w:val="24"/>
        </w:rPr>
        <w:t>Coordinator</w:t>
      </w:r>
      <w:r>
        <w:rPr>
          <w:i/>
          <w:color w:val="262526"/>
          <w:spacing w:val="-1"/>
          <w:sz w:val="24"/>
        </w:rPr>
        <w:t> </w:t>
      </w:r>
      <w:r>
        <w:rPr>
          <w:color w:val="262526"/>
          <w:sz w:val="24"/>
        </w:rPr>
        <w:t>determines:</w:t>
      </w:r>
    </w:p>
    <w:p>
      <w:pPr>
        <w:pStyle w:val="ListParagraph"/>
        <w:numPr>
          <w:ilvl w:val="1"/>
          <w:numId w:val="46"/>
        </w:numPr>
        <w:tabs>
          <w:tab w:pos="2593" w:val="left" w:leader="none"/>
          <w:tab w:pos="2594" w:val="left" w:leader="none"/>
        </w:tabs>
        <w:spacing w:line="240" w:lineRule="auto" w:before="230" w:after="0"/>
        <w:ind w:left="2593" w:right="0" w:hanging="568"/>
        <w:jc w:val="left"/>
        <w:rPr>
          <w:sz w:val="24"/>
        </w:rPr>
      </w:pPr>
      <w:r>
        <w:rPr>
          <w:color w:val="262526"/>
          <w:sz w:val="24"/>
        </w:rPr>
        <w:t>the </w:t>
      </w:r>
      <w:r>
        <w:rPr>
          <w:i/>
          <w:color w:val="262526"/>
          <w:sz w:val="24"/>
        </w:rPr>
        <w:t>load </w:t>
      </w:r>
      <w:r>
        <w:rPr>
          <w:color w:val="262526"/>
          <w:sz w:val="24"/>
        </w:rPr>
        <w:t>pattern is</w:t>
      </w:r>
      <w:r>
        <w:rPr>
          <w:color w:val="262526"/>
          <w:spacing w:val="-2"/>
          <w:sz w:val="24"/>
        </w:rPr>
        <w:t> </w:t>
      </w:r>
      <w:r>
        <w:rPr>
          <w:color w:val="262526"/>
          <w:sz w:val="24"/>
        </w:rPr>
        <w:t>predictable;</w:t>
      </w:r>
    </w:p>
    <w:p>
      <w:pPr>
        <w:pStyle w:val="ListParagraph"/>
        <w:numPr>
          <w:ilvl w:val="1"/>
          <w:numId w:val="46"/>
        </w:numPr>
        <w:tabs>
          <w:tab w:pos="2594" w:val="left" w:leader="none"/>
        </w:tabs>
        <w:spacing w:line="249" w:lineRule="auto" w:before="239" w:after="0"/>
        <w:ind w:left="2593" w:right="158" w:hanging="567"/>
        <w:jc w:val="both"/>
        <w:rPr>
          <w:sz w:val="24"/>
        </w:rPr>
      </w:pPr>
      <w:r>
        <w:rPr>
          <w:color w:val="262526"/>
          <w:sz w:val="24"/>
        </w:rPr>
        <w:t>for the purposes of </w:t>
      </w:r>
      <w:r>
        <w:rPr>
          <w:i/>
          <w:color w:val="262526"/>
          <w:sz w:val="24"/>
        </w:rPr>
        <w:t>settlements</w:t>
      </w:r>
      <w:r>
        <w:rPr>
          <w:color w:val="262526"/>
          <w:sz w:val="24"/>
        </w:rPr>
        <w:t>, the </w:t>
      </w:r>
      <w:r>
        <w:rPr>
          <w:i/>
          <w:color w:val="262526"/>
          <w:sz w:val="24"/>
        </w:rPr>
        <w:t>load </w:t>
      </w:r>
      <w:r>
        <w:rPr>
          <w:color w:val="262526"/>
          <w:sz w:val="24"/>
        </w:rPr>
        <w:t>pattern can be reasonably calculated by a relevant method set out in the </w:t>
      </w:r>
      <w:r>
        <w:rPr>
          <w:i/>
          <w:color w:val="262526"/>
          <w:sz w:val="24"/>
        </w:rPr>
        <w:t>metrology procedure</w:t>
      </w:r>
      <w:r>
        <w:rPr>
          <w:color w:val="262526"/>
          <w:sz w:val="24"/>
        </w:rPr>
        <w:t>; and</w:t>
      </w:r>
    </w:p>
    <w:p>
      <w:pPr>
        <w:pStyle w:val="ListParagraph"/>
        <w:numPr>
          <w:ilvl w:val="1"/>
          <w:numId w:val="46"/>
        </w:numPr>
        <w:tabs>
          <w:tab w:pos="2594" w:val="left" w:leader="none"/>
        </w:tabs>
        <w:spacing w:line="249" w:lineRule="auto" w:before="229" w:after="0"/>
        <w:ind w:left="2593" w:right="158" w:hanging="567"/>
        <w:jc w:val="both"/>
        <w:rPr>
          <w:sz w:val="24"/>
        </w:rPr>
      </w:pPr>
      <w:r>
        <w:rPr>
          <w:color w:val="262526"/>
          <w:sz w:val="24"/>
        </w:rPr>
        <w:t>it would not be cost effective to meter the </w:t>
      </w:r>
      <w:r>
        <w:rPr>
          <w:i/>
          <w:color w:val="262526"/>
          <w:sz w:val="24"/>
        </w:rPr>
        <w:t>connection point </w:t>
      </w:r>
      <w:r>
        <w:rPr>
          <w:color w:val="262526"/>
          <w:sz w:val="24"/>
        </w:rPr>
        <w:t>taking into account:</w:t>
      </w:r>
    </w:p>
    <w:p>
      <w:pPr>
        <w:pStyle w:val="ListParagraph"/>
        <w:numPr>
          <w:ilvl w:val="2"/>
          <w:numId w:val="46"/>
        </w:numPr>
        <w:tabs>
          <w:tab w:pos="3160" w:val="left" w:leader="none"/>
          <w:tab w:pos="3161" w:val="left" w:leader="none"/>
        </w:tabs>
        <w:spacing w:line="240" w:lineRule="auto" w:before="229" w:after="0"/>
        <w:ind w:left="3160" w:right="0" w:hanging="568"/>
        <w:jc w:val="left"/>
        <w:rPr>
          <w:sz w:val="24"/>
        </w:rPr>
      </w:pPr>
      <w:r>
        <w:rPr>
          <w:color w:val="262526"/>
          <w:sz w:val="24"/>
        </w:rPr>
        <w:t>the small magnitude of the</w:t>
      </w:r>
      <w:r>
        <w:rPr>
          <w:color w:val="262526"/>
          <w:spacing w:val="-3"/>
          <w:sz w:val="24"/>
        </w:rPr>
        <w:t> </w:t>
      </w:r>
      <w:r>
        <w:rPr>
          <w:i/>
          <w:color w:val="262526"/>
          <w:sz w:val="24"/>
        </w:rPr>
        <w:t>load</w:t>
      </w:r>
      <w:r>
        <w:rPr>
          <w:color w:val="262526"/>
          <w:sz w:val="24"/>
        </w:rPr>
        <w:t>;</w:t>
      </w:r>
    </w:p>
    <w:p>
      <w:pPr>
        <w:pStyle w:val="ListParagraph"/>
        <w:numPr>
          <w:ilvl w:val="2"/>
          <w:numId w:val="46"/>
        </w:numPr>
        <w:tabs>
          <w:tab w:pos="3160" w:val="left" w:leader="none"/>
          <w:tab w:pos="3161" w:val="left" w:leader="none"/>
        </w:tabs>
        <w:spacing w:line="240" w:lineRule="auto" w:before="239" w:after="0"/>
        <w:ind w:left="3160" w:right="0" w:hanging="568"/>
        <w:jc w:val="left"/>
        <w:rPr>
          <w:sz w:val="24"/>
        </w:rPr>
      </w:pPr>
      <w:r>
        <w:rPr>
          <w:color w:val="262526"/>
          <w:sz w:val="24"/>
        </w:rPr>
        <w:t>the </w:t>
      </w:r>
      <w:r>
        <w:rPr>
          <w:i/>
          <w:color w:val="262526"/>
          <w:sz w:val="24"/>
        </w:rPr>
        <w:t>connection </w:t>
      </w:r>
      <w:r>
        <w:rPr>
          <w:color w:val="262526"/>
          <w:sz w:val="24"/>
        </w:rPr>
        <w:t>arrangements;</w:t>
      </w:r>
      <w:r>
        <w:rPr>
          <w:color w:val="262526"/>
          <w:spacing w:val="-2"/>
          <w:sz w:val="24"/>
        </w:rPr>
        <w:t> </w:t>
      </w:r>
      <w:r>
        <w:rPr>
          <w:color w:val="262526"/>
          <w:sz w:val="24"/>
        </w:rPr>
        <w:t>and</w:t>
      </w:r>
    </w:p>
    <w:p>
      <w:pPr>
        <w:pStyle w:val="ListParagraph"/>
        <w:numPr>
          <w:ilvl w:val="2"/>
          <w:numId w:val="46"/>
        </w:numPr>
        <w:tabs>
          <w:tab w:pos="3160" w:val="left" w:leader="none"/>
          <w:tab w:pos="3161" w:val="left" w:leader="none"/>
        </w:tabs>
        <w:spacing w:line="240" w:lineRule="auto" w:before="239" w:after="0"/>
        <w:ind w:left="3160" w:right="0" w:hanging="568"/>
        <w:jc w:val="left"/>
        <w:rPr>
          <w:sz w:val="24"/>
        </w:rPr>
      </w:pPr>
      <w:r>
        <w:rPr>
          <w:color w:val="262526"/>
          <w:sz w:val="24"/>
        </w:rPr>
        <w:t>the geographical and physical location.</w:t>
      </w:r>
    </w:p>
    <w:p>
      <w:pPr>
        <w:pStyle w:val="ListParagraph"/>
        <w:numPr>
          <w:ilvl w:val="0"/>
          <w:numId w:val="46"/>
        </w:numPr>
        <w:tabs>
          <w:tab w:pos="2022" w:val="left" w:leader="none"/>
        </w:tabs>
        <w:spacing w:line="249" w:lineRule="auto" w:before="182" w:after="0"/>
        <w:ind w:left="2026" w:right="164" w:hanging="567"/>
        <w:jc w:val="both"/>
        <w:rPr>
          <w:sz w:val="24"/>
        </w:rPr>
      </w:pPr>
      <w:r>
        <w:rPr>
          <w:color w:val="262526"/>
          <w:sz w:val="24"/>
        </w:rPr>
        <w:t>The </w:t>
      </w:r>
      <w:r>
        <w:rPr>
          <w:i/>
          <w:color w:val="262526"/>
          <w:sz w:val="24"/>
        </w:rPr>
        <w:t>metrology procedure </w:t>
      </w:r>
      <w:r>
        <w:rPr>
          <w:color w:val="262526"/>
          <w:sz w:val="24"/>
        </w:rPr>
        <w:t>must include arrangements for type 7 </w:t>
      </w:r>
      <w:r>
        <w:rPr>
          <w:i/>
          <w:color w:val="262526"/>
          <w:sz w:val="24"/>
        </w:rPr>
        <w:t>metering </w:t>
      </w:r>
      <w:r>
        <w:rPr>
          <w:i/>
          <w:color w:val="262526"/>
          <w:sz w:val="24"/>
        </w:rPr>
        <w:t>installations </w:t>
      </w:r>
      <w:r>
        <w:rPr>
          <w:color w:val="262526"/>
          <w:sz w:val="24"/>
        </w:rPr>
        <w:t>that have been classified as </w:t>
      </w:r>
      <w:r>
        <w:rPr>
          <w:i/>
          <w:color w:val="262526"/>
          <w:sz w:val="24"/>
        </w:rPr>
        <w:t>market</w:t>
      </w:r>
      <w:r>
        <w:rPr>
          <w:i/>
          <w:color w:val="262526"/>
          <w:spacing w:val="-5"/>
          <w:sz w:val="24"/>
        </w:rPr>
        <w:t> </w:t>
      </w:r>
      <w:r>
        <w:rPr>
          <w:i/>
          <w:color w:val="262526"/>
          <w:sz w:val="24"/>
        </w:rPr>
        <w:t>loads</w:t>
      </w:r>
      <w:r>
        <w:rPr>
          <w:color w:val="262526"/>
          <w:sz w:val="24"/>
        </w:rPr>
        <w:t>.</w:t>
      </w:r>
    </w:p>
    <w:p>
      <w:pPr>
        <w:pStyle w:val="ListParagraph"/>
        <w:numPr>
          <w:ilvl w:val="0"/>
          <w:numId w:val="46"/>
        </w:numPr>
        <w:tabs>
          <w:tab w:pos="2014" w:val="left" w:leader="none"/>
        </w:tabs>
        <w:spacing w:line="249" w:lineRule="auto" w:before="172" w:after="0"/>
        <w:ind w:left="2026" w:right="160" w:hanging="567"/>
        <w:jc w:val="both"/>
        <w:rPr>
          <w:sz w:val="24"/>
        </w:rPr>
      </w:pPr>
      <w:r>
        <w:rPr>
          <w:color w:val="262526"/>
          <w:sz w:val="24"/>
        </w:rPr>
        <w:t>A </w:t>
      </w:r>
      <w:r>
        <w:rPr>
          <w:i/>
          <w:color w:val="262526"/>
          <w:sz w:val="24"/>
        </w:rPr>
        <w:t>connection point </w:t>
      </w:r>
      <w:r>
        <w:rPr>
          <w:color w:val="262526"/>
          <w:sz w:val="24"/>
        </w:rPr>
        <w:t>that meets the condition for classification as a type 7 </w:t>
      </w:r>
      <w:r>
        <w:rPr>
          <w:i/>
          <w:color w:val="262526"/>
          <w:sz w:val="24"/>
        </w:rPr>
        <w:t>metering installation </w:t>
      </w:r>
      <w:r>
        <w:rPr>
          <w:color w:val="262526"/>
          <w:sz w:val="24"/>
        </w:rPr>
        <w:t>does not prevent that </w:t>
      </w:r>
      <w:r>
        <w:rPr>
          <w:i/>
          <w:color w:val="262526"/>
          <w:sz w:val="24"/>
        </w:rPr>
        <w:t>connection point </w:t>
      </w:r>
      <w:r>
        <w:rPr>
          <w:color w:val="262526"/>
          <w:sz w:val="24"/>
        </w:rPr>
        <w:t>from being subject to </w:t>
      </w:r>
      <w:r>
        <w:rPr>
          <w:i/>
          <w:color w:val="262526"/>
          <w:sz w:val="24"/>
        </w:rPr>
        <w:t>metering </w:t>
      </w:r>
      <w:r>
        <w:rPr>
          <w:color w:val="262526"/>
          <w:sz w:val="24"/>
        </w:rPr>
        <w:t>in the</w:t>
      </w:r>
      <w:r>
        <w:rPr>
          <w:color w:val="262526"/>
          <w:spacing w:val="-2"/>
          <w:sz w:val="24"/>
        </w:rPr>
        <w:t> </w:t>
      </w:r>
      <w:r>
        <w:rPr>
          <w:color w:val="262526"/>
          <w:sz w:val="24"/>
        </w:rPr>
        <w:t>future.</w:t>
      </w:r>
    </w:p>
    <w:p>
      <w:pPr>
        <w:pStyle w:val="BodyText"/>
        <w:tabs>
          <w:tab w:pos="1459" w:val="left" w:leader="none"/>
        </w:tabs>
        <w:spacing w:line="249" w:lineRule="auto" w:before="231"/>
        <w:ind w:left="1459" w:right="839" w:hanging="1296"/>
      </w:pPr>
      <w:r>
        <w:rPr>
          <w:color w:val="262526"/>
        </w:rPr>
        <w:t>Item 6:</w:t>
        <w:tab/>
        <w:t>The maximum allowable overall error (±%) at different </w:t>
      </w:r>
      <w:r>
        <w:rPr>
          <w:i/>
          <w:color w:val="262526"/>
        </w:rPr>
        <w:t>loads </w:t>
      </w:r>
      <w:r>
        <w:rPr>
          <w:color w:val="262526"/>
        </w:rPr>
        <w:t>and </w:t>
      </w:r>
      <w:r>
        <w:rPr>
          <w:i/>
          <w:color w:val="262526"/>
          <w:spacing w:val="-3"/>
        </w:rPr>
        <w:t>power </w:t>
      </w:r>
      <w:r>
        <w:rPr>
          <w:i/>
          <w:color w:val="262526"/>
        </w:rPr>
        <w:t>factors </w:t>
      </w:r>
      <w:r>
        <w:rPr>
          <w:color w:val="262526"/>
        </w:rPr>
        <w:t>is set out in </w:t>
      </w:r>
      <w:r>
        <w:rPr>
          <w:color w:val="262526"/>
          <w:spacing w:val="-4"/>
        </w:rPr>
        <w:t>Table </w:t>
      </w:r>
      <w:r>
        <w:rPr>
          <w:color w:val="262526"/>
        </w:rPr>
        <w:t>S7.4.3.2 to </w:t>
      </w:r>
      <w:r>
        <w:rPr>
          <w:color w:val="262526"/>
          <w:spacing w:val="-4"/>
        </w:rPr>
        <w:t>Table</w:t>
      </w:r>
      <w:r>
        <w:rPr>
          <w:color w:val="262526"/>
          <w:spacing w:val="-12"/>
        </w:rPr>
        <w:t> </w:t>
      </w:r>
      <w:r>
        <w:rPr>
          <w:color w:val="262526"/>
        </w:rPr>
        <w:t>S7.4.3.6.</w:t>
      </w:r>
    </w:p>
    <w:p>
      <w:pPr>
        <w:spacing w:after="0" w:line="249" w:lineRule="auto"/>
        <w:sectPr>
          <w:pgSz w:w="11910" w:h="16840"/>
          <w:pgMar w:header="642" w:footer="697" w:top="1160" w:bottom="880" w:left="1320" w:right="1320"/>
        </w:sectPr>
      </w:pPr>
    </w:p>
    <w:p>
      <w:pPr>
        <w:tabs>
          <w:tab w:pos="1820" w:val="left" w:leader="none"/>
        </w:tabs>
        <w:spacing w:line="249" w:lineRule="auto" w:before="135"/>
        <w:ind w:left="1820" w:right="510" w:hanging="1701"/>
        <w:jc w:val="left"/>
        <w:rPr>
          <w:rFonts w:ascii="Arial" w:hAnsi="Arial"/>
          <w:b/>
          <w:sz w:val="22"/>
        </w:rPr>
      </w:pPr>
      <w:r>
        <w:rPr>
          <w:rFonts w:ascii="Arial" w:hAnsi="Arial"/>
          <w:b/>
          <w:color w:val="262526"/>
          <w:spacing w:val="-4"/>
          <w:sz w:val="22"/>
        </w:rPr>
        <w:t>Table</w:t>
      </w:r>
      <w:r>
        <w:rPr>
          <w:rFonts w:ascii="Arial" w:hAnsi="Arial"/>
          <w:b/>
          <w:color w:val="262526"/>
          <w:spacing w:val="-1"/>
          <w:sz w:val="22"/>
        </w:rPr>
        <w:t> </w:t>
      </w:r>
      <w:r>
        <w:rPr>
          <w:rFonts w:ascii="Arial" w:hAnsi="Arial"/>
          <w:b/>
          <w:color w:val="262526"/>
          <w:sz w:val="22"/>
        </w:rPr>
        <w:t>S7.4.3.2</w:t>
        <w:tab/>
      </w:r>
      <w:r>
        <w:rPr>
          <w:rFonts w:ascii="Arial" w:hAnsi="Arial"/>
          <w:b/>
          <w:color w:val="262526"/>
          <w:spacing w:val="-5"/>
          <w:sz w:val="22"/>
        </w:rPr>
        <w:t>Type </w:t>
      </w:r>
      <w:r>
        <w:rPr>
          <w:rFonts w:ascii="Arial" w:hAnsi="Arial"/>
          <w:b/>
          <w:color w:val="262526"/>
          <w:sz w:val="22"/>
        </w:rPr>
        <w:t>1 Installation – Annual Energy Throughput greater than 1,000 GWh</w:t>
      </w:r>
    </w:p>
    <w:p>
      <w:pPr>
        <w:pStyle w:val="BodyText"/>
        <w:spacing w:before="0"/>
        <w:ind w:left="0" w:firstLine="0"/>
        <w:rPr>
          <w:rFonts w:ascii="Arial"/>
          <w:b/>
          <w:sz w:val="19"/>
        </w:rPr>
      </w:pPr>
    </w:p>
    <w:tbl>
      <w:tblPr>
        <w:tblW w:w="0" w:type="auto"/>
        <w:jc w:val="left"/>
        <w:tblInd w:w="14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344"/>
        <w:gridCol w:w="1215"/>
        <w:gridCol w:w="1324"/>
        <w:gridCol w:w="1263"/>
        <w:gridCol w:w="1287"/>
        <w:gridCol w:w="1239"/>
        <w:gridCol w:w="1320"/>
      </w:tblGrid>
      <w:tr>
        <w:trPr>
          <w:trHeight w:val="426" w:hRule="atLeast"/>
        </w:trPr>
        <w:tc>
          <w:tcPr>
            <w:tcW w:w="1344" w:type="dxa"/>
            <w:vMerge w:val="restart"/>
            <w:tcBorders>
              <w:bottom w:val="single" w:sz="2" w:space="0" w:color="262526"/>
              <w:right w:val="single" w:sz="2" w:space="0" w:color="262526"/>
            </w:tcBorders>
            <w:shd w:val="clear" w:color="auto" w:fill="D3D3D3"/>
          </w:tcPr>
          <w:p>
            <w:pPr>
              <w:pStyle w:val="TableParagraph"/>
              <w:spacing w:line="249" w:lineRule="auto" w:before="131"/>
              <w:ind w:left="389" w:right="162" w:hanging="187"/>
              <w:rPr>
                <w:rFonts w:ascii="Arial"/>
                <w:b/>
                <w:sz w:val="24"/>
              </w:rPr>
            </w:pPr>
            <w:r>
              <w:rPr>
                <w:rFonts w:ascii="Arial"/>
                <w:b/>
                <w:color w:val="262526"/>
                <w:sz w:val="24"/>
              </w:rPr>
              <w:t>% Rated Load</w:t>
            </w:r>
          </w:p>
        </w:tc>
        <w:tc>
          <w:tcPr>
            <w:tcW w:w="7648" w:type="dxa"/>
            <w:gridSpan w:val="6"/>
            <w:tcBorders>
              <w:left w:val="single" w:sz="2" w:space="0" w:color="262526"/>
              <w:bottom w:val="single" w:sz="2" w:space="0" w:color="262526"/>
            </w:tcBorders>
            <w:shd w:val="clear" w:color="auto" w:fill="D3D3D3"/>
          </w:tcPr>
          <w:p>
            <w:pPr>
              <w:pStyle w:val="TableParagraph"/>
              <w:spacing w:line="275" w:lineRule="exact" w:before="131"/>
              <w:ind w:left="3049" w:right="3025"/>
              <w:jc w:val="center"/>
              <w:rPr>
                <w:rFonts w:ascii="Arial"/>
                <w:b/>
                <w:sz w:val="24"/>
              </w:rPr>
            </w:pPr>
            <w:r>
              <w:rPr>
                <w:rFonts w:ascii="Arial"/>
                <w:b/>
                <w:color w:val="262526"/>
                <w:sz w:val="24"/>
              </w:rPr>
              <w:t>Power Factor</w:t>
            </w:r>
          </w:p>
        </w:tc>
      </w:tr>
      <w:tr>
        <w:trPr>
          <w:trHeight w:val="425" w:hRule="atLeast"/>
        </w:trPr>
        <w:tc>
          <w:tcPr>
            <w:tcW w:w="1344" w:type="dxa"/>
            <w:vMerge/>
            <w:tcBorders>
              <w:top w:val="nil"/>
              <w:bottom w:val="single" w:sz="2" w:space="0" w:color="262526"/>
              <w:right w:val="single" w:sz="2" w:space="0" w:color="262526"/>
            </w:tcBorders>
            <w:shd w:val="clear" w:color="auto" w:fill="D3D3D3"/>
          </w:tcPr>
          <w:p>
            <w:pPr>
              <w:rPr>
                <w:sz w:val="2"/>
                <w:szCs w:val="2"/>
              </w:rPr>
            </w:pPr>
          </w:p>
        </w:tc>
        <w:tc>
          <w:tcPr>
            <w:tcW w:w="1215"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0" w:right="292"/>
              <w:jc w:val="right"/>
              <w:rPr>
                <w:rFonts w:ascii="Arial"/>
                <w:b/>
                <w:sz w:val="24"/>
              </w:rPr>
            </w:pPr>
            <w:r>
              <w:rPr>
                <w:rFonts w:ascii="Arial"/>
                <w:b/>
                <w:color w:val="262526"/>
                <w:sz w:val="24"/>
              </w:rPr>
              <w:t>Unity</w:t>
            </w:r>
          </w:p>
        </w:tc>
        <w:tc>
          <w:tcPr>
            <w:tcW w:w="2587" w:type="dxa"/>
            <w:gridSpan w:val="2"/>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542"/>
              <w:rPr>
                <w:rFonts w:ascii="Arial"/>
                <w:b/>
                <w:sz w:val="24"/>
              </w:rPr>
            </w:pPr>
            <w:r>
              <w:rPr>
                <w:rFonts w:ascii="Arial"/>
                <w:b/>
                <w:color w:val="262526"/>
                <w:sz w:val="24"/>
              </w:rPr>
              <w:t>0.866 lagging</w:t>
            </w:r>
          </w:p>
        </w:tc>
        <w:tc>
          <w:tcPr>
            <w:tcW w:w="2526" w:type="dxa"/>
            <w:gridSpan w:val="2"/>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647"/>
              <w:rPr>
                <w:rFonts w:ascii="Arial"/>
                <w:b/>
                <w:sz w:val="24"/>
              </w:rPr>
            </w:pPr>
            <w:r>
              <w:rPr>
                <w:rFonts w:ascii="Arial"/>
                <w:b/>
                <w:color w:val="262526"/>
                <w:sz w:val="24"/>
              </w:rPr>
              <w:t>0.5 lagging</w:t>
            </w:r>
          </w:p>
        </w:tc>
        <w:tc>
          <w:tcPr>
            <w:tcW w:w="1320" w:type="dxa"/>
            <w:tcBorders>
              <w:top w:val="single" w:sz="2" w:space="0" w:color="262526"/>
              <w:left w:val="single" w:sz="2" w:space="0" w:color="262526"/>
              <w:bottom w:val="single" w:sz="2" w:space="0" w:color="262526"/>
            </w:tcBorders>
            <w:shd w:val="clear" w:color="auto" w:fill="D3D3D3"/>
          </w:tcPr>
          <w:p>
            <w:pPr>
              <w:pStyle w:val="TableParagraph"/>
              <w:spacing w:line="275" w:lineRule="exact" w:before="130"/>
              <w:ind w:left="194" w:right="166"/>
              <w:jc w:val="center"/>
              <w:rPr>
                <w:rFonts w:ascii="Arial"/>
                <w:b/>
                <w:sz w:val="24"/>
              </w:rPr>
            </w:pPr>
            <w:r>
              <w:rPr>
                <w:rFonts w:ascii="Arial"/>
                <w:b/>
                <w:color w:val="262526"/>
                <w:sz w:val="24"/>
              </w:rPr>
              <w:t>Zero</w:t>
            </w:r>
          </w:p>
        </w:tc>
      </w:tr>
      <w:tr>
        <w:trPr>
          <w:trHeight w:val="425" w:hRule="atLeast"/>
        </w:trPr>
        <w:tc>
          <w:tcPr>
            <w:tcW w:w="1344" w:type="dxa"/>
            <w:vMerge/>
            <w:tcBorders>
              <w:top w:val="nil"/>
              <w:bottom w:val="single" w:sz="2" w:space="0" w:color="262526"/>
              <w:right w:val="single" w:sz="2" w:space="0" w:color="262526"/>
            </w:tcBorders>
            <w:shd w:val="clear" w:color="auto" w:fill="D3D3D3"/>
          </w:tcPr>
          <w:p>
            <w:pPr>
              <w:rPr>
                <w:sz w:val="2"/>
                <w:szCs w:val="2"/>
              </w:rPr>
            </w:pPr>
          </w:p>
        </w:tc>
        <w:tc>
          <w:tcPr>
            <w:tcW w:w="1215"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0" w:right="252"/>
              <w:jc w:val="right"/>
              <w:rPr>
                <w:rFonts w:ascii="Arial"/>
                <w:b/>
                <w:sz w:val="24"/>
              </w:rPr>
            </w:pPr>
            <w:r>
              <w:rPr>
                <w:rFonts w:ascii="Arial"/>
                <w:b/>
                <w:color w:val="262526"/>
                <w:sz w:val="24"/>
              </w:rPr>
              <w:t>active</w:t>
            </w:r>
          </w:p>
        </w:tc>
        <w:tc>
          <w:tcPr>
            <w:tcW w:w="1324"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310" w:right="288"/>
              <w:jc w:val="center"/>
              <w:rPr>
                <w:rFonts w:ascii="Arial"/>
                <w:b/>
                <w:sz w:val="24"/>
              </w:rPr>
            </w:pPr>
            <w:r>
              <w:rPr>
                <w:rFonts w:ascii="Arial"/>
                <w:b/>
                <w:color w:val="262526"/>
                <w:sz w:val="24"/>
              </w:rPr>
              <w:t>active</w:t>
            </w:r>
          </w:p>
        </w:tc>
        <w:tc>
          <w:tcPr>
            <w:tcW w:w="1263"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167" w:right="143"/>
              <w:jc w:val="center"/>
              <w:rPr>
                <w:rFonts w:ascii="Arial"/>
                <w:b/>
                <w:sz w:val="24"/>
              </w:rPr>
            </w:pPr>
            <w:r>
              <w:rPr>
                <w:rFonts w:ascii="Arial"/>
                <w:b/>
                <w:color w:val="262526"/>
                <w:sz w:val="24"/>
              </w:rPr>
              <w:t>reactive</w:t>
            </w:r>
          </w:p>
        </w:tc>
        <w:tc>
          <w:tcPr>
            <w:tcW w:w="1287"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293" w:right="267"/>
              <w:jc w:val="center"/>
              <w:rPr>
                <w:rFonts w:ascii="Arial"/>
                <w:b/>
                <w:sz w:val="24"/>
              </w:rPr>
            </w:pPr>
            <w:r>
              <w:rPr>
                <w:rFonts w:ascii="Arial"/>
                <w:b/>
                <w:color w:val="262526"/>
                <w:sz w:val="24"/>
              </w:rPr>
              <w:t>active</w:t>
            </w:r>
          </w:p>
        </w:tc>
        <w:tc>
          <w:tcPr>
            <w:tcW w:w="1239"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156" w:right="129"/>
              <w:jc w:val="center"/>
              <w:rPr>
                <w:rFonts w:ascii="Arial"/>
                <w:b/>
                <w:sz w:val="24"/>
              </w:rPr>
            </w:pPr>
            <w:r>
              <w:rPr>
                <w:rFonts w:ascii="Arial"/>
                <w:b/>
                <w:color w:val="262526"/>
                <w:sz w:val="24"/>
              </w:rPr>
              <w:t>reactive</w:t>
            </w:r>
          </w:p>
        </w:tc>
        <w:tc>
          <w:tcPr>
            <w:tcW w:w="1320" w:type="dxa"/>
            <w:tcBorders>
              <w:top w:val="single" w:sz="2" w:space="0" w:color="262526"/>
              <w:left w:val="single" w:sz="2" w:space="0" w:color="262526"/>
              <w:bottom w:val="single" w:sz="2" w:space="0" w:color="262526"/>
            </w:tcBorders>
            <w:shd w:val="clear" w:color="auto" w:fill="D3D3D3"/>
          </w:tcPr>
          <w:p>
            <w:pPr>
              <w:pStyle w:val="TableParagraph"/>
              <w:spacing w:line="275" w:lineRule="exact" w:before="130"/>
              <w:ind w:left="194" w:right="166"/>
              <w:jc w:val="center"/>
              <w:rPr>
                <w:rFonts w:ascii="Arial"/>
                <w:b/>
                <w:sz w:val="24"/>
              </w:rPr>
            </w:pPr>
            <w:r>
              <w:rPr>
                <w:rFonts w:ascii="Arial"/>
                <w:b/>
                <w:color w:val="262526"/>
                <w:sz w:val="24"/>
              </w:rPr>
              <w:t>reactive</w:t>
            </w:r>
          </w:p>
        </w:tc>
      </w:tr>
      <w:tr>
        <w:trPr>
          <w:trHeight w:val="377" w:hRule="atLeast"/>
        </w:trPr>
        <w:tc>
          <w:tcPr>
            <w:tcW w:w="1344"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10</w:t>
            </w:r>
          </w:p>
        </w:tc>
        <w:tc>
          <w:tcPr>
            <w:tcW w:w="1215" w:type="dxa"/>
            <w:tcBorders>
              <w:top w:val="single" w:sz="2" w:space="0" w:color="262526"/>
              <w:left w:val="single" w:sz="2" w:space="0" w:color="262526"/>
              <w:bottom w:val="single" w:sz="2" w:space="0" w:color="262526"/>
              <w:right w:val="single" w:sz="2" w:space="0" w:color="262526"/>
            </w:tcBorders>
          </w:tcPr>
          <w:p>
            <w:pPr>
              <w:pStyle w:val="TableParagraph"/>
              <w:ind w:left="0" w:right="342"/>
              <w:jc w:val="right"/>
              <w:rPr>
                <w:sz w:val="24"/>
              </w:rPr>
            </w:pPr>
            <w:r>
              <w:rPr>
                <w:color w:val="262526"/>
                <w:sz w:val="24"/>
              </w:rPr>
              <w:t>1.0%</w:t>
            </w:r>
          </w:p>
        </w:tc>
        <w:tc>
          <w:tcPr>
            <w:tcW w:w="1324" w:type="dxa"/>
            <w:tcBorders>
              <w:top w:val="single" w:sz="2" w:space="0" w:color="262526"/>
              <w:left w:val="single" w:sz="2" w:space="0" w:color="262526"/>
              <w:bottom w:val="single" w:sz="2" w:space="0" w:color="262526"/>
              <w:right w:val="single" w:sz="2" w:space="0" w:color="262526"/>
            </w:tcBorders>
          </w:tcPr>
          <w:p>
            <w:pPr>
              <w:pStyle w:val="TableParagraph"/>
              <w:ind w:left="310" w:right="288"/>
              <w:jc w:val="center"/>
              <w:rPr>
                <w:sz w:val="24"/>
              </w:rPr>
            </w:pPr>
            <w:r>
              <w:rPr>
                <w:color w:val="262526"/>
                <w:sz w:val="24"/>
              </w:rPr>
              <w:t>1.0%</w:t>
            </w:r>
          </w:p>
        </w:tc>
        <w:tc>
          <w:tcPr>
            <w:tcW w:w="1263" w:type="dxa"/>
            <w:tcBorders>
              <w:top w:val="single" w:sz="2" w:space="0" w:color="262526"/>
              <w:left w:val="single" w:sz="2" w:space="0" w:color="262526"/>
              <w:bottom w:val="single" w:sz="2" w:space="0" w:color="262526"/>
              <w:right w:val="single" w:sz="2" w:space="0" w:color="262526"/>
            </w:tcBorders>
          </w:tcPr>
          <w:p>
            <w:pPr>
              <w:pStyle w:val="TableParagraph"/>
              <w:ind w:left="167" w:right="143"/>
              <w:jc w:val="center"/>
              <w:rPr>
                <w:sz w:val="24"/>
              </w:rPr>
            </w:pPr>
            <w:r>
              <w:rPr>
                <w:color w:val="262526"/>
                <w:sz w:val="24"/>
              </w:rPr>
              <w:t>2.0%</w:t>
            </w:r>
          </w:p>
        </w:tc>
        <w:tc>
          <w:tcPr>
            <w:tcW w:w="1287" w:type="dxa"/>
            <w:tcBorders>
              <w:top w:val="single" w:sz="2" w:space="0" w:color="262526"/>
              <w:left w:val="single" w:sz="2" w:space="0" w:color="262526"/>
              <w:bottom w:val="single" w:sz="2" w:space="0" w:color="262526"/>
              <w:right w:val="single" w:sz="2" w:space="0" w:color="262526"/>
            </w:tcBorders>
          </w:tcPr>
          <w:p>
            <w:pPr>
              <w:pStyle w:val="TableParagraph"/>
              <w:ind w:left="293" w:right="267"/>
              <w:jc w:val="center"/>
              <w:rPr>
                <w:sz w:val="24"/>
              </w:rPr>
            </w:pPr>
            <w:r>
              <w:rPr>
                <w:color w:val="262526"/>
                <w:sz w:val="24"/>
              </w:rPr>
              <w:t>n/a</w:t>
            </w:r>
          </w:p>
        </w:tc>
        <w:tc>
          <w:tcPr>
            <w:tcW w:w="1239" w:type="dxa"/>
            <w:tcBorders>
              <w:top w:val="single" w:sz="2" w:space="0" w:color="262526"/>
              <w:left w:val="single" w:sz="2" w:space="0" w:color="262526"/>
              <w:bottom w:val="single" w:sz="2" w:space="0" w:color="262526"/>
              <w:right w:val="single" w:sz="2" w:space="0" w:color="262526"/>
            </w:tcBorders>
          </w:tcPr>
          <w:p>
            <w:pPr>
              <w:pStyle w:val="TableParagraph"/>
              <w:ind w:left="156" w:right="129"/>
              <w:jc w:val="center"/>
              <w:rPr>
                <w:sz w:val="24"/>
              </w:rPr>
            </w:pPr>
            <w:r>
              <w:rPr>
                <w:color w:val="262526"/>
                <w:sz w:val="24"/>
              </w:rPr>
              <w:t>n/a</w:t>
            </w:r>
          </w:p>
        </w:tc>
        <w:tc>
          <w:tcPr>
            <w:tcW w:w="1320" w:type="dxa"/>
            <w:tcBorders>
              <w:top w:val="single" w:sz="2" w:space="0" w:color="262526"/>
              <w:left w:val="single" w:sz="2" w:space="0" w:color="262526"/>
              <w:bottom w:val="single" w:sz="2" w:space="0" w:color="262526"/>
            </w:tcBorders>
          </w:tcPr>
          <w:p>
            <w:pPr>
              <w:pStyle w:val="TableParagraph"/>
              <w:ind w:left="194" w:right="166"/>
              <w:jc w:val="center"/>
              <w:rPr>
                <w:sz w:val="24"/>
              </w:rPr>
            </w:pPr>
            <w:r>
              <w:rPr>
                <w:color w:val="262526"/>
                <w:sz w:val="24"/>
              </w:rPr>
              <w:t>1.4%</w:t>
            </w:r>
          </w:p>
        </w:tc>
      </w:tr>
      <w:tr>
        <w:trPr>
          <w:trHeight w:val="377" w:hRule="atLeast"/>
        </w:trPr>
        <w:tc>
          <w:tcPr>
            <w:tcW w:w="1344"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50</w:t>
            </w:r>
          </w:p>
        </w:tc>
        <w:tc>
          <w:tcPr>
            <w:tcW w:w="1215" w:type="dxa"/>
            <w:tcBorders>
              <w:top w:val="single" w:sz="2" w:space="0" w:color="262526"/>
              <w:left w:val="single" w:sz="2" w:space="0" w:color="262526"/>
              <w:bottom w:val="single" w:sz="2" w:space="0" w:color="262526"/>
              <w:right w:val="single" w:sz="2" w:space="0" w:color="262526"/>
            </w:tcBorders>
          </w:tcPr>
          <w:p>
            <w:pPr>
              <w:pStyle w:val="TableParagraph"/>
              <w:ind w:left="0" w:right="342"/>
              <w:jc w:val="right"/>
              <w:rPr>
                <w:sz w:val="24"/>
              </w:rPr>
            </w:pPr>
            <w:r>
              <w:rPr>
                <w:color w:val="262526"/>
                <w:sz w:val="24"/>
              </w:rPr>
              <w:t>0.5%</w:t>
            </w:r>
          </w:p>
        </w:tc>
        <w:tc>
          <w:tcPr>
            <w:tcW w:w="1324" w:type="dxa"/>
            <w:tcBorders>
              <w:top w:val="single" w:sz="2" w:space="0" w:color="262526"/>
              <w:left w:val="single" w:sz="2" w:space="0" w:color="262526"/>
              <w:bottom w:val="single" w:sz="2" w:space="0" w:color="262526"/>
              <w:right w:val="single" w:sz="2" w:space="0" w:color="262526"/>
            </w:tcBorders>
          </w:tcPr>
          <w:p>
            <w:pPr>
              <w:pStyle w:val="TableParagraph"/>
              <w:ind w:left="310" w:right="288"/>
              <w:jc w:val="center"/>
              <w:rPr>
                <w:sz w:val="24"/>
              </w:rPr>
            </w:pPr>
            <w:r>
              <w:rPr>
                <w:color w:val="262526"/>
                <w:sz w:val="24"/>
              </w:rPr>
              <w:t>0.5%</w:t>
            </w:r>
          </w:p>
        </w:tc>
        <w:tc>
          <w:tcPr>
            <w:tcW w:w="1263" w:type="dxa"/>
            <w:tcBorders>
              <w:top w:val="single" w:sz="2" w:space="0" w:color="262526"/>
              <w:left w:val="single" w:sz="2" w:space="0" w:color="262526"/>
              <w:bottom w:val="single" w:sz="2" w:space="0" w:color="262526"/>
              <w:right w:val="single" w:sz="2" w:space="0" w:color="262526"/>
            </w:tcBorders>
          </w:tcPr>
          <w:p>
            <w:pPr>
              <w:pStyle w:val="TableParagraph"/>
              <w:ind w:left="167" w:right="143"/>
              <w:jc w:val="center"/>
              <w:rPr>
                <w:sz w:val="24"/>
              </w:rPr>
            </w:pPr>
            <w:r>
              <w:rPr>
                <w:color w:val="262526"/>
                <w:sz w:val="24"/>
              </w:rPr>
              <w:t>1.0%</w:t>
            </w:r>
          </w:p>
        </w:tc>
        <w:tc>
          <w:tcPr>
            <w:tcW w:w="1287" w:type="dxa"/>
            <w:tcBorders>
              <w:top w:val="single" w:sz="2" w:space="0" w:color="262526"/>
              <w:left w:val="single" w:sz="2" w:space="0" w:color="262526"/>
              <w:bottom w:val="single" w:sz="2" w:space="0" w:color="262526"/>
              <w:right w:val="single" w:sz="2" w:space="0" w:color="262526"/>
            </w:tcBorders>
          </w:tcPr>
          <w:p>
            <w:pPr>
              <w:pStyle w:val="TableParagraph"/>
              <w:ind w:left="293" w:right="267"/>
              <w:jc w:val="center"/>
              <w:rPr>
                <w:sz w:val="24"/>
              </w:rPr>
            </w:pPr>
            <w:r>
              <w:rPr>
                <w:color w:val="262526"/>
                <w:sz w:val="24"/>
              </w:rPr>
              <w:t>0.7%</w:t>
            </w:r>
          </w:p>
        </w:tc>
        <w:tc>
          <w:tcPr>
            <w:tcW w:w="1239" w:type="dxa"/>
            <w:tcBorders>
              <w:top w:val="single" w:sz="2" w:space="0" w:color="262526"/>
              <w:left w:val="single" w:sz="2" w:space="0" w:color="262526"/>
              <w:bottom w:val="single" w:sz="2" w:space="0" w:color="262526"/>
              <w:right w:val="single" w:sz="2" w:space="0" w:color="262526"/>
            </w:tcBorders>
          </w:tcPr>
          <w:p>
            <w:pPr>
              <w:pStyle w:val="TableParagraph"/>
              <w:ind w:left="156" w:right="129"/>
              <w:jc w:val="center"/>
              <w:rPr>
                <w:sz w:val="24"/>
              </w:rPr>
            </w:pPr>
            <w:r>
              <w:rPr>
                <w:color w:val="262526"/>
                <w:sz w:val="24"/>
              </w:rPr>
              <w:t>1.4%</w:t>
            </w:r>
          </w:p>
        </w:tc>
        <w:tc>
          <w:tcPr>
            <w:tcW w:w="1320" w:type="dxa"/>
            <w:tcBorders>
              <w:top w:val="single" w:sz="2" w:space="0" w:color="262526"/>
              <w:left w:val="single" w:sz="2" w:space="0" w:color="262526"/>
              <w:bottom w:val="single" w:sz="2" w:space="0" w:color="262526"/>
            </w:tcBorders>
          </w:tcPr>
          <w:p>
            <w:pPr>
              <w:pStyle w:val="TableParagraph"/>
              <w:ind w:left="194" w:right="166"/>
              <w:jc w:val="center"/>
              <w:rPr>
                <w:sz w:val="24"/>
              </w:rPr>
            </w:pPr>
            <w:r>
              <w:rPr>
                <w:color w:val="262526"/>
                <w:sz w:val="24"/>
              </w:rPr>
              <w:t>1.0%</w:t>
            </w:r>
          </w:p>
        </w:tc>
      </w:tr>
      <w:tr>
        <w:trPr>
          <w:trHeight w:val="377" w:hRule="atLeast"/>
        </w:trPr>
        <w:tc>
          <w:tcPr>
            <w:tcW w:w="1344" w:type="dxa"/>
            <w:tcBorders>
              <w:top w:val="single" w:sz="2" w:space="0" w:color="262526"/>
              <w:right w:val="single" w:sz="2" w:space="0" w:color="262526"/>
            </w:tcBorders>
          </w:tcPr>
          <w:p>
            <w:pPr>
              <w:pStyle w:val="TableParagraph"/>
              <w:ind w:left="0" w:right="67"/>
              <w:jc w:val="right"/>
              <w:rPr>
                <w:sz w:val="24"/>
              </w:rPr>
            </w:pPr>
            <w:r>
              <w:rPr>
                <w:color w:val="262526"/>
                <w:sz w:val="24"/>
              </w:rPr>
              <w:t>100</w:t>
            </w:r>
          </w:p>
        </w:tc>
        <w:tc>
          <w:tcPr>
            <w:tcW w:w="1215" w:type="dxa"/>
            <w:tcBorders>
              <w:top w:val="single" w:sz="2" w:space="0" w:color="262526"/>
              <w:left w:val="single" w:sz="2" w:space="0" w:color="262526"/>
              <w:right w:val="single" w:sz="2" w:space="0" w:color="262526"/>
            </w:tcBorders>
          </w:tcPr>
          <w:p>
            <w:pPr>
              <w:pStyle w:val="TableParagraph"/>
              <w:ind w:left="0" w:right="342"/>
              <w:jc w:val="right"/>
              <w:rPr>
                <w:sz w:val="24"/>
              </w:rPr>
            </w:pPr>
            <w:r>
              <w:rPr>
                <w:color w:val="262526"/>
                <w:sz w:val="24"/>
              </w:rPr>
              <w:t>0.5%</w:t>
            </w:r>
          </w:p>
        </w:tc>
        <w:tc>
          <w:tcPr>
            <w:tcW w:w="1324" w:type="dxa"/>
            <w:tcBorders>
              <w:top w:val="single" w:sz="2" w:space="0" w:color="262526"/>
              <w:left w:val="single" w:sz="2" w:space="0" w:color="262526"/>
              <w:right w:val="single" w:sz="2" w:space="0" w:color="262526"/>
            </w:tcBorders>
          </w:tcPr>
          <w:p>
            <w:pPr>
              <w:pStyle w:val="TableParagraph"/>
              <w:ind w:left="310" w:right="288"/>
              <w:jc w:val="center"/>
              <w:rPr>
                <w:sz w:val="24"/>
              </w:rPr>
            </w:pPr>
            <w:r>
              <w:rPr>
                <w:color w:val="262526"/>
                <w:sz w:val="24"/>
              </w:rPr>
              <w:t>0.5%</w:t>
            </w:r>
          </w:p>
        </w:tc>
        <w:tc>
          <w:tcPr>
            <w:tcW w:w="1263" w:type="dxa"/>
            <w:tcBorders>
              <w:top w:val="single" w:sz="2" w:space="0" w:color="262526"/>
              <w:left w:val="single" w:sz="2" w:space="0" w:color="262526"/>
              <w:right w:val="single" w:sz="2" w:space="0" w:color="262526"/>
            </w:tcBorders>
          </w:tcPr>
          <w:p>
            <w:pPr>
              <w:pStyle w:val="TableParagraph"/>
              <w:ind w:left="167" w:right="143"/>
              <w:jc w:val="center"/>
              <w:rPr>
                <w:sz w:val="24"/>
              </w:rPr>
            </w:pPr>
            <w:r>
              <w:rPr>
                <w:color w:val="262526"/>
                <w:sz w:val="24"/>
              </w:rPr>
              <w:t>1.0%</w:t>
            </w:r>
          </w:p>
        </w:tc>
        <w:tc>
          <w:tcPr>
            <w:tcW w:w="1287" w:type="dxa"/>
            <w:tcBorders>
              <w:top w:val="single" w:sz="2" w:space="0" w:color="262526"/>
              <w:left w:val="single" w:sz="2" w:space="0" w:color="262526"/>
              <w:right w:val="single" w:sz="2" w:space="0" w:color="262526"/>
            </w:tcBorders>
          </w:tcPr>
          <w:p>
            <w:pPr>
              <w:pStyle w:val="TableParagraph"/>
              <w:ind w:left="293" w:right="267"/>
              <w:jc w:val="center"/>
              <w:rPr>
                <w:sz w:val="24"/>
              </w:rPr>
            </w:pPr>
            <w:r>
              <w:rPr>
                <w:color w:val="262526"/>
                <w:sz w:val="24"/>
              </w:rPr>
              <w:t>n/a</w:t>
            </w:r>
          </w:p>
        </w:tc>
        <w:tc>
          <w:tcPr>
            <w:tcW w:w="1239" w:type="dxa"/>
            <w:tcBorders>
              <w:top w:val="single" w:sz="2" w:space="0" w:color="262526"/>
              <w:left w:val="single" w:sz="2" w:space="0" w:color="262526"/>
              <w:right w:val="single" w:sz="2" w:space="0" w:color="262526"/>
            </w:tcBorders>
          </w:tcPr>
          <w:p>
            <w:pPr>
              <w:pStyle w:val="TableParagraph"/>
              <w:ind w:left="156" w:right="129"/>
              <w:jc w:val="center"/>
              <w:rPr>
                <w:sz w:val="24"/>
              </w:rPr>
            </w:pPr>
            <w:r>
              <w:rPr>
                <w:color w:val="262526"/>
                <w:sz w:val="24"/>
              </w:rPr>
              <w:t>n/a</w:t>
            </w:r>
          </w:p>
        </w:tc>
        <w:tc>
          <w:tcPr>
            <w:tcW w:w="1320" w:type="dxa"/>
            <w:tcBorders>
              <w:top w:val="single" w:sz="2" w:space="0" w:color="262526"/>
              <w:left w:val="single" w:sz="2" w:space="0" w:color="262526"/>
            </w:tcBorders>
          </w:tcPr>
          <w:p>
            <w:pPr>
              <w:pStyle w:val="TableParagraph"/>
              <w:ind w:left="194" w:right="166"/>
              <w:jc w:val="center"/>
              <w:rPr>
                <w:sz w:val="24"/>
              </w:rPr>
            </w:pPr>
            <w:r>
              <w:rPr>
                <w:color w:val="262526"/>
                <w:sz w:val="24"/>
              </w:rPr>
              <w:t>1.0%</w:t>
            </w:r>
          </w:p>
        </w:tc>
      </w:tr>
    </w:tbl>
    <w:p>
      <w:pPr>
        <w:pStyle w:val="BodyText"/>
        <w:spacing w:before="5"/>
        <w:ind w:left="0" w:firstLine="0"/>
        <w:rPr>
          <w:rFonts w:ascii="Arial"/>
          <w:b/>
          <w:sz w:val="30"/>
        </w:rPr>
      </w:pPr>
    </w:p>
    <w:p>
      <w:pPr>
        <w:tabs>
          <w:tab w:pos="1820" w:val="left" w:leader="none"/>
        </w:tabs>
        <w:spacing w:line="249" w:lineRule="auto" w:before="0"/>
        <w:ind w:left="1820" w:right="632" w:hanging="1701"/>
        <w:jc w:val="left"/>
        <w:rPr>
          <w:rFonts w:ascii="Arial" w:hAnsi="Arial"/>
          <w:b/>
          <w:sz w:val="22"/>
        </w:rPr>
      </w:pPr>
      <w:r>
        <w:rPr>
          <w:rFonts w:ascii="Arial" w:hAnsi="Arial"/>
          <w:b/>
          <w:color w:val="262526"/>
          <w:spacing w:val="-4"/>
          <w:sz w:val="22"/>
        </w:rPr>
        <w:t>Table</w:t>
      </w:r>
      <w:r>
        <w:rPr>
          <w:rFonts w:ascii="Arial" w:hAnsi="Arial"/>
          <w:b/>
          <w:color w:val="262526"/>
          <w:spacing w:val="-1"/>
          <w:sz w:val="22"/>
        </w:rPr>
        <w:t> </w:t>
      </w:r>
      <w:r>
        <w:rPr>
          <w:rFonts w:ascii="Arial" w:hAnsi="Arial"/>
          <w:b/>
          <w:color w:val="262526"/>
          <w:sz w:val="22"/>
        </w:rPr>
        <w:t>S7.4.3.3</w:t>
        <w:tab/>
      </w:r>
      <w:r>
        <w:rPr>
          <w:rFonts w:ascii="Arial" w:hAnsi="Arial"/>
          <w:b/>
          <w:color w:val="262526"/>
          <w:spacing w:val="-5"/>
          <w:sz w:val="22"/>
        </w:rPr>
        <w:t>Type </w:t>
      </w:r>
      <w:r>
        <w:rPr>
          <w:rFonts w:ascii="Arial" w:hAnsi="Arial"/>
          <w:b/>
          <w:color w:val="262526"/>
          <w:sz w:val="22"/>
        </w:rPr>
        <w:t>2 Installation – Annual Energy Throughput between 100 and 1,000</w:t>
      </w:r>
      <w:r>
        <w:rPr>
          <w:rFonts w:ascii="Arial" w:hAnsi="Arial"/>
          <w:b/>
          <w:color w:val="262526"/>
          <w:spacing w:val="-2"/>
          <w:sz w:val="22"/>
        </w:rPr>
        <w:t> </w:t>
      </w:r>
      <w:r>
        <w:rPr>
          <w:rFonts w:ascii="Arial" w:hAnsi="Arial"/>
          <w:b/>
          <w:color w:val="262526"/>
          <w:sz w:val="22"/>
        </w:rPr>
        <w:t>GWh</w:t>
      </w:r>
    </w:p>
    <w:p>
      <w:pPr>
        <w:pStyle w:val="BodyText"/>
        <w:spacing w:before="0"/>
        <w:ind w:left="0" w:firstLine="0"/>
        <w:rPr>
          <w:rFonts w:ascii="Arial"/>
          <w:b/>
          <w:sz w:val="19"/>
        </w:rPr>
      </w:pPr>
    </w:p>
    <w:tbl>
      <w:tblPr>
        <w:tblW w:w="0" w:type="auto"/>
        <w:jc w:val="left"/>
        <w:tblInd w:w="14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344"/>
        <w:gridCol w:w="1215"/>
        <w:gridCol w:w="1324"/>
        <w:gridCol w:w="1263"/>
        <w:gridCol w:w="1287"/>
        <w:gridCol w:w="1239"/>
        <w:gridCol w:w="1320"/>
      </w:tblGrid>
      <w:tr>
        <w:trPr>
          <w:trHeight w:val="426" w:hRule="atLeast"/>
        </w:trPr>
        <w:tc>
          <w:tcPr>
            <w:tcW w:w="1344" w:type="dxa"/>
            <w:vMerge w:val="restart"/>
            <w:tcBorders>
              <w:bottom w:val="single" w:sz="2" w:space="0" w:color="262526"/>
              <w:right w:val="single" w:sz="2" w:space="0" w:color="262526"/>
            </w:tcBorders>
            <w:shd w:val="clear" w:color="auto" w:fill="D3D3D3"/>
          </w:tcPr>
          <w:p>
            <w:pPr>
              <w:pStyle w:val="TableParagraph"/>
              <w:spacing w:line="249" w:lineRule="auto" w:before="131"/>
              <w:ind w:left="389" w:right="162" w:hanging="187"/>
              <w:rPr>
                <w:rFonts w:ascii="Arial"/>
                <w:b/>
                <w:sz w:val="24"/>
              </w:rPr>
            </w:pPr>
            <w:r>
              <w:rPr>
                <w:rFonts w:ascii="Arial"/>
                <w:b/>
                <w:color w:val="262526"/>
                <w:sz w:val="24"/>
              </w:rPr>
              <w:t>% Rated Load</w:t>
            </w:r>
          </w:p>
        </w:tc>
        <w:tc>
          <w:tcPr>
            <w:tcW w:w="7648" w:type="dxa"/>
            <w:gridSpan w:val="6"/>
            <w:tcBorders>
              <w:left w:val="single" w:sz="2" w:space="0" w:color="262526"/>
              <w:bottom w:val="single" w:sz="2" w:space="0" w:color="262526"/>
            </w:tcBorders>
            <w:shd w:val="clear" w:color="auto" w:fill="D3D3D3"/>
          </w:tcPr>
          <w:p>
            <w:pPr>
              <w:pStyle w:val="TableParagraph"/>
              <w:spacing w:line="275" w:lineRule="exact" w:before="131"/>
              <w:ind w:left="3049" w:right="3025"/>
              <w:jc w:val="center"/>
              <w:rPr>
                <w:rFonts w:ascii="Arial"/>
                <w:b/>
                <w:sz w:val="24"/>
              </w:rPr>
            </w:pPr>
            <w:r>
              <w:rPr>
                <w:rFonts w:ascii="Arial"/>
                <w:b/>
                <w:color w:val="262526"/>
                <w:sz w:val="24"/>
              </w:rPr>
              <w:t>Power Factor</w:t>
            </w:r>
          </w:p>
        </w:tc>
      </w:tr>
      <w:tr>
        <w:trPr>
          <w:trHeight w:val="425" w:hRule="atLeast"/>
        </w:trPr>
        <w:tc>
          <w:tcPr>
            <w:tcW w:w="1344" w:type="dxa"/>
            <w:vMerge/>
            <w:tcBorders>
              <w:top w:val="nil"/>
              <w:bottom w:val="single" w:sz="2" w:space="0" w:color="262526"/>
              <w:right w:val="single" w:sz="2" w:space="0" w:color="262526"/>
            </w:tcBorders>
            <w:shd w:val="clear" w:color="auto" w:fill="D3D3D3"/>
          </w:tcPr>
          <w:p>
            <w:pPr>
              <w:rPr>
                <w:sz w:val="2"/>
                <w:szCs w:val="2"/>
              </w:rPr>
            </w:pPr>
          </w:p>
        </w:tc>
        <w:tc>
          <w:tcPr>
            <w:tcW w:w="1215"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0" w:right="292"/>
              <w:jc w:val="right"/>
              <w:rPr>
                <w:rFonts w:ascii="Arial"/>
                <w:b/>
                <w:sz w:val="24"/>
              </w:rPr>
            </w:pPr>
            <w:r>
              <w:rPr>
                <w:rFonts w:ascii="Arial"/>
                <w:b/>
                <w:color w:val="262526"/>
                <w:sz w:val="24"/>
              </w:rPr>
              <w:t>Unity</w:t>
            </w:r>
          </w:p>
        </w:tc>
        <w:tc>
          <w:tcPr>
            <w:tcW w:w="2587" w:type="dxa"/>
            <w:gridSpan w:val="2"/>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542"/>
              <w:rPr>
                <w:rFonts w:ascii="Arial"/>
                <w:b/>
                <w:sz w:val="24"/>
              </w:rPr>
            </w:pPr>
            <w:r>
              <w:rPr>
                <w:rFonts w:ascii="Arial"/>
                <w:b/>
                <w:color w:val="262526"/>
                <w:sz w:val="24"/>
              </w:rPr>
              <w:t>0.866 lagging</w:t>
            </w:r>
          </w:p>
        </w:tc>
        <w:tc>
          <w:tcPr>
            <w:tcW w:w="2526" w:type="dxa"/>
            <w:gridSpan w:val="2"/>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647"/>
              <w:rPr>
                <w:rFonts w:ascii="Arial"/>
                <w:b/>
                <w:sz w:val="24"/>
              </w:rPr>
            </w:pPr>
            <w:r>
              <w:rPr>
                <w:rFonts w:ascii="Arial"/>
                <w:b/>
                <w:color w:val="262526"/>
                <w:sz w:val="24"/>
              </w:rPr>
              <w:t>0.5 lagging</w:t>
            </w:r>
          </w:p>
        </w:tc>
        <w:tc>
          <w:tcPr>
            <w:tcW w:w="1320" w:type="dxa"/>
            <w:tcBorders>
              <w:top w:val="single" w:sz="2" w:space="0" w:color="262526"/>
              <w:left w:val="single" w:sz="2" w:space="0" w:color="262526"/>
              <w:bottom w:val="single" w:sz="2" w:space="0" w:color="262526"/>
            </w:tcBorders>
            <w:shd w:val="clear" w:color="auto" w:fill="D3D3D3"/>
          </w:tcPr>
          <w:p>
            <w:pPr>
              <w:pStyle w:val="TableParagraph"/>
              <w:spacing w:line="275" w:lineRule="exact" w:before="130"/>
              <w:ind w:left="194" w:right="166"/>
              <w:jc w:val="center"/>
              <w:rPr>
                <w:rFonts w:ascii="Arial"/>
                <w:b/>
                <w:sz w:val="24"/>
              </w:rPr>
            </w:pPr>
            <w:r>
              <w:rPr>
                <w:rFonts w:ascii="Arial"/>
                <w:b/>
                <w:color w:val="262526"/>
                <w:sz w:val="24"/>
              </w:rPr>
              <w:t>Zero</w:t>
            </w:r>
          </w:p>
        </w:tc>
      </w:tr>
      <w:tr>
        <w:trPr>
          <w:trHeight w:val="425" w:hRule="atLeast"/>
        </w:trPr>
        <w:tc>
          <w:tcPr>
            <w:tcW w:w="1344" w:type="dxa"/>
            <w:vMerge/>
            <w:tcBorders>
              <w:top w:val="nil"/>
              <w:bottom w:val="single" w:sz="2" w:space="0" w:color="262526"/>
              <w:right w:val="single" w:sz="2" w:space="0" w:color="262526"/>
            </w:tcBorders>
            <w:shd w:val="clear" w:color="auto" w:fill="D3D3D3"/>
          </w:tcPr>
          <w:p>
            <w:pPr>
              <w:rPr>
                <w:sz w:val="2"/>
                <w:szCs w:val="2"/>
              </w:rPr>
            </w:pPr>
          </w:p>
        </w:tc>
        <w:tc>
          <w:tcPr>
            <w:tcW w:w="1215"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0" w:right="252"/>
              <w:jc w:val="right"/>
              <w:rPr>
                <w:rFonts w:ascii="Arial"/>
                <w:b/>
                <w:sz w:val="24"/>
              </w:rPr>
            </w:pPr>
            <w:r>
              <w:rPr>
                <w:rFonts w:ascii="Arial"/>
                <w:b/>
                <w:color w:val="262526"/>
                <w:sz w:val="24"/>
              </w:rPr>
              <w:t>active</w:t>
            </w:r>
          </w:p>
        </w:tc>
        <w:tc>
          <w:tcPr>
            <w:tcW w:w="1324"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310" w:right="288"/>
              <w:jc w:val="center"/>
              <w:rPr>
                <w:rFonts w:ascii="Arial"/>
                <w:b/>
                <w:sz w:val="24"/>
              </w:rPr>
            </w:pPr>
            <w:r>
              <w:rPr>
                <w:rFonts w:ascii="Arial"/>
                <w:b/>
                <w:color w:val="262526"/>
                <w:sz w:val="24"/>
              </w:rPr>
              <w:t>active</w:t>
            </w:r>
          </w:p>
        </w:tc>
        <w:tc>
          <w:tcPr>
            <w:tcW w:w="1263"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167" w:right="143"/>
              <w:jc w:val="center"/>
              <w:rPr>
                <w:rFonts w:ascii="Arial"/>
                <w:b/>
                <w:sz w:val="24"/>
              </w:rPr>
            </w:pPr>
            <w:r>
              <w:rPr>
                <w:rFonts w:ascii="Arial"/>
                <w:b/>
                <w:color w:val="262526"/>
                <w:sz w:val="24"/>
              </w:rPr>
              <w:t>reactive</w:t>
            </w:r>
          </w:p>
        </w:tc>
        <w:tc>
          <w:tcPr>
            <w:tcW w:w="1287"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293" w:right="267"/>
              <w:jc w:val="center"/>
              <w:rPr>
                <w:rFonts w:ascii="Arial"/>
                <w:b/>
                <w:sz w:val="24"/>
              </w:rPr>
            </w:pPr>
            <w:r>
              <w:rPr>
                <w:rFonts w:ascii="Arial"/>
                <w:b/>
                <w:color w:val="262526"/>
                <w:sz w:val="24"/>
              </w:rPr>
              <w:t>active</w:t>
            </w:r>
          </w:p>
        </w:tc>
        <w:tc>
          <w:tcPr>
            <w:tcW w:w="1239"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156" w:right="129"/>
              <w:jc w:val="center"/>
              <w:rPr>
                <w:rFonts w:ascii="Arial"/>
                <w:b/>
                <w:sz w:val="24"/>
              </w:rPr>
            </w:pPr>
            <w:r>
              <w:rPr>
                <w:rFonts w:ascii="Arial"/>
                <w:b/>
                <w:color w:val="262526"/>
                <w:sz w:val="24"/>
              </w:rPr>
              <w:t>reactive</w:t>
            </w:r>
          </w:p>
        </w:tc>
        <w:tc>
          <w:tcPr>
            <w:tcW w:w="1320" w:type="dxa"/>
            <w:tcBorders>
              <w:top w:val="single" w:sz="2" w:space="0" w:color="262526"/>
              <w:left w:val="single" w:sz="2" w:space="0" w:color="262526"/>
              <w:bottom w:val="single" w:sz="2" w:space="0" w:color="262526"/>
            </w:tcBorders>
            <w:shd w:val="clear" w:color="auto" w:fill="D3D3D3"/>
          </w:tcPr>
          <w:p>
            <w:pPr>
              <w:pStyle w:val="TableParagraph"/>
              <w:spacing w:line="275" w:lineRule="exact" w:before="130"/>
              <w:ind w:left="194" w:right="166"/>
              <w:jc w:val="center"/>
              <w:rPr>
                <w:rFonts w:ascii="Arial"/>
                <w:b/>
                <w:sz w:val="24"/>
              </w:rPr>
            </w:pPr>
            <w:r>
              <w:rPr>
                <w:rFonts w:ascii="Arial"/>
                <w:b/>
                <w:color w:val="262526"/>
                <w:sz w:val="24"/>
              </w:rPr>
              <w:t>reactive</w:t>
            </w:r>
          </w:p>
        </w:tc>
      </w:tr>
      <w:tr>
        <w:trPr>
          <w:trHeight w:val="377" w:hRule="atLeast"/>
        </w:trPr>
        <w:tc>
          <w:tcPr>
            <w:tcW w:w="1344"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10</w:t>
            </w:r>
          </w:p>
        </w:tc>
        <w:tc>
          <w:tcPr>
            <w:tcW w:w="1215" w:type="dxa"/>
            <w:tcBorders>
              <w:top w:val="single" w:sz="2" w:space="0" w:color="262526"/>
              <w:left w:val="single" w:sz="2" w:space="0" w:color="262526"/>
              <w:bottom w:val="single" w:sz="2" w:space="0" w:color="262526"/>
              <w:right w:val="single" w:sz="2" w:space="0" w:color="262526"/>
            </w:tcBorders>
          </w:tcPr>
          <w:p>
            <w:pPr>
              <w:pStyle w:val="TableParagraph"/>
              <w:ind w:left="0" w:right="342"/>
              <w:jc w:val="right"/>
              <w:rPr>
                <w:sz w:val="24"/>
              </w:rPr>
            </w:pPr>
            <w:r>
              <w:rPr>
                <w:color w:val="262526"/>
                <w:sz w:val="24"/>
              </w:rPr>
              <w:t>2.0%</w:t>
            </w:r>
          </w:p>
        </w:tc>
        <w:tc>
          <w:tcPr>
            <w:tcW w:w="1324" w:type="dxa"/>
            <w:tcBorders>
              <w:top w:val="single" w:sz="2" w:space="0" w:color="262526"/>
              <w:left w:val="single" w:sz="2" w:space="0" w:color="262526"/>
              <w:bottom w:val="single" w:sz="2" w:space="0" w:color="262526"/>
              <w:right w:val="single" w:sz="2" w:space="0" w:color="262526"/>
            </w:tcBorders>
          </w:tcPr>
          <w:p>
            <w:pPr>
              <w:pStyle w:val="TableParagraph"/>
              <w:ind w:left="310" w:right="288"/>
              <w:jc w:val="center"/>
              <w:rPr>
                <w:sz w:val="24"/>
              </w:rPr>
            </w:pPr>
            <w:r>
              <w:rPr>
                <w:color w:val="262526"/>
                <w:sz w:val="24"/>
              </w:rPr>
              <w:t>2.0%</w:t>
            </w:r>
          </w:p>
        </w:tc>
        <w:tc>
          <w:tcPr>
            <w:tcW w:w="1263" w:type="dxa"/>
            <w:tcBorders>
              <w:top w:val="single" w:sz="2" w:space="0" w:color="262526"/>
              <w:left w:val="single" w:sz="2" w:space="0" w:color="262526"/>
              <w:bottom w:val="single" w:sz="2" w:space="0" w:color="262526"/>
              <w:right w:val="single" w:sz="2" w:space="0" w:color="262526"/>
            </w:tcBorders>
          </w:tcPr>
          <w:p>
            <w:pPr>
              <w:pStyle w:val="TableParagraph"/>
              <w:ind w:left="167" w:right="143"/>
              <w:jc w:val="center"/>
              <w:rPr>
                <w:sz w:val="24"/>
              </w:rPr>
            </w:pPr>
            <w:r>
              <w:rPr>
                <w:color w:val="262526"/>
                <w:sz w:val="24"/>
              </w:rPr>
              <w:t>4.0%</w:t>
            </w:r>
          </w:p>
        </w:tc>
        <w:tc>
          <w:tcPr>
            <w:tcW w:w="1287" w:type="dxa"/>
            <w:tcBorders>
              <w:top w:val="single" w:sz="2" w:space="0" w:color="262526"/>
              <w:left w:val="single" w:sz="2" w:space="0" w:color="262526"/>
              <w:bottom w:val="single" w:sz="2" w:space="0" w:color="262526"/>
              <w:right w:val="single" w:sz="2" w:space="0" w:color="262526"/>
            </w:tcBorders>
          </w:tcPr>
          <w:p>
            <w:pPr>
              <w:pStyle w:val="TableParagraph"/>
              <w:ind w:left="293" w:right="267"/>
              <w:jc w:val="center"/>
              <w:rPr>
                <w:sz w:val="24"/>
              </w:rPr>
            </w:pPr>
            <w:r>
              <w:rPr>
                <w:color w:val="262526"/>
                <w:sz w:val="24"/>
              </w:rPr>
              <w:t>n/a</w:t>
            </w:r>
          </w:p>
        </w:tc>
        <w:tc>
          <w:tcPr>
            <w:tcW w:w="1239" w:type="dxa"/>
            <w:tcBorders>
              <w:top w:val="single" w:sz="2" w:space="0" w:color="262526"/>
              <w:left w:val="single" w:sz="2" w:space="0" w:color="262526"/>
              <w:bottom w:val="single" w:sz="2" w:space="0" w:color="262526"/>
              <w:right w:val="single" w:sz="2" w:space="0" w:color="262526"/>
            </w:tcBorders>
          </w:tcPr>
          <w:p>
            <w:pPr>
              <w:pStyle w:val="TableParagraph"/>
              <w:ind w:left="156" w:right="129"/>
              <w:jc w:val="center"/>
              <w:rPr>
                <w:sz w:val="24"/>
              </w:rPr>
            </w:pPr>
            <w:r>
              <w:rPr>
                <w:color w:val="262526"/>
                <w:sz w:val="24"/>
              </w:rPr>
              <w:t>n/a</w:t>
            </w:r>
          </w:p>
        </w:tc>
        <w:tc>
          <w:tcPr>
            <w:tcW w:w="1320" w:type="dxa"/>
            <w:tcBorders>
              <w:top w:val="single" w:sz="2" w:space="0" w:color="262526"/>
              <w:left w:val="single" w:sz="2" w:space="0" w:color="262526"/>
              <w:bottom w:val="single" w:sz="2" w:space="0" w:color="262526"/>
            </w:tcBorders>
          </w:tcPr>
          <w:p>
            <w:pPr>
              <w:pStyle w:val="TableParagraph"/>
              <w:ind w:left="194" w:right="166"/>
              <w:jc w:val="center"/>
              <w:rPr>
                <w:sz w:val="24"/>
              </w:rPr>
            </w:pPr>
            <w:r>
              <w:rPr>
                <w:color w:val="262526"/>
                <w:sz w:val="24"/>
              </w:rPr>
              <w:t>2.8%</w:t>
            </w:r>
          </w:p>
        </w:tc>
      </w:tr>
      <w:tr>
        <w:trPr>
          <w:trHeight w:val="377" w:hRule="atLeast"/>
        </w:trPr>
        <w:tc>
          <w:tcPr>
            <w:tcW w:w="1344"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50</w:t>
            </w:r>
          </w:p>
        </w:tc>
        <w:tc>
          <w:tcPr>
            <w:tcW w:w="1215" w:type="dxa"/>
            <w:tcBorders>
              <w:top w:val="single" w:sz="2" w:space="0" w:color="262526"/>
              <w:left w:val="single" w:sz="2" w:space="0" w:color="262526"/>
              <w:bottom w:val="single" w:sz="2" w:space="0" w:color="262526"/>
              <w:right w:val="single" w:sz="2" w:space="0" w:color="262526"/>
            </w:tcBorders>
          </w:tcPr>
          <w:p>
            <w:pPr>
              <w:pStyle w:val="TableParagraph"/>
              <w:ind w:left="0" w:right="342"/>
              <w:jc w:val="right"/>
              <w:rPr>
                <w:sz w:val="24"/>
              </w:rPr>
            </w:pPr>
            <w:r>
              <w:rPr>
                <w:color w:val="262526"/>
                <w:sz w:val="24"/>
              </w:rPr>
              <w:t>1.0%</w:t>
            </w:r>
          </w:p>
        </w:tc>
        <w:tc>
          <w:tcPr>
            <w:tcW w:w="1324" w:type="dxa"/>
            <w:tcBorders>
              <w:top w:val="single" w:sz="2" w:space="0" w:color="262526"/>
              <w:left w:val="single" w:sz="2" w:space="0" w:color="262526"/>
              <w:bottom w:val="single" w:sz="2" w:space="0" w:color="262526"/>
              <w:right w:val="single" w:sz="2" w:space="0" w:color="262526"/>
            </w:tcBorders>
          </w:tcPr>
          <w:p>
            <w:pPr>
              <w:pStyle w:val="TableParagraph"/>
              <w:ind w:left="310" w:right="288"/>
              <w:jc w:val="center"/>
              <w:rPr>
                <w:sz w:val="24"/>
              </w:rPr>
            </w:pPr>
            <w:r>
              <w:rPr>
                <w:color w:val="262526"/>
                <w:sz w:val="24"/>
              </w:rPr>
              <w:t>1.0%</w:t>
            </w:r>
          </w:p>
        </w:tc>
        <w:tc>
          <w:tcPr>
            <w:tcW w:w="1263" w:type="dxa"/>
            <w:tcBorders>
              <w:top w:val="single" w:sz="2" w:space="0" w:color="262526"/>
              <w:left w:val="single" w:sz="2" w:space="0" w:color="262526"/>
              <w:bottom w:val="single" w:sz="2" w:space="0" w:color="262526"/>
              <w:right w:val="single" w:sz="2" w:space="0" w:color="262526"/>
            </w:tcBorders>
          </w:tcPr>
          <w:p>
            <w:pPr>
              <w:pStyle w:val="TableParagraph"/>
              <w:ind w:left="167" w:right="143"/>
              <w:jc w:val="center"/>
              <w:rPr>
                <w:sz w:val="24"/>
              </w:rPr>
            </w:pPr>
            <w:r>
              <w:rPr>
                <w:color w:val="262526"/>
                <w:sz w:val="24"/>
              </w:rPr>
              <w:t>2.0%</w:t>
            </w:r>
          </w:p>
        </w:tc>
        <w:tc>
          <w:tcPr>
            <w:tcW w:w="1287" w:type="dxa"/>
            <w:tcBorders>
              <w:top w:val="single" w:sz="2" w:space="0" w:color="262526"/>
              <w:left w:val="single" w:sz="2" w:space="0" w:color="262526"/>
              <w:bottom w:val="single" w:sz="2" w:space="0" w:color="262526"/>
              <w:right w:val="single" w:sz="2" w:space="0" w:color="262526"/>
            </w:tcBorders>
          </w:tcPr>
          <w:p>
            <w:pPr>
              <w:pStyle w:val="TableParagraph"/>
              <w:ind w:left="293" w:right="267"/>
              <w:jc w:val="center"/>
              <w:rPr>
                <w:sz w:val="24"/>
              </w:rPr>
            </w:pPr>
            <w:r>
              <w:rPr>
                <w:color w:val="262526"/>
                <w:sz w:val="24"/>
              </w:rPr>
              <w:t>1.5%</w:t>
            </w:r>
          </w:p>
        </w:tc>
        <w:tc>
          <w:tcPr>
            <w:tcW w:w="1239" w:type="dxa"/>
            <w:tcBorders>
              <w:top w:val="single" w:sz="2" w:space="0" w:color="262526"/>
              <w:left w:val="single" w:sz="2" w:space="0" w:color="262526"/>
              <w:bottom w:val="single" w:sz="2" w:space="0" w:color="262526"/>
              <w:right w:val="single" w:sz="2" w:space="0" w:color="262526"/>
            </w:tcBorders>
          </w:tcPr>
          <w:p>
            <w:pPr>
              <w:pStyle w:val="TableParagraph"/>
              <w:ind w:left="156" w:right="129"/>
              <w:jc w:val="center"/>
              <w:rPr>
                <w:sz w:val="24"/>
              </w:rPr>
            </w:pPr>
            <w:r>
              <w:rPr>
                <w:color w:val="262526"/>
                <w:sz w:val="24"/>
              </w:rPr>
              <w:t>3.0%</w:t>
            </w:r>
          </w:p>
        </w:tc>
        <w:tc>
          <w:tcPr>
            <w:tcW w:w="1320" w:type="dxa"/>
            <w:tcBorders>
              <w:top w:val="single" w:sz="2" w:space="0" w:color="262526"/>
              <w:left w:val="single" w:sz="2" w:space="0" w:color="262526"/>
              <w:bottom w:val="single" w:sz="2" w:space="0" w:color="262526"/>
            </w:tcBorders>
          </w:tcPr>
          <w:p>
            <w:pPr>
              <w:pStyle w:val="TableParagraph"/>
              <w:ind w:left="194" w:right="166"/>
              <w:jc w:val="center"/>
              <w:rPr>
                <w:sz w:val="24"/>
              </w:rPr>
            </w:pPr>
            <w:r>
              <w:rPr>
                <w:color w:val="262526"/>
                <w:sz w:val="24"/>
              </w:rPr>
              <w:t>2.0%</w:t>
            </w:r>
          </w:p>
        </w:tc>
      </w:tr>
      <w:tr>
        <w:trPr>
          <w:trHeight w:val="377" w:hRule="atLeast"/>
        </w:trPr>
        <w:tc>
          <w:tcPr>
            <w:tcW w:w="1344" w:type="dxa"/>
            <w:tcBorders>
              <w:top w:val="single" w:sz="2" w:space="0" w:color="262526"/>
              <w:right w:val="single" w:sz="2" w:space="0" w:color="262526"/>
            </w:tcBorders>
          </w:tcPr>
          <w:p>
            <w:pPr>
              <w:pStyle w:val="TableParagraph"/>
              <w:ind w:left="0" w:right="67"/>
              <w:jc w:val="right"/>
              <w:rPr>
                <w:sz w:val="24"/>
              </w:rPr>
            </w:pPr>
            <w:r>
              <w:rPr>
                <w:color w:val="262526"/>
                <w:sz w:val="24"/>
              </w:rPr>
              <w:t>100</w:t>
            </w:r>
          </w:p>
        </w:tc>
        <w:tc>
          <w:tcPr>
            <w:tcW w:w="1215" w:type="dxa"/>
            <w:tcBorders>
              <w:top w:val="single" w:sz="2" w:space="0" w:color="262526"/>
              <w:left w:val="single" w:sz="2" w:space="0" w:color="262526"/>
              <w:right w:val="single" w:sz="2" w:space="0" w:color="262526"/>
            </w:tcBorders>
          </w:tcPr>
          <w:p>
            <w:pPr>
              <w:pStyle w:val="TableParagraph"/>
              <w:ind w:left="0" w:right="342"/>
              <w:jc w:val="right"/>
              <w:rPr>
                <w:sz w:val="24"/>
              </w:rPr>
            </w:pPr>
            <w:r>
              <w:rPr>
                <w:color w:val="262526"/>
                <w:sz w:val="24"/>
              </w:rPr>
              <w:t>1.0%</w:t>
            </w:r>
          </w:p>
        </w:tc>
        <w:tc>
          <w:tcPr>
            <w:tcW w:w="1324" w:type="dxa"/>
            <w:tcBorders>
              <w:top w:val="single" w:sz="2" w:space="0" w:color="262526"/>
              <w:left w:val="single" w:sz="2" w:space="0" w:color="262526"/>
              <w:right w:val="single" w:sz="2" w:space="0" w:color="262526"/>
            </w:tcBorders>
          </w:tcPr>
          <w:p>
            <w:pPr>
              <w:pStyle w:val="TableParagraph"/>
              <w:ind w:left="310" w:right="288"/>
              <w:jc w:val="center"/>
              <w:rPr>
                <w:sz w:val="24"/>
              </w:rPr>
            </w:pPr>
            <w:r>
              <w:rPr>
                <w:color w:val="262526"/>
                <w:sz w:val="24"/>
              </w:rPr>
              <w:t>1.0%</w:t>
            </w:r>
          </w:p>
        </w:tc>
        <w:tc>
          <w:tcPr>
            <w:tcW w:w="1263" w:type="dxa"/>
            <w:tcBorders>
              <w:top w:val="single" w:sz="2" w:space="0" w:color="262526"/>
              <w:left w:val="single" w:sz="2" w:space="0" w:color="262526"/>
              <w:right w:val="single" w:sz="2" w:space="0" w:color="262526"/>
            </w:tcBorders>
          </w:tcPr>
          <w:p>
            <w:pPr>
              <w:pStyle w:val="TableParagraph"/>
              <w:ind w:left="167" w:right="143"/>
              <w:jc w:val="center"/>
              <w:rPr>
                <w:sz w:val="24"/>
              </w:rPr>
            </w:pPr>
            <w:r>
              <w:rPr>
                <w:color w:val="262526"/>
                <w:sz w:val="24"/>
              </w:rPr>
              <w:t>2.0%</w:t>
            </w:r>
          </w:p>
        </w:tc>
        <w:tc>
          <w:tcPr>
            <w:tcW w:w="1287" w:type="dxa"/>
            <w:tcBorders>
              <w:top w:val="single" w:sz="2" w:space="0" w:color="262526"/>
              <w:left w:val="single" w:sz="2" w:space="0" w:color="262526"/>
              <w:right w:val="single" w:sz="2" w:space="0" w:color="262526"/>
            </w:tcBorders>
          </w:tcPr>
          <w:p>
            <w:pPr>
              <w:pStyle w:val="TableParagraph"/>
              <w:ind w:left="293" w:right="267"/>
              <w:jc w:val="center"/>
              <w:rPr>
                <w:sz w:val="24"/>
              </w:rPr>
            </w:pPr>
            <w:r>
              <w:rPr>
                <w:color w:val="262526"/>
                <w:sz w:val="24"/>
              </w:rPr>
              <w:t>n/a</w:t>
            </w:r>
          </w:p>
        </w:tc>
        <w:tc>
          <w:tcPr>
            <w:tcW w:w="1239" w:type="dxa"/>
            <w:tcBorders>
              <w:top w:val="single" w:sz="2" w:space="0" w:color="262526"/>
              <w:left w:val="single" w:sz="2" w:space="0" w:color="262526"/>
              <w:right w:val="single" w:sz="2" w:space="0" w:color="262526"/>
            </w:tcBorders>
          </w:tcPr>
          <w:p>
            <w:pPr>
              <w:pStyle w:val="TableParagraph"/>
              <w:ind w:left="156" w:right="129"/>
              <w:jc w:val="center"/>
              <w:rPr>
                <w:sz w:val="24"/>
              </w:rPr>
            </w:pPr>
            <w:r>
              <w:rPr>
                <w:color w:val="262526"/>
                <w:sz w:val="24"/>
              </w:rPr>
              <w:t>n/a</w:t>
            </w:r>
          </w:p>
        </w:tc>
        <w:tc>
          <w:tcPr>
            <w:tcW w:w="1320" w:type="dxa"/>
            <w:tcBorders>
              <w:top w:val="single" w:sz="2" w:space="0" w:color="262526"/>
              <w:left w:val="single" w:sz="2" w:space="0" w:color="262526"/>
            </w:tcBorders>
          </w:tcPr>
          <w:p>
            <w:pPr>
              <w:pStyle w:val="TableParagraph"/>
              <w:ind w:left="194" w:right="166"/>
              <w:jc w:val="center"/>
              <w:rPr>
                <w:sz w:val="24"/>
              </w:rPr>
            </w:pPr>
            <w:r>
              <w:rPr>
                <w:color w:val="262526"/>
                <w:sz w:val="24"/>
              </w:rPr>
              <w:t>2.0%</w:t>
            </w:r>
          </w:p>
        </w:tc>
      </w:tr>
    </w:tbl>
    <w:p>
      <w:pPr>
        <w:pStyle w:val="BodyText"/>
        <w:spacing w:before="5"/>
        <w:ind w:left="0" w:firstLine="0"/>
        <w:rPr>
          <w:rFonts w:ascii="Arial"/>
          <w:b/>
          <w:sz w:val="30"/>
        </w:rPr>
      </w:pPr>
    </w:p>
    <w:p>
      <w:pPr>
        <w:tabs>
          <w:tab w:pos="1820" w:val="left" w:leader="none"/>
        </w:tabs>
        <w:spacing w:line="249" w:lineRule="auto" w:before="0"/>
        <w:ind w:left="1820" w:right="572" w:hanging="1701"/>
        <w:jc w:val="left"/>
        <w:rPr>
          <w:rFonts w:ascii="Arial" w:hAnsi="Arial"/>
          <w:b/>
          <w:sz w:val="22"/>
        </w:rPr>
      </w:pPr>
      <w:r>
        <w:rPr>
          <w:rFonts w:ascii="Arial" w:hAnsi="Arial"/>
          <w:b/>
          <w:color w:val="262526"/>
          <w:spacing w:val="-4"/>
          <w:sz w:val="22"/>
        </w:rPr>
        <w:t>Table</w:t>
      </w:r>
      <w:r>
        <w:rPr>
          <w:rFonts w:ascii="Arial" w:hAnsi="Arial"/>
          <w:b/>
          <w:color w:val="262526"/>
          <w:spacing w:val="-1"/>
          <w:sz w:val="22"/>
        </w:rPr>
        <w:t> </w:t>
      </w:r>
      <w:r>
        <w:rPr>
          <w:rFonts w:ascii="Arial" w:hAnsi="Arial"/>
          <w:b/>
          <w:color w:val="262526"/>
          <w:sz w:val="22"/>
        </w:rPr>
        <w:t>S7.4.3.4</w:t>
        <w:tab/>
      </w:r>
      <w:r>
        <w:rPr>
          <w:rFonts w:ascii="Arial" w:hAnsi="Arial"/>
          <w:b/>
          <w:color w:val="262526"/>
          <w:spacing w:val="-5"/>
          <w:sz w:val="22"/>
        </w:rPr>
        <w:t>Type </w:t>
      </w:r>
      <w:r>
        <w:rPr>
          <w:rFonts w:ascii="Arial" w:hAnsi="Arial"/>
          <w:b/>
          <w:color w:val="262526"/>
          <w:sz w:val="22"/>
        </w:rPr>
        <w:t>3 Installation – Annual Energy Throughput from 0.75 GWh to less than 100 GWh and </w:t>
      </w:r>
      <w:r>
        <w:rPr>
          <w:rFonts w:ascii="Arial" w:hAnsi="Arial"/>
          <w:b/>
          <w:color w:val="262526"/>
          <w:spacing w:val="-5"/>
          <w:sz w:val="22"/>
        </w:rPr>
        <w:t>Type </w:t>
      </w:r>
      <w:r>
        <w:rPr>
          <w:rFonts w:ascii="Arial" w:hAnsi="Arial"/>
          <w:b/>
          <w:color w:val="262526"/>
          <w:sz w:val="22"/>
        </w:rPr>
        <w:t>4A Installation - Annual Energy Throughput less than 0.75</w:t>
      </w:r>
      <w:r>
        <w:rPr>
          <w:rFonts w:ascii="Arial" w:hAnsi="Arial"/>
          <w:b/>
          <w:color w:val="262526"/>
          <w:spacing w:val="-2"/>
          <w:sz w:val="22"/>
        </w:rPr>
        <w:t> </w:t>
      </w:r>
      <w:r>
        <w:rPr>
          <w:rFonts w:ascii="Arial" w:hAnsi="Arial"/>
          <w:b/>
          <w:color w:val="262526"/>
          <w:sz w:val="22"/>
        </w:rPr>
        <w:t>GWh</w:t>
      </w:r>
    </w:p>
    <w:p>
      <w:pPr>
        <w:pStyle w:val="BodyText"/>
        <w:spacing w:before="1"/>
        <w:ind w:left="0" w:firstLine="0"/>
        <w:rPr>
          <w:rFonts w:ascii="Arial"/>
          <w:b/>
          <w:sz w:val="19"/>
        </w:rPr>
      </w:pPr>
    </w:p>
    <w:tbl>
      <w:tblPr>
        <w:tblW w:w="0" w:type="auto"/>
        <w:jc w:val="left"/>
        <w:tblInd w:w="14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344"/>
        <w:gridCol w:w="1215"/>
        <w:gridCol w:w="1324"/>
        <w:gridCol w:w="1263"/>
        <w:gridCol w:w="1287"/>
        <w:gridCol w:w="1239"/>
        <w:gridCol w:w="1320"/>
      </w:tblGrid>
      <w:tr>
        <w:trPr>
          <w:trHeight w:val="426" w:hRule="atLeast"/>
        </w:trPr>
        <w:tc>
          <w:tcPr>
            <w:tcW w:w="1344" w:type="dxa"/>
            <w:vMerge w:val="restart"/>
            <w:tcBorders>
              <w:bottom w:val="single" w:sz="2" w:space="0" w:color="262526"/>
              <w:right w:val="single" w:sz="2" w:space="0" w:color="262526"/>
            </w:tcBorders>
            <w:shd w:val="clear" w:color="auto" w:fill="D3D3D3"/>
          </w:tcPr>
          <w:p>
            <w:pPr>
              <w:pStyle w:val="TableParagraph"/>
              <w:spacing w:line="249" w:lineRule="auto" w:before="131"/>
              <w:ind w:left="389" w:right="162" w:hanging="187"/>
              <w:rPr>
                <w:rFonts w:ascii="Arial"/>
                <w:b/>
                <w:sz w:val="24"/>
              </w:rPr>
            </w:pPr>
            <w:r>
              <w:rPr>
                <w:rFonts w:ascii="Arial"/>
                <w:b/>
                <w:color w:val="262526"/>
                <w:sz w:val="24"/>
              </w:rPr>
              <w:t>% Rated Load</w:t>
            </w:r>
          </w:p>
        </w:tc>
        <w:tc>
          <w:tcPr>
            <w:tcW w:w="7648" w:type="dxa"/>
            <w:gridSpan w:val="6"/>
            <w:tcBorders>
              <w:left w:val="single" w:sz="2" w:space="0" w:color="262526"/>
              <w:bottom w:val="single" w:sz="2" w:space="0" w:color="262526"/>
            </w:tcBorders>
            <w:shd w:val="clear" w:color="auto" w:fill="D3D3D3"/>
          </w:tcPr>
          <w:p>
            <w:pPr>
              <w:pStyle w:val="TableParagraph"/>
              <w:spacing w:line="275" w:lineRule="exact" w:before="131"/>
              <w:ind w:left="3049" w:right="3025"/>
              <w:jc w:val="center"/>
              <w:rPr>
                <w:rFonts w:ascii="Arial"/>
                <w:b/>
                <w:sz w:val="24"/>
              </w:rPr>
            </w:pPr>
            <w:r>
              <w:rPr>
                <w:rFonts w:ascii="Arial"/>
                <w:b/>
                <w:color w:val="262526"/>
                <w:sz w:val="24"/>
              </w:rPr>
              <w:t>Power Factor</w:t>
            </w:r>
          </w:p>
        </w:tc>
      </w:tr>
      <w:tr>
        <w:trPr>
          <w:trHeight w:val="425" w:hRule="atLeast"/>
        </w:trPr>
        <w:tc>
          <w:tcPr>
            <w:tcW w:w="1344" w:type="dxa"/>
            <w:vMerge/>
            <w:tcBorders>
              <w:top w:val="nil"/>
              <w:bottom w:val="single" w:sz="2" w:space="0" w:color="262526"/>
              <w:right w:val="single" w:sz="2" w:space="0" w:color="262526"/>
            </w:tcBorders>
            <w:shd w:val="clear" w:color="auto" w:fill="D3D3D3"/>
          </w:tcPr>
          <w:p>
            <w:pPr>
              <w:rPr>
                <w:sz w:val="2"/>
                <w:szCs w:val="2"/>
              </w:rPr>
            </w:pPr>
          </w:p>
        </w:tc>
        <w:tc>
          <w:tcPr>
            <w:tcW w:w="1215"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0" w:right="292"/>
              <w:jc w:val="right"/>
              <w:rPr>
                <w:rFonts w:ascii="Arial"/>
                <w:b/>
                <w:sz w:val="24"/>
              </w:rPr>
            </w:pPr>
            <w:r>
              <w:rPr>
                <w:rFonts w:ascii="Arial"/>
                <w:b/>
                <w:color w:val="262526"/>
                <w:sz w:val="24"/>
              </w:rPr>
              <w:t>Unity</w:t>
            </w:r>
          </w:p>
        </w:tc>
        <w:tc>
          <w:tcPr>
            <w:tcW w:w="2587" w:type="dxa"/>
            <w:gridSpan w:val="2"/>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542"/>
              <w:rPr>
                <w:rFonts w:ascii="Arial"/>
                <w:b/>
                <w:sz w:val="24"/>
              </w:rPr>
            </w:pPr>
            <w:r>
              <w:rPr>
                <w:rFonts w:ascii="Arial"/>
                <w:b/>
                <w:color w:val="262526"/>
                <w:sz w:val="24"/>
              </w:rPr>
              <w:t>0.866 lagging</w:t>
            </w:r>
          </w:p>
        </w:tc>
        <w:tc>
          <w:tcPr>
            <w:tcW w:w="2526" w:type="dxa"/>
            <w:gridSpan w:val="2"/>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647"/>
              <w:rPr>
                <w:rFonts w:ascii="Arial"/>
                <w:b/>
                <w:sz w:val="24"/>
              </w:rPr>
            </w:pPr>
            <w:r>
              <w:rPr>
                <w:rFonts w:ascii="Arial"/>
                <w:b/>
                <w:color w:val="262526"/>
                <w:sz w:val="24"/>
              </w:rPr>
              <w:t>0.5 lagging</w:t>
            </w:r>
          </w:p>
        </w:tc>
        <w:tc>
          <w:tcPr>
            <w:tcW w:w="1320" w:type="dxa"/>
            <w:tcBorders>
              <w:top w:val="single" w:sz="2" w:space="0" w:color="262526"/>
              <w:left w:val="single" w:sz="2" w:space="0" w:color="262526"/>
              <w:bottom w:val="single" w:sz="2" w:space="0" w:color="262526"/>
            </w:tcBorders>
            <w:shd w:val="clear" w:color="auto" w:fill="D3D3D3"/>
          </w:tcPr>
          <w:p>
            <w:pPr>
              <w:pStyle w:val="TableParagraph"/>
              <w:spacing w:line="275" w:lineRule="exact" w:before="130"/>
              <w:ind w:left="194" w:right="166"/>
              <w:jc w:val="center"/>
              <w:rPr>
                <w:rFonts w:ascii="Arial"/>
                <w:b/>
                <w:sz w:val="24"/>
              </w:rPr>
            </w:pPr>
            <w:r>
              <w:rPr>
                <w:rFonts w:ascii="Arial"/>
                <w:b/>
                <w:color w:val="262526"/>
                <w:sz w:val="24"/>
              </w:rPr>
              <w:t>Zero</w:t>
            </w:r>
          </w:p>
        </w:tc>
      </w:tr>
      <w:tr>
        <w:trPr>
          <w:trHeight w:val="425" w:hRule="atLeast"/>
        </w:trPr>
        <w:tc>
          <w:tcPr>
            <w:tcW w:w="1344" w:type="dxa"/>
            <w:vMerge/>
            <w:tcBorders>
              <w:top w:val="nil"/>
              <w:bottom w:val="single" w:sz="2" w:space="0" w:color="262526"/>
              <w:right w:val="single" w:sz="2" w:space="0" w:color="262526"/>
            </w:tcBorders>
            <w:shd w:val="clear" w:color="auto" w:fill="D3D3D3"/>
          </w:tcPr>
          <w:p>
            <w:pPr>
              <w:rPr>
                <w:sz w:val="2"/>
                <w:szCs w:val="2"/>
              </w:rPr>
            </w:pPr>
          </w:p>
        </w:tc>
        <w:tc>
          <w:tcPr>
            <w:tcW w:w="1215"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0" w:right="252"/>
              <w:jc w:val="right"/>
              <w:rPr>
                <w:rFonts w:ascii="Arial"/>
                <w:b/>
                <w:sz w:val="24"/>
              </w:rPr>
            </w:pPr>
            <w:r>
              <w:rPr>
                <w:rFonts w:ascii="Arial"/>
                <w:b/>
                <w:color w:val="262526"/>
                <w:sz w:val="24"/>
              </w:rPr>
              <w:t>active</w:t>
            </w:r>
          </w:p>
        </w:tc>
        <w:tc>
          <w:tcPr>
            <w:tcW w:w="1324"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310" w:right="288"/>
              <w:jc w:val="center"/>
              <w:rPr>
                <w:rFonts w:ascii="Arial"/>
                <w:b/>
                <w:sz w:val="24"/>
              </w:rPr>
            </w:pPr>
            <w:r>
              <w:rPr>
                <w:rFonts w:ascii="Arial"/>
                <w:b/>
                <w:color w:val="262526"/>
                <w:sz w:val="24"/>
              </w:rPr>
              <w:t>active</w:t>
            </w:r>
          </w:p>
        </w:tc>
        <w:tc>
          <w:tcPr>
            <w:tcW w:w="1263"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167" w:right="143"/>
              <w:jc w:val="center"/>
              <w:rPr>
                <w:rFonts w:ascii="Arial"/>
                <w:b/>
                <w:sz w:val="24"/>
              </w:rPr>
            </w:pPr>
            <w:r>
              <w:rPr>
                <w:rFonts w:ascii="Arial"/>
                <w:b/>
                <w:color w:val="262526"/>
                <w:sz w:val="24"/>
              </w:rPr>
              <w:t>reactive</w:t>
            </w:r>
          </w:p>
        </w:tc>
        <w:tc>
          <w:tcPr>
            <w:tcW w:w="1287"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293" w:right="267"/>
              <w:jc w:val="center"/>
              <w:rPr>
                <w:rFonts w:ascii="Arial"/>
                <w:b/>
                <w:sz w:val="24"/>
              </w:rPr>
            </w:pPr>
            <w:r>
              <w:rPr>
                <w:rFonts w:ascii="Arial"/>
                <w:b/>
                <w:color w:val="262526"/>
                <w:sz w:val="24"/>
              </w:rPr>
              <w:t>active</w:t>
            </w:r>
          </w:p>
        </w:tc>
        <w:tc>
          <w:tcPr>
            <w:tcW w:w="1239"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156" w:right="129"/>
              <w:jc w:val="center"/>
              <w:rPr>
                <w:rFonts w:ascii="Arial"/>
                <w:b/>
                <w:sz w:val="24"/>
              </w:rPr>
            </w:pPr>
            <w:r>
              <w:rPr>
                <w:rFonts w:ascii="Arial"/>
                <w:b/>
                <w:color w:val="262526"/>
                <w:sz w:val="24"/>
              </w:rPr>
              <w:t>reactive</w:t>
            </w:r>
          </w:p>
        </w:tc>
        <w:tc>
          <w:tcPr>
            <w:tcW w:w="1320" w:type="dxa"/>
            <w:tcBorders>
              <w:top w:val="single" w:sz="2" w:space="0" w:color="262526"/>
              <w:left w:val="single" w:sz="2" w:space="0" w:color="262526"/>
              <w:bottom w:val="single" w:sz="2" w:space="0" w:color="262526"/>
            </w:tcBorders>
            <w:shd w:val="clear" w:color="auto" w:fill="D3D3D3"/>
          </w:tcPr>
          <w:p>
            <w:pPr>
              <w:pStyle w:val="TableParagraph"/>
              <w:spacing w:line="275" w:lineRule="exact" w:before="130"/>
              <w:ind w:left="194" w:right="166"/>
              <w:jc w:val="center"/>
              <w:rPr>
                <w:rFonts w:ascii="Arial"/>
                <w:b/>
                <w:sz w:val="24"/>
              </w:rPr>
            </w:pPr>
            <w:r>
              <w:rPr>
                <w:rFonts w:ascii="Arial"/>
                <w:b/>
                <w:color w:val="262526"/>
                <w:sz w:val="24"/>
              </w:rPr>
              <w:t>reactive</w:t>
            </w:r>
          </w:p>
        </w:tc>
      </w:tr>
      <w:tr>
        <w:trPr>
          <w:trHeight w:val="377" w:hRule="atLeast"/>
        </w:trPr>
        <w:tc>
          <w:tcPr>
            <w:tcW w:w="1344"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10</w:t>
            </w:r>
          </w:p>
        </w:tc>
        <w:tc>
          <w:tcPr>
            <w:tcW w:w="1215" w:type="dxa"/>
            <w:tcBorders>
              <w:top w:val="single" w:sz="2" w:space="0" w:color="262526"/>
              <w:left w:val="single" w:sz="2" w:space="0" w:color="262526"/>
              <w:bottom w:val="single" w:sz="2" w:space="0" w:color="262526"/>
              <w:right w:val="single" w:sz="2" w:space="0" w:color="262526"/>
            </w:tcBorders>
          </w:tcPr>
          <w:p>
            <w:pPr>
              <w:pStyle w:val="TableParagraph"/>
              <w:ind w:left="0" w:right="342"/>
              <w:jc w:val="right"/>
              <w:rPr>
                <w:sz w:val="24"/>
              </w:rPr>
            </w:pPr>
            <w:r>
              <w:rPr>
                <w:color w:val="262526"/>
                <w:sz w:val="24"/>
              </w:rPr>
              <w:t>2.5%</w:t>
            </w:r>
          </w:p>
        </w:tc>
        <w:tc>
          <w:tcPr>
            <w:tcW w:w="1324" w:type="dxa"/>
            <w:tcBorders>
              <w:top w:val="single" w:sz="2" w:space="0" w:color="262526"/>
              <w:left w:val="single" w:sz="2" w:space="0" w:color="262526"/>
              <w:bottom w:val="single" w:sz="2" w:space="0" w:color="262526"/>
              <w:right w:val="single" w:sz="2" w:space="0" w:color="262526"/>
            </w:tcBorders>
          </w:tcPr>
          <w:p>
            <w:pPr>
              <w:pStyle w:val="TableParagraph"/>
              <w:ind w:left="310" w:right="288"/>
              <w:jc w:val="center"/>
              <w:rPr>
                <w:sz w:val="24"/>
              </w:rPr>
            </w:pPr>
            <w:r>
              <w:rPr>
                <w:color w:val="262526"/>
                <w:sz w:val="24"/>
              </w:rPr>
              <w:t>2.5%</w:t>
            </w:r>
          </w:p>
        </w:tc>
        <w:tc>
          <w:tcPr>
            <w:tcW w:w="1263" w:type="dxa"/>
            <w:tcBorders>
              <w:top w:val="single" w:sz="2" w:space="0" w:color="262526"/>
              <w:left w:val="single" w:sz="2" w:space="0" w:color="262526"/>
              <w:bottom w:val="single" w:sz="2" w:space="0" w:color="262526"/>
              <w:right w:val="single" w:sz="2" w:space="0" w:color="262526"/>
            </w:tcBorders>
          </w:tcPr>
          <w:p>
            <w:pPr>
              <w:pStyle w:val="TableParagraph"/>
              <w:ind w:left="167" w:right="143"/>
              <w:jc w:val="center"/>
              <w:rPr>
                <w:sz w:val="24"/>
              </w:rPr>
            </w:pPr>
            <w:r>
              <w:rPr>
                <w:color w:val="262526"/>
                <w:sz w:val="24"/>
              </w:rPr>
              <w:t>5.0%</w:t>
            </w:r>
          </w:p>
        </w:tc>
        <w:tc>
          <w:tcPr>
            <w:tcW w:w="1287" w:type="dxa"/>
            <w:tcBorders>
              <w:top w:val="single" w:sz="2" w:space="0" w:color="262526"/>
              <w:left w:val="single" w:sz="2" w:space="0" w:color="262526"/>
              <w:bottom w:val="single" w:sz="2" w:space="0" w:color="262526"/>
              <w:right w:val="single" w:sz="2" w:space="0" w:color="262526"/>
            </w:tcBorders>
          </w:tcPr>
          <w:p>
            <w:pPr>
              <w:pStyle w:val="TableParagraph"/>
              <w:ind w:left="293" w:right="267"/>
              <w:jc w:val="center"/>
              <w:rPr>
                <w:sz w:val="24"/>
              </w:rPr>
            </w:pPr>
            <w:r>
              <w:rPr>
                <w:color w:val="262526"/>
                <w:sz w:val="24"/>
              </w:rPr>
              <w:t>n/a</w:t>
            </w:r>
          </w:p>
        </w:tc>
        <w:tc>
          <w:tcPr>
            <w:tcW w:w="1239" w:type="dxa"/>
            <w:tcBorders>
              <w:top w:val="single" w:sz="2" w:space="0" w:color="262526"/>
              <w:left w:val="single" w:sz="2" w:space="0" w:color="262526"/>
              <w:bottom w:val="single" w:sz="2" w:space="0" w:color="262526"/>
              <w:right w:val="single" w:sz="2" w:space="0" w:color="262526"/>
            </w:tcBorders>
          </w:tcPr>
          <w:p>
            <w:pPr>
              <w:pStyle w:val="TableParagraph"/>
              <w:ind w:left="156" w:right="129"/>
              <w:jc w:val="center"/>
              <w:rPr>
                <w:sz w:val="24"/>
              </w:rPr>
            </w:pPr>
            <w:r>
              <w:rPr>
                <w:color w:val="262526"/>
                <w:sz w:val="24"/>
              </w:rPr>
              <w:t>n/a</w:t>
            </w:r>
          </w:p>
        </w:tc>
        <w:tc>
          <w:tcPr>
            <w:tcW w:w="1320" w:type="dxa"/>
            <w:tcBorders>
              <w:top w:val="single" w:sz="2" w:space="0" w:color="262526"/>
              <w:left w:val="single" w:sz="2" w:space="0" w:color="262526"/>
              <w:bottom w:val="single" w:sz="2" w:space="0" w:color="262526"/>
            </w:tcBorders>
          </w:tcPr>
          <w:p>
            <w:pPr>
              <w:pStyle w:val="TableParagraph"/>
              <w:ind w:left="194" w:right="166"/>
              <w:jc w:val="center"/>
              <w:rPr>
                <w:sz w:val="24"/>
              </w:rPr>
            </w:pPr>
            <w:r>
              <w:rPr>
                <w:color w:val="262526"/>
                <w:sz w:val="24"/>
              </w:rPr>
              <w:t>4.0%</w:t>
            </w:r>
          </w:p>
        </w:tc>
      </w:tr>
      <w:tr>
        <w:trPr>
          <w:trHeight w:val="377" w:hRule="atLeast"/>
        </w:trPr>
        <w:tc>
          <w:tcPr>
            <w:tcW w:w="1344"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50</w:t>
            </w:r>
          </w:p>
        </w:tc>
        <w:tc>
          <w:tcPr>
            <w:tcW w:w="1215" w:type="dxa"/>
            <w:tcBorders>
              <w:top w:val="single" w:sz="2" w:space="0" w:color="262526"/>
              <w:left w:val="single" w:sz="2" w:space="0" w:color="262526"/>
              <w:bottom w:val="single" w:sz="2" w:space="0" w:color="262526"/>
              <w:right w:val="single" w:sz="2" w:space="0" w:color="262526"/>
            </w:tcBorders>
          </w:tcPr>
          <w:p>
            <w:pPr>
              <w:pStyle w:val="TableParagraph"/>
              <w:ind w:left="0" w:right="342"/>
              <w:jc w:val="right"/>
              <w:rPr>
                <w:sz w:val="24"/>
              </w:rPr>
            </w:pPr>
            <w:r>
              <w:rPr>
                <w:color w:val="262526"/>
                <w:sz w:val="24"/>
              </w:rPr>
              <w:t>1.5%</w:t>
            </w:r>
          </w:p>
        </w:tc>
        <w:tc>
          <w:tcPr>
            <w:tcW w:w="1324" w:type="dxa"/>
            <w:tcBorders>
              <w:top w:val="single" w:sz="2" w:space="0" w:color="262526"/>
              <w:left w:val="single" w:sz="2" w:space="0" w:color="262526"/>
              <w:bottom w:val="single" w:sz="2" w:space="0" w:color="262526"/>
              <w:right w:val="single" w:sz="2" w:space="0" w:color="262526"/>
            </w:tcBorders>
          </w:tcPr>
          <w:p>
            <w:pPr>
              <w:pStyle w:val="TableParagraph"/>
              <w:ind w:left="310" w:right="288"/>
              <w:jc w:val="center"/>
              <w:rPr>
                <w:sz w:val="24"/>
              </w:rPr>
            </w:pPr>
            <w:r>
              <w:rPr>
                <w:color w:val="262526"/>
                <w:sz w:val="24"/>
              </w:rPr>
              <w:t>1.5%</w:t>
            </w:r>
          </w:p>
        </w:tc>
        <w:tc>
          <w:tcPr>
            <w:tcW w:w="1263" w:type="dxa"/>
            <w:tcBorders>
              <w:top w:val="single" w:sz="2" w:space="0" w:color="262526"/>
              <w:left w:val="single" w:sz="2" w:space="0" w:color="262526"/>
              <w:bottom w:val="single" w:sz="2" w:space="0" w:color="262526"/>
              <w:right w:val="single" w:sz="2" w:space="0" w:color="262526"/>
            </w:tcBorders>
          </w:tcPr>
          <w:p>
            <w:pPr>
              <w:pStyle w:val="TableParagraph"/>
              <w:ind w:left="167" w:right="143"/>
              <w:jc w:val="center"/>
              <w:rPr>
                <w:sz w:val="24"/>
              </w:rPr>
            </w:pPr>
            <w:r>
              <w:rPr>
                <w:color w:val="262526"/>
                <w:sz w:val="24"/>
              </w:rPr>
              <w:t>3.0%</w:t>
            </w:r>
          </w:p>
        </w:tc>
        <w:tc>
          <w:tcPr>
            <w:tcW w:w="1287" w:type="dxa"/>
            <w:tcBorders>
              <w:top w:val="single" w:sz="2" w:space="0" w:color="262526"/>
              <w:left w:val="single" w:sz="2" w:space="0" w:color="262526"/>
              <w:bottom w:val="single" w:sz="2" w:space="0" w:color="262526"/>
              <w:right w:val="single" w:sz="2" w:space="0" w:color="262526"/>
            </w:tcBorders>
          </w:tcPr>
          <w:p>
            <w:pPr>
              <w:pStyle w:val="TableParagraph"/>
              <w:ind w:left="293" w:right="267"/>
              <w:jc w:val="center"/>
              <w:rPr>
                <w:sz w:val="24"/>
              </w:rPr>
            </w:pPr>
            <w:r>
              <w:rPr>
                <w:color w:val="262526"/>
                <w:sz w:val="24"/>
              </w:rPr>
              <w:t>2.5%</w:t>
            </w:r>
          </w:p>
        </w:tc>
        <w:tc>
          <w:tcPr>
            <w:tcW w:w="1239" w:type="dxa"/>
            <w:tcBorders>
              <w:top w:val="single" w:sz="2" w:space="0" w:color="262526"/>
              <w:left w:val="single" w:sz="2" w:space="0" w:color="262526"/>
              <w:bottom w:val="single" w:sz="2" w:space="0" w:color="262526"/>
              <w:right w:val="single" w:sz="2" w:space="0" w:color="262526"/>
            </w:tcBorders>
          </w:tcPr>
          <w:p>
            <w:pPr>
              <w:pStyle w:val="TableParagraph"/>
              <w:ind w:left="156" w:right="129"/>
              <w:jc w:val="center"/>
              <w:rPr>
                <w:sz w:val="24"/>
              </w:rPr>
            </w:pPr>
            <w:r>
              <w:rPr>
                <w:color w:val="262526"/>
                <w:sz w:val="24"/>
              </w:rPr>
              <w:t>5.0%</w:t>
            </w:r>
          </w:p>
        </w:tc>
        <w:tc>
          <w:tcPr>
            <w:tcW w:w="1320" w:type="dxa"/>
            <w:tcBorders>
              <w:top w:val="single" w:sz="2" w:space="0" w:color="262526"/>
              <w:left w:val="single" w:sz="2" w:space="0" w:color="262526"/>
              <w:bottom w:val="single" w:sz="2" w:space="0" w:color="262526"/>
            </w:tcBorders>
          </w:tcPr>
          <w:p>
            <w:pPr>
              <w:pStyle w:val="TableParagraph"/>
              <w:ind w:left="194" w:right="166"/>
              <w:jc w:val="center"/>
              <w:rPr>
                <w:sz w:val="24"/>
              </w:rPr>
            </w:pPr>
            <w:r>
              <w:rPr>
                <w:color w:val="262526"/>
                <w:sz w:val="24"/>
              </w:rPr>
              <w:t>3.0%</w:t>
            </w:r>
          </w:p>
        </w:tc>
      </w:tr>
      <w:tr>
        <w:trPr>
          <w:trHeight w:val="377" w:hRule="atLeast"/>
        </w:trPr>
        <w:tc>
          <w:tcPr>
            <w:tcW w:w="1344" w:type="dxa"/>
            <w:tcBorders>
              <w:top w:val="single" w:sz="2" w:space="0" w:color="262526"/>
              <w:right w:val="single" w:sz="2" w:space="0" w:color="262526"/>
            </w:tcBorders>
          </w:tcPr>
          <w:p>
            <w:pPr>
              <w:pStyle w:val="TableParagraph"/>
              <w:ind w:left="0" w:right="67"/>
              <w:jc w:val="right"/>
              <w:rPr>
                <w:sz w:val="24"/>
              </w:rPr>
            </w:pPr>
            <w:r>
              <w:rPr>
                <w:color w:val="262526"/>
                <w:sz w:val="24"/>
              </w:rPr>
              <w:t>100</w:t>
            </w:r>
          </w:p>
        </w:tc>
        <w:tc>
          <w:tcPr>
            <w:tcW w:w="1215" w:type="dxa"/>
            <w:tcBorders>
              <w:top w:val="single" w:sz="2" w:space="0" w:color="262526"/>
              <w:left w:val="single" w:sz="2" w:space="0" w:color="262526"/>
              <w:right w:val="single" w:sz="2" w:space="0" w:color="262526"/>
            </w:tcBorders>
          </w:tcPr>
          <w:p>
            <w:pPr>
              <w:pStyle w:val="TableParagraph"/>
              <w:ind w:left="0" w:right="342"/>
              <w:jc w:val="right"/>
              <w:rPr>
                <w:sz w:val="24"/>
              </w:rPr>
            </w:pPr>
            <w:r>
              <w:rPr>
                <w:color w:val="262526"/>
                <w:sz w:val="24"/>
              </w:rPr>
              <w:t>1.5%</w:t>
            </w:r>
          </w:p>
        </w:tc>
        <w:tc>
          <w:tcPr>
            <w:tcW w:w="1324" w:type="dxa"/>
            <w:tcBorders>
              <w:top w:val="single" w:sz="2" w:space="0" w:color="262526"/>
              <w:left w:val="single" w:sz="2" w:space="0" w:color="262526"/>
              <w:right w:val="single" w:sz="2" w:space="0" w:color="262526"/>
            </w:tcBorders>
          </w:tcPr>
          <w:p>
            <w:pPr>
              <w:pStyle w:val="TableParagraph"/>
              <w:ind w:left="310" w:right="288"/>
              <w:jc w:val="center"/>
              <w:rPr>
                <w:sz w:val="24"/>
              </w:rPr>
            </w:pPr>
            <w:r>
              <w:rPr>
                <w:color w:val="262526"/>
                <w:sz w:val="24"/>
              </w:rPr>
              <w:t>1.5%</w:t>
            </w:r>
          </w:p>
        </w:tc>
        <w:tc>
          <w:tcPr>
            <w:tcW w:w="1263" w:type="dxa"/>
            <w:tcBorders>
              <w:top w:val="single" w:sz="2" w:space="0" w:color="262526"/>
              <w:left w:val="single" w:sz="2" w:space="0" w:color="262526"/>
              <w:right w:val="single" w:sz="2" w:space="0" w:color="262526"/>
            </w:tcBorders>
          </w:tcPr>
          <w:p>
            <w:pPr>
              <w:pStyle w:val="TableParagraph"/>
              <w:ind w:left="167" w:right="143"/>
              <w:jc w:val="center"/>
              <w:rPr>
                <w:sz w:val="24"/>
              </w:rPr>
            </w:pPr>
            <w:r>
              <w:rPr>
                <w:color w:val="262526"/>
                <w:sz w:val="24"/>
              </w:rPr>
              <w:t>3.0%</w:t>
            </w:r>
          </w:p>
        </w:tc>
        <w:tc>
          <w:tcPr>
            <w:tcW w:w="1287" w:type="dxa"/>
            <w:tcBorders>
              <w:top w:val="single" w:sz="2" w:space="0" w:color="262526"/>
              <w:left w:val="single" w:sz="2" w:space="0" w:color="262526"/>
              <w:right w:val="single" w:sz="2" w:space="0" w:color="262526"/>
            </w:tcBorders>
          </w:tcPr>
          <w:p>
            <w:pPr>
              <w:pStyle w:val="TableParagraph"/>
              <w:ind w:left="293" w:right="267"/>
              <w:jc w:val="center"/>
              <w:rPr>
                <w:sz w:val="24"/>
              </w:rPr>
            </w:pPr>
            <w:r>
              <w:rPr>
                <w:color w:val="262526"/>
                <w:sz w:val="24"/>
              </w:rPr>
              <w:t>n/a</w:t>
            </w:r>
          </w:p>
        </w:tc>
        <w:tc>
          <w:tcPr>
            <w:tcW w:w="1239" w:type="dxa"/>
            <w:tcBorders>
              <w:top w:val="single" w:sz="2" w:space="0" w:color="262526"/>
              <w:left w:val="single" w:sz="2" w:space="0" w:color="262526"/>
              <w:right w:val="single" w:sz="2" w:space="0" w:color="262526"/>
            </w:tcBorders>
          </w:tcPr>
          <w:p>
            <w:pPr>
              <w:pStyle w:val="TableParagraph"/>
              <w:ind w:left="156" w:right="129"/>
              <w:jc w:val="center"/>
              <w:rPr>
                <w:sz w:val="24"/>
              </w:rPr>
            </w:pPr>
            <w:r>
              <w:rPr>
                <w:color w:val="262526"/>
                <w:sz w:val="24"/>
              </w:rPr>
              <w:t>n/a</w:t>
            </w:r>
          </w:p>
        </w:tc>
        <w:tc>
          <w:tcPr>
            <w:tcW w:w="1320" w:type="dxa"/>
            <w:tcBorders>
              <w:top w:val="single" w:sz="2" w:space="0" w:color="262526"/>
              <w:left w:val="single" w:sz="2" w:space="0" w:color="262526"/>
            </w:tcBorders>
          </w:tcPr>
          <w:p>
            <w:pPr>
              <w:pStyle w:val="TableParagraph"/>
              <w:ind w:left="194" w:right="166"/>
              <w:jc w:val="center"/>
              <w:rPr>
                <w:sz w:val="24"/>
              </w:rPr>
            </w:pPr>
            <w:r>
              <w:rPr>
                <w:color w:val="262526"/>
                <w:sz w:val="24"/>
              </w:rPr>
              <w:t>3.0%</w:t>
            </w:r>
          </w:p>
        </w:tc>
      </w:tr>
    </w:tbl>
    <w:p>
      <w:pPr>
        <w:pStyle w:val="BodyText"/>
        <w:spacing w:before="5"/>
        <w:ind w:left="0" w:firstLine="0"/>
        <w:rPr>
          <w:rFonts w:ascii="Arial"/>
          <w:b/>
          <w:sz w:val="30"/>
        </w:rPr>
      </w:pPr>
    </w:p>
    <w:p>
      <w:pPr>
        <w:tabs>
          <w:tab w:pos="1820" w:val="left" w:leader="none"/>
        </w:tabs>
        <w:spacing w:line="249" w:lineRule="auto" w:before="0"/>
        <w:ind w:left="1820" w:right="485" w:hanging="1701"/>
        <w:jc w:val="left"/>
        <w:rPr>
          <w:rFonts w:ascii="Arial" w:hAnsi="Arial"/>
          <w:b/>
          <w:sz w:val="22"/>
        </w:rPr>
      </w:pPr>
      <w:r>
        <w:rPr>
          <w:rFonts w:ascii="Arial" w:hAnsi="Arial"/>
          <w:b/>
          <w:color w:val="262526"/>
          <w:spacing w:val="-4"/>
          <w:sz w:val="22"/>
        </w:rPr>
        <w:t>Table</w:t>
      </w:r>
      <w:r>
        <w:rPr>
          <w:rFonts w:ascii="Arial" w:hAnsi="Arial"/>
          <w:b/>
          <w:color w:val="262526"/>
          <w:spacing w:val="-1"/>
          <w:sz w:val="22"/>
        </w:rPr>
        <w:t> </w:t>
      </w:r>
      <w:r>
        <w:rPr>
          <w:rFonts w:ascii="Arial" w:hAnsi="Arial"/>
          <w:b/>
          <w:color w:val="262526"/>
          <w:sz w:val="22"/>
        </w:rPr>
        <w:t>S7.4.3.5</w:t>
        <w:tab/>
      </w:r>
      <w:r>
        <w:rPr>
          <w:rFonts w:ascii="Arial" w:hAnsi="Arial"/>
          <w:b/>
          <w:color w:val="262526"/>
          <w:spacing w:val="-5"/>
          <w:sz w:val="22"/>
        </w:rPr>
        <w:t>Type </w:t>
      </w:r>
      <w:r>
        <w:rPr>
          <w:rFonts w:ascii="Arial" w:hAnsi="Arial"/>
          <w:b/>
          <w:color w:val="262526"/>
          <w:sz w:val="22"/>
        </w:rPr>
        <w:t>4 or 5 Installation – Annual Energy Throughput less than 0.75 GWh</w:t>
      </w:r>
    </w:p>
    <w:p>
      <w:pPr>
        <w:pStyle w:val="BodyText"/>
        <w:spacing w:before="0"/>
        <w:ind w:left="0" w:firstLine="0"/>
        <w:rPr>
          <w:rFonts w:ascii="Arial"/>
          <w:b/>
          <w:sz w:val="19"/>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616"/>
        <w:gridCol w:w="2426"/>
        <w:gridCol w:w="2442"/>
        <w:gridCol w:w="2515"/>
      </w:tblGrid>
      <w:tr>
        <w:trPr>
          <w:trHeight w:val="426" w:hRule="atLeast"/>
        </w:trPr>
        <w:tc>
          <w:tcPr>
            <w:tcW w:w="1616" w:type="dxa"/>
            <w:vMerge w:val="restart"/>
            <w:tcBorders>
              <w:bottom w:val="single" w:sz="2" w:space="0" w:color="262526"/>
              <w:right w:val="single" w:sz="2" w:space="0" w:color="262526"/>
            </w:tcBorders>
            <w:shd w:val="clear" w:color="auto" w:fill="D3D3D3"/>
          </w:tcPr>
          <w:p>
            <w:pPr>
              <w:pStyle w:val="TableParagraph"/>
              <w:spacing w:line="249" w:lineRule="auto" w:before="131"/>
              <w:ind w:left="525" w:right="298" w:hanging="187"/>
              <w:rPr>
                <w:rFonts w:ascii="Arial"/>
                <w:b/>
                <w:sz w:val="24"/>
              </w:rPr>
            </w:pPr>
            <w:r>
              <w:rPr>
                <w:rFonts w:ascii="Arial"/>
                <w:b/>
                <w:color w:val="262526"/>
                <w:sz w:val="24"/>
              </w:rPr>
              <w:t>% Rated Load</w:t>
            </w:r>
          </w:p>
        </w:tc>
        <w:tc>
          <w:tcPr>
            <w:tcW w:w="7383" w:type="dxa"/>
            <w:gridSpan w:val="3"/>
            <w:tcBorders>
              <w:left w:val="single" w:sz="2" w:space="0" w:color="262526"/>
              <w:bottom w:val="single" w:sz="2" w:space="0" w:color="262526"/>
            </w:tcBorders>
            <w:shd w:val="clear" w:color="auto" w:fill="D3D3D3"/>
          </w:tcPr>
          <w:p>
            <w:pPr>
              <w:pStyle w:val="TableParagraph"/>
              <w:spacing w:line="275" w:lineRule="exact" w:before="131"/>
              <w:ind w:left="2914" w:right="2895"/>
              <w:jc w:val="center"/>
              <w:rPr>
                <w:rFonts w:ascii="Arial"/>
                <w:b/>
                <w:sz w:val="24"/>
              </w:rPr>
            </w:pPr>
            <w:r>
              <w:rPr>
                <w:rFonts w:ascii="Arial"/>
                <w:b/>
                <w:color w:val="262526"/>
                <w:sz w:val="24"/>
              </w:rPr>
              <w:t>Power Factor</w:t>
            </w:r>
          </w:p>
        </w:tc>
      </w:tr>
      <w:tr>
        <w:trPr>
          <w:trHeight w:val="425" w:hRule="atLeast"/>
        </w:trPr>
        <w:tc>
          <w:tcPr>
            <w:tcW w:w="1616" w:type="dxa"/>
            <w:vMerge/>
            <w:tcBorders>
              <w:top w:val="nil"/>
              <w:bottom w:val="single" w:sz="2" w:space="0" w:color="262526"/>
              <w:right w:val="single" w:sz="2" w:space="0" w:color="262526"/>
            </w:tcBorders>
            <w:shd w:val="clear" w:color="auto" w:fill="D3D3D3"/>
          </w:tcPr>
          <w:p>
            <w:pPr>
              <w:rPr>
                <w:sz w:val="2"/>
                <w:szCs w:val="2"/>
              </w:rPr>
            </w:pPr>
          </w:p>
        </w:tc>
        <w:tc>
          <w:tcPr>
            <w:tcW w:w="2426"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0" w:right="898"/>
              <w:jc w:val="right"/>
              <w:rPr>
                <w:rFonts w:ascii="Arial"/>
                <w:b/>
                <w:sz w:val="24"/>
              </w:rPr>
            </w:pPr>
            <w:r>
              <w:rPr>
                <w:rFonts w:ascii="Arial"/>
                <w:b/>
                <w:color w:val="262526"/>
                <w:sz w:val="24"/>
              </w:rPr>
              <w:t>Unity</w:t>
            </w:r>
          </w:p>
        </w:tc>
        <w:tc>
          <w:tcPr>
            <w:tcW w:w="2442"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447" w:right="428"/>
              <w:jc w:val="center"/>
              <w:rPr>
                <w:rFonts w:ascii="Arial"/>
                <w:b/>
                <w:sz w:val="24"/>
              </w:rPr>
            </w:pPr>
            <w:r>
              <w:rPr>
                <w:rFonts w:ascii="Arial"/>
                <w:b/>
                <w:color w:val="262526"/>
                <w:sz w:val="24"/>
              </w:rPr>
              <w:t>0.866 lagging</w:t>
            </w:r>
          </w:p>
        </w:tc>
        <w:tc>
          <w:tcPr>
            <w:tcW w:w="2515" w:type="dxa"/>
            <w:tcBorders>
              <w:top w:val="single" w:sz="2" w:space="0" w:color="262526"/>
              <w:left w:val="single" w:sz="2" w:space="0" w:color="262526"/>
              <w:bottom w:val="single" w:sz="2" w:space="0" w:color="262526"/>
            </w:tcBorders>
            <w:shd w:val="clear" w:color="auto" w:fill="D3D3D3"/>
          </w:tcPr>
          <w:p>
            <w:pPr>
              <w:pStyle w:val="TableParagraph"/>
              <w:spacing w:line="275" w:lineRule="exact" w:before="130"/>
              <w:ind w:left="633"/>
              <w:rPr>
                <w:rFonts w:ascii="Arial"/>
                <w:b/>
                <w:sz w:val="24"/>
              </w:rPr>
            </w:pPr>
            <w:r>
              <w:rPr>
                <w:rFonts w:ascii="Arial"/>
                <w:b/>
                <w:color w:val="262526"/>
                <w:sz w:val="24"/>
              </w:rPr>
              <w:t>0.5 lagging</w:t>
            </w:r>
          </w:p>
        </w:tc>
      </w:tr>
      <w:tr>
        <w:trPr>
          <w:trHeight w:val="425" w:hRule="atLeast"/>
        </w:trPr>
        <w:tc>
          <w:tcPr>
            <w:tcW w:w="1616" w:type="dxa"/>
            <w:vMerge/>
            <w:tcBorders>
              <w:top w:val="nil"/>
              <w:bottom w:val="single" w:sz="2" w:space="0" w:color="262526"/>
              <w:right w:val="single" w:sz="2" w:space="0" w:color="262526"/>
            </w:tcBorders>
            <w:shd w:val="clear" w:color="auto" w:fill="D3D3D3"/>
          </w:tcPr>
          <w:p>
            <w:pPr>
              <w:rPr>
                <w:sz w:val="2"/>
                <w:szCs w:val="2"/>
              </w:rPr>
            </w:pPr>
          </w:p>
        </w:tc>
        <w:tc>
          <w:tcPr>
            <w:tcW w:w="2426"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0" w:right="858"/>
              <w:jc w:val="right"/>
              <w:rPr>
                <w:rFonts w:ascii="Arial"/>
                <w:b/>
                <w:sz w:val="24"/>
              </w:rPr>
            </w:pPr>
            <w:r>
              <w:rPr>
                <w:rFonts w:ascii="Arial"/>
                <w:b/>
                <w:color w:val="262526"/>
                <w:sz w:val="24"/>
              </w:rPr>
              <w:t>active</w:t>
            </w:r>
          </w:p>
        </w:tc>
        <w:tc>
          <w:tcPr>
            <w:tcW w:w="2442"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447" w:right="428"/>
              <w:jc w:val="center"/>
              <w:rPr>
                <w:rFonts w:ascii="Arial"/>
                <w:b/>
                <w:sz w:val="24"/>
              </w:rPr>
            </w:pPr>
            <w:r>
              <w:rPr>
                <w:rFonts w:ascii="Arial"/>
                <w:b/>
                <w:color w:val="262526"/>
                <w:sz w:val="24"/>
              </w:rPr>
              <w:t>active</w:t>
            </w:r>
          </w:p>
        </w:tc>
        <w:tc>
          <w:tcPr>
            <w:tcW w:w="2515" w:type="dxa"/>
            <w:tcBorders>
              <w:top w:val="single" w:sz="2" w:space="0" w:color="262526"/>
              <w:left w:val="single" w:sz="2" w:space="0" w:color="262526"/>
              <w:bottom w:val="single" w:sz="2" w:space="0" w:color="262526"/>
            </w:tcBorders>
            <w:shd w:val="clear" w:color="auto" w:fill="D3D3D3"/>
          </w:tcPr>
          <w:p>
            <w:pPr>
              <w:pStyle w:val="TableParagraph"/>
              <w:spacing w:line="275" w:lineRule="exact" w:before="130"/>
              <w:ind w:left="900" w:right="882"/>
              <w:jc w:val="center"/>
              <w:rPr>
                <w:rFonts w:ascii="Arial"/>
                <w:b/>
                <w:sz w:val="24"/>
              </w:rPr>
            </w:pPr>
            <w:r>
              <w:rPr>
                <w:rFonts w:ascii="Arial"/>
                <w:b/>
                <w:color w:val="262526"/>
                <w:sz w:val="24"/>
              </w:rPr>
              <w:t>active</w:t>
            </w:r>
          </w:p>
        </w:tc>
      </w:tr>
      <w:tr>
        <w:trPr>
          <w:trHeight w:val="377" w:hRule="atLeast"/>
        </w:trPr>
        <w:tc>
          <w:tcPr>
            <w:tcW w:w="1616"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10</w:t>
            </w:r>
          </w:p>
        </w:tc>
        <w:tc>
          <w:tcPr>
            <w:tcW w:w="2426" w:type="dxa"/>
            <w:tcBorders>
              <w:top w:val="single" w:sz="2" w:space="0" w:color="262526"/>
              <w:left w:val="single" w:sz="2" w:space="0" w:color="262526"/>
              <w:bottom w:val="single" w:sz="2" w:space="0" w:color="262526"/>
              <w:right w:val="single" w:sz="2" w:space="0" w:color="262526"/>
            </w:tcBorders>
          </w:tcPr>
          <w:p>
            <w:pPr>
              <w:pStyle w:val="TableParagraph"/>
              <w:ind w:left="0" w:right="948"/>
              <w:jc w:val="right"/>
              <w:rPr>
                <w:sz w:val="24"/>
              </w:rPr>
            </w:pPr>
            <w:r>
              <w:rPr>
                <w:color w:val="262526"/>
                <w:sz w:val="24"/>
              </w:rPr>
              <w:t>2.5%</w:t>
            </w:r>
          </w:p>
        </w:tc>
        <w:tc>
          <w:tcPr>
            <w:tcW w:w="2442" w:type="dxa"/>
            <w:tcBorders>
              <w:top w:val="single" w:sz="2" w:space="0" w:color="262526"/>
              <w:left w:val="single" w:sz="2" w:space="0" w:color="262526"/>
              <w:bottom w:val="single" w:sz="2" w:space="0" w:color="262526"/>
              <w:right w:val="single" w:sz="2" w:space="0" w:color="262526"/>
            </w:tcBorders>
          </w:tcPr>
          <w:p>
            <w:pPr>
              <w:pStyle w:val="TableParagraph"/>
              <w:ind w:left="447" w:right="428"/>
              <w:jc w:val="center"/>
              <w:rPr>
                <w:sz w:val="24"/>
              </w:rPr>
            </w:pPr>
            <w:r>
              <w:rPr>
                <w:color w:val="262526"/>
                <w:sz w:val="24"/>
              </w:rPr>
              <w:t>2.5%</w:t>
            </w:r>
          </w:p>
        </w:tc>
        <w:tc>
          <w:tcPr>
            <w:tcW w:w="2515" w:type="dxa"/>
            <w:tcBorders>
              <w:top w:val="single" w:sz="2" w:space="0" w:color="262526"/>
              <w:left w:val="single" w:sz="2" w:space="0" w:color="262526"/>
              <w:bottom w:val="single" w:sz="2" w:space="0" w:color="262526"/>
            </w:tcBorders>
          </w:tcPr>
          <w:p>
            <w:pPr>
              <w:pStyle w:val="TableParagraph"/>
              <w:ind w:left="900" w:right="882"/>
              <w:jc w:val="center"/>
              <w:rPr>
                <w:sz w:val="24"/>
              </w:rPr>
            </w:pPr>
            <w:r>
              <w:rPr>
                <w:color w:val="262526"/>
                <w:sz w:val="24"/>
              </w:rPr>
              <w:t>n/a</w:t>
            </w:r>
          </w:p>
        </w:tc>
      </w:tr>
      <w:tr>
        <w:trPr>
          <w:trHeight w:val="377" w:hRule="atLeast"/>
        </w:trPr>
        <w:tc>
          <w:tcPr>
            <w:tcW w:w="1616"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50</w:t>
            </w:r>
          </w:p>
        </w:tc>
        <w:tc>
          <w:tcPr>
            <w:tcW w:w="2426" w:type="dxa"/>
            <w:tcBorders>
              <w:top w:val="single" w:sz="2" w:space="0" w:color="262526"/>
              <w:left w:val="single" w:sz="2" w:space="0" w:color="262526"/>
              <w:bottom w:val="single" w:sz="2" w:space="0" w:color="262526"/>
              <w:right w:val="single" w:sz="2" w:space="0" w:color="262526"/>
            </w:tcBorders>
          </w:tcPr>
          <w:p>
            <w:pPr>
              <w:pStyle w:val="TableParagraph"/>
              <w:ind w:left="0" w:right="948"/>
              <w:jc w:val="right"/>
              <w:rPr>
                <w:sz w:val="24"/>
              </w:rPr>
            </w:pPr>
            <w:r>
              <w:rPr>
                <w:color w:val="262526"/>
                <w:sz w:val="24"/>
              </w:rPr>
              <w:t>1.5%</w:t>
            </w:r>
          </w:p>
        </w:tc>
        <w:tc>
          <w:tcPr>
            <w:tcW w:w="2442" w:type="dxa"/>
            <w:tcBorders>
              <w:top w:val="single" w:sz="2" w:space="0" w:color="262526"/>
              <w:left w:val="single" w:sz="2" w:space="0" w:color="262526"/>
              <w:bottom w:val="single" w:sz="2" w:space="0" w:color="262526"/>
              <w:right w:val="single" w:sz="2" w:space="0" w:color="262526"/>
            </w:tcBorders>
          </w:tcPr>
          <w:p>
            <w:pPr>
              <w:pStyle w:val="TableParagraph"/>
              <w:ind w:left="447" w:right="428"/>
              <w:jc w:val="center"/>
              <w:rPr>
                <w:sz w:val="24"/>
              </w:rPr>
            </w:pPr>
            <w:r>
              <w:rPr>
                <w:color w:val="262526"/>
                <w:sz w:val="24"/>
              </w:rPr>
              <w:t>1.5%</w:t>
            </w:r>
          </w:p>
        </w:tc>
        <w:tc>
          <w:tcPr>
            <w:tcW w:w="2515" w:type="dxa"/>
            <w:tcBorders>
              <w:top w:val="single" w:sz="2" w:space="0" w:color="262526"/>
              <w:left w:val="single" w:sz="2" w:space="0" w:color="262526"/>
              <w:bottom w:val="single" w:sz="2" w:space="0" w:color="262526"/>
            </w:tcBorders>
          </w:tcPr>
          <w:p>
            <w:pPr>
              <w:pStyle w:val="TableParagraph"/>
              <w:ind w:left="900" w:right="882"/>
              <w:jc w:val="center"/>
              <w:rPr>
                <w:sz w:val="24"/>
              </w:rPr>
            </w:pPr>
            <w:r>
              <w:rPr>
                <w:color w:val="262526"/>
                <w:sz w:val="24"/>
              </w:rPr>
              <w:t>2.5%</w:t>
            </w:r>
          </w:p>
        </w:tc>
      </w:tr>
      <w:tr>
        <w:trPr>
          <w:trHeight w:val="377" w:hRule="atLeast"/>
        </w:trPr>
        <w:tc>
          <w:tcPr>
            <w:tcW w:w="1616" w:type="dxa"/>
            <w:tcBorders>
              <w:top w:val="single" w:sz="2" w:space="0" w:color="262526"/>
              <w:right w:val="single" w:sz="2" w:space="0" w:color="262526"/>
            </w:tcBorders>
          </w:tcPr>
          <w:p>
            <w:pPr>
              <w:pStyle w:val="TableParagraph"/>
              <w:ind w:left="0" w:right="67"/>
              <w:jc w:val="right"/>
              <w:rPr>
                <w:sz w:val="24"/>
              </w:rPr>
            </w:pPr>
            <w:r>
              <w:rPr>
                <w:color w:val="262526"/>
                <w:sz w:val="24"/>
              </w:rPr>
              <w:t>100</w:t>
            </w:r>
          </w:p>
        </w:tc>
        <w:tc>
          <w:tcPr>
            <w:tcW w:w="2426" w:type="dxa"/>
            <w:tcBorders>
              <w:top w:val="single" w:sz="2" w:space="0" w:color="262526"/>
              <w:left w:val="single" w:sz="2" w:space="0" w:color="262526"/>
              <w:right w:val="single" w:sz="2" w:space="0" w:color="262526"/>
            </w:tcBorders>
          </w:tcPr>
          <w:p>
            <w:pPr>
              <w:pStyle w:val="TableParagraph"/>
              <w:ind w:left="0" w:right="948"/>
              <w:jc w:val="right"/>
              <w:rPr>
                <w:sz w:val="24"/>
              </w:rPr>
            </w:pPr>
            <w:r>
              <w:rPr>
                <w:color w:val="262526"/>
                <w:sz w:val="24"/>
              </w:rPr>
              <w:t>1.5%</w:t>
            </w:r>
          </w:p>
        </w:tc>
        <w:tc>
          <w:tcPr>
            <w:tcW w:w="2442" w:type="dxa"/>
            <w:tcBorders>
              <w:top w:val="single" w:sz="2" w:space="0" w:color="262526"/>
              <w:left w:val="single" w:sz="2" w:space="0" w:color="262526"/>
              <w:right w:val="single" w:sz="2" w:space="0" w:color="262526"/>
            </w:tcBorders>
          </w:tcPr>
          <w:p>
            <w:pPr>
              <w:pStyle w:val="TableParagraph"/>
              <w:ind w:left="447" w:right="428"/>
              <w:jc w:val="center"/>
              <w:rPr>
                <w:sz w:val="24"/>
              </w:rPr>
            </w:pPr>
            <w:r>
              <w:rPr>
                <w:color w:val="262526"/>
                <w:sz w:val="24"/>
              </w:rPr>
              <w:t>1.5%</w:t>
            </w:r>
          </w:p>
        </w:tc>
        <w:tc>
          <w:tcPr>
            <w:tcW w:w="2515" w:type="dxa"/>
            <w:tcBorders>
              <w:top w:val="single" w:sz="2" w:space="0" w:color="262526"/>
              <w:left w:val="single" w:sz="2" w:space="0" w:color="262526"/>
            </w:tcBorders>
          </w:tcPr>
          <w:p>
            <w:pPr>
              <w:pStyle w:val="TableParagraph"/>
              <w:ind w:left="900" w:right="882"/>
              <w:jc w:val="center"/>
              <w:rPr>
                <w:sz w:val="24"/>
              </w:rPr>
            </w:pPr>
            <w:r>
              <w:rPr>
                <w:color w:val="262526"/>
                <w:sz w:val="24"/>
              </w:rPr>
              <w:t>n/a</w:t>
            </w:r>
          </w:p>
        </w:tc>
      </w:tr>
    </w:tbl>
    <w:p>
      <w:pPr>
        <w:spacing w:after="0"/>
        <w:jc w:val="center"/>
        <w:rPr>
          <w:sz w:val="24"/>
        </w:rPr>
        <w:sectPr>
          <w:pgSz w:w="11910" w:h="16840"/>
          <w:pgMar w:header="642" w:footer="697" w:top="1160" w:bottom="880" w:left="1320" w:right="1320"/>
        </w:sectPr>
      </w:pPr>
    </w:p>
    <w:p>
      <w:pPr>
        <w:tabs>
          <w:tab w:pos="1820" w:val="left" w:leader="none"/>
        </w:tabs>
        <w:spacing w:before="135"/>
        <w:ind w:left="120" w:right="0" w:firstLine="0"/>
        <w:jc w:val="left"/>
        <w:rPr>
          <w:rFonts w:ascii="Arial" w:hAnsi="Arial"/>
          <w:b/>
          <w:sz w:val="22"/>
        </w:rPr>
      </w:pPr>
      <w:bookmarkStart w:name="S7.4.4   Check metering ⁠" w:id="185"/>
      <w:bookmarkEnd w:id="185"/>
      <w:r>
        <w:rPr/>
      </w:r>
      <w:r>
        <w:rPr>
          <w:rFonts w:ascii="Arial" w:hAnsi="Arial"/>
          <w:b/>
          <w:color w:val="262526"/>
          <w:spacing w:val="-4"/>
          <w:sz w:val="22"/>
        </w:rPr>
        <w:t>Table</w:t>
      </w:r>
      <w:r>
        <w:rPr>
          <w:rFonts w:ascii="Arial" w:hAnsi="Arial"/>
          <w:b/>
          <w:color w:val="262526"/>
          <w:spacing w:val="-1"/>
          <w:sz w:val="22"/>
        </w:rPr>
        <w:t> </w:t>
      </w:r>
      <w:r>
        <w:rPr>
          <w:rFonts w:ascii="Arial" w:hAnsi="Arial"/>
          <w:b/>
          <w:color w:val="262526"/>
          <w:sz w:val="22"/>
        </w:rPr>
        <w:t>S7.4.3.6</w:t>
        <w:tab/>
      </w:r>
      <w:r>
        <w:rPr>
          <w:rFonts w:ascii="Arial" w:hAnsi="Arial"/>
          <w:b/>
          <w:color w:val="262526"/>
          <w:spacing w:val="-5"/>
          <w:sz w:val="22"/>
        </w:rPr>
        <w:t>Type </w:t>
      </w:r>
      <w:r>
        <w:rPr>
          <w:rFonts w:ascii="Arial" w:hAnsi="Arial"/>
          <w:b/>
          <w:color w:val="262526"/>
          <w:sz w:val="22"/>
        </w:rPr>
        <w:t>6 Installation – Annual Energy Throughput less than 0.75</w:t>
      </w:r>
      <w:r>
        <w:rPr>
          <w:rFonts w:ascii="Arial" w:hAnsi="Arial"/>
          <w:b/>
          <w:color w:val="262526"/>
          <w:spacing w:val="-13"/>
          <w:sz w:val="22"/>
        </w:rPr>
        <w:t> </w:t>
      </w:r>
      <w:r>
        <w:rPr>
          <w:rFonts w:ascii="Arial" w:hAnsi="Arial"/>
          <w:b/>
          <w:color w:val="262526"/>
          <w:sz w:val="22"/>
        </w:rPr>
        <w:t>GWh</w:t>
      </w:r>
    </w:p>
    <w:p>
      <w:pPr>
        <w:pStyle w:val="BodyText"/>
        <w:spacing w:before="9"/>
        <w:ind w:left="0" w:firstLine="0"/>
        <w:rPr>
          <w:rFonts w:ascii="Arial"/>
          <w:b/>
          <w:sz w:val="19"/>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616"/>
        <w:gridCol w:w="2426"/>
        <w:gridCol w:w="2442"/>
        <w:gridCol w:w="2515"/>
      </w:tblGrid>
      <w:tr>
        <w:trPr>
          <w:trHeight w:val="426" w:hRule="atLeast"/>
        </w:trPr>
        <w:tc>
          <w:tcPr>
            <w:tcW w:w="1616" w:type="dxa"/>
            <w:vMerge w:val="restart"/>
            <w:tcBorders>
              <w:bottom w:val="single" w:sz="2" w:space="0" w:color="262526"/>
              <w:right w:val="single" w:sz="2" w:space="0" w:color="262526"/>
            </w:tcBorders>
            <w:shd w:val="clear" w:color="auto" w:fill="D3D3D3"/>
          </w:tcPr>
          <w:p>
            <w:pPr>
              <w:pStyle w:val="TableParagraph"/>
              <w:spacing w:line="249" w:lineRule="auto" w:before="131"/>
              <w:ind w:left="525" w:right="298" w:hanging="187"/>
              <w:rPr>
                <w:rFonts w:ascii="Arial"/>
                <w:b/>
                <w:sz w:val="24"/>
              </w:rPr>
            </w:pPr>
            <w:r>
              <w:rPr>
                <w:rFonts w:ascii="Arial"/>
                <w:b/>
                <w:color w:val="262526"/>
                <w:sz w:val="24"/>
              </w:rPr>
              <w:t>% Rated Load</w:t>
            </w:r>
          </w:p>
        </w:tc>
        <w:tc>
          <w:tcPr>
            <w:tcW w:w="7383" w:type="dxa"/>
            <w:gridSpan w:val="3"/>
            <w:tcBorders>
              <w:left w:val="single" w:sz="2" w:space="0" w:color="262526"/>
              <w:bottom w:val="single" w:sz="2" w:space="0" w:color="262526"/>
            </w:tcBorders>
            <w:shd w:val="clear" w:color="auto" w:fill="D3D3D3"/>
          </w:tcPr>
          <w:p>
            <w:pPr>
              <w:pStyle w:val="TableParagraph"/>
              <w:spacing w:line="275" w:lineRule="exact" w:before="131"/>
              <w:ind w:left="2914" w:right="2895"/>
              <w:jc w:val="center"/>
              <w:rPr>
                <w:rFonts w:ascii="Arial"/>
                <w:b/>
                <w:sz w:val="24"/>
              </w:rPr>
            </w:pPr>
            <w:r>
              <w:rPr>
                <w:rFonts w:ascii="Arial"/>
                <w:b/>
                <w:color w:val="262526"/>
                <w:sz w:val="24"/>
              </w:rPr>
              <w:t>Power Factor</w:t>
            </w:r>
          </w:p>
        </w:tc>
      </w:tr>
      <w:tr>
        <w:trPr>
          <w:trHeight w:val="425" w:hRule="atLeast"/>
        </w:trPr>
        <w:tc>
          <w:tcPr>
            <w:tcW w:w="1616" w:type="dxa"/>
            <w:vMerge/>
            <w:tcBorders>
              <w:top w:val="nil"/>
              <w:bottom w:val="single" w:sz="2" w:space="0" w:color="262526"/>
              <w:right w:val="single" w:sz="2" w:space="0" w:color="262526"/>
            </w:tcBorders>
            <w:shd w:val="clear" w:color="auto" w:fill="D3D3D3"/>
          </w:tcPr>
          <w:p>
            <w:pPr>
              <w:rPr>
                <w:sz w:val="2"/>
                <w:szCs w:val="2"/>
              </w:rPr>
            </w:pPr>
          </w:p>
        </w:tc>
        <w:tc>
          <w:tcPr>
            <w:tcW w:w="2426"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0" w:right="898"/>
              <w:jc w:val="right"/>
              <w:rPr>
                <w:rFonts w:ascii="Arial"/>
                <w:b/>
                <w:sz w:val="24"/>
              </w:rPr>
            </w:pPr>
            <w:r>
              <w:rPr>
                <w:rFonts w:ascii="Arial"/>
                <w:b/>
                <w:color w:val="262526"/>
                <w:sz w:val="24"/>
              </w:rPr>
              <w:t>Unity</w:t>
            </w:r>
          </w:p>
        </w:tc>
        <w:tc>
          <w:tcPr>
            <w:tcW w:w="2442"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447" w:right="428"/>
              <w:jc w:val="center"/>
              <w:rPr>
                <w:rFonts w:ascii="Arial"/>
                <w:b/>
                <w:sz w:val="24"/>
              </w:rPr>
            </w:pPr>
            <w:r>
              <w:rPr>
                <w:rFonts w:ascii="Arial"/>
                <w:b/>
                <w:color w:val="262526"/>
                <w:sz w:val="24"/>
              </w:rPr>
              <w:t>0.866 lagging</w:t>
            </w:r>
          </w:p>
        </w:tc>
        <w:tc>
          <w:tcPr>
            <w:tcW w:w="2515" w:type="dxa"/>
            <w:tcBorders>
              <w:top w:val="single" w:sz="2" w:space="0" w:color="262526"/>
              <w:left w:val="single" w:sz="2" w:space="0" w:color="262526"/>
              <w:bottom w:val="single" w:sz="2" w:space="0" w:color="262526"/>
            </w:tcBorders>
            <w:shd w:val="clear" w:color="auto" w:fill="D3D3D3"/>
          </w:tcPr>
          <w:p>
            <w:pPr>
              <w:pStyle w:val="TableParagraph"/>
              <w:spacing w:line="275" w:lineRule="exact" w:before="130"/>
              <w:ind w:left="633"/>
              <w:rPr>
                <w:rFonts w:ascii="Arial"/>
                <w:b/>
                <w:sz w:val="24"/>
              </w:rPr>
            </w:pPr>
            <w:r>
              <w:rPr>
                <w:rFonts w:ascii="Arial"/>
                <w:b/>
                <w:color w:val="262526"/>
                <w:sz w:val="24"/>
              </w:rPr>
              <w:t>0.5 lagging</w:t>
            </w:r>
          </w:p>
        </w:tc>
      </w:tr>
      <w:tr>
        <w:trPr>
          <w:trHeight w:val="425" w:hRule="atLeast"/>
        </w:trPr>
        <w:tc>
          <w:tcPr>
            <w:tcW w:w="1616" w:type="dxa"/>
            <w:vMerge/>
            <w:tcBorders>
              <w:top w:val="nil"/>
              <w:bottom w:val="single" w:sz="2" w:space="0" w:color="262526"/>
              <w:right w:val="single" w:sz="2" w:space="0" w:color="262526"/>
            </w:tcBorders>
            <w:shd w:val="clear" w:color="auto" w:fill="D3D3D3"/>
          </w:tcPr>
          <w:p>
            <w:pPr>
              <w:rPr>
                <w:sz w:val="2"/>
                <w:szCs w:val="2"/>
              </w:rPr>
            </w:pPr>
          </w:p>
        </w:tc>
        <w:tc>
          <w:tcPr>
            <w:tcW w:w="2426"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0" w:right="858"/>
              <w:jc w:val="right"/>
              <w:rPr>
                <w:rFonts w:ascii="Arial"/>
                <w:b/>
                <w:sz w:val="24"/>
              </w:rPr>
            </w:pPr>
            <w:r>
              <w:rPr>
                <w:rFonts w:ascii="Arial"/>
                <w:b/>
                <w:color w:val="262526"/>
                <w:sz w:val="24"/>
              </w:rPr>
              <w:t>active</w:t>
            </w:r>
          </w:p>
        </w:tc>
        <w:tc>
          <w:tcPr>
            <w:tcW w:w="2442"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447" w:right="428"/>
              <w:jc w:val="center"/>
              <w:rPr>
                <w:rFonts w:ascii="Arial"/>
                <w:b/>
                <w:sz w:val="24"/>
              </w:rPr>
            </w:pPr>
            <w:r>
              <w:rPr>
                <w:rFonts w:ascii="Arial"/>
                <w:b/>
                <w:color w:val="262526"/>
                <w:sz w:val="24"/>
              </w:rPr>
              <w:t>active</w:t>
            </w:r>
          </w:p>
        </w:tc>
        <w:tc>
          <w:tcPr>
            <w:tcW w:w="2515" w:type="dxa"/>
            <w:tcBorders>
              <w:top w:val="single" w:sz="2" w:space="0" w:color="262526"/>
              <w:left w:val="single" w:sz="2" w:space="0" w:color="262526"/>
              <w:bottom w:val="single" w:sz="2" w:space="0" w:color="262526"/>
            </w:tcBorders>
            <w:shd w:val="clear" w:color="auto" w:fill="D3D3D3"/>
          </w:tcPr>
          <w:p>
            <w:pPr>
              <w:pStyle w:val="TableParagraph"/>
              <w:spacing w:line="275" w:lineRule="exact" w:before="130"/>
              <w:ind w:left="900" w:right="882"/>
              <w:jc w:val="center"/>
              <w:rPr>
                <w:rFonts w:ascii="Arial"/>
                <w:b/>
                <w:sz w:val="24"/>
              </w:rPr>
            </w:pPr>
            <w:r>
              <w:rPr>
                <w:rFonts w:ascii="Arial"/>
                <w:b/>
                <w:color w:val="262526"/>
                <w:sz w:val="24"/>
              </w:rPr>
              <w:t>active</w:t>
            </w:r>
          </w:p>
        </w:tc>
      </w:tr>
      <w:tr>
        <w:trPr>
          <w:trHeight w:val="377" w:hRule="atLeast"/>
        </w:trPr>
        <w:tc>
          <w:tcPr>
            <w:tcW w:w="1616"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10</w:t>
            </w:r>
          </w:p>
        </w:tc>
        <w:tc>
          <w:tcPr>
            <w:tcW w:w="2426" w:type="dxa"/>
            <w:tcBorders>
              <w:top w:val="single" w:sz="2" w:space="0" w:color="262526"/>
              <w:left w:val="single" w:sz="2" w:space="0" w:color="262526"/>
              <w:bottom w:val="single" w:sz="2" w:space="0" w:color="262526"/>
              <w:right w:val="single" w:sz="2" w:space="0" w:color="262526"/>
            </w:tcBorders>
          </w:tcPr>
          <w:p>
            <w:pPr>
              <w:pStyle w:val="TableParagraph"/>
              <w:ind w:left="0" w:right="948"/>
              <w:jc w:val="right"/>
              <w:rPr>
                <w:sz w:val="24"/>
              </w:rPr>
            </w:pPr>
            <w:r>
              <w:rPr>
                <w:color w:val="262526"/>
                <w:sz w:val="24"/>
              </w:rPr>
              <w:t>3.0%</w:t>
            </w:r>
          </w:p>
        </w:tc>
        <w:tc>
          <w:tcPr>
            <w:tcW w:w="2442" w:type="dxa"/>
            <w:tcBorders>
              <w:top w:val="single" w:sz="2" w:space="0" w:color="262526"/>
              <w:left w:val="single" w:sz="2" w:space="0" w:color="262526"/>
              <w:bottom w:val="single" w:sz="2" w:space="0" w:color="262526"/>
              <w:right w:val="single" w:sz="2" w:space="0" w:color="262526"/>
            </w:tcBorders>
          </w:tcPr>
          <w:p>
            <w:pPr>
              <w:pStyle w:val="TableParagraph"/>
              <w:ind w:left="447" w:right="428"/>
              <w:jc w:val="center"/>
              <w:rPr>
                <w:sz w:val="24"/>
              </w:rPr>
            </w:pPr>
            <w:r>
              <w:rPr>
                <w:color w:val="262526"/>
                <w:sz w:val="24"/>
              </w:rPr>
              <w:t>n/a</w:t>
            </w:r>
          </w:p>
        </w:tc>
        <w:tc>
          <w:tcPr>
            <w:tcW w:w="2515" w:type="dxa"/>
            <w:tcBorders>
              <w:top w:val="single" w:sz="2" w:space="0" w:color="262526"/>
              <w:left w:val="single" w:sz="2" w:space="0" w:color="262526"/>
              <w:bottom w:val="single" w:sz="2" w:space="0" w:color="262526"/>
            </w:tcBorders>
          </w:tcPr>
          <w:p>
            <w:pPr>
              <w:pStyle w:val="TableParagraph"/>
              <w:ind w:left="900" w:right="882"/>
              <w:jc w:val="center"/>
              <w:rPr>
                <w:sz w:val="24"/>
              </w:rPr>
            </w:pPr>
            <w:r>
              <w:rPr>
                <w:color w:val="262526"/>
                <w:sz w:val="24"/>
              </w:rPr>
              <w:t>n/a</w:t>
            </w:r>
          </w:p>
        </w:tc>
      </w:tr>
      <w:tr>
        <w:trPr>
          <w:trHeight w:val="377" w:hRule="atLeast"/>
        </w:trPr>
        <w:tc>
          <w:tcPr>
            <w:tcW w:w="1616"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50</w:t>
            </w:r>
          </w:p>
        </w:tc>
        <w:tc>
          <w:tcPr>
            <w:tcW w:w="2426" w:type="dxa"/>
            <w:tcBorders>
              <w:top w:val="single" w:sz="2" w:space="0" w:color="262526"/>
              <w:left w:val="single" w:sz="2" w:space="0" w:color="262526"/>
              <w:bottom w:val="single" w:sz="2" w:space="0" w:color="262526"/>
              <w:right w:val="single" w:sz="2" w:space="0" w:color="262526"/>
            </w:tcBorders>
          </w:tcPr>
          <w:p>
            <w:pPr>
              <w:pStyle w:val="TableParagraph"/>
              <w:ind w:left="0" w:right="948"/>
              <w:jc w:val="right"/>
              <w:rPr>
                <w:sz w:val="24"/>
              </w:rPr>
            </w:pPr>
            <w:r>
              <w:rPr>
                <w:color w:val="262526"/>
                <w:sz w:val="24"/>
              </w:rPr>
              <w:t>2.0%</w:t>
            </w:r>
          </w:p>
        </w:tc>
        <w:tc>
          <w:tcPr>
            <w:tcW w:w="2442" w:type="dxa"/>
            <w:tcBorders>
              <w:top w:val="single" w:sz="2" w:space="0" w:color="262526"/>
              <w:left w:val="single" w:sz="2" w:space="0" w:color="262526"/>
              <w:bottom w:val="single" w:sz="2" w:space="0" w:color="262526"/>
              <w:right w:val="single" w:sz="2" w:space="0" w:color="262526"/>
            </w:tcBorders>
          </w:tcPr>
          <w:p>
            <w:pPr>
              <w:pStyle w:val="TableParagraph"/>
              <w:ind w:left="447" w:right="428"/>
              <w:jc w:val="center"/>
              <w:rPr>
                <w:sz w:val="24"/>
              </w:rPr>
            </w:pPr>
            <w:r>
              <w:rPr>
                <w:color w:val="262526"/>
                <w:sz w:val="24"/>
              </w:rPr>
              <w:t>n/a</w:t>
            </w:r>
          </w:p>
        </w:tc>
        <w:tc>
          <w:tcPr>
            <w:tcW w:w="2515" w:type="dxa"/>
            <w:tcBorders>
              <w:top w:val="single" w:sz="2" w:space="0" w:color="262526"/>
              <w:left w:val="single" w:sz="2" w:space="0" w:color="262526"/>
              <w:bottom w:val="single" w:sz="2" w:space="0" w:color="262526"/>
            </w:tcBorders>
          </w:tcPr>
          <w:p>
            <w:pPr>
              <w:pStyle w:val="TableParagraph"/>
              <w:ind w:left="900" w:right="882"/>
              <w:jc w:val="center"/>
              <w:rPr>
                <w:sz w:val="24"/>
              </w:rPr>
            </w:pPr>
            <w:r>
              <w:rPr>
                <w:color w:val="262526"/>
                <w:sz w:val="24"/>
              </w:rPr>
              <w:t>3.0%</w:t>
            </w:r>
          </w:p>
        </w:tc>
      </w:tr>
      <w:tr>
        <w:trPr>
          <w:trHeight w:val="377" w:hRule="atLeast"/>
        </w:trPr>
        <w:tc>
          <w:tcPr>
            <w:tcW w:w="1616" w:type="dxa"/>
            <w:tcBorders>
              <w:top w:val="single" w:sz="2" w:space="0" w:color="262526"/>
              <w:right w:val="single" w:sz="2" w:space="0" w:color="262526"/>
            </w:tcBorders>
          </w:tcPr>
          <w:p>
            <w:pPr>
              <w:pStyle w:val="TableParagraph"/>
              <w:ind w:left="0" w:right="67"/>
              <w:jc w:val="right"/>
              <w:rPr>
                <w:sz w:val="24"/>
              </w:rPr>
            </w:pPr>
            <w:r>
              <w:rPr>
                <w:color w:val="262526"/>
                <w:sz w:val="24"/>
              </w:rPr>
              <w:t>100</w:t>
            </w:r>
          </w:p>
        </w:tc>
        <w:tc>
          <w:tcPr>
            <w:tcW w:w="2426" w:type="dxa"/>
            <w:tcBorders>
              <w:top w:val="single" w:sz="2" w:space="0" w:color="262526"/>
              <w:left w:val="single" w:sz="2" w:space="0" w:color="262526"/>
              <w:right w:val="single" w:sz="2" w:space="0" w:color="262526"/>
            </w:tcBorders>
          </w:tcPr>
          <w:p>
            <w:pPr>
              <w:pStyle w:val="TableParagraph"/>
              <w:ind w:left="0" w:right="948"/>
              <w:jc w:val="right"/>
              <w:rPr>
                <w:sz w:val="24"/>
              </w:rPr>
            </w:pPr>
            <w:r>
              <w:rPr>
                <w:color w:val="262526"/>
                <w:sz w:val="24"/>
              </w:rPr>
              <w:t>2.0%</w:t>
            </w:r>
          </w:p>
        </w:tc>
        <w:tc>
          <w:tcPr>
            <w:tcW w:w="2442" w:type="dxa"/>
            <w:tcBorders>
              <w:top w:val="single" w:sz="2" w:space="0" w:color="262526"/>
              <w:left w:val="single" w:sz="2" w:space="0" w:color="262526"/>
              <w:right w:val="single" w:sz="2" w:space="0" w:color="262526"/>
            </w:tcBorders>
          </w:tcPr>
          <w:p>
            <w:pPr>
              <w:pStyle w:val="TableParagraph"/>
              <w:ind w:left="447" w:right="428"/>
              <w:jc w:val="center"/>
              <w:rPr>
                <w:sz w:val="24"/>
              </w:rPr>
            </w:pPr>
            <w:r>
              <w:rPr>
                <w:color w:val="262526"/>
                <w:sz w:val="24"/>
              </w:rPr>
              <w:t>n/a</w:t>
            </w:r>
          </w:p>
        </w:tc>
        <w:tc>
          <w:tcPr>
            <w:tcW w:w="2515" w:type="dxa"/>
            <w:tcBorders>
              <w:top w:val="single" w:sz="2" w:space="0" w:color="262526"/>
              <w:left w:val="single" w:sz="2" w:space="0" w:color="262526"/>
            </w:tcBorders>
          </w:tcPr>
          <w:p>
            <w:pPr>
              <w:pStyle w:val="TableParagraph"/>
              <w:ind w:left="900" w:right="882"/>
              <w:jc w:val="center"/>
              <w:rPr>
                <w:sz w:val="24"/>
              </w:rPr>
            </w:pPr>
            <w:r>
              <w:rPr>
                <w:color w:val="262526"/>
                <w:sz w:val="24"/>
              </w:rPr>
              <w:t>n/a</w:t>
            </w:r>
          </w:p>
        </w:tc>
      </w:tr>
    </w:tbl>
    <w:p>
      <w:pPr>
        <w:pStyle w:val="BodyText"/>
        <w:spacing w:before="10"/>
        <w:ind w:left="0" w:firstLine="0"/>
        <w:rPr>
          <w:rFonts w:ascii="Arial"/>
          <w:b/>
          <w:sz w:val="25"/>
        </w:rPr>
      </w:pPr>
    </w:p>
    <w:p>
      <w:pPr>
        <w:spacing w:before="0"/>
        <w:ind w:left="1253" w:right="0" w:firstLine="0"/>
        <w:jc w:val="left"/>
        <w:rPr>
          <w:rFonts w:ascii="Arial"/>
          <w:b/>
          <w:sz w:val="20"/>
        </w:rPr>
      </w:pPr>
      <w:r>
        <w:rPr>
          <w:rFonts w:ascii="Arial"/>
          <w:b/>
          <w:color w:val="262526"/>
          <w:sz w:val="20"/>
        </w:rPr>
        <w:t>Note:</w:t>
      </w:r>
    </w:p>
    <w:p>
      <w:pPr>
        <w:spacing w:before="118"/>
        <w:ind w:left="1253" w:right="0" w:firstLine="0"/>
        <w:jc w:val="left"/>
        <w:rPr>
          <w:sz w:val="20"/>
        </w:rPr>
      </w:pPr>
      <w:r>
        <w:rPr>
          <w:color w:val="262526"/>
          <w:sz w:val="20"/>
        </w:rPr>
        <w:t>All measurements in </w:t>
      </w:r>
      <w:r>
        <w:rPr>
          <w:color w:val="262526"/>
          <w:spacing w:val="-3"/>
          <w:sz w:val="20"/>
        </w:rPr>
        <w:t>Tables </w:t>
      </w:r>
      <w:r>
        <w:rPr>
          <w:color w:val="262526"/>
          <w:sz w:val="20"/>
        </w:rPr>
        <w:t>S7.4.3.2 – S7.4.3.6 are to be referred to 25 degrees</w:t>
      </w:r>
      <w:r>
        <w:rPr>
          <w:color w:val="262526"/>
          <w:spacing w:val="-16"/>
          <w:sz w:val="20"/>
        </w:rPr>
        <w:t> </w:t>
      </w:r>
      <w:r>
        <w:rPr>
          <w:color w:val="262526"/>
          <w:sz w:val="20"/>
        </w:rPr>
        <w:t>Celsius.</w:t>
      </w:r>
    </w:p>
    <w:p>
      <w:pPr>
        <w:pStyle w:val="ListParagraph"/>
        <w:numPr>
          <w:ilvl w:val="0"/>
          <w:numId w:val="47"/>
        </w:numPr>
        <w:tabs>
          <w:tab w:pos="1816" w:val="left" w:leader="none"/>
          <w:tab w:pos="1817" w:val="left" w:leader="none"/>
        </w:tabs>
        <w:spacing w:line="249" w:lineRule="auto" w:before="170" w:after="0"/>
        <w:ind w:left="1820" w:right="117" w:hanging="567"/>
        <w:jc w:val="left"/>
        <w:rPr>
          <w:sz w:val="24"/>
        </w:rPr>
      </w:pPr>
      <w:r>
        <w:rPr>
          <w:color w:val="262526"/>
          <w:sz w:val="24"/>
        </w:rPr>
        <w:t>The</w:t>
      </w:r>
      <w:r>
        <w:rPr>
          <w:color w:val="262526"/>
          <w:spacing w:val="-6"/>
          <w:sz w:val="24"/>
        </w:rPr>
        <w:t> </w:t>
      </w:r>
      <w:r>
        <w:rPr>
          <w:color w:val="262526"/>
          <w:sz w:val="24"/>
        </w:rPr>
        <w:t>method</w:t>
      </w:r>
      <w:r>
        <w:rPr>
          <w:color w:val="262526"/>
          <w:spacing w:val="-5"/>
          <w:sz w:val="24"/>
        </w:rPr>
        <w:t> </w:t>
      </w:r>
      <w:r>
        <w:rPr>
          <w:color w:val="262526"/>
          <w:sz w:val="24"/>
        </w:rPr>
        <w:t>for</w:t>
      </w:r>
      <w:r>
        <w:rPr>
          <w:color w:val="262526"/>
          <w:spacing w:val="-6"/>
          <w:sz w:val="24"/>
        </w:rPr>
        <w:t> </w:t>
      </w:r>
      <w:r>
        <w:rPr>
          <w:color w:val="262526"/>
          <w:sz w:val="24"/>
        </w:rPr>
        <w:t>calculating</w:t>
      </w:r>
      <w:r>
        <w:rPr>
          <w:color w:val="262526"/>
          <w:spacing w:val="-5"/>
          <w:sz w:val="24"/>
        </w:rPr>
        <w:t> </w:t>
      </w:r>
      <w:r>
        <w:rPr>
          <w:color w:val="262526"/>
          <w:sz w:val="24"/>
        </w:rPr>
        <w:t>the</w:t>
      </w:r>
      <w:r>
        <w:rPr>
          <w:color w:val="262526"/>
          <w:spacing w:val="-5"/>
          <w:sz w:val="24"/>
        </w:rPr>
        <w:t> </w:t>
      </w:r>
      <w:r>
        <w:rPr>
          <w:color w:val="262526"/>
          <w:sz w:val="24"/>
        </w:rPr>
        <w:t>overall</w:t>
      </w:r>
      <w:r>
        <w:rPr>
          <w:color w:val="262526"/>
          <w:spacing w:val="-6"/>
          <w:sz w:val="24"/>
        </w:rPr>
        <w:t> </w:t>
      </w:r>
      <w:r>
        <w:rPr>
          <w:color w:val="262526"/>
          <w:sz w:val="24"/>
        </w:rPr>
        <w:t>error</w:t>
      </w:r>
      <w:r>
        <w:rPr>
          <w:color w:val="262526"/>
          <w:spacing w:val="-5"/>
          <w:sz w:val="24"/>
        </w:rPr>
        <w:t> </w:t>
      </w:r>
      <w:r>
        <w:rPr>
          <w:color w:val="262526"/>
          <w:sz w:val="24"/>
        </w:rPr>
        <w:t>is</w:t>
      </w:r>
      <w:r>
        <w:rPr>
          <w:color w:val="262526"/>
          <w:spacing w:val="-6"/>
          <w:sz w:val="24"/>
        </w:rPr>
        <w:t> </w:t>
      </w:r>
      <w:r>
        <w:rPr>
          <w:color w:val="262526"/>
          <w:sz w:val="24"/>
        </w:rPr>
        <w:t>the</w:t>
      </w:r>
      <w:r>
        <w:rPr>
          <w:color w:val="262526"/>
          <w:spacing w:val="-5"/>
          <w:sz w:val="24"/>
        </w:rPr>
        <w:t> </w:t>
      </w:r>
      <w:r>
        <w:rPr>
          <w:color w:val="262526"/>
          <w:sz w:val="24"/>
        </w:rPr>
        <w:t>vector</w:t>
      </w:r>
      <w:r>
        <w:rPr>
          <w:color w:val="262526"/>
          <w:spacing w:val="-6"/>
          <w:sz w:val="24"/>
        </w:rPr>
        <w:t> </w:t>
      </w:r>
      <w:r>
        <w:rPr>
          <w:color w:val="262526"/>
          <w:sz w:val="24"/>
        </w:rPr>
        <w:t>sum</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5"/>
          <w:sz w:val="24"/>
        </w:rPr>
        <w:t> </w:t>
      </w:r>
      <w:r>
        <w:rPr>
          <w:color w:val="262526"/>
          <w:sz w:val="24"/>
        </w:rPr>
        <w:t>errors</w:t>
      </w:r>
      <w:r>
        <w:rPr>
          <w:color w:val="262526"/>
          <w:spacing w:val="-5"/>
          <w:sz w:val="24"/>
        </w:rPr>
        <w:t> </w:t>
      </w:r>
      <w:r>
        <w:rPr>
          <w:color w:val="262526"/>
          <w:sz w:val="24"/>
        </w:rPr>
        <w:t>of each component part (that is, a + b + c)</w:t>
      </w:r>
      <w:r>
        <w:rPr>
          <w:color w:val="262526"/>
          <w:spacing w:val="-2"/>
          <w:sz w:val="24"/>
        </w:rPr>
        <w:t> </w:t>
      </w:r>
      <w:r>
        <w:rPr>
          <w:color w:val="262526"/>
          <w:sz w:val="24"/>
        </w:rPr>
        <w:t>where:</w:t>
      </w:r>
    </w:p>
    <w:p>
      <w:pPr>
        <w:spacing w:before="172"/>
        <w:ind w:left="1820" w:right="0" w:firstLine="0"/>
        <w:jc w:val="left"/>
        <w:rPr>
          <w:sz w:val="24"/>
        </w:rPr>
      </w:pPr>
      <w:r>
        <w:rPr>
          <w:color w:val="262526"/>
          <w:sz w:val="24"/>
        </w:rPr>
        <w:t>a = the error of the </w:t>
      </w:r>
      <w:r>
        <w:rPr>
          <w:i/>
          <w:color w:val="262526"/>
          <w:sz w:val="24"/>
        </w:rPr>
        <w:t>voltage transformer </w:t>
      </w:r>
      <w:r>
        <w:rPr>
          <w:color w:val="262526"/>
          <w:sz w:val="24"/>
        </w:rPr>
        <w:t>and wiring;</w:t>
      </w:r>
    </w:p>
    <w:p>
      <w:pPr>
        <w:spacing w:line="398" w:lineRule="auto" w:before="182"/>
        <w:ind w:left="1820" w:right="2015" w:firstLine="0"/>
        <w:jc w:val="left"/>
        <w:rPr>
          <w:sz w:val="24"/>
        </w:rPr>
      </w:pPr>
      <w:r>
        <w:rPr>
          <w:color w:val="262526"/>
          <w:sz w:val="24"/>
        </w:rPr>
        <w:t>b = the error of the </w:t>
      </w:r>
      <w:r>
        <w:rPr>
          <w:i/>
          <w:color w:val="262526"/>
          <w:sz w:val="24"/>
        </w:rPr>
        <w:t>current transformer </w:t>
      </w:r>
      <w:r>
        <w:rPr>
          <w:color w:val="262526"/>
          <w:sz w:val="24"/>
        </w:rPr>
        <w:t>and wiring; and c = the error of the </w:t>
      </w:r>
      <w:r>
        <w:rPr>
          <w:i/>
          <w:color w:val="262526"/>
          <w:sz w:val="24"/>
        </w:rPr>
        <w:t>meter</w:t>
      </w:r>
      <w:r>
        <w:rPr>
          <w:color w:val="262526"/>
          <w:sz w:val="24"/>
        </w:rPr>
        <w:t>.</w:t>
      </w:r>
    </w:p>
    <w:p>
      <w:pPr>
        <w:pStyle w:val="ListParagraph"/>
        <w:numPr>
          <w:ilvl w:val="0"/>
          <w:numId w:val="47"/>
        </w:numPr>
        <w:tabs>
          <w:tab w:pos="1820" w:val="left" w:leader="none"/>
          <w:tab w:pos="1821" w:val="left" w:leader="none"/>
        </w:tabs>
        <w:spacing w:line="249" w:lineRule="auto" w:before="0" w:after="0"/>
        <w:ind w:left="1820" w:right="116" w:hanging="567"/>
        <w:jc w:val="left"/>
        <w:rPr>
          <w:sz w:val="24"/>
        </w:rPr>
      </w:pPr>
      <w:r>
        <w:rPr>
          <w:color w:val="262526"/>
          <w:sz w:val="24"/>
        </w:rPr>
        <w:t>If compensation is carried out then the resultant </w:t>
      </w:r>
      <w:r>
        <w:rPr>
          <w:i/>
          <w:color w:val="262526"/>
          <w:sz w:val="24"/>
        </w:rPr>
        <w:t>metering data </w:t>
      </w:r>
      <w:r>
        <w:rPr>
          <w:color w:val="262526"/>
          <w:sz w:val="24"/>
        </w:rPr>
        <w:t>error shall be as close as practicable to zero.</w:t>
      </w:r>
    </w:p>
    <w:p>
      <w:pPr>
        <w:pStyle w:val="Heading3"/>
        <w:tabs>
          <w:tab w:pos="1253" w:val="left" w:leader="none"/>
        </w:tabs>
        <w:spacing w:before="236"/>
        <w:ind w:left="120" w:firstLine="0"/>
      </w:pPr>
      <w:r>
        <w:rPr>
          <w:color w:val="262526"/>
        </w:rPr>
        <w:t>S7.4.4</w:t>
        <w:tab/>
        <w:t>Check</w:t>
      </w:r>
      <w:r>
        <w:rPr>
          <w:color w:val="262526"/>
          <w:spacing w:val="-2"/>
        </w:rPr>
        <w:t> </w:t>
      </w:r>
      <w:r>
        <w:rPr>
          <w:color w:val="262526"/>
        </w:rPr>
        <w:t>metering</w:t>
      </w:r>
    </w:p>
    <w:p>
      <w:pPr>
        <w:pStyle w:val="ListParagraph"/>
        <w:numPr>
          <w:ilvl w:val="0"/>
          <w:numId w:val="48"/>
        </w:numPr>
        <w:tabs>
          <w:tab w:pos="1820" w:val="left" w:leader="none"/>
          <w:tab w:pos="1821" w:val="left" w:leader="none"/>
        </w:tabs>
        <w:spacing w:line="240" w:lineRule="auto" w:before="175" w:after="0"/>
        <w:ind w:left="1820" w:right="0" w:hanging="568"/>
        <w:jc w:val="left"/>
        <w:rPr>
          <w:sz w:val="24"/>
        </w:rPr>
      </w:pPr>
      <w:r>
        <w:rPr>
          <w:i/>
          <w:color w:val="262526"/>
          <w:sz w:val="24"/>
        </w:rPr>
        <w:t>Check metering </w:t>
      </w:r>
      <w:r>
        <w:rPr>
          <w:color w:val="262526"/>
          <w:sz w:val="24"/>
        </w:rPr>
        <w:t>is to be applied in accordance with the following</w:t>
      </w:r>
      <w:r>
        <w:rPr>
          <w:color w:val="262526"/>
          <w:spacing w:val="-11"/>
          <w:sz w:val="24"/>
        </w:rPr>
        <w:t> </w:t>
      </w:r>
      <w:r>
        <w:rPr>
          <w:color w:val="262526"/>
          <w:spacing w:val="-3"/>
          <w:sz w:val="24"/>
        </w:rPr>
        <w:t>Table:</w:t>
      </w:r>
    </w:p>
    <w:p>
      <w:pPr>
        <w:pStyle w:val="BodyText"/>
        <w:spacing w:before="10"/>
        <w:ind w:left="0" w:firstLine="0"/>
        <w:rPr>
          <w:sz w:val="20"/>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4499"/>
        <w:gridCol w:w="4499"/>
      </w:tblGrid>
      <w:tr>
        <w:trPr>
          <w:trHeight w:val="714" w:hRule="atLeast"/>
        </w:trPr>
        <w:tc>
          <w:tcPr>
            <w:tcW w:w="4499" w:type="dxa"/>
            <w:tcBorders>
              <w:bottom w:val="single" w:sz="2" w:space="0" w:color="262526"/>
              <w:right w:val="single" w:sz="2" w:space="0" w:color="262526"/>
            </w:tcBorders>
            <w:shd w:val="clear" w:color="auto" w:fill="D3D3D3"/>
          </w:tcPr>
          <w:p>
            <w:pPr>
              <w:pStyle w:val="TableParagraph"/>
              <w:spacing w:line="280" w:lineRule="atLeast" w:before="127"/>
              <w:ind w:left="30"/>
              <w:rPr>
                <w:rFonts w:ascii="Arial"/>
                <w:b/>
                <w:sz w:val="24"/>
              </w:rPr>
            </w:pPr>
            <w:r>
              <w:rPr>
                <w:rFonts w:ascii="Arial"/>
                <w:b/>
                <w:color w:val="262526"/>
                <w:sz w:val="24"/>
              </w:rPr>
              <w:t>Metering Installation Type in accordance with Table S7.2.3.1</w:t>
            </w:r>
          </w:p>
        </w:tc>
        <w:tc>
          <w:tcPr>
            <w:tcW w:w="4499" w:type="dxa"/>
            <w:tcBorders>
              <w:left w:val="single" w:sz="2" w:space="0" w:color="262526"/>
              <w:bottom w:val="single" w:sz="2" w:space="0" w:color="262526"/>
            </w:tcBorders>
            <w:shd w:val="clear" w:color="auto" w:fill="D3D3D3"/>
          </w:tcPr>
          <w:p>
            <w:pPr>
              <w:pStyle w:val="TableParagraph"/>
              <w:spacing w:before="131"/>
              <w:ind w:left="29"/>
              <w:rPr>
                <w:rFonts w:ascii="Arial"/>
                <w:b/>
                <w:sz w:val="24"/>
              </w:rPr>
            </w:pPr>
            <w:r>
              <w:rPr>
                <w:rFonts w:ascii="Arial"/>
                <w:b/>
                <w:color w:val="262526"/>
                <w:sz w:val="24"/>
              </w:rPr>
              <w:t>Check Metering Requirements</w:t>
            </w:r>
          </w:p>
        </w:tc>
      </w:tr>
      <w:tr>
        <w:trPr>
          <w:trHeight w:val="377" w:hRule="atLeast"/>
        </w:trPr>
        <w:tc>
          <w:tcPr>
            <w:tcW w:w="4499" w:type="dxa"/>
            <w:tcBorders>
              <w:top w:val="single" w:sz="2" w:space="0" w:color="262526"/>
              <w:bottom w:val="single" w:sz="2" w:space="0" w:color="262526"/>
              <w:right w:val="single" w:sz="2" w:space="0" w:color="262526"/>
            </w:tcBorders>
          </w:tcPr>
          <w:p>
            <w:pPr>
              <w:pStyle w:val="TableParagraph"/>
              <w:ind w:left="20"/>
              <w:jc w:val="center"/>
              <w:rPr>
                <w:sz w:val="24"/>
              </w:rPr>
            </w:pPr>
            <w:r>
              <w:rPr>
                <w:color w:val="262526"/>
                <w:sz w:val="24"/>
              </w:rPr>
              <w:t>1</w:t>
            </w:r>
          </w:p>
        </w:tc>
        <w:tc>
          <w:tcPr>
            <w:tcW w:w="4499" w:type="dxa"/>
            <w:tcBorders>
              <w:top w:val="single" w:sz="2" w:space="0" w:color="262526"/>
              <w:left w:val="single" w:sz="2" w:space="0" w:color="262526"/>
              <w:bottom w:val="single" w:sz="2" w:space="0" w:color="262526"/>
            </w:tcBorders>
          </w:tcPr>
          <w:p>
            <w:pPr>
              <w:pStyle w:val="TableParagraph"/>
              <w:rPr>
                <w:i/>
                <w:sz w:val="24"/>
              </w:rPr>
            </w:pPr>
            <w:r>
              <w:rPr>
                <w:i/>
                <w:color w:val="262526"/>
                <w:sz w:val="24"/>
              </w:rPr>
              <w:t>Check metering installation</w:t>
            </w:r>
          </w:p>
        </w:tc>
      </w:tr>
      <w:tr>
        <w:trPr>
          <w:trHeight w:val="377" w:hRule="atLeast"/>
        </w:trPr>
        <w:tc>
          <w:tcPr>
            <w:tcW w:w="4499" w:type="dxa"/>
            <w:tcBorders>
              <w:top w:val="single" w:sz="2" w:space="0" w:color="262526"/>
              <w:bottom w:val="single" w:sz="2" w:space="0" w:color="262526"/>
              <w:right w:val="single" w:sz="2" w:space="0" w:color="262526"/>
            </w:tcBorders>
          </w:tcPr>
          <w:p>
            <w:pPr>
              <w:pStyle w:val="TableParagraph"/>
              <w:ind w:left="20"/>
              <w:jc w:val="center"/>
              <w:rPr>
                <w:sz w:val="24"/>
              </w:rPr>
            </w:pPr>
            <w:r>
              <w:rPr>
                <w:color w:val="262526"/>
                <w:sz w:val="24"/>
              </w:rPr>
              <w:t>2</w:t>
            </w:r>
          </w:p>
        </w:tc>
        <w:tc>
          <w:tcPr>
            <w:tcW w:w="4499" w:type="dxa"/>
            <w:tcBorders>
              <w:top w:val="single" w:sz="2" w:space="0" w:color="262526"/>
              <w:left w:val="single" w:sz="2" w:space="0" w:color="262526"/>
              <w:bottom w:val="single" w:sz="2" w:space="0" w:color="262526"/>
            </w:tcBorders>
          </w:tcPr>
          <w:p>
            <w:pPr>
              <w:pStyle w:val="TableParagraph"/>
              <w:rPr>
                <w:i/>
                <w:sz w:val="24"/>
              </w:rPr>
            </w:pPr>
            <w:r>
              <w:rPr>
                <w:color w:val="262526"/>
                <w:sz w:val="24"/>
              </w:rPr>
              <w:t>Partial </w:t>
            </w:r>
            <w:r>
              <w:rPr>
                <w:i/>
                <w:color w:val="262526"/>
                <w:sz w:val="24"/>
              </w:rPr>
              <w:t>check metering</w:t>
            </w:r>
          </w:p>
        </w:tc>
      </w:tr>
      <w:tr>
        <w:trPr>
          <w:trHeight w:val="377" w:hRule="atLeast"/>
        </w:trPr>
        <w:tc>
          <w:tcPr>
            <w:tcW w:w="4499" w:type="dxa"/>
            <w:tcBorders>
              <w:top w:val="single" w:sz="2" w:space="0" w:color="262526"/>
              <w:bottom w:val="single" w:sz="2" w:space="0" w:color="262526"/>
              <w:right w:val="single" w:sz="2" w:space="0" w:color="262526"/>
            </w:tcBorders>
          </w:tcPr>
          <w:p>
            <w:pPr>
              <w:pStyle w:val="TableParagraph"/>
              <w:ind w:left="20"/>
              <w:jc w:val="center"/>
              <w:rPr>
                <w:sz w:val="24"/>
              </w:rPr>
            </w:pPr>
            <w:r>
              <w:rPr>
                <w:color w:val="262526"/>
                <w:sz w:val="24"/>
              </w:rPr>
              <w:t>3</w:t>
            </w:r>
          </w:p>
        </w:tc>
        <w:tc>
          <w:tcPr>
            <w:tcW w:w="4499" w:type="dxa"/>
            <w:tcBorders>
              <w:top w:val="single" w:sz="2" w:space="0" w:color="262526"/>
              <w:left w:val="single" w:sz="2" w:space="0" w:color="262526"/>
              <w:bottom w:val="single" w:sz="2" w:space="0" w:color="262526"/>
            </w:tcBorders>
          </w:tcPr>
          <w:p>
            <w:pPr>
              <w:pStyle w:val="TableParagraph"/>
              <w:rPr>
                <w:sz w:val="24"/>
              </w:rPr>
            </w:pPr>
            <w:r>
              <w:rPr>
                <w:color w:val="262526"/>
                <w:sz w:val="24"/>
              </w:rPr>
              <w:t>No requirement</w:t>
            </w:r>
          </w:p>
        </w:tc>
      </w:tr>
      <w:tr>
        <w:trPr>
          <w:trHeight w:val="377" w:hRule="atLeast"/>
        </w:trPr>
        <w:tc>
          <w:tcPr>
            <w:tcW w:w="4499" w:type="dxa"/>
            <w:tcBorders>
              <w:top w:val="single" w:sz="2" w:space="0" w:color="262526"/>
              <w:right w:val="single" w:sz="2" w:space="0" w:color="262526"/>
            </w:tcBorders>
          </w:tcPr>
          <w:p>
            <w:pPr>
              <w:pStyle w:val="TableParagraph"/>
              <w:ind w:left="1553" w:right="1532"/>
              <w:jc w:val="center"/>
              <w:rPr>
                <w:sz w:val="24"/>
              </w:rPr>
            </w:pPr>
            <w:r>
              <w:rPr>
                <w:color w:val="262526"/>
                <w:sz w:val="24"/>
              </w:rPr>
              <w:t>4, 4A, 5 and 6</w:t>
            </w:r>
          </w:p>
        </w:tc>
        <w:tc>
          <w:tcPr>
            <w:tcW w:w="4499" w:type="dxa"/>
            <w:tcBorders>
              <w:top w:val="single" w:sz="2" w:space="0" w:color="262526"/>
              <w:left w:val="single" w:sz="2" w:space="0" w:color="262526"/>
            </w:tcBorders>
          </w:tcPr>
          <w:p>
            <w:pPr>
              <w:pStyle w:val="TableParagraph"/>
              <w:rPr>
                <w:sz w:val="24"/>
              </w:rPr>
            </w:pPr>
            <w:r>
              <w:rPr>
                <w:color w:val="262526"/>
                <w:sz w:val="24"/>
              </w:rPr>
              <w:t>No requirement</w:t>
            </w:r>
          </w:p>
        </w:tc>
      </w:tr>
    </w:tbl>
    <w:p>
      <w:pPr>
        <w:pStyle w:val="ListParagraph"/>
        <w:numPr>
          <w:ilvl w:val="0"/>
          <w:numId w:val="48"/>
        </w:numPr>
        <w:tabs>
          <w:tab w:pos="1807" w:val="left" w:leader="none"/>
          <w:tab w:pos="1808" w:val="left" w:leader="none"/>
        </w:tabs>
        <w:spacing w:line="240" w:lineRule="auto" w:before="282" w:after="0"/>
        <w:ind w:left="1807" w:right="0" w:hanging="555"/>
        <w:jc w:val="left"/>
        <w:rPr>
          <w:sz w:val="24"/>
        </w:rPr>
      </w:pPr>
      <w:r>
        <w:rPr>
          <w:color w:val="262526"/>
          <w:sz w:val="24"/>
        </w:rPr>
        <w:t>A </w:t>
      </w:r>
      <w:r>
        <w:rPr>
          <w:i/>
          <w:color w:val="262526"/>
          <w:sz w:val="24"/>
        </w:rPr>
        <w:t>check metering installation </w:t>
      </w:r>
      <w:r>
        <w:rPr>
          <w:color w:val="262526"/>
          <w:sz w:val="24"/>
        </w:rPr>
        <w:t>involves</w:t>
      </w:r>
      <w:r>
        <w:rPr>
          <w:color w:val="262526"/>
          <w:spacing w:val="-17"/>
          <w:sz w:val="24"/>
        </w:rPr>
        <w:t> </w:t>
      </w:r>
      <w:r>
        <w:rPr>
          <w:color w:val="262526"/>
          <w:sz w:val="24"/>
        </w:rPr>
        <w:t>either:</w:t>
      </w:r>
    </w:p>
    <w:p>
      <w:pPr>
        <w:pStyle w:val="ListParagraph"/>
        <w:numPr>
          <w:ilvl w:val="1"/>
          <w:numId w:val="48"/>
        </w:numPr>
        <w:tabs>
          <w:tab w:pos="2388" w:val="left" w:leader="none"/>
        </w:tabs>
        <w:spacing w:line="249" w:lineRule="auto" w:before="182" w:after="0"/>
        <w:ind w:left="2387" w:right="115" w:hanging="567"/>
        <w:jc w:val="both"/>
        <w:rPr>
          <w:sz w:val="24"/>
        </w:rPr>
      </w:pPr>
      <w:r>
        <w:rPr>
          <w:color w:val="262526"/>
          <w:sz w:val="24"/>
        </w:rPr>
        <w:t>the</w:t>
      </w:r>
      <w:r>
        <w:rPr>
          <w:color w:val="262526"/>
          <w:spacing w:val="-7"/>
          <w:sz w:val="24"/>
        </w:rPr>
        <w:t> </w:t>
      </w:r>
      <w:r>
        <w:rPr>
          <w:color w:val="262526"/>
          <w:sz w:val="24"/>
        </w:rPr>
        <w:t>provision</w:t>
      </w:r>
      <w:r>
        <w:rPr>
          <w:color w:val="262526"/>
          <w:spacing w:val="-6"/>
          <w:sz w:val="24"/>
        </w:rPr>
        <w:t> </w:t>
      </w:r>
      <w:r>
        <w:rPr>
          <w:color w:val="262526"/>
          <w:sz w:val="24"/>
        </w:rPr>
        <w:t>of</w:t>
      </w:r>
      <w:r>
        <w:rPr>
          <w:color w:val="262526"/>
          <w:spacing w:val="-6"/>
          <w:sz w:val="24"/>
        </w:rPr>
        <w:t> </w:t>
      </w:r>
      <w:r>
        <w:rPr>
          <w:color w:val="262526"/>
          <w:sz w:val="24"/>
        </w:rPr>
        <w:t>a</w:t>
      </w:r>
      <w:r>
        <w:rPr>
          <w:color w:val="262526"/>
          <w:spacing w:val="-6"/>
          <w:sz w:val="24"/>
        </w:rPr>
        <w:t> </w:t>
      </w:r>
      <w:r>
        <w:rPr>
          <w:color w:val="262526"/>
          <w:sz w:val="24"/>
        </w:rPr>
        <w:t>separate</w:t>
      </w:r>
      <w:r>
        <w:rPr>
          <w:color w:val="262526"/>
          <w:spacing w:val="-6"/>
          <w:sz w:val="24"/>
        </w:rPr>
        <w:t> </w:t>
      </w:r>
      <w:r>
        <w:rPr>
          <w:i/>
          <w:color w:val="262526"/>
          <w:sz w:val="24"/>
        </w:rPr>
        <w:t>metering</w:t>
      </w:r>
      <w:r>
        <w:rPr>
          <w:i/>
          <w:color w:val="262526"/>
          <w:spacing w:val="-6"/>
          <w:sz w:val="24"/>
        </w:rPr>
        <w:t> </w:t>
      </w:r>
      <w:r>
        <w:rPr>
          <w:i/>
          <w:color w:val="262526"/>
          <w:sz w:val="24"/>
        </w:rPr>
        <w:t>installation</w:t>
      </w:r>
      <w:r>
        <w:rPr>
          <w:i/>
          <w:color w:val="262526"/>
          <w:spacing w:val="-6"/>
          <w:sz w:val="24"/>
        </w:rPr>
        <w:t> </w:t>
      </w:r>
      <w:r>
        <w:rPr>
          <w:color w:val="262526"/>
          <w:sz w:val="24"/>
        </w:rPr>
        <w:t>using</w:t>
      </w:r>
      <w:r>
        <w:rPr>
          <w:color w:val="262526"/>
          <w:spacing w:val="-7"/>
          <w:sz w:val="24"/>
        </w:rPr>
        <w:t> </w:t>
      </w:r>
      <w:r>
        <w:rPr>
          <w:color w:val="262526"/>
          <w:sz w:val="24"/>
        </w:rPr>
        <w:t>separate</w:t>
      </w:r>
      <w:r>
        <w:rPr>
          <w:color w:val="262526"/>
          <w:spacing w:val="-6"/>
          <w:sz w:val="24"/>
        </w:rPr>
        <w:t> </w:t>
      </w:r>
      <w:r>
        <w:rPr>
          <w:i/>
          <w:color w:val="262526"/>
          <w:sz w:val="24"/>
        </w:rPr>
        <w:t>current </w:t>
      </w:r>
      <w:r>
        <w:rPr>
          <w:i/>
          <w:color w:val="262526"/>
          <w:sz w:val="24"/>
        </w:rPr>
        <w:t>transformer </w:t>
      </w:r>
      <w:r>
        <w:rPr>
          <w:color w:val="262526"/>
          <w:sz w:val="24"/>
        </w:rPr>
        <w:t>cores and separately fused </w:t>
      </w:r>
      <w:r>
        <w:rPr>
          <w:i/>
          <w:color w:val="262526"/>
          <w:sz w:val="24"/>
        </w:rPr>
        <w:t>voltage transformer </w:t>
      </w:r>
      <w:r>
        <w:rPr>
          <w:color w:val="262526"/>
          <w:sz w:val="24"/>
        </w:rPr>
        <w:t>secondary circuits, preferably from separate secondary windings:</w:t>
      </w:r>
      <w:r>
        <w:rPr>
          <w:color w:val="262526"/>
          <w:spacing w:val="-8"/>
          <w:sz w:val="24"/>
        </w:rPr>
        <w:t> </w:t>
      </w:r>
      <w:r>
        <w:rPr>
          <w:color w:val="262526"/>
          <w:sz w:val="24"/>
        </w:rPr>
        <w:t>or</w:t>
      </w:r>
    </w:p>
    <w:p>
      <w:pPr>
        <w:pStyle w:val="ListParagraph"/>
        <w:numPr>
          <w:ilvl w:val="1"/>
          <w:numId w:val="48"/>
        </w:numPr>
        <w:tabs>
          <w:tab w:pos="2388" w:val="left" w:leader="none"/>
        </w:tabs>
        <w:spacing w:line="249" w:lineRule="auto" w:before="173" w:after="0"/>
        <w:ind w:left="2387" w:right="114" w:hanging="567"/>
        <w:jc w:val="both"/>
        <w:rPr>
          <w:sz w:val="24"/>
        </w:rPr>
      </w:pPr>
      <w:r>
        <w:rPr>
          <w:color w:val="262526"/>
          <w:sz w:val="24"/>
        </w:rPr>
        <w:t>if</w:t>
      </w:r>
      <w:r>
        <w:rPr>
          <w:color w:val="262526"/>
          <w:spacing w:val="-20"/>
          <w:sz w:val="24"/>
        </w:rPr>
        <w:t> </w:t>
      </w:r>
      <w:r>
        <w:rPr>
          <w:color w:val="262526"/>
          <w:sz w:val="24"/>
        </w:rPr>
        <w:t>in</w:t>
      </w:r>
      <w:r>
        <w:rPr>
          <w:color w:val="262526"/>
          <w:spacing w:val="-19"/>
          <w:sz w:val="24"/>
        </w:rPr>
        <w:t> </w:t>
      </w:r>
      <w:r>
        <w:rPr>
          <w:i/>
          <w:color w:val="262526"/>
          <w:sz w:val="24"/>
        </w:rPr>
        <w:t>AEMO's</w:t>
      </w:r>
      <w:r>
        <w:rPr>
          <w:i/>
          <w:color w:val="262526"/>
          <w:spacing w:val="-20"/>
          <w:sz w:val="24"/>
        </w:rPr>
        <w:t> </w:t>
      </w:r>
      <w:r>
        <w:rPr>
          <w:color w:val="262526"/>
          <w:sz w:val="24"/>
        </w:rPr>
        <w:t>absolute</w:t>
      </w:r>
      <w:r>
        <w:rPr>
          <w:color w:val="262526"/>
          <w:spacing w:val="-19"/>
          <w:sz w:val="24"/>
        </w:rPr>
        <w:t> </w:t>
      </w:r>
      <w:r>
        <w:rPr>
          <w:color w:val="262526"/>
          <w:sz w:val="24"/>
        </w:rPr>
        <w:t>discretion</w:t>
      </w:r>
      <w:r>
        <w:rPr>
          <w:color w:val="262526"/>
          <w:spacing w:val="-20"/>
          <w:sz w:val="24"/>
        </w:rPr>
        <w:t> </w:t>
      </w:r>
      <w:r>
        <w:rPr>
          <w:color w:val="262526"/>
          <w:sz w:val="24"/>
        </w:rPr>
        <w:t>it</w:t>
      </w:r>
      <w:r>
        <w:rPr>
          <w:color w:val="262526"/>
          <w:spacing w:val="-19"/>
          <w:sz w:val="24"/>
        </w:rPr>
        <w:t> </w:t>
      </w:r>
      <w:r>
        <w:rPr>
          <w:color w:val="262526"/>
          <w:sz w:val="24"/>
        </w:rPr>
        <w:t>is</w:t>
      </w:r>
      <w:r>
        <w:rPr>
          <w:color w:val="262526"/>
          <w:spacing w:val="-20"/>
          <w:sz w:val="24"/>
        </w:rPr>
        <w:t> </w:t>
      </w:r>
      <w:r>
        <w:rPr>
          <w:color w:val="262526"/>
          <w:sz w:val="24"/>
        </w:rPr>
        <w:t>considered</w:t>
      </w:r>
      <w:r>
        <w:rPr>
          <w:color w:val="262526"/>
          <w:spacing w:val="-19"/>
          <w:sz w:val="24"/>
        </w:rPr>
        <w:t> </w:t>
      </w:r>
      <w:r>
        <w:rPr>
          <w:color w:val="262526"/>
          <w:sz w:val="24"/>
        </w:rPr>
        <w:t>appropriate,</w:t>
      </w:r>
      <w:r>
        <w:rPr>
          <w:color w:val="262526"/>
          <w:spacing w:val="-19"/>
          <w:sz w:val="24"/>
        </w:rPr>
        <w:t> </w:t>
      </w:r>
      <w:r>
        <w:rPr>
          <w:color w:val="262526"/>
          <w:sz w:val="24"/>
        </w:rPr>
        <w:t>in</w:t>
      </w:r>
      <w:r>
        <w:rPr>
          <w:color w:val="262526"/>
          <w:spacing w:val="-20"/>
          <w:sz w:val="24"/>
        </w:rPr>
        <w:t> </w:t>
      </w:r>
      <w:r>
        <w:rPr>
          <w:color w:val="262526"/>
          <w:sz w:val="24"/>
        </w:rPr>
        <w:t>the</w:t>
      </w:r>
      <w:r>
        <w:rPr>
          <w:color w:val="262526"/>
          <w:spacing w:val="-19"/>
          <w:sz w:val="24"/>
        </w:rPr>
        <w:t> </w:t>
      </w:r>
      <w:r>
        <w:rPr>
          <w:color w:val="262526"/>
          <w:sz w:val="24"/>
        </w:rPr>
        <w:t>case of a </w:t>
      </w:r>
      <w:r>
        <w:rPr>
          <w:i/>
          <w:color w:val="262526"/>
          <w:sz w:val="24"/>
        </w:rPr>
        <w:t>metering installation </w:t>
      </w:r>
      <w:r>
        <w:rPr>
          <w:color w:val="262526"/>
          <w:sz w:val="24"/>
        </w:rPr>
        <w:t>located at the </w:t>
      </w:r>
      <w:r>
        <w:rPr>
          <w:i/>
          <w:color w:val="262526"/>
          <w:sz w:val="24"/>
        </w:rPr>
        <w:t>facility </w:t>
      </w:r>
      <w:r>
        <w:rPr>
          <w:color w:val="262526"/>
          <w:sz w:val="24"/>
        </w:rPr>
        <w:t>at one end of the </w:t>
      </w:r>
      <w:r>
        <w:rPr>
          <w:i/>
          <w:color w:val="262526"/>
          <w:sz w:val="24"/>
        </w:rPr>
        <w:t>two- </w:t>
      </w:r>
      <w:r>
        <w:rPr>
          <w:i/>
          <w:color w:val="262526"/>
          <w:sz w:val="24"/>
        </w:rPr>
        <w:t>terminal link</w:t>
      </w:r>
      <w:r>
        <w:rPr>
          <w:color w:val="262526"/>
          <w:sz w:val="24"/>
        </w:rPr>
        <w:t>, a </w:t>
      </w:r>
      <w:r>
        <w:rPr>
          <w:i/>
          <w:color w:val="262526"/>
          <w:sz w:val="24"/>
        </w:rPr>
        <w:t>metering installation </w:t>
      </w:r>
      <w:r>
        <w:rPr>
          <w:color w:val="262526"/>
          <w:sz w:val="24"/>
        </w:rPr>
        <w:t>located at the </w:t>
      </w:r>
      <w:r>
        <w:rPr>
          <w:i/>
          <w:color w:val="262526"/>
          <w:sz w:val="24"/>
        </w:rPr>
        <w:t>facility </w:t>
      </w:r>
      <w:r>
        <w:rPr>
          <w:color w:val="262526"/>
          <w:sz w:val="24"/>
        </w:rPr>
        <w:t>at the other end of a </w:t>
      </w:r>
      <w:r>
        <w:rPr>
          <w:i/>
          <w:color w:val="262526"/>
          <w:sz w:val="24"/>
        </w:rPr>
        <w:t>two-terminal</w:t>
      </w:r>
      <w:r>
        <w:rPr>
          <w:i/>
          <w:color w:val="262526"/>
          <w:spacing w:val="-2"/>
          <w:sz w:val="24"/>
        </w:rPr>
        <w:t> </w:t>
      </w:r>
      <w:r>
        <w:rPr>
          <w:i/>
          <w:color w:val="262526"/>
          <w:sz w:val="24"/>
        </w:rPr>
        <w:t>link</w:t>
      </w:r>
      <w:r>
        <w:rPr>
          <w:color w:val="262526"/>
          <w:sz w:val="24"/>
        </w:rPr>
        <w:t>.</w:t>
      </w:r>
    </w:p>
    <w:p>
      <w:pPr>
        <w:pStyle w:val="ListParagraph"/>
        <w:numPr>
          <w:ilvl w:val="0"/>
          <w:numId w:val="48"/>
        </w:numPr>
        <w:tabs>
          <w:tab w:pos="1817" w:val="left" w:leader="none"/>
        </w:tabs>
        <w:spacing w:line="249" w:lineRule="auto" w:before="174" w:after="0"/>
        <w:ind w:left="1820" w:right="116" w:hanging="567"/>
        <w:jc w:val="both"/>
        <w:rPr>
          <w:sz w:val="24"/>
        </w:rPr>
      </w:pPr>
      <w:r>
        <w:rPr>
          <w:color w:val="262526"/>
          <w:sz w:val="24"/>
        </w:rPr>
        <w:t>Where the </w:t>
      </w:r>
      <w:r>
        <w:rPr>
          <w:i/>
          <w:color w:val="262526"/>
          <w:sz w:val="24"/>
        </w:rPr>
        <w:t>check metering installation </w:t>
      </w:r>
      <w:r>
        <w:rPr>
          <w:color w:val="262526"/>
          <w:sz w:val="24"/>
        </w:rPr>
        <w:t>duplicates the </w:t>
      </w:r>
      <w:r>
        <w:rPr>
          <w:i/>
          <w:color w:val="262526"/>
          <w:sz w:val="24"/>
        </w:rPr>
        <w:t>metering installation </w:t>
      </w:r>
      <w:r>
        <w:rPr>
          <w:color w:val="262526"/>
          <w:sz w:val="24"/>
        </w:rPr>
        <w:t>and accuracy level, the average of the two validated data sets will be used to determine the </w:t>
      </w:r>
      <w:r>
        <w:rPr>
          <w:i/>
          <w:color w:val="262526"/>
          <w:sz w:val="24"/>
        </w:rPr>
        <w:t>energy</w:t>
      </w:r>
      <w:r>
        <w:rPr>
          <w:i/>
          <w:color w:val="262526"/>
          <w:spacing w:val="-3"/>
          <w:sz w:val="24"/>
        </w:rPr>
        <w:t> </w:t>
      </w:r>
      <w:r>
        <w:rPr>
          <w:color w:val="262526"/>
          <w:sz w:val="24"/>
        </w:rPr>
        <w:t>measurement.</w:t>
      </w:r>
    </w:p>
    <w:p>
      <w:pPr>
        <w:spacing w:after="0" w:line="249" w:lineRule="auto"/>
        <w:jc w:val="both"/>
        <w:rPr>
          <w:sz w:val="24"/>
        </w:rPr>
        <w:sectPr>
          <w:headerReference w:type="default" r:id="rId39"/>
          <w:footerReference w:type="default" r:id="rId40"/>
          <w:pgSz w:w="11910" w:h="16840"/>
          <w:pgMar w:header="642" w:footer="697" w:top="1160" w:bottom="880" w:left="1320" w:right="1320"/>
        </w:sectPr>
      </w:pPr>
    </w:p>
    <w:p>
      <w:pPr>
        <w:pStyle w:val="ListParagraph"/>
        <w:numPr>
          <w:ilvl w:val="0"/>
          <w:numId w:val="48"/>
        </w:numPr>
        <w:tabs>
          <w:tab w:pos="1821" w:val="left" w:leader="none"/>
        </w:tabs>
        <w:spacing w:line="249" w:lineRule="auto" w:before="124" w:after="0"/>
        <w:ind w:left="1820" w:right="116" w:hanging="567"/>
        <w:jc w:val="both"/>
        <w:rPr>
          <w:sz w:val="24"/>
        </w:rPr>
      </w:pPr>
      <w:bookmarkStart w:name="S7.4.5   Resolution and accuracy of disp" w:id="186"/>
      <w:bookmarkEnd w:id="186"/>
      <w:r>
        <w:rPr/>
      </w:r>
      <w:bookmarkStart w:name="S7.4.6   General design standards ⁠" w:id="187"/>
      <w:bookmarkEnd w:id="187"/>
      <w:r>
        <w:rPr/>
      </w:r>
      <w:bookmarkStart w:name="S7.4.6.1   Design requirements ⁠" w:id="188"/>
      <w:bookmarkEnd w:id="188"/>
      <w:r>
        <w:rPr/>
      </w:r>
      <w:bookmarkStart w:name="S7.4.6.1   Design requirements ⁠" w:id="189"/>
      <w:bookmarkEnd w:id="189"/>
      <w:r>
        <w:rPr>
          <w:color w:val="262526"/>
          <w:sz w:val="24"/>
        </w:rPr>
        <w:t>Partia</w:t>
      </w:r>
      <w:r>
        <w:rPr>
          <w:color w:val="262526"/>
          <w:sz w:val="24"/>
        </w:rPr>
        <w:t>l</w:t>
      </w:r>
      <w:r>
        <w:rPr>
          <w:color w:val="262526"/>
          <w:spacing w:val="-5"/>
          <w:sz w:val="24"/>
        </w:rPr>
        <w:t> </w:t>
      </w:r>
      <w:r>
        <w:rPr>
          <w:i/>
          <w:color w:val="262526"/>
          <w:sz w:val="24"/>
        </w:rPr>
        <w:t>check</w:t>
      </w:r>
      <w:r>
        <w:rPr>
          <w:i/>
          <w:color w:val="262526"/>
          <w:spacing w:val="-6"/>
          <w:sz w:val="24"/>
        </w:rPr>
        <w:t> </w:t>
      </w:r>
      <w:r>
        <w:rPr>
          <w:i/>
          <w:color w:val="262526"/>
          <w:sz w:val="24"/>
        </w:rPr>
        <w:t>metering</w:t>
      </w:r>
      <w:r>
        <w:rPr>
          <w:i/>
          <w:color w:val="262526"/>
          <w:spacing w:val="-6"/>
          <w:sz w:val="24"/>
        </w:rPr>
        <w:t> </w:t>
      </w:r>
      <w:r>
        <w:rPr>
          <w:color w:val="262526"/>
          <w:sz w:val="24"/>
        </w:rPr>
        <w:t>involves</w:t>
      </w:r>
      <w:r>
        <w:rPr>
          <w:color w:val="262526"/>
          <w:spacing w:val="-5"/>
          <w:sz w:val="24"/>
        </w:rPr>
        <w:t> </w:t>
      </w:r>
      <w:r>
        <w:rPr>
          <w:color w:val="262526"/>
          <w:sz w:val="24"/>
        </w:rPr>
        <w:t>the</w:t>
      </w:r>
      <w:r>
        <w:rPr>
          <w:color w:val="262526"/>
          <w:spacing w:val="-6"/>
          <w:sz w:val="24"/>
        </w:rPr>
        <w:t> </w:t>
      </w:r>
      <w:r>
        <w:rPr>
          <w:color w:val="262526"/>
          <w:sz w:val="24"/>
        </w:rPr>
        <w:t>use</w:t>
      </w:r>
      <w:r>
        <w:rPr>
          <w:color w:val="262526"/>
          <w:spacing w:val="-6"/>
          <w:sz w:val="24"/>
        </w:rPr>
        <w:t> </w:t>
      </w:r>
      <w:r>
        <w:rPr>
          <w:color w:val="262526"/>
          <w:sz w:val="24"/>
        </w:rPr>
        <w:t>of</w:t>
      </w:r>
      <w:r>
        <w:rPr>
          <w:color w:val="262526"/>
          <w:spacing w:val="-6"/>
          <w:sz w:val="24"/>
        </w:rPr>
        <w:t> </w:t>
      </w:r>
      <w:r>
        <w:rPr>
          <w:color w:val="262526"/>
          <w:sz w:val="24"/>
        </w:rPr>
        <w:t>other</w:t>
      </w:r>
      <w:r>
        <w:rPr>
          <w:color w:val="262526"/>
          <w:spacing w:val="-6"/>
          <w:sz w:val="24"/>
        </w:rPr>
        <w:t> </w:t>
      </w:r>
      <w:r>
        <w:rPr>
          <w:i/>
          <w:color w:val="262526"/>
          <w:sz w:val="24"/>
        </w:rPr>
        <w:t>metering</w:t>
      </w:r>
      <w:r>
        <w:rPr>
          <w:i/>
          <w:color w:val="262526"/>
          <w:spacing w:val="-6"/>
          <w:sz w:val="24"/>
        </w:rPr>
        <w:t> </w:t>
      </w:r>
      <w:r>
        <w:rPr>
          <w:i/>
          <w:color w:val="262526"/>
          <w:sz w:val="24"/>
        </w:rPr>
        <w:t>data</w:t>
      </w:r>
      <w:r>
        <w:rPr>
          <w:i/>
          <w:color w:val="262526"/>
          <w:spacing w:val="-5"/>
          <w:sz w:val="24"/>
        </w:rPr>
        <w:t> </w:t>
      </w:r>
      <w:r>
        <w:rPr>
          <w:color w:val="262526"/>
          <w:sz w:val="24"/>
        </w:rPr>
        <w:t>or</w:t>
      </w:r>
      <w:r>
        <w:rPr>
          <w:color w:val="262526"/>
          <w:spacing w:val="-5"/>
          <w:sz w:val="24"/>
        </w:rPr>
        <w:t> </w:t>
      </w:r>
      <w:r>
        <w:rPr>
          <w:color w:val="262526"/>
          <w:sz w:val="24"/>
        </w:rPr>
        <w:t>operational data available to </w:t>
      </w:r>
      <w:r>
        <w:rPr>
          <w:i/>
          <w:color w:val="262526"/>
          <w:sz w:val="24"/>
        </w:rPr>
        <w:t>AEMO </w:t>
      </w:r>
      <w:r>
        <w:rPr>
          <w:color w:val="262526"/>
          <w:sz w:val="24"/>
        </w:rPr>
        <w:t>in 30 min electronic format as part of a validation process in accordance with the </w:t>
      </w:r>
      <w:r>
        <w:rPr>
          <w:i/>
          <w:color w:val="262526"/>
          <w:sz w:val="24"/>
        </w:rPr>
        <w:t>metrology</w:t>
      </w:r>
      <w:r>
        <w:rPr>
          <w:i/>
          <w:color w:val="262526"/>
          <w:spacing w:val="-7"/>
          <w:sz w:val="24"/>
        </w:rPr>
        <w:t> </w:t>
      </w:r>
      <w:r>
        <w:rPr>
          <w:i/>
          <w:color w:val="262526"/>
          <w:sz w:val="24"/>
        </w:rPr>
        <w:t>procedure</w:t>
      </w:r>
      <w:r>
        <w:rPr>
          <w:color w:val="262526"/>
          <w:sz w:val="24"/>
        </w:rPr>
        <w:t>.</w:t>
      </w:r>
    </w:p>
    <w:p>
      <w:pPr>
        <w:pStyle w:val="ListParagraph"/>
        <w:numPr>
          <w:ilvl w:val="0"/>
          <w:numId w:val="48"/>
        </w:numPr>
        <w:tabs>
          <w:tab w:pos="1817" w:val="left" w:leader="none"/>
        </w:tabs>
        <w:spacing w:line="249" w:lineRule="auto" w:before="173" w:after="0"/>
        <w:ind w:left="1820" w:right="120" w:hanging="567"/>
        <w:jc w:val="both"/>
        <w:rPr>
          <w:sz w:val="24"/>
        </w:rPr>
      </w:pPr>
      <w:r>
        <w:rPr>
          <w:color w:val="262526"/>
          <w:sz w:val="24"/>
        </w:rPr>
        <w:t>The physical arrangement of partial </w:t>
      </w:r>
      <w:r>
        <w:rPr>
          <w:i/>
          <w:color w:val="262526"/>
          <w:sz w:val="24"/>
        </w:rPr>
        <w:t>check metering </w:t>
      </w:r>
      <w:r>
        <w:rPr>
          <w:color w:val="262526"/>
          <w:sz w:val="24"/>
        </w:rPr>
        <w:t>shall be agreed between the </w:t>
      </w:r>
      <w:r>
        <w:rPr>
          <w:i/>
          <w:color w:val="262526"/>
          <w:sz w:val="24"/>
        </w:rPr>
        <w:t>Metering Coordinator </w:t>
      </w:r>
      <w:r>
        <w:rPr>
          <w:color w:val="262526"/>
          <w:sz w:val="24"/>
        </w:rPr>
        <w:t>and</w:t>
      </w:r>
      <w:r>
        <w:rPr>
          <w:color w:val="262526"/>
          <w:spacing w:val="-3"/>
          <w:sz w:val="24"/>
        </w:rPr>
        <w:t> </w:t>
      </w:r>
      <w:r>
        <w:rPr>
          <w:i/>
          <w:color w:val="262526"/>
          <w:sz w:val="24"/>
        </w:rPr>
        <w:t>AEMO</w:t>
      </w:r>
      <w:r>
        <w:rPr>
          <w:color w:val="262526"/>
          <w:sz w:val="24"/>
        </w:rPr>
        <w:t>.</w:t>
      </w:r>
    </w:p>
    <w:p>
      <w:pPr>
        <w:pStyle w:val="ListParagraph"/>
        <w:numPr>
          <w:ilvl w:val="0"/>
          <w:numId w:val="48"/>
        </w:numPr>
        <w:tabs>
          <w:tab w:pos="1821" w:val="left" w:leader="none"/>
        </w:tabs>
        <w:spacing w:line="249" w:lineRule="auto" w:before="172" w:after="0"/>
        <w:ind w:left="1820" w:right="116" w:hanging="567"/>
        <w:jc w:val="both"/>
        <w:rPr>
          <w:sz w:val="24"/>
        </w:rPr>
      </w:pPr>
      <w:r>
        <w:rPr>
          <w:i/>
          <w:color w:val="262526"/>
          <w:sz w:val="24"/>
        </w:rPr>
        <w:t>Check metering installations </w:t>
      </w:r>
      <w:r>
        <w:rPr>
          <w:color w:val="262526"/>
          <w:sz w:val="24"/>
        </w:rPr>
        <w:t>may be supplied from secondary circuits used for other purposes and may have a lower level of accuracy than the</w:t>
      </w:r>
      <w:r>
        <w:rPr>
          <w:color w:val="262526"/>
          <w:spacing w:val="-37"/>
          <w:sz w:val="24"/>
        </w:rPr>
        <w:t> </w:t>
      </w:r>
      <w:r>
        <w:rPr>
          <w:i/>
          <w:color w:val="262526"/>
          <w:sz w:val="24"/>
        </w:rPr>
        <w:t>metering </w:t>
      </w:r>
      <w:r>
        <w:rPr>
          <w:i/>
          <w:color w:val="262526"/>
          <w:sz w:val="24"/>
        </w:rPr>
        <w:t>installation</w:t>
      </w:r>
      <w:r>
        <w:rPr>
          <w:color w:val="262526"/>
          <w:sz w:val="24"/>
        </w:rPr>
        <w:t>, but must not exceed twice the level prescribed for the </w:t>
      </w:r>
      <w:r>
        <w:rPr>
          <w:i/>
          <w:color w:val="262526"/>
          <w:sz w:val="24"/>
        </w:rPr>
        <w:t>metering </w:t>
      </w:r>
      <w:r>
        <w:rPr>
          <w:i/>
          <w:color w:val="262526"/>
          <w:sz w:val="24"/>
        </w:rPr>
        <w:t>installation</w:t>
      </w:r>
      <w:r>
        <w:rPr>
          <w:color w:val="262526"/>
          <w:sz w:val="24"/>
        </w:rPr>
        <w:t>.</w:t>
      </w:r>
    </w:p>
    <w:p>
      <w:pPr>
        <w:pStyle w:val="Heading3"/>
        <w:tabs>
          <w:tab w:pos="1253" w:val="left" w:leader="none"/>
        </w:tabs>
        <w:spacing w:before="238"/>
        <w:ind w:left="119" w:firstLine="0"/>
      </w:pPr>
      <w:r>
        <w:rPr>
          <w:color w:val="262526"/>
        </w:rPr>
        <w:t>S7.4.5</w:t>
        <w:tab/>
        <w:t>Resolution and accuracy of displayed or captured</w:t>
      </w:r>
      <w:r>
        <w:rPr>
          <w:color w:val="262526"/>
          <w:spacing w:val="-10"/>
        </w:rPr>
        <w:t> </w:t>
      </w:r>
      <w:r>
        <w:rPr>
          <w:color w:val="262526"/>
        </w:rPr>
        <w:t>data</w:t>
      </w:r>
    </w:p>
    <w:p>
      <w:pPr>
        <w:pStyle w:val="BodyText"/>
        <w:spacing w:line="249" w:lineRule="auto" w:before="118"/>
        <w:ind w:left="1253" w:firstLine="0"/>
      </w:pPr>
      <w:r>
        <w:rPr>
          <w:color w:val="262526"/>
        </w:rPr>
        <w:t>Programmable settings available within a </w:t>
      </w:r>
      <w:r>
        <w:rPr>
          <w:i/>
          <w:color w:val="262526"/>
        </w:rPr>
        <w:t>metering installation </w:t>
      </w:r>
      <w:r>
        <w:rPr>
          <w:color w:val="262526"/>
        </w:rPr>
        <w:t>or any peripheral device, which may affect the resolution of displayed or stored data, must:</w:t>
      </w:r>
    </w:p>
    <w:p>
      <w:pPr>
        <w:pStyle w:val="ListParagraph"/>
        <w:numPr>
          <w:ilvl w:val="0"/>
          <w:numId w:val="49"/>
        </w:numPr>
        <w:tabs>
          <w:tab w:pos="1821" w:val="left" w:leader="none"/>
        </w:tabs>
        <w:spacing w:line="249" w:lineRule="auto" w:before="172" w:after="0"/>
        <w:ind w:left="1820" w:right="115" w:hanging="567"/>
        <w:jc w:val="both"/>
        <w:rPr>
          <w:sz w:val="24"/>
        </w:rPr>
      </w:pPr>
      <w:r>
        <w:rPr>
          <w:color w:val="262526"/>
          <w:sz w:val="24"/>
        </w:rPr>
        <w:t>meet</w:t>
      </w:r>
      <w:r>
        <w:rPr>
          <w:color w:val="262526"/>
          <w:spacing w:val="-8"/>
          <w:sz w:val="24"/>
        </w:rPr>
        <w:t> </w:t>
      </w:r>
      <w:r>
        <w:rPr>
          <w:color w:val="262526"/>
          <w:sz w:val="24"/>
        </w:rPr>
        <w:t>the</w:t>
      </w:r>
      <w:r>
        <w:rPr>
          <w:color w:val="262526"/>
          <w:spacing w:val="-7"/>
          <w:sz w:val="24"/>
        </w:rPr>
        <w:t> </w:t>
      </w:r>
      <w:r>
        <w:rPr>
          <w:color w:val="262526"/>
          <w:sz w:val="24"/>
        </w:rPr>
        <w:t>requirements</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relevant</w:t>
      </w:r>
      <w:r>
        <w:rPr>
          <w:color w:val="262526"/>
          <w:spacing w:val="-8"/>
          <w:sz w:val="24"/>
        </w:rPr>
        <w:t> </w:t>
      </w:r>
      <w:r>
        <w:rPr>
          <w:i/>
          <w:color w:val="262526"/>
          <w:sz w:val="24"/>
        </w:rPr>
        <w:t>Australian</w:t>
      </w:r>
      <w:r>
        <w:rPr>
          <w:i/>
          <w:color w:val="262526"/>
          <w:spacing w:val="-7"/>
          <w:sz w:val="24"/>
        </w:rPr>
        <w:t> </w:t>
      </w:r>
      <w:r>
        <w:rPr>
          <w:i/>
          <w:color w:val="262526"/>
          <w:sz w:val="24"/>
        </w:rPr>
        <w:t>Standards</w:t>
      </w:r>
      <w:r>
        <w:rPr>
          <w:i/>
          <w:color w:val="262526"/>
          <w:spacing w:val="-8"/>
          <w:sz w:val="24"/>
        </w:rPr>
        <w:t> </w:t>
      </w:r>
      <w:r>
        <w:rPr>
          <w:color w:val="262526"/>
          <w:sz w:val="24"/>
        </w:rPr>
        <w:t>and</w:t>
      </w:r>
      <w:r>
        <w:rPr>
          <w:color w:val="262526"/>
          <w:spacing w:val="-7"/>
          <w:sz w:val="24"/>
        </w:rPr>
        <w:t> </w:t>
      </w:r>
      <w:r>
        <w:rPr>
          <w:color w:val="262526"/>
          <w:sz w:val="24"/>
        </w:rPr>
        <w:t>International Standards which must be identified in the </w:t>
      </w:r>
      <w:r>
        <w:rPr>
          <w:i/>
          <w:color w:val="262526"/>
          <w:sz w:val="24"/>
        </w:rPr>
        <w:t>metrology procedure</w:t>
      </w:r>
      <w:r>
        <w:rPr>
          <w:color w:val="262526"/>
          <w:sz w:val="24"/>
        </w:rPr>
        <w:t>;</w:t>
      </w:r>
      <w:r>
        <w:rPr>
          <w:color w:val="262526"/>
          <w:spacing w:val="-20"/>
          <w:sz w:val="24"/>
        </w:rPr>
        <w:t> </w:t>
      </w:r>
      <w:r>
        <w:rPr>
          <w:color w:val="262526"/>
          <w:sz w:val="24"/>
        </w:rPr>
        <w:t>and</w:t>
      </w:r>
    </w:p>
    <w:p>
      <w:pPr>
        <w:pStyle w:val="ListParagraph"/>
        <w:numPr>
          <w:ilvl w:val="0"/>
          <w:numId w:val="49"/>
        </w:numPr>
        <w:tabs>
          <w:tab w:pos="1821" w:val="left" w:leader="none"/>
        </w:tabs>
        <w:spacing w:line="249" w:lineRule="auto" w:before="172" w:after="0"/>
        <w:ind w:left="1820" w:right="113" w:hanging="567"/>
        <w:jc w:val="both"/>
        <w:rPr>
          <w:sz w:val="24"/>
        </w:rPr>
      </w:pPr>
      <w:r>
        <w:rPr>
          <w:color w:val="262526"/>
          <w:sz w:val="24"/>
        </w:rPr>
        <w:t>comply with any applicable specifications or guidelines (including </w:t>
      </w:r>
      <w:r>
        <w:rPr>
          <w:color w:val="262526"/>
          <w:spacing w:val="2"/>
          <w:sz w:val="24"/>
        </w:rPr>
        <w:t>any </w:t>
      </w:r>
      <w:r>
        <w:rPr>
          <w:color w:val="262526"/>
          <w:sz w:val="24"/>
        </w:rPr>
        <w:t>transitional arrangements) specified by the National Measurement Institute under the </w:t>
      </w:r>
      <w:r>
        <w:rPr>
          <w:i/>
          <w:color w:val="262526"/>
          <w:sz w:val="24"/>
        </w:rPr>
        <w:t>National Measurement</w:t>
      </w:r>
      <w:r>
        <w:rPr>
          <w:i/>
          <w:color w:val="262526"/>
          <w:spacing w:val="-7"/>
          <w:sz w:val="24"/>
        </w:rPr>
        <w:t> </w:t>
      </w:r>
      <w:r>
        <w:rPr>
          <w:i/>
          <w:color w:val="262526"/>
          <w:sz w:val="24"/>
        </w:rPr>
        <w:t>Act</w:t>
      </w:r>
      <w:r>
        <w:rPr>
          <w:color w:val="262526"/>
          <w:sz w:val="24"/>
        </w:rPr>
        <w:t>.</w:t>
      </w:r>
    </w:p>
    <w:p>
      <w:pPr>
        <w:pStyle w:val="Heading3"/>
        <w:tabs>
          <w:tab w:pos="1253" w:val="left" w:leader="none"/>
        </w:tabs>
        <w:spacing w:line="514" w:lineRule="exact" w:before="51"/>
        <w:ind w:left="119" w:right="5061" w:firstLine="0"/>
      </w:pPr>
      <w:r>
        <w:rPr>
          <w:color w:val="262526"/>
        </w:rPr>
        <w:t>S7.4.6</w:t>
        <w:tab/>
        <w:t>General design standards S7.4.6.1</w:t>
        <w:tab/>
        <w:t>Design</w:t>
      </w:r>
      <w:r>
        <w:rPr>
          <w:color w:val="262526"/>
          <w:spacing w:val="-3"/>
        </w:rPr>
        <w:t> </w:t>
      </w:r>
      <w:r>
        <w:rPr>
          <w:color w:val="262526"/>
        </w:rPr>
        <w:t>requirements</w:t>
      </w:r>
    </w:p>
    <w:p>
      <w:pPr>
        <w:pStyle w:val="BodyText"/>
        <w:spacing w:line="249" w:lineRule="auto" w:before="67"/>
        <w:ind w:left="1253" w:firstLine="0"/>
      </w:pPr>
      <w:r>
        <w:rPr>
          <w:color w:val="262526"/>
        </w:rPr>
        <w:t>Without limiting the scope of detailed design, the following requirements must be incorporated in the design of each </w:t>
      </w:r>
      <w:r>
        <w:rPr>
          <w:i/>
          <w:color w:val="262526"/>
        </w:rPr>
        <w:t>metering installation</w:t>
      </w:r>
      <w:r>
        <w:rPr>
          <w:color w:val="262526"/>
        </w:rPr>
        <w:t>:</w:t>
      </w:r>
    </w:p>
    <w:p>
      <w:pPr>
        <w:pStyle w:val="ListParagraph"/>
        <w:numPr>
          <w:ilvl w:val="0"/>
          <w:numId w:val="50"/>
        </w:numPr>
        <w:tabs>
          <w:tab w:pos="1821" w:val="left" w:leader="none"/>
        </w:tabs>
        <w:spacing w:line="249" w:lineRule="auto" w:before="172" w:after="0"/>
        <w:ind w:left="1820" w:right="115" w:hanging="567"/>
        <w:jc w:val="both"/>
        <w:rPr>
          <w:sz w:val="24"/>
        </w:rPr>
      </w:pPr>
      <w:r>
        <w:rPr>
          <w:color w:val="262526"/>
          <w:sz w:val="24"/>
        </w:rPr>
        <w:t>For </w:t>
      </w:r>
      <w:r>
        <w:rPr>
          <w:i/>
          <w:color w:val="262526"/>
          <w:sz w:val="24"/>
        </w:rPr>
        <w:t>metering installations </w:t>
      </w:r>
      <w:r>
        <w:rPr>
          <w:color w:val="262526"/>
          <w:sz w:val="24"/>
        </w:rPr>
        <w:t>greater than 1000 GWh pa per </w:t>
      </w:r>
      <w:r>
        <w:rPr>
          <w:i/>
          <w:color w:val="262526"/>
          <w:sz w:val="24"/>
        </w:rPr>
        <w:t>connection point</w:t>
      </w:r>
      <w:r>
        <w:rPr>
          <w:color w:val="262526"/>
          <w:sz w:val="24"/>
        </w:rPr>
        <w:t>, the </w:t>
      </w:r>
      <w:r>
        <w:rPr>
          <w:i/>
          <w:color w:val="262526"/>
          <w:sz w:val="24"/>
        </w:rPr>
        <w:t>current transformer </w:t>
      </w:r>
      <w:r>
        <w:rPr>
          <w:color w:val="262526"/>
          <w:sz w:val="24"/>
        </w:rPr>
        <w:t>core and secondary wiring associated with </w:t>
      </w:r>
      <w:r>
        <w:rPr>
          <w:color w:val="262526"/>
          <w:spacing w:val="2"/>
          <w:sz w:val="24"/>
        </w:rPr>
        <w:t>the </w:t>
      </w:r>
      <w:r>
        <w:rPr>
          <w:i/>
          <w:color w:val="262526"/>
          <w:sz w:val="24"/>
        </w:rPr>
        <w:t>meter</w:t>
      </w:r>
      <w:r>
        <w:rPr>
          <w:color w:val="262526"/>
          <w:sz w:val="24"/>
        </w:rPr>
        <w:t>(s) shall not be used for any other purpose unless otherwise agreed by </w:t>
      </w:r>
      <w:r>
        <w:rPr>
          <w:i/>
          <w:color w:val="262526"/>
          <w:sz w:val="24"/>
        </w:rPr>
        <w:t>AEMO</w:t>
      </w:r>
      <w:r>
        <w:rPr>
          <w:color w:val="262526"/>
          <w:sz w:val="24"/>
        </w:rPr>
        <w:t>.</w:t>
      </w:r>
    </w:p>
    <w:p>
      <w:pPr>
        <w:pStyle w:val="ListParagraph"/>
        <w:numPr>
          <w:ilvl w:val="0"/>
          <w:numId w:val="50"/>
        </w:numPr>
        <w:tabs>
          <w:tab w:pos="1821" w:val="left" w:leader="none"/>
        </w:tabs>
        <w:spacing w:line="249" w:lineRule="auto" w:before="174" w:after="0"/>
        <w:ind w:left="1820" w:right="114" w:hanging="567"/>
        <w:jc w:val="both"/>
        <w:rPr>
          <w:sz w:val="24"/>
        </w:rPr>
      </w:pPr>
      <w:r>
        <w:rPr>
          <w:color w:val="262526"/>
          <w:sz w:val="24"/>
        </w:rPr>
        <w:t>For </w:t>
      </w:r>
      <w:r>
        <w:rPr>
          <w:i/>
          <w:color w:val="262526"/>
          <w:sz w:val="24"/>
        </w:rPr>
        <w:t>metering installations </w:t>
      </w:r>
      <w:r>
        <w:rPr>
          <w:color w:val="262526"/>
          <w:sz w:val="24"/>
        </w:rPr>
        <w:t>less than 1000 GWh pa per </w:t>
      </w:r>
      <w:r>
        <w:rPr>
          <w:i/>
          <w:color w:val="262526"/>
          <w:sz w:val="24"/>
        </w:rPr>
        <w:t>connection point </w:t>
      </w:r>
      <w:r>
        <w:rPr>
          <w:color w:val="262526"/>
          <w:sz w:val="24"/>
        </w:rPr>
        <w:t>the </w:t>
      </w:r>
      <w:r>
        <w:rPr>
          <w:i/>
          <w:color w:val="262526"/>
          <w:sz w:val="24"/>
        </w:rPr>
        <w:t>current transformer </w:t>
      </w:r>
      <w:r>
        <w:rPr>
          <w:color w:val="262526"/>
          <w:sz w:val="24"/>
        </w:rPr>
        <w:t>core and secondary wiring associated with the </w:t>
      </w:r>
      <w:r>
        <w:rPr>
          <w:i/>
          <w:color w:val="262526"/>
          <w:sz w:val="24"/>
        </w:rPr>
        <w:t>meter</w:t>
      </w:r>
      <w:r>
        <w:rPr>
          <w:color w:val="262526"/>
          <w:sz w:val="24"/>
        </w:rPr>
        <w:t>(s) may be used for other purposes (e.g. local </w:t>
      </w:r>
      <w:r>
        <w:rPr>
          <w:i/>
          <w:color w:val="262526"/>
          <w:sz w:val="24"/>
        </w:rPr>
        <w:t>metering </w:t>
      </w:r>
      <w:r>
        <w:rPr>
          <w:color w:val="262526"/>
          <w:sz w:val="24"/>
        </w:rPr>
        <w:t>or protection) provided the </w:t>
      </w:r>
      <w:r>
        <w:rPr>
          <w:i/>
          <w:color w:val="262526"/>
          <w:sz w:val="24"/>
        </w:rPr>
        <w:t>Metering Coordinator </w:t>
      </w:r>
      <w:r>
        <w:rPr>
          <w:color w:val="262526"/>
          <w:sz w:val="24"/>
        </w:rPr>
        <w:t>demonstrates to the satisfaction of </w:t>
      </w:r>
      <w:r>
        <w:rPr>
          <w:i/>
          <w:color w:val="262526"/>
          <w:sz w:val="24"/>
        </w:rPr>
        <w:t>AEMO </w:t>
      </w:r>
      <w:r>
        <w:rPr>
          <w:color w:val="262526"/>
          <w:sz w:val="24"/>
        </w:rPr>
        <w:t>that the accuracy of the </w:t>
      </w:r>
      <w:r>
        <w:rPr>
          <w:i/>
          <w:color w:val="262526"/>
          <w:sz w:val="24"/>
        </w:rPr>
        <w:t>metering installation </w:t>
      </w:r>
      <w:r>
        <w:rPr>
          <w:color w:val="262526"/>
          <w:sz w:val="24"/>
        </w:rPr>
        <w:t>is not compromised and suitable procedures/measures are in place to protect the security of the </w:t>
      </w:r>
      <w:r>
        <w:rPr>
          <w:i/>
          <w:color w:val="262526"/>
          <w:sz w:val="24"/>
        </w:rPr>
        <w:t>metering </w:t>
      </w:r>
      <w:r>
        <w:rPr>
          <w:i/>
          <w:color w:val="262526"/>
          <w:sz w:val="24"/>
        </w:rPr>
        <w:t>installation</w:t>
      </w:r>
      <w:r>
        <w:rPr>
          <w:color w:val="262526"/>
          <w:sz w:val="24"/>
        </w:rPr>
        <w:t>.</w:t>
      </w:r>
    </w:p>
    <w:p>
      <w:pPr>
        <w:pStyle w:val="ListParagraph"/>
        <w:numPr>
          <w:ilvl w:val="0"/>
          <w:numId w:val="50"/>
        </w:numPr>
        <w:tabs>
          <w:tab w:pos="1817" w:val="left" w:leader="none"/>
        </w:tabs>
        <w:spacing w:line="249" w:lineRule="auto" w:before="177" w:after="0"/>
        <w:ind w:left="1820" w:right="116" w:hanging="567"/>
        <w:jc w:val="both"/>
        <w:rPr>
          <w:sz w:val="24"/>
        </w:rPr>
      </w:pPr>
      <w:r>
        <w:rPr>
          <w:color w:val="262526"/>
          <w:sz w:val="24"/>
        </w:rPr>
        <w:t>Where a </w:t>
      </w:r>
      <w:r>
        <w:rPr>
          <w:i/>
          <w:color w:val="262526"/>
          <w:sz w:val="24"/>
        </w:rPr>
        <w:t>voltage transformer </w:t>
      </w:r>
      <w:r>
        <w:rPr>
          <w:color w:val="262526"/>
          <w:sz w:val="24"/>
        </w:rPr>
        <w:t>is required, if separate secondary windings are not provided, then the </w:t>
      </w:r>
      <w:r>
        <w:rPr>
          <w:i/>
          <w:color w:val="262526"/>
          <w:sz w:val="24"/>
        </w:rPr>
        <w:t>voltage </w:t>
      </w:r>
      <w:r>
        <w:rPr>
          <w:color w:val="262526"/>
          <w:sz w:val="24"/>
        </w:rPr>
        <w:t>supply to each </w:t>
      </w:r>
      <w:r>
        <w:rPr>
          <w:i/>
          <w:color w:val="262526"/>
          <w:sz w:val="24"/>
        </w:rPr>
        <w:t>metering installation </w:t>
      </w:r>
      <w:r>
        <w:rPr>
          <w:color w:val="262526"/>
          <w:sz w:val="24"/>
        </w:rPr>
        <w:t>must be separately fused and located in an accessible position as near as practical to the </w:t>
      </w:r>
      <w:r>
        <w:rPr>
          <w:i/>
          <w:color w:val="262526"/>
          <w:sz w:val="24"/>
        </w:rPr>
        <w:t>voltage transformer </w:t>
      </w:r>
      <w:r>
        <w:rPr>
          <w:color w:val="262526"/>
          <w:sz w:val="24"/>
        </w:rPr>
        <w:t>secondary</w:t>
      </w:r>
      <w:r>
        <w:rPr>
          <w:color w:val="262526"/>
          <w:spacing w:val="-5"/>
          <w:sz w:val="24"/>
        </w:rPr>
        <w:t> </w:t>
      </w:r>
      <w:r>
        <w:rPr>
          <w:color w:val="262526"/>
          <w:sz w:val="24"/>
        </w:rPr>
        <w:t>winding.</w:t>
      </w:r>
    </w:p>
    <w:p>
      <w:pPr>
        <w:pStyle w:val="ListParagraph"/>
        <w:numPr>
          <w:ilvl w:val="0"/>
          <w:numId w:val="50"/>
        </w:numPr>
        <w:tabs>
          <w:tab w:pos="1821" w:val="left" w:leader="none"/>
        </w:tabs>
        <w:spacing w:line="249" w:lineRule="auto" w:before="174" w:after="0"/>
        <w:ind w:left="1820" w:right="113" w:hanging="567"/>
        <w:jc w:val="both"/>
        <w:rPr>
          <w:sz w:val="24"/>
        </w:rPr>
      </w:pPr>
      <w:r>
        <w:rPr>
          <w:color w:val="262526"/>
          <w:sz w:val="24"/>
        </w:rPr>
        <w:t>Secondary wiring must be by the most direct route and the number of terminations and links must be kept to a minimum.</w:t>
      </w:r>
    </w:p>
    <w:p>
      <w:pPr>
        <w:pStyle w:val="ListParagraph"/>
        <w:numPr>
          <w:ilvl w:val="0"/>
          <w:numId w:val="50"/>
        </w:numPr>
        <w:tabs>
          <w:tab w:pos="1817" w:val="left" w:leader="none"/>
        </w:tabs>
        <w:spacing w:line="249" w:lineRule="auto" w:before="172" w:after="0"/>
        <w:ind w:left="1820" w:right="118" w:hanging="567"/>
        <w:jc w:val="both"/>
        <w:rPr>
          <w:sz w:val="24"/>
        </w:rPr>
      </w:pPr>
      <w:r>
        <w:rPr>
          <w:color w:val="262526"/>
          <w:sz w:val="24"/>
        </w:rPr>
        <w:t>The incidence and magnitude of burden changes on any secondary winding supplying the </w:t>
      </w:r>
      <w:r>
        <w:rPr>
          <w:i/>
          <w:color w:val="262526"/>
          <w:sz w:val="24"/>
        </w:rPr>
        <w:t>metering installation </w:t>
      </w:r>
      <w:r>
        <w:rPr>
          <w:color w:val="262526"/>
          <w:sz w:val="24"/>
        </w:rPr>
        <w:t>must be kept to a</w:t>
      </w:r>
      <w:r>
        <w:rPr>
          <w:color w:val="262526"/>
          <w:spacing w:val="-7"/>
          <w:sz w:val="24"/>
        </w:rPr>
        <w:t> </w:t>
      </w:r>
      <w:r>
        <w:rPr>
          <w:color w:val="262526"/>
          <w:sz w:val="24"/>
        </w:rPr>
        <w:t>minimum.</w:t>
      </w:r>
    </w:p>
    <w:p>
      <w:pPr>
        <w:pStyle w:val="ListParagraph"/>
        <w:numPr>
          <w:ilvl w:val="0"/>
          <w:numId w:val="50"/>
        </w:numPr>
        <w:tabs>
          <w:tab w:pos="1820" w:val="left" w:leader="none"/>
          <w:tab w:pos="1821" w:val="left" w:leader="none"/>
        </w:tabs>
        <w:spacing w:line="240" w:lineRule="auto" w:before="172" w:after="0"/>
        <w:ind w:left="1820" w:right="0" w:hanging="568"/>
        <w:jc w:val="left"/>
        <w:rPr>
          <w:sz w:val="24"/>
        </w:rPr>
      </w:pPr>
      <w:r>
        <w:rPr>
          <w:i/>
          <w:color w:val="262526"/>
          <w:sz w:val="24"/>
        </w:rPr>
        <w:t>Meters </w:t>
      </w:r>
      <w:r>
        <w:rPr>
          <w:color w:val="262526"/>
          <w:sz w:val="24"/>
        </w:rPr>
        <w:t>must:</w:t>
      </w:r>
    </w:p>
    <w:p>
      <w:pPr>
        <w:spacing w:after="0" w:line="240" w:lineRule="auto"/>
        <w:jc w:val="left"/>
        <w:rPr>
          <w:sz w:val="24"/>
        </w:rPr>
        <w:sectPr>
          <w:headerReference w:type="default" r:id="rId41"/>
          <w:footerReference w:type="default" r:id="rId42"/>
          <w:pgSz w:w="11910" w:h="16840"/>
          <w:pgMar w:header="642" w:footer="697" w:top="1160" w:bottom="880" w:left="1320" w:right="1320"/>
          <w:pgNumType w:start="1091"/>
        </w:sectPr>
      </w:pPr>
    </w:p>
    <w:p>
      <w:pPr>
        <w:pStyle w:val="ListParagraph"/>
        <w:numPr>
          <w:ilvl w:val="1"/>
          <w:numId w:val="50"/>
        </w:numPr>
        <w:tabs>
          <w:tab w:pos="2388" w:val="left" w:leader="none"/>
        </w:tabs>
        <w:spacing w:line="249" w:lineRule="auto" w:before="124" w:after="0"/>
        <w:ind w:left="2387" w:right="113" w:hanging="567"/>
        <w:jc w:val="both"/>
        <w:rPr>
          <w:sz w:val="24"/>
        </w:rPr>
      </w:pPr>
      <w:bookmarkStart w:name="S7.4.6.2   Design guidelines ⁠" w:id="190"/>
      <w:bookmarkEnd w:id="190"/>
      <w:r>
        <w:rPr/>
      </w:r>
      <w:bookmarkStart w:name="Schedule 7.5   Requirements of minimum s" w:id="191"/>
      <w:bookmarkEnd w:id="191"/>
      <w:r>
        <w:rPr/>
      </w:r>
      <w:bookmarkStart w:name="S7.5.1   Minimum services specification " w:id="192"/>
      <w:bookmarkEnd w:id="192"/>
      <w:r>
        <w:rPr/>
      </w:r>
      <w:bookmarkStart w:name="S7.5.1   Minimum services specification " w:id="193"/>
      <w:bookmarkEnd w:id="193"/>
      <w:r>
        <w:rPr>
          <w:color w:val="262526"/>
          <w:sz w:val="24"/>
        </w:rPr>
        <w:t>mee</w:t>
      </w:r>
      <w:r>
        <w:rPr>
          <w:color w:val="262526"/>
          <w:sz w:val="24"/>
        </w:rPr>
        <w:t>t the requirements of relevant </w:t>
      </w:r>
      <w:r>
        <w:rPr>
          <w:i/>
          <w:color w:val="262526"/>
          <w:sz w:val="24"/>
        </w:rPr>
        <w:t>Australian Standards </w:t>
      </w:r>
      <w:r>
        <w:rPr>
          <w:color w:val="262526"/>
          <w:spacing w:val="2"/>
          <w:sz w:val="24"/>
        </w:rPr>
        <w:t>and </w:t>
      </w:r>
      <w:r>
        <w:rPr>
          <w:color w:val="262526"/>
          <w:sz w:val="24"/>
        </w:rPr>
        <w:t>International Standards which must be identified in the </w:t>
      </w:r>
      <w:r>
        <w:rPr>
          <w:i/>
          <w:color w:val="262526"/>
          <w:sz w:val="24"/>
        </w:rPr>
        <w:t>metrology </w:t>
      </w:r>
      <w:r>
        <w:rPr>
          <w:i/>
          <w:color w:val="262526"/>
          <w:sz w:val="24"/>
        </w:rPr>
        <w:t>procedure</w:t>
      </w:r>
      <w:r>
        <w:rPr>
          <w:color w:val="262526"/>
          <w:sz w:val="24"/>
        </w:rPr>
        <w:t>;</w:t>
      </w:r>
      <w:r>
        <w:rPr>
          <w:color w:val="262526"/>
          <w:spacing w:val="-1"/>
          <w:sz w:val="24"/>
        </w:rPr>
        <w:t> </w:t>
      </w:r>
      <w:r>
        <w:rPr>
          <w:color w:val="262526"/>
          <w:sz w:val="24"/>
        </w:rPr>
        <w:t>and</w:t>
      </w:r>
    </w:p>
    <w:p>
      <w:pPr>
        <w:pStyle w:val="ListParagraph"/>
        <w:numPr>
          <w:ilvl w:val="1"/>
          <w:numId w:val="50"/>
        </w:numPr>
        <w:tabs>
          <w:tab w:pos="2388" w:val="left" w:leader="none"/>
        </w:tabs>
        <w:spacing w:line="249" w:lineRule="auto" w:before="173" w:after="0"/>
        <w:ind w:left="2387" w:right="114" w:hanging="567"/>
        <w:jc w:val="both"/>
        <w:rPr>
          <w:sz w:val="24"/>
        </w:rPr>
      </w:pPr>
      <w:r>
        <w:rPr>
          <w:color w:val="262526"/>
          <w:sz w:val="24"/>
        </w:rPr>
        <w:t>have</w:t>
      </w:r>
      <w:r>
        <w:rPr>
          <w:color w:val="262526"/>
          <w:spacing w:val="-8"/>
          <w:sz w:val="24"/>
        </w:rPr>
        <w:t> </w:t>
      </w:r>
      <w:r>
        <w:rPr>
          <w:color w:val="262526"/>
          <w:sz w:val="24"/>
        </w:rPr>
        <w:t>a</w:t>
      </w:r>
      <w:r>
        <w:rPr>
          <w:color w:val="262526"/>
          <w:spacing w:val="-8"/>
          <w:sz w:val="24"/>
        </w:rPr>
        <w:t> </w:t>
      </w:r>
      <w:r>
        <w:rPr>
          <w:color w:val="262526"/>
          <w:sz w:val="24"/>
        </w:rPr>
        <w:t>valid</w:t>
      </w:r>
      <w:r>
        <w:rPr>
          <w:color w:val="262526"/>
          <w:spacing w:val="-8"/>
          <w:sz w:val="24"/>
        </w:rPr>
        <w:t> </w:t>
      </w:r>
      <w:r>
        <w:rPr>
          <w:color w:val="262526"/>
          <w:sz w:val="24"/>
        </w:rPr>
        <w:t>pattern</w:t>
      </w:r>
      <w:r>
        <w:rPr>
          <w:color w:val="262526"/>
          <w:spacing w:val="-7"/>
          <w:sz w:val="24"/>
        </w:rPr>
        <w:t> </w:t>
      </w:r>
      <w:r>
        <w:rPr>
          <w:color w:val="262526"/>
          <w:sz w:val="24"/>
        </w:rPr>
        <w:t>approval</w:t>
      </w:r>
      <w:r>
        <w:rPr>
          <w:color w:val="262526"/>
          <w:spacing w:val="-8"/>
          <w:sz w:val="24"/>
        </w:rPr>
        <w:t> </w:t>
      </w:r>
      <w:r>
        <w:rPr>
          <w:color w:val="262526"/>
          <w:sz w:val="24"/>
        </w:rPr>
        <w:t>issued</w:t>
      </w:r>
      <w:r>
        <w:rPr>
          <w:color w:val="262526"/>
          <w:spacing w:val="-8"/>
          <w:sz w:val="24"/>
        </w:rPr>
        <w:t> </w:t>
      </w:r>
      <w:r>
        <w:rPr>
          <w:color w:val="262526"/>
          <w:sz w:val="24"/>
        </w:rPr>
        <w:t>under</w:t>
      </w:r>
      <w:r>
        <w:rPr>
          <w:color w:val="262526"/>
          <w:spacing w:val="-7"/>
          <w:sz w:val="24"/>
        </w:rPr>
        <w:t> </w:t>
      </w:r>
      <w:r>
        <w:rPr>
          <w:color w:val="262526"/>
          <w:sz w:val="24"/>
        </w:rPr>
        <w:t>the</w:t>
      </w:r>
      <w:r>
        <w:rPr>
          <w:color w:val="262526"/>
          <w:spacing w:val="-8"/>
          <w:sz w:val="24"/>
        </w:rPr>
        <w:t> </w:t>
      </w:r>
      <w:r>
        <w:rPr>
          <w:color w:val="262526"/>
          <w:sz w:val="24"/>
        </w:rPr>
        <w:t>authority</w:t>
      </w:r>
      <w:r>
        <w:rPr>
          <w:color w:val="262526"/>
          <w:spacing w:val="-8"/>
          <w:sz w:val="24"/>
        </w:rPr>
        <w:t> </w:t>
      </w:r>
      <w:r>
        <w:rPr>
          <w:color w:val="262526"/>
          <w:sz w:val="24"/>
        </w:rPr>
        <w:t>of</w:t>
      </w:r>
      <w:r>
        <w:rPr>
          <w:color w:val="262526"/>
          <w:spacing w:val="-7"/>
          <w:sz w:val="24"/>
        </w:rPr>
        <w:t> </w:t>
      </w:r>
      <w:r>
        <w:rPr>
          <w:color w:val="262526"/>
          <w:sz w:val="24"/>
        </w:rPr>
        <w:t>the</w:t>
      </w:r>
      <w:r>
        <w:rPr>
          <w:color w:val="262526"/>
          <w:spacing w:val="-8"/>
          <w:sz w:val="24"/>
        </w:rPr>
        <w:t> </w:t>
      </w:r>
      <w:r>
        <w:rPr>
          <w:color w:val="262526"/>
          <w:sz w:val="24"/>
        </w:rPr>
        <w:t>National Measurement</w:t>
      </w:r>
      <w:r>
        <w:rPr>
          <w:color w:val="262526"/>
          <w:spacing w:val="-6"/>
          <w:sz w:val="24"/>
        </w:rPr>
        <w:t> </w:t>
      </w:r>
      <w:r>
        <w:rPr>
          <w:color w:val="262526"/>
          <w:sz w:val="24"/>
        </w:rPr>
        <w:t>Institute</w:t>
      </w:r>
      <w:r>
        <w:rPr>
          <w:color w:val="262526"/>
          <w:spacing w:val="-6"/>
          <w:sz w:val="24"/>
        </w:rPr>
        <w:t> </w:t>
      </w:r>
      <w:r>
        <w:rPr>
          <w:color w:val="262526"/>
          <w:spacing w:val="-4"/>
          <w:sz w:val="24"/>
        </w:rPr>
        <w:t>or,</w:t>
      </w:r>
      <w:r>
        <w:rPr>
          <w:color w:val="262526"/>
          <w:spacing w:val="-6"/>
          <w:sz w:val="24"/>
        </w:rPr>
        <w:t> </w:t>
      </w:r>
      <w:r>
        <w:rPr>
          <w:color w:val="262526"/>
          <w:sz w:val="24"/>
        </w:rPr>
        <w:t>until</w:t>
      </w:r>
      <w:r>
        <w:rPr>
          <w:color w:val="262526"/>
          <w:spacing w:val="-6"/>
          <w:sz w:val="24"/>
        </w:rPr>
        <w:t> </w:t>
      </w:r>
      <w:r>
        <w:rPr>
          <w:color w:val="262526"/>
          <w:sz w:val="24"/>
        </w:rPr>
        <w:t>relevant</w:t>
      </w:r>
      <w:r>
        <w:rPr>
          <w:color w:val="262526"/>
          <w:spacing w:val="-6"/>
          <w:sz w:val="24"/>
        </w:rPr>
        <w:t> </w:t>
      </w:r>
      <w:r>
        <w:rPr>
          <w:color w:val="262526"/>
          <w:sz w:val="24"/>
        </w:rPr>
        <w:t>pattern</w:t>
      </w:r>
      <w:r>
        <w:rPr>
          <w:color w:val="262526"/>
          <w:spacing w:val="-6"/>
          <w:sz w:val="24"/>
        </w:rPr>
        <w:t> </w:t>
      </w:r>
      <w:r>
        <w:rPr>
          <w:color w:val="262526"/>
          <w:sz w:val="24"/>
        </w:rPr>
        <w:t>approvals</w:t>
      </w:r>
      <w:r>
        <w:rPr>
          <w:color w:val="262526"/>
          <w:spacing w:val="-5"/>
          <w:sz w:val="24"/>
        </w:rPr>
        <w:t> </w:t>
      </w:r>
      <w:r>
        <w:rPr>
          <w:color w:val="262526"/>
          <w:sz w:val="24"/>
        </w:rPr>
        <w:t>exist,</w:t>
      </w:r>
      <w:r>
        <w:rPr>
          <w:color w:val="262526"/>
          <w:spacing w:val="-6"/>
          <w:sz w:val="24"/>
        </w:rPr>
        <w:t> </w:t>
      </w:r>
      <w:r>
        <w:rPr>
          <w:color w:val="262526"/>
          <w:sz w:val="24"/>
        </w:rPr>
        <w:t>a</w:t>
      </w:r>
      <w:r>
        <w:rPr>
          <w:color w:val="262526"/>
          <w:spacing w:val="-6"/>
          <w:sz w:val="24"/>
        </w:rPr>
        <w:t> </w:t>
      </w:r>
      <w:r>
        <w:rPr>
          <w:color w:val="262526"/>
          <w:sz w:val="24"/>
        </w:rPr>
        <w:t>valid type test certificate.</w:t>
      </w:r>
    </w:p>
    <w:p>
      <w:pPr>
        <w:pStyle w:val="ListParagraph"/>
        <w:numPr>
          <w:ilvl w:val="0"/>
          <w:numId w:val="50"/>
        </w:numPr>
        <w:tabs>
          <w:tab w:pos="1820" w:val="left" w:leader="none"/>
          <w:tab w:pos="1821" w:val="left" w:leader="none"/>
        </w:tabs>
        <w:spacing w:line="240" w:lineRule="auto" w:before="173" w:after="0"/>
        <w:ind w:left="1820" w:right="0" w:hanging="568"/>
        <w:jc w:val="left"/>
        <w:rPr>
          <w:sz w:val="24"/>
        </w:rPr>
      </w:pPr>
      <w:r>
        <w:rPr>
          <w:color w:val="262526"/>
          <w:sz w:val="24"/>
        </w:rPr>
        <w:t>New </w:t>
      </w:r>
      <w:r>
        <w:rPr>
          <w:i/>
          <w:color w:val="262526"/>
          <w:sz w:val="24"/>
        </w:rPr>
        <w:t>instrument transformers</w:t>
      </w:r>
      <w:r>
        <w:rPr>
          <w:i/>
          <w:color w:val="262526"/>
          <w:spacing w:val="-3"/>
          <w:sz w:val="24"/>
        </w:rPr>
        <w:t> </w:t>
      </w:r>
      <w:r>
        <w:rPr>
          <w:color w:val="262526"/>
          <w:sz w:val="24"/>
        </w:rPr>
        <w:t>must:</w:t>
      </w:r>
    </w:p>
    <w:p>
      <w:pPr>
        <w:pStyle w:val="ListParagraph"/>
        <w:numPr>
          <w:ilvl w:val="1"/>
          <w:numId w:val="50"/>
        </w:numPr>
        <w:tabs>
          <w:tab w:pos="2388" w:val="left" w:leader="none"/>
        </w:tabs>
        <w:spacing w:line="249" w:lineRule="auto" w:before="182" w:after="0"/>
        <w:ind w:left="2387" w:right="113" w:hanging="567"/>
        <w:jc w:val="both"/>
        <w:rPr>
          <w:sz w:val="24"/>
        </w:rPr>
      </w:pPr>
      <w:r>
        <w:rPr>
          <w:color w:val="262526"/>
          <w:sz w:val="24"/>
        </w:rPr>
        <w:t>meet the requirements of relevant </w:t>
      </w:r>
      <w:r>
        <w:rPr>
          <w:i/>
          <w:color w:val="262526"/>
          <w:sz w:val="24"/>
        </w:rPr>
        <w:t>Australian Standards </w:t>
      </w:r>
      <w:r>
        <w:rPr>
          <w:color w:val="262526"/>
          <w:spacing w:val="2"/>
          <w:sz w:val="24"/>
        </w:rPr>
        <w:t>and </w:t>
      </w:r>
      <w:r>
        <w:rPr>
          <w:color w:val="262526"/>
          <w:sz w:val="24"/>
        </w:rPr>
        <w:t>International Standards which must be identified in the </w:t>
      </w:r>
      <w:r>
        <w:rPr>
          <w:i/>
          <w:color w:val="262526"/>
          <w:sz w:val="24"/>
        </w:rPr>
        <w:t>metrology </w:t>
      </w:r>
      <w:r>
        <w:rPr>
          <w:i/>
          <w:color w:val="262526"/>
          <w:sz w:val="24"/>
        </w:rPr>
        <w:t>procedure</w:t>
      </w:r>
      <w:r>
        <w:rPr>
          <w:color w:val="262526"/>
          <w:sz w:val="24"/>
        </w:rPr>
        <w:t>;</w:t>
      </w:r>
      <w:r>
        <w:rPr>
          <w:color w:val="262526"/>
          <w:spacing w:val="-1"/>
          <w:sz w:val="24"/>
        </w:rPr>
        <w:t> </w:t>
      </w:r>
      <w:r>
        <w:rPr>
          <w:color w:val="262526"/>
          <w:sz w:val="24"/>
        </w:rPr>
        <w:t>and</w:t>
      </w:r>
    </w:p>
    <w:p>
      <w:pPr>
        <w:pStyle w:val="ListParagraph"/>
        <w:numPr>
          <w:ilvl w:val="1"/>
          <w:numId w:val="50"/>
        </w:numPr>
        <w:tabs>
          <w:tab w:pos="2388" w:val="left" w:leader="none"/>
        </w:tabs>
        <w:spacing w:line="249" w:lineRule="auto" w:before="173" w:after="0"/>
        <w:ind w:left="2387" w:right="114" w:hanging="567"/>
        <w:jc w:val="both"/>
        <w:rPr>
          <w:sz w:val="24"/>
        </w:rPr>
      </w:pPr>
      <w:r>
        <w:rPr>
          <w:color w:val="262526"/>
          <w:sz w:val="24"/>
        </w:rPr>
        <w:t>have</w:t>
      </w:r>
      <w:r>
        <w:rPr>
          <w:color w:val="262526"/>
          <w:spacing w:val="-8"/>
          <w:sz w:val="24"/>
        </w:rPr>
        <w:t> </w:t>
      </w:r>
      <w:r>
        <w:rPr>
          <w:color w:val="262526"/>
          <w:sz w:val="24"/>
        </w:rPr>
        <w:t>a</w:t>
      </w:r>
      <w:r>
        <w:rPr>
          <w:color w:val="262526"/>
          <w:spacing w:val="-8"/>
          <w:sz w:val="24"/>
        </w:rPr>
        <w:t> </w:t>
      </w:r>
      <w:r>
        <w:rPr>
          <w:color w:val="262526"/>
          <w:sz w:val="24"/>
        </w:rPr>
        <w:t>valid</w:t>
      </w:r>
      <w:r>
        <w:rPr>
          <w:color w:val="262526"/>
          <w:spacing w:val="-8"/>
          <w:sz w:val="24"/>
        </w:rPr>
        <w:t> </w:t>
      </w:r>
      <w:r>
        <w:rPr>
          <w:color w:val="262526"/>
          <w:sz w:val="24"/>
        </w:rPr>
        <w:t>pattern</w:t>
      </w:r>
      <w:r>
        <w:rPr>
          <w:color w:val="262526"/>
          <w:spacing w:val="-7"/>
          <w:sz w:val="24"/>
        </w:rPr>
        <w:t> </w:t>
      </w:r>
      <w:r>
        <w:rPr>
          <w:color w:val="262526"/>
          <w:sz w:val="24"/>
        </w:rPr>
        <w:t>approval</w:t>
      </w:r>
      <w:r>
        <w:rPr>
          <w:color w:val="262526"/>
          <w:spacing w:val="-8"/>
          <w:sz w:val="24"/>
        </w:rPr>
        <w:t> </w:t>
      </w:r>
      <w:r>
        <w:rPr>
          <w:color w:val="262526"/>
          <w:sz w:val="24"/>
        </w:rPr>
        <w:t>issued</w:t>
      </w:r>
      <w:r>
        <w:rPr>
          <w:color w:val="262526"/>
          <w:spacing w:val="-8"/>
          <w:sz w:val="24"/>
        </w:rPr>
        <w:t> </w:t>
      </w:r>
      <w:r>
        <w:rPr>
          <w:color w:val="262526"/>
          <w:sz w:val="24"/>
        </w:rPr>
        <w:t>under</w:t>
      </w:r>
      <w:r>
        <w:rPr>
          <w:color w:val="262526"/>
          <w:spacing w:val="-7"/>
          <w:sz w:val="24"/>
        </w:rPr>
        <w:t> </w:t>
      </w:r>
      <w:r>
        <w:rPr>
          <w:color w:val="262526"/>
          <w:sz w:val="24"/>
        </w:rPr>
        <w:t>the</w:t>
      </w:r>
      <w:r>
        <w:rPr>
          <w:color w:val="262526"/>
          <w:spacing w:val="-8"/>
          <w:sz w:val="24"/>
        </w:rPr>
        <w:t> </w:t>
      </w:r>
      <w:r>
        <w:rPr>
          <w:color w:val="262526"/>
          <w:sz w:val="24"/>
        </w:rPr>
        <w:t>authority</w:t>
      </w:r>
      <w:r>
        <w:rPr>
          <w:color w:val="262526"/>
          <w:spacing w:val="-8"/>
          <w:sz w:val="24"/>
        </w:rPr>
        <w:t> </w:t>
      </w:r>
      <w:r>
        <w:rPr>
          <w:color w:val="262526"/>
          <w:sz w:val="24"/>
        </w:rPr>
        <w:t>of</w:t>
      </w:r>
      <w:r>
        <w:rPr>
          <w:color w:val="262526"/>
          <w:spacing w:val="-7"/>
          <w:sz w:val="24"/>
        </w:rPr>
        <w:t> </w:t>
      </w:r>
      <w:r>
        <w:rPr>
          <w:color w:val="262526"/>
          <w:sz w:val="24"/>
        </w:rPr>
        <w:t>the</w:t>
      </w:r>
      <w:r>
        <w:rPr>
          <w:color w:val="262526"/>
          <w:spacing w:val="-8"/>
          <w:sz w:val="24"/>
        </w:rPr>
        <w:t> </w:t>
      </w:r>
      <w:r>
        <w:rPr>
          <w:color w:val="262526"/>
          <w:sz w:val="24"/>
        </w:rPr>
        <w:t>National Measurement</w:t>
      </w:r>
      <w:r>
        <w:rPr>
          <w:color w:val="262526"/>
          <w:spacing w:val="-6"/>
          <w:sz w:val="24"/>
        </w:rPr>
        <w:t> </w:t>
      </w:r>
      <w:r>
        <w:rPr>
          <w:color w:val="262526"/>
          <w:sz w:val="24"/>
        </w:rPr>
        <w:t>Institute</w:t>
      </w:r>
      <w:r>
        <w:rPr>
          <w:color w:val="262526"/>
          <w:spacing w:val="-6"/>
          <w:sz w:val="24"/>
        </w:rPr>
        <w:t> </w:t>
      </w:r>
      <w:r>
        <w:rPr>
          <w:color w:val="262526"/>
          <w:spacing w:val="-4"/>
          <w:sz w:val="24"/>
        </w:rPr>
        <w:t>or,</w:t>
      </w:r>
      <w:r>
        <w:rPr>
          <w:color w:val="262526"/>
          <w:spacing w:val="-6"/>
          <w:sz w:val="24"/>
        </w:rPr>
        <w:t> </w:t>
      </w:r>
      <w:r>
        <w:rPr>
          <w:color w:val="262526"/>
          <w:sz w:val="24"/>
        </w:rPr>
        <w:t>until</w:t>
      </w:r>
      <w:r>
        <w:rPr>
          <w:color w:val="262526"/>
          <w:spacing w:val="-6"/>
          <w:sz w:val="24"/>
        </w:rPr>
        <w:t> </w:t>
      </w:r>
      <w:r>
        <w:rPr>
          <w:color w:val="262526"/>
          <w:sz w:val="24"/>
        </w:rPr>
        <w:t>relevant</w:t>
      </w:r>
      <w:r>
        <w:rPr>
          <w:color w:val="262526"/>
          <w:spacing w:val="-6"/>
          <w:sz w:val="24"/>
        </w:rPr>
        <w:t> </w:t>
      </w:r>
      <w:r>
        <w:rPr>
          <w:color w:val="262526"/>
          <w:sz w:val="24"/>
        </w:rPr>
        <w:t>pattern</w:t>
      </w:r>
      <w:r>
        <w:rPr>
          <w:color w:val="262526"/>
          <w:spacing w:val="-6"/>
          <w:sz w:val="24"/>
        </w:rPr>
        <w:t> </w:t>
      </w:r>
      <w:r>
        <w:rPr>
          <w:color w:val="262526"/>
          <w:sz w:val="24"/>
        </w:rPr>
        <w:t>approvals</w:t>
      </w:r>
      <w:r>
        <w:rPr>
          <w:color w:val="262526"/>
          <w:spacing w:val="-5"/>
          <w:sz w:val="24"/>
        </w:rPr>
        <w:t> </w:t>
      </w:r>
      <w:r>
        <w:rPr>
          <w:color w:val="262526"/>
          <w:sz w:val="24"/>
        </w:rPr>
        <w:t>exist,</w:t>
      </w:r>
      <w:r>
        <w:rPr>
          <w:color w:val="262526"/>
          <w:spacing w:val="-6"/>
          <w:sz w:val="24"/>
        </w:rPr>
        <w:t> </w:t>
      </w:r>
      <w:r>
        <w:rPr>
          <w:color w:val="262526"/>
          <w:sz w:val="24"/>
        </w:rPr>
        <w:t>a</w:t>
      </w:r>
      <w:r>
        <w:rPr>
          <w:color w:val="262526"/>
          <w:spacing w:val="-6"/>
          <w:sz w:val="24"/>
        </w:rPr>
        <w:t> </w:t>
      </w:r>
      <w:r>
        <w:rPr>
          <w:color w:val="262526"/>
          <w:sz w:val="24"/>
        </w:rPr>
        <w:t>valid type test certificate.</w:t>
      </w:r>
    </w:p>
    <w:p>
      <w:pPr>
        <w:pStyle w:val="ListParagraph"/>
        <w:numPr>
          <w:ilvl w:val="0"/>
          <w:numId w:val="50"/>
        </w:numPr>
        <w:tabs>
          <w:tab w:pos="1821" w:val="left" w:leader="none"/>
        </w:tabs>
        <w:spacing w:line="249" w:lineRule="auto" w:before="173" w:after="0"/>
        <w:ind w:left="1820" w:right="112" w:hanging="567"/>
        <w:jc w:val="both"/>
        <w:rPr>
          <w:sz w:val="24"/>
        </w:rPr>
      </w:pPr>
      <w:r>
        <w:rPr>
          <w:color w:val="262526"/>
          <w:sz w:val="24"/>
        </w:rPr>
        <w:t>Suitable </w:t>
      </w:r>
      <w:r>
        <w:rPr>
          <w:i/>
          <w:color w:val="262526"/>
          <w:sz w:val="24"/>
        </w:rPr>
        <w:t>isolation </w:t>
      </w:r>
      <w:r>
        <w:rPr>
          <w:color w:val="262526"/>
          <w:sz w:val="24"/>
        </w:rPr>
        <w:t>facilities are to be provided to facilitate testing </w:t>
      </w:r>
      <w:r>
        <w:rPr>
          <w:color w:val="262526"/>
          <w:spacing w:val="2"/>
          <w:sz w:val="24"/>
        </w:rPr>
        <w:t>and </w:t>
      </w:r>
      <w:r>
        <w:rPr>
          <w:color w:val="262526"/>
          <w:sz w:val="24"/>
        </w:rPr>
        <w:t>calibration of the </w:t>
      </w:r>
      <w:r>
        <w:rPr>
          <w:i/>
          <w:color w:val="262526"/>
          <w:sz w:val="24"/>
        </w:rPr>
        <w:t>metering</w:t>
      </w:r>
      <w:r>
        <w:rPr>
          <w:i/>
          <w:color w:val="262526"/>
          <w:spacing w:val="-3"/>
          <w:sz w:val="24"/>
        </w:rPr>
        <w:t> </w:t>
      </w:r>
      <w:r>
        <w:rPr>
          <w:i/>
          <w:color w:val="262526"/>
          <w:sz w:val="24"/>
        </w:rPr>
        <w:t>installation</w:t>
      </w:r>
      <w:r>
        <w:rPr>
          <w:color w:val="262526"/>
          <w:sz w:val="24"/>
        </w:rPr>
        <w:t>.</w:t>
      </w:r>
    </w:p>
    <w:p>
      <w:pPr>
        <w:pStyle w:val="ListParagraph"/>
        <w:numPr>
          <w:ilvl w:val="0"/>
          <w:numId w:val="50"/>
        </w:numPr>
        <w:tabs>
          <w:tab w:pos="1821" w:val="left" w:leader="none"/>
        </w:tabs>
        <w:spacing w:line="249" w:lineRule="auto" w:before="172" w:after="0"/>
        <w:ind w:left="1820" w:right="114" w:hanging="567"/>
        <w:jc w:val="both"/>
        <w:rPr>
          <w:sz w:val="24"/>
        </w:rPr>
      </w:pPr>
      <w:r>
        <w:rPr>
          <w:color w:val="262526"/>
          <w:sz w:val="24"/>
        </w:rPr>
        <w:t>Suitable drawings and supporting information, detailing the </w:t>
      </w:r>
      <w:r>
        <w:rPr>
          <w:i/>
          <w:color w:val="262526"/>
          <w:sz w:val="24"/>
        </w:rPr>
        <w:t>metering </w:t>
      </w:r>
      <w:r>
        <w:rPr>
          <w:i/>
          <w:color w:val="262526"/>
          <w:sz w:val="24"/>
        </w:rPr>
        <w:t>installation</w:t>
      </w:r>
      <w:r>
        <w:rPr>
          <w:color w:val="262526"/>
          <w:sz w:val="24"/>
        </w:rPr>
        <w:t>, must be available for maintenance and auditing</w:t>
      </w:r>
      <w:r>
        <w:rPr>
          <w:color w:val="262526"/>
          <w:spacing w:val="-1"/>
          <w:sz w:val="24"/>
        </w:rPr>
        <w:t> </w:t>
      </w:r>
      <w:r>
        <w:rPr>
          <w:color w:val="262526"/>
          <w:sz w:val="24"/>
        </w:rPr>
        <w:t>purposes.</w:t>
      </w:r>
    </w:p>
    <w:p>
      <w:pPr>
        <w:pStyle w:val="Heading3"/>
        <w:tabs>
          <w:tab w:pos="1253" w:val="left" w:leader="none"/>
        </w:tabs>
        <w:spacing w:before="236"/>
        <w:ind w:left="120" w:firstLine="0"/>
      </w:pPr>
      <w:r>
        <w:rPr>
          <w:color w:val="262526"/>
        </w:rPr>
        <w:t>S7.4.6.2</w:t>
        <w:tab/>
        <w:t>Design</w:t>
      </w:r>
      <w:r>
        <w:rPr>
          <w:color w:val="262526"/>
          <w:spacing w:val="-2"/>
        </w:rPr>
        <w:t> </w:t>
      </w:r>
      <w:r>
        <w:rPr>
          <w:color w:val="262526"/>
        </w:rPr>
        <w:t>guidelines</w:t>
      </w:r>
    </w:p>
    <w:p>
      <w:pPr>
        <w:pStyle w:val="BodyText"/>
        <w:spacing w:line="249" w:lineRule="auto" w:before="118"/>
        <w:ind w:left="1253" w:firstLine="0"/>
      </w:pPr>
      <w:r>
        <w:rPr>
          <w:color w:val="262526"/>
        </w:rPr>
        <w:t>In addition to the above design requirements, the following guidelines should be considered for each </w:t>
      </w:r>
      <w:r>
        <w:rPr>
          <w:i/>
          <w:color w:val="262526"/>
        </w:rPr>
        <w:t>metering installation</w:t>
      </w:r>
      <w:r>
        <w:rPr>
          <w:color w:val="262526"/>
        </w:rPr>
        <w:t>:</w:t>
      </w:r>
    </w:p>
    <w:p>
      <w:pPr>
        <w:pStyle w:val="ListParagraph"/>
        <w:numPr>
          <w:ilvl w:val="0"/>
          <w:numId w:val="51"/>
        </w:numPr>
        <w:tabs>
          <w:tab w:pos="1816" w:val="left" w:leader="none"/>
          <w:tab w:pos="1817" w:val="left" w:leader="none"/>
        </w:tabs>
        <w:spacing w:line="240" w:lineRule="auto" w:before="172" w:after="0"/>
        <w:ind w:left="1816" w:right="0" w:hanging="564"/>
        <w:jc w:val="left"/>
        <w:rPr>
          <w:i/>
          <w:sz w:val="24"/>
        </w:rPr>
      </w:pPr>
      <w:r>
        <w:rPr>
          <w:color w:val="262526"/>
          <w:sz w:val="24"/>
        </w:rPr>
        <w:t>The provision of separate secondary windings for each </w:t>
      </w:r>
      <w:r>
        <w:rPr>
          <w:i/>
          <w:color w:val="262526"/>
          <w:sz w:val="24"/>
        </w:rPr>
        <w:t>metering</w:t>
      </w:r>
      <w:r>
        <w:rPr>
          <w:i/>
          <w:color w:val="262526"/>
          <w:spacing w:val="-22"/>
          <w:sz w:val="24"/>
        </w:rPr>
        <w:t> </w:t>
      </w:r>
      <w:r>
        <w:rPr>
          <w:i/>
          <w:color w:val="262526"/>
          <w:sz w:val="24"/>
        </w:rPr>
        <w:t>installation</w:t>
      </w:r>
    </w:p>
    <w:p>
      <w:pPr>
        <w:spacing w:before="13"/>
        <w:ind w:left="1820" w:right="0" w:firstLine="0"/>
        <w:jc w:val="left"/>
        <w:rPr>
          <w:sz w:val="24"/>
        </w:rPr>
      </w:pPr>
      <w:r>
        <w:rPr>
          <w:color w:val="262526"/>
          <w:sz w:val="24"/>
        </w:rPr>
        <w:t>where a </w:t>
      </w:r>
      <w:r>
        <w:rPr>
          <w:i/>
          <w:color w:val="262526"/>
          <w:sz w:val="24"/>
        </w:rPr>
        <w:t>voltage transformer </w:t>
      </w:r>
      <w:r>
        <w:rPr>
          <w:color w:val="262526"/>
          <w:sz w:val="24"/>
        </w:rPr>
        <w:t>is required.</w:t>
      </w:r>
    </w:p>
    <w:p>
      <w:pPr>
        <w:pStyle w:val="ListParagraph"/>
        <w:numPr>
          <w:ilvl w:val="0"/>
          <w:numId w:val="51"/>
        </w:numPr>
        <w:tabs>
          <w:tab w:pos="1808" w:val="left" w:leader="none"/>
        </w:tabs>
        <w:spacing w:line="249" w:lineRule="auto" w:before="182" w:after="0"/>
        <w:ind w:left="1820" w:right="128" w:hanging="567"/>
        <w:jc w:val="both"/>
        <w:rPr>
          <w:sz w:val="24"/>
        </w:rPr>
      </w:pPr>
      <w:r>
        <w:rPr>
          <w:color w:val="262526"/>
          <w:sz w:val="24"/>
        </w:rPr>
        <w:t>A </w:t>
      </w:r>
      <w:r>
        <w:rPr>
          <w:i/>
          <w:color w:val="262526"/>
          <w:sz w:val="24"/>
        </w:rPr>
        <w:t>voltage </w:t>
      </w:r>
      <w:r>
        <w:rPr>
          <w:color w:val="262526"/>
          <w:sz w:val="24"/>
        </w:rPr>
        <w:t>changeover scheme where more than one </w:t>
      </w:r>
      <w:r>
        <w:rPr>
          <w:i/>
          <w:color w:val="262526"/>
          <w:sz w:val="24"/>
        </w:rPr>
        <w:t>voltage transformer </w:t>
      </w:r>
      <w:r>
        <w:rPr>
          <w:color w:val="262526"/>
          <w:sz w:val="24"/>
        </w:rPr>
        <w:t>is available.</w:t>
      </w:r>
    </w:p>
    <w:p>
      <w:pPr>
        <w:pStyle w:val="BodyText"/>
        <w:spacing w:before="7"/>
        <w:ind w:left="0" w:firstLine="0"/>
        <w:rPr>
          <w:sz w:val="29"/>
        </w:rPr>
      </w:pPr>
    </w:p>
    <w:p>
      <w:pPr>
        <w:pStyle w:val="Heading1"/>
        <w:tabs>
          <w:tab w:pos="2387" w:val="left" w:leader="none"/>
        </w:tabs>
      </w:pPr>
      <w:r>
        <w:rPr>
          <w:color w:val="262526"/>
        </w:rPr>
        <w:t>Schedule</w:t>
      </w:r>
      <w:r>
        <w:rPr>
          <w:color w:val="262526"/>
          <w:spacing w:val="-14"/>
        </w:rPr>
        <w:t> </w:t>
      </w:r>
      <w:r>
        <w:rPr>
          <w:color w:val="262526"/>
        </w:rPr>
        <w:t>7.5</w:t>
        <w:tab/>
        <w:t>Requirements</w:t>
      </w:r>
      <w:r>
        <w:rPr>
          <w:color w:val="262526"/>
          <w:spacing w:val="-16"/>
        </w:rPr>
        <w:t> </w:t>
      </w:r>
      <w:r>
        <w:rPr>
          <w:color w:val="262526"/>
        </w:rPr>
        <w:t>of</w:t>
      </w:r>
      <w:r>
        <w:rPr>
          <w:color w:val="262526"/>
          <w:spacing w:val="-17"/>
        </w:rPr>
        <w:t> </w:t>
      </w:r>
      <w:r>
        <w:rPr>
          <w:color w:val="262526"/>
        </w:rPr>
        <w:t>minimum</w:t>
      </w:r>
      <w:r>
        <w:rPr>
          <w:color w:val="262526"/>
          <w:spacing w:val="-16"/>
        </w:rPr>
        <w:t> </w:t>
      </w:r>
      <w:r>
        <w:rPr>
          <w:color w:val="262526"/>
        </w:rPr>
        <w:t>services</w:t>
      </w:r>
      <w:r>
        <w:rPr>
          <w:color w:val="262526"/>
          <w:spacing w:val="-17"/>
        </w:rPr>
        <w:t> </w:t>
      </w:r>
      <w:r>
        <w:rPr>
          <w:color w:val="262526"/>
        </w:rPr>
        <w:t>specification</w:t>
      </w:r>
    </w:p>
    <w:p>
      <w:pPr>
        <w:pStyle w:val="BodyText"/>
        <w:spacing w:before="4"/>
        <w:ind w:left="0" w:firstLine="0"/>
        <w:rPr>
          <w:rFonts w:ascii="Arial"/>
          <w:b/>
          <w:sz w:val="41"/>
        </w:rPr>
      </w:pPr>
    </w:p>
    <w:p>
      <w:pPr>
        <w:pStyle w:val="Heading3"/>
        <w:tabs>
          <w:tab w:pos="1253" w:val="left" w:leader="none"/>
        </w:tabs>
        <w:spacing w:before="0"/>
        <w:ind w:left="120" w:firstLine="0"/>
      </w:pPr>
      <w:r>
        <w:rPr>
          <w:color w:val="262526"/>
        </w:rPr>
        <w:t>S7.5.1</w:t>
        <w:tab/>
        <w:t>Minimum services</w:t>
      </w:r>
      <w:r>
        <w:rPr>
          <w:color w:val="262526"/>
          <w:spacing w:val="-2"/>
        </w:rPr>
        <w:t> </w:t>
      </w:r>
      <w:r>
        <w:rPr>
          <w:color w:val="262526"/>
        </w:rPr>
        <w:t>specification</w:t>
      </w:r>
    </w:p>
    <w:p>
      <w:pPr>
        <w:spacing w:before="119"/>
        <w:ind w:left="1253" w:right="0" w:firstLine="0"/>
        <w:jc w:val="left"/>
        <w:rPr>
          <w:sz w:val="24"/>
        </w:rPr>
      </w:pPr>
      <w:r>
        <w:rPr>
          <w:color w:val="262526"/>
          <w:sz w:val="24"/>
        </w:rPr>
        <w:t>A </w:t>
      </w:r>
      <w:r>
        <w:rPr>
          <w:i/>
          <w:color w:val="262526"/>
          <w:sz w:val="24"/>
        </w:rPr>
        <w:t>metering installation </w:t>
      </w:r>
      <w:r>
        <w:rPr>
          <w:color w:val="262526"/>
          <w:sz w:val="24"/>
        </w:rPr>
        <w:t>meets the </w:t>
      </w:r>
      <w:r>
        <w:rPr>
          <w:i/>
          <w:color w:val="262526"/>
          <w:sz w:val="24"/>
        </w:rPr>
        <w:t>minimum services specification </w:t>
      </w:r>
      <w:r>
        <w:rPr>
          <w:color w:val="262526"/>
          <w:sz w:val="24"/>
        </w:rPr>
        <w:t>if it:</w:t>
      </w:r>
    </w:p>
    <w:p>
      <w:pPr>
        <w:pStyle w:val="ListParagraph"/>
        <w:numPr>
          <w:ilvl w:val="0"/>
          <w:numId w:val="52"/>
        </w:numPr>
        <w:tabs>
          <w:tab w:pos="1821" w:val="left" w:leader="none"/>
        </w:tabs>
        <w:spacing w:line="249" w:lineRule="auto" w:before="182" w:after="0"/>
        <w:ind w:left="1820" w:right="115" w:hanging="567"/>
        <w:jc w:val="both"/>
        <w:rPr>
          <w:sz w:val="24"/>
        </w:rPr>
      </w:pPr>
      <w:r>
        <w:rPr>
          <w:color w:val="262526"/>
          <w:sz w:val="24"/>
        </w:rPr>
        <w:t>subject to paragraph (d), is capable of providing the services listed in table S7.5.1.1 in accordance with the procedures made under clause</w:t>
      </w:r>
      <w:r>
        <w:rPr>
          <w:color w:val="262526"/>
          <w:spacing w:val="-7"/>
          <w:sz w:val="24"/>
        </w:rPr>
        <w:t> </w:t>
      </w:r>
      <w:r>
        <w:rPr>
          <w:color w:val="262526"/>
          <w:sz w:val="24"/>
        </w:rPr>
        <w:t>7.8.3;</w:t>
      </w:r>
    </w:p>
    <w:p>
      <w:pPr>
        <w:pStyle w:val="ListParagraph"/>
        <w:numPr>
          <w:ilvl w:val="0"/>
          <w:numId w:val="52"/>
        </w:numPr>
        <w:tabs>
          <w:tab w:pos="1821" w:val="left" w:leader="none"/>
        </w:tabs>
        <w:spacing w:line="249" w:lineRule="auto" w:before="172" w:after="0"/>
        <w:ind w:left="1820" w:right="115" w:hanging="567"/>
        <w:jc w:val="both"/>
        <w:rPr>
          <w:sz w:val="24"/>
        </w:rPr>
      </w:pPr>
      <w:r>
        <w:rPr>
          <w:color w:val="262526"/>
          <w:sz w:val="24"/>
        </w:rPr>
        <w:t>is connected to a </w:t>
      </w:r>
      <w:r>
        <w:rPr>
          <w:i/>
          <w:color w:val="262526"/>
          <w:sz w:val="24"/>
        </w:rPr>
        <w:t>telecommunications network </w:t>
      </w:r>
      <w:r>
        <w:rPr>
          <w:color w:val="262526"/>
          <w:sz w:val="24"/>
        </w:rPr>
        <w:t>which enables remote access to the </w:t>
      </w:r>
      <w:r>
        <w:rPr>
          <w:i/>
          <w:color w:val="262526"/>
          <w:sz w:val="24"/>
        </w:rPr>
        <w:t>metering</w:t>
      </w:r>
      <w:r>
        <w:rPr>
          <w:i/>
          <w:color w:val="262526"/>
          <w:spacing w:val="-3"/>
          <w:sz w:val="24"/>
        </w:rPr>
        <w:t> </w:t>
      </w:r>
      <w:r>
        <w:rPr>
          <w:i/>
          <w:color w:val="262526"/>
          <w:sz w:val="24"/>
        </w:rPr>
        <w:t>installation</w:t>
      </w:r>
      <w:r>
        <w:rPr>
          <w:color w:val="262526"/>
          <w:sz w:val="24"/>
        </w:rPr>
        <w:t>;</w:t>
      </w:r>
    </w:p>
    <w:p>
      <w:pPr>
        <w:pStyle w:val="ListParagraph"/>
        <w:numPr>
          <w:ilvl w:val="0"/>
          <w:numId w:val="52"/>
        </w:numPr>
        <w:tabs>
          <w:tab w:pos="1821" w:val="left" w:leader="none"/>
        </w:tabs>
        <w:spacing w:line="249" w:lineRule="auto" w:before="172" w:after="0"/>
        <w:ind w:left="1820" w:right="113" w:hanging="567"/>
        <w:jc w:val="both"/>
        <w:rPr>
          <w:sz w:val="24"/>
        </w:rPr>
      </w:pPr>
      <w:r>
        <w:rPr>
          <w:color w:val="262526"/>
          <w:sz w:val="24"/>
        </w:rPr>
        <w:t>achieves the maximum allowable overall error (±%) at rates not exceeding the rates set out in table S7.4.3.4;</w:t>
      </w:r>
      <w:r>
        <w:rPr>
          <w:color w:val="262526"/>
          <w:spacing w:val="-3"/>
          <w:sz w:val="24"/>
        </w:rPr>
        <w:t> </w:t>
      </w:r>
      <w:r>
        <w:rPr>
          <w:color w:val="262526"/>
          <w:sz w:val="24"/>
        </w:rPr>
        <w:t>and</w:t>
      </w:r>
    </w:p>
    <w:p>
      <w:pPr>
        <w:pStyle w:val="ListParagraph"/>
        <w:numPr>
          <w:ilvl w:val="0"/>
          <w:numId w:val="52"/>
        </w:numPr>
        <w:tabs>
          <w:tab w:pos="1821" w:val="left" w:leader="none"/>
        </w:tabs>
        <w:spacing w:line="249" w:lineRule="auto" w:before="172" w:after="0"/>
        <w:ind w:left="1820" w:right="116" w:hanging="567"/>
        <w:jc w:val="both"/>
        <w:rPr>
          <w:sz w:val="24"/>
        </w:rPr>
      </w:pPr>
      <w:r>
        <w:rPr>
          <w:color w:val="262526"/>
          <w:sz w:val="24"/>
        </w:rPr>
        <w:t>in</w:t>
      </w:r>
      <w:r>
        <w:rPr>
          <w:color w:val="262526"/>
          <w:spacing w:val="-18"/>
          <w:sz w:val="24"/>
        </w:rPr>
        <w:t> </w:t>
      </w:r>
      <w:r>
        <w:rPr>
          <w:color w:val="262526"/>
          <w:sz w:val="24"/>
        </w:rPr>
        <w:t>relation</w:t>
      </w:r>
      <w:r>
        <w:rPr>
          <w:color w:val="262526"/>
          <w:spacing w:val="-18"/>
          <w:sz w:val="24"/>
        </w:rPr>
        <w:t> </w:t>
      </w:r>
      <w:r>
        <w:rPr>
          <w:color w:val="262526"/>
          <w:sz w:val="24"/>
        </w:rPr>
        <w:t>to</w:t>
      </w:r>
      <w:r>
        <w:rPr>
          <w:color w:val="262526"/>
          <w:spacing w:val="-18"/>
          <w:sz w:val="24"/>
        </w:rPr>
        <w:t> </w:t>
      </w:r>
      <w:r>
        <w:rPr>
          <w:color w:val="262526"/>
          <w:sz w:val="24"/>
        </w:rPr>
        <w:t>a</w:t>
      </w:r>
      <w:r>
        <w:rPr>
          <w:color w:val="262526"/>
          <w:spacing w:val="-19"/>
          <w:sz w:val="24"/>
        </w:rPr>
        <w:t> </w:t>
      </w:r>
      <w:r>
        <w:rPr>
          <w:i/>
          <w:color w:val="262526"/>
          <w:spacing w:val="-3"/>
          <w:sz w:val="24"/>
        </w:rPr>
        <w:t>metering</w:t>
      </w:r>
      <w:r>
        <w:rPr>
          <w:i/>
          <w:color w:val="262526"/>
          <w:spacing w:val="-19"/>
          <w:sz w:val="24"/>
        </w:rPr>
        <w:t> </w:t>
      </w:r>
      <w:r>
        <w:rPr>
          <w:i/>
          <w:color w:val="262526"/>
          <w:sz w:val="24"/>
        </w:rPr>
        <w:t>installation</w:t>
      </w:r>
      <w:r>
        <w:rPr>
          <w:i/>
          <w:color w:val="262526"/>
          <w:spacing w:val="-18"/>
          <w:sz w:val="24"/>
        </w:rPr>
        <w:t> </w:t>
      </w:r>
      <w:r>
        <w:rPr>
          <w:color w:val="262526"/>
          <w:sz w:val="24"/>
        </w:rPr>
        <w:t>that</w:t>
      </w:r>
      <w:r>
        <w:rPr>
          <w:color w:val="262526"/>
          <w:spacing w:val="-18"/>
          <w:sz w:val="24"/>
        </w:rPr>
        <w:t> </w:t>
      </w:r>
      <w:r>
        <w:rPr>
          <w:color w:val="262526"/>
          <w:sz w:val="24"/>
        </w:rPr>
        <w:t>is</w:t>
      </w:r>
      <w:r>
        <w:rPr>
          <w:color w:val="262526"/>
          <w:spacing w:val="-18"/>
          <w:sz w:val="24"/>
        </w:rPr>
        <w:t> </w:t>
      </w:r>
      <w:r>
        <w:rPr>
          <w:color w:val="262526"/>
          <w:sz w:val="24"/>
        </w:rPr>
        <w:t>connected</w:t>
      </w:r>
      <w:r>
        <w:rPr>
          <w:color w:val="262526"/>
          <w:spacing w:val="-18"/>
          <w:sz w:val="24"/>
        </w:rPr>
        <w:t> </w:t>
      </w:r>
      <w:r>
        <w:rPr>
          <w:color w:val="262526"/>
          <w:sz w:val="24"/>
        </w:rPr>
        <w:t>to</w:t>
      </w:r>
      <w:r>
        <w:rPr>
          <w:color w:val="262526"/>
          <w:spacing w:val="-18"/>
          <w:sz w:val="24"/>
        </w:rPr>
        <w:t> </w:t>
      </w:r>
      <w:r>
        <w:rPr>
          <w:color w:val="262526"/>
          <w:sz w:val="24"/>
        </w:rPr>
        <w:t>a</w:t>
      </w:r>
      <w:r>
        <w:rPr>
          <w:color w:val="262526"/>
          <w:spacing w:val="-19"/>
          <w:sz w:val="24"/>
        </w:rPr>
        <w:t> </w:t>
      </w:r>
      <w:r>
        <w:rPr>
          <w:i/>
          <w:color w:val="262526"/>
          <w:spacing w:val="-3"/>
          <w:sz w:val="24"/>
        </w:rPr>
        <w:t>current</w:t>
      </w:r>
      <w:r>
        <w:rPr>
          <w:i/>
          <w:color w:val="262526"/>
          <w:spacing w:val="-18"/>
          <w:sz w:val="24"/>
        </w:rPr>
        <w:t> </w:t>
      </w:r>
      <w:r>
        <w:rPr>
          <w:i/>
          <w:color w:val="262526"/>
          <w:sz w:val="24"/>
        </w:rPr>
        <w:t>transformer</w:t>
      </w:r>
      <w:r>
        <w:rPr>
          <w:color w:val="262526"/>
          <w:sz w:val="24"/>
        </w:rPr>
        <w:t>, is capable of providing the services listed in items (c) to (f) in table S7.5.1.1 in accordance with procedures made under clause</w:t>
      </w:r>
      <w:r>
        <w:rPr>
          <w:color w:val="262526"/>
          <w:spacing w:val="-2"/>
          <w:sz w:val="24"/>
        </w:rPr>
        <w:t> </w:t>
      </w:r>
      <w:r>
        <w:rPr>
          <w:color w:val="262526"/>
          <w:sz w:val="24"/>
        </w:rPr>
        <w:t>7.8.3.</w:t>
      </w:r>
    </w:p>
    <w:p>
      <w:pPr>
        <w:spacing w:after="0" w:line="249" w:lineRule="auto"/>
        <w:jc w:val="both"/>
        <w:rPr>
          <w:sz w:val="24"/>
        </w:rPr>
        <w:sectPr>
          <w:pgSz w:w="11910" w:h="16840"/>
          <w:pgMar w:header="642" w:footer="697" w:top="1160" w:bottom="880" w:left="1320" w:right="1320"/>
        </w:sectPr>
      </w:pPr>
    </w:p>
    <w:p>
      <w:pPr>
        <w:tabs>
          <w:tab w:pos="1820" w:val="left" w:leader="none"/>
        </w:tabs>
        <w:spacing w:before="135"/>
        <w:ind w:left="119" w:right="0" w:firstLine="0"/>
        <w:jc w:val="left"/>
        <w:rPr>
          <w:rFonts w:ascii="Arial" w:hAnsi="Arial"/>
          <w:b/>
          <w:sz w:val="22"/>
        </w:rPr>
      </w:pPr>
      <w:r>
        <w:rPr>
          <w:rFonts w:ascii="Arial" w:hAnsi="Arial"/>
          <w:b/>
          <w:color w:val="262526"/>
          <w:spacing w:val="-4"/>
          <w:sz w:val="22"/>
        </w:rPr>
        <w:t>Table</w:t>
      </w:r>
      <w:r>
        <w:rPr>
          <w:rFonts w:ascii="Arial" w:hAnsi="Arial"/>
          <w:b/>
          <w:color w:val="262526"/>
          <w:spacing w:val="-1"/>
          <w:sz w:val="22"/>
        </w:rPr>
        <w:t> </w:t>
      </w:r>
      <w:r>
        <w:rPr>
          <w:rFonts w:ascii="Arial" w:hAnsi="Arial"/>
          <w:b/>
          <w:color w:val="262526"/>
          <w:sz w:val="22"/>
        </w:rPr>
        <w:t>S7.5.1.1</w:t>
        <w:tab/>
        <w:t>Minimum Services Specification – services and access</w:t>
      </w:r>
      <w:r>
        <w:rPr>
          <w:rFonts w:ascii="Arial" w:hAnsi="Arial"/>
          <w:b/>
          <w:color w:val="262526"/>
          <w:spacing w:val="-9"/>
          <w:sz w:val="22"/>
        </w:rPr>
        <w:t> </w:t>
      </w:r>
      <w:r>
        <w:rPr>
          <w:rFonts w:ascii="Arial" w:hAnsi="Arial"/>
          <w:b/>
          <w:color w:val="262526"/>
          <w:sz w:val="22"/>
        </w:rPr>
        <w:t>parties</w:t>
      </w:r>
    </w:p>
    <w:p>
      <w:pPr>
        <w:pStyle w:val="BodyText"/>
        <w:spacing w:before="9"/>
        <w:ind w:left="0" w:firstLine="0"/>
        <w:rPr>
          <w:rFonts w:ascii="Arial"/>
          <w:b/>
          <w:sz w:val="19"/>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963"/>
        <w:gridCol w:w="2975"/>
        <w:gridCol w:w="3061"/>
      </w:tblGrid>
      <w:tr>
        <w:trPr>
          <w:trHeight w:val="585" w:hRule="atLeast"/>
        </w:trPr>
        <w:tc>
          <w:tcPr>
            <w:tcW w:w="2963" w:type="dxa"/>
            <w:tcBorders>
              <w:bottom w:val="single" w:sz="2" w:space="0" w:color="262526"/>
              <w:right w:val="single" w:sz="2" w:space="0" w:color="262526"/>
            </w:tcBorders>
            <w:shd w:val="clear" w:color="auto" w:fill="D3D3D3"/>
          </w:tcPr>
          <w:p>
            <w:pPr>
              <w:pStyle w:val="TableParagraph"/>
              <w:spacing w:before="2"/>
              <w:ind w:left="0"/>
              <w:rPr>
                <w:rFonts w:ascii="Arial"/>
                <w:b/>
                <w:sz w:val="25"/>
              </w:rPr>
            </w:pPr>
          </w:p>
          <w:p>
            <w:pPr>
              <w:pStyle w:val="TableParagraph"/>
              <w:tabs>
                <w:tab w:pos="596" w:val="left" w:leader="none"/>
              </w:tabs>
              <w:spacing w:line="275" w:lineRule="exact" w:before="0"/>
              <w:ind w:left="29"/>
              <w:rPr>
                <w:b/>
                <w:sz w:val="24"/>
              </w:rPr>
            </w:pPr>
            <w:r>
              <w:rPr>
                <w:b/>
                <w:color w:val="262526"/>
                <w:sz w:val="24"/>
              </w:rPr>
              <w:t>1.</w:t>
              <w:tab/>
              <w:t>Service</w:t>
            </w:r>
          </w:p>
        </w:tc>
        <w:tc>
          <w:tcPr>
            <w:tcW w:w="2975" w:type="dxa"/>
            <w:tcBorders>
              <w:left w:val="single" w:sz="2" w:space="0" w:color="262526"/>
              <w:bottom w:val="single" w:sz="2" w:space="0" w:color="262526"/>
              <w:right w:val="single" w:sz="2" w:space="0" w:color="262526"/>
            </w:tcBorders>
            <w:shd w:val="clear" w:color="auto" w:fill="D3D3D3"/>
          </w:tcPr>
          <w:p>
            <w:pPr>
              <w:pStyle w:val="TableParagraph"/>
              <w:spacing w:before="2"/>
              <w:ind w:left="0"/>
              <w:rPr>
                <w:rFonts w:ascii="Arial"/>
                <w:b/>
                <w:sz w:val="25"/>
              </w:rPr>
            </w:pPr>
          </w:p>
          <w:p>
            <w:pPr>
              <w:pStyle w:val="TableParagraph"/>
              <w:tabs>
                <w:tab w:pos="596" w:val="left" w:leader="none"/>
              </w:tabs>
              <w:spacing w:line="275" w:lineRule="exact" w:before="0"/>
              <w:ind w:left="29"/>
              <w:rPr>
                <w:b/>
                <w:sz w:val="24"/>
              </w:rPr>
            </w:pPr>
            <w:r>
              <w:rPr>
                <w:b/>
                <w:color w:val="262526"/>
                <w:sz w:val="24"/>
              </w:rPr>
              <w:t>2.</w:t>
              <w:tab/>
              <w:t>Description</w:t>
            </w:r>
          </w:p>
        </w:tc>
        <w:tc>
          <w:tcPr>
            <w:tcW w:w="3061" w:type="dxa"/>
            <w:tcBorders>
              <w:left w:val="single" w:sz="2" w:space="0" w:color="262526"/>
              <w:bottom w:val="single" w:sz="2" w:space="0" w:color="262526"/>
            </w:tcBorders>
            <w:shd w:val="clear" w:color="auto" w:fill="D3D3D3"/>
          </w:tcPr>
          <w:p>
            <w:pPr>
              <w:pStyle w:val="TableParagraph"/>
              <w:spacing w:before="2"/>
              <w:ind w:left="0"/>
              <w:rPr>
                <w:rFonts w:ascii="Arial"/>
                <w:b/>
                <w:sz w:val="25"/>
              </w:rPr>
            </w:pPr>
          </w:p>
          <w:p>
            <w:pPr>
              <w:pStyle w:val="TableParagraph"/>
              <w:tabs>
                <w:tab w:pos="583" w:val="left" w:leader="none"/>
              </w:tabs>
              <w:spacing w:line="275" w:lineRule="exact" w:before="0"/>
              <w:ind w:left="29"/>
              <w:rPr>
                <w:b/>
                <w:sz w:val="24"/>
              </w:rPr>
            </w:pPr>
            <w:r>
              <w:rPr>
                <w:b/>
                <w:color w:val="262526"/>
                <w:sz w:val="24"/>
              </w:rPr>
              <w:t>3.</w:t>
              <w:tab/>
              <w:t>Access</w:t>
            </w:r>
            <w:r>
              <w:rPr>
                <w:b/>
                <w:color w:val="262526"/>
                <w:spacing w:val="-2"/>
                <w:sz w:val="24"/>
              </w:rPr>
              <w:t> </w:t>
            </w:r>
            <w:r>
              <w:rPr>
                <w:b/>
                <w:color w:val="262526"/>
                <w:sz w:val="24"/>
              </w:rPr>
              <w:t>Party</w:t>
            </w:r>
          </w:p>
        </w:tc>
      </w:tr>
      <w:tr>
        <w:trPr>
          <w:trHeight w:val="1354" w:hRule="atLeast"/>
        </w:trPr>
        <w:tc>
          <w:tcPr>
            <w:tcW w:w="2963" w:type="dxa"/>
            <w:tcBorders>
              <w:top w:val="single" w:sz="2" w:space="0" w:color="262526"/>
              <w:bottom w:val="single" w:sz="2" w:space="0" w:color="262526"/>
              <w:right w:val="single" w:sz="2" w:space="0" w:color="262526"/>
            </w:tcBorders>
          </w:tcPr>
          <w:p>
            <w:pPr>
              <w:pStyle w:val="TableParagraph"/>
              <w:spacing w:before="10"/>
              <w:ind w:left="0"/>
              <w:rPr>
                <w:rFonts w:ascii="Arial"/>
                <w:b/>
                <w:sz w:val="31"/>
              </w:rPr>
            </w:pPr>
          </w:p>
          <w:p>
            <w:pPr>
              <w:pStyle w:val="TableParagraph"/>
              <w:tabs>
                <w:tab w:pos="656" w:val="left" w:leader="none"/>
              </w:tabs>
              <w:spacing w:before="0"/>
              <w:rPr>
                <w:i/>
                <w:sz w:val="24"/>
              </w:rPr>
            </w:pPr>
            <w:r>
              <w:rPr>
                <w:color w:val="262526"/>
                <w:sz w:val="24"/>
              </w:rPr>
              <w:t>(a)</w:t>
              <w:tab/>
              <w:t>remote </w:t>
            </w:r>
            <w:r>
              <w:rPr>
                <w:i/>
                <w:color w:val="262526"/>
                <w:sz w:val="24"/>
              </w:rPr>
              <w:t>disconnection</w:t>
            </w:r>
          </w:p>
          <w:p>
            <w:pPr>
              <w:pStyle w:val="TableParagraph"/>
              <w:spacing w:before="12"/>
              <w:ind w:left="656"/>
              <w:rPr>
                <w:sz w:val="24"/>
              </w:rPr>
            </w:pPr>
            <w:r>
              <w:rPr>
                <w:color w:val="262526"/>
                <w:sz w:val="24"/>
              </w:rPr>
              <w:t>service</w:t>
            </w:r>
          </w:p>
        </w:tc>
        <w:tc>
          <w:tcPr>
            <w:tcW w:w="2975"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05"/>
              <w:jc w:val="both"/>
              <w:rPr>
                <w:sz w:val="24"/>
              </w:rPr>
            </w:pPr>
            <w:r>
              <w:rPr>
                <w:color w:val="262526"/>
                <w:sz w:val="24"/>
              </w:rPr>
              <w:t>The remote </w:t>
            </w:r>
            <w:r>
              <w:rPr>
                <w:i/>
                <w:color w:val="262526"/>
                <w:sz w:val="24"/>
              </w:rPr>
              <w:t>disconnection </w:t>
            </w:r>
            <w:r>
              <w:rPr>
                <w:color w:val="262526"/>
                <w:sz w:val="24"/>
              </w:rPr>
              <w:t>of a </w:t>
            </w:r>
            <w:r>
              <w:rPr>
                <w:i/>
                <w:color w:val="262526"/>
                <w:sz w:val="24"/>
              </w:rPr>
              <w:t>small customer's </w:t>
            </w:r>
            <w:r>
              <w:rPr>
                <w:color w:val="262526"/>
                <w:sz w:val="24"/>
              </w:rPr>
              <w:t>premises via the </w:t>
            </w:r>
            <w:r>
              <w:rPr>
                <w:i/>
                <w:color w:val="262526"/>
                <w:sz w:val="24"/>
              </w:rPr>
              <w:t>metering installation</w:t>
            </w:r>
            <w:r>
              <w:rPr>
                <w:color w:val="262526"/>
                <w:sz w:val="24"/>
              </w:rPr>
              <w:t>.</w:t>
            </w:r>
          </w:p>
        </w:tc>
        <w:tc>
          <w:tcPr>
            <w:tcW w:w="3061" w:type="dxa"/>
            <w:tcBorders>
              <w:top w:val="single" w:sz="2" w:space="0" w:color="262526"/>
              <w:left w:val="single" w:sz="2" w:space="0" w:color="262526"/>
              <w:bottom w:val="single" w:sz="2" w:space="0" w:color="262526"/>
            </w:tcBorders>
          </w:tcPr>
          <w:p>
            <w:pPr>
              <w:pStyle w:val="TableParagraph"/>
              <w:spacing w:line="249" w:lineRule="auto"/>
              <w:ind w:right="753"/>
              <w:rPr>
                <w:i/>
                <w:sz w:val="24"/>
              </w:rPr>
            </w:pPr>
            <w:r>
              <w:rPr>
                <w:i/>
                <w:color w:val="262526"/>
                <w:sz w:val="24"/>
              </w:rPr>
              <w:t>Local Network Service </w:t>
            </w:r>
            <w:r>
              <w:rPr>
                <w:i/>
                <w:color w:val="262526"/>
                <w:sz w:val="24"/>
              </w:rPr>
              <w:t>Provider</w:t>
            </w:r>
          </w:p>
          <w:p>
            <w:pPr>
              <w:pStyle w:val="TableParagraph"/>
              <w:spacing w:line="249" w:lineRule="auto" w:before="115"/>
              <w:ind w:right="113"/>
              <w:rPr>
                <w:i/>
                <w:sz w:val="24"/>
              </w:rPr>
            </w:pPr>
            <w:r>
              <w:rPr>
                <w:i/>
                <w:color w:val="262526"/>
                <w:sz w:val="24"/>
              </w:rPr>
              <w:t>financially responsible </w:t>
            </w:r>
            <w:r>
              <w:rPr>
                <w:i/>
                <w:color w:val="262526"/>
                <w:sz w:val="24"/>
              </w:rPr>
              <w:t>Market Participant</w:t>
            </w:r>
          </w:p>
        </w:tc>
      </w:tr>
      <w:tr>
        <w:trPr>
          <w:trHeight w:val="1756" w:hRule="atLeast"/>
        </w:trPr>
        <w:tc>
          <w:tcPr>
            <w:tcW w:w="2963" w:type="dxa"/>
            <w:tcBorders>
              <w:top w:val="single" w:sz="2" w:space="0" w:color="262526"/>
              <w:bottom w:val="single" w:sz="2" w:space="0" w:color="262526"/>
              <w:right w:val="single" w:sz="2" w:space="0" w:color="262526"/>
            </w:tcBorders>
          </w:tcPr>
          <w:p>
            <w:pPr>
              <w:pStyle w:val="TableParagraph"/>
              <w:tabs>
                <w:tab w:pos="656" w:val="left" w:leader="none"/>
              </w:tabs>
              <w:rPr>
                <w:i/>
                <w:sz w:val="24"/>
              </w:rPr>
            </w:pPr>
            <w:r>
              <w:rPr>
                <w:color w:val="262526"/>
                <w:sz w:val="24"/>
              </w:rPr>
              <w:t>(b)</w:t>
              <w:tab/>
              <w:t>remote</w:t>
            </w:r>
            <w:r>
              <w:rPr>
                <w:color w:val="262526"/>
                <w:spacing w:val="-2"/>
                <w:sz w:val="24"/>
              </w:rPr>
              <w:t> </w:t>
            </w:r>
            <w:r>
              <w:rPr>
                <w:i/>
                <w:color w:val="262526"/>
                <w:sz w:val="24"/>
              </w:rPr>
              <w:t>reconnection</w:t>
            </w:r>
          </w:p>
          <w:p>
            <w:pPr>
              <w:pStyle w:val="TableParagraph"/>
              <w:spacing w:before="12"/>
              <w:ind w:left="656"/>
              <w:rPr>
                <w:sz w:val="24"/>
              </w:rPr>
            </w:pPr>
            <w:r>
              <w:rPr>
                <w:color w:val="262526"/>
                <w:sz w:val="24"/>
              </w:rPr>
              <w:t>service</w:t>
            </w:r>
          </w:p>
        </w:tc>
        <w:tc>
          <w:tcPr>
            <w:tcW w:w="2975"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05"/>
              <w:jc w:val="both"/>
              <w:rPr>
                <w:sz w:val="24"/>
              </w:rPr>
            </w:pPr>
            <w:r>
              <w:rPr>
                <w:color w:val="262526"/>
                <w:sz w:val="24"/>
              </w:rPr>
              <w:t>The remote </w:t>
            </w:r>
            <w:r>
              <w:rPr>
                <w:i/>
                <w:color w:val="262526"/>
                <w:sz w:val="24"/>
              </w:rPr>
              <w:t>reconnection </w:t>
            </w:r>
            <w:r>
              <w:rPr>
                <w:color w:val="262526"/>
                <w:sz w:val="24"/>
              </w:rPr>
              <w:t>of a </w:t>
            </w:r>
            <w:r>
              <w:rPr>
                <w:i/>
                <w:color w:val="262526"/>
                <w:sz w:val="24"/>
              </w:rPr>
              <w:t>small customer's </w:t>
            </w:r>
            <w:r>
              <w:rPr>
                <w:color w:val="262526"/>
                <w:sz w:val="24"/>
              </w:rPr>
              <w:t>premises via the </w:t>
            </w:r>
            <w:r>
              <w:rPr>
                <w:i/>
                <w:color w:val="262526"/>
                <w:sz w:val="24"/>
              </w:rPr>
              <w:t>metering installation</w:t>
            </w:r>
            <w:r>
              <w:rPr>
                <w:color w:val="262526"/>
                <w:sz w:val="24"/>
              </w:rPr>
              <w:t>.</w:t>
            </w:r>
          </w:p>
        </w:tc>
        <w:tc>
          <w:tcPr>
            <w:tcW w:w="3061" w:type="dxa"/>
            <w:tcBorders>
              <w:top w:val="single" w:sz="2" w:space="0" w:color="262526"/>
              <w:left w:val="single" w:sz="2" w:space="0" w:color="262526"/>
              <w:bottom w:val="single" w:sz="2" w:space="0" w:color="262526"/>
            </w:tcBorders>
          </w:tcPr>
          <w:p>
            <w:pPr>
              <w:pStyle w:val="TableParagraph"/>
              <w:spacing w:line="249" w:lineRule="auto"/>
              <w:ind w:right="753"/>
              <w:rPr>
                <w:i/>
                <w:sz w:val="24"/>
              </w:rPr>
            </w:pPr>
            <w:r>
              <w:rPr>
                <w:i/>
                <w:color w:val="262526"/>
                <w:sz w:val="24"/>
              </w:rPr>
              <w:t>Local Network Service </w:t>
            </w:r>
            <w:r>
              <w:rPr>
                <w:i/>
                <w:color w:val="262526"/>
                <w:sz w:val="24"/>
              </w:rPr>
              <w:t>Provider</w:t>
            </w:r>
          </w:p>
          <w:p>
            <w:pPr>
              <w:pStyle w:val="TableParagraph"/>
              <w:spacing w:line="249" w:lineRule="auto" w:before="115"/>
              <w:ind w:right="753"/>
              <w:rPr>
                <w:i/>
                <w:sz w:val="24"/>
              </w:rPr>
            </w:pPr>
            <w:r>
              <w:rPr>
                <w:i/>
                <w:color w:val="262526"/>
                <w:sz w:val="24"/>
              </w:rPr>
              <w:t>financially </w:t>
            </w:r>
            <w:r>
              <w:rPr>
                <w:i/>
                <w:color w:val="262526"/>
                <w:spacing w:val="-3"/>
                <w:sz w:val="24"/>
              </w:rPr>
              <w:t>responsible </w:t>
            </w:r>
            <w:r>
              <w:rPr>
                <w:i/>
                <w:color w:val="262526"/>
                <w:sz w:val="24"/>
              </w:rPr>
              <w:t>Market Participant</w:t>
            </w:r>
          </w:p>
          <w:p>
            <w:pPr>
              <w:pStyle w:val="TableParagraph"/>
              <w:spacing w:before="115"/>
              <w:rPr>
                <w:i/>
                <w:sz w:val="24"/>
              </w:rPr>
            </w:pPr>
            <w:r>
              <w:rPr>
                <w:i/>
                <w:color w:val="262526"/>
                <w:sz w:val="24"/>
              </w:rPr>
              <w:t>Incoming Retailer</w:t>
            </w:r>
          </w:p>
        </w:tc>
      </w:tr>
      <w:tr>
        <w:trPr>
          <w:trHeight w:val="7799" w:hRule="atLeast"/>
        </w:trPr>
        <w:tc>
          <w:tcPr>
            <w:tcW w:w="2963" w:type="dxa"/>
            <w:tcBorders>
              <w:top w:val="single" w:sz="2" w:space="0" w:color="262526"/>
              <w:bottom w:val="single" w:sz="2" w:space="0" w:color="262526"/>
              <w:right w:val="single" w:sz="2" w:space="0" w:color="262526"/>
            </w:tcBorders>
          </w:tcPr>
          <w:p>
            <w:pPr>
              <w:pStyle w:val="TableParagraph"/>
              <w:tabs>
                <w:tab w:pos="566" w:val="left" w:leader="none"/>
              </w:tabs>
              <w:ind w:left="0" w:right="485"/>
              <w:jc w:val="right"/>
              <w:rPr>
                <w:sz w:val="24"/>
              </w:rPr>
            </w:pPr>
            <w:r>
              <w:rPr>
                <w:color w:val="262526"/>
                <w:sz w:val="24"/>
              </w:rPr>
              <w:t>(c)</w:t>
              <w:tab/>
              <w:t>remote on-demand</w:t>
            </w:r>
          </w:p>
          <w:p>
            <w:pPr>
              <w:pStyle w:val="TableParagraph"/>
              <w:spacing w:before="12"/>
              <w:ind w:left="0" w:right="532"/>
              <w:jc w:val="right"/>
              <w:rPr>
                <w:sz w:val="24"/>
              </w:rPr>
            </w:pPr>
            <w:r>
              <w:rPr>
                <w:i/>
                <w:color w:val="262526"/>
                <w:sz w:val="24"/>
              </w:rPr>
              <w:t>meter </w:t>
            </w:r>
            <w:r>
              <w:rPr>
                <w:color w:val="262526"/>
                <w:sz w:val="24"/>
              </w:rPr>
              <w:t>read service</w:t>
            </w:r>
          </w:p>
        </w:tc>
        <w:tc>
          <w:tcPr>
            <w:tcW w:w="2975"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08"/>
              <w:rPr>
                <w:sz w:val="24"/>
              </w:rPr>
            </w:pPr>
            <w:r>
              <w:rPr>
                <w:color w:val="262526"/>
                <w:sz w:val="24"/>
              </w:rPr>
              <w:t>The remote retrieval of </w:t>
            </w:r>
            <w:r>
              <w:rPr>
                <w:i/>
                <w:color w:val="262526"/>
                <w:sz w:val="24"/>
              </w:rPr>
              <w:t>metering data </w:t>
            </w:r>
            <w:r>
              <w:rPr>
                <w:color w:val="262526"/>
                <w:sz w:val="24"/>
              </w:rPr>
              <w:t>including quality flags for a specified point or points in time and the provision of such data to the requesting </w:t>
            </w:r>
            <w:r>
              <w:rPr>
                <w:color w:val="262526"/>
                <w:spacing w:val="-3"/>
                <w:sz w:val="24"/>
              </w:rPr>
              <w:t>party. </w:t>
            </w:r>
            <w:r>
              <w:rPr>
                <w:color w:val="262526"/>
                <w:sz w:val="24"/>
              </w:rPr>
              <w:t>The service includes the retrieval and provision of:</w:t>
            </w:r>
          </w:p>
          <w:p>
            <w:pPr>
              <w:pStyle w:val="TableParagraph"/>
              <w:numPr>
                <w:ilvl w:val="0"/>
                <w:numId w:val="53"/>
              </w:numPr>
              <w:tabs>
                <w:tab w:pos="656" w:val="left" w:leader="none"/>
                <w:tab w:pos="657" w:val="left" w:leader="none"/>
              </w:tabs>
              <w:spacing w:line="249" w:lineRule="auto" w:before="178" w:after="0"/>
              <w:ind w:left="656" w:right="121" w:hanging="567"/>
              <w:jc w:val="left"/>
              <w:rPr>
                <w:sz w:val="24"/>
              </w:rPr>
            </w:pPr>
            <w:r>
              <w:rPr>
                <w:i/>
                <w:color w:val="262526"/>
                <w:sz w:val="24"/>
              </w:rPr>
              <w:t>reactive energy </w:t>
            </w:r>
            <w:r>
              <w:rPr>
                <w:i/>
                <w:color w:val="262526"/>
                <w:sz w:val="24"/>
              </w:rPr>
              <w:t>metering data </w:t>
            </w:r>
            <w:r>
              <w:rPr>
                <w:color w:val="262526"/>
                <w:sz w:val="24"/>
              </w:rPr>
              <w:t>and/or </w:t>
            </w:r>
            <w:r>
              <w:rPr>
                <w:i/>
                <w:color w:val="262526"/>
                <w:sz w:val="24"/>
              </w:rPr>
              <w:t>active energy</w:t>
            </w:r>
            <w:r>
              <w:rPr>
                <w:i/>
                <w:color w:val="262526"/>
                <w:spacing w:val="-16"/>
                <w:sz w:val="24"/>
              </w:rPr>
              <w:t> </w:t>
            </w:r>
            <w:r>
              <w:rPr>
                <w:i/>
                <w:color w:val="262526"/>
                <w:sz w:val="24"/>
              </w:rPr>
              <w:t>metering </w:t>
            </w:r>
            <w:r>
              <w:rPr>
                <w:i/>
                <w:color w:val="262526"/>
                <w:sz w:val="24"/>
              </w:rPr>
              <w:t>data </w:t>
            </w:r>
            <w:r>
              <w:rPr>
                <w:color w:val="262526"/>
                <w:sz w:val="24"/>
              </w:rPr>
              <w:t>(for imports and/or exports of </w:t>
            </w:r>
            <w:r>
              <w:rPr>
                <w:i/>
                <w:color w:val="262526"/>
                <w:sz w:val="24"/>
              </w:rPr>
              <w:t>energy </w:t>
            </w:r>
            <w:r>
              <w:rPr>
                <w:color w:val="262526"/>
                <w:sz w:val="24"/>
              </w:rPr>
              <w:t>measured by the</w:t>
            </w:r>
            <w:r>
              <w:rPr>
                <w:color w:val="262526"/>
                <w:spacing w:val="-2"/>
                <w:sz w:val="24"/>
              </w:rPr>
              <w:t> </w:t>
            </w:r>
            <w:r>
              <w:rPr>
                <w:i/>
                <w:color w:val="262526"/>
                <w:sz w:val="24"/>
              </w:rPr>
              <w:t>meter</w:t>
            </w:r>
            <w:r>
              <w:rPr>
                <w:color w:val="262526"/>
                <w:sz w:val="24"/>
              </w:rPr>
              <w:t>);</w:t>
            </w:r>
          </w:p>
          <w:p>
            <w:pPr>
              <w:pStyle w:val="TableParagraph"/>
              <w:numPr>
                <w:ilvl w:val="0"/>
                <w:numId w:val="53"/>
              </w:numPr>
              <w:tabs>
                <w:tab w:pos="716" w:val="left" w:leader="none"/>
                <w:tab w:pos="717" w:val="left" w:leader="none"/>
              </w:tabs>
              <w:spacing w:line="249" w:lineRule="auto" w:before="177" w:after="0"/>
              <w:ind w:left="656" w:right="105" w:hanging="567"/>
              <w:jc w:val="left"/>
              <w:rPr>
                <w:sz w:val="24"/>
              </w:rPr>
            </w:pPr>
            <w:r>
              <w:rPr/>
              <w:tab/>
            </w:r>
            <w:r>
              <w:rPr>
                <w:i/>
                <w:color w:val="262526"/>
                <w:sz w:val="24"/>
              </w:rPr>
              <w:t>interval metering</w:t>
            </w:r>
            <w:r>
              <w:rPr>
                <w:i/>
                <w:color w:val="262526"/>
                <w:spacing w:val="-8"/>
                <w:sz w:val="24"/>
              </w:rPr>
              <w:t> </w:t>
            </w:r>
            <w:r>
              <w:rPr>
                <w:i/>
                <w:color w:val="262526"/>
                <w:sz w:val="24"/>
              </w:rPr>
              <w:t>data </w:t>
            </w:r>
            <w:r>
              <w:rPr>
                <w:color w:val="262526"/>
                <w:sz w:val="24"/>
              </w:rPr>
              <w:t>and cumulative total </w:t>
            </w:r>
            <w:r>
              <w:rPr>
                <w:i/>
                <w:color w:val="262526"/>
                <w:sz w:val="24"/>
              </w:rPr>
              <w:t>energy </w:t>
            </w:r>
            <w:r>
              <w:rPr>
                <w:color w:val="262526"/>
                <w:sz w:val="24"/>
              </w:rPr>
              <w:t>measurement for the </w:t>
            </w:r>
            <w:r>
              <w:rPr>
                <w:i/>
                <w:color w:val="262526"/>
                <w:sz w:val="24"/>
              </w:rPr>
              <w:t>metering </w:t>
            </w:r>
            <w:r>
              <w:rPr>
                <w:i/>
                <w:color w:val="262526"/>
                <w:sz w:val="24"/>
              </w:rPr>
              <w:t>installation</w:t>
            </w:r>
            <w:r>
              <w:rPr>
                <w:color w:val="262526"/>
                <w:sz w:val="24"/>
              </w:rPr>
              <w:t>;</w:t>
            </w:r>
            <w:r>
              <w:rPr>
                <w:color w:val="262526"/>
                <w:spacing w:val="-1"/>
                <w:sz w:val="24"/>
              </w:rPr>
              <w:t> </w:t>
            </w:r>
            <w:r>
              <w:rPr>
                <w:color w:val="262526"/>
                <w:sz w:val="24"/>
              </w:rPr>
              <w:t>and</w:t>
            </w:r>
          </w:p>
          <w:p>
            <w:pPr>
              <w:pStyle w:val="TableParagraph"/>
              <w:numPr>
                <w:ilvl w:val="0"/>
                <w:numId w:val="53"/>
              </w:numPr>
              <w:tabs>
                <w:tab w:pos="656" w:val="left" w:leader="none"/>
                <w:tab w:pos="657" w:val="left" w:leader="none"/>
              </w:tabs>
              <w:spacing w:line="249" w:lineRule="auto" w:before="175" w:after="0"/>
              <w:ind w:left="656" w:right="172" w:hanging="567"/>
              <w:jc w:val="left"/>
              <w:rPr>
                <w:sz w:val="24"/>
              </w:rPr>
            </w:pPr>
            <w:r>
              <w:rPr>
                <w:i/>
                <w:color w:val="262526"/>
                <w:sz w:val="24"/>
              </w:rPr>
              <w:t>accumulated metering </w:t>
            </w:r>
            <w:r>
              <w:rPr>
                <w:i/>
                <w:color w:val="262526"/>
                <w:sz w:val="24"/>
              </w:rPr>
              <w:t>data </w:t>
            </w:r>
            <w:r>
              <w:rPr>
                <w:color w:val="262526"/>
                <w:sz w:val="24"/>
              </w:rPr>
              <w:t>at the start and the end of the period specified in the request.</w:t>
            </w:r>
          </w:p>
        </w:tc>
        <w:tc>
          <w:tcPr>
            <w:tcW w:w="3061" w:type="dxa"/>
            <w:tcBorders>
              <w:top w:val="single" w:sz="2" w:space="0" w:color="262526"/>
              <w:left w:val="single" w:sz="2" w:space="0" w:color="262526"/>
              <w:bottom w:val="single" w:sz="2" w:space="0" w:color="262526"/>
            </w:tcBorders>
          </w:tcPr>
          <w:p>
            <w:pPr>
              <w:pStyle w:val="TableParagraph"/>
              <w:spacing w:line="249" w:lineRule="auto"/>
              <w:ind w:right="113"/>
              <w:rPr>
                <w:i/>
                <w:sz w:val="24"/>
              </w:rPr>
            </w:pPr>
            <w:r>
              <w:rPr>
                <w:i/>
                <w:color w:val="262526"/>
                <w:sz w:val="24"/>
              </w:rPr>
              <w:t>Registered Participants </w:t>
            </w:r>
            <w:r>
              <w:rPr>
                <w:color w:val="262526"/>
                <w:sz w:val="24"/>
              </w:rPr>
              <w:t>with a financial interest in the </w:t>
            </w:r>
            <w:r>
              <w:rPr>
                <w:i/>
                <w:color w:val="262526"/>
                <w:sz w:val="24"/>
              </w:rPr>
              <w:t>metering installation </w:t>
            </w:r>
            <w:r>
              <w:rPr>
                <w:color w:val="262526"/>
                <w:sz w:val="24"/>
              </w:rPr>
              <w:t>or the </w:t>
            </w:r>
            <w:r>
              <w:rPr>
                <w:i/>
                <w:color w:val="262526"/>
                <w:sz w:val="24"/>
              </w:rPr>
              <w:t>energy </w:t>
            </w:r>
            <w:r>
              <w:rPr>
                <w:color w:val="262526"/>
                <w:sz w:val="24"/>
              </w:rPr>
              <w:t>measured by that </w:t>
            </w:r>
            <w:r>
              <w:rPr>
                <w:i/>
                <w:color w:val="262526"/>
                <w:sz w:val="24"/>
              </w:rPr>
              <w:t>metering installation</w:t>
            </w:r>
          </w:p>
          <w:p>
            <w:pPr>
              <w:pStyle w:val="TableParagraph"/>
              <w:spacing w:line="249" w:lineRule="auto" w:before="118"/>
              <w:ind w:right="113"/>
              <w:rPr>
                <w:sz w:val="24"/>
              </w:rPr>
            </w:pPr>
            <w:r>
              <w:rPr>
                <w:color w:val="262526"/>
                <w:sz w:val="24"/>
              </w:rPr>
              <w:t>A person to whom a </w:t>
            </w:r>
            <w:r>
              <w:rPr>
                <w:i/>
                <w:color w:val="262526"/>
                <w:sz w:val="24"/>
              </w:rPr>
              <w:t>small </w:t>
            </w:r>
            <w:r>
              <w:rPr>
                <w:i/>
                <w:color w:val="262526"/>
                <w:sz w:val="24"/>
              </w:rPr>
              <w:t>customer </w:t>
            </w:r>
            <w:r>
              <w:rPr>
                <w:color w:val="262526"/>
                <w:sz w:val="24"/>
              </w:rPr>
              <w:t>has given its consent under clause 7.15.4(b)(3)(ii)</w:t>
            </w:r>
          </w:p>
        </w:tc>
      </w:tr>
      <w:tr>
        <w:trPr>
          <w:trHeight w:val="2431" w:hRule="atLeast"/>
        </w:trPr>
        <w:tc>
          <w:tcPr>
            <w:tcW w:w="2963" w:type="dxa"/>
            <w:tcBorders>
              <w:top w:val="single" w:sz="2" w:space="0" w:color="262526"/>
              <w:bottom w:val="single" w:sz="2" w:space="0" w:color="262526"/>
              <w:right w:val="single" w:sz="2" w:space="0" w:color="262526"/>
            </w:tcBorders>
          </w:tcPr>
          <w:p>
            <w:pPr>
              <w:pStyle w:val="TableParagraph"/>
              <w:tabs>
                <w:tab w:pos="566" w:val="left" w:leader="none"/>
              </w:tabs>
              <w:ind w:left="0" w:right="605"/>
              <w:jc w:val="right"/>
              <w:rPr>
                <w:sz w:val="24"/>
              </w:rPr>
            </w:pPr>
            <w:r>
              <w:rPr>
                <w:color w:val="262526"/>
                <w:sz w:val="24"/>
              </w:rPr>
              <w:t>(d)</w:t>
              <w:tab/>
              <w:t>remote</w:t>
            </w:r>
            <w:r>
              <w:rPr>
                <w:color w:val="262526"/>
                <w:spacing w:val="-9"/>
                <w:sz w:val="24"/>
              </w:rPr>
              <w:t> </w:t>
            </w:r>
            <w:r>
              <w:rPr>
                <w:color w:val="262526"/>
                <w:sz w:val="24"/>
              </w:rPr>
              <w:t>scheduled</w:t>
            </w:r>
          </w:p>
          <w:p>
            <w:pPr>
              <w:pStyle w:val="TableParagraph"/>
              <w:spacing w:before="12"/>
              <w:ind w:left="0" w:right="532"/>
              <w:jc w:val="right"/>
              <w:rPr>
                <w:sz w:val="24"/>
              </w:rPr>
            </w:pPr>
            <w:r>
              <w:rPr>
                <w:i/>
                <w:color w:val="262526"/>
                <w:sz w:val="24"/>
              </w:rPr>
              <w:t>meter </w:t>
            </w:r>
            <w:r>
              <w:rPr>
                <w:color w:val="262526"/>
                <w:sz w:val="24"/>
              </w:rPr>
              <w:t>read service</w:t>
            </w:r>
          </w:p>
        </w:tc>
        <w:tc>
          <w:tcPr>
            <w:tcW w:w="2975"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55"/>
              <w:rPr>
                <w:sz w:val="24"/>
              </w:rPr>
            </w:pPr>
            <w:r>
              <w:rPr>
                <w:color w:val="262526"/>
                <w:sz w:val="24"/>
              </w:rPr>
              <w:t>The remote retrieval of </w:t>
            </w:r>
            <w:r>
              <w:rPr>
                <w:i/>
                <w:color w:val="262526"/>
                <w:sz w:val="24"/>
              </w:rPr>
              <w:t>metering data </w:t>
            </w:r>
            <w:r>
              <w:rPr>
                <w:color w:val="262526"/>
                <w:sz w:val="24"/>
              </w:rPr>
              <w:t>including quality flags on a regular and ongoing basis and the provision of such data to the requesting party. The service includes the retrieval and provision of:</w:t>
            </w:r>
          </w:p>
        </w:tc>
        <w:tc>
          <w:tcPr>
            <w:tcW w:w="3061" w:type="dxa"/>
            <w:tcBorders>
              <w:top w:val="single" w:sz="2" w:space="0" w:color="262526"/>
              <w:left w:val="single" w:sz="2" w:space="0" w:color="262526"/>
              <w:bottom w:val="single" w:sz="2" w:space="0" w:color="262526"/>
            </w:tcBorders>
          </w:tcPr>
          <w:p>
            <w:pPr>
              <w:pStyle w:val="TableParagraph"/>
              <w:spacing w:line="249" w:lineRule="auto"/>
              <w:ind w:right="113"/>
              <w:rPr>
                <w:i/>
                <w:sz w:val="24"/>
              </w:rPr>
            </w:pPr>
            <w:r>
              <w:rPr>
                <w:i/>
                <w:color w:val="262526"/>
                <w:sz w:val="24"/>
              </w:rPr>
              <w:t>Registered Participants </w:t>
            </w:r>
            <w:r>
              <w:rPr>
                <w:color w:val="262526"/>
                <w:sz w:val="24"/>
              </w:rPr>
              <w:t>with a financial interest in the </w:t>
            </w:r>
            <w:r>
              <w:rPr>
                <w:i/>
                <w:color w:val="262526"/>
                <w:sz w:val="24"/>
              </w:rPr>
              <w:t>metering installation </w:t>
            </w:r>
            <w:r>
              <w:rPr>
                <w:color w:val="262526"/>
                <w:sz w:val="24"/>
              </w:rPr>
              <w:t>or the </w:t>
            </w:r>
            <w:r>
              <w:rPr>
                <w:i/>
                <w:color w:val="262526"/>
                <w:sz w:val="24"/>
              </w:rPr>
              <w:t>energy </w:t>
            </w:r>
            <w:r>
              <w:rPr>
                <w:color w:val="262526"/>
                <w:sz w:val="24"/>
              </w:rPr>
              <w:t>measured by that </w:t>
            </w:r>
            <w:r>
              <w:rPr>
                <w:i/>
                <w:color w:val="262526"/>
                <w:sz w:val="24"/>
              </w:rPr>
              <w:t>metering installation</w:t>
            </w:r>
          </w:p>
          <w:p>
            <w:pPr>
              <w:pStyle w:val="TableParagraph"/>
              <w:spacing w:line="249" w:lineRule="auto" w:before="118"/>
              <w:rPr>
                <w:sz w:val="24"/>
              </w:rPr>
            </w:pPr>
            <w:r>
              <w:rPr>
                <w:color w:val="262526"/>
                <w:sz w:val="24"/>
              </w:rPr>
              <w:t>A person to whom a </w:t>
            </w:r>
            <w:r>
              <w:rPr>
                <w:i/>
                <w:color w:val="262526"/>
                <w:sz w:val="24"/>
              </w:rPr>
              <w:t>small </w:t>
            </w:r>
            <w:r>
              <w:rPr>
                <w:i/>
                <w:color w:val="262526"/>
                <w:sz w:val="24"/>
              </w:rPr>
              <w:t>customer </w:t>
            </w:r>
            <w:r>
              <w:rPr>
                <w:color w:val="262526"/>
                <w:sz w:val="24"/>
              </w:rPr>
              <w:t>has given its</w:t>
            </w:r>
          </w:p>
        </w:tc>
      </w:tr>
    </w:tbl>
    <w:p>
      <w:pPr>
        <w:spacing w:after="0" w:line="249" w:lineRule="auto"/>
        <w:rPr>
          <w:sz w:val="24"/>
        </w:rPr>
        <w:sectPr>
          <w:pgSz w:w="11910" w:h="16840"/>
          <w:pgMar w:header="642" w:footer="697" w:top="1160" w:bottom="880" w:left="1320" w:right="1320"/>
        </w:sectPr>
      </w:pPr>
    </w:p>
    <w:p>
      <w:pPr>
        <w:pStyle w:val="BodyText"/>
        <w:spacing w:before="9"/>
        <w:ind w:left="0" w:firstLine="0"/>
        <w:rPr>
          <w:rFonts w:ascii="Arial"/>
          <w:b/>
          <w:sz w:val="15"/>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963"/>
        <w:gridCol w:w="2975"/>
        <w:gridCol w:w="3061"/>
      </w:tblGrid>
      <w:tr>
        <w:trPr>
          <w:trHeight w:val="585" w:hRule="atLeast"/>
        </w:trPr>
        <w:tc>
          <w:tcPr>
            <w:tcW w:w="2963" w:type="dxa"/>
            <w:tcBorders>
              <w:bottom w:val="single" w:sz="2" w:space="0" w:color="262526"/>
              <w:right w:val="single" w:sz="2" w:space="0" w:color="262526"/>
            </w:tcBorders>
            <w:shd w:val="clear" w:color="auto" w:fill="D3D3D3"/>
          </w:tcPr>
          <w:p>
            <w:pPr>
              <w:pStyle w:val="TableParagraph"/>
              <w:spacing w:before="2"/>
              <w:ind w:left="0"/>
              <w:rPr>
                <w:rFonts w:ascii="Arial"/>
                <w:b/>
                <w:sz w:val="25"/>
              </w:rPr>
            </w:pPr>
          </w:p>
          <w:p>
            <w:pPr>
              <w:pStyle w:val="TableParagraph"/>
              <w:tabs>
                <w:tab w:pos="596" w:val="left" w:leader="none"/>
              </w:tabs>
              <w:spacing w:line="275" w:lineRule="exact" w:before="0"/>
              <w:ind w:left="30"/>
              <w:rPr>
                <w:b/>
                <w:sz w:val="24"/>
              </w:rPr>
            </w:pPr>
            <w:r>
              <w:rPr>
                <w:b/>
                <w:color w:val="262526"/>
                <w:sz w:val="24"/>
              </w:rPr>
              <w:t>1.</w:t>
              <w:tab/>
              <w:t>Service</w:t>
            </w:r>
          </w:p>
        </w:tc>
        <w:tc>
          <w:tcPr>
            <w:tcW w:w="2975" w:type="dxa"/>
            <w:tcBorders>
              <w:left w:val="single" w:sz="2" w:space="0" w:color="262526"/>
              <w:bottom w:val="single" w:sz="2" w:space="0" w:color="262526"/>
              <w:right w:val="single" w:sz="2" w:space="0" w:color="262526"/>
            </w:tcBorders>
            <w:shd w:val="clear" w:color="auto" w:fill="D3D3D3"/>
          </w:tcPr>
          <w:p>
            <w:pPr>
              <w:pStyle w:val="TableParagraph"/>
              <w:spacing w:before="2"/>
              <w:ind w:left="0"/>
              <w:rPr>
                <w:rFonts w:ascii="Arial"/>
                <w:b/>
                <w:sz w:val="25"/>
              </w:rPr>
            </w:pPr>
          </w:p>
          <w:p>
            <w:pPr>
              <w:pStyle w:val="TableParagraph"/>
              <w:tabs>
                <w:tab w:pos="596" w:val="left" w:leader="none"/>
              </w:tabs>
              <w:spacing w:line="275" w:lineRule="exact" w:before="0"/>
              <w:ind w:left="29"/>
              <w:rPr>
                <w:b/>
                <w:sz w:val="24"/>
              </w:rPr>
            </w:pPr>
            <w:r>
              <w:rPr>
                <w:b/>
                <w:color w:val="262526"/>
                <w:sz w:val="24"/>
              </w:rPr>
              <w:t>2.</w:t>
              <w:tab/>
              <w:t>Description</w:t>
            </w:r>
          </w:p>
        </w:tc>
        <w:tc>
          <w:tcPr>
            <w:tcW w:w="3061" w:type="dxa"/>
            <w:tcBorders>
              <w:left w:val="single" w:sz="2" w:space="0" w:color="262526"/>
              <w:bottom w:val="single" w:sz="2" w:space="0" w:color="262526"/>
            </w:tcBorders>
            <w:shd w:val="clear" w:color="auto" w:fill="D3D3D3"/>
          </w:tcPr>
          <w:p>
            <w:pPr>
              <w:pStyle w:val="TableParagraph"/>
              <w:spacing w:before="2"/>
              <w:ind w:left="0"/>
              <w:rPr>
                <w:rFonts w:ascii="Arial"/>
                <w:b/>
                <w:sz w:val="25"/>
              </w:rPr>
            </w:pPr>
          </w:p>
          <w:p>
            <w:pPr>
              <w:pStyle w:val="TableParagraph"/>
              <w:tabs>
                <w:tab w:pos="583" w:val="left" w:leader="none"/>
              </w:tabs>
              <w:spacing w:line="275" w:lineRule="exact" w:before="0"/>
              <w:ind w:left="29"/>
              <w:rPr>
                <w:b/>
                <w:sz w:val="24"/>
              </w:rPr>
            </w:pPr>
            <w:r>
              <w:rPr>
                <w:b/>
                <w:color w:val="262526"/>
                <w:sz w:val="24"/>
              </w:rPr>
              <w:t>3.</w:t>
              <w:tab/>
              <w:t>Access</w:t>
            </w:r>
            <w:r>
              <w:rPr>
                <w:b/>
                <w:color w:val="262526"/>
                <w:spacing w:val="-2"/>
                <w:sz w:val="24"/>
              </w:rPr>
              <w:t> </w:t>
            </w:r>
            <w:r>
              <w:rPr>
                <w:b/>
                <w:color w:val="262526"/>
                <w:sz w:val="24"/>
              </w:rPr>
              <w:t>Party</w:t>
            </w:r>
          </w:p>
        </w:tc>
      </w:tr>
      <w:tr>
        <w:trPr>
          <w:trHeight w:val="5325" w:hRule="atLeast"/>
        </w:trPr>
        <w:tc>
          <w:tcPr>
            <w:tcW w:w="2963"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975" w:type="dxa"/>
            <w:tcBorders>
              <w:top w:val="single" w:sz="2" w:space="0" w:color="262526"/>
              <w:left w:val="single" w:sz="2" w:space="0" w:color="262526"/>
              <w:bottom w:val="single" w:sz="2" w:space="0" w:color="262526"/>
              <w:right w:val="single" w:sz="2" w:space="0" w:color="262526"/>
            </w:tcBorders>
          </w:tcPr>
          <w:p>
            <w:pPr>
              <w:pStyle w:val="TableParagraph"/>
              <w:numPr>
                <w:ilvl w:val="0"/>
                <w:numId w:val="54"/>
              </w:numPr>
              <w:tabs>
                <w:tab w:pos="656" w:val="left" w:leader="none"/>
                <w:tab w:pos="657" w:val="left" w:leader="none"/>
              </w:tabs>
              <w:spacing w:line="249" w:lineRule="auto" w:before="22" w:after="0"/>
              <w:ind w:left="656" w:right="121" w:hanging="567"/>
              <w:jc w:val="left"/>
              <w:rPr>
                <w:sz w:val="24"/>
              </w:rPr>
            </w:pPr>
            <w:r>
              <w:rPr>
                <w:i/>
                <w:color w:val="262526"/>
                <w:sz w:val="24"/>
              </w:rPr>
              <w:t>reactive energy </w:t>
            </w:r>
            <w:r>
              <w:rPr>
                <w:i/>
                <w:color w:val="262526"/>
                <w:sz w:val="24"/>
              </w:rPr>
              <w:t>metering data </w:t>
            </w:r>
            <w:r>
              <w:rPr>
                <w:color w:val="262526"/>
                <w:sz w:val="24"/>
              </w:rPr>
              <w:t>and/or </w:t>
            </w:r>
            <w:r>
              <w:rPr>
                <w:i/>
                <w:color w:val="262526"/>
                <w:sz w:val="24"/>
              </w:rPr>
              <w:t>active energy</w:t>
            </w:r>
            <w:r>
              <w:rPr>
                <w:i/>
                <w:color w:val="262526"/>
                <w:spacing w:val="-16"/>
                <w:sz w:val="24"/>
              </w:rPr>
              <w:t> </w:t>
            </w:r>
            <w:r>
              <w:rPr>
                <w:i/>
                <w:color w:val="262526"/>
                <w:sz w:val="24"/>
              </w:rPr>
              <w:t>metering </w:t>
            </w:r>
            <w:r>
              <w:rPr>
                <w:i/>
                <w:color w:val="262526"/>
                <w:sz w:val="24"/>
              </w:rPr>
              <w:t>data </w:t>
            </w:r>
            <w:r>
              <w:rPr>
                <w:color w:val="262526"/>
                <w:sz w:val="24"/>
              </w:rPr>
              <w:t>(for imports and/or exports of </w:t>
            </w:r>
            <w:r>
              <w:rPr>
                <w:i/>
                <w:color w:val="262526"/>
                <w:sz w:val="24"/>
              </w:rPr>
              <w:t>energy </w:t>
            </w:r>
            <w:r>
              <w:rPr>
                <w:color w:val="262526"/>
                <w:sz w:val="24"/>
              </w:rPr>
              <w:t>measured by the</w:t>
            </w:r>
            <w:r>
              <w:rPr>
                <w:color w:val="262526"/>
                <w:spacing w:val="-2"/>
                <w:sz w:val="24"/>
              </w:rPr>
              <w:t> </w:t>
            </w:r>
            <w:r>
              <w:rPr>
                <w:i/>
                <w:color w:val="262526"/>
                <w:sz w:val="24"/>
              </w:rPr>
              <w:t>meter</w:t>
            </w:r>
            <w:r>
              <w:rPr>
                <w:color w:val="262526"/>
                <w:sz w:val="24"/>
              </w:rPr>
              <w:t>);</w:t>
            </w:r>
          </w:p>
          <w:p>
            <w:pPr>
              <w:pStyle w:val="TableParagraph"/>
              <w:numPr>
                <w:ilvl w:val="0"/>
                <w:numId w:val="54"/>
              </w:numPr>
              <w:tabs>
                <w:tab w:pos="656" w:val="left" w:leader="none"/>
                <w:tab w:pos="657" w:val="left" w:leader="none"/>
              </w:tabs>
              <w:spacing w:line="249" w:lineRule="auto" w:before="177" w:after="0"/>
              <w:ind w:left="656" w:right="165" w:hanging="567"/>
              <w:jc w:val="left"/>
              <w:rPr>
                <w:sz w:val="24"/>
              </w:rPr>
            </w:pPr>
            <w:r>
              <w:rPr>
                <w:i/>
                <w:color w:val="262526"/>
                <w:sz w:val="24"/>
              </w:rPr>
              <w:t>interval metering data </w:t>
            </w:r>
            <w:r>
              <w:rPr>
                <w:color w:val="262526"/>
                <w:sz w:val="24"/>
              </w:rPr>
              <w:t>and cumulative total </w:t>
            </w:r>
            <w:r>
              <w:rPr>
                <w:i/>
                <w:color w:val="262526"/>
                <w:sz w:val="24"/>
              </w:rPr>
              <w:t>energy </w:t>
            </w:r>
            <w:r>
              <w:rPr>
                <w:color w:val="262526"/>
                <w:sz w:val="24"/>
              </w:rPr>
              <w:t>measurement for the </w:t>
            </w:r>
            <w:r>
              <w:rPr>
                <w:i/>
                <w:color w:val="262526"/>
                <w:sz w:val="24"/>
              </w:rPr>
              <w:t>metering </w:t>
            </w:r>
            <w:r>
              <w:rPr>
                <w:i/>
                <w:color w:val="262526"/>
                <w:sz w:val="24"/>
              </w:rPr>
              <w:t>installation</w:t>
            </w:r>
            <w:r>
              <w:rPr>
                <w:color w:val="262526"/>
                <w:sz w:val="24"/>
              </w:rPr>
              <w:t>;</w:t>
            </w:r>
            <w:r>
              <w:rPr>
                <w:color w:val="262526"/>
                <w:spacing w:val="-1"/>
                <w:sz w:val="24"/>
              </w:rPr>
              <w:t> </w:t>
            </w:r>
            <w:r>
              <w:rPr>
                <w:color w:val="262526"/>
                <w:sz w:val="24"/>
              </w:rPr>
              <w:t>and</w:t>
            </w:r>
          </w:p>
          <w:p>
            <w:pPr>
              <w:pStyle w:val="TableParagraph"/>
              <w:numPr>
                <w:ilvl w:val="0"/>
                <w:numId w:val="54"/>
              </w:numPr>
              <w:tabs>
                <w:tab w:pos="656" w:val="left" w:leader="none"/>
                <w:tab w:pos="657" w:val="left" w:leader="none"/>
              </w:tabs>
              <w:spacing w:line="249" w:lineRule="auto" w:before="175" w:after="0"/>
              <w:ind w:left="656" w:right="172" w:hanging="567"/>
              <w:jc w:val="left"/>
              <w:rPr>
                <w:sz w:val="24"/>
              </w:rPr>
            </w:pPr>
            <w:r>
              <w:rPr>
                <w:i/>
                <w:color w:val="262526"/>
                <w:sz w:val="24"/>
              </w:rPr>
              <w:t>accumulated metering </w:t>
            </w:r>
            <w:r>
              <w:rPr>
                <w:i/>
                <w:color w:val="262526"/>
                <w:sz w:val="24"/>
              </w:rPr>
              <w:t>data </w:t>
            </w:r>
            <w:r>
              <w:rPr>
                <w:color w:val="262526"/>
                <w:sz w:val="24"/>
              </w:rPr>
              <w:t>at the start and the end of the period specified in the request.</w:t>
            </w:r>
          </w:p>
        </w:tc>
        <w:tc>
          <w:tcPr>
            <w:tcW w:w="3061" w:type="dxa"/>
            <w:tcBorders>
              <w:top w:val="single" w:sz="2" w:space="0" w:color="262526"/>
              <w:left w:val="single" w:sz="2" w:space="0" w:color="262526"/>
              <w:bottom w:val="single" w:sz="2" w:space="0" w:color="262526"/>
            </w:tcBorders>
          </w:tcPr>
          <w:p>
            <w:pPr>
              <w:pStyle w:val="TableParagraph"/>
              <w:spacing w:line="249" w:lineRule="auto"/>
              <w:ind w:right="940"/>
              <w:rPr>
                <w:sz w:val="24"/>
              </w:rPr>
            </w:pPr>
            <w:r>
              <w:rPr>
                <w:color w:val="262526"/>
                <w:sz w:val="24"/>
              </w:rPr>
              <w:t>consent under clause 7.15.4(b)(3)(ii)</w:t>
            </w:r>
          </w:p>
        </w:tc>
      </w:tr>
      <w:tr>
        <w:trPr>
          <w:trHeight w:val="8461" w:hRule="atLeast"/>
        </w:trPr>
        <w:tc>
          <w:tcPr>
            <w:tcW w:w="2963" w:type="dxa"/>
            <w:tcBorders>
              <w:top w:val="single" w:sz="2" w:space="0" w:color="262526"/>
              <w:bottom w:val="single" w:sz="2" w:space="0" w:color="262526"/>
              <w:right w:val="single" w:sz="2" w:space="0" w:color="262526"/>
            </w:tcBorders>
          </w:tcPr>
          <w:p>
            <w:pPr>
              <w:pStyle w:val="TableParagraph"/>
              <w:tabs>
                <w:tab w:pos="566" w:val="left" w:leader="none"/>
              </w:tabs>
              <w:ind w:left="0" w:right="195"/>
              <w:jc w:val="center"/>
              <w:rPr>
                <w:i/>
                <w:sz w:val="24"/>
              </w:rPr>
            </w:pPr>
            <w:r>
              <w:rPr>
                <w:color w:val="262526"/>
                <w:sz w:val="24"/>
              </w:rPr>
              <w:t>(e)</w:t>
              <w:tab/>
            </w:r>
            <w:r>
              <w:rPr>
                <w:i/>
                <w:color w:val="262526"/>
                <w:sz w:val="24"/>
              </w:rPr>
              <w:t>metering</w:t>
            </w:r>
            <w:r>
              <w:rPr>
                <w:i/>
                <w:color w:val="262526"/>
                <w:spacing w:val="-4"/>
                <w:sz w:val="24"/>
              </w:rPr>
              <w:t> </w:t>
            </w:r>
            <w:r>
              <w:rPr>
                <w:i/>
                <w:color w:val="262526"/>
                <w:sz w:val="24"/>
              </w:rPr>
              <w:t>installation</w:t>
            </w:r>
          </w:p>
          <w:p>
            <w:pPr>
              <w:pStyle w:val="TableParagraph"/>
              <w:spacing w:before="12"/>
              <w:ind w:left="0" w:right="201"/>
              <w:jc w:val="center"/>
              <w:rPr>
                <w:sz w:val="24"/>
              </w:rPr>
            </w:pPr>
            <w:r>
              <w:rPr>
                <w:color w:val="262526"/>
                <w:sz w:val="24"/>
              </w:rPr>
              <w:t>inquiry service</w:t>
            </w:r>
          </w:p>
        </w:tc>
        <w:tc>
          <w:tcPr>
            <w:tcW w:w="2975"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84"/>
              <w:rPr>
                <w:sz w:val="24"/>
              </w:rPr>
            </w:pPr>
            <w:r>
              <w:rPr>
                <w:color w:val="262526"/>
                <w:sz w:val="24"/>
              </w:rPr>
              <w:t>The remote retrieval of information from, and related to, a specified </w:t>
            </w:r>
            <w:r>
              <w:rPr>
                <w:i/>
                <w:color w:val="262526"/>
                <w:sz w:val="24"/>
              </w:rPr>
              <w:t>metering installation </w:t>
            </w:r>
            <w:r>
              <w:rPr>
                <w:color w:val="262526"/>
                <w:sz w:val="24"/>
              </w:rPr>
              <w:t>and the provision of such information to the requesting </w:t>
            </w:r>
            <w:r>
              <w:rPr>
                <w:color w:val="262526"/>
                <w:spacing w:val="-3"/>
                <w:sz w:val="24"/>
              </w:rPr>
              <w:t>party. </w:t>
            </w:r>
            <w:r>
              <w:rPr>
                <w:color w:val="262526"/>
                <w:sz w:val="24"/>
              </w:rPr>
              <w:t>The </w:t>
            </w:r>
            <w:r>
              <w:rPr>
                <w:i/>
                <w:color w:val="262526"/>
                <w:sz w:val="24"/>
              </w:rPr>
              <w:t>metering </w:t>
            </w:r>
            <w:r>
              <w:rPr>
                <w:i/>
                <w:color w:val="262526"/>
                <w:sz w:val="24"/>
              </w:rPr>
              <w:t>installation </w:t>
            </w:r>
            <w:r>
              <w:rPr>
                <w:color w:val="262526"/>
                <w:sz w:val="24"/>
              </w:rPr>
              <w:t>must be capable of providing the following information, as a minimum, when</w:t>
            </w:r>
            <w:r>
              <w:rPr>
                <w:color w:val="262526"/>
                <w:spacing w:val="-2"/>
                <w:sz w:val="24"/>
              </w:rPr>
              <w:t> </w:t>
            </w:r>
            <w:r>
              <w:rPr>
                <w:color w:val="262526"/>
                <w:sz w:val="24"/>
              </w:rPr>
              <w:t>requested:</w:t>
            </w:r>
          </w:p>
          <w:p>
            <w:pPr>
              <w:pStyle w:val="TableParagraph"/>
              <w:numPr>
                <w:ilvl w:val="0"/>
                <w:numId w:val="55"/>
              </w:numPr>
              <w:tabs>
                <w:tab w:pos="656" w:val="left" w:leader="none"/>
                <w:tab w:pos="657" w:val="left" w:leader="none"/>
              </w:tabs>
              <w:spacing w:line="249" w:lineRule="auto" w:before="180" w:after="0"/>
              <w:ind w:left="656" w:right="112" w:hanging="567"/>
              <w:jc w:val="left"/>
              <w:rPr>
                <w:sz w:val="24"/>
              </w:rPr>
            </w:pPr>
            <w:r>
              <w:rPr>
                <w:color w:val="262526"/>
                <w:sz w:val="24"/>
              </w:rPr>
              <w:t>the status of the switch used to effect the </w:t>
            </w:r>
            <w:r>
              <w:rPr>
                <w:i/>
                <w:color w:val="262526"/>
                <w:sz w:val="24"/>
              </w:rPr>
              <w:t>disconnection </w:t>
            </w:r>
            <w:r>
              <w:rPr>
                <w:color w:val="262526"/>
                <w:sz w:val="24"/>
              </w:rPr>
              <w:t>and </w:t>
            </w:r>
            <w:r>
              <w:rPr>
                <w:i/>
                <w:color w:val="262526"/>
                <w:sz w:val="24"/>
              </w:rPr>
              <w:t>reconnection</w:t>
            </w:r>
            <w:r>
              <w:rPr>
                <w:i/>
                <w:color w:val="262526"/>
                <w:spacing w:val="-10"/>
                <w:sz w:val="24"/>
              </w:rPr>
              <w:t> </w:t>
            </w:r>
            <w:r>
              <w:rPr>
                <w:color w:val="262526"/>
                <w:sz w:val="24"/>
              </w:rPr>
              <w:t>services;</w:t>
            </w:r>
          </w:p>
          <w:p>
            <w:pPr>
              <w:pStyle w:val="TableParagraph"/>
              <w:numPr>
                <w:ilvl w:val="0"/>
                <w:numId w:val="55"/>
              </w:numPr>
              <w:tabs>
                <w:tab w:pos="656" w:val="left" w:leader="none"/>
                <w:tab w:pos="657" w:val="left" w:leader="none"/>
              </w:tabs>
              <w:spacing w:line="249" w:lineRule="auto" w:before="175" w:after="0"/>
              <w:ind w:left="656" w:right="131" w:hanging="567"/>
              <w:jc w:val="left"/>
              <w:rPr>
                <w:sz w:val="24"/>
              </w:rPr>
            </w:pPr>
            <w:r>
              <w:rPr>
                <w:color w:val="262526"/>
                <w:sz w:val="24"/>
              </w:rPr>
              <w:t>the </w:t>
            </w:r>
            <w:r>
              <w:rPr>
                <w:i/>
                <w:color w:val="262526"/>
                <w:sz w:val="24"/>
              </w:rPr>
              <w:t>voltage </w:t>
            </w:r>
            <w:r>
              <w:rPr>
                <w:color w:val="262526"/>
                <w:sz w:val="24"/>
              </w:rPr>
              <w:t>as measured by the </w:t>
            </w:r>
            <w:r>
              <w:rPr>
                <w:i/>
                <w:color w:val="262526"/>
                <w:sz w:val="24"/>
              </w:rPr>
              <w:t>metering installation</w:t>
            </w:r>
            <w:r>
              <w:rPr>
                <w:color w:val="262526"/>
                <w:sz w:val="24"/>
              </w:rPr>
              <w:t>, with a date and </w:t>
            </w:r>
            <w:r>
              <w:rPr>
                <w:i/>
                <w:color w:val="262526"/>
                <w:sz w:val="24"/>
              </w:rPr>
              <w:t>time </w:t>
            </w:r>
            <w:r>
              <w:rPr>
                <w:i/>
                <w:color w:val="262526"/>
                <w:sz w:val="24"/>
              </w:rPr>
              <w:t>stamp </w:t>
            </w:r>
            <w:r>
              <w:rPr>
                <w:color w:val="262526"/>
                <w:sz w:val="24"/>
              </w:rPr>
              <w:t>for that</w:t>
            </w:r>
            <w:r>
              <w:rPr>
                <w:color w:val="262526"/>
                <w:spacing w:val="-17"/>
                <w:sz w:val="24"/>
              </w:rPr>
              <w:t> </w:t>
            </w:r>
            <w:r>
              <w:rPr>
                <w:color w:val="262526"/>
                <w:sz w:val="24"/>
              </w:rPr>
              <w:t>reading;</w:t>
            </w:r>
          </w:p>
          <w:p>
            <w:pPr>
              <w:pStyle w:val="TableParagraph"/>
              <w:numPr>
                <w:ilvl w:val="0"/>
                <w:numId w:val="55"/>
              </w:numPr>
              <w:tabs>
                <w:tab w:pos="656" w:val="left" w:leader="none"/>
                <w:tab w:pos="657" w:val="left" w:leader="none"/>
              </w:tabs>
              <w:spacing w:line="249" w:lineRule="auto" w:before="174" w:after="0"/>
              <w:ind w:left="656" w:right="131" w:hanging="567"/>
              <w:jc w:val="left"/>
              <w:rPr>
                <w:sz w:val="24"/>
              </w:rPr>
            </w:pPr>
            <w:r>
              <w:rPr>
                <w:color w:val="262526"/>
                <w:sz w:val="24"/>
              </w:rPr>
              <w:t>the current as measured by the </w:t>
            </w:r>
            <w:r>
              <w:rPr>
                <w:i/>
                <w:color w:val="262526"/>
                <w:sz w:val="24"/>
              </w:rPr>
              <w:t>metering installation</w:t>
            </w:r>
            <w:r>
              <w:rPr>
                <w:color w:val="262526"/>
                <w:sz w:val="24"/>
              </w:rPr>
              <w:t>, with a date and </w:t>
            </w:r>
            <w:r>
              <w:rPr>
                <w:i/>
                <w:color w:val="262526"/>
                <w:sz w:val="24"/>
              </w:rPr>
              <w:t>time </w:t>
            </w:r>
            <w:r>
              <w:rPr>
                <w:i/>
                <w:color w:val="262526"/>
                <w:sz w:val="24"/>
              </w:rPr>
              <w:t>stamp </w:t>
            </w:r>
            <w:r>
              <w:rPr>
                <w:color w:val="262526"/>
                <w:sz w:val="24"/>
              </w:rPr>
              <w:t>for that</w:t>
            </w:r>
            <w:r>
              <w:rPr>
                <w:color w:val="262526"/>
                <w:spacing w:val="-17"/>
                <w:sz w:val="24"/>
              </w:rPr>
              <w:t> </w:t>
            </w:r>
            <w:r>
              <w:rPr>
                <w:color w:val="262526"/>
                <w:sz w:val="24"/>
              </w:rPr>
              <w:t>reading;</w:t>
            </w:r>
          </w:p>
        </w:tc>
        <w:tc>
          <w:tcPr>
            <w:tcW w:w="3061" w:type="dxa"/>
            <w:tcBorders>
              <w:top w:val="single" w:sz="2" w:space="0" w:color="262526"/>
              <w:left w:val="single" w:sz="2" w:space="0" w:color="262526"/>
              <w:bottom w:val="single" w:sz="2" w:space="0" w:color="262526"/>
            </w:tcBorders>
          </w:tcPr>
          <w:p>
            <w:pPr>
              <w:pStyle w:val="TableParagraph"/>
              <w:spacing w:line="249" w:lineRule="auto"/>
              <w:ind w:right="753"/>
              <w:rPr>
                <w:i/>
                <w:sz w:val="24"/>
              </w:rPr>
            </w:pPr>
            <w:r>
              <w:rPr>
                <w:i/>
                <w:color w:val="262526"/>
                <w:sz w:val="24"/>
              </w:rPr>
              <w:t>Local Network Service </w:t>
            </w:r>
            <w:r>
              <w:rPr>
                <w:i/>
                <w:color w:val="262526"/>
                <w:sz w:val="24"/>
              </w:rPr>
              <w:t>Provider</w:t>
            </w:r>
          </w:p>
          <w:p>
            <w:pPr>
              <w:pStyle w:val="TableParagraph"/>
              <w:spacing w:line="249" w:lineRule="auto" w:before="115"/>
              <w:ind w:right="113"/>
              <w:rPr>
                <w:i/>
                <w:sz w:val="24"/>
              </w:rPr>
            </w:pPr>
            <w:r>
              <w:rPr>
                <w:i/>
                <w:color w:val="262526"/>
                <w:sz w:val="24"/>
              </w:rPr>
              <w:t>financially responsible </w:t>
            </w:r>
            <w:r>
              <w:rPr>
                <w:i/>
                <w:color w:val="262526"/>
                <w:sz w:val="24"/>
              </w:rPr>
              <w:t>Market Participant</w:t>
            </w:r>
          </w:p>
          <w:p>
            <w:pPr>
              <w:pStyle w:val="TableParagraph"/>
              <w:spacing w:line="249" w:lineRule="auto" w:before="115"/>
              <w:ind w:right="113"/>
              <w:rPr>
                <w:sz w:val="24"/>
              </w:rPr>
            </w:pPr>
            <w:r>
              <w:rPr>
                <w:color w:val="262526"/>
                <w:sz w:val="24"/>
              </w:rPr>
              <w:t>A person to whom a </w:t>
            </w:r>
            <w:r>
              <w:rPr>
                <w:i/>
                <w:color w:val="262526"/>
                <w:sz w:val="24"/>
              </w:rPr>
              <w:t>small </w:t>
            </w:r>
            <w:r>
              <w:rPr>
                <w:i/>
                <w:color w:val="262526"/>
                <w:sz w:val="24"/>
              </w:rPr>
              <w:t>customer </w:t>
            </w:r>
            <w:r>
              <w:rPr>
                <w:color w:val="262526"/>
                <w:sz w:val="24"/>
              </w:rPr>
              <w:t>has given its consent under clause 7.15.4(b)(3)(ii)</w:t>
            </w:r>
          </w:p>
        </w:tc>
      </w:tr>
    </w:tbl>
    <w:p>
      <w:pPr>
        <w:spacing w:after="0" w:line="249" w:lineRule="auto"/>
        <w:rPr>
          <w:sz w:val="24"/>
        </w:rPr>
        <w:sectPr>
          <w:pgSz w:w="11910" w:h="16840"/>
          <w:pgMar w:header="642" w:footer="697" w:top="1160" w:bottom="880" w:left="1320" w:right="1320"/>
        </w:sectPr>
      </w:pPr>
    </w:p>
    <w:p>
      <w:pPr>
        <w:pStyle w:val="BodyText"/>
        <w:spacing w:before="9"/>
        <w:ind w:left="0" w:firstLine="0"/>
        <w:rPr>
          <w:rFonts w:ascii="Arial"/>
          <w:b/>
          <w:sz w:val="15"/>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963"/>
        <w:gridCol w:w="2975"/>
        <w:gridCol w:w="3061"/>
      </w:tblGrid>
      <w:tr>
        <w:trPr>
          <w:trHeight w:val="585" w:hRule="atLeast"/>
        </w:trPr>
        <w:tc>
          <w:tcPr>
            <w:tcW w:w="2963" w:type="dxa"/>
            <w:tcBorders>
              <w:bottom w:val="single" w:sz="2" w:space="0" w:color="262526"/>
              <w:right w:val="single" w:sz="2" w:space="0" w:color="262526"/>
            </w:tcBorders>
            <w:shd w:val="clear" w:color="auto" w:fill="D3D3D3"/>
          </w:tcPr>
          <w:p>
            <w:pPr>
              <w:pStyle w:val="TableParagraph"/>
              <w:spacing w:before="2"/>
              <w:ind w:left="0"/>
              <w:rPr>
                <w:rFonts w:ascii="Arial"/>
                <w:b/>
                <w:sz w:val="25"/>
              </w:rPr>
            </w:pPr>
          </w:p>
          <w:p>
            <w:pPr>
              <w:pStyle w:val="TableParagraph"/>
              <w:tabs>
                <w:tab w:pos="596" w:val="left" w:leader="none"/>
              </w:tabs>
              <w:spacing w:line="275" w:lineRule="exact" w:before="0"/>
              <w:ind w:left="29"/>
              <w:rPr>
                <w:b/>
                <w:sz w:val="24"/>
              </w:rPr>
            </w:pPr>
            <w:r>
              <w:rPr>
                <w:b/>
                <w:color w:val="262526"/>
                <w:sz w:val="24"/>
              </w:rPr>
              <w:t>1.</w:t>
              <w:tab/>
              <w:t>Service</w:t>
            </w:r>
          </w:p>
        </w:tc>
        <w:tc>
          <w:tcPr>
            <w:tcW w:w="2975" w:type="dxa"/>
            <w:tcBorders>
              <w:left w:val="single" w:sz="2" w:space="0" w:color="262526"/>
              <w:bottom w:val="single" w:sz="2" w:space="0" w:color="262526"/>
              <w:right w:val="single" w:sz="2" w:space="0" w:color="262526"/>
            </w:tcBorders>
            <w:shd w:val="clear" w:color="auto" w:fill="D3D3D3"/>
          </w:tcPr>
          <w:p>
            <w:pPr>
              <w:pStyle w:val="TableParagraph"/>
              <w:spacing w:before="2"/>
              <w:ind w:left="0"/>
              <w:rPr>
                <w:rFonts w:ascii="Arial"/>
                <w:b/>
                <w:sz w:val="25"/>
              </w:rPr>
            </w:pPr>
          </w:p>
          <w:p>
            <w:pPr>
              <w:pStyle w:val="TableParagraph"/>
              <w:tabs>
                <w:tab w:pos="596" w:val="left" w:leader="none"/>
              </w:tabs>
              <w:spacing w:line="275" w:lineRule="exact" w:before="0"/>
              <w:ind w:left="29"/>
              <w:rPr>
                <w:b/>
                <w:sz w:val="24"/>
              </w:rPr>
            </w:pPr>
            <w:r>
              <w:rPr>
                <w:b/>
                <w:color w:val="262526"/>
                <w:sz w:val="24"/>
              </w:rPr>
              <w:t>2.</w:t>
              <w:tab/>
              <w:t>Description</w:t>
            </w:r>
          </w:p>
        </w:tc>
        <w:tc>
          <w:tcPr>
            <w:tcW w:w="3061" w:type="dxa"/>
            <w:tcBorders>
              <w:left w:val="single" w:sz="2" w:space="0" w:color="262526"/>
              <w:bottom w:val="single" w:sz="2" w:space="0" w:color="262526"/>
            </w:tcBorders>
            <w:shd w:val="clear" w:color="auto" w:fill="D3D3D3"/>
          </w:tcPr>
          <w:p>
            <w:pPr>
              <w:pStyle w:val="TableParagraph"/>
              <w:spacing w:before="2"/>
              <w:ind w:left="0"/>
              <w:rPr>
                <w:rFonts w:ascii="Arial"/>
                <w:b/>
                <w:sz w:val="25"/>
              </w:rPr>
            </w:pPr>
          </w:p>
          <w:p>
            <w:pPr>
              <w:pStyle w:val="TableParagraph"/>
              <w:tabs>
                <w:tab w:pos="583" w:val="left" w:leader="none"/>
              </w:tabs>
              <w:spacing w:line="275" w:lineRule="exact" w:before="0"/>
              <w:ind w:left="29"/>
              <w:rPr>
                <w:b/>
                <w:sz w:val="24"/>
              </w:rPr>
            </w:pPr>
            <w:r>
              <w:rPr>
                <w:b/>
                <w:color w:val="262526"/>
                <w:sz w:val="24"/>
              </w:rPr>
              <w:t>3.</w:t>
              <w:tab/>
              <w:t>Access</w:t>
            </w:r>
            <w:r>
              <w:rPr>
                <w:b/>
                <w:color w:val="262526"/>
                <w:spacing w:val="-2"/>
                <w:sz w:val="24"/>
              </w:rPr>
              <w:t> </w:t>
            </w:r>
            <w:r>
              <w:rPr>
                <w:b/>
                <w:color w:val="262526"/>
                <w:sz w:val="24"/>
              </w:rPr>
              <w:t>Party</w:t>
            </w:r>
          </w:p>
        </w:tc>
      </w:tr>
      <w:tr>
        <w:trPr>
          <w:trHeight w:val="8087" w:hRule="atLeast"/>
        </w:trPr>
        <w:tc>
          <w:tcPr>
            <w:tcW w:w="2963"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975" w:type="dxa"/>
            <w:tcBorders>
              <w:top w:val="single" w:sz="2" w:space="0" w:color="262526"/>
              <w:left w:val="single" w:sz="2" w:space="0" w:color="262526"/>
              <w:bottom w:val="single" w:sz="2" w:space="0" w:color="262526"/>
              <w:right w:val="single" w:sz="2" w:space="0" w:color="262526"/>
            </w:tcBorders>
          </w:tcPr>
          <w:p>
            <w:pPr>
              <w:pStyle w:val="TableParagraph"/>
              <w:numPr>
                <w:ilvl w:val="0"/>
                <w:numId w:val="56"/>
              </w:numPr>
              <w:tabs>
                <w:tab w:pos="656" w:val="left" w:leader="none"/>
                <w:tab w:pos="657" w:val="left" w:leader="none"/>
              </w:tabs>
              <w:spacing w:line="249" w:lineRule="auto" w:before="22" w:after="0"/>
              <w:ind w:left="656" w:right="131" w:hanging="567"/>
              <w:jc w:val="left"/>
              <w:rPr>
                <w:sz w:val="24"/>
              </w:rPr>
            </w:pPr>
            <w:r>
              <w:rPr>
                <w:color w:val="262526"/>
                <w:sz w:val="24"/>
              </w:rPr>
              <w:t>the power (watts) as measured by the </w:t>
            </w:r>
            <w:r>
              <w:rPr>
                <w:i/>
                <w:color w:val="262526"/>
                <w:sz w:val="24"/>
              </w:rPr>
              <w:t>metering installation</w:t>
            </w:r>
            <w:r>
              <w:rPr>
                <w:color w:val="262526"/>
                <w:sz w:val="24"/>
              </w:rPr>
              <w:t>, with a date and </w:t>
            </w:r>
            <w:r>
              <w:rPr>
                <w:i/>
                <w:color w:val="262526"/>
                <w:sz w:val="24"/>
              </w:rPr>
              <w:t>time </w:t>
            </w:r>
            <w:r>
              <w:rPr>
                <w:i/>
                <w:color w:val="262526"/>
                <w:sz w:val="24"/>
              </w:rPr>
              <w:t>stamp </w:t>
            </w:r>
            <w:r>
              <w:rPr>
                <w:color w:val="262526"/>
                <w:sz w:val="24"/>
              </w:rPr>
              <w:t>for that</w:t>
            </w:r>
            <w:r>
              <w:rPr>
                <w:color w:val="262526"/>
                <w:spacing w:val="-15"/>
                <w:sz w:val="24"/>
              </w:rPr>
              <w:t> </w:t>
            </w:r>
            <w:r>
              <w:rPr>
                <w:color w:val="262526"/>
                <w:sz w:val="24"/>
              </w:rPr>
              <w:t>reading;</w:t>
            </w:r>
          </w:p>
          <w:p>
            <w:pPr>
              <w:pStyle w:val="TableParagraph"/>
              <w:numPr>
                <w:ilvl w:val="0"/>
                <w:numId w:val="56"/>
              </w:numPr>
              <w:tabs>
                <w:tab w:pos="656" w:val="left" w:leader="none"/>
                <w:tab w:pos="657" w:val="left" w:leader="none"/>
              </w:tabs>
              <w:spacing w:line="249" w:lineRule="auto" w:before="175" w:after="0"/>
              <w:ind w:left="656" w:right="78" w:hanging="567"/>
              <w:jc w:val="left"/>
              <w:rPr>
                <w:sz w:val="24"/>
              </w:rPr>
            </w:pPr>
            <w:r>
              <w:rPr>
                <w:color w:val="262526"/>
                <w:sz w:val="24"/>
              </w:rPr>
              <w:t>the supply frequency (Hertz) as measured </w:t>
            </w:r>
            <w:r>
              <w:rPr>
                <w:color w:val="262526"/>
                <w:spacing w:val="-9"/>
                <w:sz w:val="24"/>
              </w:rPr>
              <w:t>by </w:t>
            </w:r>
            <w:r>
              <w:rPr>
                <w:color w:val="262526"/>
                <w:sz w:val="24"/>
              </w:rPr>
              <w:t>the </w:t>
            </w:r>
            <w:r>
              <w:rPr>
                <w:i/>
                <w:color w:val="262526"/>
                <w:sz w:val="24"/>
              </w:rPr>
              <w:t>metering </w:t>
            </w:r>
            <w:r>
              <w:rPr>
                <w:i/>
                <w:color w:val="262526"/>
                <w:sz w:val="24"/>
              </w:rPr>
              <w:t>installation</w:t>
            </w:r>
            <w:r>
              <w:rPr>
                <w:color w:val="262526"/>
                <w:sz w:val="24"/>
              </w:rPr>
              <w:t>, with a date and </w:t>
            </w:r>
            <w:r>
              <w:rPr>
                <w:i/>
                <w:color w:val="262526"/>
                <w:sz w:val="24"/>
              </w:rPr>
              <w:t>time stamp </w:t>
            </w:r>
            <w:r>
              <w:rPr>
                <w:color w:val="262526"/>
                <w:sz w:val="24"/>
              </w:rPr>
              <w:t>for that reading;</w:t>
            </w:r>
          </w:p>
          <w:p>
            <w:pPr>
              <w:pStyle w:val="TableParagraph"/>
              <w:numPr>
                <w:ilvl w:val="0"/>
                <w:numId w:val="56"/>
              </w:numPr>
              <w:tabs>
                <w:tab w:pos="656" w:val="left" w:leader="none"/>
                <w:tab w:pos="657" w:val="left" w:leader="none"/>
              </w:tabs>
              <w:spacing w:line="249" w:lineRule="auto" w:before="176" w:after="0"/>
              <w:ind w:left="656" w:right="231" w:hanging="567"/>
              <w:jc w:val="left"/>
              <w:rPr>
                <w:sz w:val="24"/>
              </w:rPr>
            </w:pPr>
            <w:r>
              <w:rPr>
                <w:color w:val="262526"/>
                <w:sz w:val="24"/>
              </w:rPr>
              <w:t>the average </w:t>
            </w:r>
            <w:r>
              <w:rPr>
                <w:i/>
                <w:color w:val="262526"/>
                <w:sz w:val="24"/>
              </w:rPr>
              <w:t>voltage </w:t>
            </w:r>
            <w:r>
              <w:rPr>
                <w:color w:val="262526"/>
                <w:sz w:val="24"/>
              </w:rPr>
              <w:t>and current over a nominated </w:t>
            </w:r>
            <w:r>
              <w:rPr>
                <w:i/>
                <w:color w:val="262526"/>
                <w:sz w:val="24"/>
              </w:rPr>
              <w:t>trading </w:t>
            </w:r>
            <w:r>
              <w:rPr>
                <w:i/>
                <w:color w:val="262526"/>
                <w:sz w:val="24"/>
              </w:rPr>
              <w:t>interval </w:t>
            </w:r>
            <w:r>
              <w:rPr>
                <w:color w:val="262526"/>
                <w:sz w:val="24"/>
              </w:rPr>
              <w:t>for one or more nominated </w:t>
            </w:r>
            <w:r>
              <w:rPr>
                <w:i/>
                <w:color w:val="262526"/>
                <w:sz w:val="24"/>
              </w:rPr>
              <w:t>trading intervals</w:t>
            </w:r>
            <w:r>
              <w:rPr>
                <w:color w:val="262526"/>
                <w:sz w:val="24"/>
              </w:rPr>
              <w:t>;</w:t>
            </w:r>
            <w:r>
              <w:rPr>
                <w:color w:val="262526"/>
                <w:spacing w:val="1"/>
                <w:sz w:val="24"/>
              </w:rPr>
              <w:t> </w:t>
            </w:r>
            <w:r>
              <w:rPr>
                <w:color w:val="262526"/>
                <w:spacing w:val="-6"/>
                <w:sz w:val="24"/>
              </w:rPr>
              <w:t>and</w:t>
            </w:r>
          </w:p>
          <w:p>
            <w:pPr>
              <w:pStyle w:val="TableParagraph"/>
              <w:numPr>
                <w:ilvl w:val="0"/>
                <w:numId w:val="56"/>
              </w:numPr>
              <w:tabs>
                <w:tab w:pos="656" w:val="left" w:leader="none"/>
                <w:tab w:pos="657" w:val="left" w:leader="none"/>
              </w:tabs>
              <w:spacing w:line="249" w:lineRule="auto" w:before="176" w:after="0"/>
              <w:ind w:left="656" w:right="104" w:hanging="567"/>
              <w:jc w:val="left"/>
              <w:rPr>
                <w:sz w:val="24"/>
              </w:rPr>
            </w:pPr>
            <w:r>
              <w:rPr>
                <w:color w:val="262526"/>
                <w:sz w:val="24"/>
              </w:rPr>
              <w:t>events that have been recorded in </w:t>
            </w:r>
            <w:r>
              <w:rPr>
                <w:i/>
                <w:color w:val="262526"/>
                <w:sz w:val="24"/>
              </w:rPr>
              <w:t>meter </w:t>
            </w:r>
            <w:r>
              <w:rPr>
                <w:color w:val="262526"/>
                <w:sz w:val="24"/>
              </w:rPr>
              <w:t>log (or logs) including recorded information in the tamper detection alarm, reverse energy flow alarm and </w:t>
            </w:r>
            <w:r>
              <w:rPr>
                <w:i/>
                <w:color w:val="262526"/>
                <w:sz w:val="24"/>
              </w:rPr>
              <w:t>metering </w:t>
            </w:r>
            <w:r>
              <w:rPr>
                <w:color w:val="262526"/>
                <w:sz w:val="24"/>
              </w:rPr>
              <w:t>device temperature alarm.</w:t>
            </w:r>
          </w:p>
        </w:tc>
        <w:tc>
          <w:tcPr>
            <w:tcW w:w="3061" w:type="dxa"/>
            <w:tcBorders>
              <w:top w:val="single" w:sz="2" w:space="0" w:color="262526"/>
              <w:left w:val="single" w:sz="2" w:space="0" w:color="262526"/>
              <w:bottom w:val="single" w:sz="2" w:space="0" w:color="262526"/>
            </w:tcBorders>
          </w:tcPr>
          <w:p>
            <w:pPr>
              <w:pStyle w:val="TableParagraph"/>
              <w:spacing w:before="0"/>
              <w:ind w:left="0"/>
              <w:rPr>
                <w:sz w:val="22"/>
              </w:rPr>
            </w:pPr>
          </w:p>
        </w:tc>
      </w:tr>
      <w:tr>
        <w:trPr>
          <w:trHeight w:val="5151" w:hRule="atLeast"/>
        </w:trPr>
        <w:tc>
          <w:tcPr>
            <w:tcW w:w="2963" w:type="dxa"/>
            <w:tcBorders>
              <w:top w:val="single" w:sz="2" w:space="0" w:color="262526"/>
              <w:right w:val="single" w:sz="2" w:space="0" w:color="262526"/>
            </w:tcBorders>
          </w:tcPr>
          <w:p>
            <w:pPr>
              <w:pStyle w:val="TableParagraph"/>
              <w:tabs>
                <w:tab w:pos="656" w:val="left" w:leader="none"/>
              </w:tabs>
              <w:rPr>
                <w:i/>
                <w:sz w:val="24"/>
              </w:rPr>
            </w:pPr>
            <w:r>
              <w:rPr>
                <w:color w:val="262526"/>
                <w:sz w:val="24"/>
              </w:rPr>
              <w:t>(f)</w:t>
              <w:tab/>
              <w:t>advanced</w:t>
            </w:r>
            <w:r>
              <w:rPr>
                <w:color w:val="262526"/>
                <w:spacing w:val="-2"/>
                <w:sz w:val="24"/>
              </w:rPr>
              <w:t> </w:t>
            </w:r>
            <w:r>
              <w:rPr>
                <w:i/>
                <w:color w:val="262526"/>
                <w:sz w:val="24"/>
              </w:rPr>
              <w:t>meter</w:t>
            </w:r>
          </w:p>
          <w:p>
            <w:pPr>
              <w:pStyle w:val="TableParagraph"/>
              <w:spacing w:before="12"/>
              <w:ind w:left="656"/>
              <w:rPr>
                <w:sz w:val="24"/>
              </w:rPr>
            </w:pPr>
            <w:r>
              <w:rPr>
                <w:color w:val="262526"/>
                <w:sz w:val="24"/>
              </w:rPr>
              <w:t>reconfiguration service</w:t>
            </w:r>
          </w:p>
        </w:tc>
        <w:tc>
          <w:tcPr>
            <w:tcW w:w="2975" w:type="dxa"/>
            <w:tcBorders>
              <w:top w:val="single" w:sz="2" w:space="0" w:color="262526"/>
              <w:left w:val="single" w:sz="2" w:space="0" w:color="262526"/>
              <w:right w:val="single" w:sz="2" w:space="0" w:color="262526"/>
            </w:tcBorders>
          </w:tcPr>
          <w:p>
            <w:pPr>
              <w:pStyle w:val="TableParagraph"/>
              <w:spacing w:line="249" w:lineRule="auto"/>
              <w:ind w:right="55"/>
              <w:rPr>
                <w:sz w:val="24"/>
              </w:rPr>
            </w:pPr>
            <w:r>
              <w:rPr>
                <w:color w:val="262526"/>
                <w:sz w:val="24"/>
              </w:rPr>
              <w:t>The remote setting of the operational parameters of the </w:t>
            </w:r>
            <w:r>
              <w:rPr>
                <w:i/>
                <w:color w:val="262526"/>
                <w:sz w:val="24"/>
              </w:rPr>
              <w:t>meter</w:t>
            </w:r>
            <w:r>
              <w:rPr>
                <w:color w:val="262526"/>
                <w:sz w:val="24"/>
              </w:rPr>
              <w:t>.</w:t>
            </w:r>
          </w:p>
          <w:p>
            <w:pPr>
              <w:pStyle w:val="TableParagraph"/>
              <w:spacing w:line="249" w:lineRule="auto" w:before="116"/>
              <w:ind w:right="121"/>
              <w:rPr>
                <w:sz w:val="24"/>
              </w:rPr>
            </w:pPr>
            <w:r>
              <w:rPr>
                <w:color w:val="262526"/>
                <w:sz w:val="24"/>
              </w:rPr>
              <w:t>The operational parameters that must be capable of being set are, as a minimum, the following:</w:t>
            </w:r>
          </w:p>
          <w:p>
            <w:pPr>
              <w:pStyle w:val="TableParagraph"/>
              <w:numPr>
                <w:ilvl w:val="0"/>
                <w:numId w:val="57"/>
              </w:numPr>
              <w:tabs>
                <w:tab w:pos="656" w:val="left" w:leader="none"/>
                <w:tab w:pos="657" w:val="left" w:leader="none"/>
              </w:tabs>
              <w:spacing w:line="249" w:lineRule="auto" w:before="174" w:after="0"/>
              <w:ind w:left="656" w:right="93" w:hanging="567"/>
              <w:jc w:val="left"/>
              <w:rPr>
                <w:sz w:val="24"/>
              </w:rPr>
            </w:pPr>
            <w:r>
              <w:rPr>
                <w:color w:val="262526"/>
                <w:sz w:val="24"/>
              </w:rPr>
              <w:t>the activation or deactivation of a data stream or data</w:t>
            </w:r>
            <w:r>
              <w:rPr>
                <w:color w:val="262526"/>
                <w:spacing w:val="-13"/>
                <w:sz w:val="24"/>
              </w:rPr>
              <w:t> </w:t>
            </w:r>
            <w:r>
              <w:rPr>
                <w:color w:val="262526"/>
                <w:sz w:val="24"/>
              </w:rPr>
              <w:t>streams; and</w:t>
            </w:r>
          </w:p>
          <w:p>
            <w:pPr>
              <w:pStyle w:val="TableParagraph"/>
              <w:numPr>
                <w:ilvl w:val="0"/>
                <w:numId w:val="57"/>
              </w:numPr>
              <w:tabs>
                <w:tab w:pos="656" w:val="left" w:leader="none"/>
                <w:tab w:pos="657" w:val="left" w:leader="none"/>
              </w:tabs>
              <w:spacing w:line="249" w:lineRule="auto" w:before="174" w:after="0"/>
              <w:ind w:left="656" w:right="120" w:hanging="567"/>
              <w:jc w:val="left"/>
              <w:rPr>
                <w:sz w:val="24"/>
              </w:rPr>
            </w:pPr>
            <w:r>
              <w:rPr>
                <w:color w:val="262526"/>
                <w:sz w:val="24"/>
              </w:rPr>
              <w:t>altering the method of presenting </w:t>
            </w:r>
            <w:r>
              <w:rPr>
                <w:i/>
                <w:color w:val="262526"/>
                <w:sz w:val="24"/>
              </w:rPr>
              <w:t>energy </w:t>
            </w:r>
            <w:r>
              <w:rPr>
                <w:i/>
                <w:color w:val="262526"/>
                <w:spacing w:val="-5"/>
                <w:sz w:val="24"/>
              </w:rPr>
              <w:t>data </w:t>
            </w:r>
            <w:r>
              <w:rPr>
                <w:color w:val="262526"/>
                <w:sz w:val="24"/>
              </w:rPr>
              <w:t>and associated information on the </w:t>
            </w:r>
            <w:r>
              <w:rPr>
                <w:i/>
                <w:color w:val="262526"/>
                <w:sz w:val="24"/>
              </w:rPr>
              <w:t>meter</w:t>
            </w:r>
            <w:r>
              <w:rPr>
                <w:i/>
                <w:color w:val="262526"/>
                <w:spacing w:val="-2"/>
                <w:sz w:val="24"/>
              </w:rPr>
              <w:t> </w:t>
            </w:r>
            <w:r>
              <w:rPr>
                <w:color w:val="262526"/>
                <w:sz w:val="24"/>
              </w:rPr>
              <w:t>display.</w:t>
            </w:r>
          </w:p>
        </w:tc>
        <w:tc>
          <w:tcPr>
            <w:tcW w:w="3061" w:type="dxa"/>
            <w:tcBorders>
              <w:top w:val="single" w:sz="2" w:space="0" w:color="262526"/>
              <w:left w:val="single" w:sz="2" w:space="0" w:color="262526"/>
            </w:tcBorders>
          </w:tcPr>
          <w:p>
            <w:pPr>
              <w:pStyle w:val="TableParagraph"/>
              <w:spacing w:line="249" w:lineRule="auto"/>
              <w:ind w:right="753"/>
              <w:rPr>
                <w:i/>
                <w:sz w:val="24"/>
              </w:rPr>
            </w:pPr>
            <w:r>
              <w:rPr>
                <w:i/>
                <w:color w:val="262526"/>
                <w:sz w:val="24"/>
              </w:rPr>
              <w:t>Local Network Service </w:t>
            </w:r>
            <w:r>
              <w:rPr>
                <w:i/>
                <w:color w:val="262526"/>
                <w:sz w:val="24"/>
              </w:rPr>
              <w:t>Provider</w:t>
            </w:r>
          </w:p>
          <w:p>
            <w:pPr>
              <w:pStyle w:val="TableParagraph"/>
              <w:spacing w:line="249" w:lineRule="auto" w:before="115"/>
              <w:ind w:right="113"/>
              <w:rPr>
                <w:i/>
                <w:sz w:val="24"/>
              </w:rPr>
            </w:pPr>
            <w:r>
              <w:rPr>
                <w:i/>
                <w:color w:val="262526"/>
                <w:sz w:val="24"/>
              </w:rPr>
              <w:t>financially responsible </w:t>
            </w:r>
            <w:r>
              <w:rPr>
                <w:i/>
                <w:color w:val="262526"/>
                <w:sz w:val="24"/>
              </w:rPr>
              <w:t>Market Participant</w:t>
            </w:r>
          </w:p>
        </w:tc>
      </w:tr>
    </w:tbl>
    <w:p>
      <w:pPr>
        <w:spacing w:after="0" w:line="249" w:lineRule="auto"/>
        <w:rPr>
          <w:sz w:val="24"/>
        </w:rPr>
        <w:sectPr>
          <w:pgSz w:w="11910" w:h="16840"/>
          <w:pgMar w:header="642" w:footer="697" w:top="1160" w:bottom="880" w:left="1320" w:right="1320"/>
        </w:sectPr>
      </w:pPr>
    </w:p>
    <w:p>
      <w:pPr>
        <w:pStyle w:val="Heading1"/>
        <w:tabs>
          <w:tab w:pos="2387" w:val="left" w:leader="none"/>
        </w:tabs>
        <w:spacing w:before="123"/>
      </w:pPr>
      <w:bookmarkStart w:name="Schedule 7.6   Inspection and Testing Re" w:id="194"/>
      <w:bookmarkEnd w:id="194"/>
      <w:r>
        <w:rPr>
          <w:b w:val="0"/>
        </w:rPr>
      </w:r>
      <w:bookmarkStart w:name="S7.6.1   General ⁠" w:id="195"/>
      <w:bookmarkEnd w:id="195"/>
      <w:r>
        <w:rPr>
          <w:b w:val="0"/>
        </w:rPr>
      </w:r>
      <w:r>
        <w:rPr>
          <w:color w:val="262526"/>
        </w:rPr>
        <w:t>Schedule</w:t>
      </w:r>
      <w:r>
        <w:rPr>
          <w:color w:val="262526"/>
          <w:spacing w:val="-14"/>
        </w:rPr>
        <w:t> </w:t>
      </w:r>
      <w:r>
        <w:rPr>
          <w:color w:val="262526"/>
        </w:rPr>
        <w:t>7.6</w:t>
        <w:tab/>
        <w:t>Inspection and </w:t>
      </w:r>
      <w:r>
        <w:rPr>
          <w:color w:val="262526"/>
          <w:spacing w:val="-4"/>
        </w:rPr>
        <w:t>Testing</w:t>
      </w:r>
      <w:r>
        <w:rPr>
          <w:color w:val="262526"/>
          <w:spacing w:val="-16"/>
        </w:rPr>
        <w:t> </w:t>
      </w:r>
      <w:r>
        <w:rPr>
          <w:color w:val="262526"/>
        </w:rPr>
        <w:t>Requirements</w:t>
      </w:r>
    </w:p>
    <w:p>
      <w:pPr>
        <w:pStyle w:val="BodyText"/>
        <w:spacing w:before="4"/>
        <w:ind w:left="0" w:firstLine="0"/>
        <w:rPr>
          <w:rFonts w:ascii="Arial"/>
          <w:b/>
          <w:sz w:val="41"/>
        </w:rPr>
      </w:pPr>
    </w:p>
    <w:p>
      <w:pPr>
        <w:pStyle w:val="Heading3"/>
        <w:tabs>
          <w:tab w:pos="1253" w:val="left" w:leader="none"/>
        </w:tabs>
        <w:spacing w:before="0"/>
        <w:ind w:left="120" w:firstLine="0"/>
      </w:pPr>
      <w:r>
        <w:rPr>
          <w:color w:val="262526"/>
        </w:rPr>
        <w:t>S7.6.1</w:t>
        <w:tab/>
        <w:t>General</w:t>
      </w:r>
    </w:p>
    <w:p>
      <w:pPr>
        <w:pStyle w:val="ListParagraph"/>
        <w:numPr>
          <w:ilvl w:val="0"/>
          <w:numId w:val="58"/>
        </w:numPr>
        <w:tabs>
          <w:tab w:pos="1817" w:val="left" w:leader="none"/>
        </w:tabs>
        <w:spacing w:line="249" w:lineRule="auto" w:before="175" w:after="0"/>
        <w:ind w:left="1820" w:right="117" w:hanging="567"/>
        <w:jc w:val="both"/>
        <w:rPr>
          <w:sz w:val="24"/>
        </w:rPr>
      </w:pPr>
      <w:r>
        <w:rPr>
          <w:color w:val="262526"/>
          <w:sz w:val="24"/>
        </w:rPr>
        <w:t>The </w:t>
      </w:r>
      <w:r>
        <w:rPr>
          <w:i/>
          <w:color w:val="262526"/>
          <w:sz w:val="24"/>
        </w:rPr>
        <w:t>Metering Coordinator </w:t>
      </w:r>
      <w:r>
        <w:rPr>
          <w:color w:val="262526"/>
          <w:sz w:val="24"/>
        </w:rPr>
        <w:t>must ensure that equipment comprised in a purchased</w:t>
      </w:r>
      <w:r>
        <w:rPr>
          <w:color w:val="262526"/>
          <w:spacing w:val="-16"/>
          <w:sz w:val="24"/>
        </w:rPr>
        <w:t> </w:t>
      </w:r>
      <w:r>
        <w:rPr>
          <w:i/>
          <w:color w:val="262526"/>
          <w:sz w:val="24"/>
        </w:rPr>
        <w:t>metering</w:t>
      </w:r>
      <w:r>
        <w:rPr>
          <w:i/>
          <w:color w:val="262526"/>
          <w:spacing w:val="-15"/>
          <w:sz w:val="24"/>
        </w:rPr>
        <w:t> </w:t>
      </w:r>
      <w:r>
        <w:rPr>
          <w:i/>
          <w:color w:val="262526"/>
          <w:sz w:val="24"/>
        </w:rPr>
        <w:t>installation</w:t>
      </w:r>
      <w:r>
        <w:rPr>
          <w:i/>
          <w:color w:val="262526"/>
          <w:spacing w:val="-16"/>
          <w:sz w:val="24"/>
        </w:rPr>
        <w:t> </w:t>
      </w:r>
      <w:r>
        <w:rPr>
          <w:color w:val="262526"/>
          <w:sz w:val="24"/>
        </w:rPr>
        <w:t>has</w:t>
      </w:r>
      <w:r>
        <w:rPr>
          <w:color w:val="262526"/>
          <w:spacing w:val="-15"/>
          <w:sz w:val="24"/>
        </w:rPr>
        <w:t> </w:t>
      </w:r>
      <w:r>
        <w:rPr>
          <w:color w:val="262526"/>
          <w:sz w:val="24"/>
        </w:rPr>
        <w:t>been</w:t>
      </w:r>
      <w:r>
        <w:rPr>
          <w:color w:val="262526"/>
          <w:spacing w:val="-15"/>
          <w:sz w:val="24"/>
        </w:rPr>
        <w:t> </w:t>
      </w:r>
      <w:r>
        <w:rPr>
          <w:color w:val="262526"/>
          <w:sz w:val="24"/>
        </w:rPr>
        <w:t>tested</w:t>
      </w:r>
      <w:r>
        <w:rPr>
          <w:color w:val="262526"/>
          <w:spacing w:val="-16"/>
          <w:sz w:val="24"/>
        </w:rPr>
        <w:t> </w:t>
      </w:r>
      <w:r>
        <w:rPr>
          <w:color w:val="262526"/>
          <w:sz w:val="24"/>
        </w:rPr>
        <w:t>to</w:t>
      </w:r>
      <w:r>
        <w:rPr>
          <w:color w:val="262526"/>
          <w:spacing w:val="-15"/>
          <w:sz w:val="24"/>
        </w:rPr>
        <w:t> </w:t>
      </w:r>
      <w:r>
        <w:rPr>
          <w:color w:val="262526"/>
          <w:sz w:val="24"/>
        </w:rPr>
        <w:t>the</w:t>
      </w:r>
      <w:r>
        <w:rPr>
          <w:color w:val="262526"/>
          <w:spacing w:val="-15"/>
          <w:sz w:val="24"/>
        </w:rPr>
        <w:t> </w:t>
      </w:r>
      <w:r>
        <w:rPr>
          <w:color w:val="262526"/>
          <w:sz w:val="24"/>
        </w:rPr>
        <w:t>required</w:t>
      </w:r>
      <w:r>
        <w:rPr>
          <w:color w:val="262526"/>
          <w:spacing w:val="-16"/>
          <w:sz w:val="24"/>
        </w:rPr>
        <w:t> </w:t>
      </w:r>
      <w:r>
        <w:rPr>
          <w:color w:val="262526"/>
          <w:sz w:val="24"/>
        </w:rPr>
        <w:t>class</w:t>
      </w:r>
      <w:r>
        <w:rPr>
          <w:color w:val="262526"/>
          <w:spacing w:val="-15"/>
          <w:sz w:val="24"/>
        </w:rPr>
        <w:t> </w:t>
      </w:r>
      <w:r>
        <w:rPr>
          <w:color w:val="262526"/>
          <w:sz w:val="24"/>
        </w:rPr>
        <w:t>accuracy with less than the uncertainties set out in </w:t>
      </w:r>
      <w:r>
        <w:rPr>
          <w:color w:val="262526"/>
          <w:spacing w:val="-4"/>
          <w:sz w:val="24"/>
        </w:rPr>
        <w:t>Table</w:t>
      </w:r>
      <w:r>
        <w:rPr>
          <w:color w:val="262526"/>
          <w:spacing w:val="-10"/>
          <w:sz w:val="24"/>
        </w:rPr>
        <w:t> </w:t>
      </w:r>
      <w:r>
        <w:rPr>
          <w:color w:val="262526"/>
          <w:sz w:val="24"/>
        </w:rPr>
        <w:t>S7.6.1.1.</w:t>
      </w:r>
    </w:p>
    <w:p>
      <w:pPr>
        <w:pStyle w:val="ListParagraph"/>
        <w:numPr>
          <w:ilvl w:val="0"/>
          <w:numId w:val="58"/>
        </w:numPr>
        <w:tabs>
          <w:tab w:pos="1817" w:val="left" w:leader="none"/>
        </w:tabs>
        <w:spacing w:line="249" w:lineRule="auto" w:before="173" w:after="0"/>
        <w:ind w:left="1820" w:right="118" w:hanging="567"/>
        <w:jc w:val="both"/>
        <w:rPr>
          <w:sz w:val="24"/>
        </w:rPr>
      </w:pPr>
      <w:r>
        <w:rPr>
          <w:color w:val="262526"/>
          <w:sz w:val="24"/>
        </w:rPr>
        <w:t>The</w:t>
      </w:r>
      <w:r>
        <w:rPr>
          <w:color w:val="262526"/>
          <w:spacing w:val="-20"/>
          <w:sz w:val="24"/>
        </w:rPr>
        <w:t> </w:t>
      </w:r>
      <w:r>
        <w:rPr>
          <w:i/>
          <w:color w:val="262526"/>
          <w:sz w:val="24"/>
        </w:rPr>
        <w:t>Metering</w:t>
      </w:r>
      <w:r>
        <w:rPr>
          <w:i/>
          <w:color w:val="262526"/>
          <w:spacing w:val="-20"/>
          <w:sz w:val="24"/>
        </w:rPr>
        <w:t> </w:t>
      </w:r>
      <w:r>
        <w:rPr>
          <w:i/>
          <w:color w:val="262526"/>
          <w:spacing w:val="-3"/>
          <w:sz w:val="24"/>
        </w:rPr>
        <w:t>Coordinator</w:t>
      </w:r>
      <w:r>
        <w:rPr>
          <w:i/>
          <w:color w:val="262526"/>
          <w:spacing w:val="-20"/>
          <w:sz w:val="24"/>
        </w:rPr>
        <w:t> </w:t>
      </w:r>
      <w:r>
        <w:rPr>
          <w:color w:val="262526"/>
          <w:sz w:val="24"/>
        </w:rPr>
        <w:t>must</w:t>
      </w:r>
      <w:r>
        <w:rPr>
          <w:color w:val="262526"/>
          <w:spacing w:val="-20"/>
          <w:sz w:val="24"/>
        </w:rPr>
        <w:t> </w:t>
      </w:r>
      <w:r>
        <w:rPr>
          <w:color w:val="262526"/>
          <w:sz w:val="24"/>
        </w:rPr>
        <w:t>ensure</w:t>
      </w:r>
      <w:r>
        <w:rPr>
          <w:color w:val="262526"/>
          <w:spacing w:val="-20"/>
          <w:sz w:val="24"/>
        </w:rPr>
        <w:t> </w:t>
      </w:r>
      <w:r>
        <w:rPr>
          <w:color w:val="262526"/>
          <w:sz w:val="24"/>
        </w:rPr>
        <w:t>appropriate</w:t>
      </w:r>
      <w:r>
        <w:rPr>
          <w:color w:val="262526"/>
          <w:spacing w:val="-20"/>
          <w:sz w:val="24"/>
        </w:rPr>
        <w:t> </w:t>
      </w:r>
      <w:r>
        <w:rPr>
          <w:color w:val="262526"/>
          <w:sz w:val="24"/>
        </w:rPr>
        <w:t>test</w:t>
      </w:r>
      <w:r>
        <w:rPr>
          <w:color w:val="262526"/>
          <w:spacing w:val="-20"/>
          <w:sz w:val="24"/>
        </w:rPr>
        <w:t> </w:t>
      </w:r>
      <w:r>
        <w:rPr>
          <w:color w:val="262526"/>
          <w:sz w:val="24"/>
        </w:rPr>
        <w:t>certificates</w:t>
      </w:r>
      <w:r>
        <w:rPr>
          <w:color w:val="262526"/>
          <w:spacing w:val="-20"/>
          <w:sz w:val="24"/>
        </w:rPr>
        <w:t> </w:t>
      </w:r>
      <w:r>
        <w:rPr>
          <w:color w:val="262526"/>
          <w:sz w:val="24"/>
        </w:rPr>
        <w:t>of</w:t>
      </w:r>
      <w:r>
        <w:rPr>
          <w:color w:val="262526"/>
          <w:spacing w:val="-20"/>
          <w:sz w:val="24"/>
        </w:rPr>
        <w:t> </w:t>
      </w:r>
      <w:r>
        <w:rPr>
          <w:color w:val="262526"/>
          <w:sz w:val="24"/>
        </w:rPr>
        <w:t>the</w:t>
      </w:r>
      <w:r>
        <w:rPr>
          <w:color w:val="262526"/>
          <w:spacing w:val="-19"/>
          <w:sz w:val="24"/>
        </w:rPr>
        <w:t> </w:t>
      </w:r>
      <w:r>
        <w:rPr>
          <w:color w:val="262526"/>
          <w:sz w:val="24"/>
        </w:rPr>
        <w:t>tests referred to in paragraph (a) are retained.</w:t>
      </w:r>
    </w:p>
    <w:p>
      <w:pPr>
        <w:pStyle w:val="ListParagraph"/>
        <w:numPr>
          <w:ilvl w:val="0"/>
          <w:numId w:val="58"/>
        </w:numPr>
        <w:tabs>
          <w:tab w:pos="1817" w:val="left" w:leader="none"/>
        </w:tabs>
        <w:spacing w:line="249" w:lineRule="auto" w:before="172" w:after="0"/>
        <w:ind w:left="1820" w:right="118" w:hanging="567"/>
        <w:jc w:val="both"/>
        <w:rPr>
          <w:sz w:val="24"/>
        </w:rPr>
      </w:pPr>
      <w:r>
        <w:rPr>
          <w:color w:val="262526"/>
          <w:sz w:val="24"/>
        </w:rPr>
        <w:t>The </w:t>
      </w:r>
      <w:r>
        <w:rPr>
          <w:i/>
          <w:color w:val="262526"/>
          <w:sz w:val="24"/>
        </w:rPr>
        <w:t>Metering Coordinator </w:t>
      </w:r>
      <w:r>
        <w:rPr>
          <w:color w:val="262526"/>
          <w:sz w:val="24"/>
        </w:rPr>
        <w:t>(or any other person arranging for testing) must ensure that testing of the </w:t>
      </w:r>
      <w:r>
        <w:rPr>
          <w:i/>
          <w:color w:val="262526"/>
          <w:sz w:val="24"/>
        </w:rPr>
        <w:t>metering installation </w:t>
      </w:r>
      <w:r>
        <w:rPr>
          <w:color w:val="262526"/>
          <w:sz w:val="24"/>
        </w:rPr>
        <w:t>is carried</w:t>
      </w:r>
      <w:r>
        <w:rPr>
          <w:color w:val="262526"/>
          <w:spacing w:val="-5"/>
          <w:sz w:val="24"/>
        </w:rPr>
        <w:t> </w:t>
      </w:r>
      <w:r>
        <w:rPr>
          <w:color w:val="262526"/>
          <w:sz w:val="24"/>
        </w:rPr>
        <w:t>out:</w:t>
      </w:r>
    </w:p>
    <w:p>
      <w:pPr>
        <w:pStyle w:val="ListParagraph"/>
        <w:numPr>
          <w:ilvl w:val="1"/>
          <w:numId w:val="58"/>
        </w:numPr>
        <w:tabs>
          <w:tab w:pos="2387" w:val="left" w:leader="none"/>
          <w:tab w:pos="2388" w:val="left" w:leader="none"/>
        </w:tabs>
        <w:spacing w:line="240" w:lineRule="auto" w:before="172" w:after="0"/>
        <w:ind w:left="2387" w:right="0" w:hanging="568"/>
        <w:jc w:val="left"/>
        <w:rPr>
          <w:sz w:val="24"/>
        </w:rPr>
      </w:pPr>
      <w:r>
        <w:rPr>
          <w:color w:val="262526"/>
          <w:sz w:val="24"/>
        </w:rPr>
        <w:t>in accordance with clause 7.9.1 and this Schedule 7.6;</w:t>
      </w:r>
      <w:r>
        <w:rPr>
          <w:color w:val="262526"/>
          <w:spacing w:val="-5"/>
          <w:sz w:val="24"/>
        </w:rPr>
        <w:t> </w:t>
      </w:r>
      <w:r>
        <w:rPr>
          <w:color w:val="262526"/>
          <w:sz w:val="24"/>
        </w:rPr>
        <w:t>or</w:t>
      </w:r>
    </w:p>
    <w:p>
      <w:pPr>
        <w:pStyle w:val="ListParagraph"/>
        <w:numPr>
          <w:ilvl w:val="1"/>
          <w:numId w:val="58"/>
        </w:numPr>
        <w:tabs>
          <w:tab w:pos="2388" w:val="left" w:leader="none"/>
        </w:tabs>
        <w:spacing w:line="249" w:lineRule="auto" w:before="182" w:after="0"/>
        <w:ind w:left="2387" w:right="112" w:hanging="567"/>
        <w:jc w:val="both"/>
        <w:rPr>
          <w:sz w:val="24"/>
        </w:rPr>
      </w:pPr>
      <w:r>
        <w:rPr>
          <w:color w:val="262526"/>
          <w:sz w:val="24"/>
        </w:rPr>
        <w:t>in accordance with an asset management strategy that defines an alternative testing practice (other than time based) determined by the </w:t>
      </w:r>
      <w:r>
        <w:rPr>
          <w:i/>
          <w:color w:val="262526"/>
          <w:sz w:val="24"/>
        </w:rPr>
        <w:t>Metering Coordinator </w:t>
      </w:r>
      <w:r>
        <w:rPr>
          <w:color w:val="262526"/>
          <w:sz w:val="24"/>
        </w:rPr>
        <w:t>and approved by</w:t>
      </w:r>
      <w:r>
        <w:rPr>
          <w:color w:val="262526"/>
          <w:spacing w:val="-3"/>
          <w:sz w:val="24"/>
        </w:rPr>
        <w:t> </w:t>
      </w:r>
      <w:r>
        <w:rPr>
          <w:i/>
          <w:color w:val="262526"/>
          <w:sz w:val="24"/>
        </w:rPr>
        <w:t>AEMO</w:t>
      </w:r>
      <w:r>
        <w:rPr>
          <w:color w:val="262526"/>
          <w:sz w:val="24"/>
        </w:rPr>
        <w:t>,</w:t>
      </w:r>
    </w:p>
    <w:p>
      <w:pPr>
        <w:pStyle w:val="BodyText"/>
        <w:spacing w:before="173"/>
        <w:ind w:left="1820" w:firstLine="0"/>
      </w:pPr>
      <w:r>
        <w:rPr>
          <w:color w:val="262526"/>
        </w:rPr>
        <w:t>and:</w:t>
      </w:r>
    </w:p>
    <w:p>
      <w:pPr>
        <w:pStyle w:val="ListParagraph"/>
        <w:numPr>
          <w:ilvl w:val="1"/>
          <w:numId w:val="58"/>
        </w:numPr>
        <w:tabs>
          <w:tab w:pos="2387" w:val="left" w:leader="none"/>
          <w:tab w:pos="2388" w:val="left" w:leader="none"/>
        </w:tabs>
        <w:spacing w:line="240" w:lineRule="auto" w:before="183" w:after="0"/>
        <w:ind w:left="2387" w:right="0" w:hanging="568"/>
        <w:jc w:val="left"/>
        <w:rPr>
          <w:sz w:val="24"/>
        </w:rPr>
      </w:pPr>
      <w:r>
        <w:rPr>
          <w:color w:val="262526"/>
          <w:sz w:val="24"/>
        </w:rPr>
        <w:t>in accordance with a test plan which has been registered with</w:t>
      </w:r>
      <w:r>
        <w:rPr>
          <w:color w:val="262526"/>
          <w:spacing w:val="-12"/>
          <w:sz w:val="24"/>
        </w:rPr>
        <w:t> </w:t>
      </w:r>
      <w:r>
        <w:rPr>
          <w:i/>
          <w:color w:val="262526"/>
          <w:sz w:val="24"/>
        </w:rPr>
        <w:t>AEMO</w:t>
      </w:r>
      <w:r>
        <w:rPr>
          <w:color w:val="262526"/>
          <w:sz w:val="24"/>
        </w:rPr>
        <w:t>;</w:t>
      </w:r>
    </w:p>
    <w:p>
      <w:pPr>
        <w:pStyle w:val="ListParagraph"/>
        <w:numPr>
          <w:ilvl w:val="1"/>
          <w:numId w:val="58"/>
        </w:numPr>
        <w:tabs>
          <w:tab w:pos="2388" w:val="left" w:leader="none"/>
        </w:tabs>
        <w:spacing w:line="249" w:lineRule="auto" w:before="181" w:after="0"/>
        <w:ind w:left="2387" w:right="114" w:hanging="567"/>
        <w:jc w:val="both"/>
        <w:rPr>
          <w:sz w:val="24"/>
        </w:rPr>
      </w:pPr>
      <w:r>
        <w:rPr>
          <w:color w:val="262526"/>
          <w:sz w:val="24"/>
        </w:rPr>
        <w:t>to the same requirements as for new equipment where equipment is to be recycled for use in another site;</w:t>
      </w:r>
      <w:r>
        <w:rPr>
          <w:color w:val="262526"/>
          <w:spacing w:val="-2"/>
          <w:sz w:val="24"/>
        </w:rPr>
        <w:t> </w:t>
      </w:r>
      <w:r>
        <w:rPr>
          <w:color w:val="262526"/>
          <w:sz w:val="24"/>
        </w:rPr>
        <w:t>and</w:t>
      </w:r>
    </w:p>
    <w:p>
      <w:pPr>
        <w:pStyle w:val="ListParagraph"/>
        <w:numPr>
          <w:ilvl w:val="1"/>
          <w:numId w:val="58"/>
        </w:numPr>
        <w:tabs>
          <w:tab w:pos="2388" w:val="left" w:leader="none"/>
        </w:tabs>
        <w:spacing w:line="249" w:lineRule="auto" w:before="172" w:after="0"/>
        <w:ind w:left="2387" w:right="114" w:hanging="567"/>
        <w:jc w:val="both"/>
        <w:rPr>
          <w:sz w:val="24"/>
        </w:rPr>
      </w:pPr>
      <w:r>
        <w:rPr>
          <w:color w:val="262526"/>
          <w:sz w:val="24"/>
        </w:rPr>
        <w:t>so</w:t>
      </w:r>
      <w:r>
        <w:rPr>
          <w:color w:val="262526"/>
          <w:spacing w:val="-9"/>
          <w:sz w:val="24"/>
        </w:rPr>
        <w:t> </w:t>
      </w:r>
      <w:r>
        <w:rPr>
          <w:color w:val="262526"/>
          <w:sz w:val="24"/>
        </w:rPr>
        <w:t>as</w:t>
      </w:r>
      <w:r>
        <w:rPr>
          <w:color w:val="262526"/>
          <w:spacing w:val="-9"/>
          <w:sz w:val="24"/>
        </w:rPr>
        <w:t> </w:t>
      </w:r>
      <w:r>
        <w:rPr>
          <w:color w:val="262526"/>
          <w:sz w:val="24"/>
        </w:rPr>
        <w:t>to</w:t>
      </w:r>
      <w:r>
        <w:rPr>
          <w:color w:val="262526"/>
          <w:spacing w:val="-8"/>
          <w:sz w:val="24"/>
        </w:rPr>
        <w:t> </w:t>
      </w:r>
      <w:r>
        <w:rPr>
          <w:color w:val="262526"/>
          <w:sz w:val="24"/>
        </w:rPr>
        <w:t>include</w:t>
      </w:r>
      <w:r>
        <w:rPr>
          <w:color w:val="262526"/>
          <w:spacing w:val="-9"/>
          <w:sz w:val="24"/>
        </w:rPr>
        <w:t> </w:t>
      </w:r>
      <w:r>
        <w:rPr>
          <w:color w:val="262526"/>
          <w:sz w:val="24"/>
        </w:rPr>
        <w:t>all</w:t>
      </w:r>
      <w:r>
        <w:rPr>
          <w:color w:val="262526"/>
          <w:spacing w:val="-9"/>
          <w:sz w:val="24"/>
        </w:rPr>
        <w:t> </w:t>
      </w:r>
      <w:r>
        <w:rPr>
          <w:color w:val="262526"/>
          <w:sz w:val="24"/>
        </w:rPr>
        <w:t>data</w:t>
      </w:r>
      <w:r>
        <w:rPr>
          <w:color w:val="262526"/>
          <w:spacing w:val="-8"/>
          <w:sz w:val="24"/>
        </w:rPr>
        <w:t> </w:t>
      </w:r>
      <w:r>
        <w:rPr>
          <w:color w:val="262526"/>
          <w:sz w:val="24"/>
        </w:rPr>
        <w:t>storage</w:t>
      </w:r>
      <w:r>
        <w:rPr>
          <w:color w:val="262526"/>
          <w:spacing w:val="-9"/>
          <w:sz w:val="24"/>
        </w:rPr>
        <w:t> </w:t>
      </w:r>
      <w:r>
        <w:rPr>
          <w:color w:val="262526"/>
          <w:sz w:val="24"/>
        </w:rPr>
        <w:t>and</w:t>
      </w:r>
      <w:r>
        <w:rPr>
          <w:color w:val="262526"/>
          <w:spacing w:val="-8"/>
          <w:sz w:val="24"/>
        </w:rPr>
        <w:t> </w:t>
      </w:r>
      <w:r>
        <w:rPr>
          <w:color w:val="262526"/>
          <w:sz w:val="24"/>
        </w:rPr>
        <w:t>processing</w:t>
      </w:r>
      <w:r>
        <w:rPr>
          <w:color w:val="262526"/>
          <w:spacing w:val="-9"/>
          <w:sz w:val="24"/>
        </w:rPr>
        <w:t> </w:t>
      </w:r>
      <w:r>
        <w:rPr>
          <w:color w:val="262526"/>
          <w:sz w:val="24"/>
        </w:rPr>
        <w:t>components</w:t>
      </w:r>
      <w:r>
        <w:rPr>
          <w:color w:val="262526"/>
          <w:spacing w:val="-9"/>
          <w:sz w:val="24"/>
        </w:rPr>
        <w:t> </w:t>
      </w:r>
      <w:r>
        <w:rPr>
          <w:color w:val="262526"/>
          <w:sz w:val="24"/>
        </w:rPr>
        <w:t>included</w:t>
      </w:r>
      <w:r>
        <w:rPr>
          <w:color w:val="262526"/>
          <w:spacing w:val="-8"/>
          <w:sz w:val="24"/>
        </w:rPr>
        <w:t> </w:t>
      </w:r>
      <w:r>
        <w:rPr>
          <w:color w:val="262526"/>
          <w:sz w:val="24"/>
        </w:rPr>
        <w:t>in the </w:t>
      </w:r>
      <w:r>
        <w:rPr>
          <w:i/>
          <w:color w:val="262526"/>
          <w:sz w:val="24"/>
        </w:rPr>
        <w:t>metrology procedure</w:t>
      </w:r>
      <w:r>
        <w:rPr>
          <w:color w:val="262526"/>
          <w:sz w:val="24"/>
        </w:rPr>
        <w:t>, including algorithms used to prepare agreed </w:t>
      </w:r>
      <w:r>
        <w:rPr>
          <w:i/>
          <w:color w:val="262526"/>
          <w:sz w:val="24"/>
        </w:rPr>
        <w:t>load</w:t>
      </w:r>
      <w:r>
        <w:rPr>
          <w:i/>
          <w:color w:val="262526"/>
          <w:spacing w:val="-1"/>
          <w:sz w:val="24"/>
        </w:rPr>
        <w:t> </w:t>
      </w:r>
      <w:r>
        <w:rPr>
          <w:color w:val="262526"/>
          <w:sz w:val="24"/>
        </w:rPr>
        <w:t>patterns.</w:t>
      </w:r>
    </w:p>
    <w:p>
      <w:pPr>
        <w:pStyle w:val="ListParagraph"/>
        <w:numPr>
          <w:ilvl w:val="0"/>
          <w:numId w:val="58"/>
        </w:numPr>
        <w:tabs>
          <w:tab w:pos="1821" w:val="left" w:leader="none"/>
        </w:tabs>
        <w:spacing w:line="249" w:lineRule="auto" w:before="174" w:after="0"/>
        <w:ind w:left="1820" w:right="113" w:hanging="567"/>
        <w:jc w:val="both"/>
        <w:rPr>
          <w:sz w:val="24"/>
        </w:rPr>
      </w:pPr>
      <w:r>
        <w:rPr>
          <w:i/>
          <w:color w:val="262526"/>
          <w:sz w:val="24"/>
        </w:rPr>
        <w:t>AEMO </w:t>
      </w:r>
      <w:r>
        <w:rPr>
          <w:color w:val="262526"/>
          <w:sz w:val="24"/>
        </w:rPr>
        <w:t>must review the prescribed testing requirements in this Schedule 7.6 every 5 years in accordance with equipment performance and industry standards.</w:t>
      </w:r>
    </w:p>
    <w:p>
      <w:pPr>
        <w:pStyle w:val="ListParagraph"/>
        <w:numPr>
          <w:ilvl w:val="0"/>
          <w:numId w:val="58"/>
        </w:numPr>
        <w:tabs>
          <w:tab w:pos="1817" w:val="left" w:leader="none"/>
        </w:tabs>
        <w:spacing w:line="249" w:lineRule="auto" w:before="173" w:after="0"/>
        <w:ind w:left="1820" w:right="113" w:hanging="567"/>
        <w:jc w:val="both"/>
        <w:rPr>
          <w:sz w:val="24"/>
        </w:rPr>
      </w:pPr>
      <w:r>
        <w:rPr>
          <w:color w:val="262526"/>
          <w:sz w:val="24"/>
        </w:rPr>
        <w:t>The testing intervals may be increased if the equipment type/experience proves favourable.</w:t>
      </w:r>
    </w:p>
    <w:p>
      <w:pPr>
        <w:pStyle w:val="ListParagraph"/>
        <w:numPr>
          <w:ilvl w:val="0"/>
          <w:numId w:val="58"/>
        </w:numPr>
        <w:tabs>
          <w:tab w:pos="1696" w:val="left" w:leader="none"/>
          <w:tab w:pos="1817" w:val="left" w:leader="none"/>
        </w:tabs>
        <w:spacing w:line="240" w:lineRule="auto" w:before="172" w:after="0"/>
        <w:ind w:left="1816" w:right="0" w:hanging="684"/>
        <w:jc w:val="left"/>
        <w:rPr>
          <w:i/>
          <w:sz w:val="24"/>
        </w:rPr>
      </w:pPr>
      <w:r>
        <w:rPr>
          <w:color w:val="262526"/>
          <w:sz w:val="24"/>
        </w:rPr>
        <w:t>The</w:t>
      </w:r>
      <w:r>
        <w:rPr>
          <w:color w:val="262526"/>
          <w:spacing w:val="35"/>
          <w:sz w:val="24"/>
        </w:rPr>
        <w:t> </w:t>
      </w:r>
      <w:r>
        <w:rPr>
          <w:color w:val="262526"/>
          <w:sz w:val="24"/>
        </w:rPr>
        <w:t>maximum</w:t>
      </w:r>
      <w:r>
        <w:rPr>
          <w:color w:val="262526"/>
          <w:spacing w:val="36"/>
          <w:sz w:val="24"/>
        </w:rPr>
        <w:t> </w:t>
      </w:r>
      <w:r>
        <w:rPr>
          <w:color w:val="262526"/>
          <w:sz w:val="24"/>
        </w:rPr>
        <w:t>allowable</w:t>
      </w:r>
      <w:r>
        <w:rPr>
          <w:color w:val="262526"/>
          <w:spacing w:val="36"/>
          <w:sz w:val="24"/>
        </w:rPr>
        <w:t> </w:t>
      </w:r>
      <w:r>
        <w:rPr>
          <w:color w:val="262526"/>
          <w:sz w:val="24"/>
        </w:rPr>
        <w:t>level</w:t>
      </w:r>
      <w:r>
        <w:rPr>
          <w:color w:val="262526"/>
          <w:spacing w:val="35"/>
          <w:sz w:val="24"/>
        </w:rPr>
        <w:t> </w:t>
      </w:r>
      <w:r>
        <w:rPr>
          <w:color w:val="262526"/>
          <w:sz w:val="24"/>
        </w:rPr>
        <w:t>of</w:t>
      </w:r>
      <w:r>
        <w:rPr>
          <w:color w:val="262526"/>
          <w:spacing w:val="36"/>
          <w:sz w:val="24"/>
        </w:rPr>
        <w:t> </w:t>
      </w:r>
      <w:r>
        <w:rPr>
          <w:color w:val="262526"/>
          <w:sz w:val="24"/>
        </w:rPr>
        <w:t>testing</w:t>
      </w:r>
      <w:r>
        <w:rPr>
          <w:color w:val="262526"/>
          <w:spacing w:val="36"/>
          <w:sz w:val="24"/>
        </w:rPr>
        <w:t> </w:t>
      </w:r>
      <w:r>
        <w:rPr>
          <w:color w:val="262526"/>
          <w:sz w:val="24"/>
        </w:rPr>
        <w:t>uncertainty</w:t>
      </w:r>
      <w:r>
        <w:rPr>
          <w:color w:val="262526"/>
          <w:spacing w:val="35"/>
          <w:sz w:val="24"/>
        </w:rPr>
        <w:t> </w:t>
      </w:r>
      <w:r>
        <w:rPr>
          <w:color w:val="262526"/>
          <w:sz w:val="24"/>
        </w:rPr>
        <w:t>(±)</w:t>
      </w:r>
      <w:r>
        <w:rPr>
          <w:color w:val="262526"/>
          <w:spacing w:val="36"/>
          <w:sz w:val="24"/>
        </w:rPr>
        <w:t> </w:t>
      </w:r>
      <w:r>
        <w:rPr>
          <w:color w:val="262526"/>
          <w:sz w:val="24"/>
        </w:rPr>
        <w:t>for</w:t>
      </w:r>
      <w:r>
        <w:rPr>
          <w:color w:val="262526"/>
          <w:spacing w:val="36"/>
          <w:sz w:val="24"/>
        </w:rPr>
        <w:t> </w:t>
      </w:r>
      <w:r>
        <w:rPr>
          <w:color w:val="262526"/>
          <w:sz w:val="24"/>
        </w:rPr>
        <w:t>all</w:t>
      </w:r>
      <w:r>
        <w:rPr>
          <w:color w:val="262526"/>
          <w:spacing w:val="33"/>
          <w:sz w:val="24"/>
        </w:rPr>
        <w:t> </w:t>
      </w:r>
      <w:r>
        <w:rPr>
          <w:i/>
          <w:color w:val="262526"/>
          <w:sz w:val="24"/>
        </w:rPr>
        <w:t>metering</w:t>
      </w:r>
    </w:p>
    <w:p>
      <w:pPr>
        <w:pStyle w:val="BodyText"/>
        <w:spacing w:before="12"/>
        <w:ind w:left="1820" w:firstLine="0"/>
      </w:pPr>
      <w:r>
        <w:rPr>
          <w:color w:val="262526"/>
        </w:rPr>
        <w:t>equipment must be in accordance with Table S7.6.1.1.</w:t>
      </w:r>
    </w:p>
    <w:p>
      <w:pPr>
        <w:tabs>
          <w:tab w:pos="1820" w:val="left" w:leader="none"/>
        </w:tabs>
        <w:spacing w:before="250"/>
        <w:ind w:left="120" w:right="0" w:firstLine="0"/>
        <w:jc w:val="left"/>
        <w:rPr>
          <w:rFonts w:ascii="Arial" w:hAnsi="Arial"/>
          <w:b/>
          <w:sz w:val="22"/>
        </w:rPr>
      </w:pPr>
      <w:r>
        <w:rPr>
          <w:rFonts w:ascii="Arial" w:hAnsi="Arial"/>
          <w:b/>
          <w:color w:val="262526"/>
          <w:spacing w:val="-4"/>
          <w:sz w:val="22"/>
        </w:rPr>
        <w:t>Table</w:t>
      </w:r>
      <w:r>
        <w:rPr>
          <w:rFonts w:ascii="Arial" w:hAnsi="Arial"/>
          <w:b/>
          <w:color w:val="262526"/>
          <w:spacing w:val="-1"/>
          <w:sz w:val="22"/>
        </w:rPr>
        <w:t> </w:t>
      </w:r>
      <w:r>
        <w:rPr>
          <w:rFonts w:ascii="Arial" w:hAnsi="Arial"/>
          <w:b/>
          <w:color w:val="262526"/>
          <w:sz w:val="22"/>
        </w:rPr>
        <w:t>S7.6.1.1</w:t>
        <w:tab/>
        <w:t>Maximum Allowable Level of </w:t>
      </w:r>
      <w:r>
        <w:rPr>
          <w:rFonts w:ascii="Arial" w:hAnsi="Arial"/>
          <w:b/>
          <w:color w:val="262526"/>
          <w:spacing w:val="-4"/>
          <w:sz w:val="22"/>
        </w:rPr>
        <w:t>Testing </w:t>
      </w:r>
      <w:r>
        <w:rPr>
          <w:rFonts w:ascii="Arial" w:hAnsi="Arial"/>
          <w:b/>
          <w:color w:val="262526"/>
          <w:sz w:val="22"/>
        </w:rPr>
        <w:t>Uncertainty</w:t>
      </w:r>
      <w:r>
        <w:rPr>
          <w:rFonts w:ascii="Arial" w:hAnsi="Arial"/>
          <w:b/>
          <w:color w:val="262526"/>
          <w:spacing w:val="-10"/>
          <w:sz w:val="22"/>
        </w:rPr>
        <w:t> </w:t>
      </w:r>
      <w:r>
        <w:rPr>
          <w:rFonts w:ascii="Arial" w:hAnsi="Arial"/>
          <w:b/>
          <w:color w:val="262526"/>
          <w:sz w:val="22"/>
        </w:rPr>
        <w:t>(±)</w:t>
      </w:r>
    </w:p>
    <w:p>
      <w:pPr>
        <w:pStyle w:val="BodyText"/>
        <w:spacing w:before="8" w:after="1"/>
        <w:ind w:left="0" w:firstLine="0"/>
        <w:rPr>
          <w:rFonts w:ascii="Arial"/>
          <w:b/>
          <w:sz w:val="19"/>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065"/>
        <w:gridCol w:w="1321"/>
        <w:gridCol w:w="1321"/>
        <w:gridCol w:w="1321"/>
        <w:gridCol w:w="1321"/>
        <w:gridCol w:w="1321"/>
        <w:gridCol w:w="1329"/>
      </w:tblGrid>
      <w:tr>
        <w:trPr>
          <w:trHeight w:val="426" w:hRule="atLeast"/>
        </w:trPr>
        <w:tc>
          <w:tcPr>
            <w:tcW w:w="2386" w:type="dxa"/>
            <w:gridSpan w:val="2"/>
            <w:vMerge w:val="restart"/>
            <w:tcBorders>
              <w:bottom w:val="single" w:sz="2" w:space="0" w:color="262526"/>
              <w:right w:val="single" w:sz="2" w:space="0" w:color="262526"/>
            </w:tcBorders>
            <w:shd w:val="clear" w:color="auto" w:fill="D3D3D3"/>
          </w:tcPr>
          <w:p>
            <w:pPr>
              <w:pStyle w:val="TableParagraph"/>
              <w:spacing w:before="131"/>
              <w:ind w:left="536"/>
              <w:rPr>
                <w:rFonts w:ascii="Arial"/>
                <w:b/>
                <w:sz w:val="24"/>
              </w:rPr>
            </w:pPr>
            <w:r>
              <w:rPr>
                <w:rFonts w:ascii="Arial"/>
                <w:b/>
                <w:color w:val="262526"/>
                <w:sz w:val="24"/>
              </w:rPr>
              <w:t>Description</w:t>
            </w:r>
          </w:p>
        </w:tc>
        <w:tc>
          <w:tcPr>
            <w:tcW w:w="6613" w:type="dxa"/>
            <w:gridSpan w:val="5"/>
            <w:tcBorders>
              <w:left w:val="single" w:sz="2" w:space="0" w:color="262526"/>
              <w:bottom w:val="single" w:sz="2" w:space="0" w:color="262526"/>
            </w:tcBorders>
            <w:shd w:val="clear" w:color="auto" w:fill="D3D3D3"/>
          </w:tcPr>
          <w:p>
            <w:pPr>
              <w:pStyle w:val="TableParagraph"/>
              <w:spacing w:line="275" w:lineRule="exact" w:before="131"/>
              <w:ind w:left="1802"/>
              <w:rPr>
                <w:rFonts w:ascii="Arial"/>
                <w:b/>
                <w:sz w:val="24"/>
              </w:rPr>
            </w:pPr>
            <w:r>
              <w:rPr>
                <w:rFonts w:ascii="Arial"/>
                <w:b/>
                <w:color w:val="262526"/>
                <w:sz w:val="24"/>
              </w:rPr>
              <w:t>Metering Equipment Class</w:t>
            </w:r>
          </w:p>
        </w:tc>
      </w:tr>
      <w:tr>
        <w:trPr>
          <w:trHeight w:val="713" w:hRule="atLeast"/>
        </w:trPr>
        <w:tc>
          <w:tcPr>
            <w:tcW w:w="2386" w:type="dxa"/>
            <w:gridSpan w:val="2"/>
            <w:vMerge/>
            <w:tcBorders>
              <w:top w:val="nil"/>
              <w:bottom w:val="single" w:sz="2" w:space="0" w:color="262526"/>
              <w:right w:val="single" w:sz="2" w:space="0" w:color="262526"/>
            </w:tcBorders>
            <w:shd w:val="clear" w:color="auto" w:fill="D3D3D3"/>
          </w:tcPr>
          <w:p>
            <w:pPr>
              <w:rPr>
                <w:sz w:val="2"/>
                <w:szCs w:val="2"/>
              </w:rPr>
            </w:pPr>
          </w:p>
        </w:tc>
        <w:tc>
          <w:tcPr>
            <w:tcW w:w="1321"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before="130"/>
              <w:ind w:left="147"/>
              <w:rPr>
                <w:rFonts w:ascii="Arial"/>
                <w:b/>
                <w:sz w:val="24"/>
              </w:rPr>
            </w:pPr>
            <w:r>
              <w:rPr>
                <w:rFonts w:ascii="Arial"/>
                <w:b/>
                <w:color w:val="262526"/>
                <w:sz w:val="24"/>
              </w:rPr>
              <w:t>Class 0.2</w:t>
            </w:r>
          </w:p>
        </w:tc>
        <w:tc>
          <w:tcPr>
            <w:tcW w:w="1321"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before="130"/>
              <w:ind w:left="147"/>
              <w:rPr>
                <w:rFonts w:ascii="Arial"/>
                <w:b/>
                <w:sz w:val="24"/>
              </w:rPr>
            </w:pPr>
            <w:r>
              <w:rPr>
                <w:rFonts w:ascii="Arial"/>
                <w:b/>
                <w:color w:val="262526"/>
                <w:sz w:val="24"/>
              </w:rPr>
              <w:t>Class 0.5</w:t>
            </w:r>
          </w:p>
        </w:tc>
        <w:tc>
          <w:tcPr>
            <w:tcW w:w="1321"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before="130"/>
              <w:ind w:left="147"/>
              <w:rPr>
                <w:rFonts w:ascii="Arial"/>
                <w:b/>
                <w:sz w:val="24"/>
              </w:rPr>
            </w:pPr>
            <w:r>
              <w:rPr>
                <w:rFonts w:ascii="Arial"/>
                <w:b/>
                <w:color w:val="262526"/>
                <w:sz w:val="24"/>
              </w:rPr>
              <w:t>Class 1.0</w:t>
            </w:r>
          </w:p>
        </w:tc>
        <w:tc>
          <w:tcPr>
            <w:tcW w:w="1321"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80" w:lineRule="atLeast" w:before="126"/>
              <w:ind w:left="187" w:right="148" w:firstLine="33"/>
              <w:rPr>
                <w:rFonts w:ascii="Arial"/>
                <w:b/>
                <w:sz w:val="24"/>
              </w:rPr>
            </w:pPr>
            <w:r>
              <w:rPr>
                <w:rFonts w:ascii="Arial"/>
                <w:b/>
                <w:color w:val="262526"/>
                <w:sz w:val="24"/>
              </w:rPr>
              <w:t>General Purpose</w:t>
            </w:r>
          </w:p>
        </w:tc>
        <w:tc>
          <w:tcPr>
            <w:tcW w:w="1329" w:type="dxa"/>
            <w:tcBorders>
              <w:top w:val="single" w:sz="2" w:space="0" w:color="262526"/>
              <w:left w:val="single" w:sz="2" w:space="0" w:color="262526"/>
              <w:bottom w:val="single" w:sz="2" w:space="0" w:color="262526"/>
            </w:tcBorders>
            <w:shd w:val="clear" w:color="auto" w:fill="D3D3D3"/>
          </w:tcPr>
          <w:p>
            <w:pPr>
              <w:pStyle w:val="TableParagraph"/>
              <w:spacing w:before="130"/>
              <w:ind w:left="147"/>
              <w:rPr>
                <w:rFonts w:ascii="Arial"/>
                <w:b/>
                <w:sz w:val="24"/>
              </w:rPr>
            </w:pPr>
            <w:r>
              <w:rPr>
                <w:rFonts w:ascii="Arial"/>
                <w:b/>
                <w:color w:val="262526"/>
                <w:sz w:val="24"/>
              </w:rPr>
              <w:t>Class 2.0</w:t>
            </w:r>
          </w:p>
        </w:tc>
      </w:tr>
      <w:tr>
        <w:trPr>
          <w:trHeight w:val="778" w:hRule="atLeast"/>
        </w:trPr>
        <w:tc>
          <w:tcPr>
            <w:tcW w:w="1065" w:type="dxa"/>
            <w:vMerge w:val="restart"/>
            <w:tcBorders>
              <w:top w:val="single" w:sz="2" w:space="0" w:color="262526"/>
              <w:bottom w:val="single" w:sz="2" w:space="0" w:color="262526"/>
              <w:right w:val="single" w:sz="2" w:space="0" w:color="262526"/>
            </w:tcBorders>
            <w:textDirection w:val="btLr"/>
          </w:tcPr>
          <w:p>
            <w:pPr>
              <w:pStyle w:val="TableParagraph"/>
              <w:spacing w:before="1"/>
              <w:ind w:left="0"/>
              <w:rPr>
                <w:rFonts w:ascii="Arial"/>
                <w:b/>
                <w:sz w:val="32"/>
              </w:rPr>
            </w:pPr>
          </w:p>
          <w:p>
            <w:pPr>
              <w:pStyle w:val="TableParagraph"/>
              <w:spacing w:before="0"/>
              <w:ind w:left="309"/>
              <w:rPr>
                <w:sz w:val="24"/>
              </w:rPr>
            </w:pPr>
            <w:r>
              <w:rPr>
                <w:color w:val="262526"/>
                <w:sz w:val="24"/>
              </w:rPr>
              <w:t>In Laboratory</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CTs ratio phase</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0.05%</w:t>
            </w:r>
          </w:p>
          <w:p>
            <w:pPr>
              <w:pStyle w:val="TableParagraph"/>
              <w:spacing w:before="125"/>
              <w:rPr>
                <w:sz w:val="24"/>
              </w:rPr>
            </w:pPr>
            <w:r>
              <w:rPr>
                <w:color w:val="262526"/>
                <w:sz w:val="24"/>
              </w:rPr>
              <w:t>0.07 crad</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0.1%</w:t>
            </w:r>
          </w:p>
          <w:p>
            <w:pPr>
              <w:pStyle w:val="TableParagraph"/>
              <w:spacing w:before="125"/>
              <w:rPr>
                <w:sz w:val="24"/>
              </w:rPr>
            </w:pPr>
            <w:r>
              <w:rPr>
                <w:color w:val="262526"/>
                <w:sz w:val="24"/>
              </w:rPr>
              <w:t>0.15 crad</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n/a</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n/a</w:t>
            </w:r>
          </w:p>
        </w:tc>
        <w:tc>
          <w:tcPr>
            <w:tcW w:w="1329" w:type="dxa"/>
            <w:tcBorders>
              <w:top w:val="single" w:sz="2" w:space="0" w:color="262526"/>
              <w:left w:val="single" w:sz="2" w:space="0" w:color="262526"/>
              <w:bottom w:val="single" w:sz="2" w:space="0" w:color="262526"/>
            </w:tcBorders>
          </w:tcPr>
          <w:p>
            <w:pPr>
              <w:pStyle w:val="TableParagraph"/>
              <w:rPr>
                <w:sz w:val="24"/>
              </w:rPr>
            </w:pPr>
            <w:r>
              <w:rPr>
                <w:color w:val="262526"/>
                <w:sz w:val="24"/>
              </w:rPr>
              <w:t>n/a</w:t>
            </w:r>
          </w:p>
        </w:tc>
      </w:tr>
      <w:tr>
        <w:trPr>
          <w:trHeight w:val="778" w:hRule="atLeast"/>
        </w:trPr>
        <w:tc>
          <w:tcPr>
            <w:tcW w:w="1065" w:type="dxa"/>
            <w:vMerge/>
            <w:tcBorders>
              <w:top w:val="nil"/>
              <w:bottom w:val="single" w:sz="2" w:space="0" w:color="262526"/>
              <w:right w:val="single" w:sz="2" w:space="0" w:color="262526"/>
            </w:tcBorders>
            <w:textDirection w:val="btLr"/>
          </w:tcPr>
          <w:p>
            <w:pPr>
              <w:rPr>
                <w:sz w:val="2"/>
                <w:szCs w:val="2"/>
              </w:rPr>
            </w:pP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VTs ratio</w:t>
            </w:r>
          </w:p>
          <w:p>
            <w:pPr>
              <w:pStyle w:val="TableParagraph"/>
              <w:spacing w:before="125"/>
              <w:rPr>
                <w:sz w:val="24"/>
              </w:rPr>
            </w:pPr>
            <w:r>
              <w:rPr>
                <w:color w:val="262526"/>
                <w:sz w:val="24"/>
              </w:rPr>
              <w:t>Phase</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0.05%</w:t>
            </w:r>
          </w:p>
          <w:p>
            <w:pPr>
              <w:pStyle w:val="TableParagraph"/>
              <w:spacing w:before="125"/>
              <w:rPr>
                <w:sz w:val="24"/>
              </w:rPr>
            </w:pPr>
            <w:r>
              <w:rPr>
                <w:color w:val="262526"/>
                <w:sz w:val="24"/>
              </w:rPr>
              <w:t>0.05 crad</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0.1%</w:t>
            </w:r>
          </w:p>
          <w:p>
            <w:pPr>
              <w:pStyle w:val="TableParagraph"/>
              <w:spacing w:before="125"/>
              <w:rPr>
                <w:sz w:val="24"/>
              </w:rPr>
            </w:pPr>
            <w:r>
              <w:rPr>
                <w:color w:val="262526"/>
                <w:sz w:val="24"/>
              </w:rPr>
              <w:t>0.1 crad</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n/a</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n/a</w:t>
            </w:r>
          </w:p>
        </w:tc>
        <w:tc>
          <w:tcPr>
            <w:tcW w:w="1329" w:type="dxa"/>
            <w:tcBorders>
              <w:top w:val="single" w:sz="2" w:space="0" w:color="262526"/>
              <w:left w:val="single" w:sz="2" w:space="0" w:color="262526"/>
              <w:bottom w:val="single" w:sz="2" w:space="0" w:color="262526"/>
            </w:tcBorders>
          </w:tcPr>
          <w:p>
            <w:pPr>
              <w:pStyle w:val="TableParagraph"/>
              <w:rPr>
                <w:sz w:val="24"/>
              </w:rPr>
            </w:pPr>
            <w:r>
              <w:rPr>
                <w:color w:val="262526"/>
                <w:sz w:val="24"/>
              </w:rPr>
              <w:t>n/a</w:t>
            </w:r>
          </w:p>
        </w:tc>
      </w:tr>
      <w:tr>
        <w:trPr>
          <w:trHeight w:val="377" w:hRule="atLeast"/>
        </w:trPr>
        <w:tc>
          <w:tcPr>
            <w:tcW w:w="1065" w:type="dxa"/>
            <w:vMerge/>
            <w:tcBorders>
              <w:top w:val="nil"/>
              <w:bottom w:val="single" w:sz="2" w:space="0" w:color="262526"/>
              <w:right w:val="single" w:sz="2" w:space="0" w:color="262526"/>
            </w:tcBorders>
            <w:textDirection w:val="btLr"/>
          </w:tcPr>
          <w:p>
            <w:pPr>
              <w:rPr>
                <w:sz w:val="2"/>
                <w:szCs w:val="2"/>
              </w:rPr>
            </w:pP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Meters Wh</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0.05/cosφ%</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0.1/cosφ%</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0.2/cosφ%</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0.2/cosφ%</w:t>
            </w:r>
          </w:p>
        </w:tc>
        <w:tc>
          <w:tcPr>
            <w:tcW w:w="1329" w:type="dxa"/>
            <w:tcBorders>
              <w:top w:val="single" w:sz="2" w:space="0" w:color="262526"/>
              <w:left w:val="single" w:sz="2" w:space="0" w:color="262526"/>
              <w:bottom w:val="single" w:sz="2" w:space="0" w:color="262526"/>
            </w:tcBorders>
          </w:tcPr>
          <w:p>
            <w:pPr>
              <w:pStyle w:val="TableParagraph"/>
              <w:rPr>
                <w:sz w:val="24"/>
              </w:rPr>
            </w:pPr>
            <w:r>
              <w:rPr>
                <w:color w:val="262526"/>
                <w:sz w:val="24"/>
              </w:rPr>
              <w:t>n/a</w:t>
            </w:r>
          </w:p>
        </w:tc>
      </w:tr>
    </w:tbl>
    <w:p>
      <w:pPr>
        <w:spacing w:after="0"/>
        <w:rPr>
          <w:sz w:val="24"/>
        </w:rPr>
        <w:sectPr>
          <w:pgSz w:w="11910" w:h="16840"/>
          <w:pgMar w:header="642" w:footer="697" w:top="1160" w:bottom="880" w:left="1320" w:right="1320"/>
        </w:sectPr>
      </w:pPr>
    </w:p>
    <w:p>
      <w:pPr>
        <w:pStyle w:val="BodyText"/>
        <w:spacing w:before="9"/>
        <w:ind w:left="0" w:firstLine="0"/>
        <w:rPr>
          <w:rFonts w:ascii="Arial"/>
          <w:b/>
          <w:sz w:val="15"/>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065"/>
        <w:gridCol w:w="1321"/>
        <w:gridCol w:w="1321"/>
        <w:gridCol w:w="1321"/>
        <w:gridCol w:w="1321"/>
        <w:gridCol w:w="1321"/>
        <w:gridCol w:w="1329"/>
      </w:tblGrid>
      <w:tr>
        <w:trPr>
          <w:trHeight w:val="426" w:hRule="atLeast"/>
        </w:trPr>
        <w:tc>
          <w:tcPr>
            <w:tcW w:w="2386" w:type="dxa"/>
            <w:gridSpan w:val="2"/>
            <w:vMerge w:val="restart"/>
            <w:tcBorders>
              <w:bottom w:val="single" w:sz="2" w:space="0" w:color="262526"/>
              <w:right w:val="single" w:sz="2" w:space="0" w:color="262526"/>
            </w:tcBorders>
            <w:shd w:val="clear" w:color="auto" w:fill="D3D3D3"/>
          </w:tcPr>
          <w:p>
            <w:pPr>
              <w:pStyle w:val="TableParagraph"/>
              <w:spacing w:before="131"/>
              <w:ind w:left="536"/>
              <w:rPr>
                <w:rFonts w:ascii="Arial"/>
                <w:b/>
                <w:sz w:val="24"/>
              </w:rPr>
            </w:pPr>
            <w:r>
              <w:rPr>
                <w:rFonts w:ascii="Arial"/>
                <w:b/>
                <w:color w:val="262526"/>
                <w:sz w:val="24"/>
              </w:rPr>
              <w:t>Description</w:t>
            </w:r>
          </w:p>
        </w:tc>
        <w:tc>
          <w:tcPr>
            <w:tcW w:w="6613" w:type="dxa"/>
            <w:gridSpan w:val="5"/>
            <w:tcBorders>
              <w:left w:val="single" w:sz="2" w:space="0" w:color="262526"/>
              <w:bottom w:val="single" w:sz="2" w:space="0" w:color="262526"/>
            </w:tcBorders>
            <w:shd w:val="clear" w:color="auto" w:fill="D3D3D3"/>
          </w:tcPr>
          <w:p>
            <w:pPr>
              <w:pStyle w:val="TableParagraph"/>
              <w:spacing w:line="275" w:lineRule="exact" w:before="131"/>
              <w:ind w:left="1802"/>
              <w:rPr>
                <w:rFonts w:ascii="Arial"/>
                <w:b/>
                <w:sz w:val="24"/>
              </w:rPr>
            </w:pPr>
            <w:r>
              <w:rPr>
                <w:rFonts w:ascii="Arial"/>
                <w:b/>
                <w:color w:val="262526"/>
                <w:sz w:val="24"/>
              </w:rPr>
              <w:t>Metering Equipment Class</w:t>
            </w:r>
          </w:p>
        </w:tc>
      </w:tr>
      <w:tr>
        <w:trPr>
          <w:trHeight w:val="713" w:hRule="atLeast"/>
        </w:trPr>
        <w:tc>
          <w:tcPr>
            <w:tcW w:w="2386" w:type="dxa"/>
            <w:gridSpan w:val="2"/>
            <w:vMerge/>
            <w:tcBorders>
              <w:top w:val="nil"/>
              <w:bottom w:val="single" w:sz="2" w:space="0" w:color="262526"/>
              <w:right w:val="single" w:sz="2" w:space="0" w:color="262526"/>
            </w:tcBorders>
            <w:shd w:val="clear" w:color="auto" w:fill="D3D3D3"/>
          </w:tcPr>
          <w:p>
            <w:pPr>
              <w:rPr>
                <w:sz w:val="2"/>
                <w:szCs w:val="2"/>
              </w:rPr>
            </w:pPr>
          </w:p>
        </w:tc>
        <w:tc>
          <w:tcPr>
            <w:tcW w:w="1321"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before="130"/>
              <w:ind w:left="147"/>
              <w:rPr>
                <w:rFonts w:ascii="Arial"/>
                <w:b/>
                <w:sz w:val="24"/>
              </w:rPr>
            </w:pPr>
            <w:r>
              <w:rPr>
                <w:rFonts w:ascii="Arial"/>
                <w:b/>
                <w:color w:val="262526"/>
                <w:sz w:val="24"/>
              </w:rPr>
              <w:t>Class 0.2</w:t>
            </w:r>
          </w:p>
        </w:tc>
        <w:tc>
          <w:tcPr>
            <w:tcW w:w="1321"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before="130"/>
              <w:ind w:left="147"/>
              <w:rPr>
                <w:rFonts w:ascii="Arial"/>
                <w:b/>
                <w:sz w:val="24"/>
              </w:rPr>
            </w:pPr>
            <w:r>
              <w:rPr>
                <w:rFonts w:ascii="Arial"/>
                <w:b/>
                <w:color w:val="262526"/>
                <w:sz w:val="24"/>
              </w:rPr>
              <w:t>Class 0.5</w:t>
            </w:r>
          </w:p>
        </w:tc>
        <w:tc>
          <w:tcPr>
            <w:tcW w:w="1321"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before="130"/>
              <w:ind w:left="147"/>
              <w:rPr>
                <w:rFonts w:ascii="Arial"/>
                <w:b/>
                <w:sz w:val="24"/>
              </w:rPr>
            </w:pPr>
            <w:r>
              <w:rPr>
                <w:rFonts w:ascii="Arial"/>
                <w:b/>
                <w:color w:val="262526"/>
                <w:sz w:val="24"/>
              </w:rPr>
              <w:t>Class 1.0</w:t>
            </w:r>
          </w:p>
        </w:tc>
        <w:tc>
          <w:tcPr>
            <w:tcW w:w="1321"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80" w:lineRule="atLeast" w:before="126"/>
              <w:ind w:left="187" w:right="148" w:firstLine="33"/>
              <w:rPr>
                <w:rFonts w:ascii="Arial"/>
                <w:b/>
                <w:sz w:val="24"/>
              </w:rPr>
            </w:pPr>
            <w:r>
              <w:rPr>
                <w:rFonts w:ascii="Arial"/>
                <w:b/>
                <w:color w:val="262526"/>
                <w:sz w:val="24"/>
              </w:rPr>
              <w:t>General Purpose</w:t>
            </w:r>
          </w:p>
        </w:tc>
        <w:tc>
          <w:tcPr>
            <w:tcW w:w="1329" w:type="dxa"/>
            <w:tcBorders>
              <w:top w:val="single" w:sz="2" w:space="0" w:color="262526"/>
              <w:left w:val="single" w:sz="2" w:space="0" w:color="262526"/>
              <w:bottom w:val="single" w:sz="2" w:space="0" w:color="262526"/>
            </w:tcBorders>
            <w:shd w:val="clear" w:color="auto" w:fill="D3D3D3"/>
          </w:tcPr>
          <w:p>
            <w:pPr>
              <w:pStyle w:val="TableParagraph"/>
              <w:spacing w:before="130"/>
              <w:ind w:left="147"/>
              <w:rPr>
                <w:rFonts w:ascii="Arial"/>
                <w:b/>
                <w:sz w:val="24"/>
              </w:rPr>
            </w:pPr>
            <w:r>
              <w:rPr>
                <w:rFonts w:ascii="Arial"/>
                <w:b/>
                <w:color w:val="262526"/>
                <w:sz w:val="24"/>
              </w:rPr>
              <w:t>Class 2.0</w:t>
            </w:r>
          </w:p>
        </w:tc>
      </w:tr>
      <w:tr>
        <w:trPr>
          <w:trHeight w:val="377" w:hRule="atLeast"/>
        </w:trPr>
        <w:tc>
          <w:tcPr>
            <w:tcW w:w="1065"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Meters varh</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n/a</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0.2/sinφ%</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0.3/sinφ%</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n/a</w:t>
            </w:r>
          </w:p>
        </w:tc>
        <w:tc>
          <w:tcPr>
            <w:tcW w:w="1329" w:type="dxa"/>
            <w:tcBorders>
              <w:top w:val="single" w:sz="2" w:space="0" w:color="262526"/>
              <w:left w:val="single" w:sz="2" w:space="0" w:color="262526"/>
              <w:bottom w:val="single" w:sz="2" w:space="0" w:color="262526"/>
            </w:tcBorders>
          </w:tcPr>
          <w:p>
            <w:pPr>
              <w:pStyle w:val="TableParagraph"/>
              <w:rPr>
                <w:sz w:val="24"/>
              </w:rPr>
            </w:pPr>
            <w:r>
              <w:rPr>
                <w:color w:val="262526"/>
                <w:sz w:val="24"/>
              </w:rPr>
              <w:t>0.4/sinφ%</w:t>
            </w:r>
          </w:p>
        </w:tc>
      </w:tr>
      <w:tr>
        <w:trPr>
          <w:trHeight w:val="771" w:hRule="atLeast"/>
        </w:trPr>
        <w:tc>
          <w:tcPr>
            <w:tcW w:w="1065" w:type="dxa"/>
            <w:vMerge w:val="restart"/>
            <w:tcBorders>
              <w:top w:val="single" w:sz="2" w:space="0" w:color="262526"/>
              <w:right w:val="single" w:sz="2" w:space="0" w:color="262526"/>
            </w:tcBorders>
            <w:textDirection w:val="btLr"/>
          </w:tcPr>
          <w:p>
            <w:pPr>
              <w:pStyle w:val="TableParagraph"/>
              <w:spacing w:before="1"/>
              <w:ind w:left="0"/>
              <w:rPr>
                <w:rFonts w:ascii="Arial"/>
                <w:b/>
                <w:sz w:val="32"/>
              </w:rPr>
            </w:pPr>
          </w:p>
          <w:p>
            <w:pPr>
              <w:pStyle w:val="TableParagraph"/>
              <w:spacing w:before="0"/>
              <w:ind w:left="766" w:right="766"/>
              <w:jc w:val="center"/>
              <w:rPr>
                <w:sz w:val="24"/>
              </w:rPr>
            </w:pPr>
            <w:r>
              <w:rPr>
                <w:color w:val="262526"/>
                <w:sz w:val="24"/>
              </w:rPr>
              <w:t>In Field</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CTs ratio</w:t>
            </w:r>
          </w:p>
          <w:p>
            <w:pPr>
              <w:pStyle w:val="TableParagraph"/>
              <w:spacing w:before="125"/>
              <w:rPr>
                <w:sz w:val="24"/>
              </w:rPr>
            </w:pPr>
            <w:r>
              <w:rPr>
                <w:color w:val="262526"/>
                <w:sz w:val="24"/>
              </w:rPr>
              <w:t>Phase</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0.1%</w:t>
            </w:r>
          </w:p>
          <w:p>
            <w:pPr>
              <w:pStyle w:val="TableParagraph"/>
              <w:spacing w:before="125"/>
              <w:rPr>
                <w:sz w:val="24"/>
              </w:rPr>
            </w:pPr>
            <w:r>
              <w:rPr>
                <w:color w:val="262526"/>
                <w:sz w:val="24"/>
              </w:rPr>
              <w:t>0.15 crad</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0.2%</w:t>
            </w:r>
          </w:p>
          <w:p>
            <w:pPr>
              <w:pStyle w:val="TableParagraph"/>
              <w:spacing w:before="125"/>
              <w:rPr>
                <w:sz w:val="24"/>
              </w:rPr>
            </w:pPr>
            <w:r>
              <w:rPr>
                <w:color w:val="262526"/>
                <w:sz w:val="24"/>
              </w:rPr>
              <w:t>0.3 crad</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n/a</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n/a</w:t>
            </w:r>
          </w:p>
        </w:tc>
        <w:tc>
          <w:tcPr>
            <w:tcW w:w="1329" w:type="dxa"/>
            <w:tcBorders>
              <w:top w:val="single" w:sz="2" w:space="0" w:color="262526"/>
              <w:left w:val="single" w:sz="2" w:space="0" w:color="262526"/>
              <w:bottom w:val="single" w:sz="2" w:space="0" w:color="262526"/>
            </w:tcBorders>
          </w:tcPr>
          <w:p>
            <w:pPr>
              <w:pStyle w:val="TableParagraph"/>
              <w:rPr>
                <w:sz w:val="24"/>
              </w:rPr>
            </w:pPr>
            <w:r>
              <w:rPr>
                <w:color w:val="262526"/>
                <w:sz w:val="24"/>
              </w:rPr>
              <w:t>n/a</w:t>
            </w:r>
          </w:p>
        </w:tc>
      </w:tr>
      <w:tr>
        <w:trPr>
          <w:trHeight w:val="763" w:hRule="atLeast"/>
        </w:trPr>
        <w:tc>
          <w:tcPr>
            <w:tcW w:w="1065" w:type="dxa"/>
            <w:vMerge/>
            <w:tcBorders>
              <w:top w:val="nil"/>
              <w:right w:val="single" w:sz="2" w:space="0" w:color="262526"/>
            </w:tcBorders>
            <w:textDirection w:val="btLr"/>
          </w:tcPr>
          <w:p>
            <w:pPr>
              <w:rPr>
                <w:sz w:val="2"/>
                <w:szCs w:val="2"/>
              </w:rPr>
            </w:pPr>
          </w:p>
        </w:tc>
        <w:tc>
          <w:tcPr>
            <w:tcW w:w="1321"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VTs ratio</w:t>
            </w:r>
          </w:p>
          <w:p>
            <w:pPr>
              <w:pStyle w:val="TableParagraph"/>
              <w:spacing w:before="125"/>
              <w:rPr>
                <w:sz w:val="24"/>
              </w:rPr>
            </w:pPr>
            <w:r>
              <w:rPr>
                <w:color w:val="262526"/>
                <w:sz w:val="24"/>
              </w:rPr>
              <w:t>Phase</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0.1%</w:t>
            </w:r>
          </w:p>
          <w:p>
            <w:pPr>
              <w:pStyle w:val="TableParagraph"/>
              <w:spacing w:before="125"/>
              <w:rPr>
                <w:sz w:val="24"/>
              </w:rPr>
            </w:pPr>
            <w:r>
              <w:rPr>
                <w:color w:val="262526"/>
                <w:sz w:val="24"/>
              </w:rPr>
              <w:t>0.1 crad</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0.2%</w:t>
            </w:r>
          </w:p>
          <w:p>
            <w:pPr>
              <w:pStyle w:val="TableParagraph"/>
              <w:spacing w:before="125"/>
              <w:rPr>
                <w:sz w:val="24"/>
              </w:rPr>
            </w:pPr>
            <w:r>
              <w:rPr>
                <w:color w:val="262526"/>
                <w:sz w:val="24"/>
              </w:rPr>
              <w:t>0.2 crad</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n/a</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n/a</w:t>
            </w:r>
          </w:p>
        </w:tc>
        <w:tc>
          <w:tcPr>
            <w:tcW w:w="1329" w:type="dxa"/>
            <w:tcBorders>
              <w:top w:val="single" w:sz="2" w:space="0" w:color="262526"/>
              <w:left w:val="single" w:sz="2" w:space="0" w:color="262526"/>
              <w:bottom w:val="single" w:sz="2" w:space="0" w:color="262526"/>
            </w:tcBorders>
          </w:tcPr>
          <w:p>
            <w:pPr>
              <w:pStyle w:val="TableParagraph"/>
              <w:spacing w:before="14"/>
              <w:rPr>
                <w:sz w:val="24"/>
              </w:rPr>
            </w:pPr>
            <w:r>
              <w:rPr>
                <w:color w:val="262526"/>
                <w:sz w:val="24"/>
              </w:rPr>
              <w:t>n/a</w:t>
            </w:r>
          </w:p>
        </w:tc>
      </w:tr>
      <w:tr>
        <w:trPr>
          <w:trHeight w:val="362" w:hRule="atLeast"/>
        </w:trPr>
        <w:tc>
          <w:tcPr>
            <w:tcW w:w="1065" w:type="dxa"/>
            <w:vMerge/>
            <w:tcBorders>
              <w:top w:val="nil"/>
              <w:right w:val="single" w:sz="2" w:space="0" w:color="262526"/>
            </w:tcBorders>
            <w:textDirection w:val="btLr"/>
          </w:tcPr>
          <w:p>
            <w:pPr>
              <w:rPr>
                <w:sz w:val="2"/>
                <w:szCs w:val="2"/>
              </w:rPr>
            </w:pPr>
          </w:p>
        </w:tc>
        <w:tc>
          <w:tcPr>
            <w:tcW w:w="1321"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Meters Wh</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0.1/cosφ%</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0.2/cosφ%</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0.3/cosφ%</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0.3/cosφ%</w:t>
            </w:r>
          </w:p>
        </w:tc>
        <w:tc>
          <w:tcPr>
            <w:tcW w:w="1329" w:type="dxa"/>
            <w:tcBorders>
              <w:top w:val="single" w:sz="2" w:space="0" w:color="262526"/>
              <w:left w:val="single" w:sz="2" w:space="0" w:color="262526"/>
              <w:bottom w:val="single" w:sz="2" w:space="0" w:color="262526"/>
            </w:tcBorders>
          </w:tcPr>
          <w:p>
            <w:pPr>
              <w:pStyle w:val="TableParagraph"/>
              <w:spacing w:before="14"/>
              <w:rPr>
                <w:sz w:val="24"/>
              </w:rPr>
            </w:pPr>
            <w:r>
              <w:rPr>
                <w:color w:val="262526"/>
                <w:sz w:val="24"/>
              </w:rPr>
              <w:t>n/a</w:t>
            </w:r>
          </w:p>
        </w:tc>
      </w:tr>
      <w:tr>
        <w:trPr>
          <w:trHeight w:val="370" w:hRule="atLeast"/>
        </w:trPr>
        <w:tc>
          <w:tcPr>
            <w:tcW w:w="1065" w:type="dxa"/>
            <w:vMerge/>
            <w:tcBorders>
              <w:top w:val="nil"/>
              <w:right w:val="single" w:sz="2" w:space="0" w:color="262526"/>
            </w:tcBorders>
            <w:textDirection w:val="btLr"/>
          </w:tcPr>
          <w:p>
            <w:pPr>
              <w:rPr>
                <w:sz w:val="2"/>
                <w:szCs w:val="2"/>
              </w:rPr>
            </w:pPr>
          </w:p>
        </w:tc>
        <w:tc>
          <w:tcPr>
            <w:tcW w:w="1321" w:type="dxa"/>
            <w:tcBorders>
              <w:top w:val="single" w:sz="2" w:space="0" w:color="262526"/>
              <w:left w:val="single" w:sz="2" w:space="0" w:color="262526"/>
              <w:right w:val="single" w:sz="2" w:space="0" w:color="262526"/>
            </w:tcBorders>
          </w:tcPr>
          <w:p>
            <w:pPr>
              <w:pStyle w:val="TableParagraph"/>
              <w:spacing w:before="14"/>
              <w:rPr>
                <w:sz w:val="24"/>
              </w:rPr>
            </w:pPr>
            <w:r>
              <w:rPr>
                <w:color w:val="262526"/>
                <w:sz w:val="24"/>
              </w:rPr>
              <w:t>Meters varh</w:t>
            </w:r>
          </w:p>
        </w:tc>
        <w:tc>
          <w:tcPr>
            <w:tcW w:w="1321" w:type="dxa"/>
            <w:tcBorders>
              <w:top w:val="single" w:sz="2" w:space="0" w:color="262526"/>
              <w:left w:val="single" w:sz="2" w:space="0" w:color="262526"/>
              <w:right w:val="single" w:sz="2" w:space="0" w:color="262526"/>
            </w:tcBorders>
          </w:tcPr>
          <w:p>
            <w:pPr>
              <w:pStyle w:val="TableParagraph"/>
              <w:spacing w:before="14"/>
              <w:rPr>
                <w:sz w:val="24"/>
              </w:rPr>
            </w:pPr>
            <w:r>
              <w:rPr>
                <w:color w:val="262526"/>
                <w:sz w:val="24"/>
              </w:rPr>
              <w:t>n/a</w:t>
            </w:r>
          </w:p>
        </w:tc>
        <w:tc>
          <w:tcPr>
            <w:tcW w:w="1321" w:type="dxa"/>
            <w:tcBorders>
              <w:top w:val="single" w:sz="2" w:space="0" w:color="262526"/>
              <w:left w:val="single" w:sz="2" w:space="0" w:color="262526"/>
              <w:right w:val="single" w:sz="2" w:space="0" w:color="262526"/>
            </w:tcBorders>
          </w:tcPr>
          <w:p>
            <w:pPr>
              <w:pStyle w:val="TableParagraph"/>
              <w:spacing w:before="14"/>
              <w:rPr>
                <w:sz w:val="24"/>
              </w:rPr>
            </w:pPr>
            <w:r>
              <w:rPr>
                <w:color w:val="262526"/>
                <w:sz w:val="24"/>
              </w:rPr>
              <w:t>0.3/sinφ%</w:t>
            </w:r>
          </w:p>
        </w:tc>
        <w:tc>
          <w:tcPr>
            <w:tcW w:w="1321" w:type="dxa"/>
            <w:tcBorders>
              <w:top w:val="single" w:sz="2" w:space="0" w:color="262526"/>
              <w:left w:val="single" w:sz="2" w:space="0" w:color="262526"/>
              <w:right w:val="single" w:sz="2" w:space="0" w:color="262526"/>
            </w:tcBorders>
          </w:tcPr>
          <w:p>
            <w:pPr>
              <w:pStyle w:val="TableParagraph"/>
              <w:spacing w:before="14"/>
              <w:rPr>
                <w:sz w:val="24"/>
              </w:rPr>
            </w:pPr>
            <w:r>
              <w:rPr>
                <w:color w:val="262526"/>
                <w:sz w:val="24"/>
              </w:rPr>
              <w:t>0.4/sinφ%</w:t>
            </w:r>
          </w:p>
        </w:tc>
        <w:tc>
          <w:tcPr>
            <w:tcW w:w="1321" w:type="dxa"/>
            <w:tcBorders>
              <w:top w:val="single" w:sz="2" w:space="0" w:color="262526"/>
              <w:left w:val="single" w:sz="2" w:space="0" w:color="262526"/>
              <w:right w:val="single" w:sz="2" w:space="0" w:color="262526"/>
            </w:tcBorders>
          </w:tcPr>
          <w:p>
            <w:pPr>
              <w:pStyle w:val="TableParagraph"/>
              <w:spacing w:before="14"/>
              <w:rPr>
                <w:sz w:val="24"/>
              </w:rPr>
            </w:pPr>
            <w:r>
              <w:rPr>
                <w:color w:val="262526"/>
                <w:sz w:val="24"/>
              </w:rPr>
              <w:t>n/a</w:t>
            </w:r>
          </w:p>
        </w:tc>
        <w:tc>
          <w:tcPr>
            <w:tcW w:w="1329" w:type="dxa"/>
            <w:tcBorders>
              <w:top w:val="single" w:sz="2" w:space="0" w:color="262526"/>
              <w:left w:val="single" w:sz="2" w:space="0" w:color="262526"/>
            </w:tcBorders>
          </w:tcPr>
          <w:p>
            <w:pPr>
              <w:pStyle w:val="TableParagraph"/>
              <w:spacing w:before="14"/>
              <w:rPr>
                <w:sz w:val="24"/>
              </w:rPr>
            </w:pPr>
            <w:r>
              <w:rPr>
                <w:color w:val="262526"/>
                <w:sz w:val="24"/>
              </w:rPr>
              <w:t>0.5/sinφ%</w:t>
            </w:r>
          </w:p>
        </w:tc>
      </w:tr>
    </w:tbl>
    <w:p>
      <w:pPr>
        <w:pStyle w:val="BodyText"/>
        <w:spacing w:before="8"/>
        <w:ind w:left="0" w:firstLine="0"/>
        <w:rPr>
          <w:rFonts w:ascii="Arial"/>
          <w:b/>
          <w:sz w:val="8"/>
        </w:rPr>
      </w:pPr>
    </w:p>
    <w:p>
      <w:pPr>
        <w:pStyle w:val="BodyText"/>
        <w:spacing w:before="126"/>
        <w:ind w:left="1253" w:firstLine="0"/>
        <w:jc w:val="both"/>
      </w:pPr>
      <w:r>
        <w:rPr>
          <w:color w:val="262526"/>
        </w:rPr>
        <w:t>Where cosφ is the </w:t>
      </w:r>
      <w:r>
        <w:rPr>
          <w:i/>
          <w:color w:val="262526"/>
        </w:rPr>
        <w:t>power factor </w:t>
      </w:r>
      <w:r>
        <w:rPr>
          <w:color w:val="262526"/>
        </w:rPr>
        <w:t>at the test point under evaluation.</w:t>
      </w:r>
    </w:p>
    <w:p>
      <w:pPr>
        <w:tabs>
          <w:tab w:pos="1820" w:val="left" w:leader="none"/>
        </w:tabs>
        <w:spacing w:before="250"/>
        <w:ind w:left="119" w:right="0" w:firstLine="0"/>
        <w:jc w:val="left"/>
        <w:rPr>
          <w:rFonts w:ascii="Arial"/>
          <w:b/>
          <w:sz w:val="22"/>
        </w:rPr>
      </w:pPr>
      <w:r>
        <w:rPr>
          <w:rFonts w:ascii="Arial"/>
          <w:b/>
          <w:color w:val="262526"/>
          <w:spacing w:val="-4"/>
          <w:sz w:val="22"/>
        </w:rPr>
        <w:t>Table</w:t>
      </w:r>
      <w:r>
        <w:rPr>
          <w:rFonts w:ascii="Arial"/>
          <w:b/>
          <w:color w:val="262526"/>
          <w:spacing w:val="-1"/>
          <w:sz w:val="22"/>
        </w:rPr>
        <w:t> </w:t>
      </w:r>
      <w:r>
        <w:rPr>
          <w:rFonts w:ascii="Arial"/>
          <w:b/>
          <w:color w:val="262526"/>
          <w:sz w:val="22"/>
        </w:rPr>
        <w:t>S7.6.1.2</w:t>
        <w:tab/>
        <w:t>Maximum Period Between</w:t>
      </w:r>
      <w:r>
        <w:rPr>
          <w:rFonts w:ascii="Arial"/>
          <w:b/>
          <w:color w:val="262526"/>
          <w:spacing w:val="-2"/>
          <w:sz w:val="22"/>
        </w:rPr>
        <w:t> </w:t>
      </w:r>
      <w:r>
        <w:rPr>
          <w:rFonts w:ascii="Arial"/>
          <w:b/>
          <w:color w:val="262526"/>
          <w:spacing w:val="-5"/>
          <w:sz w:val="22"/>
        </w:rPr>
        <w:t>Tests</w:t>
      </w:r>
    </w:p>
    <w:p>
      <w:pPr>
        <w:pStyle w:val="BodyText"/>
        <w:spacing w:line="249" w:lineRule="auto" w:before="113"/>
        <w:ind w:left="1253" w:right="115" w:firstLine="0"/>
        <w:jc w:val="both"/>
      </w:pPr>
      <w:r>
        <w:rPr>
          <w:color w:val="262526"/>
        </w:rPr>
        <w:t>Unless</w:t>
      </w:r>
      <w:r>
        <w:rPr>
          <w:color w:val="262526"/>
          <w:spacing w:val="-10"/>
        </w:rPr>
        <w:t> </w:t>
      </w:r>
      <w:r>
        <w:rPr>
          <w:color w:val="262526"/>
        </w:rPr>
        <w:t>the</w:t>
      </w:r>
      <w:r>
        <w:rPr>
          <w:color w:val="262526"/>
          <w:spacing w:val="-9"/>
        </w:rPr>
        <w:t> </w:t>
      </w:r>
      <w:r>
        <w:rPr>
          <w:i/>
          <w:color w:val="262526"/>
        </w:rPr>
        <w:t>Metering</w:t>
      </w:r>
      <w:r>
        <w:rPr>
          <w:i/>
          <w:color w:val="262526"/>
          <w:spacing w:val="-10"/>
        </w:rPr>
        <w:t> </w:t>
      </w:r>
      <w:r>
        <w:rPr>
          <w:i/>
          <w:color w:val="262526"/>
        </w:rPr>
        <w:t>Coordinator</w:t>
      </w:r>
      <w:r>
        <w:rPr>
          <w:i/>
          <w:color w:val="262526"/>
          <w:spacing w:val="-10"/>
        </w:rPr>
        <w:t> </w:t>
      </w:r>
      <w:r>
        <w:rPr>
          <w:color w:val="262526"/>
        </w:rPr>
        <w:t>has</w:t>
      </w:r>
      <w:r>
        <w:rPr>
          <w:color w:val="262526"/>
          <w:spacing w:val="-10"/>
        </w:rPr>
        <w:t> </w:t>
      </w:r>
      <w:r>
        <w:rPr>
          <w:color w:val="262526"/>
        </w:rPr>
        <w:t>developed</w:t>
      </w:r>
      <w:r>
        <w:rPr>
          <w:color w:val="262526"/>
          <w:spacing w:val="-10"/>
        </w:rPr>
        <w:t> </w:t>
      </w:r>
      <w:r>
        <w:rPr>
          <w:color w:val="262526"/>
        </w:rPr>
        <w:t>an</w:t>
      </w:r>
      <w:r>
        <w:rPr>
          <w:color w:val="262526"/>
          <w:spacing w:val="-10"/>
        </w:rPr>
        <w:t> </w:t>
      </w:r>
      <w:r>
        <w:rPr>
          <w:color w:val="262526"/>
        </w:rPr>
        <w:t>asset</w:t>
      </w:r>
      <w:r>
        <w:rPr>
          <w:color w:val="262526"/>
          <w:spacing w:val="-10"/>
        </w:rPr>
        <w:t> </w:t>
      </w:r>
      <w:r>
        <w:rPr>
          <w:color w:val="262526"/>
        </w:rPr>
        <w:t>management</w:t>
      </w:r>
      <w:r>
        <w:rPr>
          <w:color w:val="262526"/>
          <w:spacing w:val="-10"/>
        </w:rPr>
        <w:t> </w:t>
      </w:r>
      <w:r>
        <w:rPr>
          <w:color w:val="262526"/>
        </w:rPr>
        <w:t>strategy</w:t>
      </w:r>
      <w:r>
        <w:rPr>
          <w:color w:val="262526"/>
          <w:spacing w:val="-10"/>
        </w:rPr>
        <w:t> </w:t>
      </w:r>
      <w:r>
        <w:rPr>
          <w:color w:val="262526"/>
        </w:rPr>
        <w:t>that defines</w:t>
      </w:r>
      <w:r>
        <w:rPr>
          <w:color w:val="262526"/>
          <w:spacing w:val="-19"/>
        </w:rPr>
        <w:t> </w:t>
      </w:r>
      <w:r>
        <w:rPr>
          <w:color w:val="262526"/>
        </w:rPr>
        <w:t>practices</w:t>
      </w:r>
      <w:r>
        <w:rPr>
          <w:color w:val="262526"/>
          <w:spacing w:val="-19"/>
        </w:rPr>
        <w:t> </w:t>
      </w:r>
      <w:r>
        <w:rPr>
          <w:color w:val="262526"/>
        </w:rPr>
        <w:t>that</w:t>
      </w:r>
      <w:r>
        <w:rPr>
          <w:color w:val="262526"/>
          <w:spacing w:val="-18"/>
        </w:rPr>
        <w:t> </w:t>
      </w:r>
      <w:r>
        <w:rPr>
          <w:color w:val="262526"/>
        </w:rPr>
        <w:t>meet</w:t>
      </w:r>
      <w:r>
        <w:rPr>
          <w:color w:val="262526"/>
          <w:spacing w:val="-19"/>
        </w:rPr>
        <w:t> </w:t>
      </w:r>
      <w:r>
        <w:rPr>
          <w:color w:val="262526"/>
        </w:rPr>
        <w:t>the</w:t>
      </w:r>
      <w:r>
        <w:rPr>
          <w:color w:val="262526"/>
          <w:spacing w:val="-19"/>
        </w:rPr>
        <w:t> </w:t>
      </w:r>
      <w:r>
        <w:rPr>
          <w:color w:val="262526"/>
        </w:rPr>
        <w:t>intent</w:t>
      </w:r>
      <w:r>
        <w:rPr>
          <w:color w:val="262526"/>
          <w:spacing w:val="-18"/>
        </w:rPr>
        <w:t> </w:t>
      </w:r>
      <w:r>
        <w:rPr>
          <w:color w:val="262526"/>
        </w:rPr>
        <w:t>of</w:t>
      </w:r>
      <w:r>
        <w:rPr>
          <w:color w:val="262526"/>
          <w:spacing w:val="-19"/>
        </w:rPr>
        <w:t> </w:t>
      </w:r>
      <w:r>
        <w:rPr>
          <w:color w:val="262526"/>
        </w:rPr>
        <w:t>this</w:t>
      </w:r>
      <w:r>
        <w:rPr>
          <w:color w:val="262526"/>
          <w:spacing w:val="-18"/>
        </w:rPr>
        <w:t> </w:t>
      </w:r>
      <w:r>
        <w:rPr>
          <w:color w:val="262526"/>
        </w:rPr>
        <w:t>Schedule</w:t>
      </w:r>
      <w:r>
        <w:rPr>
          <w:color w:val="262526"/>
          <w:spacing w:val="-19"/>
        </w:rPr>
        <w:t> </w:t>
      </w:r>
      <w:r>
        <w:rPr>
          <w:color w:val="262526"/>
        </w:rPr>
        <w:t>7.6</w:t>
      </w:r>
      <w:r>
        <w:rPr>
          <w:color w:val="262526"/>
          <w:spacing w:val="-19"/>
        </w:rPr>
        <w:t> </w:t>
      </w:r>
      <w:r>
        <w:rPr>
          <w:color w:val="262526"/>
        </w:rPr>
        <w:t>and</w:t>
      </w:r>
      <w:r>
        <w:rPr>
          <w:color w:val="262526"/>
          <w:spacing w:val="-18"/>
        </w:rPr>
        <w:t> </w:t>
      </w:r>
      <w:r>
        <w:rPr>
          <w:color w:val="262526"/>
        </w:rPr>
        <w:t>is</w:t>
      </w:r>
      <w:r>
        <w:rPr>
          <w:color w:val="262526"/>
          <w:spacing w:val="-19"/>
        </w:rPr>
        <w:t> </w:t>
      </w:r>
      <w:r>
        <w:rPr>
          <w:color w:val="262526"/>
        </w:rPr>
        <w:t>approved</w:t>
      </w:r>
      <w:r>
        <w:rPr>
          <w:color w:val="262526"/>
          <w:spacing w:val="-19"/>
        </w:rPr>
        <w:t> </w:t>
      </w:r>
      <w:r>
        <w:rPr>
          <w:color w:val="262526"/>
        </w:rPr>
        <w:t>by</w:t>
      </w:r>
      <w:r>
        <w:rPr>
          <w:color w:val="262526"/>
          <w:spacing w:val="-20"/>
        </w:rPr>
        <w:t> </w:t>
      </w:r>
      <w:r>
        <w:rPr>
          <w:i/>
          <w:color w:val="262526"/>
        </w:rPr>
        <w:t>AEMO</w:t>
      </w:r>
      <w:r>
        <w:rPr>
          <w:color w:val="262526"/>
        </w:rPr>
        <w:t>, the</w:t>
      </w:r>
      <w:r>
        <w:rPr>
          <w:color w:val="262526"/>
          <w:spacing w:val="-5"/>
        </w:rPr>
        <w:t> </w:t>
      </w:r>
      <w:r>
        <w:rPr>
          <w:color w:val="262526"/>
        </w:rPr>
        <w:t>maximum</w:t>
      </w:r>
      <w:r>
        <w:rPr>
          <w:color w:val="262526"/>
          <w:spacing w:val="-5"/>
        </w:rPr>
        <w:t> </w:t>
      </w:r>
      <w:r>
        <w:rPr>
          <w:color w:val="262526"/>
        </w:rPr>
        <w:t>period</w:t>
      </w:r>
      <w:r>
        <w:rPr>
          <w:color w:val="262526"/>
          <w:spacing w:val="-5"/>
        </w:rPr>
        <w:t> </w:t>
      </w:r>
      <w:r>
        <w:rPr>
          <w:color w:val="262526"/>
        </w:rPr>
        <w:t>between</w:t>
      </w:r>
      <w:r>
        <w:rPr>
          <w:color w:val="262526"/>
          <w:spacing w:val="-4"/>
        </w:rPr>
        <w:t> </w:t>
      </w:r>
      <w:r>
        <w:rPr>
          <w:color w:val="262526"/>
        </w:rPr>
        <w:t>tests</w:t>
      </w:r>
      <w:r>
        <w:rPr>
          <w:color w:val="262526"/>
          <w:spacing w:val="-5"/>
        </w:rPr>
        <w:t> </w:t>
      </w:r>
      <w:r>
        <w:rPr>
          <w:color w:val="262526"/>
        </w:rPr>
        <w:t>must</w:t>
      </w:r>
      <w:r>
        <w:rPr>
          <w:color w:val="262526"/>
          <w:spacing w:val="-5"/>
        </w:rPr>
        <w:t> </w:t>
      </w:r>
      <w:r>
        <w:rPr>
          <w:color w:val="262526"/>
        </w:rPr>
        <w:t>be</w:t>
      </w:r>
      <w:r>
        <w:rPr>
          <w:color w:val="262526"/>
          <w:spacing w:val="-5"/>
        </w:rPr>
        <w:t> </w:t>
      </w:r>
      <w:r>
        <w:rPr>
          <w:color w:val="262526"/>
        </w:rPr>
        <w:t>in</w:t>
      </w:r>
      <w:r>
        <w:rPr>
          <w:color w:val="262526"/>
          <w:spacing w:val="-4"/>
        </w:rPr>
        <w:t> </w:t>
      </w:r>
      <w:r>
        <w:rPr>
          <w:color w:val="262526"/>
        </w:rPr>
        <w:t>accordance</w:t>
      </w:r>
      <w:r>
        <w:rPr>
          <w:color w:val="262526"/>
          <w:spacing w:val="-5"/>
        </w:rPr>
        <w:t> </w:t>
      </w:r>
      <w:r>
        <w:rPr>
          <w:color w:val="262526"/>
        </w:rPr>
        <w:t>with</w:t>
      </w:r>
      <w:r>
        <w:rPr>
          <w:color w:val="262526"/>
          <w:spacing w:val="-5"/>
        </w:rPr>
        <w:t> </w:t>
      </w:r>
      <w:r>
        <w:rPr>
          <w:color w:val="262526"/>
        </w:rPr>
        <w:t>this</w:t>
      </w:r>
      <w:r>
        <w:rPr>
          <w:color w:val="262526"/>
          <w:spacing w:val="-9"/>
        </w:rPr>
        <w:t> </w:t>
      </w:r>
      <w:r>
        <w:rPr>
          <w:color w:val="262526"/>
          <w:spacing w:val="-4"/>
        </w:rPr>
        <w:t>Table</w:t>
      </w:r>
      <w:r>
        <w:rPr>
          <w:color w:val="262526"/>
          <w:spacing w:val="-5"/>
        </w:rPr>
        <w:t> </w:t>
      </w:r>
      <w:r>
        <w:rPr>
          <w:color w:val="262526"/>
        </w:rPr>
        <w:t>S7.6.1.2.</w:t>
      </w:r>
    </w:p>
    <w:p>
      <w:pPr>
        <w:pStyle w:val="BodyText"/>
        <w:spacing w:before="0"/>
        <w:ind w:left="0" w:firstLine="0"/>
        <w:rPr>
          <w:sz w:val="20"/>
        </w:rPr>
      </w:pPr>
    </w:p>
    <w:tbl>
      <w:tblPr>
        <w:tblW w:w="0" w:type="auto"/>
        <w:jc w:val="left"/>
        <w:tblInd w:w="14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860"/>
        <w:gridCol w:w="1426"/>
        <w:gridCol w:w="1426"/>
        <w:gridCol w:w="1426"/>
        <w:gridCol w:w="1426"/>
        <w:gridCol w:w="1434"/>
      </w:tblGrid>
      <w:tr>
        <w:trPr>
          <w:trHeight w:val="426" w:hRule="atLeast"/>
        </w:trPr>
        <w:tc>
          <w:tcPr>
            <w:tcW w:w="1860" w:type="dxa"/>
            <w:vMerge w:val="restart"/>
            <w:tcBorders>
              <w:bottom w:val="single" w:sz="2" w:space="0" w:color="262526"/>
              <w:right w:val="single" w:sz="2" w:space="0" w:color="262526"/>
            </w:tcBorders>
            <w:shd w:val="clear" w:color="auto" w:fill="D3D3D3"/>
          </w:tcPr>
          <w:p>
            <w:pPr>
              <w:pStyle w:val="TableParagraph"/>
              <w:spacing w:before="131"/>
              <w:ind w:left="273"/>
              <w:rPr>
                <w:rFonts w:ascii="Arial"/>
                <w:b/>
                <w:sz w:val="24"/>
              </w:rPr>
            </w:pPr>
            <w:r>
              <w:rPr>
                <w:rFonts w:ascii="Arial"/>
                <w:b/>
                <w:color w:val="262526"/>
                <w:sz w:val="24"/>
              </w:rPr>
              <w:t>Description</w:t>
            </w:r>
          </w:p>
        </w:tc>
        <w:tc>
          <w:tcPr>
            <w:tcW w:w="7138" w:type="dxa"/>
            <w:gridSpan w:val="5"/>
            <w:tcBorders>
              <w:left w:val="single" w:sz="2" w:space="0" w:color="262526"/>
              <w:bottom w:val="single" w:sz="2" w:space="0" w:color="262526"/>
            </w:tcBorders>
            <w:shd w:val="clear" w:color="auto" w:fill="D3D3D3"/>
          </w:tcPr>
          <w:p>
            <w:pPr>
              <w:pStyle w:val="TableParagraph"/>
              <w:spacing w:line="275" w:lineRule="exact" w:before="131"/>
              <w:ind w:left="2072" w:right="2053"/>
              <w:jc w:val="center"/>
              <w:rPr>
                <w:rFonts w:ascii="Arial"/>
                <w:b/>
                <w:sz w:val="24"/>
              </w:rPr>
            </w:pPr>
            <w:r>
              <w:rPr>
                <w:rFonts w:ascii="Arial"/>
                <w:b/>
                <w:color w:val="262526"/>
                <w:sz w:val="24"/>
              </w:rPr>
              <w:t>Metering Installation Type</w:t>
            </w:r>
          </w:p>
        </w:tc>
      </w:tr>
      <w:tr>
        <w:trPr>
          <w:trHeight w:val="425" w:hRule="atLeast"/>
        </w:trPr>
        <w:tc>
          <w:tcPr>
            <w:tcW w:w="1860" w:type="dxa"/>
            <w:vMerge/>
            <w:tcBorders>
              <w:top w:val="nil"/>
              <w:bottom w:val="single" w:sz="2" w:space="0" w:color="262526"/>
              <w:right w:val="single" w:sz="2" w:space="0" w:color="262526"/>
            </w:tcBorders>
            <w:shd w:val="clear" w:color="auto" w:fill="D3D3D3"/>
          </w:tcPr>
          <w:p>
            <w:pPr>
              <w:rPr>
                <w:sz w:val="2"/>
                <w:szCs w:val="2"/>
              </w:rPr>
            </w:pPr>
          </w:p>
        </w:tc>
        <w:tc>
          <w:tcPr>
            <w:tcW w:w="1426"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19"/>
              <w:jc w:val="center"/>
              <w:rPr>
                <w:rFonts w:ascii="Arial"/>
                <w:b/>
                <w:sz w:val="24"/>
              </w:rPr>
            </w:pPr>
            <w:r>
              <w:rPr>
                <w:rFonts w:ascii="Arial"/>
                <w:b/>
                <w:color w:val="262526"/>
                <w:sz w:val="24"/>
              </w:rPr>
              <w:t>Type 1</w:t>
            </w:r>
          </w:p>
        </w:tc>
        <w:tc>
          <w:tcPr>
            <w:tcW w:w="1426"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19"/>
              <w:jc w:val="center"/>
              <w:rPr>
                <w:rFonts w:ascii="Arial"/>
                <w:b/>
                <w:sz w:val="24"/>
              </w:rPr>
            </w:pPr>
            <w:r>
              <w:rPr>
                <w:rFonts w:ascii="Arial"/>
                <w:b/>
                <w:color w:val="262526"/>
                <w:sz w:val="24"/>
              </w:rPr>
              <w:t>Type 2</w:t>
            </w:r>
          </w:p>
        </w:tc>
        <w:tc>
          <w:tcPr>
            <w:tcW w:w="1426"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18"/>
              <w:jc w:val="center"/>
              <w:rPr>
                <w:rFonts w:ascii="Arial"/>
                <w:b/>
                <w:sz w:val="24"/>
              </w:rPr>
            </w:pPr>
            <w:r>
              <w:rPr>
                <w:rFonts w:ascii="Arial"/>
                <w:b/>
                <w:color w:val="262526"/>
                <w:sz w:val="24"/>
              </w:rPr>
              <w:t>Type 3</w:t>
            </w:r>
          </w:p>
        </w:tc>
        <w:tc>
          <w:tcPr>
            <w:tcW w:w="1426"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18"/>
              <w:jc w:val="center"/>
              <w:rPr>
                <w:rFonts w:ascii="Arial"/>
                <w:b/>
                <w:sz w:val="24"/>
              </w:rPr>
            </w:pPr>
            <w:r>
              <w:rPr>
                <w:rFonts w:ascii="Arial"/>
                <w:b/>
                <w:color w:val="262526"/>
                <w:sz w:val="24"/>
              </w:rPr>
              <w:t>Type 4 &amp; 4A</w:t>
            </w:r>
          </w:p>
        </w:tc>
        <w:tc>
          <w:tcPr>
            <w:tcW w:w="1434" w:type="dxa"/>
            <w:tcBorders>
              <w:top w:val="single" w:sz="2" w:space="0" w:color="262526"/>
              <w:left w:val="single" w:sz="2" w:space="0" w:color="262526"/>
              <w:bottom w:val="single" w:sz="2" w:space="0" w:color="262526"/>
            </w:tcBorders>
            <w:shd w:val="clear" w:color="auto" w:fill="D3D3D3"/>
          </w:tcPr>
          <w:p>
            <w:pPr>
              <w:pStyle w:val="TableParagraph"/>
              <w:spacing w:line="275" w:lineRule="exact" w:before="130"/>
              <w:ind w:left="32" w:right="15"/>
              <w:jc w:val="center"/>
              <w:rPr>
                <w:rFonts w:ascii="Arial"/>
                <w:b/>
                <w:sz w:val="24"/>
              </w:rPr>
            </w:pPr>
            <w:r>
              <w:rPr>
                <w:rFonts w:ascii="Arial"/>
                <w:b/>
                <w:color w:val="262526"/>
                <w:sz w:val="24"/>
              </w:rPr>
              <w:t>Types 5 &amp; 6</w:t>
            </w:r>
          </w:p>
        </w:tc>
      </w:tr>
      <w:tr>
        <w:trPr>
          <w:trHeight w:val="377" w:hRule="atLeast"/>
        </w:trPr>
        <w:tc>
          <w:tcPr>
            <w:tcW w:w="1860"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CT</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19"/>
              <w:jc w:val="center"/>
              <w:rPr>
                <w:sz w:val="24"/>
              </w:rPr>
            </w:pPr>
            <w:r>
              <w:rPr>
                <w:color w:val="262526"/>
                <w:sz w:val="24"/>
              </w:rPr>
              <w:t>10 years</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19"/>
              <w:jc w:val="center"/>
              <w:rPr>
                <w:sz w:val="24"/>
              </w:rPr>
            </w:pPr>
            <w:r>
              <w:rPr>
                <w:color w:val="262526"/>
                <w:sz w:val="24"/>
              </w:rPr>
              <w:t>10 years</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18"/>
              <w:jc w:val="center"/>
              <w:rPr>
                <w:sz w:val="24"/>
              </w:rPr>
            </w:pPr>
            <w:r>
              <w:rPr>
                <w:color w:val="262526"/>
                <w:sz w:val="24"/>
              </w:rPr>
              <w:t>10 years</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18"/>
              <w:jc w:val="center"/>
              <w:rPr>
                <w:sz w:val="24"/>
              </w:rPr>
            </w:pPr>
            <w:r>
              <w:rPr>
                <w:color w:val="262526"/>
                <w:sz w:val="24"/>
              </w:rPr>
              <w:t>10 years</w:t>
            </w:r>
          </w:p>
        </w:tc>
        <w:tc>
          <w:tcPr>
            <w:tcW w:w="1434" w:type="dxa"/>
            <w:tcBorders>
              <w:top w:val="single" w:sz="2" w:space="0" w:color="262526"/>
              <w:left w:val="single" w:sz="2" w:space="0" w:color="262526"/>
              <w:bottom w:val="single" w:sz="2" w:space="0" w:color="262526"/>
            </w:tcBorders>
          </w:tcPr>
          <w:p>
            <w:pPr>
              <w:pStyle w:val="TableParagraph"/>
              <w:ind w:left="32" w:right="15"/>
              <w:jc w:val="center"/>
              <w:rPr>
                <w:sz w:val="24"/>
              </w:rPr>
            </w:pPr>
            <w:r>
              <w:rPr>
                <w:color w:val="262526"/>
                <w:sz w:val="24"/>
              </w:rPr>
              <w:t>10 years</w:t>
            </w:r>
          </w:p>
        </w:tc>
      </w:tr>
      <w:tr>
        <w:trPr>
          <w:trHeight w:val="377" w:hRule="atLeast"/>
        </w:trPr>
        <w:tc>
          <w:tcPr>
            <w:tcW w:w="1860"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VT</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19"/>
              <w:jc w:val="center"/>
              <w:rPr>
                <w:sz w:val="24"/>
              </w:rPr>
            </w:pPr>
            <w:r>
              <w:rPr>
                <w:color w:val="262526"/>
                <w:sz w:val="24"/>
              </w:rPr>
              <w:t>10 years</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19"/>
              <w:jc w:val="center"/>
              <w:rPr>
                <w:sz w:val="24"/>
              </w:rPr>
            </w:pPr>
            <w:r>
              <w:rPr>
                <w:color w:val="262526"/>
                <w:sz w:val="24"/>
              </w:rPr>
              <w:t>10 years</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18"/>
              <w:jc w:val="center"/>
              <w:rPr>
                <w:sz w:val="24"/>
              </w:rPr>
            </w:pPr>
            <w:r>
              <w:rPr>
                <w:color w:val="262526"/>
                <w:sz w:val="24"/>
              </w:rPr>
              <w:t>10 years</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1434" w:type="dxa"/>
            <w:tcBorders>
              <w:top w:val="single" w:sz="2" w:space="0" w:color="262526"/>
              <w:left w:val="single" w:sz="2" w:space="0" w:color="262526"/>
              <w:bottom w:val="single" w:sz="2" w:space="0" w:color="262526"/>
            </w:tcBorders>
          </w:tcPr>
          <w:p>
            <w:pPr>
              <w:pStyle w:val="TableParagraph"/>
              <w:ind w:left="32" w:right="15"/>
              <w:jc w:val="center"/>
              <w:rPr>
                <w:sz w:val="24"/>
              </w:rPr>
            </w:pPr>
            <w:r>
              <w:rPr>
                <w:color w:val="262526"/>
                <w:sz w:val="24"/>
              </w:rPr>
              <w:t>n/a</w:t>
            </w:r>
          </w:p>
        </w:tc>
      </w:tr>
      <w:tr>
        <w:trPr>
          <w:trHeight w:val="377" w:hRule="atLeast"/>
        </w:trPr>
        <w:tc>
          <w:tcPr>
            <w:tcW w:w="1860"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Burden tests</w:t>
            </w:r>
          </w:p>
        </w:tc>
        <w:tc>
          <w:tcPr>
            <w:tcW w:w="7138" w:type="dxa"/>
            <w:gridSpan w:val="5"/>
            <w:tcBorders>
              <w:top w:val="single" w:sz="2" w:space="0" w:color="262526"/>
              <w:left w:val="single" w:sz="2" w:space="0" w:color="262526"/>
              <w:bottom w:val="single" w:sz="2" w:space="0" w:color="262526"/>
            </w:tcBorders>
          </w:tcPr>
          <w:p>
            <w:pPr>
              <w:pStyle w:val="TableParagraph"/>
              <w:rPr>
                <w:sz w:val="24"/>
              </w:rPr>
            </w:pPr>
            <w:r>
              <w:rPr>
                <w:color w:val="262526"/>
                <w:sz w:val="24"/>
              </w:rPr>
              <w:t>When </w:t>
            </w:r>
            <w:r>
              <w:rPr>
                <w:i/>
                <w:color w:val="262526"/>
                <w:sz w:val="24"/>
              </w:rPr>
              <w:t>meters </w:t>
            </w:r>
            <w:r>
              <w:rPr>
                <w:color w:val="262526"/>
                <w:sz w:val="24"/>
              </w:rPr>
              <w:t>are tested or when changes are made</w:t>
            </w:r>
          </w:p>
        </w:tc>
      </w:tr>
      <w:tr>
        <w:trPr>
          <w:trHeight w:val="953" w:hRule="atLeast"/>
        </w:trPr>
        <w:tc>
          <w:tcPr>
            <w:tcW w:w="1860"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CT</w:t>
            </w:r>
            <w:r>
              <w:rPr>
                <w:color w:val="262526"/>
                <w:spacing w:val="-5"/>
                <w:sz w:val="24"/>
              </w:rPr>
              <w:t> </w:t>
            </w:r>
            <w:r>
              <w:rPr>
                <w:color w:val="262526"/>
                <w:sz w:val="24"/>
              </w:rPr>
              <w:t>connected</w:t>
            </w:r>
          </w:p>
          <w:p>
            <w:pPr>
              <w:pStyle w:val="TableParagraph"/>
              <w:spacing w:line="249" w:lineRule="auto" w:before="12"/>
              <w:ind w:left="672" w:right="67" w:firstLine="532"/>
              <w:jc w:val="right"/>
              <w:rPr>
                <w:sz w:val="24"/>
              </w:rPr>
            </w:pPr>
            <w:r>
              <w:rPr>
                <w:color w:val="262526"/>
                <w:spacing w:val="-1"/>
                <w:sz w:val="24"/>
              </w:rPr>
              <w:t>Meter </w:t>
            </w:r>
            <w:r>
              <w:rPr>
                <w:color w:val="262526"/>
                <w:sz w:val="24"/>
              </w:rPr>
              <w:t>(electronic)</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19"/>
              <w:jc w:val="center"/>
              <w:rPr>
                <w:sz w:val="24"/>
              </w:rPr>
            </w:pPr>
            <w:r>
              <w:rPr>
                <w:color w:val="262526"/>
                <w:sz w:val="24"/>
              </w:rPr>
              <w:t>5 years</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19"/>
              <w:jc w:val="center"/>
              <w:rPr>
                <w:sz w:val="24"/>
              </w:rPr>
            </w:pPr>
            <w:r>
              <w:rPr>
                <w:color w:val="262526"/>
                <w:sz w:val="24"/>
              </w:rPr>
              <w:t>5 years</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18"/>
              <w:jc w:val="center"/>
              <w:rPr>
                <w:sz w:val="24"/>
              </w:rPr>
            </w:pPr>
            <w:r>
              <w:rPr>
                <w:color w:val="262526"/>
                <w:sz w:val="24"/>
              </w:rPr>
              <w:t>5 years</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18"/>
              <w:jc w:val="center"/>
              <w:rPr>
                <w:sz w:val="24"/>
              </w:rPr>
            </w:pPr>
            <w:r>
              <w:rPr>
                <w:color w:val="262526"/>
                <w:sz w:val="24"/>
              </w:rPr>
              <w:t>5 years</w:t>
            </w:r>
          </w:p>
        </w:tc>
        <w:tc>
          <w:tcPr>
            <w:tcW w:w="1434" w:type="dxa"/>
            <w:tcBorders>
              <w:top w:val="single" w:sz="2" w:space="0" w:color="262526"/>
              <w:left w:val="single" w:sz="2" w:space="0" w:color="262526"/>
              <w:bottom w:val="single" w:sz="2" w:space="0" w:color="262526"/>
            </w:tcBorders>
          </w:tcPr>
          <w:p>
            <w:pPr>
              <w:pStyle w:val="TableParagraph"/>
              <w:ind w:left="32" w:right="15"/>
              <w:jc w:val="center"/>
              <w:rPr>
                <w:sz w:val="24"/>
              </w:rPr>
            </w:pPr>
            <w:r>
              <w:rPr>
                <w:color w:val="262526"/>
                <w:sz w:val="24"/>
              </w:rPr>
              <w:t>5 years</w:t>
            </w:r>
          </w:p>
        </w:tc>
      </w:tr>
      <w:tr>
        <w:trPr>
          <w:trHeight w:val="953" w:hRule="atLeast"/>
        </w:trPr>
        <w:tc>
          <w:tcPr>
            <w:tcW w:w="1860"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CT</w:t>
            </w:r>
            <w:r>
              <w:rPr>
                <w:color w:val="262526"/>
                <w:spacing w:val="-5"/>
                <w:sz w:val="24"/>
              </w:rPr>
              <w:t> </w:t>
            </w:r>
            <w:r>
              <w:rPr>
                <w:color w:val="262526"/>
                <w:sz w:val="24"/>
              </w:rPr>
              <w:t>connected</w:t>
            </w:r>
          </w:p>
          <w:p>
            <w:pPr>
              <w:pStyle w:val="TableParagraph"/>
              <w:spacing w:line="249" w:lineRule="auto" w:before="12"/>
              <w:ind w:left="711" w:right="67" w:firstLine="493"/>
              <w:jc w:val="right"/>
              <w:rPr>
                <w:sz w:val="24"/>
              </w:rPr>
            </w:pPr>
            <w:r>
              <w:rPr>
                <w:color w:val="262526"/>
                <w:spacing w:val="-1"/>
                <w:sz w:val="24"/>
              </w:rPr>
              <w:t>Meter </w:t>
            </w:r>
            <w:r>
              <w:rPr>
                <w:color w:val="262526"/>
                <w:sz w:val="24"/>
              </w:rPr>
              <w:t>(induction)</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287"/>
              <w:rPr>
                <w:sz w:val="24"/>
              </w:rPr>
            </w:pPr>
            <w:r>
              <w:rPr>
                <w:color w:val="262526"/>
                <w:sz w:val="24"/>
              </w:rPr>
              <w:t>2.5 years</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287"/>
              <w:rPr>
                <w:sz w:val="24"/>
              </w:rPr>
            </w:pPr>
            <w:r>
              <w:rPr>
                <w:color w:val="262526"/>
                <w:sz w:val="24"/>
              </w:rPr>
              <w:t>2.5 years</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18"/>
              <w:jc w:val="center"/>
              <w:rPr>
                <w:sz w:val="24"/>
              </w:rPr>
            </w:pPr>
            <w:r>
              <w:rPr>
                <w:color w:val="262526"/>
                <w:sz w:val="24"/>
              </w:rPr>
              <w:t>5 years</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18"/>
              <w:jc w:val="center"/>
              <w:rPr>
                <w:sz w:val="24"/>
              </w:rPr>
            </w:pPr>
            <w:r>
              <w:rPr>
                <w:color w:val="262526"/>
                <w:sz w:val="24"/>
              </w:rPr>
              <w:t>5 years</w:t>
            </w:r>
          </w:p>
        </w:tc>
        <w:tc>
          <w:tcPr>
            <w:tcW w:w="1434" w:type="dxa"/>
            <w:tcBorders>
              <w:top w:val="single" w:sz="2" w:space="0" w:color="262526"/>
              <w:left w:val="single" w:sz="2" w:space="0" w:color="262526"/>
              <w:bottom w:val="single" w:sz="2" w:space="0" w:color="262526"/>
            </w:tcBorders>
          </w:tcPr>
          <w:p>
            <w:pPr>
              <w:pStyle w:val="TableParagraph"/>
              <w:ind w:left="32" w:right="15"/>
              <w:jc w:val="center"/>
              <w:rPr>
                <w:sz w:val="24"/>
              </w:rPr>
            </w:pPr>
            <w:r>
              <w:rPr>
                <w:color w:val="262526"/>
                <w:sz w:val="24"/>
              </w:rPr>
              <w:t>5 years</w:t>
            </w:r>
          </w:p>
        </w:tc>
      </w:tr>
      <w:tr>
        <w:trPr>
          <w:trHeight w:val="953" w:hRule="atLeast"/>
        </w:trPr>
        <w:tc>
          <w:tcPr>
            <w:tcW w:w="1860" w:type="dxa"/>
            <w:tcBorders>
              <w:top w:val="single" w:sz="2" w:space="0" w:color="262526"/>
              <w:right w:val="single" w:sz="2" w:space="0" w:color="262526"/>
            </w:tcBorders>
          </w:tcPr>
          <w:p>
            <w:pPr>
              <w:pStyle w:val="TableParagraph"/>
              <w:ind w:left="0" w:right="66"/>
              <w:jc w:val="right"/>
              <w:rPr>
                <w:sz w:val="24"/>
              </w:rPr>
            </w:pPr>
            <w:r>
              <w:rPr>
                <w:color w:val="262526"/>
                <w:sz w:val="24"/>
              </w:rPr>
              <w:t>Whole current</w:t>
            </w:r>
          </w:p>
          <w:p>
            <w:pPr>
              <w:pStyle w:val="TableParagraph"/>
              <w:spacing w:before="12"/>
              <w:ind w:left="0" w:right="67"/>
              <w:jc w:val="right"/>
              <w:rPr>
                <w:sz w:val="24"/>
              </w:rPr>
            </w:pPr>
            <w:r>
              <w:rPr>
                <w:color w:val="262526"/>
                <w:spacing w:val="-1"/>
                <w:sz w:val="24"/>
              </w:rPr>
              <w:t>Meter</w:t>
            </w:r>
          </w:p>
        </w:tc>
        <w:tc>
          <w:tcPr>
            <w:tcW w:w="7138" w:type="dxa"/>
            <w:gridSpan w:val="5"/>
            <w:tcBorders>
              <w:top w:val="single" w:sz="2" w:space="0" w:color="262526"/>
              <w:left w:val="single" w:sz="2" w:space="0" w:color="262526"/>
            </w:tcBorders>
          </w:tcPr>
          <w:p>
            <w:pPr>
              <w:pStyle w:val="TableParagraph"/>
              <w:spacing w:line="249" w:lineRule="auto"/>
              <w:ind w:right="184"/>
              <w:jc w:val="both"/>
              <w:rPr>
                <w:sz w:val="24"/>
              </w:rPr>
            </w:pPr>
            <w:r>
              <w:rPr>
                <w:color w:val="262526"/>
                <w:sz w:val="24"/>
              </w:rPr>
              <w:t>The testing and inspection requirements must be in accordance with an asset management </w:t>
            </w:r>
            <w:r>
              <w:rPr>
                <w:color w:val="262526"/>
                <w:spacing w:val="-3"/>
                <w:sz w:val="24"/>
              </w:rPr>
              <w:t>strategy. </w:t>
            </w:r>
            <w:r>
              <w:rPr>
                <w:color w:val="262526"/>
                <w:sz w:val="24"/>
              </w:rPr>
              <w:t>Guidelines for the development of the asset management strategy must be recorded in the </w:t>
            </w:r>
            <w:r>
              <w:rPr>
                <w:i/>
                <w:color w:val="262526"/>
                <w:sz w:val="24"/>
              </w:rPr>
              <w:t>metrology procedure</w:t>
            </w:r>
            <w:r>
              <w:rPr>
                <w:color w:val="262526"/>
                <w:sz w:val="24"/>
              </w:rPr>
              <w:t>.</w:t>
            </w:r>
          </w:p>
        </w:tc>
      </w:tr>
    </w:tbl>
    <w:p>
      <w:pPr>
        <w:pStyle w:val="BodyText"/>
        <w:spacing w:before="5"/>
        <w:ind w:left="0" w:firstLine="0"/>
        <w:rPr>
          <w:sz w:val="30"/>
        </w:rPr>
      </w:pPr>
    </w:p>
    <w:p>
      <w:pPr>
        <w:tabs>
          <w:tab w:pos="1820" w:val="left" w:leader="none"/>
        </w:tabs>
        <w:spacing w:before="0"/>
        <w:ind w:left="119" w:right="0" w:firstLine="0"/>
        <w:jc w:val="left"/>
        <w:rPr>
          <w:rFonts w:ascii="Arial"/>
          <w:b/>
          <w:sz w:val="22"/>
        </w:rPr>
      </w:pPr>
      <w:r>
        <w:rPr>
          <w:rFonts w:ascii="Arial"/>
          <w:b/>
          <w:color w:val="262526"/>
          <w:spacing w:val="-4"/>
          <w:sz w:val="22"/>
        </w:rPr>
        <w:t>Table</w:t>
      </w:r>
      <w:r>
        <w:rPr>
          <w:rFonts w:ascii="Arial"/>
          <w:b/>
          <w:color w:val="262526"/>
          <w:spacing w:val="-1"/>
          <w:sz w:val="22"/>
        </w:rPr>
        <w:t> </w:t>
      </w:r>
      <w:r>
        <w:rPr>
          <w:rFonts w:ascii="Arial"/>
          <w:b/>
          <w:color w:val="262526"/>
          <w:sz w:val="22"/>
        </w:rPr>
        <w:t>S7.6.1.3</w:t>
        <w:tab/>
        <w:t>Period Between</w:t>
      </w:r>
      <w:r>
        <w:rPr>
          <w:rFonts w:ascii="Arial"/>
          <w:b/>
          <w:color w:val="262526"/>
          <w:spacing w:val="-2"/>
          <w:sz w:val="22"/>
        </w:rPr>
        <w:t> </w:t>
      </w:r>
      <w:r>
        <w:rPr>
          <w:rFonts w:ascii="Arial"/>
          <w:b/>
          <w:color w:val="262526"/>
          <w:sz w:val="22"/>
        </w:rPr>
        <w:t>Inspections</w:t>
      </w:r>
    </w:p>
    <w:p>
      <w:pPr>
        <w:pStyle w:val="BodyText"/>
        <w:spacing w:line="249" w:lineRule="auto" w:before="113"/>
        <w:ind w:left="1253" w:right="117" w:firstLine="0"/>
        <w:jc w:val="both"/>
      </w:pPr>
      <w:r>
        <w:rPr>
          <w:color w:val="262526"/>
        </w:rPr>
        <w:t>Unless</w:t>
      </w:r>
      <w:r>
        <w:rPr>
          <w:color w:val="262526"/>
          <w:spacing w:val="-10"/>
        </w:rPr>
        <w:t> </w:t>
      </w:r>
      <w:r>
        <w:rPr>
          <w:color w:val="262526"/>
        </w:rPr>
        <w:t>the</w:t>
      </w:r>
      <w:r>
        <w:rPr>
          <w:color w:val="262526"/>
          <w:spacing w:val="-10"/>
        </w:rPr>
        <w:t> </w:t>
      </w:r>
      <w:r>
        <w:rPr>
          <w:i/>
          <w:color w:val="262526"/>
        </w:rPr>
        <w:t>Metering</w:t>
      </w:r>
      <w:r>
        <w:rPr>
          <w:i/>
          <w:color w:val="262526"/>
          <w:spacing w:val="-9"/>
        </w:rPr>
        <w:t> </w:t>
      </w:r>
      <w:r>
        <w:rPr>
          <w:i/>
          <w:color w:val="262526"/>
        </w:rPr>
        <w:t>Coordinator</w:t>
      </w:r>
      <w:r>
        <w:rPr>
          <w:i/>
          <w:color w:val="262526"/>
          <w:spacing w:val="-10"/>
        </w:rPr>
        <w:t> </w:t>
      </w:r>
      <w:r>
        <w:rPr>
          <w:color w:val="262526"/>
        </w:rPr>
        <w:t>has</w:t>
      </w:r>
      <w:r>
        <w:rPr>
          <w:color w:val="262526"/>
          <w:spacing w:val="-10"/>
        </w:rPr>
        <w:t> </w:t>
      </w:r>
      <w:r>
        <w:rPr>
          <w:color w:val="262526"/>
        </w:rPr>
        <w:t>developed</w:t>
      </w:r>
      <w:r>
        <w:rPr>
          <w:color w:val="262526"/>
          <w:spacing w:val="-10"/>
        </w:rPr>
        <w:t> </w:t>
      </w:r>
      <w:r>
        <w:rPr>
          <w:color w:val="262526"/>
        </w:rPr>
        <w:t>an</w:t>
      </w:r>
      <w:r>
        <w:rPr>
          <w:color w:val="262526"/>
          <w:spacing w:val="-10"/>
        </w:rPr>
        <w:t> </w:t>
      </w:r>
      <w:r>
        <w:rPr>
          <w:color w:val="262526"/>
        </w:rPr>
        <w:t>asset</w:t>
      </w:r>
      <w:r>
        <w:rPr>
          <w:color w:val="262526"/>
          <w:spacing w:val="-10"/>
        </w:rPr>
        <w:t> </w:t>
      </w:r>
      <w:r>
        <w:rPr>
          <w:color w:val="262526"/>
        </w:rPr>
        <w:t>management</w:t>
      </w:r>
      <w:r>
        <w:rPr>
          <w:color w:val="262526"/>
          <w:spacing w:val="-10"/>
        </w:rPr>
        <w:t> </w:t>
      </w:r>
      <w:r>
        <w:rPr>
          <w:color w:val="262526"/>
        </w:rPr>
        <w:t>strategy</w:t>
      </w:r>
      <w:r>
        <w:rPr>
          <w:color w:val="262526"/>
          <w:spacing w:val="-10"/>
        </w:rPr>
        <w:t> </w:t>
      </w:r>
      <w:r>
        <w:rPr>
          <w:color w:val="262526"/>
        </w:rPr>
        <w:t>that meets</w:t>
      </w:r>
      <w:r>
        <w:rPr>
          <w:color w:val="262526"/>
          <w:spacing w:val="-14"/>
        </w:rPr>
        <w:t> </w:t>
      </w:r>
      <w:r>
        <w:rPr>
          <w:color w:val="262526"/>
        </w:rPr>
        <w:t>the</w:t>
      </w:r>
      <w:r>
        <w:rPr>
          <w:color w:val="262526"/>
          <w:spacing w:val="-14"/>
        </w:rPr>
        <w:t> </w:t>
      </w:r>
      <w:r>
        <w:rPr>
          <w:color w:val="262526"/>
        </w:rPr>
        <w:t>intent</w:t>
      </w:r>
      <w:r>
        <w:rPr>
          <w:color w:val="262526"/>
          <w:spacing w:val="-13"/>
        </w:rPr>
        <w:t> </w:t>
      </w:r>
      <w:r>
        <w:rPr>
          <w:color w:val="262526"/>
        </w:rPr>
        <w:t>of</w:t>
      </w:r>
      <w:r>
        <w:rPr>
          <w:color w:val="262526"/>
          <w:spacing w:val="-14"/>
        </w:rPr>
        <w:t> </w:t>
      </w:r>
      <w:r>
        <w:rPr>
          <w:color w:val="262526"/>
        </w:rPr>
        <w:t>this</w:t>
      </w:r>
      <w:r>
        <w:rPr>
          <w:color w:val="262526"/>
          <w:spacing w:val="-13"/>
        </w:rPr>
        <w:t> </w:t>
      </w:r>
      <w:r>
        <w:rPr>
          <w:color w:val="262526"/>
        </w:rPr>
        <w:t>Schedule</w:t>
      </w:r>
      <w:r>
        <w:rPr>
          <w:color w:val="262526"/>
          <w:spacing w:val="-14"/>
        </w:rPr>
        <w:t> </w:t>
      </w:r>
      <w:r>
        <w:rPr>
          <w:color w:val="262526"/>
        </w:rPr>
        <w:t>7.6</w:t>
      </w:r>
      <w:r>
        <w:rPr>
          <w:color w:val="262526"/>
          <w:spacing w:val="-13"/>
        </w:rPr>
        <w:t> </w:t>
      </w:r>
      <w:r>
        <w:rPr>
          <w:color w:val="262526"/>
        </w:rPr>
        <w:t>and</w:t>
      </w:r>
      <w:r>
        <w:rPr>
          <w:color w:val="262526"/>
          <w:spacing w:val="-14"/>
        </w:rPr>
        <w:t> </w:t>
      </w:r>
      <w:r>
        <w:rPr>
          <w:color w:val="262526"/>
        </w:rPr>
        <w:t>is</w:t>
      </w:r>
      <w:r>
        <w:rPr>
          <w:color w:val="262526"/>
          <w:spacing w:val="-13"/>
        </w:rPr>
        <w:t> </w:t>
      </w:r>
      <w:r>
        <w:rPr>
          <w:color w:val="262526"/>
        </w:rPr>
        <w:t>approved</w:t>
      </w:r>
      <w:r>
        <w:rPr>
          <w:color w:val="262526"/>
          <w:spacing w:val="-14"/>
        </w:rPr>
        <w:t> </w:t>
      </w:r>
      <w:r>
        <w:rPr>
          <w:color w:val="262526"/>
        </w:rPr>
        <w:t>by</w:t>
      </w:r>
      <w:r>
        <w:rPr>
          <w:color w:val="262526"/>
          <w:spacing w:val="-14"/>
        </w:rPr>
        <w:t> </w:t>
      </w:r>
      <w:r>
        <w:rPr>
          <w:i/>
          <w:color w:val="262526"/>
        </w:rPr>
        <w:t>AEMO</w:t>
      </w:r>
      <w:r>
        <w:rPr>
          <w:color w:val="262526"/>
        </w:rPr>
        <w:t>,</w:t>
      </w:r>
      <w:r>
        <w:rPr>
          <w:color w:val="262526"/>
          <w:spacing w:val="-14"/>
        </w:rPr>
        <w:t> </w:t>
      </w:r>
      <w:r>
        <w:rPr>
          <w:color w:val="262526"/>
        </w:rPr>
        <w:t>the</w:t>
      </w:r>
      <w:r>
        <w:rPr>
          <w:color w:val="262526"/>
          <w:spacing w:val="-13"/>
        </w:rPr>
        <w:t> </w:t>
      </w:r>
      <w:r>
        <w:rPr>
          <w:color w:val="262526"/>
        </w:rPr>
        <w:t>period</w:t>
      </w:r>
      <w:r>
        <w:rPr>
          <w:color w:val="262526"/>
          <w:spacing w:val="-14"/>
        </w:rPr>
        <w:t> </w:t>
      </w:r>
      <w:r>
        <w:rPr>
          <w:color w:val="262526"/>
        </w:rPr>
        <w:t>between inspections must be in accordance with this </w:t>
      </w:r>
      <w:r>
        <w:rPr>
          <w:color w:val="262526"/>
          <w:spacing w:val="-4"/>
        </w:rPr>
        <w:t>Table</w:t>
      </w:r>
      <w:r>
        <w:rPr>
          <w:color w:val="262526"/>
          <w:spacing w:val="-8"/>
        </w:rPr>
        <w:t> </w:t>
      </w:r>
      <w:r>
        <w:rPr>
          <w:color w:val="262526"/>
        </w:rPr>
        <w:t>S7.6.1.3.</w:t>
      </w:r>
    </w:p>
    <w:p>
      <w:pPr>
        <w:spacing w:after="0" w:line="249" w:lineRule="auto"/>
        <w:jc w:val="both"/>
        <w:sectPr>
          <w:pgSz w:w="11910" w:h="16840"/>
          <w:pgMar w:header="642" w:footer="697" w:top="1160" w:bottom="880" w:left="1320" w:right="1320"/>
        </w:sectPr>
      </w:pPr>
    </w:p>
    <w:p>
      <w:pPr>
        <w:pStyle w:val="BodyText"/>
        <w:spacing w:before="9"/>
        <w:ind w:left="0" w:firstLine="0"/>
        <w:rPr>
          <w:sz w:val="15"/>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804"/>
        <w:gridCol w:w="1796"/>
        <w:gridCol w:w="1796"/>
        <w:gridCol w:w="1796"/>
        <w:gridCol w:w="1804"/>
      </w:tblGrid>
      <w:tr>
        <w:trPr>
          <w:trHeight w:val="426" w:hRule="atLeast"/>
        </w:trPr>
        <w:tc>
          <w:tcPr>
            <w:tcW w:w="1804" w:type="dxa"/>
            <w:vMerge w:val="restart"/>
            <w:tcBorders>
              <w:bottom w:val="single" w:sz="2" w:space="0" w:color="262526"/>
              <w:right w:val="single" w:sz="2" w:space="0" w:color="262526"/>
            </w:tcBorders>
            <w:shd w:val="clear" w:color="auto" w:fill="D3D3D3"/>
          </w:tcPr>
          <w:p>
            <w:pPr>
              <w:pStyle w:val="TableParagraph"/>
              <w:spacing w:before="131"/>
              <w:ind w:left="246"/>
              <w:rPr>
                <w:rFonts w:ascii="Arial"/>
                <w:b/>
                <w:sz w:val="24"/>
              </w:rPr>
            </w:pPr>
            <w:bookmarkStart w:name="S7.6.2   Technical Guidelines ⁠" w:id="196"/>
            <w:bookmarkEnd w:id="196"/>
            <w:r>
              <w:rPr/>
            </w:r>
            <w:bookmarkStart w:name="Schedule 7.7   Embedded Network Managers" w:id="197"/>
            <w:bookmarkEnd w:id="197"/>
            <w:r>
              <w:rPr/>
            </w:r>
            <w:bookmarkStart w:name="S7.7.1   General ⁠" w:id="198"/>
            <w:bookmarkEnd w:id="198"/>
            <w:r>
              <w:rPr/>
            </w:r>
            <w:r>
              <w:rPr>
                <w:rFonts w:ascii="Arial"/>
                <w:b/>
                <w:color w:val="262526"/>
                <w:sz w:val="24"/>
              </w:rPr>
              <w:t>Description</w:t>
            </w:r>
          </w:p>
        </w:tc>
        <w:tc>
          <w:tcPr>
            <w:tcW w:w="7192" w:type="dxa"/>
            <w:gridSpan w:val="4"/>
            <w:tcBorders>
              <w:left w:val="single" w:sz="2" w:space="0" w:color="262526"/>
              <w:bottom w:val="single" w:sz="2" w:space="0" w:color="262526"/>
            </w:tcBorders>
            <w:shd w:val="clear" w:color="auto" w:fill="D3D3D3"/>
          </w:tcPr>
          <w:p>
            <w:pPr>
              <w:pStyle w:val="TableParagraph"/>
              <w:spacing w:line="275" w:lineRule="exact" w:before="131"/>
              <w:ind w:left="2101" w:right="2078"/>
              <w:jc w:val="center"/>
              <w:rPr>
                <w:rFonts w:ascii="Arial"/>
                <w:b/>
                <w:sz w:val="24"/>
              </w:rPr>
            </w:pPr>
            <w:r>
              <w:rPr>
                <w:rFonts w:ascii="Arial"/>
                <w:b/>
                <w:color w:val="262526"/>
                <w:sz w:val="24"/>
              </w:rPr>
              <w:t>Metering Installation Type</w:t>
            </w:r>
          </w:p>
        </w:tc>
      </w:tr>
      <w:tr>
        <w:trPr>
          <w:trHeight w:val="713" w:hRule="atLeast"/>
        </w:trPr>
        <w:tc>
          <w:tcPr>
            <w:tcW w:w="1804" w:type="dxa"/>
            <w:vMerge/>
            <w:tcBorders>
              <w:top w:val="nil"/>
              <w:bottom w:val="single" w:sz="2" w:space="0" w:color="262526"/>
              <w:right w:val="single" w:sz="2" w:space="0" w:color="262526"/>
            </w:tcBorders>
            <w:shd w:val="clear" w:color="auto" w:fill="D3D3D3"/>
          </w:tcPr>
          <w:p>
            <w:pPr>
              <w:rPr>
                <w:sz w:val="2"/>
                <w:szCs w:val="2"/>
              </w:rPr>
            </w:pPr>
          </w:p>
        </w:tc>
        <w:tc>
          <w:tcPr>
            <w:tcW w:w="1796"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before="130"/>
              <w:ind w:left="534"/>
              <w:rPr>
                <w:rFonts w:ascii="Arial"/>
                <w:b/>
                <w:sz w:val="24"/>
              </w:rPr>
            </w:pPr>
            <w:r>
              <w:rPr>
                <w:rFonts w:ascii="Arial"/>
                <w:b/>
                <w:color w:val="262526"/>
                <w:sz w:val="24"/>
              </w:rPr>
              <w:t>Type 1</w:t>
            </w:r>
          </w:p>
        </w:tc>
        <w:tc>
          <w:tcPr>
            <w:tcW w:w="1796"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before="130"/>
              <w:ind w:left="535"/>
              <w:rPr>
                <w:rFonts w:ascii="Arial"/>
                <w:b/>
                <w:sz w:val="24"/>
              </w:rPr>
            </w:pPr>
            <w:r>
              <w:rPr>
                <w:rFonts w:ascii="Arial"/>
                <w:b/>
                <w:color w:val="262526"/>
                <w:sz w:val="24"/>
              </w:rPr>
              <w:t>Type 2</w:t>
            </w:r>
          </w:p>
        </w:tc>
        <w:tc>
          <w:tcPr>
            <w:tcW w:w="1796"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before="130"/>
              <w:ind w:left="535"/>
              <w:rPr>
                <w:rFonts w:ascii="Arial"/>
                <w:b/>
                <w:sz w:val="24"/>
              </w:rPr>
            </w:pPr>
            <w:r>
              <w:rPr>
                <w:rFonts w:ascii="Arial"/>
                <w:b/>
                <w:color w:val="262526"/>
                <w:sz w:val="24"/>
              </w:rPr>
              <w:t>Type 3</w:t>
            </w:r>
          </w:p>
        </w:tc>
        <w:tc>
          <w:tcPr>
            <w:tcW w:w="1804" w:type="dxa"/>
            <w:tcBorders>
              <w:top w:val="single" w:sz="2" w:space="0" w:color="262526"/>
              <w:left w:val="single" w:sz="2" w:space="0" w:color="262526"/>
              <w:bottom w:val="single" w:sz="2" w:space="0" w:color="262526"/>
            </w:tcBorders>
            <w:shd w:val="clear" w:color="auto" w:fill="D3D3D3"/>
          </w:tcPr>
          <w:p>
            <w:pPr>
              <w:pStyle w:val="TableParagraph"/>
              <w:spacing w:before="130"/>
              <w:ind w:left="33" w:right="10"/>
              <w:jc w:val="center"/>
              <w:rPr>
                <w:rFonts w:ascii="Arial"/>
                <w:b/>
                <w:sz w:val="24"/>
              </w:rPr>
            </w:pPr>
            <w:r>
              <w:rPr>
                <w:rFonts w:ascii="Arial"/>
                <w:b/>
                <w:color w:val="262526"/>
                <w:sz w:val="24"/>
              </w:rPr>
              <w:t>Type 4, 4A, 5 &amp;</w:t>
            </w:r>
          </w:p>
          <w:p>
            <w:pPr>
              <w:pStyle w:val="TableParagraph"/>
              <w:spacing w:line="275" w:lineRule="exact" w:before="12"/>
              <w:ind w:left="23"/>
              <w:jc w:val="center"/>
              <w:rPr>
                <w:rFonts w:ascii="Arial"/>
                <w:b/>
                <w:sz w:val="24"/>
              </w:rPr>
            </w:pPr>
            <w:r>
              <w:rPr>
                <w:rFonts w:ascii="Arial"/>
                <w:b/>
                <w:color w:val="262526"/>
                <w:sz w:val="24"/>
              </w:rPr>
              <w:t>6</w:t>
            </w:r>
          </w:p>
        </w:tc>
      </w:tr>
      <w:tr>
        <w:trPr>
          <w:trHeight w:val="2044" w:hRule="atLeast"/>
        </w:trPr>
        <w:tc>
          <w:tcPr>
            <w:tcW w:w="1804" w:type="dxa"/>
            <w:tcBorders>
              <w:top w:val="single" w:sz="2" w:space="0" w:color="262526"/>
              <w:right w:val="single" w:sz="2" w:space="0" w:color="262526"/>
            </w:tcBorders>
          </w:tcPr>
          <w:p>
            <w:pPr>
              <w:pStyle w:val="TableParagraph"/>
              <w:spacing w:line="249" w:lineRule="auto"/>
              <w:ind w:left="90" w:right="588"/>
              <w:rPr>
                <w:sz w:val="24"/>
              </w:rPr>
            </w:pPr>
            <w:r>
              <w:rPr>
                <w:i/>
                <w:color w:val="262526"/>
                <w:sz w:val="24"/>
              </w:rPr>
              <w:t>Metering </w:t>
            </w:r>
            <w:r>
              <w:rPr>
                <w:i/>
                <w:color w:val="262526"/>
                <w:sz w:val="24"/>
              </w:rPr>
              <w:t>installation </w:t>
            </w:r>
            <w:r>
              <w:rPr>
                <w:color w:val="262526"/>
                <w:sz w:val="24"/>
              </w:rPr>
              <w:t>equipment inspection</w:t>
            </w:r>
          </w:p>
        </w:tc>
        <w:tc>
          <w:tcPr>
            <w:tcW w:w="1796" w:type="dxa"/>
            <w:tcBorders>
              <w:top w:val="single" w:sz="2" w:space="0" w:color="262526"/>
              <w:left w:val="single" w:sz="2" w:space="0" w:color="262526"/>
              <w:right w:val="single" w:sz="2" w:space="0" w:color="262526"/>
            </w:tcBorders>
          </w:tcPr>
          <w:p>
            <w:pPr>
              <w:pStyle w:val="TableParagraph"/>
              <w:rPr>
                <w:sz w:val="24"/>
              </w:rPr>
            </w:pPr>
            <w:r>
              <w:rPr>
                <w:color w:val="262526"/>
                <w:sz w:val="24"/>
              </w:rPr>
              <w:t>2.5 years</w:t>
            </w:r>
          </w:p>
        </w:tc>
        <w:tc>
          <w:tcPr>
            <w:tcW w:w="1796" w:type="dxa"/>
            <w:tcBorders>
              <w:top w:val="single" w:sz="2" w:space="0" w:color="262526"/>
              <w:left w:val="single" w:sz="2" w:space="0" w:color="262526"/>
              <w:right w:val="single" w:sz="2" w:space="0" w:color="262526"/>
            </w:tcBorders>
          </w:tcPr>
          <w:p>
            <w:pPr>
              <w:pStyle w:val="TableParagraph"/>
              <w:ind w:left="90"/>
              <w:rPr>
                <w:sz w:val="24"/>
              </w:rPr>
            </w:pPr>
            <w:r>
              <w:rPr>
                <w:color w:val="262526"/>
                <w:sz w:val="24"/>
              </w:rPr>
              <w:t>12 months</w:t>
            </w:r>
          </w:p>
          <w:p>
            <w:pPr>
              <w:pStyle w:val="TableParagraph"/>
              <w:spacing w:line="249" w:lineRule="auto" w:before="125"/>
              <w:ind w:left="90" w:right="221"/>
              <w:rPr>
                <w:sz w:val="24"/>
              </w:rPr>
            </w:pPr>
            <w:r>
              <w:rPr>
                <w:color w:val="262526"/>
                <w:sz w:val="24"/>
              </w:rPr>
              <w:t>(2.5 years if </w:t>
            </w:r>
            <w:r>
              <w:rPr>
                <w:i/>
                <w:color w:val="262526"/>
                <w:sz w:val="24"/>
              </w:rPr>
              <w:t>check metering </w:t>
            </w:r>
            <w:r>
              <w:rPr>
                <w:color w:val="262526"/>
                <w:sz w:val="24"/>
              </w:rPr>
              <w:t>installed)</w:t>
            </w:r>
          </w:p>
        </w:tc>
        <w:tc>
          <w:tcPr>
            <w:tcW w:w="1796" w:type="dxa"/>
            <w:tcBorders>
              <w:top w:val="single" w:sz="2" w:space="0" w:color="262526"/>
              <w:left w:val="single" w:sz="2" w:space="0" w:color="262526"/>
              <w:right w:val="single" w:sz="2" w:space="0" w:color="262526"/>
            </w:tcBorders>
          </w:tcPr>
          <w:p>
            <w:pPr>
              <w:pStyle w:val="TableParagraph"/>
              <w:ind w:left="90"/>
              <w:rPr>
                <w:sz w:val="24"/>
              </w:rPr>
            </w:pPr>
            <w:r>
              <w:rPr>
                <w:color w:val="262526"/>
                <w:sz w:val="24"/>
              </w:rPr>
              <w:t>&gt; 10 GWh: 2</w:t>
            </w:r>
          </w:p>
          <w:p>
            <w:pPr>
              <w:pStyle w:val="TableParagraph"/>
              <w:spacing w:before="12"/>
              <w:ind w:left="90"/>
              <w:rPr>
                <w:sz w:val="24"/>
              </w:rPr>
            </w:pPr>
            <w:r>
              <w:rPr>
                <w:color w:val="262526"/>
                <w:sz w:val="24"/>
              </w:rPr>
              <w:t>years</w:t>
            </w:r>
          </w:p>
          <w:p>
            <w:pPr>
              <w:pStyle w:val="TableParagraph"/>
              <w:spacing w:line="249" w:lineRule="auto" w:before="125"/>
              <w:ind w:left="90" w:right="125"/>
              <w:rPr>
                <w:sz w:val="24"/>
              </w:rPr>
            </w:pPr>
            <w:r>
              <w:rPr>
                <w:color w:val="262526"/>
                <w:sz w:val="24"/>
              </w:rPr>
              <w:t>2≤ GWh ≤ 10: </w:t>
            </w:r>
            <w:r>
              <w:rPr>
                <w:color w:val="262526"/>
                <w:spacing w:val="-14"/>
                <w:sz w:val="24"/>
              </w:rPr>
              <w:t>3 </w:t>
            </w:r>
            <w:r>
              <w:rPr>
                <w:color w:val="262526"/>
                <w:sz w:val="24"/>
              </w:rPr>
              <w:t>years</w:t>
            </w:r>
          </w:p>
          <w:p>
            <w:pPr>
              <w:pStyle w:val="TableParagraph"/>
              <w:spacing w:before="115"/>
              <w:ind w:left="90"/>
              <w:rPr>
                <w:sz w:val="24"/>
              </w:rPr>
            </w:pPr>
            <w:r>
              <w:rPr>
                <w:color w:val="262526"/>
                <w:sz w:val="24"/>
              </w:rPr>
              <w:t>&lt;2 GWh:</w:t>
            </w:r>
            <w:r>
              <w:rPr>
                <w:color w:val="262526"/>
                <w:spacing w:val="-8"/>
                <w:sz w:val="24"/>
              </w:rPr>
              <w:t> </w:t>
            </w:r>
            <w:r>
              <w:rPr>
                <w:color w:val="262526"/>
                <w:sz w:val="24"/>
              </w:rPr>
              <w:t>when</w:t>
            </w:r>
          </w:p>
          <w:p>
            <w:pPr>
              <w:pStyle w:val="TableParagraph"/>
              <w:spacing w:before="13"/>
              <w:ind w:left="90"/>
              <w:rPr>
                <w:sz w:val="24"/>
              </w:rPr>
            </w:pPr>
            <w:r>
              <w:rPr>
                <w:i/>
                <w:color w:val="262526"/>
                <w:sz w:val="24"/>
              </w:rPr>
              <w:t>meter </w:t>
            </w:r>
            <w:r>
              <w:rPr>
                <w:color w:val="262526"/>
                <w:sz w:val="24"/>
              </w:rPr>
              <w:t>is</w:t>
            </w:r>
            <w:r>
              <w:rPr>
                <w:color w:val="262526"/>
                <w:spacing w:val="-4"/>
                <w:sz w:val="24"/>
              </w:rPr>
              <w:t> </w:t>
            </w:r>
            <w:r>
              <w:rPr>
                <w:color w:val="262526"/>
                <w:sz w:val="24"/>
              </w:rPr>
              <w:t>tested.</w:t>
            </w:r>
          </w:p>
        </w:tc>
        <w:tc>
          <w:tcPr>
            <w:tcW w:w="1804" w:type="dxa"/>
            <w:tcBorders>
              <w:top w:val="single" w:sz="2" w:space="0" w:color="262526"/>
              <w:left w:val="single" w:sz="2" w:space="0" w:color="262526"/>
            </w:tcBorders>
          </w:tcPr>
          <w:p>
            <w:pPr>
              <w:pStyle w:val="TableParagraph"/>
              <w:spacing w:line="249" w:lineRule="auto"/>
              <w:ind w:left="91" w:right="280"/>
              <w:rPr>
                <w:sz w:val="24"/>
              </w:rPr>
            </w:pPr>
            <w:r>
              <w:rPr>
                <w:color w:val="262526"/>
                <w:sz w:val="24"/>
              </w:rPr>
              <w:t>When </w:t>
            </w:r>
            <w:r>
              <w:rPr>
                <w:i/>
                <w:color w:val="262526"/>
                <w:sz w:val="24"/>
              </w:rPr>
              <w:t>meter </w:t>
            </w:r>
            <w:r>
              <w:rPr>
                <w:color w:val="262526"/>
                <w:sz w:val="24"/>
              </w:rPr>
              <w:t>is tested.</w:t>
            </w:r>
          </w:p>
        </w:tc>
      </w:tr>
    </w:tbl>
    <w:p>
      <w:pPr>
        <w:pStyle w:val="BodyText"/>
        <w:spacing w:before="11"/>
        <w:ind w:left="0" w:firstLine="0"/>
        <w:rPr>
          <w:sz w:val="18"/>
        </w:rPr>
      </w:pPr>
    </w:p>
    <w:p>
      <w:pPr>
        <w:pStyle w:val="Heading3"/>
        <w:tabs>
          <w:tab w:pos="1253" w:val="left" w:leader="none"/>
        </w:tabs>
        <w:spacing w:before="128"/>
        <w:ind w:left="120" w:firstLine="0"/>
      </w:pPr>
      <w:r>
        <w:rPr>
          <w:color w:val="262526"/>
        </w:rPr>
        <w:t>S7.6.2</w:t>
        <w:tab/>
      </w:r>
      <w:r>
        <w:rPr>
          <w:color w:val="262526"/>
          <w:spacing w:val="-3"/>
        </w:rPr>
        <w:t>Technical</w:t>
      </w:r>
      <w:r>
        <w:rPr>
          <w:color w:val="262526"/>
          <w:spacing w:val="-1"/>
        </w:rPr>
        <w:t> </w:t>
      </w:r>
      <w:r>
        <w:rPr>
          <w:color w:val="262526"/>
        </w:rPr>
        <w:t>Guidelines</w:t>
      </w:r>
    </w:p>
    <w:p>
      <w:pPr>
        <w:pStyle w:val="ListParagraph"/>
        <w:numPr>
          <w:ilvl w:val="0"/>
          <w:numId w:val="59"/>
        </w:numPr>
        <w:tabs>
          <w:tab w:pos="1821" w:val="left" w:leader="none"/>
        </w:tabs>
        <w:spacing w:line="249" w:lineRule="auto" w:before="175" w:after="0"/>
        <w:ind w:left="1820" w:right="114" w:hanging="567"/>
        <w:jc w:val="both"/>
        <w:rPr>
          <w:sz w:val="24"/>
        </w:rPr>
      </w:pPr>
      <w:r>
        <w:rPr>
          <w:i/>
          <w:color w:val="262526"/>
          <w:sz w:val="24"/>
        </w:rPr>
        <w:t>Current</w:t>
      </w:r>
      <w:r>
        <w:rPr>
          <w:i/>
          <w:color w:val="262526"/>
          <w:spacing w:val="-8"/>
          <w:sz w:val="24"/>
        </w:rPr>
        <w:t> </w:t>
      </w:r>
      <w:r>
        <w:rPr>
          <w:i/>
          <w:color w:val="262526"/>
          <w:sz w:val="24"/>
        </w:rPr>
        <w:t>transformer</w:t>
      </w:r>
      <w:r>
        <w:rPr>
          <w:i/>
          <w:color w:val="262526"/>
          <w:spacing w:val="-8"/>
          <w:sz w:val="24"/>
        </w:rPr>
        <w:t> </w:t>
      </w:r>
      <w:r>
        <w:rPr>
          <w:color w:val="262526"/>
          <w:sz w:val="24"/>
        </w:rPr>
        <w:t>and</w:t>
      </w:r>
      <w:r>
        <w:rPr>
          <w:color w:val="262526"/>
          <w:spacing w:val="-8"/>
          <w:sz w:val="24"/>
        </w:rPr>
        <w:t> </w:t>
      </w:r>
      <w:r>
        <w:rPr>
          <w:i/>
          <w:color w:val="262526"/>
          <w:sz w:val="24"/>
        </w:rPr>
        <w:t>voltage</w:t>
      </w:r>
      <w:r>
        <w:rPr>
          <w:i/>
          <w:color w:val="262526"/>
          <w:spacing w:val="-8"/>
          <w:sz w:val="24"/>
        </w:rPr>
        <w:t> </w:t>
      </w:r>
      <w:r>
        <w:rPr>
          <w:i/>
          <w:color w:val="262526"/>
          <w:sz w:val="24"/>
        </w:rPr>
        <w:t>transformer</w:t>
      </w:r>
      <w:r>
        <w:rPr>
          <w:i/>
          <w:color w:val="262526"/>
          <w:spacing w:val="-9"/>
          <w:sz w:val="24"/>
        </w:rPr>
        <w:t> </w:t>
      </w:r>
      <w:r>
        <w:rPr>
          <w:color w:val="262526"/>
          <w:sz w:val="24"/>
        </w:rPr>
        <w:t>tests</w:t>
      </w:r>
      <w:r>
        <w:rPr>
          <w:color w:val="262526"/>
          <w:spacing w:val="-8"/>
          <w:sz w:val="24"/>
        </w:rPr>
        <w:t> </w:t>
      </w:r>
      <w:r>
        <w:rPr>
          <w:color w:val="262526"/>
          <w:sz w:val="24"/>
        </w:rPr>
        <w:t>are</w:t>
      </w:r>
      <w:r>
        <w:rPr>
          <w:color w:val="262526"/>
          <w:spacing w:val="-8"/>
          <w:sz w:val="24"/>
        </w:rPr>
        <w:t> </w:t>
      </w:r>
      <w:r>
        <w:rPr>
          <w:color w:val="262526"/>
          <w:sz w:val="24"/>
        </w:rPr>
        <w:t>primary</w:t>
      </w:r>
      <w:r>
        <w:rPr>
          <w:color w:val="262526"/>
          <w:spacing w:val="-8"/>
          <w:sz w:val="24"/>
        </w:rPr>
        <w:t> </w:t>
      </w:r>
      <w:r>
        <w:rPr>
          <w:color w:val="262526"/>
          <w:sz w:val="24"/>
        </w:rPr>
        <w:t>injection</w:t>
      </w:r>
      <w:r>
        <w:rPr>
          <w:color w:val="262526"/>
          <w:spacing w:val="-8"/>
          <w:sz w:val="24"/>
        </w:rPr>
        <w:t> </w:t>
      </w:r>
      <w:r>
        <w:rPr>
          <w:color w:val="262526"/>
          <w:sz w:val="24"/>
        </w:rPr>
        <w:t>tests or other testing procedures as approved by</w:t>
      </w:r>
      <w:r>
        <w:rPr>
          <w:color w:val="262526"/>
          <w:spacing w:val="-3"/>
          <w:sz w:val="24"/>
        </w:rPr>
        <w:t> </w:t>
      </w:r>
      <w:r>
        <w:rPr>
          <w:i/>
          <w:color w:val="262526"/>
          <w:sz w:val="24"/>
        </w:rPr>
        <w:t>AEMO</w:t>
      </w:r>
      <w:r>
        <w:rPr>
          <w:color w:val="262526"/>
          <w:sz w:val="24"/>
        </w:rPr>
        <w:t>.</w:t>
      </w:r>
    </w:p>
    <w:p>
      <w:pPr>
        <w:pStyle w:val="ListParagraph"/>
        <w:numPr>
          <w:ilvl w:val="0"/>
          <w:numId w:val="59"/>
        </w:numPr>
        <w:tabs>
          <w:tab w:pos="1817" w:val="left" w:leader="none"/>
        </w:tabs>
        <w:spacing w:line="249" w:lineRule="auto" w:before="172" w:after="0"/>
        <w:ind w:left="1820" w:right="117" w:hanging="567"/>
        <w:jc w:val="both"/>
        <w:rPr>
          <w:sz w:val="24"/>
        </w:rPr>
      </w:pPr>
      <w:r>
        <w:rPr>
          <w:color w:val="262526"/>
          <w:sz w:val="24"/>
        </w:rPr>
        <w:t>The calculations of accuracy based on test results are to include all</w:t>
      </w:r>
      <w:r>
        <w:rPr>
          <w:color w:val="262526"/>
          <w:spacing w:val="-36"/>
          <w:sz w:val="24"/>
        </w:rPr>
        <w:t> </w:t>
      </w:r>
      <w:r>
        <w:rPr>
          <w:color w:val="262526"/>
          <w:sz w:val="24"/>
        </w:rPr>
        <w:t>reference standard</w:t>
      </w:r>
      <w:r>
        <w:rPr>
          <w:color w:val="262526"/>
          <w:spacing w:val="-2"/>
          <w:sz w:val="24"/>
        </w:rPr>
        <w:t> </w:t>
      </w:r>
      <w:r>
        <w:rPr>
          <w:color w:val="262526"/>
          <w:sz w:val="24"/>
        </w:rPr>
        <w:t>errors.</w:t>
      </w:r>
    </w:p>
    <w:p>
      <w:pPr>
        <w:pStyle w:val="ListParagraph"/>
        <w:numPr>
          <w:ilvl w:val="0"/>
          <w:numId w:val="59"/>
        </w:numPr>
        <w:tabs>
          <w:tab w:pos="1808" w:val="left" w:leader="none"/>
        </w:tabs>
        <w:spacing w:line="249" w:lineRule="auto" w:before="172" w:after="0"/>
        <w:ind w:left="1820" w:right="128" w:hanging="567"/>
        <w:jc w:val="both"/>
        <w:rPr>
          <w:sz w:val="24"/>
        </w:rPr>
      </w:pPr>
      <w:r>
        <w:rPr>
          <w:color w:val="262526"/>
          <w:sz w:val="24"/>
        </w:rPr>
        <w:t>An "estimate of testing uncertainties" must be calculated in accordance with the ISO "Guide to the Expression of Uncertainty for</w:t>
      </w:r>
      <w:r>
        <w:rPr>
          <w:color w:val="262526"/>
          <w:spacing w:val="-14"/>
          <w:sz w:val="24"/>
        </w:rPr>
        <w:t> </w:t>
      </w:r>
      <w:r>
        <w:rPr>
          <w:color w:val="262526"/>
          <w:sz w:val="24"/>
        </w:rPr>
        <w:t>Measurement".</w:t>
      </w:r>
    </w:p>
    <w:p>
      <w:pPr>
        <w:pStyle w:val="ListParagraph"/>
        <w:numPr>
          <w:ilvl w:val="0"/>
          <w:numId w:val="59"/>
        </w:numPr>
        <w:tabs>
          <w:tab w:pos="1817" w:val="left" w:leader="none"/>
        </w:tabs>
        <w:spacing w:line="249" w:lineRule="auto" w:before="172" w:after="0"/>
        <w:ind w:left="1820" w:right="120" w:hanging="567"/>
        <w:jc w:val="both"/>
        <w:rPr>
          <w:sz w:val="24"/>
        </w:rPr>
      </w:pPr>
      <w:r>
        <w:rPr>
          <w:color w:val="262526"/>
          <w:sz w:val="24"/>
        </w:rPr>
        <w:t>Where operational </w:t>
      </w:r>
      <w:r>
        <w:rPr>
          <w:i/>
          <w:color w:val="262526"/>
          <w:sz w:val="24"/>
        </w:rPr>
        <w:t>metering </w:t>
      </w:r>
      <w:r>
        <w:rPr>
          <w:color w:val="262526"/>
          <w:sz w:val="24"/>
        </w:rPr>
        <w:t>is associated with </w:t>
      </w:r>
      <w:r>
        <w:rPr>
          <w:i/>
          <w:color w:val="262526"/>
          <w:sz w:val="24"/>
        </w:rPr>
        <w:t>settlements metering </w:t>
      </w:r>
      <w:r>
        <w:rPr>
          <w:color w:val="262526"/>
          <w:sz w:val="24"/>
        </w:rPr>
        <w:t>then a shorter period between inspections is</w:t>
      </w:r>
      <w:r>
        <w:rPr>
          <w:color w:val="262526"/>
          <w:spacing w:val="-2"/>
          <w:sz w:val="24"/>
        </w:rPr>
        <w:t> </w:t>
      </w:r>
      <w:r>
        <w:rPr>
          <w:color w:val="262526"/>
          <w:sz w:val="24"/>
        </w:rPr>
        <w:t>recommended.</w:t>
      </w:r>
    </w:p>
    <w:p>
      <w:pPr>
        <w:pStyle w:val="ListParagraph"/>
        <w:numPr>
          <w:ilvl w:val="0"/>
          <w:numId w:val="59"/>
        </w:numPr>
        <w:tabs>
          <w:tab w:pos="1821" w:val="left" w:leader="none"/>
        </w:tabs>
        <w:spacing w:line="249" w:lineRule="auto" w:before="172" w:after="0"/>
        <w:ind w:left="1820" w:right="115" w:hanging="567"/>
        <w:jc w:val="both"/>
        <w:rPr>
          <w:sz w:val="24"/>
        </w:rPr>
      </w:pPr>
      <w:r>
        <w:rPr>
          <w:color w:val="262526"/>
          <w:sz w:val="24"/>
        </w:rPr>
        <w:t>For sinφ and cosφ refer to the ISO "Guide to the Expression of Uncertainty in Measurement", where cosφ is the </w:t>
      </w:r>
      <w:r>
        <w:rPr>
          <w:i/>
          <w:color w:val="262526"/>
          <w:sz w:val="24"/>
        </w:rPr>
        <w:t>power</w:t>
      </w:r>
      <w:r>
        <w:rPr>
          <w:i/>
          <w:color w:val="262526"/>
          <w:spacing w:val="-5"/>
          <w:sz w:val="24"/>
        </w:rPr>
        <w:t> </w:t>
      </w:r>
      <w:r>
        <w:rPr>
          <w:i/>
          <w:color w:val="262526"/>
          <w:sz w:val="24"/>
        </w:rPr>
        <w:t>factor</w:t>
      </w:r>
      <w:r>
        <w:rPr>
          <w:color w:val="262526"/>
          <w:sz w:val="24"/>
        </w:rPr>
        <w:t>.</w:t>
      </w:r>
    </w:p>
    <w:p>
      <w:pPr>
        <w:pStyle w:val="ListParagraph"/>
        <w:numPr>
          <w:ilvl w:val="0"/>
          <w:numId w:val="59"/>
        </w:numPr>
        <w:tabs>
          <w:tab w:pos="1807" w:val="left" w:leader="none"/>
          <w:tab w:pos="1808" w:val="left" w:leader="none"/>
        </w:tabs>
        <w:spacing w:line="240" w:lineRule="auto" w:before="172" w:after="0"/>
        <w:ind w:left="1807" w:right="0" w:hanging="555"/>
        <w:jc w:val="left"/>
        <w:rPr>
          <w:sz w:val="24"/>
        </w:rPr>
      </w:pPr>
      <w:r>
        <w:rPr>
          <w:color w:val="262526"/>
          <w:sz w:val="24"/>
        </w:rPr>
        <w:t>A typical inspection may</w:t>
      </w:r>
      <w:r>
        <w:rPr>
          <w:color w:val="262526"/>
          <w:spacing w:val="-14"/>
          <w:sz w:val="24"/>
        </w:rPr>
        <w:t> </w:t>
      </w:r>
      <w:r>
        <w:rPr>
          <w:color w:val="262526"/>
          <w:sz w:val="24"/>
        </w:rPr>
        <w:t>include:</w:t>
      </w:r>
    </w:p>
    <w:p>
      <w:pPr>
        <w:pStyle w:val="ListParagraph"/>
        <w:numPr>
          <w:ilvl w:val="1"/>
          <w:numId w:val="59"/>
        </w:numPr>
        <w:tabs>
          <w:tab w:pos="2387" w:val="left" w:leader="none"/>
          <w:tab w:pos="2388" w:val="left" w:leader="none"/>
        </w:tabs>
        <w:spacing w:line="240" w:lineRule="auto" w:before="182" w:after="0"/>
        <w:ind w:left="2387" w:right="0" w:hanging="568"/>
        <w:jc w:val="left"/>
        <w:rPr>
          <w:sz w:val="24"/>
        </w:rPr>
      </w:pPr>
      <w:r>
        <w:rPr>
          <w:color w:val="262526"/>
          <w:sz w:val="24"/>
        </w:rPr>
        <w:t>check the</w:t>
      </w:r>
      <w:r>
        <w:rPr>
          <w:color w:val="262526"/>
          <w:spacing w:val="-1"/>
          <w:sz w:val="24"/>
        </w:rPr>
        <w:t> </w:t>
      </w:r>
      <w:r>
        <w:rPr>
          <w:color w:val="262526"/>
          <w:sz w:val="24"/>
        </w:rPr>
        <w:t>seals;</w:t>
      </w:r>
    </w:p>
    <w:p>
      <w:pPr>
        <w:pStyle w:val="ListParagraph"/>
        <w:numPr>
          <w:ilvl w:val="1"/>
          <w:numId w:val="59"/>
        </w:numPr>
        <w:tabs>
          <w:tab w:pos="2387" w:val="left" w:leader="none"/>
          <w:tab w:pos="2388" w:val="left" w:leader="none"/>
        </w:tabs>
        <w:spacing w:line="240" w:lineRule="auto" w:before="182" w:after="0"/>
        <w:ind w:left="2387" w:right="0" w:hanging="568"/>
        <w:jc w:val="left"/>
        <w:rPr>
          <w:sz w:val="24"/>
        </w:rPr>
      </w:pPr>
      <w:r>
        <w:rPr>
          <w:color w:val="262526"/>
          <w:sz w:val="24"/>
        </w:rPr>
        <w:t>compare the pulse counts;</w:t>
      </w:r>
    </w:p>
    <w:p>
      <w:pPr>
        <w:pStyle w:val="ListParagraph"/>
        <w:numPr>
          <w:ilvl w:val="1"/>
          <w:numId w:val="59"/>
        </w:numPr>
        <w:tabs>
          <w:tab w:pos="2387" w:val="left" w:leader="none"/>
          <w:tab w:pos="2388" w:val="left" w:leader="none"/>
        </w:tabs>
        <w:spacing w:line="240" w:lineRule="auto" w:before="183" w:after="0"/>
        <w:ind w:left="2387" w:right="0" w:hanging="568"/>
        <w:jc w:val="left"/>
        <w:rPr>
          <w:sz w:val="24"/>
        </w:rPr>
      </w:pPr>
      <w:r>
        <w:rPr>
          <w:color w:val="262526"/>
          <w:sz w:val="24"/>
        </w:rPr>
        <w:t>compare the direct readings of</w:t>
      </w:r>
      <w:r>
        <w:rPr>
          <w:color w:val="262526"/>
          <w:spacing w:val="-2"/>
          <w:sz w:val="24"/>
        </w:rPr>
        <w:t> </w:t>
      </w:r>
      <w:r>
        <w:rPr>
          <w:i/>
          <w:color w:val="262526"/>
          <w:sz w:val="24"/>
        </w:rPr>
        <w:t>meters</w:t>
      </w:r>
      <w:r>
        <w:rPr>
          <w:color w:val="262526"/>
          <w:sz w:val="24"/>
        </w:rPr>
        <w:t>;</w:t>
      </w:r>
    </w:p>
    <w:p>
      <w:pPr>
        <w:pStyle w:val="ListParagraph"/>
        <w:numPr>
          <w:ilvl w:val="1"/>
          <w:numId w:val="59"/>
        </w:numPr>
        <w:tabs>
          <w:tab w:pos="2387" w:val="left" w:leader="none"/>
          <w:tab w:pos="2388" w:val="left" w:leader="none"/>
        </w:tabs>
        <w:spacing w:line="240" w:lineRule="auto" w:before="182" w:after="0"/>
        <w:ind w:left="2387" w:right="0" w:hanging="568"/>
        <w:jc w:val="left"/>
        <w:rPr>
          <w:sz w:val="24"/>
        </w:rPr>
      </w:pPr>
      <w:r>
        <w:rPr>
          <w:color w:val="262526"/>
          <w:sz w:val="24"/>
        </w:rPr>
        <w:t>verify </w:t>
      </w:r>
      <w:r>
        <w:rPr>
          <w:i/>
          <w:color w:val="262526"/>
          <w:sz w:val="24"/>
        </w:rPr>
        <w:t>meter </w:t>
      </w:r>
      <w:r>
        <w:rPr>
          <w:color w:val="262526"/>
          <w:sz w:val="24"/>
        </w:rPr>
        <w:t>parameters and physical connections;</w:t>
      </w:r>
      <w:r>
        <w:rPr>
          <w:color w:val="262526"/>
          <w:spacing w:val="-1"/>
          <w:sz w:val="24"/>
        </w:rPr>
        <w:t> </w:t>
      </w:r>
      <w:r>
        <w:rPr>
          <w:color w:val="262526"/>
          <w:sz w:val="24"/>
        </w:rPr>
        <w:t>and</w:t>
      </w:r>
    </w:p>
    <w:p>
      <w:pPr>
        <w:pStyle w:val="ListParagraph"/>
        <w:numPr>
          <w:ilvl w:val="1"/>
          <w:numId w:val="59"/>
        </w:numPr>
        <w:tabs>
          <w:tab w:pos="2387" w:val="left" w:leader="none"/>
          <w:tab w:pos="2388" w:val="left" w:leader="none"/>
        </w:tabs>
        <w:spacing w:line="240" w:lineRule="auto" w:before="182" w:after="0"/>
        <w:ind w:left="2387" w:right="0" w:hanging="568"/>
        <w:jc w:val="left"/>
        <w:rPr>
          <w:sz w:val="24"/>
        </w:rPr>
      </w:pPr>
      <w:r>
        <w:rPr>
          <w:i/>
          <w:color w:val="262526"/>
          <w:sz w:val="24"/>
        </w:rPr>
        <w:t>current transformer </w:t>
      </w:r>
      <w:r>
        <w:rPr>
          <w:color w:val="262526"/>
          <w:sz w:val="24"/>
        </w:rPr>
        <w:t>ratios by</w:t>
      </w:r>
      <w:r>
        <w:rPr>
          <w:color w:val="262526"/>
          <w:spacing w:val="-2"/>
          <w:sz w:val="24"/>
        </w:rPr>
        <w:t> </w:t>
      </w:r>
      <w:r>
        <w:rPr>
          <w:color w:val="262526"/>
          <w:sz w:val="24"/>
        </w:rPr>
        <w:t>comparison.</w:t>
      </w:r>
    </w:p>
    <w:p>
      <w:pPr>
        <w:pStyle w:val="BodyText"/>
        <w:spacing w:before="6"/>
        <w:ind w:left="0" w:firstLine="0"/>
        <w:rPr>
          <w:sz w:val="30"/>
        </w:rPr>
      </w:pPr>
    </w:p>
    <w:p>
      <w:pPr>
        <w:pStyle w:val="Heading1"/>
        <w:tabs>
          <w:tab w:pos="2387" w:val="left" w:leader="none"/>
        </w:tabs>
      </w:pPr>
      <w:r>
        <w:rPr>
          <w:color w:val="262526"/>
        </w:rPr>
        <w:t>Schedule</w:t>
      </w:r>
      <w:r>
        <w:rPr>
          <w:color w:val="262526"/>
          <w:spacing w:val="-14"/>
        </w:rPr>
        <w:t> </w:t>
      </w:r>
      <w:r>
        <w:rPr>
          <w:color w:val="262526"/>
        </w:rPr>
        <w:t>7.7</w:t>
        <w:tab/>
        <w:t>Embedded Network</w:t>
      </w:r>
      <w:r>
        <w:rPr>
          <w:color w:val="262526"/>
          <w:spacing w:val="-8"/>
        </w:rPr>
        <w:t> </w:t>
      </w:r>
      <w:r>
        <w:rPr>
          <w:color w:val="262526"/>
        </w:rPr>
        <w:t>Managers</w:t>
      </w:r>
    </w:p>
    <w:p>
      <w:pPr>
        <w:pStyle w:val="BodyText"/>
        <w:spacing w:before="4"/>
        <w:ind w:left="0" w:firstLine="0"/>
        <w:rPr>
          <w:rFonts w:ascii="Arial"/>
          <w:b/>
          <w:sz w:val="41"/>
        </w:rPr>
      </w:pPr>
    </w:p>
    <w:p>
      <w:pPr>
        <w:pStyle w:val="Heading3"/>
        <w:tabs>
          <w:tab w:pos="1253" w:val="left" w:leader="none"/>
        </w:tabs>
        <w:spacing w:before="0"/>
        <w:ind w:left="120" w:firstLine="0"/>
      </w:pPr>
      <w:r>
        <w:rPr>
          <w:color w:val="262526"/>
        </w:rPr>
        <w:t>S7.7.1</w:t>
        <w:tab/>
        <w:t>General</w:t>
      </w:r>
    </w:p>
    <w:p>
      <w:pPr>
        <w:pStyle w:val="ListParagraph"/>
        <w:numPr>
          <w:ilvl w:val="0"/>
          <w:numId w:val="60"/>
        </w:numPr>
        <w:tabs>
          <w:tab w:pos="1807" w:val="left" w:leader="none"/>
          <w:tab w:pos="1808" w:val="left" w:leader="none"/>
        </w:tabs>
        <w:spacing w:line="240" w:lineRule="auto" w:before="175" w:after="0"/>
        <w:ind w:left="1807" w:right="0" w:hanging="555"/>
        <w:jc w:val="left"/>
        <w:rPr>
          <w:sz w:val="24"/>
        </w:rPr>
      </w:pPr>
      <w:r>
        <w:rPr>
          <w:color w:val="262526"/>
          <w:sz w:val="24"/>
        </w:rPr>
        <w:t>An</w:t>
      </w:r>
      <w:r>
        <w:rPr>
          <w:color w:val="262526"/>
          <w:spacing w:val="-14"/>
          <w:sz w:val="24"/>
        </w:rPr>
        <w:t> </w:t>
      </w:r>
      <w:r>
        <w:rPr>
          <w:i/>
          <w:color w:val="262526"/>
          <w:sz w:val="24"/>
        </w:rPr>
        <w:t>Embedded</w:t>
      </w:r>
      <w:r>
        <w:rPr>
          <w:i/>
          <w:color w:val="262526"/>
          <w:spacing w:val="-14"/>
          <w:sz w:val="24"/>
        </w:rPr>
        <w:t> </w:t>
      </w:r>
      <w:r>
        <w:rPr>
          <w:i/>
          <w:color w:val="262526"/>
          <w:spacing w:val="-3"/>
          <w:sz w:val="24"/>
        </w:rPr>
        <w:t>Network</w:t>
      </w:r>
      <w:r>
        <w:rPr>
          <w:i/>
          <w:color w:val="262526"/>
          <w:spacing w:val="-15"/>
          <w:sz w:val="24"/>
        </w:rPr>
        <w:t> </w:t>
      </w:r>
      <w:r>
        <w:rPr>
          <w:i/>
          <w:color w:val="262526"/>
          <w:spacing w:val="-3"/>
          <w:sz w:val="24"/>
        </w:rPr>
        <w:t>Manager</w:t>
      </w:r>
      <w:r>
        <w:rPr>
          <w:i/>
          <w:color w:val="262526"/>
          <w:spacing w:val="-15"/>
          <w:sz w:val="24"/>
        </w:rPr>
        <w:t> </w:t>
      </w:r>
      <w:r>
        <w:rPr>
          <w:color w:val="262526"/>
          <w:sz w:val="24"/>
        </w:rPr>
        <w:t>must</w:t>
      </w:r>
      <w:r>
        <w:rPr>
          <w:color w:val="262526"/>
          <w:spacing w:val="-14"/>
          <w:sz w:val="24"/>
        </w:rPr>
        <w:t> </w:t>
      </w:r>
      <w:r>
        <w:rPr>
          <w:color w:val="262526"/>
          <w:sz w:val="24"/>
        </w:rPr>
        <w:t>be</w:t>
      </w:r>
      <w:r>
        <w:rPr>
          <w:color w:val="262526"/>
          <w:spacing w:val="-15"/>
          <w:sz w:val="24"/>
        </w:rPr>
        <w:t> </w:t>
      </w:r>
      <w:r>
        <w:rPr>
          <w:color w:val="262526"/>
          <w:sz w:val="24"/>
        </w:rPr>
        <w:t>accredited</w:t>
      </w:r>
      <w:r>
        <w:rPr>
          <w:color w:val="262526"/>
          <w:spacing w:val="-14"/>
          <w:sz w:val="24"/>
        </w:rPr>
        <w:t> </w:t>
      </w:r>
      <w:r>
        <w:rPr>
          <w:color w:val="262526"/>
          <w:sz w:val="24"/>
        </w:rPr>
        <w:t>and</w:t>
      </w:r>
      <w:r>
        <w:rPr>
          <w:color w:val="262526"/>
          <w:spacing w:val="-14"/>
          <w:sz w:val="24"/>
        </w:rPr>
        <w:t> </w:t>
      </w:r>
      <w:r>
        <w:rPr>
          <w:color w:val="262526"/>
          <w:spacing w:val="-3"/>
          <w:sz w:val="24"/>
        </w:rPr>
        <w:t>registered</w:t>
      </w:r>
      <w:r>
        <w:rPr>
          <w:color w:val="262526"/>
          <w:spacing w:val="-15"/>
          <w:sz w:val="24"/>
        </w:rPr>
        <w:t> </w:t>
      </w:r>
      <w:r>
        <w:rPr>
          <w:color w:val="262526"/>
          <w:sz w:val="24"/>
        </w:rPr>
        <w:t>by</w:t>
      </w:r>
      <w:r>
        <w:rPr>
          <w:color w:val="262526"/>
          <w:spacing w:val="-15"/>
          <w:sz w:val="24"/>
        </w:rPr>
        <w:t> </w:t>
      </w:r>
      <w:r>
        <w:rPr>
          <w:i/>
          <w:color w:val="262526"/>
          <w:spacing w:val="-3"/>
          <w:sz w:val="24"/>
        </w:rPr>
        <w:t>AEMO</w:t>
      </w:r>
      <w:r>
        <w:rPr>
          <w:color w:val="262526"/>
          <w:spacing w:val="-3"/>
          <w:sz w:val="24"/>
        </w:rPr>
        <w:t>.</w:t>
      </w:r>
    </w:p>
    <w:p>
      <w:pPr>
        <w:pStyle w:val="ListParagraph"/>
        <w:numPr>
          <w:ilvl w:val="0"/>
          <w:numId w:val="60"/>
        </w:numPr>
        <w:tabs>
          <w:tab w:pos="1821" w:val="left" w:leader="none"/>
        </w:tabs>
        <w:spacing w:line="249" w:lineRule="auto" w:before="182" w:after="0"/>
        <w:ind w:left="1820" w:right="112" w:hanging="567"/>
        <w:jc w:val="both"/>
        <w:rPr>
          <w:sz w:val="24"/>
        </w:rPr>
      </w:pPr>
      <w:r>
        <w:rPr>
          <w:i/>
          <w:color w:val="262526"/>
          <w:sz w:val="24"/>
        </w:rPr>
        <w:t>AEMO </w:t>
      </w:r>
      <w:r>
        <w:rPr>
          <w:color w:val="262526"/>
          <w:sz w:val="24"/>
        </w:rPr>
        <w:t>must establish a qualification process for </w:t>
      </w:r>
      <w:r>
        <w:rPr>
          <w:i/>
          <w:color w:val="262526"/>
          <w:sz w:val="24"/>
        </w:rPr>
        <w:t>Embedded Network </w:t>
      </w:r>
      <w:r>
        <w:rPr>
          <w:i/>
          <w:color w:val="262526"/>
          <w:sz w:val="24"/>
        </w:rPr>
        <w:t>Managers </w:t>
      </w:r>
      <w:r>
        <w:rPr>
          <w:color w:val="262526"/>
          <w:sz w:val="24"/>
        </w:rPr>
        <w:t>that enables accreditation and registration to be achieved in accordance with the requirements of this schedule</w:t>
      </w:r>
      <w:r>
        <w:rPr>
          <w:color w:val="262526"/>
          <w:spacing w:val="-4"/>
          <w:sz w:val="24"/>
        </w:rPr>
        <w:t> </w:t>
      </w:r>
      <w:r>
        <w:rPr>
          <w:color w:val="262526"/>
          <w:sz w:val="24"/>
        </w:rPr>
        <w:t>7.7.</w:t>
      </w:r>
    </w:p>
    <w:p>
      <w:pPr>
        <w:pStyle w:val="ListParagraph"/>
        <w:numPr>
          <w:ilvl w:val="0"/>
          <w:numId w:val="60"/>
        </w:numPr>
        <w:tabs>
          <w:tab w:pos="1808" w:val="left" w:leader="none"/>
        </w:tabs>
        <w:spacing w:line="249" w:lineRule="auto" w:before="173" w:after="0"/>
        <w:ind w:left="1820" w:right="115" w:hanging="567"/>
        <w:jc w:val="both"/>
        <w:rPr>
          <w:sz w:val="24"/>
        </w:rPr>
      </w:pPr>
      <w:r>
        <w:rPr>
          <w:color w:val="262526"/>
          <w:sz w:val="24"/>
        </w:rPr>
        <w:t>An </w:t>
      </w:r>
      <w:r>
        <w:rPr>
          <w:i/>
          <w:color w:val="262526"/>
          <w:sz w:val="24"/>
        </w:rPr>
        <w:t>Embedded Network Manager </w:t>
      </w:r>
      <w:r>
        <w:rPr>
          <w:color w:val="262526"/>
          <w:sz w:val="24"/>
        </w:rPr>
        <w:t>must ensure that </w:t>
      </w:r>
      <w:r>
        <w:rPr>
          <w:i/>
          <w:color w:val="262526"/>
          <w:sz w:val="24"/>
        </w:rPr>
        <w:t>embedded network </w:t>
      </w:r>
      <w:r>
        <w:rPr>
          <w:i/>
          <w:color w:val="262526"/>
          <w:sz w:val="24"/>
        </w:rPr>
        <w:t>management services </w:t>
      </w:r>
      <w:r>
        <w:rPr>
          <w:color w:val="262526"/>
          <w:sz w:val="24"/>
        </w:rPr>
        <w:t>are carried out in accordance with the </w:t>
      </w:r>
      <w:r>
        <w:rPr>
          <w:i/>
          <w:color w:val="262526"/>
          <w:sz w:val="24"/>
        </w:rPr>
        <w:t>Rules </w:t>
      </w:r>
      <w:r>
        <w:rPr>
          <w:color w:val="262526"/>
          <w:spacing w:val="2"/>
          <w:sz w:val="24"/>
        </w:rPr>
        <w:t>and </w:t>
      </w:r>
      <w:r>
        <w:rPr>
          <w:color w:val="262526"/>
          <w:sz w:val="24"/>
        </w:rPr>
        <w:t>procedures authorised under the</w:t>
      </w:r>
      <w:r>
        <w:rPr>
          <w:color w:val="262526"/>
          <w:spacing w:val="-2"/>
          <w:sz w:val="24"/>
        </w:rPr>
        <w:t> </w:t>
      </w:r>
      <w:r>
        <w:rPr>
          <w:i/>
          <w:color w:val="262526"/>
          <w:sz w:val="24"/>
        </w:rPr>
        <w:t>Rules</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tabs>
          <w:tab w:pos="1253" w:val="left" w:leader="none"/>
        </w:tabs>
        <w:spacing w:before="131"/>
        <w:ind w:left="119" w:firstLine="0"/>
      </w:pPr>
      <w:bookmarkStart w:name="S7.7.2   Capabilities of Embedded Networ" w:id="199"/>
      <w:bookmarkEnd w:id="199"/>
      <w:r>
        <w:rPr>
          <w:b w:val="0"/>
        </w:rPr>
      </w:r>
      <w:r>
        <w:rPr>
          <w:color w:val="262526"/>
        </w:rPr>
        <w:t>S7.7.2</w:t>
        <w:tab/>
        <w:t>Capabilities of Embedded Network</w:t>
      </w:r>
      <w:r>
        <w:rPr>
          <w:color w:val="262526"/>
          <w:spacing w:val="-4"/>
        </w:rPr>
        <w:t> </w:t>
      </w:r>
      <w:r>
        <w:rPr>
          <w:color w:val="262526"/>
        </w:rPr>
        <w:t>Managers</w:t>
      </w:r>
    </w:p>
    <w:p>
      <w:pPr>
        <w:spacing w:line="249" w:lineRule="auto" w:before="118"/>
        <w:ind w:left="1253" w:right="0" w:firstLine="0"/>
        <w:jc w:val="left"/>
        <w:rPr>
          <w:sz w:val="24"/>
        </w:rPr>
      </w:pPr>
      <w:r>
        <w:rPr>
          <w:i/>
          <w:color w:val="262526"/>
          <w:sz w:val="24"/>
        </w:rPr>
        <w:t>Embedded</w:t>
      </w:r>
      <w:r>
        <w:rPr>
          <w:i/>
          <w:color w:val="262526"/>
          <w:spacing w:val="-15"/>
          <w:sz w:val="24"/>
        </w:rPr>
        <w:t> </w:t>
      </w:r>
      <w:r>
        <w:rPr>
          <w:i/>
          <w:color w:val="262526"/>
          <w:sz w:val="24"/>
        </w:rPr>
        <w:t>Network</w:t>
      </w:r>
      <w:r>
        <w:rPr>
          <w:i/>
          <w:color w:val="262526"/>
          <w:spacing w:val="-15"/>
          <w:sz w:val="24"/>
        </w:rPr>
        <w:t> </w:t>
      </w:r>
      <w:r>
        <w:rPr>
          <w:i/>
          <w:color w:val="262526"/>
          <w:sz w:val="24"/>
        </w:rPr>
        <w:t>Managers</w:t>
      </w:r>
      <w:r>
        <w:rPr>
          <w:i/>
          <w:color w:val="262526"/>
          <w:spacing w:val="-15"/>
          <w:sz w:val="24"/>
        </w:rPr>
        <w:t> </w:t>
      </w:r>
      <w:r>
        <w:rPr>
          <w:color w:val="262526"/>
          <w:sz w:val="24"/>
        </w:rPr>
        <w:t>must</w:t>
      </w:r>
      <w:r>
        <w:rPr>
          <w:color w:val="262526"/>
          <w:spacing w:val="-14"/>
          <w:sz w:val="24"/>
        </w:rPr>
        <w:t> </w:t>
      </w:r>
      <w:r>
        <w:rPr>
          <w:color w:val="262526"/>
          <w:sz w:val="24"/>
        </w:rPr>
        <w:t>be</w:t>
      </w:r>
      <w:r>
        <w:rPr>
          <w:color w:val="262526"/>
          <w:spacing w:val="-15"/>
          <w:sz w:val="24"/>
        </w:rPr>
        <w:t> </w:t>
      </w:r>
      <w:r>
        <w:rPr>
          <w:color w:val="262526"/>
          <w:sz w:val="24"/>
        </w:rPr>
        <w:t>able</w:t>
      </w:r>
      <w:r>
        <w:rPr>
          <w:color w:val="262526"/>
          <w:spacing w:val="-15"/>
          <w:sz w:val="24"/>
        </w:rPr>
        <w:t> </w:t>
      </w:r>
      <w:r>
        <w:rPr>
          <w:color w:val="262526"/>
          <w:sz w:val="24"/>
        </w:rPr>
        <w:t>to</w:t>
      </w:r>
      <w:r>
        <w:rPr>
          <w:color w:val="262526"/>
          <w:spacing w:val="-15"/>
          <w:sz w:val="24"/>
        </w:rPr>
        <w:t> </w:t>
      </w:r>
      <w:r>
        <w:rPr>
          <w:color w:val="262526"/>
          <w:sz w:val="24"/>
        </w:rPr>
        <w:t>exhibit</w:t>
      </w:r>
      <w:r>
        <w:rPr>
          <w:color w:val="262526"/>
          <w:spacing w:val="-14"/>
          <w:sz w:val="24"/>
        </w:rPr>
        <w:t> </w:t>
      </w:r>
      <w:r>
        <w:rPr>
          <w:color w:val="262526"/>
          <w:sz w:val="24"/>
        </w:rPr>
        <w:t>to</w:t>
      </w:r>
      <w:r>
        <w:rPr>
          <w:color w:val="262526"/>
          <w:spacing w:val="-15"/>
          <w:sz w:val="24"/>
        </w:rPr>
        <w:t> </w:t>
      </w:r>
      <w:r>
        <w:rPr>
          <w:color w:val="262526"/>
          <w:sz w:val="24"/>
        </w:rPr>
        <w:t>the</w:t>
      </w:r>
      <w:r>
        <w:rPr>
          <w:color w:val="262526"/>
          <w:spacing w:val="-15"/>
          <w:sz w:val="24"/>
        </w:rPr>
        <w:t> </w:t>
      </w:r>
      <w:r>
        <w:rPr>
          <w:color w:val="262526"/>
          <w:sz w:val="24"/>
        </w:rPr>
        <w:t>reasonable</w:t>
      </w:r>
      <w:r>
        <w:rPr>
          <w:color w:val="262526"/>
          <w:spacing w:val="-15"/>
          <w:sz w:val="24"/>
        </w:rPr>
        <w:t> </w:t>
      </w:r>
      <w:r>
        <w:rPr>
          <w:color w:val="262526"/>
          <w:sz w:val="24"/>
        </w:rPr>
        <w:t>satisfaction of </w:t>
      </w:r>
      <w:r>
        <w:rPr>
          <w:i/>
          <w:color w:val="262526"/>
          <w:sz w:val="24"/>
        </w:rPr>
        <w:t>AEMO </w:t>
      </w:r>
      <w:r>
        <w:rPr>
          <w:color w:val="262526"/>
          <w:sz w:val="24"/>
        </w:rPr>
        <w:t>the following</w:t>
      </w:r>
      <w:r>
        <w:rPr>
          <w:color w:val="262526"/>
          <w:spacing w:val="-1"/>
          <w:sz w:val="24"/>
        </w:rPr>
        <w:t> </w:t>
      </w:r>
      <w:r>
        <w:rPr>
          <w:color w:val="262526"/>
          <w:sz w:val="24"/>
        </w:rPr>
        <w:t>capabilities:</w:t>
      </w:r>
    </w:p>
    <w:p>
      <w:pPr>
        <w:pStyle w:val="ListParagraph"/>
        <w:numPr>
          <w:ilvl w:val="0"/>
          <w:numId w:val="61"/>
        </w:numPr>
        <w:tabs>
          <w:tab w:pos="1821" w:val="left" w:leader="none"/>
        </w:tabs>
        <w:spacing w:line="249" w:lineRule="auto" w:before="172" w:after="0"/>
        <w:ind w:left="1820" w:right="112" w:hanging="567"/>
        <w:jc w:val="both"/>
        <w:rPr>
          <w:sz w:val="24"/>
        </w:rPr>
      </w:pPr>
      <w:r>
        <w:rPr>
          <w:color w:val="262526"/>
          <w:sz w:val="24"/>
        </w:rPr>
        <w:t>detailed understanding of the </w:t>
      </w:r>
      <w:r>
        <w:rPr>
          <w:i/>
          <w:color w:val="262526"/>
          <w:sz w:val="24"/>
        </w:rPr>
        <w:t>Rules </w:t>
      </w:r>
      <w:r>
        <w:rPr>
          <w:color w:val="262526"/>
          <w:sz w:val="24"/>
        </w:rPr>
        <w:t>including this Chapter 7, and </w:t>
      </w:r>
      <w:r>
        <w:rPr>
          <w:color w:val="262526"/>
          <w:spacing w:val="2"/>
          <w:sz w:val="24"/>
        </w:rPr>
        <w:t>all </w:t>
      </w:r>
      <w:r>
        <w:rPr>
          <w:color w:val="262526"/>
          <w:sz w:val="24"/>
        </w:rPr>
        <w:t>procedures authorised under the </w:t>
      </w:r>
      <w:r>
        <w:rPr>
          <w:i/>
          <w:color w:val="262526"/>
          <w:sz w:val="24"/>
        </w:rPr>
        <w:t>Rules </w:t>
      </w:r>
      <w:r>
        <w:rPr>
          <w:color w:val="262526"/>
          <w:sz w:val="24"/>
        </w:rPr>
        <w:t>including the </w:t>
      </w:r>
      <w:r>
        <w:rPr>
          <w:i/>
          <w:color w:val="262526"/>
          <w:sz w:val="24"/>
        </w:rPr>
        <w:t>ENM service level </w:t>
      </w:r>
      <w:r>
        <w:rPr>
          <w:i/>
          <w:color w:val="262526"/>
          <w:sz w:val="24"/>
        </w:rPr>
        <w:t>procedures</w:t>
      </w:r>
      <w:r>
        <w:rPr>
          <w:color w:val="262526"/>
          <w:sz w:val="24"/>
        </w:rPr>
        <w:t>.</w:t>
      </w:r>
    </w:p>
    <w:p>
      <w:pPr>
        <w:pStyle w:val="ListParagraph"/>
        <w:numPr>
          <w:ilvl w:val="0"/>
          <w:numId w:val="61"/>
        </w:numPr>
        <w:tabs>
          <w:tab w:pos="1820" w:val="left" w:leader="none"/>
          <w:tab w:pos="1821" w:val="left" w:leader="none"/>
        </w:tabs>
        <w:spacing w:line="240" w:lineRule="auto" w:before="173" w:after="0"/>
        <w:ind w:left="1820" w:right="0" w:hanging="568"/>
        <w:jc w:val="left"/>
        <w:rPr>
          <w:sz w:val="24"/>
        </w:rPr>
      </w:pPr>
      <w:r>
        <w:rPr>
          <w:color w:val="262526"/>
          <w:sz w:val="24"/>
        </w:rPr>
        <w:t>detailed understanding of:</w:t>
      </w:r>
    </w:p>
    <w:p>
      <w:pPr>
        <w:pStyle w:val="ListParagraph"/>
        <w:numPr>
          <w:ilvl w:val="1"/>
          <w:numId w:val="61"/>
        </w:numPr>
        <w:tabs>
          <w:tab w:pos="2388" w:val="left" w:leader="none"/>
        </w:tabs>
        <w:spacing w:line="249" w:lineRule="auto" w:before="183" w:after="0"/>
        <w:ind w:left="2387" w:right="114" w:hanging="567"/>
        <w:jc w:val="both"/>
        <w:rPr>
          <w:sz w:val="24"/>
        </w:rPr>
      </w:pPr>
      <w:r>
        <w:rPr>
          <w:color w:val="262526"/>
          <w:sz w:val="24"/>
        </w:rPr>
        <w:t>the terms and conditions on which the </w:t>
      </w:r>
      <w:r>
        <w:rPr>
          <w:i/>
          <w:color w:val="262526"/>
          <w:sz w:val="24"/>
        </w:rPr>
        <w:t>AER </w:t>
      </w:r>
      <w:r>
        <w:rPr>
          <w:color w:val="262526"/>
          <w:sz w:val="24"/>
        </w:rPr>
        <w:t>grants exemptions under section</w:t>
      </w:r>
      <w:r>
        <w:rPr>
          <w:color w:val="262526"/>
          <w:spacing w:val="-14"/>
          <w:sz w:val="24"/>
        </w:rPr>
        <w:t> </w:t>
      </w:r>
      <w:r>
        <w:rPr>
          <w:color w:val="262526"/>
          <w:sz w:val="24"/>
        </w:rPr>
        <w:t>13</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3"/>
          <w:sz w:val="24"/>
        </w:rPr>
        <w:t> </w:t>
      </w:r>
      <w:r>
        <w:rPr>
          <w:i/>
          <w:color w:val="262526"/>
          <w:sz w:val="24"/>
        </w:rPr>
        <w:t>National</w:t>
      </w:r>
      <w:r>
        <w:rPr>
          <w:i/>
          <w:color w:val="262526"/>
          <w:spacing w:val="-13"/>
          <w:sz w:val="24"/>
        </w:rPr>
        <w:t> </w:t>
      </w:r>
      <w:r>
        <w:rPr>
          <w:i/>
          <w:color w:val="262526"/>
          <w:sz w:val="24"/>
        </w:rPr>
        <w:t>Electricity</w:t>
      </w:r>
      <w:r>
        <w:rPr>
          <w:i/>
          <w:color w:val="262526"/>
          <w:spacing w:val="-14"/>
          <w:sz w:val="24"/>
        </w:rPr>
        <w:t> </w:t>
      </w:r>
      <w:r>
        <w:rPr>
          <w:i/>
          <w:color w:val="262526"/>
          <w:sz w:val="24"/>
        </w:rPr>
        <w:t>Law</w:t>
      </w:r>
      <w:r>
        <w:rPr>
          <w:i/>
          <w:color w:val="262526"/>
          <w:spacing w:val="-15"/>
          <w:sz w:val="24"/>
        </w:rPr>
        <w:t> </w:t>
      </w:r>
      <w:r>
        <w:rPr>
          <w:color w:val="262526"/>
          <w:sz w:val="24"/>
        </w:rPr>
        <w:t>to</w:t>
      </w:r>
      <w:r>
        <w:rPr>
          <w:color w:val="262526"/>
          <w:spacing w:val="-13"/>
          <w:sz w:val="24"/>
        </w:rPr>
        <w:t> </w:t>
      </w:r>
      <w:r>
        <w:rPr>
          <w:color w:val="262526"/>
          <w:sz w:val="24"/>
        </w:rPr>
        <w:t>persons</w:t>
      </w:r>
      <w:r>
        <w:rPr>
          <w:color w:val="262526"/>
          <w:spacing w:val="-14"/>
          <w:sz w:val="24"/>
        </w:rPr>
        <w:t> </w:t>
      </w:r>
      <w:r>
        <w:rPr>
          <w:color w:val="262526"/>
          <w:sz w:val="24"/>
        </w:rPr>
        <w:t>who</w:t>
      </w:r>
      <w:r>
        <w:rPr>
          <w:color w:val="262526"/>
          <w:spacing w:val="-13"/>
          <w:sz w:val="24"/>
        </w:rPr>
        <w:t> </w:t>
      </w:r>
      <w:r>
        <w:rPr>
          <w:color w:val="262526"/>
          <w:sz w:val="24"/>
        </w:rPr>
        <w:t>engage</w:t>
      </w:r>
      <w:r>
        <w:rPr>
          <w:color w:val="262526"/>
          <w:spacing w:val="-14"/>
          <w:sz w:val="24"/>
        </w:rPr>
        <w:t> </w:t>
      </w:r>
      <w:r>
        <w:rPr>
          <w:color w:val="262526"/>
          <w:sz w:val="24"/>
        </w:rPr>
        <w:t>in</w:t>
      </w:r>
      <w:r>
        <w:rPr>
          <w:color w:val="262526"/>
          <w:spacing w:val="-13"/>
          <w:sz w:val="24"/>
        </w:rPr>
        <w:t> </w:t>
      </w:r>
      <w:r>
        <w:rPr>
          <w:color w:val="262526"/>
          <w:sz w:val="24"/>
        </w:rPr>
        <w:t>the activity of owning, controlling or operating </w:t>
      </w:r>
      <w:r>
        <w:rPr>
          <w:i/>
          <w:color w:val="262526"/>
          <w:sz w:val="24"/>
        </w:rPr>
        <w:t>embedded networks</w:t>
      </w:r>
      <w:r>
        <w:rPr>
          <w:color w:val="262526"/>
          <w:sz w:val="24"/>
        </w:rPr>
        <w:t>;</w:t>
      </w:r>
      <w:r>
        <w:rPr>
          <w:color w:val="262526"/>
          <w:spacing w:val="-3"/>
          <w:sz w:val="24"/>
        </w:rPr>
        <w:t> </w:t>
      </w:r>
      <w:r>
        <w:rPr>
          <w:color w:val="262526"/>
          <w:sz w:val="24"/>
        </w:rPr>
        <w:t>and</w:t>
      </w:r>
    </w:p>
    <w:p>
      <w:pPr>
        <w:pStyle w:val="ListParagraph"/>
        <w:numPr>
          <w:ilvl w:val="1"/>
          <w:numId w:val="61"/>
        </w:numPr>
        <w:tabs>
          <w:tab w:pos="2388" w:val="left" w:leader="none"/>
        </w:tabs>
        <w:spacing w:line="249" w:lineRule="auto" w:before="173" w:after="0"/>
        <w:ind w:left="2387" w:right="115" w:hanging="567"/>
        <w:jc w:val="both"/>
        <w:rPr>
          <w:sz w:val="24"/>
        </w:rPr>
      </w:pPr>
      <w:r>
        <w:rPr>
          <w:color w:val="262526"/>
          <w:sz w:val="24"/>
        </w:rPr>
        <w:t>any related guidelines developed and issued by the </w:t>
      </w:r>
      <w:r>
        <w:rPr>
          <w:i/>
          <w:color w:val="262526"/>
          <w:sz w:val="24"/>
        </w:rPr>
        <w:t>AER </w:t>
      </w:r>
      <w:r>
        <w:rPr>
          <w:color w:val="262526"/>
          <w:sz w:val="24"/>
        </w:rPr>
        <w:t>under </w:t>
      </w:r>
      <w:r>
        <w:rPr>
          <w:color w:val="262526"/>
          <w:spacing w:val="-3"/>
          <w:sz w:val="24"/>
        </w:rPr>
        <w:t>clause </w:t>
      </w:r>
      <w:r>
        <w:rPr>
          <w:color w:val="262526"/>
          <w:sz w:val="24"/>
        </w:rPr>
        <w:t>2.5.1.</w:t>
      </w:r>
    </w:p>
    <w:p>
      <w:pPr>
        <w:pStyle w:val="ListParagraph"/>
        <w:numPr>
          <w:ilvl w:val="0"/>
          <w:numId w:val="61"/>
        </w:numPr>
        <w:tabs>
          <w:tab w:pos="1821" w:val="left" w:leader="none"/>
        </w:tabs>
        <w:spacing w:line="249" w:lineRule="auto" w:before="171" w:after="0"/>
        <w:ind w:left="1820" w:right="114" w:hanging="567"/>
        <w:jc w:val="both"/>
        <w:rPr>
          <w:sz w:val="24"/>
        </w:rPr>
      </w:pPr>
      <w:r>
        <w:rPr>
          <w:color w:val="262526"/>
          <w:sz w:val="24"/>
        </w:rPr>
        <w:t>detailed understanding of the participant role relationships and obligations that exist between </w:t>
      </w:r>
      <w:r>
        <w:rPr>
          <w:i/>
          <w:color w:val="262526"/>
          <w:sz w:val="24"/>
        </w:rPr>
        <w:t>Embedded Network Managers</w:t>
      </w:r>
      <w:r>
        <w:rPr>
          <w:color w:val="262526"/>
          <w:sz w:val="24"/>
        </w:rPr>
        <w:t>, </w:t>
      </w:r>
      <w:r>
        <w:rPr>
          <w:i/>
          <w:color w:val="262526"/>
          <w:sz w:val="24"/>
        </w:rPr>
        <w:t>Metering Data Providers</w:t>
      </w:r>
      <w:r>
        <w:rPr>
          <w:color w:val="262526"/>
          <w:sz w:val="24"/>
        </w:rPr>
        <w:t>, </w:t>
      </w:r>
      <w:r>
        <w:rPr>
          <w:i/>
          <w:color w:val="262526"/>
          <w:sz w:val="24"/>
        </w:rPr>
        <w:t>Metering Providers</w:t>
      </w:r>
      <w:r>
        <w:rPr>
          <w:color w:val="262526"/>
          <w:sz w:val="24"/>
        </w:rPr>
        <w:t>, </w:t>
      </w:r>
      <w:r>
        <w:rPr>
          <w:i/>
          <w:color w:val="262526"/>
          <w:sz w:val="24"/>
        </w:rPr>
        <w:t>financially responsible Market Participants</w:t>
      </w:r>
      <w:r>
        <w:rPr>
          <w:color w:val="262526"/>
          <w:sz w:val="24"/>
        </w:rPr>
        <w:t>, </w:t>
      </w:r>
      <w:r>
        <w:rPr>
          <w:i/>
          <w:color w:val="262526"/>
          <w:sz w:val="24"/>
        </w:rPr>
        <w:t>Local </w:t>
      </w:r>
      <w:r>
        <w:rPr>
          <w:i/>
          <w:color w:val="262526"/>
          <w:sz w:val="24"/>
        </w:rPr>
        <w:t>Network Service Providers</w:t>
      </w:r>
      <w:r>
        <w:rPr>
          <w:color w:val="262526"/>
          <w:sz w:val="24"/>
        </w:rPr>
        <w:t>, </w:t>
      </w:r>
      <w:r>
        <w:rPr>
          <w:i/>
          <w:color w:val="262526"/>
          <w:sz w:val="24"/>
        </w:rPr>
        <w:t>AEMO </w:t>
      </w:r>
      <w:r>
        <w:rPr>
          <w:color w:val="262526"/>
          <w:sz w:val="24"/>
        </w:rPr>
        <w:t>and </w:t>
      </w:r>
      <w:r>
        <w:rPr>
          <w:i/>
          <w:color w:val="262526"/>
          <w:sz w:val="24"/>
        </w:rPr>
        <w:t>Metering</w:t>
      </w:r>
      <w:r>
        <w:rPr>
          <w:i/>
          <w:color w:val="262526"/>
          <w:spacing w:val="-7"/>
          <w:sz w:val="24"/>
        </w:rPr>
        <w:t> </w:t>
      </w:r>
      <w:r>
        <w:rPr>
          <w:i/>
          <w:color w:val="262526"/>
          <w:sz w:val="24"/>
        </w:rPr>
        <w:t>Co-ordinators</w:t>
      </w:r>
      <w:r>
        <w:rPr>
          <w:color w:val="262526"/>
          <w:sz w:val="24"/>
        </w:rPr>
        <w:t>.</w:t>
      </w:r>
    </w:p>
    <w:p>
      <w:pPr>
        <w:pStyle w:val="ListParagraph"/>
        <w:numPr>
          <w:ilvl w:val="0"/>
          <w:numId w:val="61"/>
        </w:numPr>
        <w:tabs>
          <w:tab w:pos="1820" w:val="left" w:leader="none"/>
          <w:tab w:pos="1821" w:val="left" w:leader="none"/>
        </w:tabs>
        <w:spacing w:line="240" w:lineRule="auto" w:before="174" w:after="0"/>
        <w:ind w:left="1820" w:right="0" w:hanging="568"/>
        <w:jc w:val="left"/>
        <w:rPr>
          <w:sz w:val="24"/>
        </w:rPr>
      </w:pPr>
      <w:r>
        <w:rPr>
          <w:color w:val="262526"/>
          <w:sz w:val="24"/>
        </w:rPr>
        <w:t>the establishment of a system which</w:t>
      </w:r>
      <w:r>
        <w:rPr>
          <w:color w:val="262526"/>
          <w:spacing w:val="-4"/>
          <w:sz w:val="24"/>
        </w:rPr>
        <w:t> </w:t>
      </w:r>
      <w:r>
        <w:rPr>
          <w:color w:val="262526"/>
          <w:sz w:val="24"/>
        </w:rPr>
        <w:t>will:</w:t>
      </w:r>
    </w:p>
    <w:p>
      <w:pPr>
        <w:pStyle w:val="ListParagraph"/>
        <w:numPr>
          <w:ilvl w:val="1"/>
          <w:numId w:val="61"/>
        </w:numPr>
        <w:tabs>
          <w:tab w:pos="2387" w:val="left" w:leader="none"/>
          <w:tab w:pos="2388" w:val="left" w:leader="none"/>
        </w:tabs>
        <w:spacing w:line="240" w:lineRule="auto" w:before="183" w:after="0"/>
        <w:ind w:left="2387" w:right="0" w:hanging="568"/>
        <w:jc w:val="left"/>
        <w:rPr>
          <w:sz w:val="24"/>
        </w:rPr>
      </w:pPr>
      <w:r>
        <w:rPr>
          <w:color w:val="262526"/>
          <w:sz w:val="24"/>
        </w:rPr>
        <w:t>underpin all operational documentation, processes and procedures;</w:t>
      </w:r>
    </w:p>
    <w:p>
      <w:pPr>
        <w:pStyle w:val="ListParagraph"/>
        <w:numPr>
          <w:ilvl w:val="1"/>
          <w:numId w:val="61"/>
        </w:numPr>
        <w:tabs>
          <w:tab w:pos="2388" w:val="left" w:leader="none"/>
        </w:tabs>
        <w:spacing w:line="249" w:lineRule="auto" w:before="182" w:after="0"/>
        <w:ind w:left="2387" w:right="114" w:hanging="567"/>
        <w:jc w:val="both"/>
        <w:rPr>
          <w:sz w:val="24"/>
        </w:rPr>
      </w:pPr>
      <w:r>
        <w:rPr>
          <w:color w:val="262526"/>
          <w:sz w:val="24"/>
        </w:rPr>
        <w:t>facilitate good change control management of procedures, IT systems and</w:t>
      </w:r>
      <w:r>
        <w:rPr>
          <w:color w:val="262526"/>
          <w:spacing w:val="-1"/>
          <w:sz w:val="24"/>
        </w:rPr>
        <w:t> </w:t>
      </w:r>
      <w:r>
        <w:rPr>
          <w:color w:val="262526"/>
          <w:sz w:val="24"/>
        </w:rPr>
        <w:t>software;</w:t>
      </w:r>
    </w:p>
    <w:p>
      <w:pPr>
        <w:pStyle w:val="ListParagraph"/>
        <w:numPr>
          <w:ilvl w:val="1"/>
          <w:numId w:val="61"/>
        </w:numPr>
        <w:tabs>
          <w:tab w:pos="2387" w:val="left" w:leader="none"/>
          <w:tab w:pos="2388" w:val="left" w:leader="none"/>
        </w:tabs>
        <w:spacing w:line="240" w:lineRule="auto" w:before="172" w:after="0"/>
        <w:ind w:left="2387" w:right="0" w:hanging="568"/>
        <w:jc w:val="left"/>
        <w:rPr>
          <w:sz w:val="24"/>
        </w:rPr>
      </w:pPr>
      <w:r>
        <w:rPr>
          <w:color w:val="262526"/>
          <w:sz w:val="24"/>
        </w:rPr>
        <w:t>provide audit trail management of </w:t>
      </w:r>
      <w:r>
        <w:rPr>
          <w:i/>
          <w:color w:val="262526"/>
          <w:sz w:val="24"/>
        </w:rPr>
        <w:t>EN wiring</w:t>
      </w:r>
      <w:r>
        <w:rPr>
          <w:i/>
          <w:color w:val="262526"/>
          <w:spacing w:val="-3"/>
          <w:sz w:val="24"/>
        </w:rPr>
        <w:t> </w:t>
      </w:r>
      <w:r>
        <w:rPr>
          <w:i/>
          <w:color w:val="262526"/>
          <w:sz w:val="24"/>
        </w:rPr>
        <w:t>information</w:t>
      </w:r>
      <w:r>
        <w:rPr>
          <w:color w:val="262526"/>
          <w:sz w:val="24"/>
        </w:rPr>
        <w:t>;</w:t>
      </w:r>
    </w:p>
    <w:p>
      <w:pPr>
        <w:pStyle w:val="ListParagraph"/>
        <w:numPr>
          <w:ilvl w:val="1"/>
          <w:numId w:val="61"/>
        </w:numPr>
        <w:tabs>
          <w:tab w:pos="2387" w:val="left" w:leader="none"/>
          <w:tab w:pos="2388" w:val="left" w:leader="none"/>
        </w:tabs>
        <w:spacing w:line="240" w:lineRule="auto" w:before="182" w:after="0"/>
        <w:ind w:left="2387" w:right="0" w:hanging="568"/>
        <w:jc w:val="left"/>
        <w:rPr>
          <w:sz w:val="24"/>
        </w:rPr>
      </w:pPr>
      <w:r>
        <w:rPr>
          <w:color w:val="262526"/>
          <w:sz w:val="24"/>
        </w:rPr>
        <w:t>maintain security controls and data integrity;</w:t>
      </w:r>
      <w:r>
        <w:rPr>
          <w:color w:val="262526"/>
          <w:spacing w:val="-2"/>
          <w:sz w:val="24"/>
        </w:rPr>
        <w:t> </w:t>
      </w:r>
      <w:r>
        <w:rPr>
          <w:color w:val="262526"/>
          <w:sz w:val="24"/>
        </w:rPr>
        <w:t>and</w:t>
      </w:r>
    </w:p>
    <w:p>
      <w:pPr>
        <w:pStyle w:val="ListParagraph"/>
        <w:numPr>
          <w:ilvl w:val="1"/>
          <w:numId w:val="61"/>
        </w:numPr>
        <w:tabs>
          <w:tab w:pos="2388" w:val="left" w:leader="none"/>
        </w:tabs>
        <w:spacing w:line="249" w:lineRule="auto" w:before="182" w:after="0"/>
        <w:ind w:left="2387" w:right="113" w:hanging="567"/>
        <w:jc w:val="both"/>
        <w:rPr>
          <w:sz w:val="24"/>
        </w:rPr>
      </w:pPr>
      <w:r>
        <w:rPr>
          <w:color w:val="262526"/>
          <w:sz w:val="24"/>
        </w:rPr>
        <w:t>maintain knowledge and understanding of the </w:t>
      </w:r>
      <w:r>
        <w:rPr>
          <w:i/>
          <w:color w:val="262526"/>
          <w:sz w:val="24"/>
        </w:rPr>
        <w:t>Rules </w:t>
      </w:r>
      <w:r>
        <w:rPr>
          <w:color w:val="262526"/>
          <w:sz w:val="24"/>
        </w:rPr>
        <w:t>and relevant procedures, standards and guides authorised under the</w:t>
      </w:r>
      <w:r>
        <w:rPr>
          <w:color w:val="262526"/>
          <w:spacing w:val="-5"/>
          <w:sz w:val="24"/>
        </w:rPr>
        <w:t> </w:t>
      </w:r>
      <w:r>
        <w:rPr>
          <w:i/>
          <w:color w:val="262526"/>
          <w:sz w:val="24"/>
        </w:rPr>
        <w:t>Rules</w:t>
      </w:r>
      <w:r>
        <w:rPr>
          <w:color w:val="262526"/>
          <w:sz w:val="24"/>
        </w:rPr>
        <w:t>.</w:t>
      </w:r>
    </w:p>
    <w:p>
      <w:pPr>
        <w:pStyle w:val="ListParagraph"/>
        <w:numPr>
          <w:ilvl w:val="0"/>
          <w:numId w:val="61"/>
        </w:numPr>
        <w:tabs>
          <w:tab w:pos="1821" w:val="left" w:leader="none"/>
        </w:tabs>
        <w:spacing w:line="249" w:lineRule="auto" w:before="172" w:after="0"/>
        <w:ind w:left="1820" w:right="112" w:hanging="567"/>
        <w:jc w:val="both"/>
        <w:rPr>
          <w:sz w:val="24"/>
        </w:rPr>
      </w:pPr>
      <w:r>
        <w:rPr>
          <w:color w:val="262526"/>
          <w:sz w:val="24"/>
        </w:rPr>
        <w:t>understanding of the required logical interfaces necessary to support </w:t>
      </w:r>
      <w:r>
        <w:rPr>
          <w:color w:val="262526"/>
          <w:spacing w:val="2"/>
          <w:sz w:val="24"/>
        </w:rPr>
        <w:t>the </w:t>
      </w:r>
      <w:r>
        <w:rPr>
          <w:color w:val="262526"/>
          <w:sz w:val="24"/>
        </w:rPr>
        <w:t>provision</w:t>
      </w:r>
      <w:r>
        <w:rPr>
          <w:color w:val="262526"/>
          <w:spacing w:val="-22"/>
          <w:sz w:val="24"/>
        </w:rPr>
        <w:t> </w:t>
      </w:r>
      <w:r>
        <w:rPr>
          <w:color w:val="262526"/>
          <w:sz w:val="24"/>
        </w:rPr>
        <w:t>of</w:t>
      </w:r>
      <w:r>
        <w:rPr>
          <w:color w:val="262526"/>
          <w:spacing w:val="-21"/>
          <w:sz w:val="24"/>
        </w:rPr>
        <w:t> </w:t>
      </w:r>
      <w:r>
        <w:rPr>
          <w:i/>
          <w:color w:val="262526"/>
          <w:sz w:val="24"/>
        </w:rPr>
        <w:t>embedded</w:t>
      </w:r>
      <w:r>
        <w:rPr>
          <w:i/>
          <w:color w:val="262526"/>
          <w:spacing w:val="-21"/>
          <w:sz w:val="24"/>
        </w:rPr>
        <w:t> </w:t>
      </w:r>
      <w:r>
        <w:rPr>
          <w:i/>
          <w:color w:val="262526"/>
          <w:sz w:val="24"/>
        </w:rPr>
        <w:t>network</w:t>
      </w:r>
      <w:r>
        <w:rPr>
          <w:i/>
          <w:color w:val="262526"/>
          <w:spacing w:val="-22"/>
          <w:sz w:val="24"/>
        </w:rPr>
        <w:t> </w:t>
      </w:r>
      <w:r>
        <w:rPr>
          <w:i/>
          <w:color w:val="262526"/>
          <w:sz w:val="24"/>
        </w:rPr>
        <w:t>management</w:t>
      </w:r>
      <w:r>
        <w:rPr>
          <w:i/>
          <w:color w:val="262526"/>
          <w:spacing w:val="-22"/>
          <w:sz w:val="24"/>
        </w:rPr>
        <w:t> </w:t>
      </w:r>
      <w:r>
        <w:rPr>
          <w:i/>
          <w:color w:val="262526"/>
          <w:sz w:val="24"/>
        </w:rPr>
        <w:t>services</w:t>
      </w:r>
      <w:r>
        <w:rPr>
          <w:i/>
          <w:color w:val="262526"/>
          <w:spacing w:val="-20"/>
          <w:sz w:val="24"/>
        </w:rPr>
        <w:t> </w:t>
      </w:r>
      <w:r>
        <w:rPr>
          <w:color w:val="262526"/>
          <w:sz w:val="24"/>
        </w:rPr>
        <w:t>including</w:t>
      </w:r>
      <w:r>
        <w:rPr>
          <w:color w:val="262526"/>
          <w:spacing w:val="-21"/>
          <w:sz w:val="24"/>
        </w:rPr>
        <w:t> </w:t>
      </w:r>
      <w:r>
        <w:rPr>
          <w:color w:val="262526"/>
          <w:sz w:val="24"/>
        </w:rPr>
        <w:t>the</w:t>
      </w:r>
      <w:r>
        <w:rPr>
          <w:color w:val="262526"/>
          <w:spacing w:val="-21"/>
          <w:sz w:val="24"/>
        </w:rPr>
        <w:t> </w:t>
      </w:r>
      <w:r>
        <w:rPr>
          <w:color w:val="262526"/>
          <w:sz w:val="24"/>
        </w:rPr>
        <w:t>interfaces needed to:</w:t>
      </w:r>
    </w:p>
    <w:p>
      <w:pPr>
        <w:pStyle w:val="ListParagraph"/>
        <w:numPr>
          <w:ilvl w:val="1"/>
          <w:numId w:val="61"/>
        </w:numPr>
        <w:tabs>
          <w:tab w:pos="2387" w:val="left" w:leader="none"/>
          <w:tab w:pos="2388" w:val="left" w:leader="none"/>
        </w:tabs>
        <w:spacing w:line="240" w:lineRule="auto" w:before="173" w:after="0"/>
        <w:ind w:left="2387" w:right="0" w:hanging="568"/>
        <w:jc w:val="left"/>
        <w:rPr>
          <w:sz w:val="24"/>
        </w:rPr>
      </w:pPr>
      <w:r>
        <w:rPr>
          <w:color w:val="262526"/>
          <w:sz w:val="24"/>
        </w:rPr>
        <w:t>access </w:t>
      </w:r>
      <w:r>
        <w:rPr>
          <w:i/>
          <w:color w:val="262526"/>
          <w:sz w:val="24"/>
        </w:rPr>
        <w:t>AEMO's </w:t>
      </w:r>
      <w:r>
        <w:rPr>
          <w:color w:val="262526"/>
          <w:sz w:val="24"/>
        </w:rPr>
        <w:t>systems;</w:t>
      </w:r>
      <w:r>
        <w:rPr>
          <w:color w:val="262526"/>
          <w:spacing w:val="-4"/>
          <w:sz w:val="24"/>
        </w:rPr>
        <w:t> </w:t>
      </w:r>
      <w:r>
        <w:rPr>
          <w:color w:val="262526"/>
          <w:sz w:val="24"/>
        </w:rPr>
        <w:t>and</w:t>
      </w:r>
    </w:p>
    <w:p>
      <w:pPr>
        <w:pStyle w:val="ListParagraph"/>
        <w:numPr>
          <w:ilvl w:val="1"/>
          <w:numId w:val="61"/>
        </w:numPr>
        <w:tabs>
          <w:tab w:pos="2388" w:val="left" w:leader="none"/>
        </w:tabs>
        <w:spacing w:line="249" w:lineRule="auto" w:before="182" w:after="0"/>
        <w:ind w:left="2387" w:right="114" w:hanging="567"/>
        <w:jc w:val="both"/>
        <w:rPr>
          <w:sz w:val="24"/>
        </w:rPr>
      </w:pPr>
      <w:r>
        <w:rPr>
          <w:color w:val="262526"/>
          <w:sz w:val="24"/>
        </w:rPr>
        <w:t>support the </w:t>
      </w:r>
      <w:r>
        <w:rPr>
          <w:i/>
          <w:color w:val="262526"/>
          <w:sz w:val="24"/>
        </w:rPr>
        <w:t>metrology procedure</w:t>
      </w:r>
      <w:r>
        <w:rPr>
          <w:color w:val="262526"/>
          <w:sz w:val="24"/>
        </w:rPr>
        <w:t>, </w:t>
      </w:r>
      <w:r>
        <w:rPr>
          <w:i/>
          <w:color w:val="262526"/>
          <w:sz w:val="24"/>
        </w:rPr>
        <w:t>B2B Procedures</w:t>
      </w:r>
      <w:r>
        <w:rPr>
          <w:color w:val="262526"/>
          <w:sz w:val="24"/>
        </w:rPr>
        <w:t>, </w:t>
      </w:r>
      <w:r>
        <w:rPr>
          <w:i/>
          <w:color w:val="262526"/>
          <w:sz w:val="24"/>
        </w:rPr>
        <w:t>service level </w:t>
      </w:r>
      <w:r>
        <w:rPr>
          <w:i/>
          <w:color w:val="262526"/>
          <w:sz w:val="24"/>
        </w:rPr>
        <w:t>procedures</w:t>
      </w:r>
      <w:r>
        <w:rPr>
          <w:color w:val="262526"/>
          <w:sz w:val="24"/>
        </w:rPr>
        <w:t>, </w:t>
      </w:r>
      <w:r>
        <w:rPr>
          <w:i/>
          <w:color w:val="262526"/>
          <w:sz w:val="24"/>
        </w:rPr>
        <w:t>ENM service level procedures </w:t>
      </w:r>
      <w:r>
        <w:rPr>
          <w:color w:val="262526"/>
          <w:sz w:val="24"/>
        </w:rPr>
        <w:t>and </w:t>
      </w:r>
      <w:r>
        <w:rPr>
          <w:i/>
          <w:color w:val="262526"/>
          <w:sz w:val="24"/>
        </w:rPr>
        <w:t>Market Settlement and </w:t>
      </w:r>
      <w:r>
        <w:rPr>
          <w:i/>
          <w:color w:val="262526"/>
          <w:spacing w:val="-3"/>
          <w:sz w:val="24"/>
        </w:rPr>
        <w:t>Transfer </w:t>
      </w:r>
      <w:r>
        <w:rPr>
          <w:i/>
          <w:color w:val="262526"/>
          <w:sz w:val="24"/>
        </w:rPr>
        <w:t>Solution</w:t>
      </w:r>
      <w:r>
        <w:rPr>
          <w:i/>
          <w:color w:val="262526"/>
          <w:spacing w:val="1"/>
          <w:sz w:val="24"/>
        </w:rPr>
        <w:t> </w:t>
      </w:r>
      <w:r>
        <w:rPr>
          <w:i/>
          <w:color w:val="262526"/>
          <w:sz w:val="24"/>
        </w:rPr>
        <w:t>Procedures</w:t>
      </w:r>
      <w:r>
        <w:rPr>
          <w:color w:val="262526"/>
          <w:sz w:val="24"/>
        </w:rPr>
        <w:t>.</w:t>
      </w:r>
    </w:p>
    <w:p>
      <w:pPr>
        <w:spacing w:after="0" w:line="249" w:lineRule="auto"/>
        <w:jc w:val="both"/>
        <w:rPr>
          <w:sz w:val="24"/>
        </w:rPr>
        <w:sectPr>
          <w:pgSz w:w="11910" w:h="16840"/>
          <w:pgMar w:header="642" w:footer="697" w:top="1160" w:bottom="880" w:left="1320" w:right="1320"/>
        </w:sectPr>
      </w:pPr>
    </w:p>
    <w:p>
      <w:pPr>
        <w:pStyle w:val="BodyText"/>
        <w:spacing w:before="4"/>
        <w:ind w:left="0" w:firstLine="0"/>
        <w:rPr>
          <w:sz w:val="17"/>
        </w:rPr>
      </w:pPr>
    </w:p>
    <w:sectPr>
      <w:headerReference w:type="default" r:id="rId43"/>
      <w:footerReference w:type="default" r:id="rId44"/>
      <w:pgSz w:w="11910" w:h="16840"/>
      <w:pgMar w:header="0" w:footer="0" w:top="15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33440" from="72.000999pt,798.049988pt" to="523.277999pt,798.049988pt" stroked="true" strokeweight=".5pt" strokecolor="#262526">
          <v:stroke dashstyle="solid"/>
          <w10:wrap type="none"/>
        </v:line>
      </w:pict>
    </w:r>
    <w:r>
      <w:rPr/>
      <w:pict>
        <v:shape style="position:absolute;margin-left:274.869385pt;margin-top:796.023254pt;width:47.55pt;height:14.3pt;mso-position-horizontal-relative:page;mso-position-vertical-relative:page;z-index:-25593241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1000</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87360"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5886336" type="#_x0000_t202" filled="false" stroked="false">
          <v:textbox inset="0,0,0,0">
            <w:txbxContent>
              <w:p>
                <w:pPr>
                  <w:spacing w:before="38"/>
                  <w:ind w:left="20" w:right="0" w:firstLine="0"/>
                  <w:jc w:val="left"/>
                  <w:rPr>
                    <w:rFonts w:ascii="Arial"/>
                    <w:sz w:val="18"/>
                  </w:rPr>
                </w:pPr>
                <w:r>
                  <w:rPr>
                    <w:rFonts w:ascii="Arial"/>
                    <w:color w:val="262526"/>
                    <w:sz w:val="18"/>
                  </w:rPr>
                  <w:t>Page 1050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82240"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588121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1051</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77120"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5876096" type="#_x0000_t202" filled="false" stroked="false">
          <v:textbox inset="0,0,0,0">
            <w:txbxContent>
              <w:p>
                <w:pPr>
                  <w:spacing w:before="38"/>
                  <w:ind w:left="20" w:right="0" w:firstLine="0"/>
                  <w:jc w:val="left"/>
                  <w:rPr>
                    <w:rFonts w:ascii="Arial"/>
                    <w:sz w:val="18"/>
                  </w:rPr>
                </w:pPr>
                <w:r>
                  <w:rPr>
                    <w:rFonts w:ascii="Arial"/>
                    <w:color w:val="262526"/>
                    <w:sz w:val="18"/>
                  </w:rPr>
                  <w:t>Page 1060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72000"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587097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1061</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66880"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5865856" type="#_x0000_t202" filled="false" stroked="false">
          <v:textbox inset="0,0,0,0">
            <w:txbxContent>
              <w:p>
                <w:pPr>
                  <w:spacing w:before="38"/>
                  <w:ind w:left="20" w:right="0" w:firstLine="0"/>
                  <w:jc w:val="left"/>
                  <w:rPr>
                    <w:rFonts w:ascii="Arial"/>
                    <w:sz w:val="18"/>
                  </w:rPr>
                </w:pPr>
                <w:r>
                  <w:rPr>
                    <w:rFonts w:ascii="Arial"/>
                    <w:color w:val="262526"/>
                    <w:sz w:val="18"/>
                  </w:rPr>
                  <w:t>Page 1070</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61760"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586073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1071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56640"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5855616" type="#_x0000_t202" filled="false" stroked="false">
          <v:textbox inset="0,0,0,0">
            <w:txbxContent>
              <w:p>
                <w:pPr>
                  <w:spacing w:before="38"/>
                  <w:ind w:left="20" w:right="0" w:firstLine="0"/>
                  <w:jc w:val="left"/>
                  <w:rPr>
                    <w:rFonts w:ascii="Arial"/>
                    <w:sz w:val="18"/>
                  </w:rPr>
                </w:pPr>
                <w:r>
                  <w:rPr>
                    <w:rFonts w:ascii="Arial"/>
                    <w:color w:val="262526"/>
                    <w:sz w:val="18"/>
                  </w:rPr>
                  <w:t>Page 1080</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51520"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585049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1081</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46400"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5845376" type="#_x0000_t202" filled="false" stroked="false">
          <v:textbox inset="0,0,0,0">
            <w:txbxContent>
              <w:p>
                <w:pPr>
                  <w:spacing w:before="38"/>
                  <w:ind w:left="20" w:right="0" w:firstLine="0"/>
                  <w:jc w:val="left"/>
                  <w:rPr>
                    <w:rFonts w:ascii="Arial"/>
                    <w:sz w:val="18"/>
                  </w:rPr>
                </w:pPr>
                <w:r>
                  <w:rPr>
                    <w:rFonts w:ascii="Arial"/>
                    <w:color w:val="262526"/>
                    <w:sz w:val="18"/>
                  </w:rPr>
                  <w:t>Page 1090</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41280"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584025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1091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28320"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5927296" type="#_x0000_t202" filled="false" stroked="false">
          <v:textbox inset="0,0,0,0">
            <w:txbxContent>
              <w:p>
                <w:pPr>
                  <w:spacing w:before="38"/>
                  <w:ind w:left="20" w:right="0" w:firstLine="0"/>
                  <w:jc w:val="left"/>
                  <w:rPr>
                    <w:rFonts w:ascii="Arial"/>
                    <w:sz w:val="18"/>
                  </w:rPr>
                </w:pPr>
                <w:r>
                  <w:rPr>
                    <w:rFonts w:ascii="Arial"/>
                    <w:color w:val="262526"/>
                    <w:sz w:val="18"/>
                  </w:rPr>
                  <w:t>Page 1010</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23200" from="72.000999pt,798.049988pt" to="523.277999pt,798.049988pt" stroked="true" strokeweight=".5pt" strokecolor="#262526">
          <v:stroke dashstyle="solid"/>
          <w10:wrap type="none"/>
        </v:line>
      </w:pict>
    </w:r>
    <w:r>
      <w:rPr/>
      <w:pict>
        <v:shape style="position:absolute;margin-left:274.869385pt;margin-top:796.023254pt;width:47.55pt;height:14.3pt;mso-position-horizontal-relative:page;mso-position-vertical-relative:page;z-index:-25592217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1012</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18080"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5917056" type="#_x0000_t202" filled="false" stroked="false">
          <v:textbox inset="0,0,0,0">
            <w:txbxContent>
              <w:p>
                <w:pPr>
                  <w:spacing w:before="38"/>
                  <w:ind w:left="20" w:right="0" w:firstLine="0"/>
                  <w:jc w:val="left"/>
                  <w:rPr>
                    <w:rFonts w:ascii="Arial"/>
                    <w:sz w:val="18"/>
                  </w:rPr>
                </w:pPr>
                <w:r>
                  <w:rPr>
                    <w:rFonts w:ascii="Arial"/>
                    <w:color w:val="262526"/>
                    <w:sz w:val="18"/>
                  </w:rPr>
                  <w:t>Page 1020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12960"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591193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1021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07840"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5906816" type="#_x0000_t202" filled="false" stroked="false">
          <v:textbox inset="0,0,0,0">
            <w:txbxContent>
              <w:p>
                <w:pPr>
                  <w:spacing w:before="38"/>
                  <w:ind w:left="20" w:right="0" w:firstLine="0"/>
                  <w:jc w:val="left"/>
                  <w:rPr>
                    <w:rFonts w:ascii="Arial"/>
                    <w:sz w:val="18"/>
                  </w:rPr>
                </w:pPr>
                <w:r>
                  <w:rPr>
                    <w:rFonts w:ascii="Arial"/>
                    <w:color w:val="262526"/>
                    <w:sz w:val="18"/>
                  </w:rPr>
                  <w:t>Page 1030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02720"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590169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1031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97600"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5896576" type="#_x0000_t202" filled="false" stroked="false">
          <v:textbox inset="0,0,0,0">
            <w:txbxContent>
              <w:p>
                <w:pPr>
                  <w:spacing w:before="38"/>
                  <w:ind w:left="20" w:right="0" w:firstLine="0"/>
                  <w:jc w:val="left"/>
                  <w:rPr>
                    <w:rFonts w:ascii="Arial"/>
                    <w:sz w:val="18"/>
                  </w:rPr>
                </w:pPr>
                <w:r>
                  <w:rPr>
                    <w:rFonts w:ascii="Arial"/>
                    <w:color w:val="262526"/>
                    <w:sz w:val="18"/>
                  </w:rPr>
                  <w:t>Page 1040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92480"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589145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1041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36512" from="72pt,54.915016pt" to="523.2760pt,54.915016pt" stroked="true" strokeweight=".5pt" strokecolor="#262526">
          <v:stroke dashstyle="solid"/>
          <w10:wrap type="none"/>
        </v:line>
      </w:pict>
    </w:r>
    <w:r>
      <w:rPr/>
      <w:pict>
        <v:shapetype id="_x0000_t202" o:spt="202" coordsize="21600,21600" path="m,l,21600r21600,l21600,xe">
          <v:stroke joinstyle="miter"/>
          <v:path gradientshapeok="t" o:connecttype="rect"/>
        </v:shapetype>
        <v:shape style="position:absolute;margin-left:71.004997pt;margin-top:31.227186pt;width:137.75pt;height:24.1pt;mso-position-horizontal-relative:page;mso-position-vertical-relative:page;z-index:-25593548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72.782501pt;margin-top:31.110886pt;width:51.5pt;height:24.1pt;mso-position-horizontal-relative:page;mso-position-vertical-relative:page;z-index:-255934464" type="#_x0000_t202" filled="false" stroked="false">
          <v:textbox inset="0,0,0,0">
            <w:txbxContent>
              <w:p>
                <w:pPr>
                  <w:spacing w:line="232" w:lineRule="auto" w:before="48"/>
                  <w:ind w:left="78" w:right="-20" w:hanging="59"/>
                  <w:jc w:val="left"/>
                  <w:rPr>
                    <w:rFonts w:ascii="Arial"/>
                    <w:sz w:val="18"/>
                  </w:rPr>
                </w:pPr>
                <w:r>
                  <w:rPr>
                    <w:rFonts w:ascii="Arial"/>
                    <w:color w:val="262526"/>
                    <w:sz w:val="18"/>
                  </w:rPr>
                  <w:t>CHAPTER 7 </w:t>
                </w:r>
                <w:r>
                  <w:rPr>
                    <w:rFonts w:ascii="Arial"/>
                    <w:color w:val="262526"/>
                    <w:w w:val="95"/>
                    <w:sz w:val="18"/>
                  </w:rPr>
                  <w:t>METERING</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9043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588940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72.780212pt;margin-top:31.110886pt;width:51.5pt;height:24.1pt;mso-position-horizontal-relative:page;mso-position-vertical-relative:page;z-index:-255888384" type="#_x0000_t202" filled="false" stroked="false">
          <v:textbox inset="0,0,0,0">
            <w:txbxContent>
              <w:p>
                <w:pPr>
                  <w:spacing w:line="232" w:lineRule="auto" w:before="48"/>
                  <w:ind w:left="79" w:right="-9" w:hanging="59"/>
                  <w:jc w:val="left"/>
                  <w:rPr>
                    <w:rFonts w:ascii="Arial"/>
                    <w:sz w:val="18"/>
                  </w:rPr>
                </w:pPr>
                <w:r>
                  <w:rPr>
                    <w:rFonts w:ascii="Arial"/>
                    <w:color w:val="262526"/>
                    <w:sz w:val="18"/>
                  </w:rPr>
                  <w:t>CHAPTER </w:t>
                </w:r>
                <w:r>
                  <w:rPr>
                    <w:rFonts w:ascii="Arial"/>
                    <w:color w:val="262526"/>
                    <w:spacing w:val="-12"/>
                    <w:sz w:val="18"/>
                  </w:rPr>
                  <w:t>7 </w:t>
                </w:r>
                <w:r>
                  <w:rPr>
                    <w:rFonts w:ascii="Arial"/>
                    <w:color w:val="262526"/>
                    <w:w w:val="95"/>
                    <w:sz w:val="18"/>
                  </w:rPr>
                  <w:t>METERING</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8531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588428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72.782501pt;margin-top:31.110886pt;width:51.5pt;height:24.1pt;mso-position-horizontal-relative:page;mso-position-vertical-relative:page;z-index:-255883264" type="#_x0000_t202" filled="false" stroked="false">
          <v:textbox inset="0,0,0,0">
            <w:txbxContent>
              <w:p>
                <w:pPr>
                  <w:spacing w:line="232" w:lineRule="auto" w:before="48"/>
                  <w:ind w:left="78" w:right="-20" w:hanging="59"/>
                  <w:jc w:val="left"/>
                  <w:rPr>
                    <w:rFonts w:ascii="Arial"/>
                    <w:sz w:val="18"/>
                  </w:rPr>
                </w:pPr>
                <w:r>
                  <w:rPr>
                    <w:rFonts w:ascii="Arial"/>
                    <w:color w:val="262526"/>
                    <w:sz w:val="18"/>
                  </w:rPr>
                  <w:t>CHAPTER 7 </w:t>
                </w:r>
                <w:r>
                  <w:rPr>
                    <w:rFonts w:ascii="Arial"/>
                    <w:color w:val="262526"/>
                    <w:w w:val="95"/>
                    <w:sz w:val="18"/>
                  </w:rPr>
                  <w:t>METERING</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8019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587916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72.780212pt;margin-top:31.110886pt;width:51.5pt;height:24.1pt;mso-position-horizontal-relative:page;mso-position-vertical-relative:page;z-index:-255878144" type="#_x0000_t202" filled="false" stroked="false">
          <v:textbox inset="0,0,0,0">
            <w:txbxContent>
              <w:p>
                <w:pPr>
                  <w:spacing w:line="232" w:lineRule="auto" w:before="48"/>
                  <w:ind w:left="79" w:right="-9" w:hanging="59"/>
                  <w:jc w:val="left"/>
                  <w:rPr>
                    <w:rFonts w:ascii="Arial"/>
                    <w:sz w:val="18"/>
                  </w:rPr>
                </w:pPr>
                <w:r>
                  <w:rPr>
                    <w:rFonts w:ascii="Arial"/>
                    <w:color w:val="262526"/>
                    <w:sz w:val="18"/>
                  </w:rPr>
                  <w:t>CHAPTER </w:t>
                </w:r>
                <w:r>
                  <w:rPr>
                    <w:rFonts w:ascii="Arial"/>
                    <w:color w:val="262526"/>
                    <w:spacing w:val="-12"/>
                    <w:sz w:val="18"/>
                  </w:rPr>
                  <w:t>7 </w:t>
                </w:r>
                <w:r>
                  <w:rPr>
                    <w:rFonts w:ascii="Arial"/>
                    <w:color w:val="262526"/>
                    <w:w w:val="95"/>
                    <w:sz w:val="18"/>
                  </w:rPr>
                  <w:t>METERING</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7507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587404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72.782501pt;margin-top:31.110886pt;width:51.5pt;height:24.1pt;mso-position-horizontal-relative:page;mso-position-vertical-relative:page;z-index:-255873024" type="#_x0000_t202" filled="false" stroked="false">
          <v:textbox inset="0,0,0,0">
            <w:txbxContent>
              <w:p>
                <w:pPr>
                  <w:spacing w:line="232" w:lineRule="auto" w:before="48"/>
                  <w:ind w:left="78" w:right="-20" w:hanging="59"/>
                  <w:jc w:val="left"/>
                  <w:rPr>
                    <w:rFonts w:ascii="Arial"/>
                    <w:sz w:val="18"/>
                  </w:rPr>
                </w:pPr>
                <w:r>
                  <w:rPr>
                    <w:rFonts w:ascii="Arial"/>
                    <w:color w:val="262526"/>
                    <w:sz w:val="18"/>
                  </w:rPr>
                  <w:t>CHAPTER 7 </w:t>
                </w:r>
                <w:r>
                  <w:rPr>
                    <w:rFonts w:ascii="Arial"/>
                    <w:color w:val="262526"/>
                    <w:w w:val="95"/>
                    <w:sz w:val="18"/>
                  </w:rPr>
                  <w:t>METERING</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6995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586892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72.780212pt;margin-top:31.110886pt;width:51.5pt;height:24.1pt;mso-position-horizontal-relative:page;mso-position-vertical-relative:page;z-index:-255867904" type="#_x0000_t202" filled="false" stroked="false">
          <v:textbox inset="0,0,0,0">
            <w:txbxContent>
              <w:p>
                <w:pPr>
                  <w:spacing w:line="232" w:lineRule="auto" w:before="48"/>
                  <w:ind w:left="79" w:right="-9" w:hanging="59"/>
                  <w:jc w:val="left"/>
                  <w:rPr>
                    <w:rFonts w:ascii="Arial"/>
                    <w:sz w:val="18"/>
                  </w:rPr>
                </w:pPr>
                <w:r>
                  <w:rPr>
                    <w:rFonts w:ascii="Arial"/>
                    <w:color w:val="262526"/>
                    <w:sz w:val="18"/>
                  </w:rPr>
                  <w:t>CHAPTER </w:t>
                </w:r>
                <w:r>
                  <w:rPr>
                    <w:rFonts w:ascii="Arial"/>
                    <w:color w:val="262526"/>
                    <w:spacing w:val="-12"/>
                    <w:sz w:val="18"/>
                  </w:rPr>
                  <w:t>7 </w:t>
                </w:r>
                <w:r>
                  <w:rPr>
                    <w:rFonts w:ascii="Arial"/>
                    <w:color w:val="262526"/>
                    <w:w w:val="95"/>
                    <w:sz w:val="18"/>
                  </w:rPr>
                  <w:t>METERING</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6483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586380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72.782501pt;margin-top:31.110886pt;width:51.5pt;height:24.1pt;mso-position-horizontal-relative:page;mso-position-vertical-relative:page;z-index:-255862784" type="#_x0000_t202" filled="false" stroked="false">
          <v:textbox inset="0,0,0,0">
            <w:txbxContent>
              <w:p>
                <w:pPr>
                  <w:spacing w:line="232" w:lineRule="auto" w:before="48"/>
                  <w:ind w:left="78" w:right="-20" w:hanging="59"/>
                  <w:jc w:val="left"/>
                  <w:rPr>
                    <w:rFonts w:ascii="Arial"/>
                    <w:sz w:val="18"/>
                  </w:rPr>
                </w:pPr>
                <w:r>
                  <w:rPr>
                    <w:rFonts w:ascii="Arial"/>
                    <w:color w:val="262526"/>
                    <w:sz w:val="18"/>
                  </w:rPr>
                  <w:t>CHAPTER 7 </w:t>
                </w:r>
                <w:r>
                  <w:rPr>
                    <w:rFonts w:ascii="Arial"/>
                    <w:color w:val="262526"/>
                    <w:w w:val="95"/>
                    <w:sz w:val="18"/>
                  </w:rPr>
                  <w:t>METERING</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5971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585868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72.780212pt;margin-top:31.110886pt;width:51.5pt;height:24.1pt;mso-position-horizontal-relative:page;mso-position-vertical-relative:page;z-index:-255857664" type="#_x0000_t202" filled="false" stroked="false">
          <v:textbox inset="0,0,0,0">
            <w:txbxContent>
              <w:p>
                <w:pPr>
                  <w:spacing w:line="232" w:lineRule="auto" w:before="48"/>
                  <w:ind w:left="79" w:right="-9" w:hanging="59"/>
                  <w:jc w:val="left"/>
                  <w:rPr>
                    <w:rFonts w:ascii="Arial"/>
                    <w:sz w:val="18"/>
                  </w:rPr>
                </w:pPr>
                <w:r>
                  <w:rPr>
                    <w:rFonts w:ascii="Arial"/>
                    <w:color w:val="262526"/>
                    <w:sz w:val="18"/>
                  </w:rPr>
                  <w:t>CHAPTER </w:t>
                </w:r>
                <w:r>
                  <w:rPr>
                    <w:rFonts w:ascii="Arial"/>
                    <w:color w:val="262526"/>
                    <w:spacing w:val="-12"/>
                    <w:sz w:val="18"/>
                  </w:rPr>
                  <w:t>7 </w:t>
                </w:r>
                <w:r>
                  <w:rPr>
                    <w:rFonts w:ascii="Arial"/>
                    <w:color w:val="262526"/>
                    <w:w w:val="95"/>
                    <w:sz w:val="18"/>
                  </w:rPr>
                  <w:t>METERING</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5459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585356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72.782501pt;margin-top:31.110886pt;width:51.5pt;height:24.1pt;mso-position-horizontal-relative:page;mso-position-vertical-relative:page;z-index:-255852544" type="#_x0000_t202" filled="false" stroked="false">
          <v:textbox inset="0,0,0,0">
            <w:txbxContent>
              <w:p>
                <w:pPr>
                  <w:spacing w:line="232" w:lineRule="auto" w:before="48"/>
                  <w:ind w:left="78" w:right="-20" w:hanging="59"/>
                  <w:jc w:val="left"/>
                  <w:rPr>
                    <w:rFonts w:ascii="Arial"/>
                    <w:sz w:val="18"/>
                  </w:rPr>
                </w:pPr>
                <w:r>
                  <w:rPr>
                    <w:rFonts w:ascii="Arial"/>
                    <w:color w:val="262526"/>
                    <w:sz w:val="18"/>
                  </w:rPr>
                  <w:t>CHAPTER 7 </w:t>
                </w:r>
                <w:r>
                  <w:rPr>
                    <w:rFonts w:ascii="Arial"/>
                    <w:color w:val="262526"/>
                    <w:w w:val="95"/>
                    <w:sz w:val="18"/>
                  </w:rPr>
                  <w:t>METERING</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4947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584844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72.780212pt;margin-top:31.110886pt;width:51.5pt;height:24.1pt;mso-position-horizontal-relative:page;mso-position-vertical-relative:page;z-index:-255847424" type="#_x0000_t202" filled="false" stroked="false">
          <v:textbox inset="0,0,0,0">
            <w:txbxContent>
              <w:p>
                <w:pPr>
                  <w:spacing w:line="232" w:lineRule="auto" w:before="48"/>
                  <w:ind w:left="79" w:right="-9" w:hanging="59"/>
                  <w:jc w:val="left"/>
                  <w:rPr>
                    <w:rFonts w:ascii="Arial"/>
                    <w:sz w:val="18"/>
                  </w:rPr>
                </w:pPr>
                <w:r>
                  <w:rPr>
                    <w:rFonts w:ascii="Arial"/>
                    <w:color w:val="262526"/>
                    <w:sz w:val="18"/>
                  </w:rPr>
                  <w:t>CHAPTER </w:t>
                </w:r>
                <w:r>
                  <w:rPr>
                    <w:rFonts w:ascii="Arial"/>
                    <w:color w:val="262526"/>
                    <w:spacing w:val="-12"/>
                    <w:sz w:val="18"/>
                  </w:rPr>
                  <w:t>7 </w:t>
                </w:r>
                <w:r>
                  <w:rPr>
                    <w:rFonts w:ascii="Arial"/>
                    <w:color w:val="262526"/>
                    <w:w w:val="95"/>
                    <w:sz w:val="18"/>
                  </w:rPr>
                  <w:t>METERING</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4435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584332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72.782501pt;margin-top:31.110886pt;width:51.5pt;height:24.1pt;mso-position-horizontal-relative:page;mso-position-vertical-relative:page;z-index:-255842304" type="#_x0000_t202" filled="false" stroked="false">
          <v:textbox inset="0,0,0,0">
            <w:txbxContent>
              <w:p>
                <w:pPr>
                  <w:spacing w:line="232" w:lineRule="auto" w:before="48"/>
                  <w:ind w:left="78" w:right="-20" w:hanging="59"/>
                  <w:jc w:val="left"/>
                  <w:rPr>
                    <w:rFonts w:ascii="Arial"/>
                    <w:sz w:val="18"/>
                  </w:rPr>
                </w:pPr>
                <w:r>
                  <w:rPr>
                    <w:rFonts w:ascii="Arial"/>
                    <w:color w:val="262526"/>
                    <w:sz w:val="18"/>
                  </w:rPr>
                  <w:t>CHAPTER 7 </w:t>
                </w:r>
                <w:r>
                  <w:rPr>
                    <w:rFonts w:ascii="Arial"/>
                    <w:color w:val="262526"/>
                    <w:w w:val="95"/>
                    <w:sz w:val="18"/>
                  </w:rPr>
                  <w:t>METERING</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3139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593036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72.780212pt;margin-top:31.110886pt;width:51.5pt;height:24.1pt;mso-position-horizontal-relative:page;mso-position-vertical-relative:page;z-index:-255929344" type="#_x0000_t202" filled="false" stroked="false">
          <v:textbox inset="0,0,0,0">
            <w:txbxContent>
              <w:p>
                <w:pPr>
                  <w:spacing w:line="232" w:lineRule="auto" w:before="48"/>
                  <w:ind w:left="79" w:right="-9" w:hanging="59"/>
                  <w:jc w:val="left"/>
                  <w:rPr>
                    <w:rFonts w:ascii="Arial"/>
                    <w:sz w:val="18"/>
                  </w:rPr>
                </w:pPr>
                <w:r>
                  <w:rPr>
                    <w:rFonts w:ascii="Arial"/>
                    <w:color w:val="262526"/>
                    <w:sz w:val="18"/>
                  </w:rPr>
                  <w:t>CHAPTER </w:t>
                </w:r>
                <w:r>
                  <w:rPr>
                    <w:rFonts w:ascii="Arial"/>
                    <w:color w:val="262526"/>
                    <w:spacing w:val="-12"/>
                    <w:sz w:val="18"/>
                  </w:rPr>
                  <w:t>7 </w:t>
                </w:r>
                <w:r>
                  <w:rPr>
                    <w:rFonts w:ascii="Arial"/>
                    <w:color w:val="262526"/>
                    <w:w w:val="95"/>
                    <w:sz w:val="18"/>
                  </w:rPr>
                  <w:t>METERING</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2627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592524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72.782501pt;margin-top:31.110886pt;width:51.5pt;height:24.1pt;mso-position-horizontal-relative:page;mso-position-vertical-relative:page;z-index:-255924224" type="#_x0000_t202" filled="false" stroked="false">
          <v:textbox inset="0,0,0,0">
            <w:txbxContent>
              <w:p>
                <w:pPr>
                  <w:spacing w:line="232" w:lineRule="auto" w:before="48"/>
                  <w:ind w:left="78" w:right="-20" w:hanging="59"/>
                  <w:jc w:val="left"/>
                  <w:rPr>
                    <w:rFonts w:ascii="Arial"/>
                    <w:sz w:val="18"/>
                  </w:rPr>
                </w:pPr>
                <w:r>
                  <w:rPr>
                    <w:rFonts w:ascii="Arial"/>
                    <w:color w:val="262526"/>
                    <w:sz w:val="18"/>
                  </w:rPr>
                  <w:t>CHAPTER 7 </w:t>
                </w:r>
                <w:r>
                  <w:rPr>
                    <w:rFonts w:ascii="Arial"/>
                    <w:color w:val="262526"/>
                    <w:w w:val="95"/>
                    <w:sz w:val="18"/>
                  </w:rPr>
                  <w:t>METERING</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2115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592012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72.780212pt;margin-top:31.110886pt;width:51.5pt;height:24.1pt;mso-position-horizontal-relative:page;mso-position-vertical-relative:page;z-index:-255919104" type="#_x0000_t202" filled="false" stroked="false">
          <v:textbox inset="0,0,0,0">
            <w:txbxContent>
              <w:p>
                <w:pPr>
                  <w:spacing w:line="232" w:lineRule="auto" w:before="48"/>
                  <w:ind w:left="79" w:right="-9" w:hanging="59"/>
                  <w:jc w:val="left"/>
                  <w:rPr>
                    <w:rFonts w:ascii="Arial"/>
                    <w:sz w:val="18"/>
                  </w:rPr>
                </w:pPr>
                <w:r>
                  <w:rPr>
                    <w:rFonts w:ascii="Arial"/>
                    <w:color w:val="262526"/>
                    <w:sz w:val="18"/>
                  </w:rPr>
                  <w:t>CHAPTER </w:t>
                </w:r>
                <w:r>
                  <w:rPr>
                    <w:rFonts w:ascii="Arial"/>
                    <w:color w:val="262526"/>
                    <w:spacing w:val="-12"/>
                    <w:sz w:val="18"/>
                  </w:rPr>
                  <w:t>7 </w:t>
                </w:r>
                <w:r>
                  <w:rPr>
                    <w:rFonts w:ascii="Arial"/>
                    <w:color w:val="262526"/>
                    <w:w w:val="95"/>
                    <w:sz w:val="18"/>
                  </w:rPr>
                  <w:t>METERING</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1603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591500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72.782501pt;margin-top:31.110886pt;width:51.5pt;height:24.1pt;mso-position-horizontal-relative:page;mso-position-vertical-relative:page;z-index:-255913984" type="#_x0000_t202" filled="false" stroked="false">
          <v:textbox inset="0,0,0,0">
            <w:txbxContent>
              <w:p>
                <w:pPr>
                  <w:spacing w:line="232" w:lineRule="auto" w:before="48"/>
                  <w:ind w:left="78" w:right="-20" w:hanging="59"/>
                  <w:jc w:val="left"/>
                  <w:rPr>
                    <w:rFonts w:ascii="Arial"/>
                    <w:sz w:val="18"/>
                  </w:rPr>
                </w:pPr>
                <w:r>
                  <w:rPr>
                    <w:rFonts w:ascii="Arial"/>
                    <w:color w:val="262526"/>
                    <w:sz w:val="18"/>
                  </w:rPr>
                  <w:t>CHAPTER 7 </w:t>
                </w:r>
                <w:r>
                  <w:rPr>
                    <w:rFonts w:ascii="Arial"/>
                    <w:color w:val="262526"/>
                    <w:w w:val="95"/>
                    <w:sz w:val="18"/>
                  </w:rPr>
                  <w:t>METERING</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1091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590988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72.780212pt;margin-top:31.110886pt;width:51.5pt;height:24.1pt;mso-position-horizontal-relative:page;mso-position-vertical-relative:page;z-index:-255908864" type="#_x0000_t202" filled="false" stroked="false">
          <v:textbox inset="0,0,0,0">
            <w:txbxContent>
              <w:p>
                <w:pPr>
                  <w:spacing w:line="232" w:lineRule="auto" w:before="48"/>
                  <w:ind w:left="79" w:right="-9" w:hanging="59"/>
                  <w:jc w:val="left"/>
                  <w:rPr>
                    <w:rFonts w:ascii="Arial"/>
                    <w:sz w:val="18"/>
                  </w:rPr>
                </w:pPr>
                <w:r>
                  <w:rPr>
                    <w:rFonts w:ascii="Arial"/>
                    <w:color w:val="262526"/>
                    <w:sz w:val="18"/>
                  </w:rPr>
                  <w:t>CHAPTER </w:t>
                </w:r>
                <w:r>
                  <w:rPr>
                    <w:rFonts w:ascii="Arial"/>
                    <w:color w:val="262526"/>
                    <w:spacing w:val="-12"/>
                    <w:sz w:val="18"/>
                  </w:rPr>
                  <w:t>7 </w:t>
                </w:r>
                <w:r>
                  <w:rPr>
                    <w:rFonts w:ascii="Arial"/>
                    <w:color w:val="262526"/>
                    <w:w w:val="95"/>
                    <w:sz w:val="18"/>
                  </w:rPr>
                  <w:t>METERING</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0579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590476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72.782501pt;margin-top:31.110886pt;width:51.5pt;height:24.1pt;mso-position-horizontal-relative:page;mso-position-vertical-relative:page;z-index:-255903744" type="#_x0000_t202" filled="false" stroked="false">
          <v:textbox inset="0,0,0,0">
            <w:txbxContent>
              <w:p>
                <w:pPr>
                  <w:spacing w:line="232" w:lineRule="auto" w:before="48"/>
                  <w:ind w:left="78" w:right="-20" w:hanging="59"/>
                  <w:jc w:val="left"/>
                  <w:rPr>
                    <w:rFonts w:ascii="Arial"/>
                    <w:sz w:val="18"/>
                  </w:rPr>
                </w:pPr>
                <w:r>
                  <w:rPr>
                    <w:rFonts w:ascii="Arial"/>
                    <w:color w:val="262526"/>
                    <w:sz w:val="18"/>
                  </w:rPr>
                  <w:t>CHAPTER 7 </w:t>
                </w:r>
                <w:r>
                  <w:rPr>
                    <w:rFonts w:ascii="Arial"/>
                    <w:color w:val="262526"/>
                    <w:w w:val="95"/>
                    <w:sz w:val="18"/>
                  </w:rPr>
                  <w:t>METERING</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0067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589964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72.780212pt;margin-top:31.110886pt;width:51.5pt;height:24.1pt;mso-position-horizontal-relative:page;mso-position-vertical-relative:page;z-index:-255898624" type="#_x0000_t202" filled="false" stroked="false">
          <v:textbox inset="0,0,0,0">
            <w:txbxContent>
              <w:p>
                <w:pPr>
                  <w:spacing w:line="232" w:lineRule="auto" w:before="48"/>
                  <w:ind w:left="79" w:right="-9" w:hanging="59"/>
                  <w:jc w:val="left"/>
                  <w:rPr>
                    <w:rFonts w:ascii="Arial"/>
                    <w:sz w:val="18"/>
                  </w:rPr>
                </w:pPr>
                <w:r>
                  <w:rPr>
                    <w:rFonts w:ascii="Arial"/>
                    <w:color w:val="262526"/>
                    <w:sz w:val="18"/>
                  </w:rPr>
                  <w:t>CHAPTER </w:t>
                </w:r>
                <w:r>
                  <w:rPr>
                    <w:rFonts w:ascii="Arial"/>
                    <w:color w:val="262526"/>
                    <w:spacing w:val="-12"/>
                    <w:sz w:val="18"/>
                  </w:rPr>
                  <w:t>7 </w:t>
                </w:r>
                <w:r>
                  <w:rPr>
                    <w:rFonts w:ascii="Arial"/>
                    <w:color w:val="262526"/>
                    <w:w w:val="95"/>
                    <w:sz w:val="18"/>
                  </w:rPr>
                  <w:t>METERING</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9555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589452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125</w:t>
                </w:r>
              </w:p>
            </w:txbxContent>
          </v:textbox>
          <w10:wrap type="none"/>
        </v:shape>
      </w:pict>
    </w:r>
    <w:r>
      <w:rPr/>
      <w:pict>
        <v:shape style="position:absolute;margin-left:472.782501pt;margin-top:31.110886pt;width:51.5pt;height:24.1pt;mso-position-horizontal-relative:page;mso-position-vertical-relative:page;z-index:-255893504" type="#_x0000_t202" filled="false" stroked="false">
          <v:textbox inset="0,0,0,0">
            <w:txbxContent>
              <w:p>
                <w:pPr>
                  <w:spacing w:line="232" w:lineRule="auto" w:before="48"/>
                  <w:ind w:left="78" w:right="-20" w:hanging="59"/>
                  <w:jc w:val="left"/>
                  <w:rPr>
                    <w:rFonts w:ascii="Arial"/>
                    <w:sz w:val="18"/>
                  </w:rPr>
                </w:pPr>
                <w:r>
                  <w:rPr>
                    <w:rFonts w:ascii="Arial"/>
                    <w:color w:val="262526"/>
                    <w:sz w:val="18"/>
                  </w:rPr>
                  <w:t>CHAPTER 7 </w:t>
                </w:r>
                <w:r>
                  <w:rPr>
                    <w:rFonts w:ascii="Arial"/>
                    <w:color w:val="262526"/>
                    <w:w w:val="95"/>
                    <w:sz w:val="18"/>
                  </w:rPr>
                  <w:t>METERING</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7"/>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9">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12"/>
        <w:w w:val="100"/>
        <w:sz w:val="24"/>
        <w:szCs w:val="24"/>
        <w:lang w:val="en-us" w:eastAsia="en-us" w:bidi="en-us"/>
      </w:rPr>
    </w:lvl>
    <w:lvl w:ilvl="1">
      <w:start w:val="0"/>
      <w:numFmt w:val="bullet"/>
      <w:lvlText w:val="•"/>
      <w:lvlJc w:val="left"/>
      <w:pPr>
        <w:ind w:left="2546" w:hanging="554"/>
      </w:pPr>
      <w:rPr>
        <w:rFonts w:hint="default"/>
        <w:lang w:val="en-us" w:eastAsia="en-us" w:bidi="en-us"/>
      </w:rPr>
    </w:lvl>
    <w:lvl w:ilvl="2">
      <w:start w:val="0"/>
      <w:numFmt w:val="bullet"/>
      <w:lvlText w:val="•"/>
      <w:lvlJc w:val="left"/>
      <w:pPr>
        <w:ind w:left="3293" w:hanging="554"/>
      </w:pPr>
      <w:rPr>
        <w:rFonts w:hint="default"/>
        <w:lang w:val="en-us" w:eastAsia="en-us" w:bidi="en-us"/>
      </w:rPr>
    </w:lvl>
    <w:lvl w:ilvl="3">
      <w:start w:val="0"/>
      <w:numFmt w:val="bullet"/>
      <w:lvlText w:val="•"/>
      <w:lvlJc w:val="left"/>
      <w:pPr>
        <w:ind w:left="4039" w:hanging="554"/>
      </w:pPr>
      <w:rPr>
        <w:rFonts w:hint="default"/>
        <w:lang w:val="en-us" w:eastAsia="en-us" w:bidi="en-us"/>
      </w:rPr>
    </w:lvl>
    <w:lvl w:ilvl="4">
      <w:start w:val="0"/>
      <w:numFmt w:val="bullet"/>
      <w:lvlText w:val="•"/>
      <w:lvlJc w:val="left"/>
      <w:pPr>
        <w:ind w:left="4786" w:hanging="554"/>
      </w:pPr>
      <w:rPr>
        <w:rFonts w:hint="default"/>
        <w:lang w:val="en-us" w:eastAsia="en-us" w:bidi="en-us"/>
      </w:rPr>
    </w:lvl>
    <w:lvl w:ilvl="5">
      <w:start w:val="0"/>
      <w:numFmt w:val="bullet"/>
      <w:lvlText w:val="•"/>
      <w:lvlJc w:val="left"/>
      <w:pPr>
        <w:ind w:left="5532" w:hanging="554"/>
      </w:pPr>
      <w:rPr>
        <w:rFonts w:hint="default"/>
        <w:lang w:val="en-us" w:eastAsia="en-us" w:bidi="en-us"/>
      </w:rPr>
    </w:lvl>
    <w:lvl w:ilvl="6">
      <w:start w:val="0"/>
      <w:numFmt w:val="bullet"/>
      <w:lvlText w:val="•"/>
      <w:lvlJc w:val="left"/>
      <w:pPr>
        <w:ind w:left="6279" w:hanging="554"/>
      </w:pPr>
      <w:rPr>
        <w:rFonts w:hint="default"/>
        <w:lang w:val="en-us" w:eastAsia="en-us" w:bidi="en-us"/>
      </w:rPr>
    </w:lvl>
    <w:lvl w:ilvl="7">
      <w:start w:val="0"/>
      <w:numFmt w:val="bullet"/>
      <w:lvlText w:val="•"/>
      <w:lvlJc w:val="left"/>
      <w:pPr>
        <w:ind w:left="7025" w:hanging="554"/>
      </w:pPr>
      <w:rPr>
        <w:rFonts w:hint="default"/>
        <w:lang w:val="en-us" w:eastAsia="en-us" w:bidi="en-us"/>
      </w:rPr>
    </w:lvl>
    <w:lvl w:ilvl="8">
      <w:start w:val="0"/>
      <w:numFmt w:val="bullet"/>
      <w:lvlText w:val="•"/>
      <w:lvlJc w:val="left"/>
      <w:pPr>
        <w:ind w:left="7772" w:hanging="554"/>
      </w:pPr>
      <w:rPr>
        <w:rFonts w:hint="default"/>
        <w:lang w:val="en-us" w:eastAsia="en-us" w:bidi="en-us"/>
      </w:rPr>
    </w:lvl>
  </w:abstractNum>
  <w:abstractNum w:abstractNumId="5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7">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7"/>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6">
    <w:multiLevelType w:val="hybridMultilevel"/>
    <w:lvl w:ilvl="0">
      <w:start w:val="0"/>
      <w:numFmt w:val="bullet"/>
      <w:lvlText w:val="•"/>
      <w:lvlJc w:val="left"/>
      <w:pPr>
        <w:ind w:left="656" w:hanging="567"/>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891" w:hanging="567"/>
      </w:pPr>
      <w:rPr>
        <w:rFonts w:hint="default"/>
        <w:lang w:val="en-us" w:eastAsia="en-us" w:bidi="en-us"/>
      </w:rPr>
    </w:lvl>
    <w:lvl w:ilvl="2">
      <w:start w:val="0"/>
      <w:numFmt w:val="bullet"/>
      <w:lvlText w:val="•"/>
      <w:lvlJc w:val="left"/>
      <w:pPr>
        <w:ind w:left="1122" w:hanging="567"/>
      </w:pPr>
      <w:rPr>
        <w:rFonts w:hint="default"/>
        <w:lang w:val="en-us" w:eastAsia="en-us" w:bidi="en-us"/>
      </w:rPr>
    </w:lvl>
    <w:lvl w:ilvl="3">
      <w:start w:val="0"/>
      <w:numFmt w:val="bullet"/>
      <w:lvlText w:val="•"/>
      <w:lvlJc w:val="left"/>
      <w:pPr>
        <w:ind w:left="1353" w:hanging="567"/>
      </w:pPr>
      <w:rPr>
        <w:rFonts w:hint="default"/>
        <w:lang w:val="en-us" w:eastAsia="en-us" w:bidi="en-us"/>
      </w:rPr>
    </w:lvl>
    <w:lvl w:ilvl="4">
      <w:start w:val="0"/>
      <w:numFmt w:val="bullet"/>
      <w:lvlText w:val="•"/>
      <w:lvlJc w:val="left"/>
      <w:pPr>
        <w:ind w:left="1584" w:hanging="567"/>
      </w:pPr>
      <w:rPr>
        <w:rFonts w:hint="default"/>
        <w:lang w:val="en-us" w:eastAsia="en-us" w:bidi="en-us"/>
      </w:rPr>
    </w:lvl>
    <w:lvl w:ilvl="5">
      <w:start w:val="0"/>
      <w:numFmt w:val="bullet"/>
      <w:lvlText w:val="•"/>
      <w:lvlJc w:val="left"/>
      <w:pPr>
        <w:ind w:left="1815" w:hanging="567"/>
      </w:pPr>
      <w:rPr>
        <w:rFonts w:hint="default"/>
        <w:lang w:val="en-us" w:eastAsia="en-us" w:bidi="en-us"/>
      </w:rPr>
    </w:lvl>
    <w:lvl w:ilvl="6">
      <w:start w:val="0"/>
      <w:numFmt w:val="bullet"/>
      <w:lvlText w:val="•"/>
      <w:lvlJc w:val="left"/>
      <w:pPr>
        <w:ind w:left="2046" w:hanging="567"/>
      </w:pPr>
      <w:rPr>
        <w:rFonts w:hint="default"/>
        <w:lang w:val="en-us" w:eastAsia="en-us" w:bidi="en-us"/>
      </w:rPr>
    </w:lvl>
    <w:lvl w:ilvl="7">
      <w:start w:val="0"/>
      <w:numFmt w:val="bullet"/>
      <w:lvlText w:val="•"/>
      <w:lvlJc w:val="left"/>
      <w:pPr>
        <w:ind w:left="2277" w:hanging="567"/>
      </w:pPr>
      <w:rPr>
        <w:rFonts w:hint="default"/>
        <w:lang w:val="en-us" w:eastAsia="en-us" w:bidi="en-us"/>
      </w:rPr>
    </w:lvl>
    <w:lvl w:ilvl="8">
      <w:start w:val="0"/>
      <w:numFmt w:val="bullet"/>
      <w:lvlText w:val="•"/>
      <w:lvlJc w:val="left"/>
      <w:pPr>
        <w:ind w:left="2508" w:hanging="567"/>
      </w:pPr>
      <w:rPr>
        <w:rFonts w:hint="default"/>
        <w:lang w:val="en-us" w:eastAsia="en-us" w:bidi="en-us"/>
      </w:rPr>
    </w:lvl>
  </w:abstractNum>
  <w:abstractNum w:abstractNumId="55">
    <w:multiLevelType w:val="hybridMultilevel"/>
    <w:lvl w:ilvl="0">
      <w:start w:val="0"/>
      <w:numFmt w:val="bullet"/>
      <w:lvlText w:val="•"/>
      <w:lvlJc w:val="left"/>
      <w:pPr>
        <w:ind w:left="656" w:hanging="567"/>
      </w:pPr>
      <w:rPr>
        <w:rFonts w:hint="default" w:ascii="Times New Roman" w:hAnsi="Times New Roman" w:eastAsia="Times New Roman" w:cs="Times New Roman"/>
        <w:color w:val="262526"/>
        <w:spacing w:val="-2"/>
        <w:w w:val="100"/>
        <w:sz w:val="24"/>
        <w:szCs w:val="24"/>
        <w:lang w:val="en-us" w:eastAsia="en-us" w:bidi="en-us"/>
      </w:rPr>
    </w:lvl>
    <w:lvl w:ilvl="1">
      <w:start w:val="0"/>
      <w:numFmt w:val="bullet"/>
      <w:lvlText w:val="•"/>
      <w:lvlJc w:val="left"/>
      <w:pPr>
        <w:ind w:left="891" w:hanging="567"/>
      </w:pPr>
      <w:rPr>
        <w:rFonts w:hint="default"/>
        <w:lang w:val="en-us" w:eastAsia="en-us" w:bidi="en-us"/>
      </w:rPr>
    </w:lvl>
    <w:lvl w:ilvl="2">
      <w:start w:val="0"/>
      <w:numFmt w:val="bullet"/>
      <w:lvlText w:val="•"/>
      <w:lvlJc w:val="left"/>
      <w:pPr>
        <w:ind w:left="1122" w:hanging="567"/>
      </w:pPr>
      <w:rPr>
        <w:rFonts w:hint="default"/>
        <w:lang w:val="en-us" w:eastAsia="en-us" w:bidi="en-us"/>
      </w:rPr>
    </w:lvl>
    <w:lvl w:ilvl="3">
      <w:start w:val="0"/>
      <w:numFmt w:val="bullet"/>
      <w:lvlText w:val="•"/>
      <w:lvlJc w:val="left"/>
      <w:pPr>
        <w:ind w:left="1353" w:hanging="567"/>
      </w:pPr>
      <w:rPr>
        <w:rFonts w:hint="default"/>
        <w:lang w:val="en-us" w:eastAsia="en-us" w:bidi="en-us"/>
      </w:rPr>
    </w:lvl>
    <w:lvl w:ilvl="4">
      <w:start w:val="0"/>
      <w:numFmt w:val="bullet"/>
      <w:lvlText w:val="•"/>
      <w:lvlJc w:val="left"/>
      <w:pPr>
        <w:ind w:left="1584" w:hanging="567"/>
      </w:pPr>
      <w:rPr>
        <w:rFonts w:hint="default"/>
        <w:lang w:val="en-us" w:eastAsia="en-us" w:bidi="en-us"/>
      </w:rPr>
    </w:lvl>
    <w:lvl w:ilvl="5">
      <w:start w:val="0"/>
      <w:numFmt w:val="bullet"/>
      <w:lvlText w:val="•"/>
      <w:lvlJc w:val="left"/>
      <w:pPr>
        <w:ind w:left="1815" w:hanging="567"/>
      </w:pPr>
      <w:rPr>
        <w:rFonts w:hint="default"/>
        <w:lang w:val="en-us" w:eastAsia="en-us" w:bidi="en-us"/>
      </w:rPr>
    </w:lvl>
    <w:lvl w:ilvl="6">
      <w:start w:val="0"/>
      <w:numFmt w:val="bullet"/>
      <w:lvlText w:val="•"/>
      <w:lvlJc w:val="left"/>
      <w:pPr>
        <w:ind w:left="2046" w:hanging="567"/>
      </w:pPr>
      <w:rPr>
        <w:rFonts w:hint="default"/>
        <w:lang w:val="en-us" w:eastAsia="en-us" w:bidi="en-us"/>
      </w:rPr>
    </w:lvl>
    <w:lvl w:ilvl="7">
      <w:start w:val="0"/>
      <w:numFmt w:val="bullet"/>
      <w:lvlText w:val="•"/>
      <w:lvlJc w:val="left"/>
      <w:pPr>
        <w:ind w:left="2277" w:hanging="567"/>
      </w:pPr>
      <w:rPr>
        <w:rFonts w:hint="default"/>
        <w:lang w:val="en-us" w:eastAsia="en-us" w:bidi="en-us"/>
      </w:rPr>
    </w:lvl>
    <w:lvl w:ilvl="8">
      <w:start w:val="0"/>
      <w:numFmt w:val="bullet"/>
      <w:lvlText w:val="•"/>
      <w:lvlJc w:val="left"/>
      <w:pPr>
        <w:ind w:left="2508" w:hanging="567"/>
      </w:pPr>
      <w:rPr>
        <w:rFonts w:hint="default"/>
        <w:lang w:val="en-us" w:eastAsia="en-us" w:bidi="en-us"/>
      </w:rPr>
    </w:lvl>
  </w:abstractNum>
  <w:abstractNum w:abstractNumId="54">
    <w:multiLevelType w:val="hybridMultilevel"/>
    <w:lvl w:ilvl="0">
      <w:start w:val="0"/>
      <w:numFmt w:val="bullet"/>
      <w:lvlText w:val="•"/>
      <w:lvlJc w:val="left"/>
      <w:pPr>
        <w:ind w:left="656" w:hanging="567"/>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891" w:hanging="567"/>
      </w:pPr>
      <w:rPr>
        <w:rFonts w:hint="default"/>
        <w:lang w:val="en-us" w:eastAsia="en-us" w:bidi="en-us"/>
      </w:rPr>
    </w:lvl>
    <w:lvl w:ilvl="2">
      <w:start w:val="0"/>
      <w:numFmt w:val="bullet"/>
      <w:lvlText w:val="•"/>
      <w:lvlJc w:val="left"/>
      <w:pPr>
        <w:ind w:left="1122" w:hanging="567"/>
      </w:pPr>
      <w:rPr>
        <w:rFonts w:hint="default"/>
        <w:lang w:val="en-us" w:eastAsia="en-us" w:bidi="en-us"/>
      </w:rPr>
    </w:lvl>
    <w:lvl w:ilvl="3">
      <w:start w:val="0"/>
      <w:numFmt w:val="bullet"/>
      <w:lvlText w:val="•"/>
      <w:lvlJc w:val="left"/>
      <w:pPr>
        <w:ind w:left="1353" w:hanging="567"/>
      </w:pPr>
      <w:rPr>
        <w:rFonts w:hint="default"/>
        <w:lang w:val="en-us" w:eastAsia="en-us" w:bidi="en-us"/>
      </w:rPr>
    </w:lvl>
    <w:lvl w:ilvl="4">
      <w:start w:val="0"/>
      <w:numFmt w:val="bullet"/>
      <w:lvlText w:val="•"/>
      <w:lvlJc w:val="left"/>
      <w:pPr>
        <w:ind w:left="1584" w:hanging="567"/>
      </w:pPr>
      <w:rPr>
        <w:rFonts w:hint="default"/>
        <w:lang w:val="en-us" w:eastAsia="en-us" w:bidi="en-us"/>
      </w:rPr>
    </w:lvl>
    <w:lvl w:ilvl="5">
      <w:start w:val="0"/>
      <w:numFmt w:val="bullet"/>
      <w:lvlText w:val="•"/>
      <w:lvlJc w:val="left"/>
      <w:pPr>
        <w:ind w:left="1815" w:hanging="567"/>
      </w:pPr>
      <w:rPr>
        <w:rFonts w:hint="default"/>
        <w:lang w:val="en-us" w:eastAsia="en-us" w:bidi="en-us"/>
      </w:rPr>
    </w:lvl>
    <w:lvl w:ilvl="6">
      <w:start w:val="0"/>
      <w:numFmt w:val="bullet"/>
      <w:lvlText w:val="•"/>
      <w:lvlJc w:val="left"/>
      <w:pPr>
        <w:ind w:left="2046" w:hanging="567"/>
      </w:pPr>
      <w:rPr>
        <w:rFonts w:hint="default"/>
        <w:lang w:val="en-us" w:eastAsia="en-us" w:bidi="en-us"/>
      </w:rPr>
    </w:lvl>
    <w:lvl w:ilvl="7">
      <w:start w:val="0"/>
      <w:numFmt w:val="bullet"/>
      <w:lvlText w:val="•"/>
      <w:lvlJc w:val="left"/>
      <w:pPr>
        <w:ind w:left="2277" w:hanging="567"/>
      </w:pPr>
      <w:rPr>
        <w:rFonts w:hint="default"/>
        <w:lang w:val="en-us" w:eastAsia="en-us" w:bidi="en-us"/>
      </w:rPr>
    </w:lvl>
    <w:lvl w:ilvl="8">
      <w:start w:val="0"/>
      <w:numFmt w:val="bullet"/>
      <w:lvlText w:val="•"/>
      <w:lvlJc w:val="left"/>
      <w:pPr>
        <w:ind w:left="2508" w:hanging="567"/>
      </w:pPr>
      <w:rPr>
        <w:rFonts w:hint="default"/>
        <w:lang w:val="en-us" w:eastAsia="en-us" w:bidi="en-us"/>
      </w:rPr>
    </w:lvl>
  </w:abstractNum>
  <w:abstractNum w:abstractNumId="53">
    <w:multiLevelType w:val="hybridMultilevel"/>
    <w:lvl w:ilvl="0">
      <w:start w:val="0"/>
      <w:numFmt w:val="bullet"/>
      <w:lvlText w:val="•"/>
      <w:lvlJc w:val="left"/>
      <w:pPr>
        <w:ind w:left="656" w:hanging="567"/>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891" w:hanging="567"/>
      </w:pPr>
      <w:rPr>
        <w:rFonts w:hint="default"/>
        <w:lang w:val="en-us" w:eastAsia="en-us" w:bidi="en-us"/>
      </w:rPr>
    </w:lvl>
    <w:lvl w:ilvl="2">
      <w:start w:val="0"/>
      <w:numFmt w:val="bullet"/>
      <w:lvlText w:val="•"/>
      <w:lvlJc w:val="left"/>
      <w:pPr>
        <w:ind w:left="1122" w:hanging="567"/>
      </w:pPr>
      <w:rPr>
        <w:rFonts w:hint="default"/>
        <w:lang w:val="en-us" w:eastAsia="en-us" w:bidi="en-us"/>
      </w:rPr>
    </w:lvl>
    <w:lvl w:ilvl="3">
      <w:start w:val="0"/>
      <w:numFmt w:val="bullet"/>
      <w:lvlText w:val="•"/>
      <w:lvlJc w:val="left"/>
      <w:pPr>
        <w:ind w:left="1353" w:hanging="567"/>
      </w:pPr>
      <w:rPr>
        <w:rFonts w:hint="default"/>
        <w:lang w:val="en-us" w:eastAsia="en-us" w:bidi="en-us"/>
      </w:rPr>
    </w:lvl>
    <w:lvl w:ilvl="4">
      <w:start w:val="0"/>
      <w:numFmt w:val="bullet"/>
      <w:lvlText w:val="•"/>
      <w:lvlJc w:val="left"/>
      <w:pPr>
        <w:ind w:left="1584" w:hanging="567"/>
      </w:pPr>
      <w:rPr>
        <w:rFonts w:hint="default"/>
        <w:lang w:val="en-us" w:eastAsia="en-us" w:bidi="en-us"/>
      </w:rPr>
    </w:lvl>
    <w:lvl w:ilvl="5">
      <w:start w:val="0"/>
      <w:numFmt w:val="bullet"/>
      <w:lvlText w:val="•"/>
      <w:lvlJc w:val="left"/>
      <w:pPr>
        <w:ind w:left="1815" w:hanging="567"/>
      </w:pPr>
      <w:rPr>
        <w:rFonts w:hint="default"/>
        <w:lang w:val="en-us" w:eastAsia="en-us" w:bidi="en-us"/>
      </w:rPr>
    </w:lvl>
    <w:lvl w:ilvl="6">
      <w:start w:val="0"/>
      <w:numFmt w:val="bullet"/>
      <w:lvlText w:val="•"/>
      <w:lvlJc w:val="left"/>
      <w:pPr>
        <w:ind w:left="2046" w:hanging="567"/>
      </w:pPr>
      <w:rPr>
        <w:rFonts w:hint="default"/>
        <w:lang w:val="en-us" w:eastAsia="en-us" w:bidi="en-us"/>
      </w:rPr>
    </w:lvl>
    <w:lvl w:ilvl="7">
      <w:start w:val="0"/>
      <w:numFmt w:val="bullet"/>
      <w:lvlText w:val="•"/>
      <w:lvlJc w:val="left"/>
      <w:pPr>
        <w:ind w:left="2277" w:hanging="567"/>
      </w:pPr>
      <w:rPr>
        <w:rFonts w:hint="default"/>
        <w:lang w:val="en-us" w:eastAsia="en-us" w:bidi="en-us"/>
      </w:rPr>
    </w:lvl>
    <w:lvl w:ilvl="8">
      <w:start w:val="0"/>
      <w:numFmt w:val="bullet"/>
      <w:lvlText w:val="•"/>
      <w:lvlJc w:val="left"/>
      <w:pPr>
        <w:ind w:left="2508" w:hanging="567"/>
      </w:pPr>
      <w:rPr>
        <w:rFonts w:hint="default"/>
        <w:lang w:val="en-us" w:eastAsia="en-us" w:bidi="en-us"/>
      </w:rPr>
    </w:lvl>
  </w:abstractNum>
  <w:abstractNum w:abstractNumId="52">
    <w:multiLevelType w:val="hybridMultilevel"/>
    <w:lvl w:ilvl="0">
      <w:start w:val="0"/>
      <w:numFmt w:val="bullet"/>
      <w:lvlText w:val="•"/>
      <w:lvlJc w:val="left"/>
      <w:pPr>
        <w:ind w:left="656" w:hanging="567"/>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891" w:hanging="567"/>
      </w:pPr>
      <w:rPr>
        <w:rFonts w:hint="default"/>
        <w:lang w:val="en-us" w:eastAsia="en-us" w:bidi="en-us"/>
      </w:rPr>
    </w:lvl>
    <w:lvl w:ilvl="2">
      <w:start w:val="0"/>
      <w:numFmt w:val="bullet"/>
      <w:lvlText w:val="•"/>
      <w:lvlJc w:val="left"/>
      <w:pPr>
        <w:ind w:left="1122" w:hanging="567"/>
      </w:pPr>
      <w:rPr>
        <w:rFonts w:hint="default"/>
        <w:lang w:val="en-us" w:eastAsia="en-us" w:bidi="en-us"/>
      </w:rPr>
    </w:lvl>
    <w:lvl w:ilvl="3">
      <w:start w:val="0"/>
      <w:numFmt w:val="bullet"/>
      <w:lvlText w:val="•"/>
      <w:lvlJc w:val="left"/>
      <w:pPr>
        <w:ind w:left="1353" w:hanging="567"/>
      </w:pPr>
      <w:rPr>
        <w:rFonts w:hint="default"/>
        <w:lang w:val="en-us" w:eastAsia="en-us" w:bidi="en-us"/>
      </w:rPr>
    </w:lvl>
    <w:lvl w:ilvl="4">
      <w:start w:val="0"/>
      <w:numFmt w:val="bullet"/>
      <w:lvlText w:val="•"/>
      <w:lvlJc w:val="left"/>
      <w:pPr>
        <w:ind w:left="1584" w:hanging="567"/>
      </w:pPr>
      <w:rPr>
        <w:rFonts w:hint="default"/>
        <w:lang w:val="en-us" w:eastAsia="en-us" w:bidi="en-us"/>
      </w:rPr>
    </w:lvl>
    <w:lvl w:ilvl="5">
      <w:start w:val="0"/>
      <w:numFmt w:val="bullet"/>
      <w:lvlText w:val="•"/>
      <w:lvlJc w:val="left"/>
      <w:pPr>
        <w:ind w:left="1815" w:hanging="567"/>
      </w:pPr>
      <w:rPr>
        <w:rFonts w:hint="default"/>
        <w:lang w:val="en-us" w:eastAsia="en-us" w:bidi="en-us"/>
      </w:rPr>
    </w:lvl>
    <w:lvl w:ilvl="6">
      <w:start w:val="0"/>
      <w:numFmt w:val="bullet"/>
      <w:lvlText w:val="•"/>
      <w:lvlJc w:val="left"/>
      <w:pPr>
        <w:ind w:left="2046" w:hanging="567"/>
      </w:pPr>
      <w:rPr>
        <w:rFonts w:hint="default"/>
        <w:lang w:val="en-us" w:eastAsia="en-us" w:bidi="en-us"/>
      </w:rPr>
    </w:lvl>
    <w:lvl w:ilvl="7">
      <w:start w:val="0"/>
      <w:numFmt w:val="bullet"/>
      <w:lvlText w:val="•"/>
      <w:lvlJc w:val="left"/>
      <w:pPr>
        <w:ind w:left="2277" w:hanging="567"/>
      </w:pPr>
      <w:rPr>
        <w:rFonts w:hint="default"/>
        <w:lang w:val="en-us" w:eastAsia="en-us" w:bidi="en-us"/>
      </w:rPr>
    </w:lvl>
    <w:lvl w:ilvl="8">
      <w:start w:val="0"/>
      <w:numFmt w:val="bullet"/>
      <w:lvlText w:val="•"/>
      <w:lvlJc w:val="left"/>
      <w:pPr>
        <w:ind w:left="2508" w:hanging="567"/>
      </w:pPr>
      <w:rPr>
        <w:rFonts w:hint="default"/>
        <w:lang w:val="en-us" w:eastAsia="en-us" w:bidi="en-us"/>
      </w:rPr>
    </w:lvl>
  </w:abstractNum>
  <w:abstractNum w:abstractNumId="5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0">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4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8"/>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7"/>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6">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6"/>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45">
    <w:multiLevelType w:val="hybridMultilevel"/>
    <w:lvl w:ilvl="0">
      <w:start w:val="2"/>
      <w:numFmt w:val="lowerLetter"/>
      <w:lvlText w:val="(%1)"/>
      <w:lvlJc w:val="left"/>
      <w:pPr>
        <w:ind w:left="2026" w:hanging="563"/>
        <w:jc w:val="left"/>
      </w:pPr>
      <w:rPr>
        <w:rFonts w:hint="default" w:ascii="Times New Roman" w:hAnsi="Times New Roman" w:eastAsia="Times New Roman" w:cs="Times New Roman"/>
        <w:color w:val="262526"/>
        <w:spacing w:val="-18"/>
        <w:w w:val="100"/>
        <w:sz w:val="24"/>
        <w:szCs w:val="24"/>
        <w:lang w:val="en-us" w:eastAsia="en-us" w:bidi="en-us"/>
      </w:rPr>
    </w:lvl>
    <w:lvl w:ilvl="1">
      <w:start w:val="1"/>
      <w:numFmt w:val="decimal"/>
      <w:lvlText w:val="(%2)"/>
      <w:lvlJc w:val="left"/>
      <w:pPr>
        <w:ind w:left="2593"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1"/>
      <w:numFmt w:val="lowerRoman"/>
      <w:lvlText w:val="(%3)"/>
      <w:lvlJc w:val="left"/>
      <w:pPr>
        <w:ind w:left="3160" w:hanging="567"/>
        <w:jc w:val="left"/>
      </w:pPr>
      <w:rPr>
        <w:rFonts w:hint="default" w:ascii="Times New Roman" w:hAnsi="Times New Roman" w:eastAsia="Times New Roman" w:cs="Times New Roman"/>
        <w:color w:val="262526"/>
        <w:spacing w:val="-1"/>
        <w:w w:val="100"/>
        <w:sz w:val="24"/>
        <w:szCs w:val="24"/>
        <w:lang w:val="en-us" w:eastAsia="en-us" w:bidi="en-us"/>
      </w:rPr>
    </w:lvl>
    <w:lvl w:ilvl="3">
      <w:start w:val="0"/>
      <w:numFmt w:val="bullet"/>
      <w:lvlText w:val="•"/>
      <w:lvlJc w:val="left"/>
      <w:pPr>
        <w:ind w:left="3923" w:hanging="567"/>
      </w:pPr>
      <w:rPr>
        <w:rFonts w:hint="default"/>
        <w:lang w:val="en-us" w:eastAsia="en-us" w:bidi="en-us"/>
      </w:rPr>
    </w:lvl>
    <w:lvl w:ilvl="4">
      <w:start w:val="0"/>
      <w:numFmt w:val="bullet"/>
      <w:lvlText w:val="•"/>
      <w:lvlJc w:val="left"/>
      <w:pPr>
        <w:ind w:left="4686" w:hanging="567"/>
      </w:pPr>
      <w:rPr>
        <w:rFonts w:hint="default"/>
        <w:lang w:val="en-us" w:eastAsia="en-us" w:bidi="en-us"/>
      </w:rPr>
    </w:lvl>
    <w:lvl w:ilvl="5">
      <w:start w:val="0"/>
      <w:numFmt w:val="bullet"/>
      <w:lvlText w:val="•"/>
      <w:lvlJc w:val="left"/>
      <w:pPr>
        <w:ind w:left="5449" w:hanging="567"/>
      </w:pPr>
      <w:rPr>
        <w:rFonts w:hint="default"/>
        <w:lang w:val="en-us" w:eastAsia="en-us" w:bidi="en-us"/>
      </w:rPr>
    </w:lvl>
    <w:lvl w:ilvl="6">
      <w:start w:val="0"/>
      <w:numFmt w:val="bullet"/>
      <w:lvlText w:val="•"/>
      <w:lvlJc w:val="left"/>
      <w:pPr>
        <w:ind w:left="6212" w:hanging="567"/>
      </w:pPr>
      <w:rPr>
        <w:rFonts w:hint="default"/>
        <w:lang w:val="en-us" w:eastAsia="en-us" w:bidi="en-us"/>
      </w:rPr>
    </w:lvl>
    <w:lvl w:ilvl="7">
      <w:start w:val="0"/>
      <w:numFmt w:val="bullet"/>
      <w:lvlText w:val="•"/>
      <w:lvlJc w:val="left"/>
      <w:pPr>
        <w:ind w:left="6975" w:hanging="567"/>
      </w:pPr>
      <w:rPr>
        <w:rFonts w:hint="default"/>
        <w:lang w:val="en-us" w:eastAsia="en-us" w:bidi="en-us"/>
      </w:rPr>
    </w:lvl>
    <w:lvl w:ilvl="8">
      <w:start w:val="0"/>
      <w:numFmt w:val="bullet"/>
      <w:lvlText w:val="•"/>
      <w:lvlJc w:val="left"/>
      <w:pPr>
        <w:ind w:left="7739" w:hanging="567"/>
      </w:pPr>
      <w:rPr>
        <w:rFonts w:hint="default"/>
        <w:lang w:val="en-us" w:eastAsia="en-us" w:bidi="en-us"/>
      </w:rPr>
    </w:lvl>
  </w:abstractNum>
  <w:abstractNum w:abstractNumId="44">
    <w:multiLevelType w:val="hybridMultilevel"/>
    <w:lvl w:ilvl="0">
      <w:start w:val="1"/>
      <w:numFmt w:val="decimal"/>
      <w:lvlText w:val="(%1)"/>
      <w:lvlJc w:val="left"/>
      <w:pPr>
        <w:ind w:left="2026" w:hanging="567"/>
        <w:jc w:val="left"/>
      </w:pPr>
      <w:rPr>
        <w:rFonts w:hint="default" w:ascii="Times New Roman" w:hAnsi="Times New Roman" w:eastAsia="Times New Roman" w:cs="Times New Roman"/>
        <w:color w:val="262526"/>
        <w:spacing w:val="-7"/>
        <w:w w:val="100"/>
        <w:sz w:val="24"/>
        <w:szCs w:val="24"/>
        <w:lang w:val="en-us" w:eastAsia="en-us" w:bidi="en-us"/>
      </w:rPr>
    </w:lvl>
    <w:lvl w:ilvl="1">
      <w:start w:val="1"/>
      <w:numFmt w:val="lowerRoman"/>
      <w:lvlText w:val="(%2)"/>
      <w:lvlJc w:val="left"/>
      <w:pPr>
        <w:ind w:left="2593"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340" w:hanging="567"/>
      </w:pPr>
      <w:rPr>
        <w:rFonts w:hint="default"/>
        <w:lang w:val="en-us" w:eastAsia="en-us" w:bidi="en-us"/>
      </w:rPr>
    </w:lvl>
    <w:lvl w:ilvl="3">
      <w:start w:val="0"/>
      <w:numFmt w:val="bullet"/>
      <w:lvlText w:val="•"/>
      <w:lvlJc w:val="left"/>
      <w:pPr>
        <w:ind w:left="4081" w:hanging="567"/>
      </w:pPr>
      <w:rPr>
        <w:rFonts w:hint="default"/>
        <w:lang w:val="en-us" w:eastAsia="en-us" w:bidi="en-us"/>
      </w:rPr>
    </w:lvl>
    <w:lvl w:ilvl="4">
      <w:start w:val="0"/>
      <w:numFmt w:val="bullet"/>
      <w:lvlText w:val="•"/>
      <w:lvlJc w:val="left"/>
      <w:pPr>
        <w:ind w:left="4821" w:hanging="567"/>
      </w:pPr>
      <w:rPr>
        <w:rFonts w:hint="default"/>
        <w:lang w:val="en-us" w:eastAsia="en-us" w:bidi="en-us"/>
      </w:rPr>
    </w:lvl>
    <w:lvl w:ilvl="5">
      <w:start w:val="0"/>
      <w:numFmt w:val="bullet"/>
      <w:lvlText w:val="•"/>
      <w:lvlJc w:val="left"/>
      <w:pPr>
        <w:ind w:left="5562" w:hanging="567"/>
      </w:pPr>
      <w:rPr>
        <w:rFonts w:hint="default"/>
        <w:lang w:val="en-us" w:eastAsia="en-us" w:bidi="en-us"/>
      </w:rPr>
    </w:lvl>
    <w:lvl w:ilvl="6">
      <w:start w:val="0"/>
      <w:numFmt w:val="bullet"/>
      <w:lvlText w:val="•"/>
      <w:lvlJc w:val="left"/>
      <w:pPr>
        <w:ind w:left="6303" w:hanging="567"/>
      </w:pPr>
      <w:rPr>
        <w:rFonts w:hint="default"/>
        <w:lang w:val="en-us" w:eastAsia="en-us" w:bidi="en-us"/>
      </w:rPr>
    </w:lvl>
    <w:lvl w:ilvl="7">
      <w:start w:val="0"/>
      <w:numFmt w:val="bullet"/>
      <w:lvlText w:val="•"/>
      <w:lvlJc w:val="left"/>
      <w:pPr>
        <w:ind w:left="7043" w:hanging="567"/>
      </w:pPr>
      <w:rPr>
        <w:rFonts w:hint="default"/>
        <w:lang w:val="en-us" w:eastAsia="en-us" w:bidi="en-us"/>
      </w:rPr>
    </w:lvl>
    <w:lvl w:ilvl="8">
      <w:start w:val="0"/>
      <w:numFmt w:val="bullet"/>
      <w:lvlText w:val="•"/>
      <w:lvlJc w:val="left"/>
      <w:pPr>
        <w:ind w:left="7784" w:hanging="567"/>
      </w:pPr>
      <w:rPr>
        <w:rFonts w:hint="default"/>
        <w:lang w:val="en-us" w:eastAsia="en-us" w:bidi="en-us"/>
      </w:rPr>
    </w:lvl>
  </w:abstractNum>
  <w:abstractNum w:abstractNumId="43">
    <w:multiLevelType w:val="hybridMultilevel"/>
    <w:lvl w:ilvl="0">
      <w:start w:val="2"/>
      <w:numFmt w:val="lowerLetter"/>
      <w:lvlText w:val="(%1)"/>
      <w:lvlJc w:val="left"/>
      <w:pPr>
        <w:ind w:left="2026" w:hanging="563"/>
        <w:jc w:val="left"/>
      </w:pPr>
      <w:rPr>
        <w:rFonts w:hint="default" w:ascii="Times New Roman" w:hAnsi="Times New Roman" w:eastAsia="Times New Roman" w:cs="Times New Roman"/>
        <w:color w:val="262526"/>
        <w:spacing w:val="-18"/>
        <w:w w:val="100"/>
        <w:sz w:val="24"/>
        <w:szCs w:val="24"/>
        <w:lang w:val="en-us" w:eastAsia="en-us" w:bidi="en-us"/>
      </w:rPr>
    </w:lvl>
    <w:lvl w:ilvl="1">
      <w:start w:val="1"/>
      <w:numFmt w:val="decimal"/>
      <w:lvlText w:val="(%2)"/>
      <w:lvlJc w:val="left"/>
      <w:pPr>
        <w:ind w:left="2026"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593" w:hanging="567"/>
        <w:jc w:val="left"/>
      </w:pPr>
      <w:rPr>
        <w:rFonts w:hint="default" w:ascii="Times New Roman" w:hAnsi="Times New Roman" w:eastAsia="Times New Roman" w:cs="Times New Roman"/>
        <w:color w:val="262526"/>
        <w:spacing w:val="-1"/>
        <w:w w:val="100"/>
        <w:sz w:val="24"/>
        <w:szCs w:val="24"/>
        <w:lang w:val="en-us" w:eastAsia="en-us" w:bidi="en-us"/>
      </w:rPr>
    </w:lvl>
    <w:lvl w:ilvl="3">
      <w:start w:val="0"/>
      <w:numFmt w:val="bullet"/>
      <w:lvlText w:val="•"/>
      <w:lvlJc w:val="left"/>
      <w:pPr>
        <w:ind w:left="4081" w:hanging="567"/>
      </w:pPr>
      <w:rPr>
        <w:rFonts w:hint="default"/>
        <w:lang w:val="en-us" w:eastAsia="en-us" w:bidi="en-us"/>
      </w:rPr>
    </w:lvl>
    <w:lvl w:ilvl="4">
      <w:start w:val="0"/>
      <w:numFmt w:val="bullet"/>
      <w:lvlText w:val="•"/>
      <w:lvlJc w:val="left"/>
      <w:pPr>
        <w:ind w:left="4821" w:hanging="567"/>
      </w:pPr>
      <w:rPr>
        <w:rFonts w:hint="default"/>
        <w:lang w:val="en-us" w:eastAsia="en-us" w:bidi="en-us"/>
      </w:rPr>
    </w:lvl>
    <w:lvl w:ilvl="5">
      <w:start w:val="0"/>
      <w:numFmt w:val="bullet"/>
      <w:lvlText w:val="•"/>
      <w:lvlJc w:val="left"/>
      <w:pPr>
        <w:ind w:left="5562" w:hanging="567"/>
      </w:pPr>
      <w:rPr>
        <w:rFonts w:hint="default"/>
        <w:lang w:val="en-us" w:eastAsia="en-us" w:bidi="en-us"/>
      </w:rPr>
    </w:lvl>
    <w:lvl w:ilvl="6">
      <w:start w:val="0"/>
      <w:numFmt w:val="bullet"/>
      <w:lvlText w:val="•"/>
      <w:lvlJc w:val="left"/>
      <w:pPr>
        <w:ind w:left="6303" w:hanging="567"/>
      </w:pPr>
      <w:rPr>
        <w:rFonts w:hint="default"/>
        <w:lang w:val="en-us" w:eastAsia="en-us" w:bidi="en-us"/>
      </w:rPr>
    </w:lvl>
    <w:lvl w:ilvl="7">
      <w:start w:val="0"/>
      <w:numFmt w:val="bullet"/>
      <w:lvlText w:val="•"/>
      <w:lvlJc w:val="left"/>
      <w:pPr>
        <w:ind w:left="7043" w:hanging="567"/>
      </w:pPr>
      <w:rPr>
        <w:rFonts w:hint="default"/>
        <w:lang w:val="en-us" w:eastAsia="en-us" w:bidi="en-us"/>
      </w:rPr>
    </w:lvl>
    <w:lvl w:ilvl="8">
      <w:start w:val="0"/>
      <w:numFmt w:val="bullet"/>
      <w:lvlText w:val="•"/>
      <w:lvlJc w:val="left"/>
      <w:pPr>
        <w:ind w:left="7784" w:hanging="567"/>
      </w:pPr>
      <w:rPr>
        <w:rFonts w:hint="default"/>
        <w:lang w:val="en-us" w:eastAsia="en-us" w:bidi="en-us"/>
      </w:rPr>
    </w:lvl>
  </w:abstractNum>
  <w:abstractNum w:abstractNumId="42">
    <w:multiLevelType w:val="hybridMultilevel"/>
    <w:lvl w:ilvl="0">
      <w:start w:val="0"/>
      <w:numFmt w:val="bullet"/>
      <w:lvlText w:val="•"/>
      <w:lvlJc w:val="left"/>
      <w:pPr>
        <w:ind w:left="658" w:hanging="567"/>
      </w:pPr>
      <w:rPr>
        <w:rFonts w:hint="default" w:ascii="Times New Roman" w:hAnsi="Times New Roman" w:eastAsia="Times New Roman" w:cs="Times New Roman"/>
        <w:color w:val="262526"/>
        <w:spacing w:val="-6"/>
        <w:w w:val="100"/>
        <w:sz w:val="24"/>
        <w:szCs w:val="24"/>
        <w:lang w:val="en-us" w:eastAsia="en-us" w:bidi="en-us"/>
      </w:rPr>
    </w:lvl>
    <w:lvl w:ilvl="1">
      <w:start w:val="0"/>
      <w:numFmt w:val="bullet"/>
      <w:lvlText w:val="•"/>
      <w:lvlJc w:val="left"/>
      <w:pPr>
        <w:ind w:left="843" w:hanging="567"/>
      </w:pPr>
      <w:rPr>
        <w:rFonts w:hint="default"/>
        <w:lang w:val="en-us" w:eastAsia="en-us" w:bidi="en-us"/>
      </w:rPr>
    </w:lvl>
    <w:lvl w:ilvl="2">
      <w:start w:val="0"/>
      <w:numFmt w:val="bullet"/>
      <w:lvlText w:val="•"/>
      <w:lvlJc w:val="left"/>
      <w:pPr>
        <w:ind w:left="1027" w:hanging="567"/>
      </w:pPr>
      <w:rPr>
        <w:rFonts w:hint="default"/>
        <w:lang w:val="en-us" w:eastAsia="en-us" w:bidi="en-us"/>
      </w:rPr>
    </w:lvl>
    <w:lvl w:ilvl="3">
      <w:start w:val="0"/>
      <w:numFmt w:val="bullet"/>
      <w:lvlText w:val="•"/>
      <w:lvlJc w:val="left"/>
      <w:pPr>
        <w:ind w:left="1211" w:hanging="567"/>
      </w:pPr>
      <w:rPr>
        <w:rFonts w:hint="default"/>
        <w:lang w:val="en-us" w:eastAsia="en-us" w:bidi="en-us"/>
      </w:rPr>
    </w:lvl>
    <w:lvl w:ilvl="4">
      <w:start w:val="0"/>
      <w:numFmt w:val="bullet"/>
      <w:lvlText w:val="•"/>
      <w:lvlJc w:val="left"/>
      <w:pPr>
        <w:ind w:left="1395" w:hanging="567"/>
      </w:pPr>
      <w:rPr>
        <w:rFonts w:hint="default"/>
        <w:lang w:val="en-us" w:eastAsia="en-us" w:bidi="en-us"/>
      </w:rPr>
    </w:lvl>
    <w:lvl w:ilvl="5">
      <w:start w:val="0"/>
      <w:numFmt w:val="bullet"/>
      <w:lvlText w:val="•"/>
      <w:lvlJc w:val="left"/>
      <w:pPr>
        <w:ind w:left="1579" w:hanging="567"/>
      </w:pPr>
      <w:rPr>
        <w:rFonts w:hint="default"/>
        <w:lang w:val="en-us" w:eastAsia="en-us" w:bidi="en-us"/>
      </w:rPr>
    </w:lvl>
    <w:lvl w:ilvl="6">
      <w:start w:val="0"/>
      <w:numFmt w:val="bullet"/>
      <w:lvlText w:val="•"/>
      <w:lvlJc w:val="left"/>
      <w:pPr>
        <w:ind w:left="1762" w:hanging="567"/>
      </w:pPr>
      <w:rPr>
        <w:rFonts w:hint="default"/>
        <w:lang w:val="en-us" w:eastAsia="en-us" w:bidi="en-us"/>
      </w:rPr>
    </w:lvl>
    <w:lvl w:ilvl="7">
      <w:start w:val="0"/>
      <w:numFmt w:val="bullet"/>
      <w:lvlText w:val="•"/>
      <w:lvlJc w:val="left"/>
      <w:pPr>
        <w:ind w:left="1946" w:hanging="567"/>
      </w:pPr>
      <w:rPr>
        <w:rFonts w:hint="default"/>
        <w:lang w:val="en-us" w:eastAsia="en-us" w:bidi="en-us"/>
      </w:rPr>
    </w:lvl>
    <w:lvl w:ilvl="8">
      <w:start w:val="0"/>
      <w:numFmt w:val="bullet"/>
      <w:lvlText w:val="•"/>
      <w:lvlJc w:val="left"/>
      <w:pPr>
        <w:ind w:left="2130" w:hanging="567"/>
      </w:pPr>
      <w:rPr>
        <w:rFonts w:hint="default"/>
        <w:lang w:val="en-us" w:eastAsia="en-us" w:bidi="en-us"/>
      </w:rPr>
    </w:lvl>
  </w:abstractNum>
  <w:abstractNum w:abstractNumId="41">
    <w:multiLevelType w:val="hybridMultilevel"/>
    <w:lvl w:ilvl="0">
      <w:start w:val="0"/>
      <w:numFmt w:val="bullet"/>
      <w:lvlText w:val="•"/>
      <w:lvlJc w:val="left"/>
      <w:pPr>
        <w:ind w:left="658" w:hanging="567"/>
      </w:pPr>
      <w:rPr>
        <w:rFonts w:hint="default" w:ascii="Times New Roman" w:hAnsi="Times New Roman" w:eastAsia="Times New Roman" w:cs="Times New Roman"/>
        <w:color w:val="262526"/>
        <w:spacing w:val="-2"/>
        <w:w w:val="100"/>
        <w:sz w:val="24"/>
        <w:szCs w:val="24"/>
        <w:lang w:val="en-us" w:eastAsia="en-us" w:bidi="en-us"/>
      </w:rPr>
    </w:lvl>
    <w:lvl w:ilvl="1">
      <w:start w:val="0"/>
      <w:numFmt w:val="bullet"/>
      <w:lvlText w:val="•"/>
      <w:lvlJc w:val="left"/>
      <w:pPr>
        <w:ind w:left="843" w:hanging="567"/>
      </w:pPr>
      <w:rPr>
        <w:rFonts w:hint="default"/>
        <w:lang w:val="en-us" w:eastAsia="en-us" w:bidi="en-us"/>
      </w:rPr>
    </w:lvl>
    <w:lvl w:ilvl="2">
      <w:start w:val="0"/>
      <w:numFmt w:val="bullet"/>
      <w:lvlText w:val="•"/>
      <w:lvlJc w:val="left"/>
      <w:pPr>
        <w:ind w:left="1027" w:hanging="567"/>
      </w:pPr>
      <w:rPr>
        <w:rFonts w:hint="default"/>
        <w:lang w:val="en-us" w:eastAsia="en-us" w:bidi="en-us"/>
      </w:rPr>
    </w:lvl>
    <w:lvl w:ilvl="3">
      <w:start w:val="0"/>
      <w:numFmt w:val="bullet"/>
      <w:lvlText w:val="•"/>
      <w:lvlJc w:val="left"/>
      <w:pPr>
        <w:ind w:left="1211" w:hanging="567"/>
      </w:pPr>
      <w:rPr>
        <w:rFonts w:hint="default"/>
        <w:lang w:val="en-us" w:eastAsia="en-us" w:bidi="en-us"/>
      </w:rPr>
    </w:lvl>
    <w:lvl w:ilvl="4">
      <w:start w:val="0"/>
      <w:numFmt w:val="bullet"/>
      <w:lvlText w:val="•"/>
      <w:lvlJc w:val="left"/>
      <w:pPr>
        <w:ind w:left="1395" w:hanging="567"/>
      </w:pPr>
      <w:rPr>
        <w:rFonts w:hint="default"/>
        <w:lang w:val="en-us" w:eastAsia="en-us" w:bidi="en-us"/>
      </w:rPr>
    </w:lvl>
    <w:lvl w:ilvl="5">
      <w:start w:val="0"/>
      <w:numFmt w:val="bullet"/>
      <w:lvlText w:val="•"/>
      <w:lvlJc w:val="left"/>
      <w:pPr>
        <w:ind w:left="1579" w:hanging="567"/>
      </w:pPr>
      <w:rPr>
        <w:rFonts w:hint="default"/>
        <w:lang w:val="en-us" w:eastAsia="en-us" w:bidi="en-us"/>
      </w:rPr>
    </w:lvl>
    <w:lvl w:ilvl="6">
      <w:start w:val="0"/>
      <w:numFmt w:val="bullet"/>
      <w:lvlText w:val="•"/>
      <w:lvlJc w:val="left"/>
      <w:pPr>
        <w:ind w:left="1762" w:hanging="567"/>
      </w:pPr>
      <w:rPr>
        <w:rFonts w:hint="default"/>
        <w:lang w:val="en-us" w:eastAsia="en-us" w:bidi="en-us"/>
      </w:rPr>
    </w:lvl>
    <w:lvl w:ilvl="7">
      <w:start w:val="0"/>
      <w:numFmt w:val="bullet"/>
      <w:lvlText w:val="•"/>
      <w:lvlJc w:val="left"/>
      <w:pPr>
        <w:ind w:left="1946" w:hanging="567"/>
      </w:pPr>
      <w:rPr>
        <w:rFonts w:hint="default"/>
        <w:lang w:val="en-us" w:eastAsia="en-us" w:bidi="en-us"/>
      </w:rPr>
    </w:lvl>
    <w:lvl w:ilvl="8">
      <w:start w:val="0"/>
      <w:numFmt w:val="bullet"/>
      <w:lvlText w:val="•"/>
      <w:lvlJc w:val="left"/>
      <w:pPr>
        <w:ind w:left="2130" w:hanging="567"/>
      </w:pPr>
      <w:rPr>
        <w:rFonts w:hint="default"/>
        <w:lang w:val="en-us" w:eastAsia="en-us" w:bidi="en-us"/>
      </w:rPr>
    </w:lvl>
  </w:abstractNum>
  <w:abstractNum w:abstractNumId="40">
    <w:multiLevelType w:val="hybridMultilevel"/>
    <w:lvl w:ilvl="0">
      <w:start w:val="0"/>
      <w:numFmt w:val="bullet"/>
      <w:lvlText w:val="•"/>
      <w:lvlJc w:val="left"/>
      <w:pPr>
        <w:ind w:left="658" w:hanging="567"/>
      </w:pPr>
      <w:rPr>
        <w:rFonts w:hint="default" w:ascii="Times New Roman" w:hAnsi="Times New Roman" w:eastAsia="Times New Roman" w:cs="Times New Roman"/>
        <w:color w:val="262526"/>
        <w:spacing w:val="-6"/>
        <w:w w:val="100"/>
        <w:sz w:val="24"/>
        <w:szCs w:val="24"/>
        <w:lang w:val="en-us" w:eastAsia="en-us" w:bidi="en-us"/>
      </w:rPr>
    </w:lvl>
    <w:lvl w:ilvl="1">
      <w:start w:val="0"/>
      <w:numFmt w:val="bullet"/>
      <w:lvlText w:val="•"/>
      <w:lvlJc w:val="left"/>
      <w:pPr>
        <w:ind w:left="843" w:hanging="567"/>
      </w:pPr>
      <w:rPr>
        <w:rFonts w:hint="default"/>
        <w:lang w:val="en-us" w:eastAsia="en-us" w:bidi="en-us"/>
      </w:rPr>
    </w:lvl>
    <w:lvl w:ilvl="2">
      <w:start w:val="0"/>
      <w:numFmt w:val="bullet"/>
      <w:lvlText w:val="•"/>
      <w:lvlJc w:val="left"/>
      <w:pPr>
        <w:ind w:left="1027" w:hanging="567"/>
      </w:pPr>
      <w:rPr>
        <w:rFonts w:hint="default"/>
        <w:lang w:val="en-us" w:eastAsia="en-us" w:bidi="en-us"/>
      </w:rPr>
    </w:lvl>
    <w:lvl w:ilvl="3">
      <w:start w:val="0"/>
      <w:numFmt w:val="bullet"/>
      <w:lvlText w:val="•"/>
      <w:lvlJc w:val="left"/>
      <w:pPr>
        <w:ind w:left="1211" w:hanging="567"/>
      </w:pPr>
      <w:rPr>
        <w:rFonts w:hint="default"/>
        <w:lang w:val="en-us" w:eastAsia="en-us" w:bidi="en-us"/>
      </w:rPr>
    </w:lvl>
    <w:lvl w:ilvl="4">
      <w:start w:val="0"/>
      <w:numFmt w:val="bullet"/>
      <w:lvlText w:val="•"/>
      <w:lvlJc w:val="left"/>
      <w:pPr>
        <w:ind w:left="1395" w:hanging="567"/>
      </w:pPr>
      <w:rPr>
        <w:rFonts w:hint="default"/>
        <w:lang w:val="en-us" w:eastAsia="en-us" w:bidi="en-us"/>
      </w:rPr>
    </w:lvl>
    <w:lvl w:ilvl="5">
      <w:start w:val="0"/>
      <w:numFmt w:val="bullet"/>
      <w:lvlText w:val="•"/>
      <w:lvlJc w:val="left"/>
      <w:pPr>
        <w:ind w:left="1579" w:hanging="567"/>
      </w:pPr>
      <w:rPr>
        <w:rFonts w:hint="default"/>
        <w:lang w:val="en-us" w:eastAsia="en-us" w:bidi="en-us"/>
      </w:rPr>
    </w:lvl>
    <w:lvl w:ilvl="6">
      <w:start w:val="0"/>
      <w:numFmt w:val="bullet"/>
      <w:lvlText w:val="•"/>
      <w:lvlJc w:val="left"/>
      <w:pPr>
        <w:ind w:left="1762" w:hanging="567"/>
      </w:pPr>
      <w:rPr>
        <w:rFonts w:hint="default"/>
        <w:lang w:val="en-us" w:eastAsia="en-us" w:bidi="en-us"/>
      </w:rPr>
    </w:lvl>
    <w:lvl w:ilvl="7">
      <w:start w:val="0"/>
      <w:numFmt w:val="bullet"/>
      <w:lvlText w:val="•"/>
      <w:lvlJc w:val="left"/>
      <w:pPr>
        <w:ind w:left="1946" w:hanging="567"/>
      </w:pPr>
      <w:rPr>
        <w:rFonts w:hint="default"/>
        <w:lang w:val="en-us" w:eastAsia="en-us" w:bidi="en-us"/>
      </w:rPr>
    </w:lvl>
    <w:lvl w:ilvl="8">
      <w:start w:val="0"/>
      <w:numFmt w:val="bullet"/>
      <w:lvlText w:val="•"/>
      <w:lvlJc w:val="left"/>
      <w:pPr>
        <w:ind w:left="2130" w:hanging="567"/>
      </w:pPr>
      <w:rPr>
        <w:rFonts w:hint="default"/>
        <w:lang w:val="en-us" w:eastAsia="en-us" w:bidi="en-us"/>
      </w:rPr>
    </w:lvl>
  </w:abstractNum>
  <w:abstractNum w:abstractNumId="39">
    <w:multiLevelType w:val="hybridMultilevel"/>
    <w:lvl w:ilvl="0">
      <w:start w:val="0"/>
      <w:numFmt w:val="bullet"/>
      <w:lvlText w:val="•"/>
      <w:lvlJc w:val="left"/>
      <w:pPr>
        <w:ind w:left="658" w:hanging="567"/>
      </w:pPr>
      <w:rPr>
        <w:rFonts w:hint="default" w:ascii="Times New Roman" w:hAnsi="Times New Roman" w:eastAsia="Times New Roman" w:cs="Times New Roman"/>
        <w:color w:val="262526"/>
        <w:spacing w:val="-2"/>
        <w:w w:val="100"/>
        <w:sz w:val="24"/>
        <w:szCs w:val="24"/>
        <w:lang w:val="en-us" w:eastAsia="en-us" w:bidi="en-us"/>
      </w:rPr>
    </w:lvl>
    <w:lvl w:ilvl="1">
      <w:start w:val="0"/>
      <w:numFmt w:val="bullet"/>
      <w:lvlText w:val="•"/>
      <w:lvlJc w:val="left"/>
      <w:pPr>
        <w:ind w:left="843" w:hanging="567"/>
      </w:pPr>
      <w:rPr>
        <w:rFonts w:hint="default"/>
        <w:lang w:val="en-us" w:eastAsia="en-us" w:bidi="en-us"/>
      </w:rPr>
    </w:lvl>
    <w:lvl w:ilvl="2">
      <w:start w:val="0"/>
      <w:numFmt w:val="bullet"/>
      <w:lvlText w:val="•"/>
      <w:lvlJc w:val="left"/>
      <w:pPr>
        <w:ind w:left="1027" w:hanging="567"/>
      </w:pPr>
      <w:rPr>
        <w:rFonts w:hint="default"/>
        <w:lang w:val="en-us" w:eastAsia="en-us" w:bidi="en-us"/>
      </w:rPr>
    </w:lvl>
    <w:lvl w:ilvl="3">
      <w:start w:val="0"/>
      <w:numFmt w:val="bullet"/>
      <w:lvlText w:val="•"/>
      <w:lvlJc w:val="left"/>
      <w:pPr>
        <w:ind w:left="1211" w:hanging="567"/>
      </w:pPr>
      <w:rPr>
        <w:rFonts w:hint="default"/>
        <w:lang w:val="en-us" w:eastAsia="en-us" w:bidi="en-us"/>
      </w:rPr>
    </w:lvl>
    <w:lvl w:ilvl="4">
      <w:start w:val="0"/>
      <w:numFmt w:val="bullet"/>
      <w:lvlText w:val="•"/>
      <w:lvlJc w:val="left"/>
      <w:pPr>
        <w:ind w:left="1395" w:hanging="567"/>
      </w:pPr>
      <w:rPr>
        <w:rFonts w:hint="default"/>
        <w:lang w:val="en-us" w:eastAsia="en-us" w:bidi="en-us"/>
      </w:rPr>
    </w:lvl>
    <w:lvl w:ilvl="5">
      <w:start w:val="0"/>
      <w:numFmt w:val="bullet"/>
      <w:lvlText w:val="•"/>
      <w:lvlJc w:val="left"/>
      <w:pPr>
        <w:ind w:left="1579" w:hanging="567"/>
      </w:pPr>
      <w:rPr>
        <w:rFonts w:hint="default"/>
        <w:lang w:val="en-us" w:eastAsia="en-us" w:bidi="en-us"/>
      </w:rPr>
    </w:lvl>
    <w:lvl w:ilvl="6">
      <w:start w:val="0"/>
      <w:numFmt w:val="bullet"/>
      <w:lvlText w:val="•"/>
      <w:lvlJc w:val="left"/>
      <w:pPr>
        <w:ind w:left="1762" w:hanging="567"/>
      </w:pPr>
      <w:rPr>
        <w:rFonts w:hint="default"/>
        <w:lang w:val="en-us" w:eastAsia="en-us" w:bidi="en-us"/>
      </w:rPr>
    </w:lvl>
    <w:lvl w:ilvl="7">
      <w:start w:val="0"/>
      <w:numFmt w:val="bullet"/>
      <w:lvlText w:val="•"/>
      <w:lvlJc w:val="left"/>
      <w:pPr>
        <w:ind w:left="1946" w:hanging="567"/>
      </w:pPr>
      <w:rPr>
        <w:rFonts w:hint="default"/>
        <w:lang w:val="en-us" w:eastAsia="en-us" w:bidi="en-us"/>
      </w:rPr>
    </w:lvl>
    <w:lvl w:ilvl="8">
      <w:start w:val="0"/>
      <w:numFmt w:val="bullet"/>
      <w:lvlText w:val="•"/>
      <w:lvlJc w:val="left"/>
      <w:pPr>
        <w:ind w:left="2130" w:hanging="567"/>
      </w:pPr>
      <w:rPr>
        <w:rFonts w:hint="default"/>
        <w:lang w:val="en-us" w:eastAsia="en-us" w:bidi="en-us"/>
      </w:rPr>
    </w:lvl>
  </w:abstractNum>
  <w:abstractNum w:abstractNumId="38">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2"/>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5">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46" w:hanging="554"/>
      </w:pPr>
      <w:rPr>
        <w:rFonts w:hint="default"/>
        <w:lang w:val="en-us" w:eastAsia="en-us" w:bidi="en-us"/>
      </w:rPr>
    </w:lvl>
    <w:lvl w:ilvl="2">
      <w:start w:val="0"/>
      <w:numFmt w:val="bullet"/>
      <w:lvlText w:val="•"/>
      <w:lvlJc w:val="left"/>
      <w:pPr>
        <w:ind w:left="3293" w:hanging="554"/>
      </w:pPr>
      <w:rPr>
        <w:rFonts w:hint="default"/>
        <w:lang w:val="en-us" w:eastAsia="en-us" w:bidi="en-us"/>
      </w:rPr>
    </w:lvl>
    <w:lvl w:ilvl="3">
      <w:start w:val="0"/>
      <w:numFmt w:val="bullet"/>
      <w:lvlText w:val="•"/>
      <w:lvlJc w:val="left"/>
      <w:pPr>
        <w:ind w:left="4039" w:hanging="554"/>
      </w:pPr>
      <w:rPr>
        <w:rFonts w:hint="default"/>
        <w:lang w:val="en-us" w:eastAsia="en-us" w:bidi="en-us"/>
      </w:rPr>
    </w:lvl>
    <w:lvl w:ilvl="4">
      <w:start w:val="0"/>
      <w:numFmt w:val="bullet"/>
      <w:lvlText w:val="•"/>
      <w:lvlJc w:val="left"/>
      <w:pPr>
        <w:ind w:left="4786" w:hanging="554"/>
      </w:pPr>
      <w:rPr>
        <w:rFonts w:hint="default"/>
        <w:lang w:val="en-us" w:eastAsia="en-us" w:bidi="en-us"/>
      </w:rPr>
    </w:lvl>
    <w:lvl w:ilvl="5">
      <w:start w:val="0"/>
      <w:numFmt w:val="bullet"/>
      <w:lvlText w:val="•"/>
      <w:lvlJc w:val="left"/>
      <w:pPr>
        <w:ind w:left="5532" w:hanging="554"/>
      </w:pPr>
      <w:rPr>
        <w:rFonts w:hint="default"/>
        <w:lang w:val="en-us" w:eastAsia="en-us" w:bidi="en-us"/>
      </w:rPr>
    </w:lvl>
    <w:lvl w:ilvl="6">
      <w:start w:val="0"/>
      <w:numFmt w:val="bullet"/>
      <w:lvlText w:val="•"/>
      <w:lvlJc w:val="left"/>
      <w:pPr>
        <w:ind w:left="6279" w:hanging="554"/>
      </w:pPr>
      <w:rPr>
        <w:rFonts w:hint="default"/>
        <w:lang w:val="en-us" w:eastAsia="en-us" w:bidi="en-us"/>
      </w:rPr>
    </w:lvl>
    <w:lvl w:ilvl="7">
      <w:start w:val="0"/>
      <w:numFmt w:val="bullet"/>
      <w:lvlText w:val="•"/>
      <w:lvlJc w:val="left"/>
      <w:pPr>
        <w:ind w:left="7025" w:hanging="554"/>
      </w:pPr>
      <w:rPr>
        <w:rFonts w:hint="default"/>
        <w:lang w:val="en-us" w:eastAsia="en-us" w:bidi="en-us"/>
      </w:rPr>
    </w:lvl>
    <w:lvl w:ilvl="8">
      <w:start w:val="0"/>
      <w:numFmt w:val="bullet"/>
      <w:lvlText w:val="•"/>
      <w:lvlJc w:val="left"/>
      <w:pPr>
        <w:ind w:left="7772" w:hanging="554"/>
      </w:pPr>
      <w:rPr>
        <w:rFonts w:hint="default"/>
        <w:lang w:val="en-us" w:eastAsia="en-us" w:bidi="en-us"/>
      </w:rPr>
    </w:lvl>
  </w:abstractNum>
  <w:abstractNum w:abstractNumId="34">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7"/>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0">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9"/>
        <w:w w:val="100"/>
        <w:sz w:val="24"/>
        <w:szCs w:val="24"/>
        <w:lang w:val="en-us" w:eastAsia="en-us" w:bidi="en-us"/>
      </w:rPr>
    </w:lvl>
    <w:lvl w:ilvl="1">
      <w:start w:val="0"/>
      <w:numFmt w:val="bullet"/>
      <w:lvlText w:val="•"/>
      <w:lvlJc w:val="left"/>
      <w:pPr>
        <w:ind w:left="2564" w:hanging="554"/>
      </w:pPr>
      <w:rPr>
        <w:rFonts w:hint="default"/>
        <w:lang w:val="en-us" w:eastAsia="en-us" w:bidi="en-us"/>
      </w:rPr>
    </w:lvl>
    <w:lvl w:ilvl="2">
      <w:start w:val="0"/>
      <w:numFmt w:val="bullet"/>
      <w:lvlText w:val="•"/>
      <w:lvlJc w:val="left"/>
      <w:pPr>
        <w:ind w:left="3309" w:hanging="554"/>
      </w:pPr>
      <w:rPr>
        <w:rFonts w:hint="default"/>
        <w:lang w:val="en-us" w:eastAsia="en-us" w:bidi="en-us"/>
      </w:rPr>
    </w:lvl>
    <w:lvl w:ilvl="3">
      <w:start w:val="0"/>
      <w:numFmt w:val="bullet"/>
      <w:lvlText w:val="•"/>
      <w:lvlJc w:val="left"/>
      <w:pPr>
        <w:ind w:left="4053" w:hanging="554"/>
      </w:pPr>
      <w:rPr>
        <w:rFonts w:hint="default"/>
        <w:lang w:val="en-us" w:eastAsia="en-us" w:bidi="en-us"/>
      </w:rPr>
    </w:lvl>
    <w:lvl w:ilvl="4">
      <w:start w:val="0"/>
      <w:numFmt w:val="bullet"/>
      <w:lvlText w:val="•"/>
      <w:lvlJc w:val="left"/>
      <w:pPr>
        <w:ind w:left="4798" w:hanging="554"/>
      </w:pPr>
      <w:rPr>
        <w:rFonts w:hint="default"/>
        <w:lang w:val="en-us" w:eastAsia="en-us" w:bidi="en-us"/>
      </w:rPr>
    </w:lvl>
    <w:lvl w:ilvl="5">
      <w:start w:val="0"/>
      <w:numFmt w:val="bullet"/>
      <w:lvlText w:val="•"/>
      <w:lvlJc w:val="left"/>
      <w:pPr>
        <w:ind w:left="5542" w:hanging="554"/>
      </w:pPr>
      <w:rPr>
        <w:rFonts w:hint="default"/>
        <w:lang w:val="en-us" w:eastAsia="en-us" w:bidi="en-us"/>
      </w:rPr>
    </w:lvl>
    <w:lvl w:ilvl="6">
      <w:start w:val="0"/>
      <w:numFmt w:val="bullet"/>
      <w:lvlText w:val="•"/>
      <w:lvlJc w:val="left"/>
      <w:pPr>
        <w:ind w:left="6287" w:hanging="554"/>
      </w:pPr>
      <w:rPr>
        <w:rFonts w:hint="default"/>
        <w:lang w:val="en-us" w:eastAsia="en-us" w:bidi="en-us"/>
      </w:rPr>
    </w:lvl>
    <w:lvl w:ilvl="7">
      <w:start w:val="0"/>
      <w:numFmt w:val="bullet"/>
      <w:lvlText w:val="•"/>
      <w:lvlJc w:val="left"/>
      <w:pPr>
        <w:ind w:left="7031" w:hanging="554"/>
      </w:pPr>
      <w:rPr>
        <w:rFonts w:hint="default"/>
        <w:lang w:val="en-us" w:eastAsia="en-us" w:bidi="en-us"/>
      </w:rPr>
    </w:lvl>
    <w:lvl w:ilvl="8">
      <w:start w:val="0"/>
      <w:numFmt w:val="bullet"/>
      <w:lvlText w:val="•"/>
      <w:lvlJc w:val="left"/>
      <w:pPr>
        <w:ind w:left="7776" w:hanging="554"/>
      </w:pPr>
      <w:rPr>
        <w:rFonts w:hint="default"/>
        <w:lang w:val="en-us" w:eastAsia="en-us" w:bidi="en-us"/>
      </w:rPr>
    </w:lvl>
  </w:abstractNum>
  <w:abstractNum w:abstractNumId="2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8">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7">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6">
    <w:multiLevelType w:val="hybridMultilevel"/>
    <w:lvl w:ilvl="0">
      <w:start w:val="7"/>
      <w:numFmt w:val="decimal"/>
      <w:lvlText w:val="%1"/>
      <w:lvlJc w:val="left"/>
      <w:pPr>
        <w:ind w:left="1253" w:hanging="1134"/>
        <w:jc w:val="left"/>
      </w:pPr>
      <w:rPr>
        <w:rFonts w:hint="default"/>
        <w:lang w:val="en-us" w:eastAsia="en-us" w:bidi="en-us"/>
      </w:rPr>
    </w:lvl>
    <w:lvl w:ilvl="1">
      <w:start w:val="17"/>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1"/>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6">
      <w:start w:val="0"/>
      <w:numFmt w:val="bullet"/>
      <w:lvlText w:val="•"/>
      <w:lvlJc w:val="left"/>
      <w:pPr>
        <w:ind w:left="5061" w:hanging="567"/>
      </w:pPr>
      <w:rPr>
        <w:rFonts w:hint="default"/>
        <w:lang w:val="en-us" w:eastAsia="en-us" w:bidi="en-us"/>
      </w:rPr>
    </w:lvl>
    <w:lvl w:ilvl="7">
      <w:start w:val="0"/>
      <w:numFmt w:val="bullet"/>
      <w:lvlText w:val="•"/>
      <w:lvlJc w:val="left"/>
      <w:pPr>
        <w:ind w:left="6112" w:hanging="567"/>
      </w:pPr>
      <w:rPr>
        <w:rFonts w:hint="default"/>
        <w:lang w:val="en-us" w:eastAsia="en-us" w:bidi="en-us"/>
      </w:rPr>
    </w:lvl>
    <w:lvl w:ilvl="8">
      <w:start w:val="0"/>
      <w:numFmt w:val="bullet"/>
      <w:lvlText w:val="•"/>
      <w:lvlJc w:val="left"/>
      <w:pPr>
        <w:ind w:left="7163" w:hanging="567"/>
      </w:pPr>
      <w:rPr>
        <w:rFonts w:hint="default"/>
        <w:lang w:val="en-us" w:eastAsia="en-us" w:bidi="en-us"/>
      </w:rPr>
    </w:lvl>
  </w:abstractNum>
  <w:abstractNum w:abstractNumId="25">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4">
    <w:multiLevelType w:val="hybridMultilevel"/>
    <w:lvl w:ilvl="0">
      <w:start w:val="7"/>
      <w:numFmt w:val="decimal"/>
      <w:lvlText w:val="%1"/>
      <w:lvlJc w:val="left"/>
      <w:pPr>
        <w:ind w:left="787" w:hanging="668"/>
        <w:jc w:val="left"/>
      </w:pPr>
      <w:rPr>
        <w:rFonts w:hint="default"/>
        <w:lang w:val="en-us" w:eastAsia="en-us" w:bidi="en-us"/>
      </w:rPr>
    </w:lvl>
    <w:lvl w:ilvl="1">
      <w:start w:val="16"/>
      <w:numFmt w:val="decimal"/>
      <w:lvlText w:val="%1.%2"/>
      <w:lvlJc w:val="left"/>
      <w:pPr>
        <w:ind w:left="787" w:hanging="668"/>
        <w:jc w:val="left"/>
      </w:pPr>
      <w:rPr>
        <w:rFonts w:hint="default"/>
        <w:lang w:val="en-us" w:eastAsia="en-us" w:bidi="en-us"/>
      </w:rPr>
    </w:lvl>
    <w:lvl w:ilvl="2">
      <w:start w:val="6"/>
      <w:numFmt w:val="decimal"/>
      <w:lvlText w:val="%1.%2.%3"/>
      <w:lvlJc w:val="left"/>
      <w:pPr>
        <w:ind w:left="787" w:hanging="668"/>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30"/>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23">
    <w:multiLevelType w:val="hybridMultilevel"/>
    <w:lvl w:ilvl="0">
      <w:start w:val="7"/>
      <w:numFmt w:val="decimal"/>
      <w:lvlText w:val="%1"/>
      <w:lvlJc w:val="left"/>
      <w:pPr>
        <w:ind w:left="788" w:hanging="669"/>
        <w:jc w:val="left"/>
      </w:pPr>
      <w:rPr>
        <w:rFonts w:hint="default"/>
        <w:lang w:val="en-us" w:eastAsia="en-us" w:bidi="en-us"/>
      </w:rPr>
    </w:lvl>
    <w:lvl w:ilvl="1">
      <w:start w:val="16"/>
      <w:numFmt w:val="decimal"/>
      <w:lvlText w:val="%1.%2"/>
      <w:lvlJc w:val="left"/>
      <w:pPr>
        <w:ind w:left="788" w:hanging="669"/>
        <w:jc w:val="left"/>
      </w:pPr>
      <w:rPr>
        <w:rFonts w:hint="default"/>
        <w:lang w:val="en-us" w:eastAsia="en-us" w:bidi="en-us"/>
      </w:rPr>
    </w:lvl>
    <w:lvl w:ilvl="2">
      <w:start w:val="6"/>
      <w:numFmt w:val="decimal"/>
      <w:lvlText w:val="%1.%2.%3"/>
      <w:lvlJc w:val="left"/>
      <w:pPr>
        <w:ind w:left="788" w:hanging="669"/>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22">
    <w:multiLevelType w:val="hybridMultilevel"/>
    <w:lvl w:ilvl="0">
      <w:start w:val="4"/>
      <w:numFmt w:val="lowerRoman"/>
      <w:lvlText w:val="(%1)"/>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0"/>
      <w:numFmt w:val="bullet"/>
      <w:lvlText w:val="•"/>
      <w:lvlJc w:val="left"/>
      <w:pPr>
        <w:ind w:left="3590" w:hanging="567"/>
      </w:pPr>
      <w:rPr>
        <w:rFonts w:hint="default"/>
        <w:lang w:val="en-us" w:eastAsia="en-us" w:bidi="en-us"/>
      </w:rPr>
    </w:lvl>
    <w:lvl w:ilvl="2">
      <w:start w:val="0"/>
      <w:numFmt w:val="bullet"/>
      <w:lvlText w:val="•"/>
      <w:lvlJc w:val="left"/>
      <w:pPr>
        <w:ind w:left="4221" w:hanging="567"/>
      </w:pPr>
      <w:rPr>
        <w:rFonts w:hint="default"/>
        <w:lang w:val="en-us" w:eastAsia="en-us" w:bidi="en-us"/>
      </w:rPr>
    </w:lvl>
    <w:lvl w:ilvl="3">
      <w:start w:val="0"/>
      <w:numFmt w:val="bullet"/>
      <w:lvlText w:val="•"/>
      <w:lvlJc w:val="left"/>
      <w:pPr>
        <w:ind w:left="4851" w:hanging="567"/>
      </w:pPr>
      <w:rPr>
        <w:rFonts w:hint="default"/>
        <w:lang w:val="en-us" w:eastAsia="en-us" w:bidi="en-us"/>
      </w:rPr>
    </w:lvl>
    <w:lvl w:ilvl="4">
      <w:start w:val="0"/>
      <w:numFmt w:val="bullet"/>
      <w:lvlText w:val="•"/>
      <w:lvlJc w:val="left"/>
      <w:pPr>
        <w:ind w:left="5482" w:hanging="567"/>
      </w:pPr>
      <w:rPr>
        <w:rFonts w:hint="default"/>
        <w:lang w:val="en-us" w:eastAsia="en-us" w:bidi="en-us"/>
      </w:rPr>
    </w:lvl>
    <w:lvl w:ilvl="5">
      <w:start w:val="0"/>
      <w:numFmt w:val="bullet"/>
      <w:lvlText w:val="•"/>
      <w:lvlJc w:val="left"/>
      <w:pPr>
        <w:ind w:left="6112" w:hanging="567"/>
      </w:pPr>
      <w:rPr>
        <w:rFonts w:hint="default"/>
        <w:lang w:val="en-us" w:eastAsia="en-us" w:bidi="en-us"/>
      </w:rPr>
    </w:lvl>
    <w:lvl w:ilvl="6">
      <w:start w:val="0"/>
      <w:numFmt w:val="bullet"/>
      <w:lvlText w:val="•"/>
      <w:lvlJc w:val="left"/>
      <w:pPr>
        <w:ind w:left="6743" w:hanging="567"/>
      </w:pPr>
      <w:rPr>
        <w:rFonts w:hint="default"/>
        <w:lang w:val="en-us" w:eastAsia="en-us" w:bidi="en-us"/>
      </w:rPr>
    </w:lvl>
    <w:lvl w:ilvl="7">
      <w:start w:val="0"/>
      <w:numFmt w:val="bullet"/>
      <w:lvlText w:val="•"/>
      <w:lvlJc w:val="left"/>
      <w:pPr>
        <w:ind w:left="7373" w:hanging="567"/>
      </w:pPr>
      <w:rPr>
        <w:rFonts w:hint="default"/>
        <w:lang w:val="en-us" w:eastAsia="en-us" w:bidi="en-us"/>
      </w:rPr>
    </w:lvl>
    <w:lvl w:ilvl="8">
      <w:start w:val="0"/>
      <w:numFmt w:val="bullet"/>
      <w:lvlText w:val="•"/>
      <w:lvlJc w:val="left"/>
      <w:pPr>
        <w:ind w:left="8004" w:hanging="567"/>
      </w:pPr>
      <w:rPr>
        <w:rFonts w:hint="default"/>
        <w:lang w:val="en-us" w:eastAsia="en-us" w:bidi="en-us"/>
      </w:rPr>
    </w:lvl>
  </w:abstractNum>
  <w:abstractNum w:abstractNumId="21">
    <w:multiLevelType w:val="hybridMultilevel"/>
    <w:lvl w:ilvl="0">
      <w:start w:val="7"/>
      <w:numFmt w:val="decimal"/>
      <w:lvlText w:val="%1"/>
      <w:lvlJc w:val="left"/>
      <w:pPr>
        <w:ind w:left="1253" w:hanging="1134"/>
        <w:jc w:val="left"/>
      </w:pPr>
      <w:rPr>
        <w:rFonts w:hint="default"/>
        <w:lang w:val="en-us" w:eastAsia="en-us" w:bidi="en-us"/>
      </w:rPr>
    </w:lvl>
    <w:lvl w:ilvl="1">
      <w:start w:val="16"/>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6">
      <w:start w:val="1"/>
      <w:numFmt w:val="upperLetter"/>
      <w:lvlText w:val="(%7)"/>
      <w:lvlJc w:val="left"/>
      <w:pPr>
        <w:ind w:left="3521" w:hanging="567"/>
        <w:jc w:val="left"/>
      </w:pPr>
      <w:rPr>
        <w:rFonts w:hint="default" w:ascii="Times New Roman" w:hAnsi="Times New Roman" w:eastAsia="Times New Roman" w:cs="Times New Roman"/>
        <w:color w:val="262526"/>
        <w:spacing w:val="-1"/>
        <w:w w:val="100"/>
        <w:sz w:val="24"/>
        <w:szCs w:val="24"/>
        <w:lang w:val="en-us" w:eastAsia="en-us" w:bidi="en-us"/>
      </w:rPr>
    </w:lvl>
    <w:lvl w:ilvl="7">
      <w:start w:val="0"/>
      <w:numFmt w:val="bullet"/>
      <w:lvlText w:val="•"/>
      <w:lvlJc w:val="left"/>
      <w:pPr>
        <w:ind w:left="6392" w:hanging="567"/>
      </w:pPr>
      <w:rPr>
        <w:rFonts w:hint="default"/>
        <w:lang w:val="en-us" w:eastAsia="en-us" w:bidi="en-us"/>
      </w:rPr>
    </w:lvl>
    <w:lvl w:ilvl="8">
      <w:start w:val="0"/>
      <w:numFmt w:val="bullet"/>
      <w:lvlText w:val="•"/>
      <w:lvlJc w:val="left"/>
      <w:pPr>
        <w:ind w:left="7350" w:hanging="567"/>
      </w:pPr>
      <w:rPr>
        <w:rFonts w:hint="default"/>
        <w:lang w:val="en-us" w:eastAsia="en-us" w:bidi="en-us"/>
      </w:rPr>
    </w:lvl>
  </w:abstractNum>
  <w:abstractNum w:abstractNumId="20">
    <w:multiLevelType w:val="hybridMultilevel"/>
    <w:lvl w:ilvl="0">
      <w:start w:val="7"/>
      <w:numFmt w:val="decimal"/>
      <w:lvlText w:val="%1"/>
      <w:lvlJc w:val="left"/>
      <w:pPr>
        <w:ind w:left="1253" w:hanging="1134"/>
        <w:jc w:val="left"/>
      </w:pPr>
      <w:rPr>
        <w:rFonts w:hint="default"/>
        <w:lang w:val="en-us" w:eastAsia="en-us" w:bidi="en-us"/>
      </w:rPr>
    </w:lvl>
    <w:lvl w:ilvl="1">
      <w:start w:val="15"/>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19">
    <w:multiLevelType w:val="hybridMultilevel"/>
    <w:lvl w:ilvl="0">
      <w:start w:val="7"/>
      <w:numFmt w:val="decimal"/>
      <w:lvlText w:val="%1"/>
      <w:lvlJc w:val="left"/>
      <w:pPr>
        <w:ind w:left="1244" w:hanging="1125"/>
        <w:jc w:val="left"/>
      </w:pPr>
      <w:rPr>
        <w:rFonts w:hint="default"/>
        <w:lang w:val="en-us" w:eastAsia="en-us" w:bidi="en-us"/>
      </w:rPr>
    </w:lvl>
    <w:lvl w:ilvl="1">
      <w:start w:val="13"/>
      <w:numFmt w:val="decimal"/>
      <w:lvlText w:val="%1.%2"/>
      <w:lvlJc w:val="left"/>
      <w:pPr>
        <w:ind w:left="1244" w:hanging="1125"/>
        <w:jc w:val="left"/>
      </w:pPr>
      <w:rPr>
        <w:rFonts w:hint="default"/>
        <w:lang w:val="en-us" w:eastAsia="en-us" w:bidi="en-us"/>
      </w:rPr>
    </w:lvl>
    <w:lvl w:ilvl="2">
      <w:start w:val="1"/>
      <w:numFmt w:val="decimal"/>
      <w:lvlText w:val="%1.%2.%3"/>
      <w:lvlJc w:val="left"/>
      <w:pPr>
        <w:ind w:left="1244" w:hanging="1125"/>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29"/>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18">
    <w:multiLevelType w:val="hybridMultilevel"/>
    <w:lvl w:ilvl="0">
      <w:start w:val="7"/>
      <w:numFmt w:val="decimal"/>
      <w:lvlText w:val="%1"/>
      <w:lvlJc w:val="left"/>
      <w:pPr>
        <w:ind w:left="1253" w:hanging="1134"/>
        <w:jc w:val="left"/>
      </w:pPr>
      <w:rPr>
        <w:rFonts w:hint="default"/>
        <w:lang w:val="en-us" w:eastAsia="en-us" w:bidi="en-us"/>
      </w:rPr>
    </w:lvl>
    <w:lvl w:ilvl="1">
      <w:start w:val="12"/>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4">
      <w:start w:val="0"/>
      <w:numFmt w:val="bullet"/>
      <w:lvlText w:val="•"/>
      <w:lvlJc w:val="left"/>
      <w:pPr>
        <w:ind w:left="4301" w:hanging="554"/>
      </w:pPr>
      <w:rPr>
        <w:rFonts w:hint="default"/>
        <w:lang w:val="en-us" w:eastAsia="en-us" w:bidi="en-us"/>
      </w:rPr>
    </w:lvl>
    <w:lvl w:ilvl="5">
      <w:start w:val="0"/>
      <w:numFmt w:val="bullet"/>
      <w:lvlText w:val="•"/>
      <w:lvlJc w:val="left"/>
      <w:pPr>
        <w:ind w:left="5129" w:hanging="554"/>
      </w:pPr>
      <w:rPr>
        <w:rFonts w:hint="default"/>
        <w:lang w:val="en-us" w:eastAsia="en-us" w:bidi="en-us"/>
      </w:rPr>
    </w:lvl>
    <w:lvl w:ilvl="6">
      <w:start w:val="0"/>
      <w:numFmt w:val="bullet"/>
      <w:lvlText w:val="•"/>
      <w:lvlJc w:val="left"/>
      <w:pPr>
        <w:ind w:left="5956" w:hanging="554"/>
      </w:pPr>
      <w:rPr>
        <w:rFonts w:hint="default"/>
        <w:lang w:val="en-us" w:eastAsia="en-us" w:bidi="en-us"/>
      </w:rPr>
    </w:lvl>
    <w:lvl w:ilvl="7">
      <w:start w:val="0"/>
      <w:numFmt w:val="bullet"/>
      <w:lvlText w:val="•"/>
      <w:lvlJc w:val="left"/>
      <w:pPr>
        <w:ind w:left="6783" w:hanging="554"/>
      </w:pPr>
      <w:rPr>
        <w:rFonts w:hint="default"/>
        <w:lang w:val="en-us" w:eastAsia="en-us" w:bidi="en-us"/>
      </w:rPr>
    </w:lvl>
    <w:lvl w:ilvl="8">
      <w:start w:val="0"/>
      <w:numFmt w:val="bullet"/>
      <w:lvlText w:val="•"/>
      <w:lvlJc w:val="left"/>
      <w:pPr>
        <w:ind w:left="7610" w:hanging="554"/>
      </w:pPr>
      <w:rPr>
        <w:rFonts w:hint="default"/>
        <w:lang w:val="en-us" w:eastAsia="en-us" w:bidi="en-us"/>
      </w:rPr>
    </w:lvl>
  </w:abstractNum>
  <w:abstractNum w:abstractNumId="17">
    <w:multiLevelType w:val="hybridMultilevel"/>
    <w:lvl w:ilvl="0">
      <w:start w:val="7"/>
      <w:numFmt w:val="decimal"/>
      <w:lvlText w:val="%1"/>
      <w:lvlJc w:val="left"/>
      <w:pPr>
        <w:ind w:left="1253" w:hanging="1134"/>
        <w:jc w:val="left"/>
      </w:pPr>
      <w:rPr>
        <w:rFonts w:hint="default"/>
        <w:lang w:val="en-us" w:eastAsia="en-us" w:bidi="en-us"/>
      </w:rPr>
    </w:lvl>
    <w:lvl w:ilvl="1">
      <w:start w:val="11"/>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4"/>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2"/>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16">
    <w:multiLevelType w:val="hybridMultilevel"/>
    <w:lvl w:ilvl="0">
      <w:start w:val="7"/>
      <w:numFmt w:val="decimal"/>
      <w:lvlText w:val="%1"/>
      <w:lvlJc w:val="left"/>
      <w:pPr>
        <w:ind w:left="1253" w:hanging="1134"/>
        <w:jc w:val="left"/>
      </w:pPr>
      <w:rPr>
        <w:rFonts w:hint="default"/>
        <w:lang w:val="en-us" w:eastAsia="en-us" w:bidi="en-us"/>
      </w:rPr>
    </w:lvl>
    <w:lvl w:ilvl="1">
      <w:start w:val="10"/>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15">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4">
    <w:multiLevelType w:val="hybridMultilevel"/>
    <w:lvl w:ilvl="0">
      <w:start w:val="7"/>
      <w:numFmt w:val="decimal"/>
      <w:lvlText w:val="%1"/>
      <w:lvlJc w:val="left"/>
      <w:pPr>
        <w:ind w:left="1253" w:hanging="1134"/>
        <w:jc w:val="left"/>
      </w:pPr>
      <w:rPr>
        <w:rFonts w:hint="default"/>
        <w:lang w:val="en-us" w:eastAsia="en-us" w:bidi="en-us"/>
      </w:rPr>
    </w:lvl>
    <w:lvl w:ilvl="1">
      <w:start w:val="9"/>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14"/>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1"/>
        <w:w w:val="100"/>
        <w:sz w:val="24"/>
        <w:szCs w:val="24"/>
        <w:lang w:val="en-us" w:eastAsia="en-us" w:bidi="en-us"/>
      </w:rPr>
    </w:lvl>
    <w:lvl w:ilvl="6">
      <w:start w:val="1"/>
      <w:numFmt w:val="upperLetter"/>
      <w:lvlText w:val="(%7)"/>
      <w:lvlJc w:val="left"/>
      <w:pPr>
        <w:ind w:left="3521" w:hanging="567"/>
        <w:jc w:val="left"/>
      </w:pPr>
      <w:rPr>
        <w:rFonts w:hint="default" w:ascii="Times New Roman" w:hAnsi="Times New Roman" w:eastAsia="Times New Roman" w:cs="Times New Roman"/>
        <w:color w:val="262526"/>
        <w:spacing w:val="-17"/>
        <w:w w:val="100"/>
        <w:sz w:val="24"/>
        <w:szCs w:val="24"/>
        <w:lang w:val="en-us" w:eastAsia="en-us" w:bidi="en-us"/>
      </w:rPr>
    </w:lvl>
    <w:lvl w:ilvl="7">
      <w:start w:val="0"/>
      <w:numFmt w:val="bullet"/>
      <w:lvlText w:val="•"/>
      <w:lvlJc w:val="left"/>
      <w:pPr>
        <w:ind w:left="6392" w:hanging="567"/>
      </w:pPr>
      <w:rPr>
        <w:rFonts w:hint="default"/>
        <w:lang w:val="en-us" w:eastAsia="en-us" w:bidi="en-us"/>
      </w:rPr>
    </w:lvl>
    <w:lvl w:ilvl="8">
      <w:start w:val="0"/>
      <w:numFmt w:val="bullet"/>
      <w:lvlText w:val="•"/>
      <w:lvlJc w:val="left"/>
      <w:pPr>
        <w:ind w:left="7350" w:hanging="567"/>
      </w:pPr>
      <w:rPr>
        <w:rFonts w:hint="default"/>
        <w:lang w:val="en-us" w:eastAsia="en-us" w:bidi="en-us"/>
      </w:rPr>
    </w:lvl>
  </w:abstractNum>
  <w:abstractNum w:abstractNumId="13">
    <w:multiLevelType w:val="hybridMultilevel"/>
    <w:lvl w:ilvl="0">
      <w:start w:val="7"/>
      <w:numFmt w:val="decimal"/>
      <w:lvlText w:val="%1"/>
      <w:lvlJc w:val="left"/>
      <w:pPr>
        <w:ind w:left="1253" w:hanging="668"/>
        <w:jc w:val="left"/>
      </w:pPr>
      <w:rPr>
        <w:rFonts w:hint="default"/>
        <w:lang w:val="en-us" w:eastAsia="en-us" w:bidi="en-us"/>
      </w:rPr>
    </w:lvl>
    <w:lvl w:ilvl="1">
      <w:start w:val="8"/>
      <w:numFmt w:val="decimal"/>
      <w:lvlText w:val="%1.%2"/>
      <w:lvlJc w:val="left"/>
      <w:pPr>
        <w:ind w:left="1253" w:hanging="668"/>
        <w:jc w:val="left"/>
      </w:pPr>
      <w:rPr>
        <w:rFonts w:hint="default"/>
        <w:lang w:val="en-us" w:eastAsia="en-us" w:bidi="en-us"/>
      </w:rPr>
    </w:lvl>
    <w:lvl w:ilvl="2">
      <w:start w:val="10"/>
      <w:numFmt w:val="decimal"/>
      <w:lvlText w:val="%1.%2.%3"/>
      <w:lvlJc w:val="left"/>
      <w:pPr>
        <w:ind w:left="1253" w:hanging="668"/>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12">
    <w:multiLevelType w:val="hybridMultilevel"/>
    <w:lvl w:ilvl="0">
      <w:start w:val="7"/>
      <w:numFmt w:val="decimal"/>
      <w:lvlText w:val="%1"/>
      <w:lvlJc w:val="left"/>
      <w:pPr>
        <w:ind w:left="1253" w:hanging="668"/>
        <w:jc w:val="left"/>
      </w:pPr>
      <w:rPr>
        <w:rFonts w:hint="default"/>
        <w:lang w:val="en-us" w:eastAsia="en-us" w:bidi="en-us"/>
      </w:rPr>
    </w:lvl>
    <w:lvl w:ilvl="1">
      <w:start w:val="8"/>
      <w:numFmt w:val="decimal"/>
      <w:lvlText w:val="%1.%2"/>
      <w:lvlJc w:val="left"/>
      <w:pPr>
        <w:ind w:left="1253" w:hanging="668"/>
        <w:jc w:val="left"/>
      </w:pPr>
      <w:rPr>
        <w:rFonts w:hint="default"/>
        <w:lang w:val="en-us" w:eastAsia="en-us" w:bidi="en-us"/>
      </w:rPr>
    </w:lvl>
    <w:lvl w:ilvl="2">
      <w:start w:val="10"/>
      <w:numFmt w:val="decimal"/>
      <w:lvlText w:val="%1.%2.%3"/>
      <w:lvlJc w:val="left"/>
      <w:pPr>
        <w:ind w:left="1253" w:hanging="668"/>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2"/>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11">
    <w:multiLevelType w:val="hybridMultilevel"/>
    <w:lvl w:ilvl="0">
      <w:start w:val="7"/>
      <w:numFmt w:val="decimal"/>
      <w:lvlText w:val="%1"/>
      <w:lvlJc w:val="left"/>
      <w:pPr>
        <w:ind w:left="788" w:hanging="669"/>
        <w:jc w:val="left"/>
      </w:pPr>
      <w:rPr>
        <w:rFonts w:hint="default"/>
        <w:lang w:val="en-us" w:eastAsia="en-us" w:bidi="en-us"/>
      </w:rPr>
    </w:lvl>
    <w:lvl w:ilvl="1">
      <w:start w:val="8"/>
      <w:numFmt w:val="decimal"/>
      <w:lvlText w:val="%1.%2"/>
      <w:lvlJc w:val="left"/>
      <w:pPr>
        <w:ind w:left="788" w:hanging="669"/>
        <w:jc w:val="left"/>
      </w:pPr>
      <w:rPr>
        <w:rFonts w:hint="default"/>
        <w:lang w:val="en-us" w:eastAsia="en-us" w:bidi="en-us"/>
      </w:rPr>
    </w:lvl>
    <w:lvl w:ilvl="2">
      <w:start w:val="10"/>
      <w:numFmt w:val="decimal"/>
      <w:lvlText w:val="%1.%2.%3"/>
      <w:lvlJc w:val="left"/>
      <w:pPr>
        <w:ind w:left="788" w:hanging="669"/>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10">
    <w:multiLevelType w:val="hybridMultilevel"/>
    <w:lvl w:ilvl="0">
      <w:start w:val="10"/>
      <w:numFmt w:val="lowerLetter"/>
      <w:lvlText w:val="(%1)"/>
      <w:lvlJc w:val="left"/>
      <w:pPr>
        <w:ind w:left="1820" w:hanging="563"/>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9">
    <w:multiLevelType w:val="hybridMultilevel"/>
    <w:lvl w:ilvl="0">
      <w:start w:val="1"/>
      <w:numFmt w:val="lowerRoman"/>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8">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30"/>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7">
    <w:multiLevelType w:val="hybridMultilevel"/>
    <w:lvl w:ilvl="0">
      <w:start w:val="7"/>
      <w:numFmt w:val="decimal"/>
      <w:lvlText w:val="%1"/>
      <w:lvlJc w:val="left"/>
      <w:pPr>
        <w:ind w:left="1253" w:hanging="1134"/>
        <w:jc w:val="left"/>
      </w:pPr>
      <w:rPr>
        <w:rFonts w:hint="default"/>
        <w:lang w:val="en-us" w:eastAsia="en-us" w:bidi="en-us"/>
      </w:rPr>
    </w:lvl>
    <w:lvl w:ilvl="1">
      <w:start w:val="8"/>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16" w:hanging="563"/>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6"/>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6">
      <w:start w:val="0"/>
      <w:numFmt w:val="bullet"/>
      <w:lvlText w:val="•"/>
      <w:lvlJc w:val="left"/>
      <w:pPr>
        <w:ind w:left="5061" w:hanging="567"/>
      </w:pPr>
      <w:rPr>
        <w:rFonts w:hint="default"/>
        <w:lang w:val="en-us" w:eastAsia="en-us" w:bidi="en-us"/>
      </w:rPr>
    </w:lvl>
    <w:lvl w:ilvl="7">
      <w:start w:val="0"/>
      <w:numFmt w:val="bullet"/>
      <w:lvlText w:val="•"/>
      <w:lvlJc w:val="left"/>
      <w:pPr>
        <w:ind w:left="6112" w:hanging="567"/>
      </w:pPr>
      <w:rPr>
        <w:rFonts w:hint="default"/>
        <w:lang w:val="en-us" w:eastAsia="en-us" w:bidi="en-us"/>
      </w:rPr>
    </w:lvl>
    <w:lvl w:ilvl="8">
      <w:start w:val="0"/>
      <w:numFmt w:val="bullet"/>
      <w:lvlText w:val="•"/>
      <w:lvlJc w:val="left"/>
      <w:pPr>
        <w:ind w:left="7163" w:hanging="567"/>
      </w:pPr>
      <w:rPr>
        <w:rFonts w:hint="default"/>
        <w:lang w:val="en-us" w:eastAsia="en-us" w:bidi="en-us"/>
      </w:rPr>
    </w:lvl>
  </w:abstractNum>
  <w:abstractNum w:abstractNumId="6">
    <w:multiLevelType w:val="hybridMultilevel"/>
    <w:lvl w:ilvl="0">
      <w:start w:val="7"/>
      <w:numFmt w:val="decimal"/>
      <w:lvlText w:val="%1"/>
      <w:lvlJc w:val="left"/>
      <w:pPr>
        <w:ind w:left="1253" w:hanging="1134"/>
        <w:jc w:val="left"/>
      </w:pPr>
      <w:rPr>
        <w:rFonts w:hint="default"/>
        <w:lang w:val="en-us" w:eastAsia="en-us" w:bidi="en-us"/>
      </w:rPr>
    </w:lvl>
    <w:lvl w:ilvl="1">
      <w:start w:val="7"/>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8"/>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1"/>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5">
    <w:multiLevelType w:val="hybridMultilevel"/>
    <w:lvl w:ilvl="0">
      <w:start w:val="7"/>
      <w:numFmt w:val="decimal"/>
      <w:lvlText w:val="%1"/>
      <w:lvlJc w:val="left"/>
      <w:pPr>
        <w:ind w:left="1253" w:hanging="1134"/>
        <w:jc w:val="left"/>
      </w:pPr>
      <w:rPr>
        <w:rFonts w:hint="default"/>
        <w:lang w:val="en-us" w:eastAsia="en-us" w:bidi="en-us"/>
      </w:rPr>
    </w:lvl>
    <w:lvl w:ilvl="1">
      <w:start w:val="6"/>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7"/>
        <w:w w:val="100"/>
        <w:sz w:val="24"/>
        <w:szCs w:val="24"/>
        <w:lang w:val="en-us" w:eastAsia="en-us" w:bidi="en-us"/>
      </w:rPr>
    </w:lvl>
    <w:lvl w:ilvl="6">
      <w:start w:val="0"/>
      <w:numFmt w:val="bullet"/>
      <w:lvlText w:val="•"/>
      <w:lvlJc w:val="left"/>
      <w:pPr>
        <w:ind w:left="5061" w:hanging="567"/>
      </w:pPr>
      <w:rPr>
        <w:rFonts w:hint="default"/>
        <w:lang w:val="en-us" w:eastAsia="en-us" w:bidi="en-us"/>
      </w:rPr>
    </w:lvl>
    <w:lvl w:ilvl="7">
      <w:start w:val="0"/>
      <w:numFmt w:val="bullet"/>
      <w:lvlText w:val="•"/>
      <w:lvlJc w:val="left"/>
      <w:pPr>
        <w:ind w:left="6112" w:hanging="567"/>
      </w:pPr>
      <w:rPr>
        <w:rFonts w:hint="default"/>
        <w:lang w:val="en-us" w:eastAsia="en-us" w:bidi="en-us"/>
      </w:rPr>
    </w:lvl>
    <w:lvl w:ilvl="8">
      <w:start w:val="0"/>
      <w:numFmt w:val="bullet"/>
      <w:lvlText w:val="•"/>
      <w:lvlJc w:val="left"/>
      <w:pPr>
        <w:ind w:left="7163" w:hanging="567"/>
      </w:pPr>
      <w:rPr>
        <w:rFonts w:hint="default"/>
        <w:lang w:val="en-us" w:eastAsia="en-us" w:bidi="en-us"/>
      </w:rPr>
    </w:lvl>
  </w:abstractNum>
  <w:abstractNum w:abstractNumId="4">
    <w:multiLevelType w:val="hybridMultilevel"/>
    <w:lvl w:ilvl="0">
      <w:start w:val="7"/>
      <w:numFmt w:val="decimal"/>
      <w:lvlText w:val="%1"/>
      <w:lvlJc w:val="left"/>
      <w:pPr>
        <w:ind w:left="454" w:hanging="335"/>
        <w:jc w:val="left"/>
      </w:pPr>
      <w:rPr>
        <w:rFonts w:hint="default"/>
        <w:lang w:val="en-us" w:eastAsia="en-us" w:bidi="en-us"/>
      </w:rPr>
    </w:lvl>
    <w:lvl w:ilvl="1">
      <w:start w:val="5"/>
      <w:numFmt w:val="decimal"/>
      <w:lvlText w:val="%1.%2"/>
      <w:lvlJc w:val="left"/>
      <w:pPr>
        <w:ind w:left="454" w:hanging="335"/>
        <w:jc w:val="left"/>
      </w:pPr>
      <w:rPr>
        <w:rFonts w:hint="default"/>
        <w:b/>
        <w:bCs/>
        <w:spacing w:val="-1"/>
        <w:w w:val="100"/>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29"/>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lowerRoman"/>
      <w:lvlText w:val="(%5)"/>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5">
      <w:start w:val="0"/>
      <w:numFmt w:val="bullet"/>
      <w:lvlText w:val="•"/>
      <w:lvlJc w:val="left"/>
      <w:pPr>
        <w:ind w:left="4761" w:hanging="567"/>
      </w:pPr>
      <w:rPr>
        <w:rFonts w:hint="default"/>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3">
    <w:multiLevelType w:val="hybridMultilevel"/>
    <w:lvl w:ilvl="0">
      <w:start w:val="7"/>
      <w:numFmt w:val="decimal"/>
      <w:lvlText w:val="%1"/>
      <w:lvlJc w:val="left"/>
      <w:pPr>
        <w:ind w:left="654" w:hanging="535"/>
        <w:jc w:val="left"/>
      </w:pPr>
      <w:rPr>
        <w:rFonts w:hint="default"/>
        <w:lang w:val="en-us" w:eastAsia="en-us" w:bidi="en-us"/>
      </w:rPr>
    </w:lvl>
    <w:lvl w:ilvl="1">
      <w:start w:val="4"/>
      <w:numFmt w:val="decimal"/>
      <w:lvlText w:val="%1.%2"/>
      <w:lvlJc w:val="left"/>
      <w:pPr>
        <w:ind w:left="654" w:hanging="535"/>
        <w:jc w:val="left"/>
      </w:pPr>
      <w:rPr>
        <w:rFonts w:hint="default"/>
        <w:lang w:val="en-us" w:eastAsia="en-us" w:bidi="en-us"/>
      </w:rPr>
    </w:lvl>
    <w:lvl w:ilvl="2">
      <w:start w:val="2"/>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2">
    <w:multiLevelType w:val="hybridMultilevel"/>
    <w:lvl w:ilvl="0">
      <w:start w:val="7"/>
      <w:numFmt w:val="decimal"/>
      <w:lvlText w:val="%1"/>
      <w:lvlJc w:val="left"/>
      <w:pPr>
        <w:ind w:left="654" w:hanging="535"/>
        <w:jc w:val="left"/>
      </w:pPr>
      <w:rPr>
        <w:rFonts w:hint="default"/>
        <w:lang w:val="en-us" w:eastAsia="en-us" w:bidi="en-us"/>
      </w:rPr>
    </w:lvl>
    <w:lvl w:ilvl="1">
      <w:start w:val="4"/>
      <w:numFmt w:val="decimal"/>
      <w:lvlText w:val="%1.%2"/>
      <w:lvlJc w:val="left"/>
      <w:pPr>
        <w:ind w:left="654" w:hanging="535"/>
        <w:jc w:val="left"/>
      </w:pPr>
      <w:rPr>
        <w:rFonts w:hint="default"/>
        <w:lang w:val="en-us" w:eastAsia="en-us" w:bidi="en-us"/>
      </w:rPr>
    </w:lvl>
    <w:lvl w:ilvl="2">
      <w:start w:val="2"/>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07" w:hanging="554"/>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1">
    <w:multiLevelType w:val="hybridMultilevel"/>
    <w:lvl w:ilvl="0">
      <w:start w:val="1"/>
      <w:numFmt w:val="lowerRoman"/>
      <w:lvlText w:val="(%1)"/>
      <w:lvlJc w:val="left"/>
      <w:pPr>
        <w:ind w:left="1820" w:hanging="563"/>
        <w:jc w:val="left"/>
      </w:pPr>
      <w:rPr>
        <w:rFonts w:hint="default" w:ascii="Times New Roman" w:hAnsi="Times New Roman" w:eastAsia="Times New Roman" w:cs="Times New Roman"/>
        <w:color w:val="262526"/>
        <w:spacing w:val="-2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0">
    <w:multiLevelType w:val="hybridMultilevel"/>
    <w:lvl w:ilvl="0">
      <w:start w:val="7"/>
      <w:numFmt w:val="decimal"/>
      <w:lvlText w:val="%1."/>
      <w:lvlJc w:val="left"/>
      <w:pPr>
        <w:ind w:left="1253" w:hanging="1134"/>
        <w:jc w:val="left"/>
      </w:pPr>
      <w:rPr>
        <w:rFonts w:hint="default" w:ascii="Arial" w:hAnsi="Arial" w:eastAsia="Arial" w:cs="Arial"/>
        <w:b/>
        <w:bCs/>
        <w:color w:val="262526"/>
        <w:spacing w:val="-1"/>
        <w:w w:val="100"/>
        <w:sz w:val="32"/>
        <w:szCs w:val="32"/>
        <w:lang w:val="en-us" w:eastAsia="en-us" w:bidi="en-us"/>
      </w:rPr>
    </w:lvl>
    <w:lvl w:ilvl="1">
      <w:start w:val="1"/>
      <w:numFmt w:val="decimal"/>
      <w:lvlText w:val="%1.%2"/>
      <w:lvlJc w:val="left"/>
      <w:pPr>
        <w:ind w:left="1253" w:hanging="1134"/>
        <w:jc w:val="left"/>
      </w:pPr>
      <w:rPr>
        <w:rFonts w:hint="default" w:ascii="Arial" w:hAnsi="Arial" w:eastAsia="Arial" w:cs="Arial"/>
        <w:b/>
        <w:bCs/>
        <w:color w:val="262526"/>
        <w:spacing w:val="-1"/>
        <w:w w:val="100"/>
        <w:sz w:val="26"/>
        <w:szCs w:val="26"/>
        <w:lang w:val="en-us" w:eastAsia="en-us" w:bidi="en-us"/>
      </w:rPr>
    </w:lvl>
    <w:lvl w:ilvl="2">
      <w:start w:val="1"/>
      <w:numFmt w:val="decimal"/>
      <w:lvlText w:val="%1.%2.%3"/>
      <w:lvlJc w:val="left"/>
      <w:pPr>
        <w:ind w:left="1253" w:hanging="1134"/>
        <w:jc w:val="left"/>
      </w:pPr>
      <w:rPr>
        <w:rFonts w:hint="default"/>
        <w:b/>
        <w:bCs/>
        <w:spacing w:val="-10"/>
        <w:w w:val="100"/>
        <w:lang w:val="en-us" w:eastAsia="en-us" w:bidi="en-us"/>
      </w:rPr>
    </w:lvl>
    <w:lvl w:ilvl="3">
      <w:start w:val="1"/>
      <w:numFmt w:val="lowerLetter"/>
      <w:lvlText w:val="(%4)"/>
      <w:lvlJc w:val="left"/>
      <w:pPr>
        <w:ind w:left="1820" w:hanging="1134"/>
        <w:jc w:val="left"/>
      </w:pPr>
      <w:rPr>
        <w:rFonts w:hint="default" w:ascii="Times New Roman" w:hAnsi="Times New Roman" w:eastAsia="Times New Roman" w:cs="Times New Roman"/>
        <w:color w:val="262526"/>
        <w:spacing w:val="-27"/>
        <w:w w:val="100"/>
        <w:sz w:val="24"/>
        <w:szCs w:val="24"/>
        <w:lang w:val="en-us" w:eastAsia="en-us" w:bidi="en-us"/>
      </w:rPr>
    </w:lvl>
    <w:lvl w:ilvl="4">
      <w:start w:val="1"/>
      <w:numFmt w:val="decimal"/>
      <w:lvlText w:val="(%5)"/>
      <w:lvlJc w:val="left"/>
      <w:pPr>
        <w:ind w:left="2387" w:hanging="1134"/>
        <w:jc w:val="left"/>
      </w:pPr>
      <w:rPr>
        <w:rFonts w:hint="default" w:ascii="Times New Roman" w:hAnsi="Times New Roman" w:eastAsia="Times New Roman" w:cs="Times New Roman"/>
        <w:color w:val="262526"/>
        <w:spacing w:val="-9"/>
        <w:w w:val="100"/>
        <w:sz w:val="24"/>
        <w:szCs w:val="24"/>
        <w:lang w:val="en-us" w:eastAsia="en-us" w:bidi="en-us"/>
      </w:rPr>
    </w:lvl>
    <w:lvl w:ilvl="5">
      <w:start w:val="1"/>
      <w:numFmt w:val="lowerRoman"/>
      <w:lvlText w:val="(%6)"/>
      <w:lvlJc w:val="left"/>
      <w:pPr>
        <w:ind w:left="2954" w:hanging="1134"/>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061" w:hanging="1134"/>
      </w:pPr>
      <w:rPr>
        <w:rFonts w:hint="default"/>
        <w:lang w:val="en-us" w:eastAsia="en-us" w:bidi="en-us"/>
      </w:rPr>
    </w:lvl>
    <w:lvl w:ilvl="7">
      <w:start w:val="0"/>
      <w:numFmt w:val="bullet"/>
      <w:lvlText w:val="•"/>
      <w:lvlJc w:val="left"/>
      <w:pPr>
        <w:ind w:left="6112" w:hanging="1134"/>
      </w:pPr>
      <w:rPr>
        <w:rFonts w:hint="default"/>
        <w:lang w:val="en-us" w:eastAsia="en-us" w:bidi="en-us"/>
      </w:rPr>
    </w:lvl>
    <w:lvl w:ilvl="8">
      <w:start w:val="0"/>
      <w:numFmt w:val="bullet"/>
      <w:lvlText w:val="•"/>
      <w:lvlJc w:val="left"/>
      <w:pPr>
        <w:ind w:left="7163" w:hanging="1134"/>
      </w:pPr>
      <w:rPr>
        <w:rFonts w:hint="default"/>
        <w:lang w:val="en-us" w:eastAsia="en-us" w:bidi="en-us"/>
      </w:rPr>
    </w:lvl>
  </w:abstract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82"/>
      <w:ind w:left="2387" w:hanging="567"/>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20"/>
      <w:outlineLvl w:val="1"/>
    </w:pPr>
    <w:rPr>
      <w:rFonts w:ascii="Arial" w:hAnsi="Arial" w:eastAsia="Arial" w:cs="Arial"/>
      <w:b/>
      <w:bCs/>
      <w:sz w:val="28"/>
      <w:szCs w:val="28"/>
      <w:lang w:val="en-us" w:eastAsia="en-us" w:bidi="en-us"/>
    </w:rPr>
  </w:style>
  <w:style w:styleId="Heading2" w:type="paragraph">
    <w:name w:val="Heading 2"/>
    <w:basedOn w:val="Normal"/>
    <w:uiPriority w:val="1"/>
    <w:qFormat/>
    <w:pPr>
      <w:spacing w:before="354"/>
      <w:ind w:left="1253" w:hanging="1135"/>
      <w:outlineLvl w:val="2"/>
    </w:pPr>
    <w:rPr>
      <w:rFonts w:ascii="Arial" w:hAnsi="Arial" w:eastAsia="Arial" w:cs="Arial"/>
      <w:b/>
      <w:bCs/>
      <w:sz w:val="26"/>
      <w:szCs w:val="26"/>
      <w:lang w:val="en-us" w:eastAsia="en-us" w:bidi="en-us"/>
    </w:rPr>
  </w:style>
  <w:style w:styleId="Heading3" w:type="paragraph">
    <w:name w:val="Heading 3"/>
    <w:basedOn w:val="Normal"/>
    <w:uiPriority w:val="1"/>
    <w:qFormat/>
    <w:pPr>
      <w:spacing w:before="237"/>
      <w:ind w:left="1253" w:hanging="1134"/>
      <w:outlineLvl w:val="3"/>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182"/>
      <w:ind w:left="2387" w:hanging="567"/>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22"/>
      <w:ind w:left="89"/>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header" Target="header17.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footer" Target="footer19.xml"/><Relationship Id="rId43" Type="http://schemas.openxmlformats.org/officeDocument/2006/relationships/header" Target="header20.xml"/><Relationship Id="rId44" Type="http://schemas.openxmlformats.org/officeDocument/2006/relationships/footer" Target="footer20.xml"/><Relationship Id="rId4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dc:title>AEMC_Layout</dc:title>
  <dcterms:created xsi:type="dcterms:W3CDTF">2019-10-30T05:05:49Z</dcterms:created>
  <dcterms:modified xsi:type="dcterms:W3CDTF">2019-10-30T05:05:49Z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PDFsam Basic v4.0.5</vt:lpwstr>
  </property>
  <property fmtid="{D5CDD505-2E9C-101B-9397-08002B2CF9AE}" pid="4" name="LastSaved">
    <vt:filetime>2019-10-30T00:00:00Z</vt:filetime>
  </property>
</Properties>
</file>