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5"/>
        </w:rPr>
      </w:pPr>
    </w:p>
    <w:p>
      <w:pPr>
        <w:pStyle w:val="BodyText"/>
        <w:spacing w:before="0"/>
        <w:ind w:left="125"/>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10.  Glossary ⁠" w:id="1"/>
                  <w:bookmarkEnd w:id="1"/>
                  <w:r>
                    <w:rPr/>
                  </w:r>
                  <w:r>
                    <w:rPr>
                      <w:rFonts w:ascii="Arial"/>
                      <w:b/>
                      <w:color w:val="262526"/>
                      <w:sz w:val="24"/>
                    </w:rPr>
                    <w:t>CHAPTER 10</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1231"/>
        </w:sectPr>
      </w:pPr>
    </w:p>
    <w:p>
      <w:pPr>
        <w:pStyle w:val="BodyText"/>
        <w:spacing w:before="4"/>
        <w:rPr>
          <w:sz w:val="17"/>
        </w:rPr>
      </w:pPr>
    </w:p>
    <w:p>
      <w:pPr>
        <w:spacing w:after="0"/>
        <w:rPr>
          <w:sz w:val="17"/>
        </w:rPr>
        <w:sectPr>
          <w:pgSz w:w="11910" w:h="16840"/>
          <w:pgMar w:header="642" w:footer="697" w:top="1160" w:bottom="880" w:left="1320" w:right="1320"/>
        </w:sectPr>
      </w:pPr>
    </w:p>
    <w:p>
      <w:pPr>
        <w:pStyle w:val="BodyText"/>
        <w:spacing w:before="0"/>
        <w:rPr>
          <w:sz w:val="20"/>
        </w:rPr>
      </w:pPr>
    </w:p>
    <w:p>
      <w:pPr>
        <w:pStyle w:val="BodyText"/>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r>
        <w:rPr>
          <w:rFonts w:ascii="Arial"/>
          <w:b/>
          <w:color w:val="262526"/>
          <w:sz w:val="32"/>
        </w:rPr>
        <w:t>Glossary</w:t>
      </w:r>
    </w:p>
    <w:p>
      <w:pPr>
        <w:pStyle w:val="BodyText"/>
        <w:spacing w:before="0"/>
        <w:rPr>
          <w:rFonts w:ascii="Arial"/>
          <w:b/>
          <w:sz w:val="20"/>
        </w:rPr>
      </w:pPr>
    </w:p>
    <w:p>
      <w:pPr>
        <w:pStyle w:val="BodyText"/>
        <w:spacing w:before="0"/>
        <w:rPr>
          <w:rFonts w:ascii="Arial"/>
          <w:b/>
          <w:sz w:val="20"/>
        </w:rPr>
      </w:pPr>
    </w:p>
    <w:p>
      <w:pPr>
        <w:pStyle w:val="Heading1"/>
        <w:spacing w:before="242"/>
        <w:rPr>
          <w:i/>
        </w:rPr>
      </w:pPr>
      <w:r>
        <w:rPr>
          <w:i/>
          <w:color w:val="262526"/>
        </w:rPr>
        <w:t>AARR</w:t>
      </w:r>
    </w:p>
    <w:p>
      <w:pPr>
        <w:spacing w:before="130"/>
        <w:ind w:left="1253" w:right="0" w:firstLine="0"/>
        <w:jc w:val="left"/>
        <w:rPr>
          <w:sz w:val="24"/>
        </w:rPr>
      </w:pPr>
      <w:r>
        <w:rPr>
          <w:color w:val="262526"/>
          <w:sz w:val="24"/>
        </w:rPr>
        <w:t>The </w:t>
      </w:r>
      <w:r>
        <w:rPr>
          <w:i/>
          <w:color w:val="262526"/>
          <w:sz w:val="24"/>
        </w:rPr>
        <w:t>aggregate annual revenue requirement </w:t>
      </w:r>
      <w:r>
        <w:rPr>
          <w:color w:val="262526"/>
          <w:sz w:val="24"/>
        </w:rPr>
        <w:t>for </w:t>
      </w:r>
      <w:r>
        <w:rPr>
          <w:i/>
          <w:color w:val="262526"/>
          <w:sz w:val="24"/>
        </w:rPr>
        <w:t>prescribed transmission services</w:t>
      </w:r>
      <w:r>
        <w:rPr>
          <w:color w:val="262526"/>
          <w:sz w:val="24"/>
        </w:rPr>
        <w:t>.</w:t>
      </w:r>
    </w:p>
    <w:p>
      <w:pPr>
        <w:pStyle w:val="BodyText"/>
        <w:spacing w:before="6"/>
        <w:rPr>
          <w:sz w:val="19"/>
        </w:rPr>
      </w:pPr>
    </w:p>
    <w:p>
      <w:pPr>
        <w:pStyle w:val="Heading1"/>
        <w:spacing w:before="123"/>
        <w:jc w:val="both"/>
        <w:rPr>
          <w:i/>
        </w:rPr>
      </w:pPr>
      <w:r>
        <w:rPr>
          <w:i/>
          <w:color w:val="262526"/>
        </w:rPr>
        <w:t>abnormal conditions</w:t>
      </w:r>
    </w:p>
    <w:p>
      <w:pPr>
        <w:pStyle w:val="BodyText"/>
        <w:spacing w:before="130"/>
        <w:ind w:left="1253"/>
        <w:jc w:val="both"/>
      </w:pPr>
      <w:r>
        <w:rPr>
          <w:color w:val="262526"/>
        </w:rPr>
        <w:t>A condition described in clause 4.2.3A(a).</w:t>
      </w:r>
    </w:p>
    <w:p>
      <w:pPr>
        <w:pStyle w:val="BodyText"/>
        <w:rPr>
          <w:sz w:val="30"/>
        </w:rPr>
      </w:pPr>
    </w:p>
    <w:p>
      <w:pPr>
        <w:pStyle w:val="Heading1"/>
        <w:jc w:val="both"/>
        <w:rPr>
          <w:i/>
        </w:rPr>
      </w:pPr>
      <w:r>
        <w:rPr>
          <w:i/>
          <w:color w:val="262526"/>
        </w:rPr>
        <w:t>above-standard system shared transmission service</w:t>
      </w:r>
    </w:p>
    <w:p>
      <w:pPr>
        <w:spacing w:line="249" w:lineRule="auto" w:before="130"/>
        <w:ind w:left="1253" w:right="117" w:firstLine="0"/>
        <w:jc w:val="both"/>
        <w:rPr>
          <w:sz w:val="24"/>
        </w:rPr>
      </w:pPr>
      <w:r>
        <w:rPr>
          <w:color w:val="262526"/>
          <w:sz w:val="24"/>
        </w:rPr>
        <w:t>A</w:t>
      </w:r>
      <w:r>
        <w:rPr>
          <w:color w:val="262526"/>
          <w:spacing w:val="-33"/>
          <w:sz w:val="24"/>
        </w:rPr>
        <w:t> </w:t>
      </w:r>
      <w:r>
        <w:rPr>
          <w:i/>
          <w:color w:val="262526"/>
          <w:spacing w:val="-4"/>
          <w:sz w:val="24"/>
        </w:rPr>
        <w:t>shared</w:t>
      </w:r>
      <w:r>
        <w:rPr>
          <w:i/>
          <w:color w:val="262526"/>
          <w:spacing w:val="-20"/>
          <w:sz w:val="24"/>
        </w:rPr>
        <w:t> </w:t>
      </w:r>
      <w:r>
        <w:rPr>
          <w:i/>
          <w:color w:val="262526"/>
          <w:sz w:val="24"/>
        </w:rPr>
        <w:t>transmission</w:t>
      </w:r>
      <w:r>
        <w:rPr>
          <w:i/>
          <w:color w:val="262526"/>
          <w:spacing w:val="-21"/>
          <w:sz w:val="24"/>
        </w:rPr>
        <w:t> </w:t>
      </w:r>
      <w:r>
        <w:rPr>
          <w:i/>
          <w:color w:val="262526"/>
          <w:sz w:val="24"/>
        </w:rPr>
        <w:t>service</w:t>
      </w:r>
      <w:r>
        <w:rPr>
          <w:i/>
          <w:color w:val="262526"/>
          <w:spacing w:val="-22"/>
          <w:sz w:val="24"/>
        </w:rPr>
        <w:t> </w:t>
      </w:r>
      <w:r>
        <w:rPr>
          <w:color w:val="262526"/>
          <w:sz w:val="24"/>
        </w:rPr>
        <w:t>that</w:t>
      </w:r>
      <w:r>
        <w:rPr>
          <w:color w:val="262526"/>
          <w:spacing w:val="-21"/>
          <w:sz w:val="24"/>
        </w:rPr>
        <w:t> </w:t>
      </w:r>
      <w:r>
        <w:rPr>
          <w:color w:val="262526"/>
          <w:sz w:val="24"/>
        </w:rPr>
        <w:t>exceeds</w:t>
      </w:r>
      <w:r>
        <w:rPr>
          <w:color w:val="262526"/>
          <w:spacing w:val="-21"/>
          <w:sz w:val="24"/>
        </w:rPr>
        <w:t> </w:t>
      </w:r>
      <w:r>
        <w:rPr>
          <w:color w:val="262526"/>
          <w:sz w:val="24"/>
        </w:rPr>
        <w:t>the</w:t>
      </w:r>
      <w:r>
        <w:rPr>
          <w:color w:val="262526"/>
          <w:spacing w:val="-20"/>
          <w:sz w:val="24"/>
        </w:rPr>
        <w:t> </w:t>
      </w:r>
      <w:r>
        <w:rPr>
          <w:color w:val="262526"/>
          <w:sz w:val="24"/>
        </w:rPr>
        <w:t>requirements</w:t>
      </w:r>
      <w:r>
        <w:rPr>
          <w:color w:val="262526"/>
          <w:spacing w:val="-21"/>
          <w:sz w:val="24"/>
        </w:rPr>
        <w:t> </w:t>
      </w:r>
      <w:r>
        <w:rPr>
          <w:color w:val="262526"/>
          <w:sz w:val="24"/>
        </w:rPr>
        <w:t>referred</w:t>
      </w:r>
      <w:r>
        <w:rPr>
          <w:color w:val="262526"/>
          <w:spacing w:val="-21"/>
          <w:sz w:val="24"/>
        </w:rPr>
        <w:t> </w:t>
      </w:r>
      <w:r>
        <w:rPr>
          <w:color w:val="262526"/>
          <w:sz w:val="24"/>
        </w:rPr>
        <w:t>to</w:t>
      </w:r>
      <w:r>
        <w:rPr>
          <w:color w:val="262526"/>
          <w:spacing w:val="-21"/>
          <w:sz w:val="24"/>
        </w:rPr>
        <w:t> </w:t>
      </w:r>
      <w:r>
        <w:rPr>
          <w:color w:val="262526"/>
          <w:sz w:val="24"/>
        </w:rPr>
        <w:t>in</w:t>
      </w:r>
      <w:r>
        <w:rPr>
          <w:color w:val="262526"/>
          <w:spacing w:val="-21"/>
          <w:sz w:val="24"/>
        </w:rPr>
        <w:t> </w:t>
      </w:r>
      <w:r>
        <w:rPr>
          <w:color w:val="262526"/>
          <w:sz w:val="24"/>
        </w:rPr>
        <w:t>paragraph (a)(1) or (2) of the definition of </w:t>
      </w:r>
      <w:r>
        <w:rPr>
          <w:i/>
          <w:color w:val="262526"/>
          <w:sz w:val="24"/>
        </w:rPr>
        <w:t>negotiated transmission service </w:t>
      </w:r>
      <w:r>
        <w:rPr>
          <w:color w:val="262526"/>
          <w:sz w:val="24"/>
        </w:rPr>
        <w:t>principally as </w:t>
      </w:r>
      <w:r>
        <w:rPr>
          <w:color w:val="262526"/>
          <w:spacing w:val="-11"/>
          <w:sz w:val="24"/>
        </w:rPr>
        <w:t>a </w:t>
      </w:r>
      <w:r>
        <w:rPr>
          <w:color w:val="262526"/>
          <w:sz w:val="24"/>
        </w:rPr>
        <w:t>consequence of investments that have </w:t>
      </w:r>
      <w:r>
        <w:rPr>
          <w:i/>
          <w:color w:val="262526"/>
          <w:sz w:val="24"/>
        </w:rPr>
        <w:t>system-wide</w:t>
      </w:r>
      <w:r>
        <w:rPr>
          <w:i/>
          <w:color w:val="262526"/>
          <w:spacing w:val="-6"/>
          <w:sz w:val="24"/>
        </w:rPr>
        <w:t> </w:t>
      </w:r>
      <w:r>
        <w:rPr>
          <w:i/>
          <w:color w:val="262526"/>
          <w:sz w:val="24"/>
        </w:rPr>
        <w:t>benefits</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ACCC</w:t>
      </w:r>
    </w:p>
    <w:p>
      <w:pPr>
        <w:pStyle w:val="BodyText"/>
        <w:spacing w:before="0"/>
        <w:rPr>
          <w:b/>
          <w:i/>
          <w:sz w:val="46"/>
        </w:rPr>
      </w:pPr>
      <w:r>
        <w:rPr/>
        <w:br w:type="column"/>
      </w:r>
      <w:r>
        <w:rPr>
          <w:b/>
          <w:i/>
          <w:sz w:val="46"/>
        </w:rPr>
      </w:r>
    </w:p>
    <w:p>
      <w:pPr>
        <w:pStyle w:val="BodyText"/>
        <w:spacing w:before="0"/>
        <w:ind w:left="119"/>
      </w:pPr>
      <w:r>
        <w:rPr>
          <w:color w:val="262526"/>
        </w:rPr>
        <w:t>Australian Competition and Consumer Commission as established under the</w:t>
      </w:r>
    </w:p>
    <w:p>
      <w:pPr>
        <w:spacing w:before="12"/>
        <w:ind w:left="119" w:right="0" w:firstLine="0"/>
        <w:jc w:val="left"/>
        <w:rPr>
          <w:sz w:val="24"/>
        </w:rPr>
      </w:pPr>
      <w:r>
        <w:rPr>
          <w:i/>
          <w:color w:val="262526"/>
          <w:sz w:val="24"/>
        </w:rPr>
        <w:t>Competition and Consumer Act 2010 </w:t>
      </w:r>
      <w:r>
        <w:rPr>
          <w:color w:val="262526"/>
          <w:sz w:val="24"/>
        </w:rPr>
        <w:t>(Cth).</w:t>
      </w:r>
    </w:p>
    <w:p>
      <w:pPr>
        <w:spacing w:after="0"/>
        <w:jc w:val="left"/>
        <w:rPr>
          <w:sz w:val="24"/>
        </w:rPr>
        <w:sectPr>
          <w:type w:val="continuous"/>
          <w:pgSz w:w="11910" w:h="16840"/>
          <w:pgMar w:top="1160" w:bottom="880" w:left="1320" w:right="1320"/>
          <w:cols w:num="2" w:equalWidth="0">
            <w:col w:w="801" w:space="333"/>
            <w:col w:w="8136"/>
          </w:cols>
        </w:sectPr>
      </w:pPr>
    </w:p>
    <w:p>
      <w:pPr>
        <w:pStyle w:val="BodyText"/>
        <w:spacing w:before="6"/>
        <w:rPr>
          <w:sz w:val="19"/>
        </w:rPr>
      </w:pPr>
    </w:p>
    <w:p>
      <w:pPr>
        <w:pStyle w:val="Heading1"/>
        <w:spacing w:before="124"/>
        <w:rPr>
          <w:i/>
        </w:rPr>
      </w:pPr>
      <w:r>
        <w:rPr>
          <w:i/>
          <w:color w:val="262526"/>
        </w:rPr>
        <w:t>acceptable credit criteria</w:t>
      </w:r>
    </w:p>
    <w:p>
      <w:pPr>
        <w:pStyle w:val="BodyText"/>
        <w:spacing w:before="129"/>
        <w:ind w:left="1253"/>
      </w:pPr>
      <w:r>
        <w:rPr>
          <w:color w:val="262526"/>
        </w:rPr>
        <w:t>The credit criteria defined in clause 3.3.3.</w:t>
      </w:r>
    </w:p>
    <w:p>
      <w:pPr>
        <w:pStyle w:val="BodyText"/>
        <w:rPr>
          <w:sz w:val="30"/>
        </w:rPr>
      </w:pPr>
    </w:p>
    <w:p>
      <w:pPr>
        <w:pStyle w:val="Heading1"/>
        <w:rPr>
          <w:i/>
        </w:rPr>
      </w:pPr>
      <w:r>
        <w:rPr>
          <w:i/>
          <w:color w:val="262526"/>
        </w:rPr>
        <w:t>acceptable credit rating</w:t>
      </w:r>
    </w:p>
    <w:p>
      <w:pPr>
        <w:pStyle w:val="BodyText"/>
        <w:spacing w:before="130"/>
        <w:ind w:left="1253"/>
      </w:pPr>
      <w:r>
        <w:rPr>
          <w:color w:val="262526"/>
        </w:rPr>
        <w:t>The credit rating determined by </w:t>
      </w:r>
      <w:r>
        <w:rPr>
          <w:i/>
          <w:color w:val="262526"/>
        </w:rPr>
        <w:t>AEMO </w:t>
      </w:r>
      <w:r>
        <w:rPr>
          <w:color w:val="262526"/>
        </w:rPr>
        <w:t>under clause 3.3.4.</w:t>
      </w:r>
    </w:p>
    <w:p>
      <w:pPr>
        <w:pStyle w:val="BodyText"/>
        <w:rPr>
          <w:sz w:val="30"/>
        </w:rPr>
      </w:pPr>
    </w:p>
    <w:p>
      <w:pPr>
        <w:pStyle w:val="Heading1"/>
        <w:rPr>
          <w:i/>
        </w:rPr>
      </w:pPr>
      <w:r>
        <w:rPr>
          <w:i/>
          <w:color w:val="262526"/>
        </w:rPr>
        <w:t>accepted restriction offer</w:t>
      </w:r>
    </w:p>
    <w:p>
      <w:pPr>
        <w:spacing w:line="249" w:lineRule="auto" w:before="129"/>
        <w:ind w:left="1253" w:right="0" w:firstLine="0"/>
        <w:jc w:val="left"/>
        <w:rPr>
          <w:sz w:val="24"/>
        </w:rPr>
      </w:pPr>
      <w:r>
        <w:rPr>
          <w:color w:val="262526"/>
          <w:sz w:val="24"/>
        </w:rPr>
        <w:t>A </w:t>
      </w:r>
      <w:r>
        <w:rPr>
          <w:i/>
          <w:color w:val="262526"/>
          <w:sz w:val="24"/>
        </w:rPr>
        <w:t>restriction offer </w:t>
      </w:r>
      <w:r>
        <w:rPr>
          <w:color w:val="262526"/>
          <w:sz w:val="24"/>
        </w:rPr>
        <w:t>accepted by </w:t>
      </w:r>
      <w:r>
        <w:rPr>
          <w:i/>
          <w:color w:val="262526"/>
          <w:sz w:val="24"/>
        </w:rPr>
        <w:t>AEMO </w:t>
      </w:r>
      <w:r>
        <w:rPr>
          <w:color w:val="262526"/>
          <w:sz w:val="24"/>
        </w:rPr>
        <w:t>in accordance with the </w:t>
      </w:r>
      <w:r>
        <w:rPr>
          <w:i/>
          <w:color w:val="262526"/>
          <w:sz w:val="24"/>
        </w:rPr>
        <w:t>restriction offer </w:t>
      </w:r>
      <w:r>
        <w:rPr>
          <w:i/>
          <w:color w:val="262526"/>
          <w:sz w:val="24"/>
        </w:rPr>
        <w:t>procedures</w:t>
      </w:r>
      <w:r>
        <w:rPr>
          <w:color w:val="262526"/>
          <w:sz w:val="24"/>
        </w:rPr>
        <w:t>.</w:t>
      </w:r>
    </w:p>
    <w:p>
      <w:pPr>
        <w:pStyle w:val="BodyText"/>
        <w:spacing w:before="5"/>
        <w:rPr>
          <w:sz w:val="29"/>
        </w:rPr>
      </w:pPr>
    </w:p>
    <w:p>
      <w:pPr>
        <w:pStyle w:val="Heading1"/>
        <w:rPr>
          <w:i/>
        </w:rPr>
      </w:pPr>
      <w:r>
        <w:rPr>
          <w:i/>
          <w:color w:val="262526"/>
        </w:rPr>
        <w:t>access charge</w:t>
      </w:r>
    </w:p>
    <w:p>
      <w:pPr>
        <w:spacing w:before="130"/>
        <w:ind w:left="1253" w:right="0" w:firstLine="0"/>
        <w:jc w:val="left"/>
        <w:rPr>
          <w:sz w:val="24"/>
        </w:rPr>
      </w:pPr>
      <w:r>
        <w:rPr>
          <w:color w:val="262526"/>
          <w:sz w:val="24"/>
        </w:rPr>
        <w:t>For a </w:t>
      </w:r>
      <w:r>
        <w:rPr>
          <w:i/>
          <w:color w:val="262526"/>
          <w:sz w:val="24"/>
        </w:rPr>
        <w:t>Distribution Network Service Provider </w:t>
      </w:r>
      <w:r>
        <w:rPr>
          <w:color w:val="262526"/>
          <w:sz w:val="24"/>
        </w:rPr>
        <w:t>- in respect of access to:</w:t>
      </w:r>
    </w:p>
    <w:p>
      <w:pPr>
        <w:pStyle w:val="ListParagraph"/>
        <w:numPr>
          <w:ilvl w:val="1"/>
          <w:numId w:val="1"/>
        </w:numPr>
        <w:tabs>
          <w:tab w:pos="1821" w:val="left" w:leader="none"/>
        </w:tabs>
        <w:spacing w:line="249" w:lineRule="auto" w:before="182" w:after="0"/>
        <w:ind w:left="1820" w:right="113" w:hanging="567"/>
        <w:jc w:val="both"/>
        <w:rPr>
          <w:sz w:val="24"/>
        </w:rPr>
      </w:pPr>
      <w:r>
        <w:rPr>
          <w:i/>
          <w:color w:val="262526"/>
          <w:sz w:val="24"/>
        </w:rPr>
        <w:t>negotiated distribution services </w:t>
      </w:r>
      <w:r>
        <w:rPr>
          <w:color w:val="262526"/>
          <w:sz w:val="24"/>
        </w:rPr>
        <w:t>which would have been </w:t>
      </w:r>
      <w:r>
        <w:rPr>
          <w:i/>
          <w:color w:val="262526"/>
          <w:sz w:val="24"/>
        </w:rPr>
        <w:t>negotiated </w:t>
      </w:r>
      <w:r>
        <w:rPr>
          <w:i/>
          <w:color w:val="262526"/>
          <w:sz w:val="24"/>
        </w:rPr>
        <w:t>distribution</w:t>
      </w:r>
      <w:r>
        <w:rPr>
          <w:i/>
          <w:color w:val="262526"/>
          <w:spacing w:val="-22"/>
          <w:sz w:val="24"/>
        </w:rPr>
        <w:t> </w:t>
      </w:r>
      <w:r>
        <w:rPr>
          <w:i/>
          <w:color w:val="262526"/>
          <w:sz w:val="24"/>
        </w:rPr>
        <w:t>services</w:t>
      </w:r>
      <w:r>
        <w:rPr>
          <w:i/>
          <w:color w:val="262526"/>
          <w:spacing w:val="-21"/>
          <w:sz w:val="24"/>
        </w:rPr>
        <w:t> </w:t>
      </w:r>
      <w:r>
        <w:rPr>
          <w:color w:val="262526"/>
          <w:sz w:val="24"/>
        </w:rPr>
        <w:t>regardless</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operation</w:t>
      </w:r>
      <w:r>
        <w:rPr>
          <w:color w:val="262526"/>
          <w:spacing w:val="-22"/>
          <w:sz w:val="24"/>
        </w:rPr>
        <w:t> </w:t>
      </w:r>
      <w:r>
        <w:rPr>
          <w:color w:val="262526"/>
          <w:sz w:val="24"/>
        </w:rPr>
        <w:t>of</w:t>
      </w:r>
      <w:r>
        <w:rPr>
          <w:color w:val="262526"/>
          <w:spacing w:val="-21"/>
          <w:sz w:val="24"/>
        </w:rPr>
        <w:t> </w:t>
      </w:r>
      <w:r>
        <w:rPr>
          <w:color w:val="262526"/>
          <w:sz w:val="24"/>
        </w:rPr>
        <w:t>clause</w:t>
      </w:r>
      <w:r>
        <w:rPr>
          <w:color w:val="262526"/>
          <w:spacing w:val="-21"/>
          <w:sz w:val="24"/>
        </w:rPr>
        <w:t> </w:t>
      </w:r>
      <w:r>
        <w:rPr>
          <w:color w:val="262526"/>
          <w:sz w:val="24"/>
        </w:rPr>
        <w:t>6.24.2(c),</w:t>
      </w:r>
      <w:r>
        <w:rPr>
          <w:color w:val="262526"/>
          <w:spacing w:val="-21"/>
          <w:sz w:val="24"/>
        </w:rPr>
        <w:t> </w:t>
      </w:r>
      <w:r>
        <w:rPr>
          <w:color w:val="262526"/>
          <w:sz w:val="24"/>
        </w:rPr>
        <w:t>an</w:t>
      </w:r>
      <w:r>
        <w:rPr>
          <w:color w:val="262526"/>
          <w:spacing w:val="-21"/>
          <w:sz w:val="24"/>
        </w:rPr>
        <w:t> </w:t>
      </w:r>
      <w:r>
        <w:rPr>
          <w:color w:val="262526"/>
          <w:spacing w:val="-2"/>
          <w:sz w:val="24"/>
        </w:rPr>
        <w:t>amount </w:t>
      </w:r>
      <w:r>
        <w:rPr>
          <w:color w:val="262526"/>
          <w:sz w:val="24"/>
        </w:rPr>
        <w:t>described in clause 5.3AA(f)(4).</w:t>
      </w:r>
    </w:p>
    <w:p>
      <w:pPr>
        <w:pStyle w:val="ListParagraph"/>
        <w:numPr>
          <w:ilvl w:val="1"/>
          <w:numId w:val="1"/>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Deleted</w:t>
      </w:r>
      <w:r>
        <w:rPr>
          <w:color w:val="262526"/>
          <w:sz w:val="24"/>
        </w:rPr>
        <w:t>]</w:t>
      </w:r>
    </w:p>
    <w:p>
      <w:pPr>
        <w:pStyle w:val="BodyText"/>
        <w:spacing w:before="4"/>
        <w:rPr>
          <w:sz w:val="30"/>
        </w:rPr>
      </w:pPr>
    </w:p>
    <w:p>
      <w:pPr>
        <w:pStyle w:val="Heading1"/>
        <w:rPr>
          <w:i/>
        </w:rPr>
      </w:pPr>
      <w:r>
        <w:rPr>
          <w:i/>
          <w:color w:val="262526"/>
        </w:rPr>
        <w:t>access party</w:t>
      </w:r>
    </w:p>
    <w:p>
      <w:pPr>
        <w:pStyle w:val="BodyText"/>
        <w:spacing w:line="249" w:lineRule="auto" w:before="129"/>
        <w:ind w:left="1253" w:right="106"/>
      </w:pPr>
      <w:r>
        <w:rPr>
          <w:color w:val="262526"/>
        </w:rPr>
        <w:t>In respect of a service that is listed in column 1 of Table S7.5.1.1, the party listed in column 3 of Table S7.5.1.1.</w:t>
      </w:r>
    </w:p>
    <w:p>
      <w:pPr>
        <w:pStyle w:val="BodyText"/>
        <w:spacing w:before="5"/>
        <w:rPr>
          <w:sz w:val="29"/>
        </w:rPr>
      </w:pPr>
    </w:p>
    <w:p>
      <w:pPr>
        <w:pStyle w:val="Heading1"/>
        <w:rPr>
          <w:i/>
        </w:rPr>
      </w:pPr>
      <w:r>
        <w:rPr>
          <w:i/>
          <w:color w:val="262526"/>
        </w:rPr>
        <w:t>access policy</w:t>
      </w:r>
    </w:p>
    <w:p>
      <w:pPr>
        <w:spacing w:before="129"/>
        <w:ind w:left="1253" w:right="0" w:firstLine="0"/>
        <w:jc w:val="left"/>
        <w:rPr>
          <w:sz w:val="24"/>
        </w:rPr>
      </w:pPr>
      <w:r>
        <w:rPr>
          <w:color w:val="262526"/>
          <w:sz w:val="24"/>
        </w:rPr>
        <w:t>An access policy as required for </w:t>
      </w:r>
      <w:r>
        <w:rPr>
          <w:i/>
          <w:color w:val="262526"/>
          <w:sz w:val="24"/>
        </w:rPr>
        <w:t>large DCA services </w:t>
      </w:r>
      <w:r>
        <w:rPr>
          <w:color w:val="262526"/>
          <w:sz w:val="24"/>
        </w:rPr>
        <w:t>under clause 5.2A.8.</w:t>
      </w:r>
    </w:p>
    <w:p>
      <w:pPr>
        <w:spacing w:after="0"/>
        <w:jc w:val="left"/>
        <w:rPr>
          <w:sz w:val="24"/>
        </w:rPr>
        <w:sectPr>
          <w:type w:val="continuous"/>
          <w:pgSz w:w="11910" w:h="16840"/>
          <w:pgMar w:top="1160" w:bottom="880" w:left="1320" w:right="1320"/>
        </w:sectPr>
      </w:pPr>
    </w:p>
    <w:p>
      <w:pPr>
        <w:pStyle w:val="Heading1"/>
        <w:spacing w:before="115"/>
        <w:ind w:left="120"/>
        <w:jc w:val="both"/>
        <w:rPr>
          <w:i/>
        </w:rPr>
      </w:pPr>
      <w:r>
        <w:rPr>
          <w:i/>
          <w:color w:val="262526"/>
        </w:rPr>
        <w:t>access standard</w:t>
      </w:r>
    </w:p>
    <w:p>
      <w:pPr>
        <w:spacing w:line="249" w:lineRule="auto" w:before="130"/>
        <w:ind w:left="1253" w:right="119" w:firstLine="0"/>
        <w:jc w:val="both"/>
        <w:rPr>
          <w:sz w:val="24"/>
        </w:rPr>
      </w:pPr>
      <w:r>
        <w:rPr>
          <w:color w:val="262526"/>
          <w:sz w:val="24"/>
        </w:rPr>
        <w:t>Either</w:t>
      </w:r>
      <w:r>
        <w:rPr>
          <w:color w:val="262526"/>
          <w:spacing w:val="-17"/>
          <w:sz w:val="24"/>
        </w:rPr>
        <w:t> </w:t>
      </w:r>
      <w:r>
        <w:rPr>
          <w:color w:val="262526"/>
          <w:sz w:val="24"/>
        </w:rPr>
        <w:t>an</w:t>
      </w:r>
      <w:r>
        <w:rPr>
          <w:color w:val="262526"/>
          <w:spacing w:val="-17"/>
          <w:sz w:val="24"/>
        </w:rPr>
        <w:t> </w:t>
      </w:r>
      <w:r>
        <w:rPr>
          <w:i/>
          <w:color w:val="262526"/>
          <w:sz w:val="24"/>
        </w:rPr>
        <w:t>automatic</w:t>
      </w:r>
      <w:r>
        <w:rPr>
          <w:i/>
          <w:color w:val="262526"/>
          <w:spacing w:val="-16"/>
          <w:sz w:val="24"/>
        </w:rPr>
        <w:t> </w:t>
      </w:r>
      <w:r>
        <w:rPr>
          <w:i/>
          <w:color w:val="262526"/>
          <w:sz w:val="24"/>
        </w:rPr>
        <w:t>access</w:t>
      </w:r>
      <w:r>
        <w:rPr>
          <w:i/>
          <w:color w:val="262526"/>
          <w:spacing w:val="-17"/>
          <w:sz w:val="24"/>
        </w:rPr>
        <w:t> </w:t>
      </w:r>
      <w:r>
        <w:rPr>
          <w:i/>
          <w:color w:val="262526"/>
          <w:sz w:val="24"/>
        </w:rPr>
        <w:t>standard</w:t>
      </w:r>
      <w:r>
        <w:rPr>
          <w:i/>
          <w:color w:val="262526"/>
          <w:spacing w:val="-16"/>
          <w:sz w:val="24"/>
        </w:rPr>
        <w:t> </w:t>
      </w:r>
      <w:r>
        <w:rPr>
          <w:color w:val="262526"/>
          <w:sz w:val="24"/>
        </w:rPr>
        <w:t>or</w:t>
      </w:r>
      <w:r>
        <w:rPr>
          <w:color w:val="262526"/>
          <w:spacing w:val="-16"/>
          <w:sz w:val="24"/>
        </w:rPr>
        <w:t> </w:t>
      </w:r>
      <w:r>
        <w:rPr>
          <w:color w:val="262526"/>
          <w:sz w:val="24"/>
        </w:rPr>
        <w:t>a</w:t>
      </w:r>
      <w:r>
        <w:rPr>
          <w:color w:val="262526"/>
          <w:spacing w:val="-17"/>
          <w:sz w:val="24"/>
        </w:rPr>
        <w:t> </w:t>
      </w:r>
      <w:r>
        <w:rPr>
          <w:i/>
          <w:color w:val="262526"/>
          <w:sz w:val="24"/>
        </w:rPr>
        <w:t>negotiated</w:t>
      </w:r>
      <w:r>
        <w:rPr>
          <w:i/>
          <w:color w:val="262526"/>
          <w:spacing w:val="-16"/>
          <w:sz w:val="24"/>
        </w:rPr>
        <w:t> </w:t>
      </w:r>
      <w:r>
        <w:rPr>
          <w:i/>
          <w:color w:val="262526"/>
          <w:sz w:val="24"/>
        </w:rPr>
        <w:t>access</w:t>
      </w:r>
      <w:r>
        <w:rPr>
          <w:i/>
          <w:color w:val="262526"/>
          <w:spacing w:val="-16"/>
          <w:sz w:val="24"/>
        </w:rPr>
        <w:t> </w:t>
      </w:r>
      <w:r>
        <w:rPr>
          <w:i/>
          <w:color w:val="262526"/>
          <w:sz w:val="24"/>
        </w:rPr>
        <w:t>standard</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color w:val="262526"/>
          <w:sz w:val="24"/>
        </w:rPr>
        <w:t>particular technical requirement as recorded in a </w:t>
      </w:r>
      <w:r>
        <w:rPr>
          <w:i/>
          <w:color w:val="262526"/>
          <w:sz w:val="24"/>
        </w:rPr>
        <w:t>connection</w:t>
      </w:r>
      <w:r>
        <w:rPr>
          <w:i/>
          <w:color w:val="262526"/>
          <w:spacing w:val="-3"/>
          <w:sz w:val="24"/>
        </w:rPr>
        <w:t> </w:t>
      </w:r>
      <w:r>
        <w:rPr>
          <w:i/>
          <w:color w:val="262526"/>
          <w:sz w:val="24"/>
        </w:rPr>
        <w:t>agreement</w:t>
      </w:r>
      <w:r>
        <w:rPr>
          <w:color w:val="262526"/>
          <w:sz w:val="24"/>
        </w:rPr>
        <w:t>.</w:t>
      </w:r>
    </w:p>
    <w:p>
      <w:pPr>
        <w:pStyle w:val="BodyText"/>
        <w:spacing w:before="4"/>
        <w:rPr>
          <w:sz w:val="29"/>
        </w:rPr>
      </w:pPr>
    </w:p>
    <w:p>
      <w:pPr>
        <w:pStyle w:val="Heading1"/>
        <w:ind w:left="120"/>
        <w:jc w:val="both"/>
        <w:rPr>
          <w:i/>
        </w:rPr>
      </w:pPr>
      <w:r>
        <w:rPr>
          <w:i/>
          <w:color w:val="262526"/>
        </w:rPr>
        <w:t>Accredited Service Provider category</w:t>
      </w:r>
    </w:p>
    <w:p>
      <w:pPr>
        <w:spacing w:line="249" w:lineRule="auto" w:before="130"/>
        <w:ind w:left="1253" w:right="115" w:firstLine="0"/>
        <w:jc w:val="both"/>
        <w:rPr>
          <w:sz w:val="24"/>
        </w:rPr>
      </w:pPr>
      <w:r>
        <w:rPr>
          <w:color w:val="262526"/>
          <w:sz w:val="24"/>
        </w:rPr>
        <w:t>A category of registration of a </w:t>
      </w:r>
      <w:r>
        <w:rPr>
          <w:i/>
          <w:color w:val="262526"/>
          <w:sz w:val="24"/>
        </w:rPr>
        <w:t>Metering Provider </w:t>
      </w:r>
      <w:r>
        <w:rPr>
          <w:color w:val="262526"/>
          <w:sz w:val="24"/>
        </w:rPr>
        <w:t>established by </w:t>
      </w:r>
      <w:r>
        <w:rPr>
          <w:i/>
          <w:color w:val="262526"/>
          <w:sz w:val="24"/>
        </w:rPr>
        <w:t>AEMO </w:t>
      </w:r>
      <w:r>
        <w:rPr>
          <w:color w:val="262526"/>
          <w:sz w:val="24"/>
        </w:rPr>
        <w:t>under S7.2.2(b)</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9"/>
          <w:sz w:val="24"/>
        </w:rPr>
        <w:t> </w:t>
      </w:r>
      <w:r>
        <w:rPr>
          <w:color w:val="262526"/>
          <w:sz w:val="24"/>
        </w:rPr>
        <w:t>consequence</w:t>
      </w:r>
      <w:r>
        <w:rPr>
          <w:color w:val="262526"/>
          <w:spacing w:val="-8"/>
          <w:sz w:val="24"/>
        </w:rPr>
        <w:t> </w:t>
      </w:r>
      <w:r>
        <w:rPr>
          <w:color w:val="262526"/>
          <w:sz w:val="24"/>
        </w:rPr>
        <w:t>of</w:t>
      </w:r>
      <w:r>
        <w:rPr>
          <w:color w:val="262526"/>
          <w:spacing w:val="-9"/>
          <w:sz w:val="24"/>
        </w:rPr>
        <w:t> </w:t>
      </w:r>
      <w:r>
        <w:rPr>
          <w:color w:val="262526"/>
          <w:sz w:val="24"/>
        </w:rPr>
        <w:t>requirements</w:t>
      </w:r>
      <w:r>
        <w:rPr>
          <w:color w:val="262526"/>
          <w:spacing w:val="-9"/>
          <w:sz w:val="24"/>
        </w:rPr>
        <w:t> </w:t>
      </w:r>
      <w:r>
        <w:rPr>
          <w:color w:val="262526"/>
          <w:sz w:val="24"/>
        </w:rPr>
        <w:t>of</w:t>
      </w:r>
      <w:r>
        <w:rPr>
          <w:color w:val="262526"/>
          <w:spacing w:val="-8"/>
          <w:sz w:val="24"/>
        </w:rPr>
        <w:t> </w:t>
      </w:r>
      <w:r>
        <w:rPr>
          <w:color w:val="262526"/>
          <w:sz w:val="24"/>
        </w:rPr>
        <w:t>a</w:t>
      </w:r>
      <w:r>
        <w:rPr>
          <w:color w:val="262526"/>
          <w:spacing w:val="-10"/>
          <w:sz w:val="24"/>
        </w:rPr>
        <w:t> </w:t>
      </w:r>
      <w:r>
        <w:rPr>
          <w:i/>
          <w:color w:val="262526"/>
          <w:sz w:val="24"/>
        </w:rPr>
        <w:t>participating</w:t>
      </w:r>
      <w:r>
        <w:rPr>
          <w:i/>
          <w:color w:val="262526"/>
          <w:spacing w:val="-9"/>
          <w:sz w:val="24"/>
        </w:rPr>
        <w:t> </w:t>
      </w:r>
      <w:r>
        <w:rPr>
          <w:i/>
          <w:color w:val="262526"/>
          <w:sz w:val="24"/>
        </w:rPr>
        <w:t>jurisdiction</w:t>
      </w:r>
      <w:r>
        <w:rPr>
          <w:i/>
          <w:color w:val="262526"/>
          <w:spacing w:val="-9"/>
          <w:sz w:val="24"/>
        </w:rPr>
        <w:t> </w:t>
      </w:r>
      <w:r>
        <w:rPr>
          <w:color w:val="262526"/>
          <w:sz w:val="24"/>
        </w:rPr>
        <w:t>to</w:t>
      </w:r>
      <w:r>
        <w:rPr>
          <w:color w:val="262526"/>
          <w:spacing w:val="-9"/>
          <w:sz w:val="24"/>
        </w:rPr>
        <w:t> </w:t>
      </w:r>
      <w:r>
        <w:rPr>
          <w:color w:val="262526"/>
          <w:sz w:val="24"/>
        </w:rPr>
        <w:t>install </w:t>
      </w:r>
      <w:r>
        <w:rPr>
          <w:i/>
          <w:color w:val="262526"/>
          <w:sz w:val="24"/>
        </w:rPr>
        <w:t>metering</w:t>
      </w:r>
      <w:r>
        <w:rPr>
          <w:i/>
          <w:color w:val="262526"/>
          <w:spacing w:val="-2"/>
          <w:sz w:val="24"/>
        </w:rPr>
        <w:t> </w:t>
      </w:r>
      <w:r>
        <w:rPr>
          <w:i/>
          <w:color w:val="262526"/>
          <w:sz w:val="24"/>
        </w:rPr>
        <w:t>installations</w:t>
      </w:r>
      <w:r>
        <w:rPr>
          <w:color w:val="262526"/>
          <w:sz w:val="24"/>
        </w:rPr>
        <w:t>.</w:t>
      </w:r>
    </w:p>
    <w:p>
      <w:pPr>
        <w:pStyle w:val="BodyText"/>
        <w:spacing w:before="5"/>
        <w:rPr>
          <w:sz w:val="29"/>
        </w:rPr>
      </w:pPr>
    </w:p>
    <w:p>
      <w:pPr>
        <w:pStyle w:val="Heading1"/>
        <w:ind w:left="120"/>
        <w:jc w:val="both"/>
        <w:rPr>
          <w:i/>
        </w:rPr>
      </w:pPr>
      <w:r>
        <w:rPr>
          <w:i/>
          <w:color w:val="262526"/>
        </w:rPr>
        <w:t>accumulated energy data</w:t>
      </w:r>
    </w:p>
    <w:p>
      <w:pPr>
        <w:spacing w:line="249" w:lineRule="auto" w:before="130"/>
        <w:ind w:left="1253" w:right="114" w:firstLine="0"/>
        <w:jc w:val="both"/>
        <w:rPr>
          <w:sz w:val="24"/>
        </w:rPr>
      </w:pPr>
      <w:r>
        <w:rPr>
          <w:color w:val="262526"/>
          <w:sz w:val="24"/>
        </w:rPr>
        <w:t>The data that results from the measurement of the flow of electricity in a power conductor where the data represents a period in excess of a </w:t>
      </w:r>
      <w:r>
        <w:rPr>
          <w:i/>
          <w:color w:val="262526"/>
          <w:sz w:val="24"/>
        </w:rPr>
        <w:t>trading interval</w:t>
      </w:r>
      <w:r>
        <w:rPr>
          <w:color w:val="262526"/>
          <w:sz w:val="24"/>
        </w:rPr>
        <w:t>. </w:t>
      </w:r>
      <w:r>
        <w:rPr>
          <w:i/>
          <w:color w:val="262526"/>
          <w:sz w:val="24"/>
        </w:rPr>
        <w:t>Accumulated energy data </w:t>
      </w:r>
      <w:r>
        <w:rPr>
          <w:color w:val="262526"/>
          <w:sz w:val="24"/>
        </w:rPr>
        <w:t>is held in the </w:t>
      </w:r>
      <w:r>
        <w:rPr>
          <w:i/>
          <w:color w:val="262526"/>
          <w:sz w:val="24"/>
        </w:rPr>
        <w:t>metering installation</w:t>
      </w:r>
      <w:r>
        <w:rPr>
          <w:color w:val="262526"/>
          <w:sz w:val="24"/>
        </w:rPr>
        <w:t>. The measurement is carried out at a </w:t>
      </w:r>
      <w:r>
        <w:rPr>
          <w:i/>
          <w:color w:val="262526"/>
          <w:sz w:val="24"/>
        </w:rPr>
        <w:t>metering point</w:t>
      </w:r>
      <w:r>
        <w:rPr>
          <w:color w:val="262526"/>
          <w:sz w:val="24"/>
        </w:rPr>
        <w:t>.</w:t>
      </w:r>
    </w:p>
    <w:p>
      <w:pPr>
        <w:pStyle w:val="BodyText"/>
        <w:spacing w:before="6"/>
        <w:rPr>
          <w:sz w:val="29"/>
        </w:rPr>
      </w:pPr>
    </w:p>
    <w:p>
      <w:pPr>
        <w:pStyle w:val="Heading1"/>
        <w:ind w:left="120"/>
        <w:jc w:val="both"/>
        <w:rPr>
          <w:i/>
        </w:rPr>
      </w:pPr>
      <w:r>
        <w:rPr>
          <w:i/>
          <w:color w:val="262526"/>
        </w:rPr>
        <w:t>accumulated metering data</w:t>
      </w:r>
    </w:p>
    <w:p>
      <w:pPr>
        <w:spacing w:line="249" w:lineRule="auto" w:before="130"/>
        <w:ind w:left="1253" w:right="115" w:firstLine="0"/>
        <w:jc w:val="both"/>
        <w:rPr>
          <w:sz w:val="24"/>
        </w:rPr>
      </w:pPr>
      <w:r>
        <w:rPr>
          <w:color w:val="262526"/>
          <w:sz w:val="24"/>
        </w:rPr>
        <w:t>The </w:t>
      </w:r>
      <w:r>
        <w:rPr>
          <w:i/>
          <w:color w:val="262526"/>
          <w:sz w:val="24"/>
        </w:rPr>
        <w:t>accumulated energy data</w:t>
      </w:r>
      <w:r>
        <w:rPr>
          <w:color w:val="262526"/>
          <w:sz w:val="24"/>
        </w:rPr>
        <w:t>, once collected from a </w:t>
      </w:r>
      <w:r>
        <w:rPr>
          <w:i/>
          <w:color w:val="262526"/>
          <w:sz w:val="24"/>
        </w:rPr>
        <w:t>metering installation</w:t>
      </w:r>
      <w:r>
        <w:rPr>
          <w:color w:val="262526"/>
          <w:sz w:val="24"/>
        </w:rPr>
        <w:t>, is </w:t>
      </w:r>
      <w:r>
        <w:rPr>
          <w:i/>
          <w:color w:val="262526"/>
          <w:sz w:val="24"/>
        </w:rPr>
        <w:t>accumulated metering data</w:t>
      </w:r>
      <w:r>
        <w:rPr>
          <w:color w:val="262526"/>
          <w:sz w:val="24"/>
        </w:rPr>
        <w:t>. </w:t>
      </w:r>
      <w:r>
        <w:rPr>
          <w:i/>
          <w:color w:val="262526"/>
          <w:sz w:val="24"/>
        </w:rPr>
        <w:t>Accumulated metering data </w:t>
      </w:r>
      <w:r>
        <w:rPr>
          <w:color w:val="262526"/>
          <w:sz w:val="24"/>
        </w:rPr>
        <w:t>is held in a </w:t>
      </w:r>
      <w:r>
        <w:rPr>
          <w:i/>
          <w:color w:val="262526"/>
          <w:sz w:val="24"/>
        </w:rPr>
        <w:t>metering</w:t>
      </w:r>
      <w:r>
        <w:rPr>
          <w:i/>
          <w:color w:val="262526"/>
          <w:spacing w:val="-42"/>
          <w:sz w:val="24"/>
        </w:rPr>
        <w:t> </w:t>
      </w:r>
      <w:r>
        <w:rPr>
          <w:i/>
          <w:color w:val="262526"/>
          <w:sz w:val="24"/>
        </w:rPr>
        <w:t>data </w:t>
      </w:r>
      <w:r>
        <w:rPr>
          <w:i/>
          <w:color w:val="262526"/>
          <w:sz w:val="24"/>
        </w:rPr>
        <w:t>services database </w:t>
      </w:r>
      <w:r>
        <w:rPr>
          <w:color w:val="262526"/>
          <w:sz w:val="24"/>
        </w:rPr>
        <w:t>and the </w:t>
      </w:r>
      <w:r>
        <w:rPr>
          <w:i/>
          <w:color w:val="262526"/>
          <w:sz w:val="24"/>
        </w:rPr>
        <w:t>metering</w:t>
      </w:r>
      <w:r>
        <w:rPr>
          <w:i/>
          <w:color w:val="262526"/>
          <w:spacing w:val="-5"/>
          <w:sz w:val="24"/>
        </w:rPr>
        <w:t> </w:t>
      </w:r>
      <w:r>
        <w:rPr>
          <w:i/>
          <w:color w:val="262526"/>
          <w:sz w:val="24"/>
        </w:rPr>
        <w:t>database</w:t>
      </w:r>
      <w:r>
        <w:rPr>
          <w:color w:val="262526"/>
          <w:sz w:val="24"/>
        </w:rPr>
        <w:t>.</w:t>
      </w:r>
    </w:p>
    <w:p>
      <w:pPr>
        <w:pStyle w:val="BodyText"/>
        <w:spacing w:before="9"/>
        <w:rPr>
          <w:sz w:val="29"/>
        </w:rPr>
      </w:pPr>
    </w:p>
    <w:p>
      <w:pPr>
        <w:pStyle w:val="Heading1"/>
        <w:ind w:left="120"/>
        <w:jc w:val="both"/>
        <w:rPr>
          <w:i/>
        </w:rPr>
      </w:pPr>
      <w:r>
        <w:rPr>
          <w:i/>
          <w:color w:val="262526"/>
        </w:rPr>
        <w:t>activate</w:t>
      </w:r>
      <w:r>
        <w:rPr>
          <w:b w:val="0"/>
          <w:i w:val="0"/>
          <w:color w:val="262526"/>
        </w:rPr>
        <w:t>, </w:t>
      </w:r>
      <w:r>
        <w:rPr>
          <w:i/>
          <w:color w:val="262526"/>
        </w:rPr>
        <w:t>activated</w:t>
      </w:r>
      <w:r>
        <w:rPr>
          <w:b w:val="0"/>
          <w:i w:val="0"/>
          <w:color w:val="262526"/>
        </w:rPr>
        <w:t>, </w:t>
      </w:r>
      <w:r>
        <w:rPr>
          <w:i/>
          <w:color w:val="262526"/>
        </w:rPr>
        <w:t>activation</w:t>
      </w:r>
    </w:p>
    <w:p>
      <w:pPr>
        <w:spacing w:line="249" w:lineRule="auto" w:before="126"/>
        <w:ind w:left="1253" w:right="117" w:firstLine="0"/>
        <w:jc w:val="both"/>
        <w:rPr>
          <w:sz w:val="24"/>
        </w:rPr>
      </w:pPr>
      <w:r>
        <w:rPr>
          <w:color w:val="262526"/>
          <w:sz w:val="24"/>
        </w:rPr>
        <w:t>The operation of a </w:t>
      </w:r>
      <w:r>
        <w:rPr>
          <w:i/>
          <w:color w:val="262526"/>
          <w:sz w:val="24"/>
        </w:rPr>
        <w:t>generating unit </w:t>
      </w:r>
      <w:r>
        <w:rPr>
          <w:color w:val="262526"/>
          <w:sz w:val="24"/>
        </w:rPr>
        <w:t>(other than a </w:t>
      </w:r>
      <w:r>
        <w:rPr>
          <w:i/>
          <w:color w:val="262526"/>
          <w:sz w:val="24"/>
        </w:rPr>
        <w:t>scheduled generating unit</w:t>
      </w:r>
      <w:r>
        <w:rPr>
          <w:color w:val="262526"/>
          <w:sz w:val="24"/>
        </w:rPr>
        <w:t>) at an increased </w:t>
      </w:r>
      <w:r>
        <w:rPr>
          <w:i/>
          <w:color w:val="262526"/>
          <w:sz w:val="24"/>
        </w:rPr>
        <w:t>loading level </w:t>
      </w:r>
      <w:r>
        <w:rPr>
          <w:color w:val="262526"/>
          <w:sz w:val="24"/>
        </w:rPr>
        <w:t>or reduction in demand (other than a </w:t>
      </w:r>
      <w:r>
        <w:rPr>
          <w:i/>
          <w:color w:val="262526"/>
          <w:sz w:val="24"/>
        </w:rPr>
        <w:t>scheduled load</w:t>
      </w:r>
      <w:r>
        <w:rPr>
          <w:color w:val="262526"/>
          <w:sz w:val="24"/>
        </w:rPr>
        <w:t>) undertaken in response to a request by </w:t>
      </w:r>
      <w:r>
        <w:rPr>
          <w:i/>
          <w:color w:val="262526"/>
          <w:sz w:val="24"/>
        </w:rPr>
        <w:t>AEMO </w:t>
      </w:r>
      <w:r>
        <w:rPr>
          <w:color w:val="262526"/>
          <w:sz w:val="24"/>
        </w:rPr>
        <w:t>in accordance with an </w:t>
      </w:r>
      <w:r>
        <w:rPr>
          <w:i/>
          <w:color w:val="262526"/>
          <w:sz w:val="24"/>
        </w:rPr>
        <w:t>unscheduled </w:t>
      </w:r>
      <w:r>
        <w:rPr>
          <w:i/>
          <w:color w:val="262526"/>
          <w:sz w:val="24"/>
        </w:rPr>
        <w:t>reserve contract</w:t>
      </w:r>
      <w:r>
        <w:rPr>
          <w:color w:val="262526"/>
          <w:sz w:val="24"/>
        </w:rPr>
        <w:t>.</w:t>
      </w:r>
    </w:p>
    <w:p>
      <w:pPr>
        <w:pStyle w:val="BodyText"/>
        <w:spacing w:before="6"/>
        <w:rPr>
          <w:sz w:val="29"/>
        </w:rPr>
      </w:pPr>
    </w:p>
    <w:p>
      <w:pPr>
        <w:pStyle w:val="Heading1"/>
        <w:ind w:left="120"/>
        <w:jc w:val="both"/>
        <w:rPr>
          <w:i/>
        </w:rPr>
      </w:pPr>
      <w:r>
        <w:rPr>
          <w:i/>
          <w:color w:val="262526"/>
        </w:rPr>
        <w:t>active energy</w:t>
      </w:r>
    </w:p>
    <w:p>
      <w:pPr>
        <w:pStyle w:val="BodyText"/>
        <w:spacing w:line="249" w:lineRule="auto" w:before="130"/>
        <w:ind w:left="1253" w:right="117"/>
        <w:jc w:val="both"/>
      </w:pPr>
      <w:r>
        <w:rPr>
          <w:color w:val="262526"/>
        </w:rPr>
        <w:t>A</w:t>
      </w:r>
      <w:r>
        <w:rPr>
          <w:color w:val="262526"/>
          <w:spacing w:val="-29"/>
        </w:rPr>
        <w:t> </w:t>
      </w:r>
      <w:r>
        <w:rPr>
          <w:color w:val="262526"/>
        </w:rPr>
        <w:t>measure</w:t>
      </w:r>
      <w:r>
        <w:rPr>
          <w:color w:val="262526"/>
          <w:spacing w:val="-18"/>
        </w:rPr>
        <w:t> </w:t>
      </w:r>
      <w:r>
        <w:rPr>
          <w:color w:val="262526"/>
        </w:rPr>
        <w:t>of</w:t>
      </w:r>
      <w:r>
        <w:rPr>
          <w:color w:val="262526"/>
          <w:spacing w:val="-17"/>
        </w:rPr>
        <w:t> </w:t>
      </w:r>
      <w:r>
        <w:rPr>
          <w:color w:val="262526"/>
        </w:rPr>
        <w:t>electrical</w:t>
      </w:r>
      <w:r>
        <w:rPr>
          <w:color w:val="262526"/>
          <w:spacing w:val="-17"/>
        </w:rPr>
        <w:t> </w:t>
      </w:r>
      <w:r>
        <w:rPr>
          <w:color w:val="262526"/>
          <w:spacing w:val="-3"/>
        </w:rPr>
        <w:t>energy</w:t>
      </w:r>
      <w:r>
        <w:rPr>
          <w:color w:val="262526"/>
          <w:spacing w:val="-18"/>
        </w:rPr>
        <w:t> </w:t>
      </w:r>
      <w:r>
        <w:rPr>
          <w:color w:val="262526"/>
          <w:spacing w:val="-5"/>
        </w:rPr>
        <w:t>flow,</w:t>
      </w:r>
      <w:r>
        <w:rPr>
          <w:color w:val="262526"/>
          <w:spacing w:val="-17"/>
        </w:rPr>
        <w:t> </w:t>
      </w:r>
      <w:r>
        <w:rPr>
          <w:color w:val="262526"/>
        </w:rPr>
        <w:t>being</w:t>
      </w:r>
      <w:r>
        <w:rPr>
          <w:color w:val="262526"/>
          <w:spacing w:val="-18"/>
        </w:rPr>
        <w:t> </w:t>
      </w:r>
      <w:r>
        <w:rPr>
          <w:color w:val="262526"/>
        </w:rPr>
        <w:t>the</w:t>
      </w:r>
      <w:r>
        <w:rPr>
          <w:color w:val="262526"/>
          <w:spacing w:val="-17"/>
        </w:rPr>
        <w:t> </w:t>
      </w:r>
      <w:r>
        <w:rPr>
          <w:color w:val="262526"/>
        </w:rPr>
        <w:t>time</w:t>
      </w:r>
      <w:r>
        <w:rPr>
          <w:color w:val="262526"/>
          <w:spacing w:val="-17"/>
        </w:rPr>
        <w:t> </w:t>
      </w:r>
      <w:r>
        <w:rPr>
          <w:color w:val="262526"/>
        </w:rPr>
        <w:t>integral</w:t>
      </w:r>
      <w:r>
        <w:rPr>
          <w:color w:val="262526"/>
          <w:spacing w:val="-18"/>
        </w:rPr>
        <w:t> </w:t>
      </w:r>
      <w:r>
        <w:rPr>
          <w:color w:val="262526"/>
        </w:rPr>
        <w:t>of</w:t>
      </w:r>
      <w:r>
        <w:rPr>
          <w:color w:val="262526"/>
          <w:spacing w:val="-17"/>
        </w:rPr>
        <w:t> </w:t>
      </w:r>
      <w:r>
        <w:rPr>
          <w:color w:val="262526"/>
        </w:rPr>
        <w:t>the</w:t>
      </w:r>
      <w:r>
        <w:rPr>
          <w:color w:val="262526"/>
          <w:spacing w:val="-18"/>
        </w:rPr>
        <w:t> </w:t>
      </w:r>
      <w:r>
        <w:rPr>
          <w:color w:val="262526"/>
        </w:rPr>
        <w:t>product</w:t>
      </w:r>
      <w:r>
        <w:rPr>
          <w:color w:val="262526"/>
          <w:spacing w:val="-17"/>
        </w:rPr>
        <w:t> </w:t>
      </w:r>
      <w:r>
        <w:rPr>
          <w:color w:val="262526"/>
        </w:rPr>
        <w:t>of</w:t>
      </w:r>
      <w:r>
        <w:rPr>
          <w:color w:val="262526"/>
          <w:spacing w:val="-20"/>
        </w:rPr>
        <w:t> </w:t>
      </w:r>
      <w:r>
        <w:rPr>
          <w:i/>
          <w:color w:val="262526"/>
        </w:rPr>
        <w:t>voltage </w:t>
      </w:r>
      <w:r>
        <w:rPr>
          <w:color w:val="262526"/>
        </w:rPr>
        <w:t>and the in-phase component of current flow across a </w:t>
      </w:r>
      <w:r>
        <w:rPr>
          <w:i/>
          <w:color w:val="262526"/>
        </w:rPr>
        <w:t>connection point</w:t>
      </w:r>
      <w:r>
        <w:rPr>
          <w:color w:val="262526"/>
        </w:rPr>
        <w:t>, expressed in watthour</w:t>
      </w:r>
      <w:r>
        <w:rPr>
          <w:color w:val="262526"/>
          <w:spacing w:val="-2"/>
        </w:rPr>
        <w:t> </w:t>
      </w:r>
      <w:r>
        <w:rPr>
          <w:color w:val="262526"/>
        </w:rPr>
        <w:t>(Wh).</w:t>
      </w:r>
    </w:p>
    <w:p>
      <w:pPr>
        <w:pStyle w:val="BodyText"/>
        <w:spacing w:before="5"/>
        <w:rPr>
          <w:sz w:val="29"/>
        </w:rPr>
      </w:pPr>
    </w:p>
    <w:p>
      <w:pPr>
        <w:pStyle w:val="Heading1"/>
        <w:ind w:left="120"/>
        <w:jc w:val="both"/>
        <w:rPr>
          <w:i/>
        </w:rPr>
      </w:pPr>
      <w:r>
        <w:rPr>
          <w:i/>
          <w:color w:val="262526"/>
        </w:rPr>
        <w:t>active power</w:t>
      </w:r>
    </w:p>
    <w:p>
      <w:pPr>
        <w:spacing w:before="130"/>
        <w:ind w:left="1253" w:right="0" w:firstLine="0"/>
        <w:jc w:val="both"/>
        <w:rPr>
          <w:sz w:val="24"/>
        </w:rPr>
      </w:pPr>
      <w:r>
        <w:rPr>
          <w:color w:val="262526"/>
          <w:sz w:val="24"/>
        </w:rPr>
        <w:t>The rate at which </w:t>
      </w:r>
      <w:r>
        <w:rPr>
          <w:i/>
          <w:color w:val="262526"/>
          <w:sz w:val="24"/>
        </w:rPr>
        <w:t>active energy </w:t>
      </w:r>
      <w:r>
        <w:rPr>
          <w:color w:val="262526"/>
          <w:sz w:val="24"/>
        </w:rPr>
        <w:t>is transferred.</w:t>
      </w:r>
    </w:p>
    <w:p>
      <w:pPr>
        <w:pStyle w:val="BodyText"/>
        <w:rPr>
          <w:sz w:val="30"/>
        </w:rPr>
      </w:pPr>
    </w:p>
    <w:p>
      <w:pPr>
        <w:pStyle w:val="Heading1"/>
        <w:ind w:left="120"/>
        <w:jc w:val="both"/>
        <w:rPr>
          <w:i/>
        </w:rPr>
      </w:pPr>
      <w:r>
        <w:rPr>
          <w:i/>
          <w:color w:val="262526"/>
        </w:rPr>
        <w:t>active power capability</w:t>
      </w:r>
    </w:p>
    <w:p>
      <w:pPr>
        <w:spacing w:line="249" w:lineRule="auto" w:before="130"/>
        <w:ind w:left="1253" w:right="117" w:firstLine="0"/>
        <w:jc w:val="both"/>
        <w:rPr>
          <w:sz w:val="24"/>
        </w:rPr>
      </w:pPr>
      <w:r>
        <w:rPr>
          <w:color w:val="262526"/>
          <w:sz w:val="24"/>
        </w:rPr>
        <w:t>The maximum rate at which </w:t>
      </w:r>
      <w:r>
        <w:rPr>
          <w:i/>
          <w:color w:val="262526"/>
          <w:sz w:val="24"/>
        </w:rPr>
        <w:t>active energy </w:t>
      </w:r>
      <w:r>
        <w:rPr>
          <w:color w:val="262526"/>
          <w:sz w:val="24"/>
        </w:rPr>
        <w:t>may be transferred from a </w:t>
      </w:r>
      <w:r>
        <w:rPr>
          <w:i/>
          <w:color w:val="262526"/>
          <w:sz w:val="24"/>
        </w:rPr>
        <w:t>generating </w:t>
      </w:r>
      <w:r>
        <w:rPr>
          <w:i/>
          <w:color w:val="262526"/>
          <w:sz w:val="24"/>
        </w:rPr>
        <w:t>unit </w:t>
      </w:r>
      <w:r>
        <w:rPr>
          <w:color w:val="262526"/>
          <w:sz w:val="24"/>
        </w:rPr>
        <w:t>to a </w:t>
      </w:r>
      <w:r>
        <w:rPr>
          <w:i/>
          <w:color w:val="262526"/>
          <w:sz w:val="24"/>
        </w:rPr>
        <w:t>connection point </w:t>
      </w:r>
      <w:r>
        <w:rPr>
          <w:color w:val="262526"/>
          <w:sz w:val="24"/>
        </w:rPr>
        <w:t>as specified or proposed to be specified in a </w:t>
      </w:r>
      <w:r>
        <w:rPr>
          <w:i/>
          <w:color w:val="262526"/>
          <w:sz w:val="24"/>
        </w:rPr>
        <w:t>connection </w:t>
      </w:r>
      <w:r>
        <w:rPr>
          <w:i/>
          <w:color w:val="262526"/>
          <w:sz w:val="24"/>
        </w:rPr>
        <w:t>agreement </w:t>
      </w:r>
      <w:r>
        <w:rPr>
          <w:color w:val="262526"/>
          <w:sz w:val="24"/>
        </w:rPr>
        <w:t>(as the case may be).</w:t>
      </w:r>
    </w:p>
    <w:p>
      <w:pPr>
        <w:pStyle w:val="BodyText"/>
        <w:spacing w:before="5"/>
        <w:rPr>
          <w:sz w:val="29"/>
        </w:rPr>
      </w:pPr>
    </w:p>
    <w:p>
      <w:pPr>
        <w:pStyle w:val="Heading1"/>
        <w:ind w:left="120"/>
        <w:jc w:val="both"/>
        <w:rPr>
          <w:i/>
        </w:rPr>
      </w:pPr>
      <w:r>
        <w:rPr>
          <w:i/>
          <w:color w:val="262526"/>
        </w:rPr>
        <w:t>additional intervention claim</w:t>
      </w:r>
    </w:p>
    <w:p>
      <w:pPr>
        <w:pStyle w:val="BodyText"/>
        <w:spacing w:before="129"/>
        <w:ind w:left="1253"/>
        <w:jc w:val="both"/>
      </w:pPr>
      <w:r>
        <w:rPr>
          <w:color w:val="262526"/>
        </w:rPr>
        <w:t>Has the meaning given in clause 3.12.2(k).</w:t>
      </w:r>
    </w:p>
    <w:p>
      <w:pPr>
        <w:spacing w:after="0"/>
        <w:jc w:val="both"/>
        <w:sectPr>
          <w:pgSz w:w="11910" w:h="16840"/>
          <w:pgMar w:header="642" w:footer="697" w:top="1160" w:bottom="880" w:left="1320" w:right="1320"/>
        </w:sectPr>
      </w:pPr>
    </w:p>
    <w:p>
      <w:pPr>
        <w:pStyle w:val="Heading1"/>
        <w:spacing w:before="115"/>
        <w:jc w:val="both"/>
        <w:rPr>
          <w:i/>
        </w:rPr>
      </w:pPr>
      <w:r>
        <w:rPr>
          <w:i/>
          <w:color w:val="262526"/>
        </w:rPr>
        <w:t>adequately damped</w:t>
      </w:r>
    </w:p>
    <w:p>
      <w:pPr>
        <w:pStyle w:val="BodyText"/>
        <w:spacing w:line="249" w:lineRule="auto" w:before="130"/>
        <w:ind w:left="1253" w:right="116"/>
        <w:jc w:val="both"/>
      </w:pPr>
      <w:r>
        <w:rPr>
          <w:color w:val="262526"/>
        </w:rPr>
        <w:t>In relation to a </w:t>
      </w:r>
      <w:r>
        <w:rPr>
          <w:i/>
          <w:color w:val="262526"/>
        </w:rPr>
        <w:t>control system</w:t>
      </w:r>
      <w:r>
        <w:rPr>
          <w:color w:val="262526"/>
        </w:rPr>
        <w:t>, when tested with a step change of a feedback input or corresponding reference, or otherwise observed, any oscillatory response at a </w:t>
      </w:r>
      <w:r>
        <w:rPr>
          <w:i/>
          <w:color w:val="262526"/>
        </w:rPr>
        <w:t>frequency </w:t>
      </w:r>
      <w:r>
        <w:rPr>
          <w:color w:val="262526"/>
        </w:rPr>
        <w:t>of:</w:t>
      </w:r>
    </w:p>
    <w:p>
      <w:pPr>
        <w:pStyle w:val="ListParagraph"/>
        <w:numPr>
          <w:ilvl w:val="0"/>
          <w:numId w:val="2"/>
        </w:numPr>
        <w:tabs>
          <w:tab w:pos="1820" w:val="left" w:leader="none"/>
          <w:tab w:pos="1821" w:val="left" w:leader="none"/>
        </w:tabs>
        <w:spacing w:line="240" w:lineRule="auto" w:before="172" w:after="0"/>
        <w:ind w:left="1820" w:right="0" w:hanging="568"/>
        <w:jc w:val="left"/>
        <w:rPr>
          <w:sz w:val="24"/>
        </w:rPr>
      </w:pPr>
      <w:r>
        <w:rPr>
          <w:color w:val="262526"/>
          <w:sz w:val="24"/>
        </w:rPr>
        <w:t>0.05 Hz or less, has a damping ratio of at least</w:t>
      </w:r>
      <w:r>
        <w:rPr>
          <w:color w:val="262526"/>
          <w:spacing w:val="-2"/>
          <w:sz w:val="24"/>
        </w:rPr>
        <w:t> </w:t>
      </w:r>
      <w:r>
        <w:rPr>
          <w:color w:val="262526"/>
          <w:sz w:val="24"/>
        </w:rPr>
        <w:t>0.4;</w:t>
      </w:r>
    </w:p>
    <w:p>
      <w:pPr>
        <w:pStyle w:val="ListParagraph"/>
        <w:numPr>
          <w:ilvl w:val="0"/>
          <w:numId w:val="2"/>
        </w:numPr>
        <w:tabs>
          <w:tab w:pos="1820" w:val="left" w:leader="none"/>
          <w:tab w:pos="1821" w:val="left" w:leader="none"/>
        </w:tabs>
        <w:spacing w:line="249" w:lineRule="auto" w:before="183" w:after="0"/>
        <w:ind w:left="1820" w:right="114" w:hanging="567"/>
        <w:jc w:val="left"/>
        <w:rPr>
          <w:sz w:val="24"/>
        </w:rPr>
      </w:pPr>
      <w:r>
        <w:rPr>
          <w:color w:val="262526"/>
          <w:sz w:val="24"/>
        </w:rPr>
        <w:t>between 0.05 Hz and 0.6 Hz, has a halving time of 5 seconds or less (equivalent to a damping coefficient –0.14 nepers per second or less);</w:t>
      </w:r>
      <w:r>
        <w:rPr>
          <w:color w:val="262526"/>
          <w:spacing w:val="-9"/>
          <w:sz w:val="24"/>
        </w:rPr>
        <w:t> </w:t>
      </w:r>
      <w:r>
        <w:rPr>
          <w:color w:val="262526"/>
          <w:sz w:val="24"/>
        </w:rPr>
        <w:t>and</w:t>
      </w:r>
    </w:p>
    <w:p>
      <w:pPr>
        <w:pStyle w:val="ListParagraph"/>
        <w:numPr>
          <w:ilvl w:val="0"/>
          <w:numId w:val="2"/>
        </w:numPr>
        <w:tabs>
          <w:tab w:pos="1820" w:val="left" w:leader="none"/>
          <w:tab w:pos="1821" w:val="left" w:leader="none"/>
        </w:tabs>
        <w:spacing w:line="249" w:lineRule="auto" w:before="172" w:after="0"/>
        <w:ind w:left="1820" w:right="116" w:hanging="567"/>
        <w:jc w:val="left"/>
        <w:rPr>
          <w:sz w:val="24"/>
        </w:rPr>
      </w:pPr>
      <w:r>
        <w:rPr>
          <w:color w:val="262526"/>
          <w:sz w:val="24"/>
        </w:rPr>
        <w:t>0.6 Hz or more, has a damping ratio of at least 0.05 in relation to a</w:t>
      </w:r>
      <w:r>
        <w:rPr>
          <w:color w:val="262526"/>
          <w:spacing w:val="-25"/>
          <w:sz w:val="24"/>
        </w:rPr>
        <w:t> </w:t>
      </w:r>
      <w:r>
        <w:rPr>
          <w:i/>
          <w:color w:val="262526"/>
          <w:sz w:val="24"/>
        </w:rPr>
        <w:t>minimum </w:t>
      </w:r>
      <w:r>
        <w:rPr>
          <w:i/>
          <w:color w:val="262526"/>
          <w:sz w:val="24"/>
        </w:rPr>
        <w:t>access standard </w:t>
      </w:r>
      <w:r>
        <w:rPr>
          <w:color w:val="262526"/>
          <w:sz w:val="24"/>
        </w:rPr>
        <w:t>and a damping ratio of at least 0.1</w:t>
      </w:r>
      <w:r>
        <w:rPr>
          <w:color w:val="262526"/>
          <w:spacing w:val="-5"/>
          <w:sz w:val="24"/>
        </w:rPr>
        <w:t> </w:t>
      </w:r>
      <w:r>
        <w:rPr>
          <w:color w:val="262526"/>
          <w:sz w:val="24"/>
        </w:rPr>
        <w:t>otherwise.</w:t>
      </w:r>
    </w:p>
    <w:p>
      <w:pPr>
        <w:pStyle w:val="BodyText"/>
        <w:spacing w:before="4"/>
        <w:rPr>
          <w:sz w:val="29"/>
        </w:rPr>
      </w:pPr>
    </w:p>
    <w:p>
      <w:pPr>
        <w:pStyle w:val="Heading1"/>
        <w:rPr>
          <w:i/>
        </w:rPr>
      </w:pPr>
      <w:r>
        <w:rPr>
          <w:i/>
          <w:color w:val="262526"/>
        </w:rPr>
        <w:t>adjusted gross energy</w:t>
      </w:r>
    </w:p>
    <w:p>
      <w:pPr>
        <w:spacing w:line="249" w:lineRule="auto" w:before="130"/>
        <w:ind w:left="1253" w:right="0" w:firstLine="0"/>
        <w:jc w:val="left"/>
        <w:rPr>
          <w:sz w:val="24"/>
        </w:rPr>
      </w:pPr>
      <w:r>
        <w:rPr>
          <w:color w:val="262526"/>
          <w:sz w:val="24"/>
        </w:rPr>
        <w:t>The </w:t>
      </w:r>
      <w:r>
        <w:rPr>
          <w:i/>
          <w:color w:val="262526"/>
          <w:sz w:val="24"/>
        </w:rPr>
        <w:t>energy </w:t>
      </w:r>
      <w:r>
        <w:rPr>
          <w:color w:val="262526"/>
          <w:sz w:val="24"/>
        </w:rPr>
        <w:t>adjusted in accordance with clause 3.15.5 (for a </w:t>
      </w:r>
      <w:r>
        <w:rPr>
          <w:i/>
          <w:color w:val="262526"/>
          <w:sz w:val="24"/>
        </w:rPr>
        <w:t>transmission network </w:t>
      </w:r>
      <w:r>
        <w:rPr>
          <w:i/>
          <w:color w:val="262526"/>
          <w:sz w:val="24"/>
        </w:rPr>
        <w:t>connection point</w:t>
      </w:r>
      <w:r>
        <w:rPr>
          <w:color w:val="262526"/>
          <w:sz w:val="24"/>
        </w:rPr>
        <w:t>) or clause 3.15.5A (for a </w:t>
      </w:r>
      <w:r>
        <w:rPr>
          <w:i/>
          <w:color w:val="262526"/>
          <w:sz w:val="24"/>
        </w:rPr>
        <w:t>virtual transmission node</w:t>
      </w:r>
      <w:r>
        <w:rPr>
          <w:color w:val="262526"/>
          <w:sz w:val="24"/>
        </w:rPr>
        <w:t>) or clause</w:t>
      </w:r>
    </w:p>
    <w:p>
      <w:pPr>
        <w:spacing w:before="2"/>
        <w:ind w:left="1253" w:right="0" w:firstLine="0"/>
        <w:jc w:val="left"/>
        <w:rPr>
          <w:sz w:val="24"/>
        </w:rPr>
      </w:pPr>
      <w:r>
        <w:rPr>
          <w:color w:val="262526"/>
          <w:sz w:val="24"/>
        </w:rPr>
        <w:t>3.15.4 (for any other </w:t>
      </w:r>
      <w:r>
        <w:rPr>
          <w:i/>
          <w:color w:val="262526"/>
          <w:sz w:val="24"/>
        </w:rPr>
        <w:t>connection point</w:t>
      </w:r>
      <w:r>
        <w:rPr>
          <w:color w:val="262526"/>
          <w:sz w:val="24"/>
        </w:rPr>
        <w:t>).</w:t>
      </w:r>
    </w:p>
    <w:p>
      <w:pPr>
        <w:pStyle w:val="BodyText"/>
        <w:rPr>
          <w:sz w:val="30"/>
        </w:rPr>
      </w:pPr>
    </w:p>
    <w:p>
      <w:pPr>
        <w:pStyle w:val="Heading1"/>
        <w:rPr>
          <w:i/>
        </w:rPr>
      </w:pPr>
      <w:r>
        <w:rPr>
          <w:i/>
          <w:color w:val="262526"/>
        </w:rPr>
        <w:t>adjusted locational component</w:t>
      </w:r>
    </w:p>
    <w:p>
      <w:pPr>
        <w:pStyle w:val="BodyText"/>
        <w:spacing w:before="129"/>
        <w:ind w:left="1253"/>
      </w:pPr>
      <w:r>
        <w:rPr>
          <w:color w:val="262526"/>
        </w:rPr>
        <w:t>Has the meaning given to it in clause 6A.23.3(b).</w:t>
      </w:r>
    </w:p>
    <w:p>
      <w:pPr>
        <w:pStyle w:val="BodyText"/>
        <w:rPr>
          <w:sz w:val="30"/>
        </w:rPr>
      </w:pPr>
    </w:p>
    <w:p>
      <w:pPr>
        <w:pStyle w:val="Heading1"/>
        <w:spacing w:before="1"/>
        <w:rPr>
          <w:i/>
        </w:rPr>
      </w:pPr>
      <w:r>
        <w:rPr>
          <w:i/>
          <w:color w:val="262526"/>
        </w:rPr>
        <w:t>adjusted non-locational component</w:t>
      </w:r>
    </w:p>
    <w:p>
      <w:pPr>
        <w:pStyle w:val="BodyText"/>
        <w:spacing w:before="129"/>
        <w:ind w:left="1253"/>
      </w:pPr>
      <w:r>
        <w:rPr>
          <w:color w:val="262526"/>
        </w:rPr>
        <w:t>Has the meaning given to it in clause 6A.23.3(e).</w:t>
      </w:r>
    </w:p>
    <w:p>
      <w:pPr>
        <w:pStyle w:val="BodyText"/>
        <w:rPr>
          <w:sz w:val="30"/>
        </w:rPr>
      </w:pPr>
    </w:p>
    <w:p>
      <w:pPr>
        <w:pStyle w:val="Heading1"/>
        <w:jc w:val="both"/>
        <w:rPr>
          <w:i/>
        </w:rPr>
      </w:pPr>
      <w:r>
        <w:rPr>
          <w:i/>
          <w:color w:val="262526"/>
        </w:rPr>
        <w:t>administered floor price</w:t>
      </w:r>
    </w:p>
    <w:p>
      <w:pPr>
        <w:pStyle w:val="BodyText"/>
        <w:spacing w:line="249" w:lineRule="auto" w:before="130"/>
        <w:ind w:left="1253" w:right="115"/>
        <w:jc w:val="both"/>
      </w:pPr>
      <w:r>
        <w:rPr>
          <w:color w:val="262526"/>
        </w:rPr>
        <w:t>A</w:t>
      </w:r>
      <w:r>
        <w:rPr>
          <w:color w:val="262526"/>
          <w:spacing w:val="-26"/>
        </w:rPr>
        <w:t> </w:t>
      </w:r>
      <w:r>
        <w:rPr>
          <w:color w:val="262526"/>
        </w:rPr>
        <w:t>price</w:t>
      </w:r>
      <w:r>
        <w:rPr>
          <w:color w:val="262526"/>
          <w:spacing w:val="-13"/>
        </w:rPr>
        <w:t> </w:t>
      </w:r>
      <w:r>
        <w:rPr>
          <w:color w:val="262526"/>
        </w:rPr>
        <w:t>floor</w:t>
      </w:r>
      <w:r>
        <w:rPr>
          <w:color w:val="262526"/>
          <w:spacing w:val="-13"/>
        </w:rPr>
        <w:t> </w:t>
      </w:r>
      <w:r>
        <w:rPr>
          <w:color w:val="262526"/>
        </w:rPr>
        <w:t>to</w:t>
      </w:r>
      <w:r>
        <w:rPr>
          <w:color w:val="262526"/>
          <w:spacing w:val="-13"/>
        </w:rPr>
        <w:t> </w:t>
      </w:r>
      <w:r>
        <w:rPr>
          <w:color w:val="262526"/>
        </w:rPr>
        <w:t>apply</w:t>
      </w:r>
      <w:r>
        <w:rPr>
          <w:color w:val="262526"/>
          <w:spacing w:val="-14"/>
        </w:rPr>
        <w:t> </w:t>
      </w:r>
      <w:r>
        <w:rPr>
          <w:color w:val="262526"/>
        </w:rPr>
        <w:t>to</w:t>
      </w:r>
      <w:r>
        <w:rPr>
          <w:color w:val="262526"/>
          <w:spacing w:val="-13"/>
        </w:rPr>
        <w:t> </w:t>
      </w:r>
      <w:r>
        <w:rPr>
          <w:color w:val="262526"/>
        </w:rPr>
        <w:t>a</w:t>
      </w:r>
      <w:r>
        <w:rPr>
          <w:color w:val="262526"/>
          <w:spacing w:val="-13"/>
        </w:rPr>
        <w:t> </w:t>
      </w:r>
      <w:r>
        <w:rPr>
          <w:i/>
          <w:color w:val="262526"/>
        </w:rPr>
        <w:t>regional</w:t>
      </w:r>
      <w:r>
        <w:rPr>
          <w:i/>
          <w:color w:val="262526"/>
          <w:spacing w:val="-13"/>
        </w:rPr>
        <w:t> </w:t>
      </w:r>
      <w:r>
        <w:rPr>
          <w:i/>
          <w:color w:val="262526"/>
          <w:spacing w:val="-3"/>
        </w:rPr>
        <w:t>reference</w:t>
      </w:r>
      <w:r>
        <w:rPr>
          <w:i/>
          <w:color w:val="262526"/>
          <w:spacing w:val="-13"/>
        </w:rPr>
        <w:t> </w:t>
      </w:r>
      <w:r>
        <w:rPr>
          <w:i/>
          <w:color w:val="262526"/>
        </w:rPr>
        <w:t>price</w:t>
      </w:r>
      <w:r>
        <w:rPr>
          <w:color w:val="262526"/>
        </w:rPr>
        <w:t>,</w:t>
      </w:r>
      <w:r>
        <w:rPr>
          <w:color w:val="262526"/>
          <w:spacing w:val="-14"/>
        </w:rPr>
        <w:t> </w:t>
      </w:r>
      <w:r>
        <w:rPr>
          <w:color w:val="262526"/>
        </w:rPr>
        <w:t>with</w:t>
      </w:r>
      <w:r>
        <w:rPr>
          <w:color w:val="262526"/>
          <w:spacing w:val="-13"/>
        </w:rPr>
        <w:t> </w:t>
      </w:r>
      <w:r>
        <w:rPr>
          <w:color w:val="262526"/>
        </w:rPr>
        <w:t>the</w:t>
      </w:r>
      <w:r>
        <w:rPr>
          <w:color w:val="262526"/>
          <w:spacing w:val="-13"/>
        </w:rPr>
        <w:t> </w:t>
      </w:r>
      <w:r>
        <w:rPr>
          <w:color w:val="262526"/>
        </w:rPr>
        <w:t>levels</w:t>
      </w:r>
      <w:r>
        <w:rPr>
          <w:color w:val="262526"/>
          <w:spacing w:val="-13"/>
        </w:rPr>
        <w:t> </w:t>
      </w:r>
      <w:r>
        <w:rPr>
          <w:color w:val="262526"/>
        </w:rPr>
        <w:t>of</w:t>
      </w:r>
      <w:r>
        <w:rPr>
          <w:color w:val="262526"/>
          <w:spacing w:val="-13"/>
        </w:rPr>
        <w:t> </w:t>
      </w:r>
      <w:r>
        <w:rPr>
          <w:color w:val="262526"/>
        </w:rPr>
        <w:t>the</w:t>
      </w:r>
      <w:r>
        <w:rPr>
          <w:color w:val="262526"/>
          <w:spacing w:val="-14"/>
        </w:rPr>
        <w:t> </w:t>
      </w:r>
      <w:r>
        <w:rPr>
          <w:color w:val="262526"/>
        </w:rPr>
        <w:t>price</w:t>
      </w:r>
      <w:r>
        <w:rPr>
          <w:color w:val="262526"/>
          <w:spacing w:val="-13"/>
        </w:rPr>
        <w:t> </w:t>
      </w:r>
      <w:r>
        <w:rPr>
          <w:color w:val="262526"/>
        </w:rPr>
        <w:t>floor being administered under clause 3.14.1 and the circumstances under which it can be invoked by </w:t>
      </w:r>
      <w:r>
        <w:rPr>
          <w:i/>
          <w:color w:val="262526"/>
        </w:rPr>
        <w:t>AEMO </w:t>
      </w:r>
      <w:r>
        <w:rPr>
          <w:color w:val="262526"/>
        </w:rPr>
        <w:t>being determined as set out in clause</w:t>
      </w:r>
      <w:r>
        <w:rPr>
          <w:color w:val="262526"/>
          <w:spacing w:val="-4"/>
        </w:rPr>
        <w:t> </w:t>
      </w:r>
      <w:r>
        <w:rPr>
          <w:color w:val="262526"/>
        </w:rPr>
        <w:t>3.14.2.</w:t>
      </w:r>
    </w:p>
    <w:p>
      <w:pPr>
        <w:pStyle w:val="BodyText"/>
        <w:spacing w:before="5"/>
        <w:rPr>
          <w:sz w:val="29"/>
        </w:rPr>
      </w:pPr>
    </w:p>
    <w:p>
      <w:pPr>
        <w:pStyle w:val="Heading1"/>
        <w:rPr>
          <w:i/>
        </w:rPr>
      </w:pPr>
      <w:r>
        <w:rPr>
          <w:i/>
          <w:color w:val="262526"/>
        </w:rPr>
        <w:t>administered price cap</w:t>
      </w:r>
    </w:p>
    <w:p>
      <w:pPr>
        <w:spacing w:line="249" w:lineRule="auto" w:before="130"/>
        <w:ind w:left="1253" w:right="0" w:firstLine="0"/>
        <w:jc w:val="left"/>
        <w:rPr>
          <w:sz w:val="24"/>
        </w:rPr>
      </w:pPr>
      <w:r>
        <w:rPr>
          <w:color w:val="262526"/>
          <w:sz w:val="24"/>
        </w:rPr>
        <w:t>A</w:t>
      </w:r>
      <w:r>
        <w:rPr>
          <w:color w:val="262526"/>
          <w:spacing w:val="-29"/>
          <w:sz w:val="24"/>
        </w:rPr>
        <w:t> </w:t>
      </w:r>
      <w:r>
        <w:rPr>
          <w:color w:val="262526"/>
          <w:sz w:val="24"/>
        </w:rPr>
        <w:t>price</w:t>
      </w:r>
      <w:r>
        <w:rPr>
          <w:color w:val="262526"/>
          <w:spacing w:val="-17"/>
          <w:sz w:val="24"/>
        </w:rPr>
        <w:t> </w:t>
      </w:r>
      <w:r>
        <w:rPr>
          <w:color w:val="262526"/>
          <w:sz w:val="24"/>
        </w:rPr>
        <w:t>cap</w:t>
      </w:r>
      <w:r>
        <w:rPr>
          <w:color w:val="262526"/>
          <w:spacing w:val="-16"/>
          <w:sz w:val="24"/>
        </w:rPr>
        <w:t> </w:t>
      </w:r>
      <w:r>
        <w:rPr>
          <w:color w:val="262526"/>
          <w:sz w:val="24"/>
        </w:rPr>
        <w:t>to</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z w:val="24"/>
        </w:rPr>
        <w:t>dispatch</w:t>
      </w:r>
      <w:r>
        <w:rPr>
          <w:i/>
          <w:color w:val="262526"/>
          <w:spacing w:val="-17"/>
          <w:sz w:val="24"/>
        </w:rPr>
        <w:t> </w:t>
      </w:r>
      <w:r>
        <w:rPr>
          <w:i/>
          <w:color w:val="262526"/>
          <w:sz w:val="24"/>
        </w:rPr>
        <w:t>price</w:t>
      </w:r>
      <w:r>
        <w:rPr>
          <w:color w:val="262526"/>
          <w:sz w:val="24"/>
        </w:rPr>
        <w:t>,</w:t>
      </w:r>
      <w:r>
        <w:rPr>
          <w:color w:val="262526"/>
          <w:spacing w:val="-17"/>
          <w:sz w:val="24"/>
        </w:rPr>
        <w:t> </w:t>
      </w:r>
      <w:r>
        <w:rPr>
          <w:i/>
          <w:color w:val="262526"/>
          <w:spacing w:val="-3"/>
          <w:sz w:val="24"/>
        </w:rPr>
        <w:t>regional</w:t>
      </w:r>
      <w:r>
        <w:rPr>
          <w:i/>
          <w:color w:val="262526"/>
          <w:spacing w:val="-17"/>
          <w:sz w:val="24"/>
        </w:rPr>
        <w:t> </w:t>
      </w:r>
      <w:r>
        <w:rPr>
          <w:i/>
          <w:color w:val="262526"/>
          <w:spacing w:val="-4"/>
          <w:sz w:val="24"/>
        </w:rPr>
        <w:t>reference</w:t>
      </w:r>
      <w:r>
        <w:rPr>
          <w:i/>
          <w:color w:val="262526"/>
          <w:spacing w:val="-17"/>
          <w:sz w:val="24"/>
        </w:rPr>
        <w:t> </w:t>
      </w:r>
      <w:r>
        <w:rPr>
          <w:i/>
          <w:color w:val="262526"/>
          <w:sz w:val="24"/>
        </w:rPr>
        <w:t>price</w:t>
      </w:r>
      <w:r>
        <w:rPr>
          <w:i/>
          <w:color w:val="262526"/>
          <w:spacing w:val="-17"/>
          <w:sz w:val="24"/>
        </w:rPr>
        <w:t> </w:t>
      </w:r>
      <w:r>
        <w:rPr>
          <w:color w:val="262526"/>
          <w:sz w:val="24"/>
        </w:rPr>
        <w:t>or</w:t>
      </w:r>
      <w:r>
        <w:rPr>
          <w:color w:val="262526"/>
          <w:spacing w:val="-17"/>
          <w:sz w:val="24"/>
        </w:rPr>
        <w:t> </w:t>
      </w:r>
      <w:r>
        <w:rPr>
          <w:i/>
          <w:color w:val="262526"/>
          <w:sz w:val="24"/>
        </w:rPr>
        <w:t>ancillary</w:t>
      </w:r>
      <w:r>
        <w:rPr>
          <w:i/>
          <w:color w:val="262526"/>
          <w:spacing w:val="-17"/>
          <w:sz w:val="24"/>
        </w:rPr>
        <w:t> </w:t>
      </w:r>
      <w:r>
        <w:rPr>
          <w:i/>
          <w:color w:val="262526"/>
          <w:sz w:val="24"/>
        </w:rPr>
        <w:t>service </w:t>
      </w:r>
      <w:r>
        <w:rPr>
          <w:i/>
          <w:color w:val="262526"/>
          <w:sz w:val="24"/>
        </w:rPr>
        <w:t>price </w:t>
      </w:r>
      <w:r>
        <w:rPr>
          <w:color w:val="262526"/>
          <w:sz w:val="24"/>
        </w:rPr>
        <w:t>as specified in clause</w:t>
      </w:r>
      <w:r>
        <w:rPr>
          <w:color w:val="262526"/>
          <w:spacing w:val="-2"/>
          <w:sz w:val="24"/>
        </w:rPr>
        <w:t> </w:t>
      </w:r>
      <w:r>
        <w:rPr>
          <w:color w:val="262526"/>
          <w:sz w:val="24"/>
        </w:rPr>
        <w:t>3.14.1.</w:t>
      </w:r>
    </w:p>
    <w:p>
      <w:pPr>
        <w:pStyle w:val="BodyText"/>
        <w:spacing w:before="4"/>
        <w:rPr>
          <w:sz w:val="29"/>
        </w:rPr>
      </w:pPr>
    </w:p>
    <w:p>
      <w:pPr>
        <w:pStyle w:val="Heading1"/>
        <w:rPr>
          <w:i/>
        </w:rPr>
      </w:pPr>
      <w:r>
        <w:rPr>
          <w:i/>
          <w:color w:val="262526"/>
        </w:rPr>
        <w:t>administered price period</w:t>
      </w:r>
    </w:p>
    <w:p>
      <w:pPr>
        <w:pStyle w:val="BodyText"/>
        <w:spacing w:before="130"/>
        <w:ind w:left="1253"/>
      </w:pPr>
      <w:r>
        <w:rPr>
          <w:color w:val="262526"/>
        </w:rPr>
        <w:t>A period declared by </w:t>
      </w:r>
      <w:r>
        <w:rPr>
          <w:i/>
          <w:color w:val="262526"/>
        </w:rPr>
        <w:t>AEMO</w:t>
      </w:r>
      <w:r>
        <w:rPr>
          <w:color w:val="262526"/>
        </w:rPr>
        <w:t>, in accordance with clause 3.14.2, in which an</w:t>
      </w:r>
    </w:p>
    <w:p>
      <w:pPr>
        <w:spacing w:before="12"/>
        <w:ind w:left="1253" w:right="0" w:firstLine="0"/>
        <w:jc w:val="left"/>
        <w:rPr>
          <w:sz w:val="24"/>
        </w:rPr>
      </w:pPr>
      <w:r>
        <w:rPr>
          <w:i/>
          <w:color w:val="262526"/>
          <w:sz w:val="24"/>
        </w:rPr>
        <w:t>administered price cap </w:t>
      </w:r>
      <w:r>
        <w:rPr>
          <w:color w:val="262526"/>
          <w:sz w:val="24"/>
        </w:rPr>
        <w:t>may be invoked.</w:t>
      </w:r>
    </w:p>
    <w:p>
      <w:pPr>
        <w:pStyle w:val="BodyText"/>
        <w:rPr>
          <w:sz w:val="30"/>
        </w:rPr>
      </w:pPr>
    </w:p>
    <w:p>
      <w:pPr>
        <w:pStyle w:val="Heading1"/>
        <w:rPr>
          <w:i/>
        </w:rPr>
      </w:pPr>
      <w:r>
        <w:rPr>
          <w:i/>
          <w:color w:val="262526"/>
        </w:rPr>
        <w:t>adoptive jurisdiction</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spacing w:before="1"/>
        <w:rPr>
          <w:i/>
        </w:rPr>
      </w:pPr>
      <w:r>
        <w:rPr>
          <w:i/>
          <w:color w:val="262526"/>
        </w:rPr>
        <w:t>adverse system strength impact</w:t>
      </w:r>
    </w:p>
    <w:p>
      <w:pPr>
        <w:spacing w:line="249" w:lineRule="auto" w:before="129"/>
        <w:ind w:left="1253" w:right="0" w:firstLine="0"/>
        <w:jc w:val="left"/>
        <w:rPr>
          <w:sz w:val="24"/>
        </w:rPr>
      </w:pPr>
      <w:r>
        <w:rPr>
          <w:color w:val="262526"/>
          <w:sz w:val="24"/>
        </w:rPr>
        <w:t>An adverse impact, assessed in accordance with the </w:t>
      </w:r>
      <w:r>
        <w:rPr>
          <w:i/>
          <w:color w:val="262526"/>
          <w:sz w:val="24"/>
        </w:rPr>
        <w:t>system strength impact </w:t>
      </w:r>
      <w:r>
        <w:rPr>
          <w:i/>
          <w:color w:val="262526"/>
          <w:sz w:val="24"/>
        </w:rPr>
        <w:t>assessment guidelines</w:t>
      </w:r>
      <w:r>
        <w:rPr>
          <w:color w:val="262526"/>
          <w:sz w:val="24"/>
        </w:rPr>
        <w:t>, on the ability under different operating conditions of:</w:t>
      </w:r>
    </w:p>
    <w:p>
      <w:pPr>
        <w:pStyle w:val="ListParagraph"/>
        <w:numPr>
          <w:ilvl w:val="0"/>
          <w:numId w:val="3"/>
        </w:numPr>
        <w:tabs>
          <w:tab w:pos="1820" w:val="left" w:leader="none"/>
          <w:tab w:pos="1821" w:val="left" w:leader="none"/>
        </w:tabs>
        <w:spacing w:line="249" w:lineRule="auto" w:before="172" w:after="0"/>
        <w:ind w:left="1820" w:right="113" w:hanging="567"/>
        <w:jc w:val="left"/>
        <w:rPr>
          <w:sz w:val="24"/>
        </w:rPr>
      </w:pPr>
      <w:r>
        <w:rPr>
          <w:color w:val="262526"/>
          <w:sz w:val="24"/>
        </w:rPr>
        <w:t>the </w:t>
      </w:r>
      <w:r>
        <w:rPr>
          <w:i/>
          <w:color w:val="262526"/>
          <w:sz w:val="24"/>
        </w:rPr>
        <w:t>power system </w:t>
      </w:r>
      <w:r>
        <w:rPr>
          <w:color w:val="262526"/>
          <w:sz w:val="24"/>
        </w:rPr>
        <w:t>to maintain system stability in accordance with </w:t>
      </w:r>
      <w:r>
        <w:rPr>
          <w:color w:val="262526"/>
          <w:spacing w:val="2"/>
          <w:sz w:val="24"/>
        </w:rPr>
        <w:t>clause </w:t>
      </w:r>
      <w:r>
        <w:rPr>
          <w:color w:val="262526"/>
          <w:sz w:val="24"/>
        </w:rPr>
        <w:t>S5.1a.3;</w:t>
      </w:r>
      <w:r>
        <w:rPr>
          <w:color w:val="262526"/>
          <w:spacing w:val="-2"/>
          <w:sz w:val="24"/>
        </w:rPr>
        <w:t> </w:t>
      </w:r>
      <w:r>
        <w:rPr>
          <w:color w:val="262526"/>
          <w:sz w:val="24"/>
        </w:rPr>
        <w:t>or</w:t>
      </w:r>
    </w:p>
    <w:p>
      <w:pPr>
        <w:spacing w:after="0" w:line="249" w:lineRule="auto"/>
        <w:jc w:val="left"/>
        <w:rPr>
          <w:sz w:val="24"/>
        </w:rPr>
        <w:sectPr>
          <w:pgSz w:w="11910" w:h="16840"/>
          <w:pgMar w:header="642" w:footer="697"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0"/>
        <w:rPr>
          <w:sz w:val="32"/>
        </w:rPr>
      </w:pPr>
    </w:p>
    <w:p>
      <w:pPr>
        <w:pStyle w:val="Heading1"/>
        <w:spacing w:before="249"/>
        <w:ind w:left="120"/>
        <w:rPr>
          <w:i/>
        </w:rPr>
      </w:pPr>
      <w:r>
        <w:rPr>
          <w:i/>
          <w:color w:val="262526"/>
        </w:rPr>
        <w:t>Adviser</w:t>
      </w:r>
    </w:p>
    <w:p>
      <w:pPr>
        <w:pStyle w:val="ListParagraph"/>
        <w:numPr>
          <w:ilvl w:val="0"/>
          <w:numId w:val="3"/>
        </w:numPr>
        <w:tabs>
          <w:tab w:pos="687" w:val="left" w:leader="none"/>
        </w:tabs>
        <w:spacing w:line="249" w:lineRule="auto" w:before="119" w:after="0"/>
        <w:ind w:left="686" w:right="114" w:hanging="567"/>
        <w:jc w:val="both"/>
        <w:rPr>
          <w:sz w:val="24"/>
        </w:rPr>
      </w:pPr>
      <w:r>
        <w:rPr>
          <w:color w:val="262526"/>
          <w:sz w:val="24"/>
        </w:rPr>
        <w:br w:type="column"/>
        <w:t>a </w:t>
      </w:r>
      <w:r>
        <w:rPr>
          <w:i/>
          <w:color w:val="262526"/>
          <w:sz w:val="24"/>
        </w:rPr>
        <w:t>generating system </w:t>
      </w:r>
      <w:r>
        <w:rPr>
          <w:color w:val="262526"/>
          <w:sz w:val="24"/>
        </w:rPr>
        <w:t>or </w:t>
      </w:r>
      <w:r>
        <w:rPr>
          <w:i/>
          <w:color w:val="262526"/>
          <w:sz w:val="24"/>
        </w:rPr>
        <w:t>market network service facility </w:t>
      </w:r>
      <w:r>
        <w:rPr>
          <w:color w:val="262526"/>
          <w:sz w:val="24"/>
        </w:rPr>
        <w:t>forming part of the </w:t>
      </w:r>
      <w:r>
        <w:rPr>
          <w:i/>
          <w:color w:val="262526"/>
          <w:sz w:val="24"/>
        </w:rPr>
        <w:t>power system </w:t>
      </w:r>
      <w:r>
        <w:rPr>
          <w:color w:val="262526"/>
          <w:sz w:val="24"/>
        </w:rPr>
        <w:t>to maintain stable operation including following any </w:t>
      </w:r>
      <w:r>
        <w:rPr>
          <w:i/>
          <w:color w:val="262526"/>
          <w:sz w:val="24"/>
        </w:rPr>
        <w:t>credible </w:t>
      </w:r>
      <w:r>
        <w:rPr>
          <w:i/>
          <w:color w:val="262526"/>
          <w:sz w:val="24"/>
        </w:rPr>
        <w:t>contingency event </w:t>
      </w:r>
      <w:r>
        <w:rPr>
          <w:color w:val="262526"/>
          <w:sz w:val="24"/>
        </w:rPr>
        <w:t>or </w:t>
      </w:r>
      <w:r>
        <w:rPr>
          <w:i/>
          <w:color w:val="262526"/>
          <w:sz w:val="24"/>
        </w:rPr>
        <w:t>protected</w:t>
      </w:r>
      <w:r>
        <w:rPr>
          <w:i/>
          <w:color w:val="262526"/>
          <w:spacing w:val="-2"/>
          <w:sz w:val="24"/>
        </w:rPr>
        <w:t> </w:t>
      </w:r>
      <w:r>
        <w:rPr>
          <w:i/>
          <w:color w:val="262526"/>
          <w:sz w:val="24"/>
        </w:rPr>
        <w:t>event</w:t>
      </w:r>
      <w:r>
        <w:rPr>
          <w:color w:val="262526"/>
          <w:sz w:val="24"/>
        </w:rPr>
        <w:t>,</w:t>
      </w:r>
    </w:p>
    <w:p>
      <w:pPr>
        <w:spacing w:before="117"/>
        <w:ind w:left="120" w:right="0" w:firstLine="0"/>
        <w:jc w:val="both"/>
        <w:rPr>
          <w:sz w:val="24"/>
        </w:rPr>
      </w:pPr>
      <w:r>
        <w:rPr>
          <w:color w:val="262526"/>
          <w:sz w:val="24"/>
        </w:rPr>
        <w:t>so as to maintain the power system in a </w:t>
      </w:r>
      <w:r>
        <w:rPr>
          <w:i/>
          <w:color w:val="262526"/>
          <w:sz w:val="24"/>
        </w:rPr>
        <w:t>secure operating state</w:t>
      </w:r>
      <w:r>
        <w:rPr>
          <w:color w:val="262526"/>
          <w:sz w:val="24"/>
        </w:rPr>
        <w:t>.</w:t>
      </w:r>
    </w:p>
    <w:p>
      <w:pPr>
        <w:pStyle w:val="BodyText"/>
        <w:spacing w:before="0"/>
        <w:rPr>
          <w:sz w:val="32"/>
        </w:rPr>
      </w:pPr>
    </w:p>
    <w:p>
      <w:pPr>
        <w:pStyle w:val="BodyText"/>
        <w:spacing w:before="5"/>
        <w:rPr>
          <w:sz w:val="33"/>
        </w:rPr>
      </w:pPr>
    </w:p>
    <w:p>
      <w:pPr>
        <w:pStyle w:val="BodyText"/>
        <w:spacing w:before="0"/>
        <w:ind w:left="120"/>
        <w:jc w:val="both"/>
      </w:pPr>
      <w:r>
        <w:rPr>
          <w:color w:val="262526"/>
        </w:rPr>
        <w:t>The Dispute Resolution Adviser specified in clause 8.2.2(a).</w:t>
      </w:r>
    </w:p>
    <w:p>
      <w:pPr>
        <w:spacing w:after="0"/>
        <w:jc w:val="both"/>
        <w:sectPr>
          <w:pgSz w:w="11910" w:h="16840"/>
          <w:pgMar w:header="642" w:footer="697" w:top="1160" w:bottom="880" w:left="1320" w:right="1320"/>
          <w:cols w:num="2" w:equalWidth="0">
            <w:col w:w="907" w:space="227"/>
            <w:col w:w="8136"/>
          </w:cols>
        </w:sectPr>
      </w:pPr>
    </w:p>
    <w:p>
      <w:pPr>
        <w:pStyle w:val="BodyText"/>
        <w:spacing w:before="6"/>
        <w:rPr>
          <w:sz w:val="19"/>
        </w:rPr>
      </w:pPr>
    </w:p>
    <w:p>
      <w:pPr>
        <w:pStyle w:val="Heading1"/>
        <w:spacing w:before="124"/>
        <w:ind w:left="88" w:right="6886"/>
        <w:jc w:val="center"/>
        <w:rPr>
          <w:i/>
        </w:rPr>
      </w:pPr>
      <w:r>
        <w:rPr>
          <w:i/>
          <w:color w:val="262526"/>
        </w:rPr>
        <w:t>Adviser referral notice</w:t>
      </w:r>
    </w:p>
    <w:p>
      <w:pPr>
        <w:pStyle w:val="BodyText"/>
        <w:spacing w:before="130"/>
        <w:ind w:left="1229" w:right="842"/>
        <w:jc w:val="center"/>
      </w:pPr>
      <w:r>
        <w:rPr>
          <w:color w:val="262526"/>
        </w:rPr>
        <w:t>A notice referring a dispute to the </w:t>
      </w:r>
      <w:r>
        <w:rPr>
          <w:i/>
          <w:color w:val="262526"/>
        </w:rPr>
        <w:t>Adviser </w:t>
      </w:r>
      <w:r>
        <w:rPr>
          <w:color w:val="262526"/>
        </w:rPr>
        <w:t>for the purposes of clause 8.2.5.</w:t>
      </w:r>
    </w:p>
    <w:p>
      <w:pPr>
        <w:pStyle w:val="BodyText"/>
        <w:spacing w:before="6"/>
        <w:rPr>
          <w:sz w:val="19"/>
        </w:rPr>
      </w:pPr>
    </w:p>
    <w:p>
      <w:pPr>
        <w:spacing w:after="0"/>
        <w:rPr>
          <w:sz w:val="19"/>
        </w:rPr>
        <w:sectPr>
          <w:type w:val="continuous"/>
          <w:pgSz w:w="11910" w:h="16840"/>
          <w:pgMar w:top="1160" w:bottom="880" w:left="1320" w:right="1320"/>
        </w:sectPr>
      </w:pPr>
    </w:p>
    <w:p>
      <w:pPr>
        <w:pStyle w:val="Heading1"/>
        <w:spacing w:before="123"/>
        <w:ind w:left="120"/>
        <w:rPr>
          <w:i/>
        </w:rPr>
      </w:pPr>
      <w:r>
        <w:rPr>
          <w:i/>
          <w:color w:val="262526"/>
        </w:rPr>
        <w:t>AEMC</w:t>
      </w:r>
    </w:p>
    <w:p>
      <w:pPr>
        <w:pStyle w:val="BodyText"/>
        <w:spacing w:before="0"/>
        <w:rPr>
          <w:b/>
          <w:i/>
          <w:sz w:val="32"/>
        </w:rPr>
      </w:pPr>
    </w:p>
    <w:p>
      <w:pPr>
        <w:pStyle w:val="BodyText"/>
        <w:spacing w:before="0"/>
        <w:rPr>
          <w:b/>
          <w:i/>
          <w:sz w:val="32"/>
        </w:rPr>
      </w:pPr>
    </w:p>
    <w:p>
      <w:pPr>
        <w:pStyle w:val="BodyText"/>
        <w:spacing w:before="7"/>
        <w:rPr>
          <w:b/>
          <w:i/>
          <w:sz w:val="26"/>
        </w:rPr>
      </w:pPr>
    </w:p>
    <w:p>
      <w:pPr>
        <w:spacing w:before="0"/>
        <w:ind w:left="120" w:right="0" w:firstLine="0"/>
        <w:jc w:val="left"/>
        <w:rPr>
          <w:b/>
          <w:i/>
          <w:sz w:val="24"/>
        </w:rPr>
      </w:pPr>
      <w:r>
        <w:rPr>
          <w:b/>
          <w:i/>
          <w:color w:val="262526"/>
          <w:sz w:val="24"/>
        </w:rPr>
        <w:t>AEMO</w:t>
      </w:r>
    </w:p>
    <w:p>
      <w:pPr>
        <w:pStyle w:val="BodyText"/>
        <w:spacing w:before="11"/>
        <w:rPr>
          <w:b/>
          <w:i/>
          <w:sz w:val="45"/>
        </w:rPr>
      </w:pPr>
      <w:r>
        <w:rPr/>
        <w:br w:type="column"/>
      </w:r>
      <w:r>
        <w:rPr>
          <w:b/>
          <w:i/>
          <w:sz w:val="45"/>
        </w:rPr>
      </w:r>
    </w:p>
    <w:p>
      <w:pPr>
        <w:spacing w:line="249" w:lineRule="auto" w:before="0"/>
        <w:ind w:left="120" w:right="105" w:firstLine="0"/>
        <w:jc w:val="left"/>
        <w:rPr>
          <w:sz w:val="24"/>
        </w:rPr>
      </w:pPr>
      <w:r>
        <w:rPr>
          <w:color w:val="262526"/>
          <w:sz w:val="24"/>
        </w:rPr>
        <w:t>The Australian Energy Market Commission, which is established under section 5 of the </w:t>
      </w:r>
      <w:r>
        <w:rPr>
          <w:i/>
          <w:color w:val="262526"/>
          <w:sz w:val="24"/>
        </w:rPr>
        <w:t>Australian Energy Market Commission Establishment Act 2004 </w:t>
      </w:r>
      <w:r>
        <w:rPr>
          <w:color w:val="262526"/>
          <w:sz w:val="24"/>
        </w:rPr>
        <w:t>(SA).</w:t>
      </w:r>
    </w:p>
    <w:p>
      <w:pPr>
        <w:pStyle w:val="BodyText"/>
        <w:spacing w:before="0"/>
        <w:rPr>
          <w:sz w:val="32"/>
        </w:rPr>
      </w:pPr>
    </w:p>
    <w:p>
      <w:pPr>
        <w:pStyle w:val="BodyText"/>
        <w:spacing w:before="8"/>
        <w:rPr>
          <w:sz w:val="32"/>
        </w:rPr>
      </w:pPr>
    </w:p>
    <w:p>
      <w:pPr>
        <w:pStyle w:val="BodyText"/>
        <w:spacing w:before="0"/>
        <w:ind w:left="120"/>
      </w:pPr>
      <w:r>
        <w:rPr>
          <w:color w:val="262526"/>
        </w:rPr>
        <w:t>Means Australian Energy Market Operator Limited (ACN 072 010 327)</w:t>
      </w:r>
    </w:p>
    <w:p>
      <w:pPr>
        <w:spacing w:before="198"/>
        <w:ind w:left="120" w:right="0" w:firstLine="0"/>
        <w:jc w:val="left"/>
        <w:rPr>
          <w:rFonts w:ascii="Arial"/>
          <w:b/>
          <w:sz w:val="20"/>
        </w:rPr>
      </w:pPr>
      <w:r>
        <w:rPr>
          <w:rFonts w:ascii="Arial"/>
          <w:b/>
          <w:color w:val="262526"/>
          <w:sz w:val="20"/>
        </w:rPr>
        <w:t>Note</w:t>
      </w:r>
    </w:p>
    <w:p>
      <w:pPr>
        <w:spacing w:before="117"/>
        <w:ind w:left="120" w:right="0" w:firstLine="0"/>
        <w:jc w:val="left"/>
        <w:rPr>
          <w:sz w:val="20"/>
        </w:rPr>
      </w:pPr>
      <w:r>
        <w:rPr>
          <w:color w:val="262526"/>
          <w:sz w:val="20"/>
        </w:rPr>
        <w:t>Before its change of name, AEMO was known as NEMMCO.</w:t>
      </w:r>
    </w:p>
    <w:p>
      <w:pPr>
        <w:spacing w:after="0"/>
        <w:jc w:val="left"/>
        <w:rPr>
          <w:sz w:val="20"/>
        </w:rPr>
        <w:sectPr>
          <w:type w:val="continuous"/>
          <w:pgSz w:w="11910" w:h="16840"/>
          <w:pgMar w:top="1160" w:bottom="880" w:left="1320" w:right="1320"/>
          <w:cols w:num="2" w:equalWidth="0">
            <w:col w:w="867" w:space="266"/>
            <w:col w:w="8137"/>
          </w:cols>
        </w:sectPr>
      </w:pPr>
    </w:p>
    <w:p>
      <w:pPr>
        <w:pStyle w:val="BodyText"/>
        <w:spacing w:before="6"/>
        <w:rPr>
          <w:sz w:val="18"/>
        </w:rPr>
      </w:pPr>
    </w:p>
    <w:p>
      <w:pPr>
        <w:pStyle w:val="Heading1"/>
        <w:spacing w:before="124"/>
        <w:ind w:left="120"/>
        <w:jc w:val="both"/>
        <w:rPr>
          <w:i/>
        </w:rPr>
      </w:pPr>
      <w:r>
        <w:rPr>
          <w:i/>
          <w:color w:val="262526"/>
        </w:rPr>
        <w:t>AEMO advisory matter</w:t>
      </w:r>
    </w:p>
    <w:p>
      <w:pPr>
        <w:spacing w:line="249" w:lineRule="auto" w:before="129"/>
        <w:ind w:left="1253" w:right="117" w:firstLine="0"/>
        <w:jc w:val="both"/>
        <w:rPr>
          <w:sz w:val="24"/>
        </w:rPr>
      </w:pPr>
      <w:r>
        <w:rPr>
          <w:color w:val="262526"/>
          <w:sz w:val="24"/>
        </w:rPr>
        <w:t>A</w:t>
      </w:r>
      <w:r>
        <w:rPr>
          <w:color w:val="262526"/>
          <w:spacing w:val="-21"/>
          <w:sz w:val="24"/>
        </w:rPr>
        <w:t> </w:t>
      </w:r>
      <w:r>
        <w:rPr>
          <w:color w:val="262526"/>
          <w:sz w:val="24"/>
        </w:rPr>
        <w:t>matter</w:t>
      </w:r>
      <w:r>
        <w:rPr>
          <w:color w:val="262526"/>
          <w:spacing w:val="-6"/>
          <w:sz w:val="24"/>
        </w:rPr>
        <w:t> </w:t>
      </w:r>
      <w:r>
        <w:rPr>
          <w:color w:val="262526"/>
          <w:sz w:val="24"/>
        </w:rPr>
        <w:t>that</w:t>
      </w:r>
      <w:r>
        <w:rPr>
          <w:color w:val="262526"/>
          <w:spacing w:val="-6"/>
          <w:sz w:val="24"/>
        </w:rPr>
        <w:t> </w:t>
      </w:r>
      <w:r>
        <w:rPr>
          <w:color w:val="262526"/>
          <w:sz w:val="24"/>
        </w:rPr>
        <w:t>relates</w:t>
      </w:r>
      <w:r>
        <w:rPr>
          <w:color w:val="262526"/>
          <w:spacing w:val="-7"/>
          <w:sz w:val="24"/>
        </w:rPr>
        <w:t> </w:t>
      </w:r>
      <w:r>
        <w:rPr>
          <w:color w:val="262526"/>
          <w:sz w:val="24"/>
        </w:rPr>
        <w:t>to</w:t>
      </w:r>
      <w:r>
        <w:rPr>
          <w:color w:val="262526"/>
          <w:spacing w:val="-7"/>
          <w:sz w:val="24"/>
        </w:rPr>
        <w:t> </w:t>
      </w:r>
      <w:r>
        <w:rPr>
          <w:i/>
          <w:color w:val="262526"/>
          <w:sz w:val="24"/>
        </w:rPr>
        <w:t>AEMO</w:t>
      </w:r>
      <w:r>
        <w:rPr>
          <w:color w:val="262526"/>
          <w:sz w:val="24"/>
        </w:rPr>
        <w:t>'s</w:t>
      </w:r>
      <w:r>
        <w:rPr>
          <w:color w:val="262526"/>
          <w:spacing w:val="-6"/>
          <w:sz w:val="24"/>
        </w:rPr>
        <w:t> </w:t>
      </w:r>
      <w:r>
        <w:rPr>
          <w:color w:val="262526"/>
          <w:sz w:val="24"/>
        </w:rPr>
        <w:t>functions</w:t>
      </w:r>
      <w:r>
        <w:rPr>
          <w:color w:val="262526"/>
          <w:spacing w:val="-7"/>
          <w:sz w:val="24"/>
        </w:rPr>
        <w:t> </w:t>
      </w:r>
      <w:r>
        <w:rPr>
          <w:color w:val="262526"/>
          <w:sz w:val="24"/>
        </w:rPr>
        <w:t>under</w:t>
      </w:r>
      <w:r>
        <w:rPr>
          <w:color w:val="262526"/>
          <w:spacing w:val="-6"/>
          <w:sz w:val="24"/>
        </w:rPr>
        <w:t> </w:t>
      </w:r>
      <w:r>
        <w:rPr>
          <w:color w:val="262526"/>
          <w:sz w:val="24"/>
        </w:rPr>
        <w:t>the</w:t>
      </w:r>
      <w:r>
        <w:rPr>
          <w:color w:val="262526"/>
          <w:spacing w:val="-6"/>
          <w:sz w:val="24"/>
        </w:rPr>
        <w:t> </w:t>
      </w:r>
      <w:r>
        <w:rPr>
          <w:i/>
          <w:color w:val="262526"/>
          <w:sz w:val="24"/>
        </w:rPr>
        <w:t>National</w:t>
      </w:r>
      <w:r>
        <w:rPr>
          <w:i/>
          <w:color w:val="262526"/>
          <w:spacing w:val="-6"/>
          <w:sz w:val="24"/>
        </w:rPr>
        <w:t> </w:t>
      </w:r>
      <w:r>
        <w:rPr>
          <w:i/>
          <w:color w:val="262526"/>
          <w:sz w:val="24"/>
        </w:rPr>
        <w:t>Electricity</w:t>
      </w:r>
      <w:r>
        <w:rPr>
          <w:i/>
          <w:color w:val="262526"/>
          <w:spacing w:val="-7"/>
          <w:sz w:val="24"/>
        </w:rPr>
        <w:t> </w:t>
      </w:r>
      <w:r>
        <w:rPr>
          <w:i/>
          <w:color w:val="262526"/>
          <w:sz w:val="24"/>
        </w:rPr>
        <w:t>Law</w:t>
      </w:r>
      <w:r>
        <w:rPr>
          <w:i/>
          <w:color w:val="262526"/>
          <w:spacing w:val="-7"/>
          <w:sz w:val="24"/>
        </w:rPr>
        <w:t> </w:t>
      </w:r>
      <w:r>
        <w:rPr>
          <w:color w:val="262526"/>
          <w:sz w:val="24"/>
        </w:rPr>
        <w:t>and</w:t>
      </w:r>
      <w:r>
        <w:rPr>
          <w:color w:val="262526"/>
          <w:spacing w:val="-6"/>
          <w:sz w:val="24"/>
        </w:rPr>
        <w:t> </w:t>
      </w:r>
      <w:r>
        <w:rPr>
          <w:color w:val="262526"/>
          <w:sz w:val="24"/>
        </w:rPr>
        <w:t>a matter</w:t>
      </w:r>
      <w:r>
        <w:rPr>
          <w:color w:val="262526"/>
          <w:spacing w:val="-14"/>
          <w:sz w:val="24"/>
        </w:rPr>
        <w:t> </w:t>
      </w:r>
      <w:r>
        <w:rPr>
          <w:color w:val="262526"/>
          <w:sz w:val="24"/>
        </w:rPr>
        <w:t>in</w:t>
      </w:r>
      <w:r>
        <w:rPr>
          <w:color w:val="262526"/>
          <w:spacing w:val="-13"/>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has</w:t>
      </w:r>
      <w:r>
        <w:rPr>
          <w:color w:val="262526"/>
          <w:spacing w:val="-13"/>
          <w:sz w:val="24"/>
        </w:rPr>
        <w:t> </w:t>
      </w:r>
      <w:r>
        <w:rPr>
          <w:color w:val="262526"/>
          <w:sz w:val="24"/>
        </w:rPr>
        <w:t>a</w:t>
      </w:r>
      <w:r>
        <w:rPr>
          <w:color w:val="262526"/>
          <w:spacing w:val="-13"/>
          <w:sz w:val="24"/>
        </w:rPr>
        <w:t> </w:t>
      </w:r>
      <w:r>
        <w:rPr>
          <w:color w:val="262526"/>
          <w:sz w:val="24"/>
        </w:rPr>
        <w:t>role</w:t>
      </w:r>
      <w:r>
        <w:rPr>
          <w:color w:val="262526"/>
          <w:spacing w:val="-13"/>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5.3.4B</w:t>
      </w:r>
      <w:r>
        <w:rPr>
          <w:color w:val="262526"/>
          <w:spacing w:val="-13"/>
          <w:sz w:val="24"/>
        </w:rPr>
        <w:t> </w:t>
      </w:r>
      <w:r>
        <w:rPr>
          <w:color w:val="262526"/>
          <w:sz w:val="24"/>
        </w:rPr>
        <w:t>or</w:t>
      </w:r>
      <w:r>
        <w:rPr>
          <w:color w:val="262526"/>
          <w:spacing w:val="-14"/>
          <w:sz w:val="24"/>
        </w:rPr>
        <w:t> </w:t>
      </w:r>
      <w:r>
        <w:rPr>
          <w:color w:val="262526"/>
          <w:sz w:val="24"/>
        </w:rPr>
        <w:t>in</w:t>
      </w:r>
      <w:r>
        <w:rPr>
          <w:color w:val="262526"/>
          <w:spacing w:val="-13"/>
          <w:sz w:val="24"/>
        </w:rPr>
        <w:t> </w:t>
      </w:r>
      <w:r>
        <w:rPr>
          <w:color w:val="262526"/>
          <w:sz w:val="24"/>
        </w:rPr>
        <w:t>schedules</w:t>
      </w:r>
      <w:r>
        <w:rPr>
          <w:color w:val="262526"/>
          <w:spacing w:val="-13"/>
          <w:sz w:val="24"/>
        </w:rPr>
        <w:t> </w:t>
      </w:r>
      <w:r>
        <w:rPr>
          <w:color w:val="262526"/>
          <w:sz w:val="24"/>
        </w:rPr>
        <w:t>5.1a,</w:t>
      </w:r>
      <w:r>
        <w:rPr>
          <w:color w:val="262526"/>
          <w:spacing w:val="-13"/>
          <w:sz w:val="24"/>
        </w:rPr>
        <w:t> </w:t>
      </w:r>
      <w:r>
        <w:rPr>
          <w:color w:val="262526"/>
          <w:sz w:val="24"/>
        </w:rPr>
        <w:t>5.1,</w:t>
      </w:r>
      <w:r>
        <w:rPr>
          <w:color w:val="262526"/>
          <w:spacing w:val="-14"/>
          <w:sz w:val="24"/>
        </w:rPr>
        <w:t> </w:t>
      </w:r>
      <w:r>
        <w:rPr>
          <w:color w:val="262526"/>
          <w:sz w:val="24"/>
        </w:rPr>
        <w:t>5.2,</w:t>
      </w:r>
    </w:p>
    <w:p>
      <w:pPr>
        <w:pStyle w:val="BodyText"/>
        <w:spacing w:line="249" w:lineRule="auto" w:before="2"/>
        <w:ind w:left="1253" w:right="116"/>
        <w:jc w:val="both"/>
      </w:pPr>
      <w:r>
        <w:rPr>
          <w:color w:val="262526"/>
        </w:rPr>
        <w:t>5.3 and 5.3a. Advice on the acceptability of </w:t>
      </w:r>
      <w:r>
        <w:rPr>
          <w:i/>
          <w:color w:val="262526"/>
        </w:rPr>
        <w:t>negotiated access standards </w:t>
      </w:r>
      <w:r>
        <w:rPr>
          <w:color w:val="262526"/>
        </w:rPr>
        <w:t>under</w:t>
      </w:r>
      <w:r>
        <w:rPr>
          <w:color w:val="262526"/>
          <w:spacing w:val="-35"/>
        </w:rPr>
        <w:t> </w:t>
      </w:r>
      <w:r>
        <w:rPr>
          <w:color w:val="262526"/>
        </w:rPr>
        <w:t>the following clauses are deemed to be </w:t>
      </w:r>
      <w:r>
        <w:rPr>
          <w:i/>
          <w:color w:val="262526"/>
        </w:rPr>
        <w:t>AEMO advisory matters</w:t>
      </w:r>
      <w:r>
        <w:rPr>
          <w:color w:val="262526"/>
        </w:rPr>
        <w:t>: S5.1.9, S5.2.5.1, S5.2.5.3 to S5.2.5.5, S5.2.5.7 to S5.2.5.14, S5.2.6.1, S5.2.6.2, S5.3a.4.1 </w:t>
      </w:r>
      <w:r>
        <w:rPr>
          <w:color w:val="262526"/>
          <w:spacing w:val="2"/>
        </w:rPr>
        <w:t>and </w:t>
      </w:r>
      <w:r>
        <w:rPr>
          <w:color w:val="262526"/>
        </w:rPr>
        <w:t>S5.3a.14.</w:t>
      </w:r>
    </w:p>
    <w:p>
      <w:pPr>
        <w:pStyle w:val="BodyText"/>
        <w:spacing w:before="6"/>
        <w:rPr>
          <w:sz w:val="29"/>
        </w:rPr>
      </w:pPr>
    </w:p>
    <w:p>
      <w:pPr>
        <w:pStyle w:val="Heading1"/>
        <w:spacing w:before="1"/>
        <w:ind w:left="120"/>
        <w:jc w:val="both"/>
        <w:rPr>
          <w:i/>
        </w:rPr>
      </w:pPr>
      <w:r>
        <w:rPr>
          <w:i/>
          <w:color w:val="262526"/>
        </w:rPr>
        <w:t>AEMO co-ordinating centre</w:t>
      </w:r>
    </w:p>
    <w:p>
      <w:pPr>
        <w:pStyle w:val="BodyText"/>
        <w:spacing w:line="249" w:lineRule="auto" w:before="129"/>
        <w:ind w:left="1253" w:right="116"/>
        <w:jc w:val="both"/>
      </w:pPr>
      <w:r>
        <w:rPr>
          <w:color w:val="262526"/>
        </w:rPr>
        <w:t>The control centre from which </w:t>
      </w:r>
      <w:r>
        <w:rPr>
          <w:i/>
          <w:color w:val="262526"/>
        </w:rPr>
        <w:t>AEMO </w:t>
      </w:r>
      <w:r>
        <w:rPr>
          <w:color w:val="262526"/>
        </w:rPr>
        <w:t>conducts </w:t>
      </w:r>
      <w:r>
        <w:rPr>
          <w:i/>
          <w:color w:val="262526"/>
        </w:rPr>
        <w:t>market </w:t>
      </w:r>
      <w:r>
        <w:rPr>
          <w:color w:val="262526"/>
        </w:rPr>
        <w:t>related activities and the coordination of the operation of the </w:t>
      </w:r>
      <w:r>
        <w:rPr>
          <w:i/>
          <w:color w:val="262526"/>
        </w:rPr>
        <w:t>national grid</w:t>
      </w:r>
      <w:r>
        <w:rPr>
          <w:color w:val="262526"/>
        </w:rPr>
        <w:t>.</w:t>
      </w:r>
    </w:p>
    <w:p>
      <w:pPr>
        <w:pStyle w:val="BodyText"/>
        <w:spacing w:before="4"/>
        <w:rPr>
          <w:sz w:val="29"/>
        </w:rPr>
      </w:pPr>
    </w:p>
    <w:p>
      <w:pPr>
        <w:pStyle w:val="Heading1"/>
        <w:spacing w:before="1"/>
        <w:ind w:left="120"/>
        <w:jc w:val="both"/>
        <w:rPr>
          <w:i/>
        </w:rPr>
      </w:pPr>
      <w:r>
        <w:rPr>
          <w:i/>
          <w:color w:val="262526"/>
        </w:rPr>
        <w:t>AEMO intervention event</w:t>
      </w:r>
    </w:p>
    <w:p>
      <w:pPr>
        <w:spacing w:before="129"/>
        <w:ind w:left="1253" w:right="0" w:firstLine="0"/>
        <w:jc w:val="both"/>
        <w:rPr>
          <w:sz w:val="24"/>
        </w:rPr>
      </w:pPr>
      <w:r>
        <w:rPr>
          <w:color w:val="262526"/>
          <w:sz w:val="24"/>
        </w:rPr>
        <w:t>An event where </w:t>
      </w:r>
      <w:r>
        <w:rPr>
          <w:i/>
          <w:color w:val="262526"/>
          <w:sz w:val="24"/>
        </w:rPr>
        <w:t>AEMO </w:t>
      </w:r>
      <w:r>
        <w:rPr>
          <w:color w:val="262526"/>
          <w:sz w:val="24"/>
        </w:rPr>
        <w:t>intervenes in the </w:t>
      </w:r>
      <w:r>
        <w:rPr>
          <w:i/>
          <w:color w:val="262526"/>
          <w:sz w:val="24"/>
        </w:rPr>
        <w:t>market </w:t>
      </w:r>
      <w:r>
        <w:rPr>
          <w:color w:val="262526"/>
          <w:sz w:val="24"/>
        </w:rPr>
        <w:t>under the </w:t>
      </w:r>
      <w:r>
        <w:rPr>
          <w:i/>
          <w:color w:val="262526"/>
          <w:sz w:val="24"/>
        </w:rPr>
        <w:t>Rules </w:t>
      </w:r>
      <w:r>
        <w:rPr>
          <w:color w:val="262526"/>
          <w:sz w:val="24"/>
        </w:rPr>
        <w:t>by:</w:t>
      </w:r>
    </w:p>
    <w:p>
      <w:pPr>
        <w:pStyle w:val="ListParagraph"/>
        <w:numPr>
          <w:ilvl w:val="0"/>
          <w:numId w:val="4"/>
        </w:numPr>
        <w:tabs>
          <w:tab w:pos="1821" w:val="left" w:leader="none"/>
        </w:tabs>
        <w:spacing w:line="240" w:lineRule="auto" w:before="182" w:after="0"/>
        <w:ind w:left="1820" w:right="0" w:hanging="568"/>
        <w:jc w:val="both"/>
        <w:rPr>
          <w:sz w:val="24"/>
        </w:rPr>
      </w:pPr>
      <w:r>
        <w:rPr>
          <w:color w:val="262526"/>
          <w:sz w:val="24"/>
        </w:rPr>
        <w:t>issuing a </w:t>
      </w:r>
      <w:r>
        <w:rPr>
          <w:i/>
          <w:color w:val="262526"/>
          <w:sz w:val="24"/>
        </w:rPr>
        <w:t>direction </w:t>
      </w:r>
      <w:r>
        <w:rPr>
          <w:color w:val="262526"/>
          <w:sz w:val="24"/>
        </w:rPr>
        <w:t>in accordance with clause 4.8.9;</w:t>
      </w:r>
      <w:r>
        <w:rPr>
          <w:color w:val="262526"/>
          <w:spacing w:val="-6"/>
          <w:sz w:val="24"/>
        </w:rPr>
        <w:t> </w:t>
      </w:r>
      <w:r>
        <w:rPr>
          <w:color w:val="262526"/>
          <w:sz w:val="24"/>
        </w:rPr>
        <w:t>or</w:t>
      </w:r>
    </w:p>
    <w:p>
      <w:pPr>
        <w:pStyle w:val="ListParagraph"/>
        <w:numPr>
          <w:ilvl w:val="0"/>
          <w:numId w:val="4"/>
        </w:numPr>
        <w:tabs>
          <w:tab w:pos="1820" w:val="left" w:leader="none"/>
          <w:tab w:pos="1821" w:val="left" w:leader="none"/>
        </w:tabs>
        <w:spacing w:line="249" w:lineRule="auto" w:before="182" w:after="0"/>
        <w:ind w:left="1820" w:right="114" w:hanging="567"/>
        <w:jc w:val="left"/>
        <w:rPr>
          <w:sz w:val="24"/>
        </w:rPr>
      </w:pPr>
      <w:r>
        <w:rPr>
          <w:color w:val="262526"/>
          <w:sz w:val="24"/>
        </w:rPr>
        <w:t>exercising the </w:t>
      </w:r>
      <w:r>
        <w:rPr>
          <w:i/>
          <w:color w:val="262526"/>
          <w:sz w:val="24"/>
        </w:rPr>
        <w:t>reliability and emergency reserve trader </w:t>
      </w:r>
      <w:r>
        <w:rPr>
          <w:color w:val="262526"/>
          <w:sz w:val="24"/>
        </w:rPr>
        <w:t>in accordance with rule 3.20 by:</w:t>
      </w:r>
    </w:p>
    <w:p>
      <w:pPr>
        <w:pStyle w:val="ListParagraph"/>
        <w:numPr>
          <w:ilvl w:val="1"/>
          <w:numId w:val="4"/>
        </w:numPr>
        <w:tabs>
          <w:tab w:pos="2387" w:val="left" w:leader="none"/>
          <w:tab w:pos="2388" w:val="left" w:leader="none"/>
        </w:tabs>
        <w:spacing w:line="240" w:lineRule="auto" w:before="172" w:after="0"/>
        <w:ind w:left="2387" w:right="0" w:hanging="568"/>
        <w:jc w:val="left"/>
        <w:rPr>
          <w:sz w:val="24"/>
        </w:rPr>
      </w:pPr>
      <w:r>
        <w:rPr>
          <w:i/>
          <w:color w:val="262526"/>
          <w:sz w:val="24"/>
        </w:rPr>
        <w:t>dispatching scheduled generating units</w:t>
      </w:r>
      <w:r>
        <w:rPr>
          <w:color w:val="262526"/>
          <w:sz w:val="24"/>
        </w:rPr>
        <w:t>, </w:t>
      </w:r>
      <w:r>
        <w:rPr>
          <w:i/>
          <w:color w:val="262526"/>
          <w:sz w:val="24"/>
        </w:rPr>
        <w:t>scheduled network services</w:t>
      </w:r>
      <w:r>
        <w:rPr>
          <w:i/>
          <w:color w:val="262526"/>
          <w:spacing w:val="-30"/>
          <w:sz w:val="24"/>
        </w:rPr>
        <w:t> </w:t>
      </w:r>
      <w:r>
        <w:rPr>
          <w:color w:val="262526"/>
          <w:sz w:val="24"/>
        </w:rPr>
        <w:t>or</w:t>
      </w:r>
    </w:p>
    <w:p>
      <w:pPr>
        <w:spacing w:before="12"/>
        <w:ind w:left="2387" w:right="0" w:firstLine="0"/>
        <w:jc w:val="left"/>
        <w:rPr>
          <w:sz w:val="24"/>
        </w:rPr>
      </w:pPr>
      <w:r>
        <w:rPr>
          <w:i/>
          <w:color w:val="262526"/>
          <w:sz w:val="24"/>
        </w:rPr>
        <w:t>scheduled loads </w:t>
      </w:r>
      <w:r>
        <w:rPr>
          <w:color w:val="262526"/>
          <w:sz w:val="24"/>
        </w:rPr>
        <w:t>in accordance with a </w:t>
      </w:r>
      <w:r>
        <w:rPr>
          <w:i/>
          <w:color w:val="262526"/>
          <w:sz w:val="24"/>
        </w:rPr>
        <w:t>scheduled reserve contract</w:t>
      </w:r>
      <w:r>
        <w:rPr>
          <w:color w:val="262526"/>
          <w:sz w:val="24"/>
        </w:rPr>
        <w:t>; or</w:t>
      </w:r>
    </w:p>
    <w:p>
      <w:pPr>
        <w:pStyle w:val="ListParagraph"/>
        <w:numPr>
          <w:ilvl w:val="1"/>
          <w:numId w:val="4"/>
        </w:numPr>
        <w:tabs>
          <w:tab w:pos="2387" w:val="left" w:leader="none"/>
          <w:tab w:pos="2388" w:val="left" w:leader="none"/>
        </w:tabs>
        <w:spacing w:line="249" w:lineRule="auto" w:before="183" w:after="0"/>
        <w:ind w:left="2387" w:right="113" w:hanging="567"/>
        <w:jc w:val="left"/>
        <w:rPr>
          <w:sz w:val="24"/>
        </w:rPr>
      </w:pPr>
      <w:r>
        <w:rPr>
          <w:i/>
          <w:color w:val="262526"/>
          <w:sz w:val="24"/>
        </w:rPr>
        <w:t>activating loads </w:t>
      </w:r>
      <w:r>
        <w:rPr>
          <w:color w:val="262526"/>
          <w:sz w:val="24"/>
        </w:rPr>
        <w:t>or </w:t>
      </w:r>
      <w:r>
        <w:rPr>
          <w:i/>
          <w:color w:val="262526"/>
          <w:sz w:val="24"/>
        </w:rPr>
        <w:t>generating units </w:t>
      </w:r>
      <w:r>
        <w:rPr>
          <w:color w:val="262526"/>
          <w:sz w:val="24"/>
        </w:rPr>
        <w:t>under an </w:t>
      </w:r>
      <w:r>
        <w:rPr>
          <w:i/>
          <w:color w:val="262526"/>
          <w:sz w:val="24"/>
        </w:rPr>
        <w:t>unscheduled reserve </w:t>
      </w:r>
      <w:r>
        <w:rPr>
          <w:i/>
          <w:color w:val="262526"/>
          <w:sz w:val="24"/>
        </w:rPr>
        <w:t>contract</w:t>
      </w:r>
      <w:r>
        <w:rPr>
          <w:color w:val="262526"/>
          <w:sz w:val="24"/>
        </w:rPr>
        <w:t>.</w:t>
      </w:r>
    </w:p>
    <w:p>
      <w:pPr>
        <w:spacing w:after="0" w:line="249" w:lineRule="auto"/>
        <w:jc w:val="left"/>
        <w:rPr>
          <w:sz w:val="24"/>
        </w:rPr>
        <w:sectPr>
          <w:type w:val="continuous"/>
          <w:pgSz w:w="11910" w:h="16840"/>
          <w:pgMar w:top="1160" w:bottom="880" w:left="1320" w:right="1320"/>
        </w:sectPr>
      </w:pPr>
    </w:p>
    <w:p>
      <w:pPr>
        <w:pStyle w:val="Heading1"/>
        <w:spacing w:before="115"/>
        <w:rPr>
          <w:i/>
        </w:rPr>
      </w:pPr>
      <w:r>
        <w:rPr>
          <w:i/>
          <w:color w:val="262526"/>
        </w:rPr>
        <w:t>AEMO Member</w:t>
      </w:r>
    </w:p>
    <w:p>
      <w:pPr>
        <w:pStyle w:val="BodyText"/>
        <w:spacing w:line="249" w:lineRule="auto" w:before="130"/>
        <w:ind w:left="1253" w:right="19"/>
      </w:pPr>
      <w:r>
        <w:rPr>
          <w:color w:val="262526"/>
        </w:rPr>
        <w:t>A person appointed as a </w:t>
      </w:r>
      <w:r>
        <w:rPr>
          <w:i/>
          <w:color w:val="262526"/>
        </w:rPr>
        <w:t>Member </w:t>
      </w:r>
      <w:r>
        <w:rPr>
          <w:color w:val="262526"/>
        </w:rPr>
        <w:t>by </w:t>
      </w:r>
      <w:r>
        <w:rPr>
          <w:i/>
          <w:color w:val="262526"/>
        </w:rPr>
        <w:t>AEMO </w:t>
      </w:r>
      <w:r>
        <w:rPr>
          <w:color w:val="262526"/>
        </w:rPr>
        <w:t>to represent </w:t>
      </w:r>
      <w:r>
        <w:rPr>
          <w:i/>
          <w:color w:val="262526"/>
        </w:rPr>
        <w:t>AEMO </w:t>
      </w:r>
      <w:r>
        <w:rPr>
          <w:color w:val="262526"/>
        </w:rPr>
        <w:t>in accordance with clause 7.17.10(c).</w:t>
      </w:r>
    </w:p>
    <w:p>
      <w:pPr>
        <w:pStyle w:val="BodyText"/>
        <w:spacing w:before="4"/>
        <w:rPr>
          <w:sz w:val="29"/>
        </w:rPr>
      </w:pPr>
    </w:p>
    <w:p>
      <w:pPr>
        <w:pStyle w:val="Heading1"/>
        <w:rPr>
          <w:i/>
        </w:rPr>
      </w:pPr>
      <w:r>
        <w:rPr>
          <w:i/>
          <w:color w:val="262526"/>
        </w:rPr>
        <w:t>AEMO power system security responsibilities</w:t>
      </w:r>
    </w:p>
    <w:p>
      <w:pPr>
        <w:pStyle w:val="BodyText"/>
        <w:spacing w:before="129"/>
        <w:ind w:left="1253"/>
      </w:pPr>
      <w:r>
        <w:rPr>
          <w:color w:val="262526"/>
        </w:rPr>
        <w:t>The responsibilities described in clause 4.3.1.</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AER</w:t>
      </w:r>
    </w:p>
    <w:p>
      <w:pPr>
        <w:pStyle w:val="BodyText"/>
        <w:spacing w:before="0"/>
        <w:rPr>
          <w:b/>
          <w:i/>
          <w:sz w:val="46"/>
        </w:rPr>
      </w:pPr>
      <w:r>
        <w:rPr/>
        <w:br w:type="column"/>
      </w:r>
      <w:r>
        <w:rPr>
          <w:b/>
          <w:i/>
          <w:sz w:val="46"/>
        </w:rPr>
      </w:r>
    </w:p>
    <w:p>
      <w:pPr>
        <w:pStyle w:val="BodyText"/>
        <w:spacing w:before="1"/>
        <w:ind w:left="119"/>
      </w:pPr>
      <w:r>
        <w:rPr>
          <w:color w:val="262526"/>
        </w:rPr>
        <w:t>The Australian Energy Regulator, which is established by section 44AE of the</w:t>
      </w:r>
    </w:p>
    <w:p>
      <w:pPr>
        <w:spacing w:before="12"/>
        <w:ind w:left="119" w:right="0" w:firstLine="0"/>
        <w:jc w:val="left"/>
        <w:rPr>
          <w:sz w:val="24"/>
        </w:rPr>
      </w:pPr>
      <w:r>
        <w:rPr>
          <w:i/>
          <w:color w:val="262526"/>
          <w:sz w:val="24"/>
        </w:rPr>
        <w:t>Competition and Consumer Act 2010 </w:t>
      </w:r>
      <w:r>
        <w:rPr>
          <w:color w:val="262526"/>
          <w:sz w:val="24"/>
        </w:rPr>
        <w:t>(Cth).</w:t>
      </w:r>
    </w:p>
    <w:p>
      <w:pPr>
        <w:spacing w:after="0"/>
        <w:jc w:val="left"/>
        <w:rPr>
          <w:sz w:val="24"/>
        </w:rPr>
        <w:sectPr>
          <w:type w:val="continuous"/>
          <w:pgSz w:w="11910" w:h="16840"/>
          <w:pgMar w:top="1160" w:bottom="880" w:left="1320" w:right="1320"/>
          <w:cols w:num="2" w:equalWidth="0">
            <w:col w:w="641" w:space="493"/>
            <w:col w:w="8136"/>
          </w:cols>
        </w:sectPr>
      </w:pPr>
    </w:p>
    <w:p>
      <w:pPr>
        <w:pStyle w:val="BodyText"/>
        <w:spacing w:before="0"/>
        <w:rPr>
          <w:sz w:val="20"/>
        </w:rPr>
      </w:pPr>
    </w:p>
    <w:p>
      <w:pPr>
        <w:pStyle w:val="BodyText"/>
        <w:spacing w:before="5"/>
        <w:rPr>
          <w:sz w:val="25"/>
        </w:rPr>
      </w:pPr>
    </w:p>
    <w:p>
      <w:pPr>
        <w:pStyle w:val="Heading1"/>
        <w:rPr>
          <w:i/>
        </w:rPr>
      </w:pPr>
      <w:r>
        <w:rPr>
          <w:i/>
          <w:color w:val="262526"/>
        </w:rPr>
        <w:t>AER PoLR report</w:t>
      </w:r>
    </w:p>
    <w:p>
      <w:pPr>
        <w:pStyle w:val="BodyText"/>
        <w:spacing w:before="243"/>
        <w:ind w:left="1253"/>
      </w:pPr>
      <w:r>
        <w:rPr>
          <w:color w:val="262526"/>
        </w:rPr>
        <w:t>Has the meaning given in clause 4A.F.8(a).</w:t>
      </w:r>
    </w:p>
    <w:p>
      <w:pPr>
        <w:pStyle w:val="BodyText"/>
        <w:rPr>
          <w:sz w:val="30"/>
        </w:rPr>
      </w:pPr>
    </w:p>
    <w:p>
      <w:pPr>
        <w:pStyle w:val="Heading1"/>
        <w:rPr>
          <w:i/>
        </w:rPr>
      </w:pPr>
      <w:r>
        <w:rPr>
          <w:i/>
          <w:color w:val="262526"/>
        </w:rPr>
        <w:t>affected participant's adjustment claim</w:t>
      </w:r>
    </w:p>
    <w:p>
      <w:pPr>
        <w:pStyle w:val="BodyText"/>
        <w:spacing w:before="129"/>
        <w:ind w:left="1253"/>
      </w:pPr>
      <w:r>
        <w:rPr>
          <w:color w:val="262526"/>
        </w:rPr>
        <w:t>Has the meaning given in clause 3.12.2(g)(3).</w:t>
      </w:r>
    </w:p>
    <w:p>
      <w:pPr>
        <w:pStyle w:val="BodyText"/>
        <w:spacing w:before="4"/>
        <w:rPr>
          <w:sz w:val="30"/>
        </w:rPr>
      </w:pPr>
    </w:p>
    <w:p>
      <w:pPr>
        <w:pStyle w:val="Heading1"/>
        <w:rPr>
          <w:i/>
        </w:rPr>
      </w:pPr>
      <w:r>
        <w:rPr>
          <w:i/>
          <w:color w:val="262526"/>
        </w:rPr>
        <w:t>Affected Participant</w:t>
      </w:r>
    </w:p>
    <w:p>
      <w:pPr>
        <w:pStyle w:val="ListParagraph"/>
        <w:numPr>
          <w:ilvl w:val="0"/>
          <w:numId w:val="5"/>
        </w:numPr>
        <w:tabs>
          <w:tab w:pos="1820" w:val="left" w:leader="none"/>
          <w:tab w:pos="1821" w:val="left" w:leader="none"/>
        </w:tabs>
        <w:spacing w:line="240" w:lineRule="auto" w:before="186" w:after="0"/>
        <w:ind w:left="1820" w:right="0" w:hanging="568"/>
        <w:jc w:val="left"/>
        <w:rPr>
          <w:sz w:val="24"/>
        </w:rPr>
      </w:pPr>
      <w:r>
        <w:rPr>
          <w:color w:val="262526"/>
          <w:sz w:val="24"/>
        </w:rPr>
        <w:t>In respect of a particular </w:t>
      </w:r>
      <w:r>
        <w:rPr>
          <w:i/>
          <w:color w:val="262526"/>
          <w:sz w:val="24"/>
        </w:rPr>
        <w:t>direction </w:t>
      </w:r>
      <w:r>
        <w:rPr>
          <w:color w:val="262526"/>
          <w:sz w:val="24"/>
        </w:rPr>
        <w:t>in an </w:t>
      </w:r>
      <w:r>
        <w:rPr>
          <w:i/>
          <w:color w:val="262526"/>
          <w:sz w:val="24"/>
        </w:rPr>
        <w:t>intervention price trading</w:t>
      </w:r>
      <w:r>
        <w:rPr>
          <w:i/>
          <w:color w:val="262526"/>
          <w:spacing w:val="-11"/>
          <w:sz w:val="24"/>
        </w:rPr>
        <w:t> </w:t>
      </w:r>
      <w:r>
        <w:rPr>
          <w:i/>
          <w:color w:val="262526"/>
          <w:sz w:val="24"/>
        </w:rPr>
        <w:t>interval</w:t>
      </w:r>
      <w:r>
        <w:rPr>
          <w:color w:val="262526"/>
          <w:sz w:val="24"/>
        </w:rPr>
        <w:t>:</w:t>
      </w:r>
    </w:p>
    <w:p>
      <w:pPr>
        <w:pStyle w:val="ListParagraph"/>
        <w:numPr>
          <w:ilvl w:val="1"/>
          <w:numId w:val="5"/>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Scheduled Generator </w:t>
      </w:r>
      <w:r>
        <w:rPr>
          <w:color w:val="262526"/>
          <w:sz w:val="24"/>
        </w:rPr>
        <w:t>or </w:t>
      </w:r>
      <w:r>
        <w:rPr>
          <w:i/>
          <w:color w:val="262526"/>
          <w:sz w:val="24"/>
        </w:rPr>
        <w:t>Scheduled Network Service</w:t>
      </w:r>
      <w:r>
        <w:rPr>
          <w:i/>
          <w:color w:val="262526"/>
          <w:spacing w:val="-7"/>
          <w:sz w:val="24"/>
        </w:rPr>
        <w:t> </w:t>
      </w:r>
      <w:r>
        <w:rPr>
          <w:i/>
          <w:color w:val="262526"/>
          <w:sz w:val="24"/>
        </w:rPr>
        <w:t>Provider</w:t>
      </w:r>
      <w:r>
        <w:rPr>
          <w:color w:val="262526"/>
          <w:sz w:val="24"/>
        </w:rPr>
        <w:t>:</w:t>
      </w:r>
    </w:p>
    <w:p>
      <w:pPr>
        <w:pStyle w:val="ListParagraph"/>
        <w:numPr>
          <w:ilvl w:val="2"/>
          <w:numId w:val="5"/>
        </w:numPr>
        <w:tabs>
          <w:tab w:pos="2836" w:val="left" w:leader="none"/>
          <w:tab w:pos="2955" w:val="left" w:leader="none"/>
        </w:tabs>
        <w:spacing w:line="240" w:lineRule="auto" w:before="182" w:after="0"/>
        <w:ind w:left="2954" w:right="0" w:hanging="686"/>
        <w:jc w:val="left"/>
        <w:rPr>
          <w:i/>
          <w:sz w:val="24"/>
        </w:rPr>
      </w:pPr>
      <w:r>
        <w:rPr>
          <w:color w:val="262526"/>
          <w:sz w:val="24"/>
        </w:rPr>
        <w:t>which</w:t>
      </w:r>
      <w:r>
        <w:rPr>
          <w:color w:val="262526"/>
          <w:spacing w:val="-11"/>
          <w:sz w:val="24"/>
        </w:rPr>
        <w:t> </w:t>
      </w:r>
      <w:r>
        <w:rPr>
          <w:color w:val="262526"/>
          <w:sz w:val="24"/>
        </w:rPr>
        <w:t>was</w:t>
      </w:r>
      <w:r>
        <w:rPr>
          <w:color w:val="262526"/>
          <w:spacing w:val="-11"/>
          <w:sz w:val="24"/>
        </w:rPr>
        <w:t> </w:t>
      </w:r>
      <w:r>
        <w:rPr>
          <w:color w:val="262526"/>
          <w:sz w:val="24"/>
        </w:rPr>
        <w:t>not</w:t>
      </w:r>
      <w:r>
        <w:rPr>
          <w:color w:val="262526"/>
          <w:spacing w:val="-10"/>
          <w:sz w:val="24"/>
        </w:rPr>
        <w:t> </w:t>
      </w:r>
      <w:r>
        <w:rPr>
          <w:color w:val="262526"/>
          <w:sz w:val="24"/>
        </w:rPr>
        <w:t>the</w:t>
      </w:r>
      <w:r>
        <w:rPr>
          <w:color w:val="262526"/>
          <w:spacing w:val="-11"/>
          <w:sz w:val="24"/>
        </w:rPr>
        <w:t> </w:t>
      </w:r>
      <w:r>
        <w:rPr>
          <w:color w:val="262526"/>
          <w:sz w:val="24"/>
        </w:rPr>
        <w:t>subject</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i/>
          <w:color w:val="262526"/>
          <w:sz w:val="24"/>
        </w:rPr>
        <w:t>direction</w:t>
      </w:r>
      <w:r>
        <w:rPr>
          <w:color w:val="262526"/>
          <w:sz w:val="24"/>
        </w:rPr>
        <w:t>,</w:t>
      </w:r>
      <w:r>
        <w:rPr>
          <w:color w:val="262526"/>
          <w:spacing w:val="-10"/>
          <w:sz w:val="24"/>
        </w:rPr>
        <w:t> </w:t>
      </w:r>
      <w:r>
        <w:rPr>
          <w:color w:val="262526"/>
          <w:sz w:val="24"/>
        </w:rPr>
        <w:t>that</w:t>
      </w:r>
      <w:r>
        <w:rPr>
          <w:color w:val="262526"/>
          <w:spacing w:val="-11"/>
          <w:sz w:val="24"/>
        </w:rPr>
        <w:t> </w:t>
      </w:r>
      <w:r>
        <w:rPr>
          <w:color w:val="262526"/>
          <w:sz w:val="24"/>
        </w:rPr>
        <w:t>had</w:t>
      </w:r>
      <w:r>
        <w:rPr>
          <w:color w:val="262526"/>
          <w:spacing w:val="-10"/>
          <w:sz w:val="24"/>
        </w:rPr>
        <w:t> </w:t>
      </w:r>
      <w:r>
        <w:rPr>
          <w:color w:val="262526"/>
          <w:sz w:val="24"/>
        </w:rPr>
        <w:t>its</w:t>
      </w:r>
      <w:r>
        <w:rPr>
          <w:color w:val="262526"/>
          <w:spacing w:val="-11"/>
          <w:sz w:val="24"/>
        </w:rPr>
        <w:t> </w:t>
      </w:r>
      <w:r>
        <w:rPr>
          <w:i/>
          <w:color w:val="262526"/>
          <w:sz w:val="24"/>
        </w:rPr>
        <w:t>dispatched</w:t>
      </w:r>
    </w:p>
    <w:p>
      <w:pPr>
        <w:spacing w:before="12"/>
        <w:ind w:left="1064" w:right="842" w:firstLine="0"/>
        <w:jc w:val="center"/>
        <w:rPr>
          <w:sz w:val="24"/>
        </w:rPr>
      </w:pPr>
      <w:r>
        <w:rPr>
          <w:color w:val="262526"/>
          <w:sz w:val="24"/>
        </w:rPr>
        <w:t>quantity affected by that </w:t>
      </w:r>
      <w:r>
        <w:rPr>
          <w:i/>
          <w:color w:val="262526"/>
          <w:sz w:val="24"/>
        </w:rPr>
        <w:t>direction</w:t>
      </w:r>
      <w:r>
        <w:rPr>
          <w:color w:val="262526"/>
          <w:sz w:val="24"/>
        </w:rPr>
        <w:t>; or</w:t>
      </w:r>
    </w:p>
    <w:p>
      <w:pPr>
        <w:pStyle w:val="ListParagraph"/>
        <w:numPr>
          <w:ilvl w:val="2"/>
          <w:numId w:val="5"/>
        </w:numPr>
        <w:tabs>
          <w:tab w:pos="2955" w:val="left" w:leader="none"/>
        </w:tabs>
        <w:spacing w:line="249" w:lineRule="auto" w:before="182" w:after="0"/>
        <w:ind w:left="2954" w:right="113" w:hanging="567"/>
        <w:jc w:val="both"/>
        <w:rPr>
          <w:sz w:val="24"/>
        </w:rPr>
      </w:pPr>
      <w:r>
        <w:rPr>
          <w:color w:val="262526"/>
          <w:sz w:val="24"/>
        </w:rPr>
        <w:t>which was the subject of the </w:t>
      </w:r>
      <w:r>
        <w:rPr>
          <w:i/>
          <w:color w:val="262526"/>
          <w:sz w:val="24"/>
        </w:rPr>
        <w:t>direction</w:t>
      </w:r>
      <w:r>
        <w:rPr>
          <w:color w:val="262526"/>
          <w:sz w:val="24"/>
        </w:rPr>
        <w:t>, that had its </w:t>
      </w:r>
      <w:r>
        <w:rPr>
          <w:i/>
          <w:color w:val="262526"/>
          <w:sz w:val="24"/>
        </w:rPr>
        <w:t>dispatched </w:t>
      </w:r>
      <w:r>
        <w:rPr>
          <w:color w:val="262526"/>
          <w:sz w:val="24"/>
        </w:rPr>
        <w:t>quantity for other </w:t>
      </w:r>
      <w:r>
        <w:rPr>
          <w:i/>
          <w:color w:val="262526"/>
          <w:sz w:val="24"/>
        </w:rPr>
        <w:t>generating units </w:t>
      </w:r>
      <w:r>
        <w:rPr>
          <w:color w:val="262526"/>
          <w:sz w:val="24"/>
        </w:rPr>
        <w:t>or other services which were not the subject of that </w:t>
      </w:r>
      <w:r>
        <w:rPr>
          <w:i/>
          <w:color w:val="262526"/>
          <w:sz w:val="24"/>
        </w:rPr>
        <w:t>direction </w:t>
      </w:r>
      <w:r>
        <w:rPr>
          <w:color w:val="262526"/>
          <w:sz w:val="24"/>
        </w:rPr>
        <w:t>affected by that </w:t>
      </w:r>
      <w:r>
        <w:rPr>
          <w:i/>
          <w:color w:val="262526"/>
          <w:sz w:val="24"/>
        </w:rPr>
        <w:t>direction</w:t>
      </w:r>
      <w:r>
        <w:rPr>
          <w:color w:val="262526"/>
          <w:sz w:val="24"/>
        </w:rPr>
        <w:t>, </w:t>
      </w:r>
      <w:r>
        <w:rPr>
          <w:color w:val="262526"/>
          <w:spacing w:val="-3"/>
          <w:sz w:val="24"/>
        </w:rPr>
        <w:t>however,</w:t>
      </w:r>
      <w:r>
        <w:rPr>
          <w:color w:val="262526"/>
          <w:spacing w:val="-15"/>
          <w:sz w:val="24"/>
        </w:rPr>
        <w:t> </w:t>
      </w:r>
      <w:r>
        <w:rPr>
          <w:color w:val="262526"/>
          <w:sz w:val="24"/>
        </w:rPr>
        <w:t>the</w:t>
      </w:r>
      <w:r>
        <w:rPr>
          <w:color w:val="262526"/>
          <w:spacing w:val="-14"/>
          <w:sz w:val="24"/>
        </w:rPr>
        <w:t> </w:t>
      </w:r>
      <w:r>
        <w:rPr>
          <w:i/>
          <w:color w:val="262526"/>
          <w:sz w:val="24"/>
        </w:rPr>
        <w:t>Scheduled</w:t>
      </w:r>
      <w:r>
        <w:rPr>
          <w:i/>
          <w:color w:val="262526"/>
          <w:spacing w:val="-14"/>
          <w:sz w:val="24"/>
        </w:rPr>
        <w:t> </w:t>
      </w:r>
      <w:r>
        <w:rPr>
          <w:i/>
          <w:color w:val="262526"/>
          <w:sz w:val="24"/>
        </w:rPr>
        <w:t>Generator</w:t>
      </w:r>
      <w:r>
        <w:rPr>
          <w:i/>
          <w:color w:val="262526"/>
          <w:spacing w:val="-14"/>
          <w:sz w:val="24"/>
        </w:rPr>
        <w:t> </w:t>
      </w:r>
      <w:r>
        <w:rPr>
          <w:color w:val="262526"/>
          <w:sz w:val="24"/>
        </w:rPr>
        <w:t>or</w:t>
      </w:r>
      <w:r>
        <w:rPr>
          <w:color w:val="262526"/>
          <w:spacing w:val="-15"/>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 </w:t>
      </w:r>
      <w:r>
        <w:rPr>
          <w:i/>
          <w:color w:val="262526"/>
          <w:sz w:val="24"/>
        </w:rPr>
        <w:t>Provider </w:t>
      </w:r>
      <w:r>
        <w:rPr>
          <w:color w:val="262526"/>
          <w:sz w:val="24"/>
        </w:rPr>
        <w:t>is only an </w:t>
      </w:r>
      <w:r>
        <w:rPr>
          <w:i/>
          <w:color w:val="262526"/>
          <w:sz w:val="24"/>
        </w:rPr>
        <w:t>Affected Participant </w:t>
      </w:r>
      <w:r>
        <w:rPr>
          <w:color w:val="262526"/>
          <w:sz w:val="24"/>
        </w:rPr>
        <w:t>in respect of those </w:t>
      </w:r>
      <w:r>
        <w:rPr>
          <w:i/>
          <w:color w:val="262526"/>
          <w:sz w:val="24"/>
        </w:rPr>
        <w:t>generating units </w:t>
      </w:r>
      <w:r>
        <w:rPr>
          <w:color w:val="262526"/>
          <w:sz w:val="24"/>
        </w:rPr>
        <w:t>and services which were not the subject of that </w:t>
      </w:r>
      <w:r>
        <w:rPr>
          <w:i/>
          <w:color w:val="262526"/>
          <w:sz w:val="24"/>
        </w:rPr>
        <w:t>direction</w:t>
      </w:r>
      <w:r>
        <w:rPr>
          <w:color w:val="262526"/>
          <w:sz w:val="24"/>
        </w:rPr>
        <w:t>;</w:t>
      </w:r>
      <w:r>
        <w:rPr>
          <w:color w:val="262526"/>
          <w:spacing w:val="-1"/>
          <w:sz w:val="24"/>
        </w:rPr>
        <w:t> </w:t>
      </w:r>
      <w:r>
        <w:rPr>
          <w:color w:val="262526"/>
          <w:sz w:val="24"/>
        </w:rPr>
        <w:t>or</w:t>
      </w:r>
    </w:p>
    <w:p>
      <w:pPr>
        <w:pStyle w:val="ListParagraph"/>
        <w:numPr>
          <w:ilvl w:val="1"/>
          <w:numId w:val="5"/>
        </w:numPr>
        <w:tabs>
          <w:tab w:pos="2388" w:val="left" w:leader="none"/>
        </w:tabs>
        <w:spacing w:line="249" w:lineRule="auto" w:before="177" w:after="0"/>
        <w:ind w:left="2387" w:right="116" w:hanging="567"/>
        <w:jc w:val="both"/>
        <w:rPr>
          <w:sz w:val="24"/>
        </w:rPr>
      </w:pPr>
      <w:r>
        <w:rPr>
          <w:color w:val="262526"/>
          <w:sz w:val="24"/>
        </w:rPr>
        <w:t>an </w:t>
      </w:r>
      <w:r>
        <w:rPr>
          <w:i/>
          <w:color w:val="262526"/>
          <w:sz w:val="24"/>
        </w:rPr>
        <w:t>eligible person </w:t>
      </w:r>
      <w:r>
        <w:rPr>
          <w:color w:val="262526"/>
          <w:sz w:val="24"/>
        </w:rPr>
        <w:t>entitled to receive an amount from </w:t>
      </w:r>
      <w:r>
        <w:rPr>
          <w:i/>
          <w:color w:val="262526"/>
          <w:sz w:val="24"/>
        </w:rPr>
        <w:t>AEMO </w:t>
      </w:r>
      <w:r>
        <w:rPr>
          <w:color w:val="262526"/>
          <w:sz w:val="24"/>
        </w:rPr>
        <w:t>pursuant to clause 3.18.1(b)(1) where there has been a change in flow of a </w:t>
      </w:r>
      <w:r>
        <w:rPr>
          <w:i/>
          <w:color w:val="262526"/>
          <w:sz w:val="24"/>
        </w:rPr>
        <w:t>directional</w:t>
      </w:r>
      <w:r>
        <w:rPr>
          <w:i/>
          <w:color w:val="262526"/>
          <w:spacing w:val="-18"/>
          <w:sz w:val="24"/>
        </w:rPr>
        <w:t> </w:t>
      </w:r>
      <w:r>
        <w:rPr>
          <w:i/>
          <w:color w:val="262526"/>
          <w:sz w:val="24"/>
        </w:rPr>
        <w:t>interconnector</w:t>
      </w:r>
      <w:r>
        <w:rPr>
          <w:color w:val="262526"/>
          <w:sz w:val="24"/>
        </w:rPr>
        <w:t>,</w:t>
      </w:r>
      <w:r>
        <w:rPr>
          <w:color w:val="262526"/>
          <w:spacing w:val="-17"/>
          <w:sz w:val="24"/>
        </w:rPr>
        <w:t> </w:t>
      </w:r>
      <w:r>
        <w:rPr>
          <w:color w:val="262526"/>
          <w:sz w:val="24"/>
        </w:rPr>
        <w:t>for</w:t>
      </w:r>
      <w:r>
        <w:rPr>
          <w:color w:val="262526"/>
          <w:spacing w:val="-17"/>
          <w:sz w:val="24"/>
        </w:rPr>
        <w:t> </w:t>
      </w:r>
      <w:r>
        <w:rPr>
          <w:color w:val="262526"/>
          <w:sz w:val="24"/>
        </w:rPr>
        <w:t>which</w:t>
      </w:r>
      <w:r>
        <w:rPr>
          <w:color w:val="262526"/>
          <w:spacing w:val="-17"/>
          <w:sz w:val="24"/>
        </w:rPr>
        <w:t> </w:t>
      </w:r>
      <w:r>
        <w:rPr>
          <w:color w:val="262526"/>
          <w:sz w:val="24"/>
        </w:rPr>
        <w:t>the</w:t>
      </w:r>
      <w:r>
        <w:rPr>
          <w:color w:val="262526"/>
          <w:spacing w:val="-16"/>
          <w:sz w:val="24"/>
        </w:rPr>
        <w:t> </w:t>
      </w:r>
      <w:r>
        <w:rPr>
          <w:i/>
          <w:color w:val="262526"/>
          <w:sz w:val="24"/>
        </w:rPr>
        <w:t>eligible</w:t>
      </w:r>
      <w:r>
        <w:rPr>
          <w:i/>
          <w:color w:val="262526"/>
          <w:spacing w:val="-17"/>
          <w:sz w:val="24"/>
        </w:rPr>
        <w:t> </w:t>
      </w:r>
      <w:r>
        <w:rPr>
          <w:i/>
          <w:color w:val="262526"/>
          <w:sz w:val="24"/>
        </w:rPr>
        <w:t>person</w:t>
      </w:r>
      <w:r>
        <w:rPr>
          <w:i/>
          <w:color w:val="262526"/>
          <w:spacing w:val="-17"/>
          <w:sz w:val="24"/>
        </w:rPr>
        <w:t> </w:t>
      </w:r>
      <w:r>
        <w:rPr>
          <w:color w:val="262526"/>
          <w:sz w:val="24"/>
        </w:rPr>
        <w:t>holds</w:t>
      </w:r>
      <w:r>
        <w:rPr>
          <w:color w:val="262526"/>
          <w:spacing w:val="-17"/>
          <w:sz w:val="24"/>
        </w:rPr>
        <w:t> </w:t>
      </w:r>
      <w:r>
        <w:rPr>
          <w:color w:val="262526"/>
          <w:sz w:val="24"/>
        </w:rPr>
        <w:t>units</w:t>
      </w:r>
      <w:r>
        <w:rPr>
          <w:color w:val="262526"/>
          <w:spacing w:val="-17"/>
          <w:sz w:val="24"/>
        </w:rPr>
        <w:t> </w:t>
      </w:r>
      <w:r>
        <w:rPr>
          <w:color w:val="262526"/>
          <w:sz w:val="24"/>
        </w:rPr>
        <w:t>for the </w:t>
      </w:r>
      <w:r>
        <w:rPr>
          <w:i/>
          <w:color w:val="262526"/>
          <w:sz w:val="24"/>
        </w:rPr>
        <w:t>intervention price trading interval</w:t>
      </w:r>
      <w:r>
        <w:rPr>
          <w:color w:val="262526"/>
          <w:sz w:val="24"/>
        </w:rPr>
        <w:t>, as a result of the </w:t>
      </w:r>
      <w:r>
        <w:rPr>
          <w:i/>
          <w:color w:val="262526"/>
          <w:sz w:val="24"/>
        </w:rPr>
        <w:t>direction</w:t>
      </w:r>
      <w:r>
        <w:rPr>
          <w:color w:val="262526"/>
          <w:sz w:val="24"/>
        </w:rPr>
        <w:t>;</w:t>
      </w:r>
      <w:r>
        <w:rPr>
          <w:color w:val="262526"/>
          <w:spacing w:val="-14"/>
          <w:sz w:val="24"/>
        </w:rPr>
        <w:t> </w:t>
      </w:r>
      <w:r>
        <w:rPr>
          <w:color w:val="262526"/>
          <w:sz w:val="24"/>
        </w:rPr>
        <w:t>and</w:t>
      </w:r>
    </w:p>
    <w:p>
      <w:pPr>
        <w:pStyle w:val="ListParagraph"/>
        <w:numPr>
          <w:ilvl w:val="0"/>
          <w:numId w:val="5"/>
        </w:numPr>
        <w:tabs>
          <w:tab w:pos="1820" w:val="left" w:leader="none"/>
          <w:tab w:pos="1821" w:val="left" w:leader="none"/>
        </w:tabs>
        <w:spacing w:line="240" w:lineRule="auto" w:before="174" w:after="0"/>
        <w:ind w:left="1820" w:right="0" w:hanging="568"/>
        <w:jc w:val="left"/>
        <w:rPr>
          <w:sz w:val="24"/>
        </w:rPr>
      </w:pPr>
      <w:r>
        <w:rPr>
          <w:color w:val="262526"/>
          <w:sz w:val="24"/>
        </w:rPr>
        <w:t>in relation to the exercise of the </w:t>
      </w:r>
      <w:r>
        <w:rPr>
          <w:i/>
          <w:color w:val="262526"/>
          <w:sz w:val="24"/>
        </w:rPr>
        <w:t>RERT </w:t>
      </w:r>
      <w:r>
        <w:rPr>
          <w:color w:val="262526"/>
          <w:sz w:val="24"/>
        </w:rPr>
        <w:t>under rule</w:t>
      </w:r>
      <w:r>
        <w:rPr>
          <w:color w:val="262526"/>
          <w:spacing w:val="-3"/>
          <w:sz w:val="24"/>
        </w:rPr>
        <w:t> </w:t>
      </w:r>
      <w:r>
        <w:rPr>
          <w:color w:val="262526"/>
          <w:sz w:val="24"/>
        </w:rPr>
        <w:t>3.20:</w:t>
      </w:r>
    </w:p>
    <w:p>
      <w:pPr>
        <w:pStyle w:val="ListParagraph"/>
        <w:numPr>
          <w:ilvl w:val="1"/>
          <w:numId w:val="5"/>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Scheduled Generator </w:t>
      </w:r>
      <w:r>
        <w:rPr>
          <w:color w:val="262526"/>
          <w:sz w:val="24"/>
        </w:rPr>
        <w:t>or </w:t>
      </w:r>
      <w:r>
        <w:rPr>
          <w:i/>
          <w:color w:val="262526"/>
          <w:sz w:val="24"/>
        </w:rPr>
        <w:t>Scheduled Network Service</w:t>
      </w:r>
      <w:r>
        <w:rPr>
          <w:i/>
          <w:color w:val="262526"/>
          <w:spacing w:val="-7"/>
          <w:sz w:val="24"/>
        </w:rPr>
        <w:t> </w:t>
      </w:r>
      <w:r>
        <w:rPr>
          <w:i/>
          <w:color w:val="262526"/>
          <w:sz w:val="24"/>
        </w:rPr>
        <w:t>Provider</w:t>
      </w:r>
      <w:r>
        <w:rPr>
          <w:color w:val="262526"/>
          <w:sz w:val="24"/>
        </w:rPr>
        <w:t>:</w:t>
      </w:r>
    </w:p>
    <w:p>
      <w:pPr>
        <w:pStyle w:val="ListParagraph"/>
        <w:numPr>
          <w:ilvl w:val="2"/>
          <w:numId w:val="5"/>
        </w:numPr>
        <w:tabs>
          <w:tab w:pos="2955" w:val="left" w:leader="none"/>
        </w:tabs>
        <w:spacing w:line="249" w:lineRule="auto" w:before="182" w:after="0"/>
        <w:ind w:left="2954" w:right="113" w:hanging="567"/>
        <w:jc w:val="both"/>
        <w:rPr>
          <w:sz w:val="24"/>
        </w:rPr>
      </w:pPr>
      <w:r>
        <w:rPr>
          <w:color w:val="262526"/>
          <w:sz w:val="24"/>
        </w:rPr>
        <w:t>whose </w:t>
      </w:r>
      <w:r>
        <w:rPr>
          <w:i/>
          <w:color w:val="262526"/>
          <w:sz w:val="24"/>
        </w:rPr>
        <w:t>plant </w:t>
      </w:r>
      <w:r>
        <w:rPr>
          <w:color w:val="262526"/>
          <w:sz w:val="24"/>
        </w:rPr>
        <w:t>or </w:t>
      </w:r>
      <w:r>
        <w:rPr>
          <w:i/>
          <w:color w:val="262526"/>
          <w:sz w:val="24"/>
        </w:rPr>
        <w:t>scheduled network service </w:t>
      </w:r>
      <w:r>
        <w:rPr>
          <w:color w:val="262526"/>
          <w:sz w:val="24"/>
        </w:rPr>
        <w:t>was not </w:t>
      </w:r>
      <w:r>
        <w:rPr>
          <w:i/>
          <w:color w:val="262526"/>
          <w:sz w:val="24"/>
        </w:rPr>
        <w:t>dispatched </w:t>
      </w:r>
      <w:r>
        <w:rPr>
          <w:color w:val="262526"/>
          <w:sz w:val="24"/>
        </w:rPr>
        <w:t>under a </w:t>
      </w:r>
      <w:r>
        <w:rPr>
          <w:i/>
          <w:color w:val="262526"/>
          <w:sz w:val="24"/>
        </w:rPr>
        <w:t>scheduled reserve contract</w:t>
      </w:r>
      <w:r>
        <w:rPr>
          <w:color w:val="262526"/>
          <w:sz w:val="24"/>
        </w:rPr>
        <w:t>, that had its </w:t>
      </w:r>
      <w:r>
        <w:rPr>
          <w:i/>
          <w:color w:val="262526"/>
          <w:sz w:val="24"/>
        </w:rPr>
        <w:t>dispatched </w:t>
      </w:r>
      <w:r>
        <w:rPr>
          <w:color w:val="262526"/>
          <w:sz w:val="24"/>
        </w:rPr>
        <w:t>quantity affected by the </w:t>
      </w:r>
      <w:r>
        <w:rPr>
          <w:i/>
          <w:color w:val="262526"/>
          <w:sz w:val="24"/>
        </w:rPr>
        <w:t>dispatch </w:t>
      </w:r>
      <w:r>
        <w:rPr>
          <w:color w:val="262526"/>
          <w:sz w:val="24"/>
        </w:rPr>
        <w:t>of </w:t>
      </w:r>
      <w:r>
        <w:rPr>
          <w:i/>
          <w:color w:val="262526"/>
          <w:sz w:val="24"/>
        </w:rPr>
        <w:t>plant </w:t>
      </w:r>
      <w:r>
        <w:rPr>
          <w:color w:val="262526"/>
          <w:sz w:val="24"/>
        </w:rPr>
        <w:t>or </w:t>
      </w:r>
      <w:r>
        <w:rPr>
          <w:i/>
          <w:color w:val="262526"/>
          <w:sz w:val="24"/>
        </w:rPr>
        <w:t>scheduled network </w:t>
      </w:r>
      <w:r>
        <w:rPr>
          <w:i/>
          <w:color w:val="262526"/>
          <w:sz w:val="24"/>
        </w:rPr>
        <w:t>service </w:t>
      </w:r>
      <w:r>
        <w:rPr>
          <w:color w:val="262526"/>
          <w:sz w:val="24"/>
        </w:rPr>
        <w:t>under that </w:t>
      </w:r>
      <w:r>
        <w:rPr>
          <w:i/>
          <w:color w:val="262526"/>
          <w:sz w:val="24"/>
        </w:rPr>
        <w:t>scheduled reserve contract</w:t>
      </w:r>
      <w:r>
        <w:rPr>
          <w:color w:val="262526"/>
          <w:sz w:val="24"/>
        </w:rPr>
        <w:t>;</w:t>
      </w:r>
      <w:r>
        <w:rPr>
          <w:color w:val="262526"/>
          <w:spacing w:val="-7"/>
          <w:sz w:val="24"/>
        </w:rPr>
        <w:t> </w:t>
      </w:r>
      <w:r>
        <w:rPr>
          <w:color w:val="262526"/>
          <w:sz w:val="24"/>
        </w:rPr>
        <w:t>and</w:t>
      </w:r>
    </w:p>
    <w:p>
      <w:pPr>
        <w:pStyle w:val="ListParagraph"/>
        <w:numPr>
          <w:ilvl w:val="2"/>
          <w:numId w:val="5"/>
        </w:numPr>
        <w:tabs>
          <w:tab w:pos="2955" w:val="left" w:leader="none"/>
        </w:tabs>
        <w:spacing w:line="249" w:lineRule="auto" w:before="174" w:after="0"/>
        <w:ind w:left="2954" w:right="113" w:hanging="567"/>
        <w:jc w:val="both"/>
        <w:rPr>
          <w:sz w:val="24"/>
        </w:rPr>
      </w:pPr>
      <w:r>
        <w:rPr>
          <w:color w:val="262526"/>
          <w:sz w:val="24"/>
        </w:rPr>
        <w:t>who was not the subject of </w:t>
      </w:r>
      <w:r>
        <w:rPr>
          <w:i/>
          <w:color w:val="262526"/>
          <w:sz w:val="24"/>
        </w:rPr>
        <w:t>activation </w:t>
      </w:r>
      <w:r>
        <w:rPr>
          <w:color w:val="262526"/>
          <w:sz w:val="24"/>
        </w:rPr>
        <w:t>under an </w:t>
      </w:r>
      <w:r>
        <w:rPr>
          <w:i/>
          <w:color w:val="262526"/>
          <w:sz w:val="24"/>
        </w:rPr>
        <w:t>unscheduled </w:t>
      </w:r>
      <w:r>
        <w:rPr>
          <w:i/>
          <w:color w:val="262526"/>
          <w:sz w:val="24"/>
        </w:rPr>
        <w:t>reserve contract</w:t>
      </w:r>
      <w:r>
        <w:rPr>
          <w:color w:val="262526"/>
          <w:sz w:val="24"/>
        </w:rPr>
        <w:t>, that had its </w:t>
      </w:r>
      <w:r>
        <w:rPr>
          <w:i/>
          <w:color w:val="262526"/>
          <w:sz w:val="24"/>
        </w:rPr>
        <w:t>dispatched </w:t>
      </w:r>
      <w:r>
        <w:rPr>
          <w:color w:val="262526"/>
          <w:sz w:val="24"/>
        </w:rPr>
        <w:t>quantity affected by</w:t>
      </w:r>
      <w:r>
        <w:rPr>
          <w:color w:val="262526"/>
          <w:spacing w:val="12"/>
          <w:sz w:val="24"/>
        </w:rPr>
        <w:t> </w:t>
      </w:r>
      <w:r>
        <w:rPr>
          <w:color w:val="262526"/>
          <w:sz w:val="24"/>
        </w:rPr>
        <w:t>the</w:t>
      </w:r>
    </w:p>
    <w:p>
      <w:pPr>
        <w:spacing w:after="0" w:line="249" w:lineRule="auto"/>
        <w:jc w:val="both"/>
        <w:rPr>
          <w:sz w:val="24"/>
        </w:rPr>
        <w:sectPr>
          <w:type w:val="continuous"/>
          <w:pgSz w:w="11910" w:h="16840"/>
          <w:pgMar w:top="1160" w:bottom="880" w:left="1320" w:right="1320"/>
        </w:sectPr>
      </w:pPr>
    </w:p>
    <w:p>
      <w:pPr>
        <w:spacing w:line="249" w:lineRule="auto" w:before="119"/>
        <w:ind w:left="2954" w:right="0" w:firstLine="0"/>
        <w:jc w:val="left"/>
        <w:rPr>
          <w:sz w:val="24"/>
        </w:rPr>
      </w:pPr>
      <w:r>
        <w:rPr>
          <w:i/>
          <w:color w:val="262526"/>
          <w:sz w:val="24"/>
        </w:rPr>
        <w:t>activation </w:t>
      </w:r>
      <w:r>
        <w:rPr>
          <w:color w:val="262526"/>
          <w:sz w:val="24"/>
        </w:rPr>
        <w:t>of </w:t>
      </w:r>
      <w:r>
        <w:rPr>
          <w:i/>
          <w:color w:val="262526"/>
          <w:sz w:val="24"/>
        </w:rPr>
        <w:t>generating units </w:t>
      </w:r>
      <w:r>
        <w:rPr>
          <w:color w:val="262526"/>
          <w:sz w:val="24"/>
        </w:rPr>
        <w:t>or </w:t>
      </w:r>
      <w:r>
        <w:rPr>
          <w:i/>
          <w:color w:val="262526"/>
          <w:sz w:val="24"/>
        </w:rPr>
        <w:t>loads </w:t>
      </w:r>
      <w:r>
        <w:rPr>
          <w:color w:val="262526"/>
          <w:sz w:val="24"/>
        </w:rPr>
        <w:t>under that </w:t>
      </w:r>
      <w:r>
        <w:rPr>
          <w:i/>
          <w:color w:val="262526"/>
          <w:sz w:val="24"/>
        </w:rPr>
        <w:t>unscheduled </w:t>
      </w:r>
      <w:r>
        <w:rPr>
          <w:i/>
          <w:color w:val="262526"/>
          <w:sz w:val="24"/>
        </w:rPr>
        <w:t>reserve contract</w:t>
      </w:r>
      <w:r>
        <w:rPr>
          <w:color w:val="262526"/>
          <w:sz w:val="24"/>
        </w:rPr>
        <w:t>;</w:t>
      </w:r>
    </w:p>
    <w:p>
      <w:pPr>
        <w:pStyle w:val="ListParagraph"/>
        <w:numPr>
          <w:ilvl w:val="1"/>
          <w:numId w:val="5"/>
        </w:numPr>
        <w:tabs>
          <w:tab w:pos="2388" w:val="left" w:leader="none"/>
        </w:tabs>
        <w:spacing w:line="249" w:lineRule="auto" w:before="172" w:after="0"/>
        <w:ind w:left="2387" w:right="116" w:hanging="567"/>
        <w:jc w:val="both"/>
        <w:rPr>
          <w:sz w:val="24"/>
        </w:rPr>
      </w:pPr>
      <w:r>
        <w:rPr>
          <w:color w:val="262526"/>
          <w:sz w:val="24"/>
        </w:rPr>
        <w:t>a </w:t>
      </w:r>
      <w:r>
        <w:rPr>
          <w:i/>
          <w:color w:val="262526"/>
          <w:sz w:val="24"/>
        </w:rPr>
        <w:t>Scheduled Generator </w:t>
      </w:r>
      <w:r>
        <w:rPr>
          <w:color w:val="262526"/>
          <w:sz w:val="24"/>
        </w:rPr>
        <w:t>or </w:t>
      </w:r>
      <w:r>
        <w:rPr>
          <w:i/>
          <w:color w:val="262526"/>
          <w:sz w:val="24"/>
        </w:rPr>
        <w:t>Scheduled Network Service Provider </w:t>
      </w:r>
      <w:r>
        <w:rPr>
          <w:color w:val="262526"/>
          <w:sz w:val="24"/>
        </w:rPr>
        <w:t>whose </w:t>
      </w:r>
      <w:r>
        <w:rPr>
          <w:i/>
          <w:color w:val="262526"/>
          <w:sz w:val="24"/>
        </w:rPr>
        <w:t>plant </w:t>
      </w:r>
      <w:r>
        <w:rPr>
          <w:color w:val="262526"/>
          <w:sz w:val="24"/>
        </w:rPr>
        <w:t>or </w:t>
      </w:r>
      <w:r>
        <w:rPr>
          <w:i/>
          <w:color w:val="262526"/>
          <w:sz w:val="24"/>
        </w:rPr>
        <w:t>scheduled network service </w:t>
      </w:r>
      <w:r>
        <w:rPr>
          <w:color w:val="262526"/>
          <w:sz w:val="24"/>
        </w:rPr>
        <w:t>was </w:t>
      </w:r>
      <w:r>
        <w:rPr>
          <w:i/>
          <w:color w:val="262526"/>
          <w:sz w:val="24"/>
        </w:rPr>
        <w:t>dispatched </w:t>
      </w:r>
      <w:r>
        <w:rPr>
          <w:color w:val="262526"/>
          <w:sz w:val="24"/>
        </w:rPr>
        <w:t>under a </w:t>
      </w:r>
      <w:r>
        <w:rPr>
          <w:i/>
          <w:color w:val="262526"/>
          <w:sz w:val="24"/>
        </w:rPr>
        <w:t>scheduled </w:t>
      </w:r>
      <w:r>
        <w:rPr>
          <w:i/>
          <w:color w:val="262526"/>
          <w:sz w:val="24"/>
        </w:rPr>
        <w:t>reserve contract</w:t>
      </w:r>
      <w:r>
        <w:rPr>
          <w:color w:val="262526"/>
          <w:sz w:val="24"/>
        </w:rPr>
        <w:t>, that had its </w:t>
      </w:r>
      <w:r>
        <w:rPr>
          <w:i/>
          <w:color w:val="262526"/>
          <w:sz w:val="24"/>
        </w:rPr>
        <w:t>dispatched </w:t>
      </w:r>
      <w:r>
        <w:rPr>
          <w:color w:val="262526"/>
          <w:sz w:val="24"/>
        </w:rPr>
        <w:t>quantity for other </w:t>
      </w:r>
      <w:r>
        <w:rPr>
          <w:i/>
          <w:color w:val="262526"/>
          <w:sz w:val="24"/>
        </w:rPr>
        <w:t>generating </w:t>
      </w:r>
      <w:r>
        <w:rPr>
          <w:i/>
          <w:color w:val="262526"/>
          <w:sz w:val="24"/>
        </w:rPr>
        <w:t>units </w:t>
      </w:r>
      <w:r>
        <w:rPr>
          <w:color w:val="262526"/>
          <w:sz w:val="24"/>
        </w:rPr>
        <w:t>or other services which were not </w:t>
      </w:r>
      <w:r>
        <w:rPr>
          <w:i/>
          <w:color w:val="262526"/>
          <w:sz w:val="24"/>
        </w:rPr>
        <w:t>dispatched </w:t>
      </w:r>
      <w:r>
        <w:rPr>
          <w:color w:val="262526"/>
          <w:sz w:val="24"/>
        </w:rPr>
        <w:t>under the </w:t>
      </w:r>
      <w:r>
        <w:rPr>
          <w:i/>
          <w:color w:val="262526"/>
          <w:sz w:val="24"/>
        </w:rPr>
        <w:t>scheduled </w:t>
      </w:r>
      <w:r>
        <w:rPr>
          <w:i/>
          <w:color w:val="262526"/>
          <w:spacing w:val="-3"/>
          <w:sz w:val="24"/>
        </w:rPr>
        <w:t>reserve</w:t>
      </w:r>
      <w:r>
        <w:rPr>
          <w:i/>
          <w:color w:val="262526"/>
          <w:spacing w:val="-16"/>
          <w:sz w:val="24"/>
        </w:rPr>
        <w:t> </w:t>
      </w:r>
      <w:r>
        <w:rPr>
          <w:i/>
          <w:color w:val="262526"/>
          <w:sz w:val="24"/>
        </w:rPr>
        <w:t>contract</w:t>
      </w:r>
      <w:r>
        <w:rPr>
          <w:i/>
          <w:color w:val="262526"/>
          <w:spacing w:val="-16"/>
          <w:sz w:val="24"/>
        </w:rPr>
        <w:t> </w:t>
      </w:r>
      <w:r>
        <w:rPr>
          <w:color w:val="262526"/>
          <w:sz w:val="24"/>
        </w:rPr>
        <w:t>affected</w:t>
      </w:r>
      <w:r>
        <w:rPr>
          <w:color w:val="262526"/>
          <w:spacing w:val="-15"/>
          <w:sz w:val="24"/>
        </w:rPr>
        <w:t> </w:t>
      </w:r>
      <w:r>
        <w:rPr>
          <w:color w:val="262526"/>
          <w:sz w:val="24"/>
        </w:rPr>
        <w:t>by</w:t>
      </w:r>
      <w:r>
        <w:rPr>
          <w:color w:val="262526"/>
          <w:spacing w:val="-15"/>
          <w:sz w:val="24"/>
        </w:rPr>
        <w:t> </w:t>
      </w:r>
      <w:r>
        <w:rPr>
          <w:color w:val="262526"/>
          <w:sz w:val="24"/>
        </w:rPr>
        <w:t>that</w:t>
      </w:r>
      <w:r>
        <w:rPr>
          <w:color w:val="262526"/>
          <w:spacing w:val="-16"/>
          <w:sz w:val="24"/>
        </w:rPr>
        <w:t> </w:t>
      </w:r>
      <w:r>
        <w:rPr>
          <w:i/>
          <w:color w:val="262526"/>
          <w:sz w:val="24"/>
        </w:rPr>
        <w:t>dispatch</w:t>
      </w:r>
      <w:r>
        <w:rPr>
          <w:i/>
          <w:color w:val="262526"/>
          <w:spacing w:val="-15"/>
          <w:sz w:val="24"/>
        </w:rPr>
        <w:t> </w:t>
      </w:r>
      <w:r>
        <w:rPr>
          <w:color w:val="262526"/>
          <w:sz w:val="24"/>
        </w:rPr>
        <w:t>of</w:t>
      </w:r>
      <w:r>
        <w:rPr>
          <w:color w:val="262526"/>
          <w:spacing w:val="-15"/>
          <w:sz w:val="24"/>
        </w:rPr>
        <w:t> </w:t>
      </w:r>
      <w:r>
        <w:rPr>
          <w:i/>
          <w:color w:val="262526"/>
          <w:sz w:val="24"/>
        </w:rPr>
        <w:t>plant</w:t>
      </w:r>
      <w:r>
        <w:rPr>
          <w:i/>
          <w:color w:val="262526"/>
          <w:spacing w:val="-15"/>
          <w:sz w:val="24"/>
        </w:rPr>
        <w:t> </w:t>
      </w:r>
      <w:r>
        <w:rPr>
          <w:color w:val="262526"/>
          <w:sz w:val="24"/>
        </w:rPr>
        <w:t>or</w:t>
      </w:r>
      <w:r>
        <w:rPr>
          <w:color w:val="262526"/>
          <w:spacing w:val="-15"/>
          <w:sz w:val="24"/>
        </w:rPr>
        <w:t> </w:t>
      </w:r>
      <w:r>
        <w:rPr>
          <w:i/>
          <w:color w:val="262526"/>
          <w:sz w:val="24"/>
        </w:rPr>
        <w:t>scheduled</w:t>
      </w:r>
      <w:r>
        <w:rPr>
          <w:i/>
          <w:color w:val="262526"/>
          <w:spacing w:val="-16"/>
          <w:sz w:val="24"/>
        </w:rPr>
        <w:t> </w:t>
      </w:r>
      <w:r>
        <w:rPr>
          <w:i/>
          <w:color w:val="262526"/>
          <w:sz w:val="24"/>
        </w:rPr>
        <w:t>network </w:t>
      </w:r>
      <w:r>
        <w:rPr>
          <w:i/>
          <w:color w:val="262526"/>
          <w:sz w:val="24"/>
        </w:rPr>
        <w:t>service </w:t>
      </w:r>
      <w:r>
        <w:rPr>
          <w:color w:val="262526"/>
          <w:sz w:val="24"/>
        </w:rPr>
        <w:t>under that </w:t>
      </w:r>
      <w:r>
        <w:rPr>
          <w:i/>
          <w:color w:val="262526"/>
          <w:sz w:val="24"/>
        </w:rPr>
        <w:t>scheduled reserve contract</w:t>
      </w:r>
      <w:r>
        <w:rPr>
          <w:color w:val="262526"/>
          <w:sz w:val="24"/>
        </w:rPr>
        <w:t>, however, the </w:t>
      </w:r>
      <w:r>
        <w:rPr>
          <w:i/>
          <w:color w:val="262526"/>
          <w:sz w:val="24"/>
        </w:rPr>
        <w:t>Scheduled </w:t>
      </w:r>
      <w:r>
        <w:rPr>
          <w:i/>
          <w:color w:val="262526"/>
          <w:sz w:val="24"/>
        </w:rPr>
        <w:t>Generator </w:t>
      </w:r>
      <w:r>
        <w:rPr>
          <w:color w:val="262526"/>
          <w:sz w:val="24"/>
        </w:rPr>
        <w:t>or </w:t>
      </w:r>
      <w:r>
        <w:rPr>
          <w:i/>
          <w:color w:val="262526"/>
          <w:sz w:val="24"/>
        </w:rPr>
        <w:t>Scheduled Network Service Provider </w:t>
      </w:r>
      <w:r>
        <w:rPr>
          <w:color w:val="262526"/>
          <w:sz w:val="24"/>
        </w:rPr>
        <w:t>is only an </w:t>
      </w:r>
      <w:r>
        <w:rPr>
          <w:i/>
          <w:color w:val="262526"/>
          <w:sz w:val="24"/>
        </w:rPr>
        <w:t>Affected </w:t>
      </w:r>
      <w:r>
        <w:rPr>
          <w:i/>
          <w:color w:val="262526"/>
          <w:sz w:val="24"/>
        </w:rPr>
        <w:t>Participant</w:t>
      </w:r>
      <w:r>
        <w:rPr>
          <w:i/>
          <w:color w:val="262526"/>
          <w:spacing w:val="-21"/>
          <w:sz w:val="24"/>
        </w:rPr>
        <w:t> </w:t>
      </w:r>
      <w:r>
        <w:rPr>
          <w:color w:val="262526"/>
          <w:sz w:val="24"/>
        </w:rPr>
        <w:t>in</w:t>
      </w:r>
      <w:r>
        <w:rPr>
          <w:color w:val="262526"/>
          <w:spacing w:val="-21"/>
          <w:sz w:val="24"/>
        </w:rPr>
        <w:t> </w:t>
      </w:r>
      <w:r>
        <w:rPr>
          <w:color w:val="262526"/>
          <w:sz w:val="24"/>
        </w:rPr>
        <w:t>respect</w:t>
      </w:r>
      <w:r>
        <w:rPr>
          <w:color w:val="262526"/>
          <w:spacing w:val="-21"/>
          <w:sz w:val="24"/>
        </w:rPr>
        <w:t> </w:t>
      </w:r>
      <w:r>
        <w:rPr>
          <w:color w:val="262526"/>
          <w:sz w:val="24"/>
        </w:rPr>
        <w:t>of</w:t>
      </w:r>
      <w:r>
        <w:rPr>
          <w:color w:val="262526"/>
          <w:spacing w:val="-20"/>
          <w:sz w:val="24"/>
        </w:rPr>
        <w:t> </w:t>
      </w:r>
      <w:r>
        <w:rPr>
          <w:color w:val="262526"/>
          <w:sz w:val="24"/>
        </w:rPr>
        <w:t>those</w:t>
      </w:r>
      <w:r>
        <w:rPr>
          <w:color w:val="262526"/>
          <w:spacing w:val="-21"/>
          <w:sz w:val="24"/>
        </w:rPr>
        <w:t> </w:t>
      </w:r>
      <w:r>
        <w:rPr>
          <w:i/>
          <w:color w:val="262526"/>
          <w:sz w:val="24"/>
        </w:rPr>
        <w:t>generating</w:t>
      </w:r>
      <w:r>
        <w:rPr>
          <w:i/>
          <w:color w:val="262526"/>
          <w:spacing w:val="-21"/>
          <w:sz w:val="24"/>
        </w:rPr>
        <w:t> </w:t>
      </w:r>
      <w:r>
        <w:rPr>
          <w:i/>
          <w:color w:val="262526"/>
          <w:sz w:val="24"/>
        </w:rPr>
        <w:t>units</w:t>
      </w:r>
      <w:r>
        <w:rPr>
          <w:i/>
          <w:color w:val="262526"/>
          <w:spacing w:val="-20"/>
          <w:sz w:val="24"/>
        </w:rPr>
        <w:t> </w:t>
      </w:r>
      <w:r>
        <w:rPr>
          <w:color w:val="262526"/>
          <w:sz w:val="24"/>
        </w:rPr>
        <w:t>and</w:t>
      </w:r>
      <w:r>
        <w:rPr>
          <w:color w:val="262526"/>
          <w:spacing w:val="-21"/>
          <w:sz w:val="24"/>
        </w:rPr>
        <w:t> </w:t>
      </w:r>
      <w:r>
        <w:rPr>
          <w:color w:val="262526"/>
          <w:sz w:val="24"/>
        </w:rPr>
        <w:t>services</w:t>
      </w:r>
      <w:r>
        <w:rPr>
          <w:color w:val="262526"/>
          <w:spacing w:val="-21"/>
          <w:sz w:val="24"/>
        </w:rPr>
        <w:t> </w:t>
      </w:r>
      <w:r>
        <w:rPr>
          <w:color w:val="262526"/>
          <w:sz w:val="24"/>
        </w:rPr>
        <w:t>which</w:t>
      </w:r>
      <w:r>
        <w:rPr>
          <w:color w:val="262526"/>
          <w:spacing w:val="-20"/>
          <w:sz w:val="24"/>
        </w:rPr>
        <w:t> </w:t>
      </w:r>
      <w:r>
        <w:rPr>
          <w:color w:val="262526"/>
          <w:sz w:val="24"/>
        </w:rPr>
        <w:t>were not </w:t>
      </w:r>
      <w:r>
        <w:rPr>
          <w:i/>
          <w:color w:val="262526"/>
          <w:sz w:val="24"/>
        </w:rPr>
        <w:t>dispatched </w:t>
      </w:r>
      <w:r>
        <w:rPr>
          <w:color w:val="262526"/>
          <w:sz w:val="24"/>
        </w:rPr>
        <w:t>under that </w:t>
      </w:r>
      <w:r>
        <w:rPr>
          <w:i/>
          <w:color w:val="262526"/>
          <w:sz w:val="24"/>
        </w:rPr>
        <w:t>scheduled reserve contract</w:t>
      </w:r>
      <w:r>
        <w:rPr>
          <w:color w:val="262526"/>
          <w:sz w:val="24"/>
        </w:rPr>
        <w:t>;</w:t>
      </w:r>
      <w:r>
        <w:rPr>
          <w:color w:val="262526"/>
          <w:spacing w:val="-6"/>
          <w:sz w:val="24"/>
        </w:rPr>
        <w:t> </w:t>
      </w:r>
      <w:r>
        <w:rPr>
          <w:color w:val="262526"/>
          <w:sz w:val="24"/>
        </w:rPr>
        <w:t>or</w:t>
      </w:r>
    </w:p>
    <w:p>
      <w:pPr>
        <w:pStyle w:val="ListParagraph"/>
        <w:numPr>
          <w:ilvl w:val="1"/>
          <w:numId w:val="5"/>
        </w:numPr>
        <w:tabs>
          <w:tab w:pos="2388" w:val="left" w:leader="none"/>
        </w:tabs>
        <w:spacing w:line="249" w:lineRule="auto" w:before="179" w:after="0"/>
        <w:ind w:left="2387" w:right="115" w:hanging="567"/>
        <w:jc w:val="both"/>
        <w:rPr>
          <w:sz w:val="24"/>
        </w:rPr>
      </w:pPr>
      <w:r>
        <w:rPr>
          <w:color w:val="262526"/>
          <w:sz w:val="24"/>
        </w:rPr>
        <w:t>an </w:t>
      </w:r>
      <w:r>
        <w:rPr>
          <w:i/>
          <w:color w:val="262526"/>
          <w:sz w:val="24"/>
        </w:rPr>
        <w:t>eligible person </w:t>
      </w:r>
      <w:r>
        <w:rPr>
          <w:color w:val="262526"/>
          <w:sz w:val="24"/>
        </w:rPr>
        <w:t>entitled to receive an amount from </w:t>
      </w:r>
      <w:r>
        <w:rPr>
          <w:i/>
          <w:color w:val="262526"/>
          <w:sz w:val="24"/>
        </w:rPr>
        <w:t>AEMO </w:t>
      </w:r>
      <w:r>
        <w:rPr>
          <w:color w:val="262526"/>
          <w:sz w:val="24"/>
        </w:rPr>
        <w:t>pursuant to clause 3.18.1(b)(1) where there has been a change in flow of a </w:t>
      </w:r>
      <w:r>
        <w:rPr>
          <w:i/>
          <w:color w:val="262526"/>
          <w:sz w:val="24"/>
        </w:rPr>
        <w:t>directional</w:t>
      </w:r>
      <w:r>
        <w:rPr>
          <w:i/>
          <w:color w:val="262526"/>
          <w:spacing w:val="-18"/>
          <w:sz w:val="24"/>
        </w:rPr>
        <w:t> </w:t>
      </w:r>
      <w:r>
        <w:rPr>
          <w:i/>
          <w:color w:val="262526"/>
          <w:sz w:val="24"/>
        </w:rPr>
        <w:t>interconnector</w:t>
      </w:r>
      <w:r>
        <w:rPr>
          <w:color w:val="262526"/>
          <w:sz w:val="24"/>
        </w:rPr>
        <w:t>,</w:t>
      </w:r>
      <w:r>
        <w:rPr>
          <w:color w:val="262526"/>
          <w:spacing w:val="-17"/>
          <w:sz w:val="24"/>
        </w:rPr>
        <w:t> </w:t>
      </w:r>
      <w:r>
        <w:rPr>
          <w:color w:val="262526"/>
          <w:sz w:val="24"/>
        </w:rPr>
        <w:t>for</w:t>
      </w:r>
      <w:r>
        <w:rPr>
          <w:color w:val="262526"/>
          <w:spacing w:val="-17"/>
          <w:sz w:val="24"/>
        </w:rPr>
        <w:t> </w:t>
      </w:r>
      <w:r>
        <w:rPr>
          <w:color w:val="262526"/>
          <w:sz w:val="24"/>
        </w:rPr>
        <w:t>which</w:t>
      </w:r>
      <w:r>
        <w:rPr>
          <w:color w:val="262526"/>
          <w:spacing w:val="-17"/>
          <w:sz w:val="24"/>
        </w:rPr>
        <w:t> </w:t>
      </w:r>
      <w:r>
        <w:rPr>
          <w:color w:val="262526"/>
          <w:sz w:val="24"/>
        </w:rPr>
        <w:t>the</w:t>
      </w:r>
      <w:r>
        <w:rPr>
          <w:color w:val="262526"/>
          <w:spacing w:val="-16"/>
          <w:sz w:val="24"/>
        </w:rPr>
        <w:t> </w:t>
      </w:r>
      <w:r>
        <w:rPr>
          <w:i/>
          <w:color w:val="262526"/>
          <w:sz w:val="24"/>
        </w:rPr>
        <w:t>eligible</w:t>
      </w:r>
      <w:r>
        <w:rPr>
          <w:i/>
          <w:color w:val="262526"/>
          <w:spacing w:val="-17"/>
          <w:sz w:val="24"/>
        </w:rPr>
        <w:t> </w:t>
      </w:r>
      <w:r>
        <w:rPr>
          <w:i/>
          <w:color w:val="262526"/>
          <w:sz w:val="24"/>
        </w:rPr>
        <w:t>person</w:t>
      </w:r>
      <w:r>
        <w:rPr>
          <w:i/>
          <w:color w:val="262526"/>
          <w:spacing w:val="-17"/>
          <w:sz w:val="24"/>
        </w:rPr>
        <w:t> </w:t>
      </w:r>
      <w:r>
        <w:rPr>
          <w:color w:val="262526"/>
          <w:sz w:val="24"/>
        </w:rPr>
        <w:t>holds</w:t>
      </w:r>
      <w:r>
        <w:rPr>
          <w:color w:val="262526"/>
          <w:spacing w:val="-17"/>
          <w:sz w:val="24"/>
        </w:rPr>
        <w:t> </w:t>
      </w:r>
      <w:r>
        <w:rPr>
          <w:color w:val="262526"/>
          <w:sz w:val="24"/>
        </w:rPr>
        <w:t>units</w:t>
      </w:r>
      <w:r>
        <w:rPr>
          <w:color w:val="262526"/>
          <w:spacing w:val="-17"/>
          <w:sz w:val="24"/>
        </w:rPr>
        <w:t> </w:t>
      </w:r>
      <w:r>
        <w:rPr>
          <w:color w:val="262526"/>
          <w:sz w:val="24"/>
        </w:rPr>
        <w:t>for the </w:t>
      </w:r>
      <w:r>
        <w:rPr>
          <w:i/>
          <w:color w:val="262526"/>
          <w:sz w:val="24"/>
        </w:rPr>
        <w:t>intervention price trading interval</w:t>
      </w:r>
      <w:r>
        <w:rPr>
          <w:color w:val="262526"/>
          <w:sz w:val="24"/>
        </w:rPr>
        <w:t>, as a result of the </w:t>
      </w:r>
      <w:r>
        <w:rPr>
          <w:i/>
          <w:color w:val="262526"/>
          <w:sz w:val="24"/>
        </w:rPr>
        <w:t>dispatch </w:t>
      </w:r>
      <w:r>
        <w:rPr>
          <w:color w:val="262526"/>
          <w:sz w:val="24"/>
        </w:rPr>
        <w:t>of </w:t>
      </w:r>
      <w:r>
        <w:rPr>
          <w:i/>
          <w:color w:val="262526"/>
          <w:sz w:val="24"/>
        </w:rPr>
        <w:t>plant </w:t>
      </w:r>
      <w:r>
        <w:rPr>
          <w:color w:val="262526"/>
          <w:sz w:val="24"/>
        </w:rPr>
        <w:t>or </w:t>
      </w:r>
      <w:r>
        <w:rPr>
          <w:i/>
          <w:color w:val="262526"/>
          <w:sz w:val="24"/>
        </w:rPr>
        <w:t>scheduled network service </w:t>
      </w:r>
      <w:r>
        <w:rPr>
          <w:color w:val="262526"/>
          <w:sz w:val="24"/>
        </w:rPr>
        <w:t>under a </w:t>
      </w:r>
      <w:r>
        <w:rPr>
          <w:i/>
          <w:color w:val="262526"/>
          <w:sz w:val="24"/>
        </w:rPr>
        <w:t>scheduled reserve contract </w:t>
      </w:r>
      <w:r>
        <w:rPr>
          <w:color w:val="262526"/>
          <w:sz w:val="24"/>
        </w:rPr>
        <w:t>or the </w:t>
      </w:r>
      <w:r>
        <w:rPr>
          <w:i/>
          <w:color w:val="262526"/>
          <w:sz w:val="24"/>
        </w:rPr>
        <w:t>activation </w:t>
      </w:r>
      <w:r>
        <w:rPr>
          <w:color w:val="262526"/>
          <w:sz w:val="24"/>
        </w:rPr>
        <w:t>of </w:t>
      </w:r>
      <w:r>
        <w:rPr>
          <w:i/>
          <w:color w:val="262526"/>
          <w:sz w:val="24"/>
        </w:rPr>
        <w:t>generating units </w:t>
      </w:r>
      <w:r>
        <w:rPr>
          <w:color w:val="262526"/>
          <w:sz w:val="24"/>
        </w:rPr>
        <w:t>or </w:t>
      </w:r>
      <w:r>
        <w:rPr>
          <w:i/>
          <w:color w:val="262526"/>
          <w:sz w:val="24"/>
        </w:rPr>
        <w:t>loads </w:t>
      </w:r>
      <w:r>
        <w:rPr>
          <w:color w:val="262526"/>
          <w:sz w:val="24"/>
        </w:rPr>
        <w:t>under an </w:t>
      </w:r>
      <w:r>
        <w:rPr>
          <w:i/>
          <w:color w:val="262526"/>
          <w:sz w:val="24"/>
        </w:rPr>
        <w:t>unscheduled </w:t>
      </w:r>
      <w:r>
        <w:rPr>
          <w:i/>
          <w:color w:val="262526"/>
          <w:sz w:val="24"/>
        </w:rPr>
        <w:t>reserve</w:t>
      </w:r>
      <w:r>
        <w:rPr>
          <w:i/>
          <w:color w:val="262526"/>
          <w:spacing w:val="-1"/>
          <w:sz w:val="24"/>
        </w:rPr>
        <w:t> </w:t>
      </w:r>
      <w:r>
        <w:rPr>
          <w:i/>
          <w:color w:val="262526"/>
          <w:sz w:val="24"/>
        </w:rPr>
        <w:t>contract</w:t>
      </w:r>
      <w:r>
        <w:rPr>
          <w:color w:val="262526"/>
          <w:sz w:val="24"/>
        </w:rPr>
        <w:t>.</w:t>
      </w:r>
    </w:p>
    <w:p>
      <w:pPr>
        <w:pStyle w:val="BodyText"/>
        <w:spacing w:before="9"/>
        <w:rPr>
          <w:sz w:val="29"/>
        </w:rPr>
      </w:pPr>
    </w:p>
    <w:p>
      <w:pPr>
        <w:pStyle w:val="Heading1"/>
        <w:spacing w:before="1"/>
        <w:ind w:left="120"/>
        <w:jc w:val="both"/>
        <w:rPr>
          <w:i/>
        </w:rPr>
      </w:pPr>
      <w:r>
        <w:rPr>
          <w:i/>
          <w:color w:val="262526"/>
        </w:rPr>
        <w:t>aggregate annual revenue requirement</w:t>
      </w:r>
    </w:p>
    <w:p>
      <w:pPr>
        <w:pStyle w:val="BodyText"/>
        <w:spacing w:line="249" w:lineRule="auto" w:before="129"/>
        <w:ind w:left="1253" w:right="116"/>
        <w:jc w:val="both"/>
      </w:pPr>
      <w:r>
        <w:rPr>
          <w:color w:val="262526"/>
        </w:rPr>
        <w:t>For </w:t>
      </w:r>
      <w:r>
        <w:rPr>
          <w:i/>
          <w:color w:val="262526"/>
        </w:rPr>
        <w:t>prescribed transmission services</w:t>
      </w:r>
      <w:r>
        <w:rPr>
          <w:color w:val="262526"/>
        </w:rPr>
        <w:t>, the meaning in clause 6A.22.1 and for any other service, the calculated total annual revenue to be earned by an entity for a defined class or classes of service.</w:t>
      </w:r>
    </w:p>
    <w:p>
      <w:pPr>
        <w:pStyle w:val="BodyText"/>
        <w:spacing w:before="6"/>
        <w:rPr>
          <w:sz w:val="29"/>
        </w:rPr>
      </w:pPr>
    </w:p>
    <w:p>
      <w:pPr>
        <w:pStyle w:val="Heading1"/>
        <w:ind w:left="120"/>
        <w:jc w:val="both"/>
        <w:rPr>
          <w:i/>
        </w:rPr>
      </w:pPr>
      <w:r>
        <w:rPr>
          <w:i/>
          <w:color w:val="262526"/>
        </w:rPr>
        <w:t>aggregate payment due</w:t>
      </w:r>
    </w:p>
    <w:p>
      <w:pPr>
        <w:spacing w:line="249" w:lineRule="auto" w:before="129"/>
        <w:ind w:left="1253" w:right="115" w:firstLine="0"/>
        <w:jc w:val="both"/>
        <w:rPr>
          <w:sz w:val="24"/>
        </w:rPr>
      </w:pPr>
      <w:r>
        <w:rPr>
          <w:color w:val="262526"/>
          <w:sz w:val="24"/>
        </w:rPr>
        <w:t>The aggregate of the net amounts payable by </w:t>
      </w:r>
      <w:r>
        <w:rPr>
          <w:i/>
          <w:color w:val="262526"/>
          <w:sz w:val="24"/>
        </w:rPr>
        <w:t>AEMO </w:t>
      </w:r>
      <w:r>
        <w:rPr>
          <w:color w:val="262526"/>
          <w:sz w:val="24"/>
        </w:rPr>
        <w:t>to each of the </w:t>
      </w:r>
      <w:r>
        <w:rPr>
          <w:i/>
          <w:color w:val="262526"/>
          <w:sz w:val="24"/>
        </w:rPr>
        <w:t>Market </w:t>
      </w:r>
      <w:r>
        <w:rPr>
          <w:i/>
          <w:color w:val="262526"/>
          <w:sz w:val="24"/>
        </w:rPr>
        <w:t>Participants </w:t>
      </w:r>
      <w:r>
        <w:rPr>
          <w:color w:val="262526"/>
          <w:sz w:val="24"/>
        </w:rPr>
        <w:t>to whom payments are to be made in relation to </w:t>
      </w:r>
      <w:r>
        <w:rPr>
          <w:i/>
          <w:color w:val="262526"/>
          <w:sz w:val="24"/>
        </w:rPr>
        <w:t>spot market </w:t>
      </w:r>
      <w:r>
        <w:rPr>
          <w:i/>
          <w:color w:val="262526"/>
          <w:sz w:val="24"/>
        </w:rPr>
        <w:t>transactions </w:t>
      </w:r>
      <w:r>
        <w:rPr>
          <w:color w:val="262526"/>
          <w:sz w:val="24"/>
        </w:rPr>
        <w:t>or </w:t>
      </w:r>
      <w:r>
        <w:rPr>
          <w:i/>
          <w:color w:val="262526"/>
          <w:sz w:val="24"/>
        </w:rPr>
        <w:t>reallocation transactions </w:t>
      </w:r>
      <w:r>
        <w:rPr>
          <w:color w:val="262526"/>
          <w:sz w:val="24"/>
        </w:rPr>
        <w:t>in respect of a </w:t>
      </w:r>
      <w:r>
        <w:rPr>
          <w:i/>
          <w:color w:val="262526"/>
          <w:sz w:val="24"/>
        </w:rPr>
        <w:t>billing period </w:t>
      </w:r>
      <w:r>
        <w:rPr>
          <w:color w:val="262526"/>
          <w:sz w:val="24"/>
        </w:rPr>
        <w:t>determined in accordance with clause 3.15.22(c).</w:t>
      </w:r>
    </w:p>
    <w:p>
      <w:pPr>
        <w:pStyle w:val="BodyText"/>
        <w:spacing w:before="7"/>
        <w:rPr>
          <w:sz w:val="29"/>
        </w:rPr>
      </w:pPr>
    </w:p>
    <w:p>
      <w:pPr>
        <w:pStyle w:val="Heading1"/>
        <w:ind w:left="120"/>
        <w:rPr>
          <w:i/>
        </w:rPr>
      </w:pPr>
      <w:r>
        <w:rPr>
          <w:i/>
          <w:color w:val="262526"/>
        </w:rPr>
        <w:t>agreed capability</w:t>
      </w:r>
    </w:p>
    <w:p>
      <w:pPr>
        <w:pStyle w:val="BodyText"/>
        <w:spacing w:before="129"/>
        <w:ind w:left="1253"/>
      </w:pPr>
      <w:r>
        <w:rPr>
          <w:color w:val="262526"/>
        </w:rPr>
        <w:t>In</w:t>
      </w:r>
      <w:r>
        <w:rPr>
          <w:color w:val="262526"/>
          <w:spacing w:val="-14"/>
        </w:rPr>
        <w:t> </w:t>
      </w:r>
      <w:r>
        <w:rPr>
          <w:color w:val="262526"/>
        </w:rPr>
        <w:t>relation</w:t>
      </w:r>
      <w:r>
        <w:rPr>
          <w:color w:val="262526"/>
          <w:spacing w:val="-13"/>
        </w:rPr>
        <w:t> </w:t>
      </w:r>
      <w:r>
        <w:rPr>
          <w:color w:val="262526"/>
        </w:rPr>
        <w:t>to</w:t>
      </w:r>
      <w:r>
        <w:rPr>
          <w:color w:val="262526"/>
          <w:spacing w:val="-13"/>
        </w:rPr>
        <w:t> </w:t>
      </w:r>
      <w:r>
        <w:rPr>
          <w:color w:val="262526"/>
        </w:rPr>
        <w:t>a</w:t>
      </w:r>
      <w:r>
        <w:rPr>
          <w:color w:val="262526"/>
          <w:spacing w:val="-13"/>
        </w:rPr>
        <w:t> </w:t>
      </w:r>
      <w:r>
        <w:rPr>
          <w:i/>
          <w:color w:val="262526"/>
        </w:rPr>
        <w:t>connection</w:t>
      </w:r>
      <w:r>
        <w:rPr>
          <w:i/>
          <w:color w:val="262526"/>
          <w:spacing w:val="-13"/>
        </w:rPr>
        <w:t> </w:t>
      </w:r>
      <w:r>
        <w:rPr>
          <w:i/>
          <w:color w:val="262526"/>
        </w:rPr>
        <w:t>point</w:t>
      </w:r>
      <w:r>
        <w:rPr>
          <w:color w:val="262526"/>
        </w:rPr>
        <w:t>,</w:t>
      </w:r>
      <w:r>
        <w:rPr>
          <w:color w:val="262526"/>
          <w:spacing w:val="-13"/>
        </w:rPr>
        <w:t> </w:t>
      </w:r>
      <w:r>
        <w:rPr>
          <w:color w:val="262526"/>
        </w:rPr>
        <w:t>the</w:t>
      </w:r>
      <w:r>
        <w:rPr>
          <w:color w:val="262526"/>
          <w:spacing w:val="-13"/>
        </w:rPr>
        <w:t> </w:t>
      </w:r>
      <w:r>
        <w:rPr>
          <w:color w:val="262526"/>
        </w:rPr>
        <w:t>capability</w:t>
      </w:r>
      <w:r>
        <w:rPr>
          <w:color w:val="262526"/>
          <w:spacing w:val="-13"/>
        </w:rPr>
        <w:t> </w:t>
      </w:r>
      <w:r>
        <w:rPr>
          <w:color w:val="262526"/>
        </w:rPr>
        <w:t>to</w:t>
      </w:r>
      <w:r>
        <w:rPr>
          <w:color w:val="262526"/>
          <w:spacing w:val="-13"/>
        </w:rPr>
        <w:t> </w:t>
      </w:r>
      <w:r>
        <w:rPr>
          <w:color w:val="262526"/>
        </w:rPr>
        <w:t>receive</w:t>
      </w:r>
      <w:r>
        <w:rPr>
          <w:color w:val="262526"/>
          <w:spacing w:val="-13"/>
        </w:rPr>
        <w:t> </w:t>
      </w:r>
      <w:r>
        <w:rPr>
          <w:color w:val="262526"/>
        </w:rPr>
        <w:t>or</w:t>
      </w:r>
      <w:r>
        <w:rPr>
          <w:color w:val="262526"/>
          <w:spacing w:val="-13"/>
        </w:rPr>
        <w:t> </w:t>
      </w:r>
      <w:r>
        <w:rPr>
          <w:color w:val="262526"/>
        </w:rPr>
        <w:t>send</w:t>
      </w:r>
      <w:r>
        <w:rPr>
          <w:color w:val="262526"/>
          <w:spacing w:val="-13"/>
        </w:rPr>
        <w:t> </w:t>
      </w:r>
      <w:r>
        <w:rPr>
          <w:color w:val="262526"/>
        </w:rPr>
        <w:t>out</w:t>
      </w:r>
      <w:r>
        <w:rPr>
          <w:color w:val="262526"/>
          <w:spacing w:val="-13"/>
        </w:rPr>
        <w:t> </w:t>
      </w:r>
      <w:r>
        <w:rPr>
          <w:color w:val="262526"/>
        </w:rPr>
        <w:t>power</w:t>
      </w:r>
      <w:r>
        <w:rPr>
          <w:color w:val="262526"/>
          <w:spacing w:val="-13"/>
        </w:rPr>
        <w:t> </w:t>
      </w:r>
      <w:r>
        <w:rPr>
          <w:color w:val="262526"/>
        </w:rPr>
        <w:t>for</w:t>
      </w:r>
      <w:r>
        <w:rPr>
          <w:color w:val="262526"/>
          <w:spacing w:val="-13"/>
        </w:rPr>
        <w:t> </w:t>
      </w:r>
      <w:r>
        <w:rPr>
          <w:color w:val="262526"/>
        </w:rPr>
        <w:t>that</w:t>
      </w:r>
    </w:p>
    <w:p>
      <w:pPr>
        <w:spacing w:before="12"/>
        <w:ind w:left="1253" w:right="0" w:firstLine="0"/>
        <w:jc w:val="left"/>
        <w:rPr>
          <w:sz w:val="24"/>
        </w:rPr>
      </w:pPr>
      <w:r>
        <w:rPr>
          <w:i/>
          <w:color w:val="262526"/>
          <w:sz w:val="24"/>
        </w:rPr>
        <w:t>connection</w:t>
      </w:r>
      <w:r>
        <w:rPr>
          <w:i/>
          <w:color w:val="262526"/>
          <w:spacing w:val="-17"/>
          <w:sz w:val="24"/>
        </w:rPr>
        <w:t> </w:t>
      </w:r>
      <w:r>
        <w:rPr>
          <w:i/>
          <w:color w:val="262526"/>
          <w:sz w:val="24"/>
        </w:rPr>
        <w:t>point</w:t>
      </w:r>
      <w:r>
        <w:rPr>
          <w:i/>
          <w:color w:val="262526"/>
          <w:spacing w:val="-17"/>
          <w:sz w:val="24"/>
        </w:rPr>
        <w:t> </w:t>
      </w:r>
      <w:r>
        <w:rPr>
          <w:color w:val="262526"/>
          <w:sz w:val="24"/>
        </w:rPr>
        <w:t>determined</w:t>
      </w:r>
      <w:r>
        <w:rPr>
          <w:color w:val="262526"/>
          <w:spacing w:val="-17"/>
          <w:sz w:val="24"/>
        </w:rPr>
        <w:t> </w:t>
      </w:r>
      <w:r>
        <w:rPr>
          <w:color w:val="262526"/>
          <w:sz w:val="24"/>
        </w:rPr>
        <w:t>in</w:t>
      </w:r>
      <w:r>
        <w:rPr>
          <w:color w:val="262526"/>
          <w:spacing w:val="-16"/>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the</w:t>
      </w:r>
      <w:r>
        <w:rPr>
          <w:color w:val="262526"/>
          <w:spacing w:val="-16"/>
          <w:sz w:val="24"/>
        </w:rPr>
        <w:t> </w:t>
      </w:r>
      <w:r>
        <w:rPr>
          <w:color w:val="262526"/>
          <w:sz w:val="24"/>
        </w:rPr>
        <w:t>relevant</w:t>
      </w:r>
      <w:r>
        <w:rPr>
          <w:color w:val="262526"/>
          <w:spacing w:val="-18"/>
          <w:sz w:val="24"/>
        </w:rPr>
        <w:t> </w:t>
      </w:r>
      <w:r>
        <w:rPr>
          <w:i/>
          <w:color w:val="262526"/>
          <w:sz w:val="24"/>
        </w:rPr>
        <w:t>connection</w:t>
      </w:r>
      <w:r>
        <w:rPr>
          <w:i/>
          <w:color w:val="262526"/>
          <w:spacing w:val="-16"/>
          <w:sz w:val="24"/>
        </w:rPr>
        <w:t> </w:t>
      </w:r>
      <w:r>
        <w:rPr>
          <w:i/>
          <w:color w:val="262526"/>
          <w:sz w:val="24"/>
        </w:rPr>
        <w:t>agreement</w:t>
      </w:r>
      <w:r>
        <w:rPr>
          <w:color w:val="262526"/>
          <w:sz w:val="24"/>
        </w:rPr>
        <w:t>.</w:t>
      </w:r>
    </w:p>
    <w:p>
      <w:pPr>
        <w:pStyle w:val="BodyText"/>
        <w:spacing w:before="7"/>
        <w:rPr>
          <w:sz w:val="30"/>
        </w:rPr>
      </w:pPr>
    </w:p>
    <w:p>
      <w:pPr>
        <w:pStyle w:val="Heading1"/>
        <w:ind w:left="120"/>
        <w:jc w:val="both"/>
        <w:rPr>
          <w:i/>
        </w:rPr>
      </w:pPr>
      <w:r>
        <w:rPr>
          <w:i/>
          <w:color w:val="262526"/>
        </w:rPr>
        <w:t>allowed imputation credits</w:t>
      </w:r>
    </w:p>
    <w:p>
      <w:pPr>
        <w:spacing w:line="249" w:lineRule="auto" w:before="126"/>
        <w:ind w:left="1253" w:right="115" w:firstLine="0"/>
        <w:jc w:val="both"/>
        <w:rPr>
          <w:sz w:val="24"/>
        </w:rPr>
      </w:pPr>
      <w:r>
        <w:rPr>
          <w:color w:val="262526"/>
          <w:sz w:val="24"/>
        </w:rPr>
        <w:t>for</w:t>
      </w:r>
      <w:r>
        <w:rPr>
          <w:color w:val="262526"/>
          <w:spacing w:val="-15"/>
          <w:sz w:val="24"/>
        </w:rPr>
        <w:t> </w:t>
      </w:r>
      <w:r>
        <w:rPr>
          <w:color w:val="262526"/>
          <w:sz w:val="24"/>
        </w:rPr>
        <w:t>a</w:t>
      </w:r>
      <w:r>
        <w:rPr>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3"/>
          <w:sz w:val="24"/>
        </w:rPr>
        <w:t> </w:t>
      </w:r>
      <w:r>
        <w:rPr>
          <w:i/>
          <w:color w:val="262526"/>
          <w:sz w:val="24"/>
        </w:rPr>
        <w:t>year</w:t>
      </w:r>
      <w:r>
        <w:rPr>
          <w:i/>
          <w:color w:val="262526"/>
          <w:spacing w:val="-14"/>
          <w:sz w:val="24"/>
        </w:rPr>
        <w:t> </w:t>
      </w:r>
      <w:r>
        <w:rPr>
          <w:color w:val="262526"/>
          <w:sz w:val="24"/>
        </w:rPr>
        <w:t>means</w:t>
      </w:r>
      <w:r>
        <w:rPr>
          <w:color w:val="262526"/>
          <w:spacing w:val="-13"/>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imputation credits for the </w:t>
      </w:r>
      <w:r>
        <w:rPr>
          <w:i/>
          <w:color w:val="262526"/>
          <w:sz w:val="24"/>
        </w:rPr>
        <w:t>regulatory year </w:t>
      </w:r>
      <w:r>
        <w:rPr>
          <w:color w:val="262526"/>
          <w:sz w:val="24"/>
        </w:rPr>
        <w:t>stated, or calculated in the way stated, in </w:t>
      </w:r>
      <w:r>
        <w:rPr>
          <w:color w:val="262526"/>
          <w:spacing w:val="2"/>
          <w:sz w:val="24"/>
        </w:rPr>
        <w:t>the </w:t>
      </w:r>
      <w:r>
        <w:rPr>
          <w:i/>
          <w:color w:val="262526"/>
          <w:sz w:val="24"/>
        </w:rPr>
        <w:t>applicable rate of return instrument </w:t>
      </w:r>
      <w:r>
        <w:rPr>
          <w:color w:val="262526"/>
          <w:sz w:val="24"/>
        </w:rPr>
        <w:t>for the </w:t>
      </w:r>
      <w:r>
        <w:rPr>
          <w:i/>
          <w:color w:val="262526"/>
          <w:sz w:val="24"/>
        </w:rPr>
        <w:t>Network Service Provider </w:t>
      </w:r>
      <w:r>
        <w:rPr>
          <w:color w:val="262526"/>
          <w:sz w:val="24"/>
        </w:rPr>
        <w:t>for </w:t>
      </w:r>
      <w:r>
        <w:rPr>
          <w:color w:val="262526"/>
          <w:spacing w:val="2"/>
          <w:sz w:val="24"/>
        </w:rPr>
        <w:t>the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10"/>
        <w:rPr>
          <w:sz w:val="29"/>
        </w:rPr>
      </w:pPr>
    </w:p>
    <w:p>
      <w:pPr>
        <w:pStyle w:val="Heading1"/>
        <w:ind w:left="120"/>
        <w:jc w:val="both"/>
        <w:rPr>
          <w:i/>
        </w:rPr>
      </w:pPr>
      <w:r>
        <w:rPr>
          <w:i/>
          <w:color w:val="262526"/>
        </w:rPr>
        <w:t>allowed rate of return</w:t>
      </w:r>
    </w:p>
    <w:p>
      <w:pPr>
        <w:spacing w:line="249" w:lineRule="auto" w:before="126"/>
        <w:ind w:left="1253" w:right="114" w:firstLine="0"/>
        <w:jc w:val="both"/>
        <w:rPr>
          <w:sz w:val="24"/>
        </w:rPr>
      </w:pPr>
      <w:r>
        <w:rPr>
          <w:color w:val="262526"/>
          <w:sz w:val="24"/>
        </w:rPr>
        <w:t>for a </w:t>
      </w:r>
      <w:r>
        <w:rPr>
          <w:i/>
          <w:color w:val="262526"/>
          <w:sz w:val="24"/>
        </w:rPr>
        <w:t>Network Service Provider </w:t>
      </w:r>
      <w:r>
        <w:rPr>
          <w:color w:val="262526"/>
          <w:sz w:val="24"/>
        </w:rPr>
        <w:t>for a </w:t>
      </w:r>
      <w:r>
        <w:rPr>
          <w:i/>
          <w:color w:val="262526"/>
          <w:sz w:val="24"/>
        </w:rPr>
        <w:t>regulatory year </w:t>
      </w:r>
      <w:r>
        <w:rPr>
          <w:color w:val="262526"/>
          <w:sz w:val="24"/>
        </w:rPr>
        <w:t>means the rate of return calculated in the way stated in the </w:t>
      </w:r>
      <w:r>
        <w:rPr>
          <w:i/>
          <w:color w:val="262526"/>
          <w:sz w:val="24"/>
        </w:rPr>
        <w:t>applicable rate of return instrument </w:t>
      </w:r>
      <w:r>
        <w:rPr>
          <w:color w:val="262526"/>
          <w:sz w:val="24"/>
        </w:rPr>
        <w:t>for the </w:t>
      </w:r>
      <w:r>
        <w:rPr>
          <w:i/>
          <w:color w:val="262526"/>
          <w:sz w:val="24"/>
        </w:rPr>
        <w:t>Network Service Provider </w:t>
      </w:r>
      <w:r>
        <w:rPr>
          <w:color w:val="262526"/>
          <w:sz w:val="24"/>
        </w:rPr>
        <w:t>for the </w:t>
      </w:r>
      <w:r>
        <w:rPr>
          <w:i/>
          <w:color w:val="262526"/>
          <w:sz w:val="24"/>
        </w:rPr>
        <w:t>regulatory year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alternative control service</w:t>
      </w:r>
    </w:p>
    <w:p>
      <w:pPr>
        <w:spacing w:line="249" w:lineRule="auto" w:before="130"/>
        <w:ind w:left="1253" w:right="115" w:firstLine="0"/>
        <w:jc w:val="both"/>
        <w:rPr>
          <w:sz w:val="24"/>
        </w:rPr>
      </w:pPr>
      <w:r>
        <w:rPr>
          <w:color w:val="262526"/>
          <w:sz w:val="24"/>
        </w:rPr>
        <w:t>A </w:t>
      </w:r>
      <w:r>
        <w:rPr>
          <w:i/>
          <w:color w:val="262526"/>
          <w:sz w:val="24"/>
        </w:rPr>
        <w:t>distribution service </w:t>
      </w:r>
      <w:r>
        <w:rPr>
          <w:color w:val="262526"/>
          <w:sz w:val="24"/>
        </w:rPr>
        <w:t>that is a </w:t>
      </w:r>
      <w:r>
        <w:rPr>
          <w:i/>
          <w:color w:val="262526"/>
          <w:sz w:val="24"/>
        </w:rPr>
        <w:t>direct control service </w:t>
      </w:r>
      <w:r>
        <w:rPr>
          <w:color w:val="262526"/>
          <w:sz w:val="24"/>
        </w:rPr>
        <w:t>but not a </w:t>
      </w:r>
      <w:r>
        <w:rPr>
          <w:i/>
          <w:color w:val="262526"/>
          <w:sz w:val="24"/>
        </w:rPr>
        <w:t>standard control </w:t>
      </w:r>
      <w:r>
        <w:rPr>
          <w:i/>
          <w:color w:val="262526"/>
          <w:sz w:val="24"/>
        </w:rPr>
        <w:t>service</w:t>
      </w:r>
      <w:r>
        <w:rPr>
          <w:color w:val="262526"/>
          <w:sz w:val="24"/>
        </w:rPr>
        <w:t>.</w:t>
      </w:r>
    </w:p>
    <w:p>
      <w:pPr>
        <w:pStyle w:val="BodyText"/>
        <w:spacing w:before="4"/>
        <w:rPr>
          <w:sz w:val="29"/>
        </w:rPr>
      </w:pPr>
    </w:p>
    <w:p>
      <w:pPr>
        <w:pStyle w:val="Heading1"/>
        <w:jc w:val="both"/>
        <w:rPr>
          <w:i/>
        </w:rPr>
      </w:pPr>
      <w:r>
        <w:rPr>
          <w:i/>
          <w:color w:val="262526"/>
        </w:rPr>
        <w:t>alternative network constraint formulation</w:t>
      </w:r>
    </w:p>
    <w:p>
      <w:pPr>
        <w:spacing w:line="249" w:lineRule="auto" w:before="130"/>
        <w:ind w:left="1253" w:right="116" w:firstLine="0"/>
        <w:jc w:val="both"/>
        <w:rPr>
          <w:sz w:val="24"/>
        </w:rPr>
      </w:pPr>
      <w:r>
        <w:rPr>
          <w:color w:val="262526"/>
          <w:sz w:val="24"/>
        </w:rPr>
        <w:t>A </w:t>
      </w:r>
      <w:r>
        <w:rPr>
          <w:i/>
          <w:color w:val="262526"/>
          <w:sz w:val="24"/>
        </w:rPr>
        <w:t>network constraint </w:t>
      </w:r>
      <w:r>
        <w:rPr>
          <w:color w:val="262526"/>
          <w:sz w:val="24"/>
        </w:rPr>
        <w:t>equation formulation used by </w:t>
      </w:r>
      <w:r>
        <w:rPr>
          <w:i/>
          <w:color w:val="262526"/>
          <w:sz w:val="24"/>
        </w:rPr>
        <w:t>AEMO </w:t>
      </w:r>
      <w:r>
        <w:rPr>
          <w:color w:val="262526"/>
          <w:sz w:val="24"/>
        </w:rPr>
        <w:t>other than a </w:t>
      </w:r>
      <w:r>
        <w:rPr>
          <w:i/>
          <w:color w:val="262526"/>
          <w:sz w:val="24"/>
        </w:rPr>
        <w:t>fully co- </w:t>
      </w:r>
      <w:r>
        <w:rPr>
          <w:i/>
          <w:color w:val="262526"/>
          <w:sz w:val="24"/>
        </w:rPr>
        <w:t>optimised network constraint formulation</w:t>
      </w:r>
      <w:r>
        <w:rPr>
          <w:color w:val="262526"/>
          <w:sz w:val="24"/>
        </w:rPr>
        <w:t>.</w:t>
      </w:r>
    </w:p>
    <w:p>
      <w:pPr>
        <w:pStyle w:val="BodyText"/>
        <w:spacing w:before="4"/>
        <w:rPr>
          <w:sz w:val="29"/>
        </w:rPr>
      </w:pPr>
    </w:p>
    <w:p>
      <w:pPr>
        <w:pStyle w:val="Heading1"/>
        <w:jc w:val="both"/>
        <w:rPr>
          <w:i/>
        </w:rPr>
      </w:pPr>
      <w:r>
        <w:rPr>
          <w:i/>
          <w:color w:val="262526"/>
        </w:rPr>
        <w:t>Amending Rule</w:t>
      </w:r>
    </w:p>
    <w:p>
      <w:pPr>
        <w:pStyle w:val="BodyText"/>
        <w:spacing w:line="249" w:lineRule="auto" w:before="130"/>
        <w:ind w:left="1253" w:right="115"/>
        <w:jc w:val="both"/>
      </w:pPr>
      <w:r>
        <w:rPr>
          <w:color w:val="262526"/>
        </w:rPr>
        <w:t>A Rule made by the </w:t>
      </w:r>
      <w:r>
        <w:rPr>
          <w:i/>
          <w:color w:val="262526"/>
        </w:rPr>
        <w:t>AEMC </w:t>
      </w:r>
      <w:r>
        <w:rPr>
          <w:color w:val="262526"/>
        </w:rPr>
        <w:t>under section 103 of the </w:t>
      </w:r>
      <w:r>
        <w:rPr>
          <w:i/>
          <w:color w:val="262526"/>
        </w:rPr>
        <w:t>National Electricity Law </w:t>
      </w:r>
      <w:r>
        <w:rPr>
          <w:color w:val="262526"/>
        </w:rPr>
        <w:t>on and from the date of commencement of the operation of that Rule, or parts of that Rule.</w:t>
      </w:r>
    </w:p>
    <w:p>
      <w:pPr>
        <w:pStyle w:val="BodyText"/>
        <w:spacing w:before="5"/>
        <w:rPr>
          <w:sz w:val="29"/>
        </w:rPr>
      </w:pPr>
    </w:p>
    <w:p>
      <w:pPr>
        <w:pStyle w:val="Heading1"/>
        <w:jc w:val="both"/>
        <w:rPr>
          <w:i/>
        </w:rPr>
      </w:pPr>
      <w:r>
        <w:rPr>
          <w:i/>
          <w:color w:val="262526"/>
        </w:rPr>
        <w:t>ancillary service fees</w:t>
      </w:r>
    </w:p>
    <w:p>
      <w:pPr>
        <w:spacing w:before="130"/>
        <w:ind w:left="1253" w:right="0" w:firstLine="0"/>
        <w:jc w:val="left"/>
        <w:rPr>
          <w:sz w:val="24"/>
        </w:rPr>
      </w:pPr>
      <w:r>
        <w:rPr>
          <w:color w:val="262526"/>
          <w:sz w:val="24"/>
        </w:rPr>
        <w:t>The fees determined by </w:t>
      </w:r>
      <w:r>
        <w:rPr>
          <w:i/>
          <w:color w:val="262526"/>
          <w:sz w:val="24"/>
        </w:rPr>
        <w:t>AEMO </w:t>
      </w:r>
      <w:r>
        <w:rPr>
          <w:color w:val="262526"/>
          <w:sz w:val="24"/>
        </w:rPr>
        <w:t>under Chapter 2 in relation to </w:t>
      </w:r>
      <w:r>
        <w:rPr>
          <w:i/>
          <w:color w:val="262526"/>
          <w:sz w:val="24"/>
        </w:rPr>
        <w:t>ancillary services</w:t>
      </w:r>
      <w:r>
        <w:rPr>
          <w:color w:val="262526"/>
          <w:sz w:val="24"/>
        </w:rPr>
        <w:t>.</w:t>
      </w:r>
    </w:p>
    <w:p>
      <w:pPr>
        <w:pStyle w:val="BodyText"/>
        <w:rPr>
          <w:sz w:val="30"/>
        </w:rPr>
      </w:pPr>
    </w:p>
    <w:p>
      <w:pPr>
        <w:pStyle w:val="Heading1"/>
        <w:rPr>
          <w:i/>
        </w:rPr>
      </w:pPr>
      <w:r>
        <w:rPr>
          <w:i/>
          <w:color w:val="262526"/>
        </w:rPr>
        <w:t>ancillary service generating unit</w:t>
      </w:r>
    </w:p>
    <w:p>
      <w:pPr>
        <w:spacing w:before="129"/>
        <w:ind w:left="1253" w:right="0" w:firstLine="0"/>
        <w:jc w:val="left"/>
        <w:rPr>
          <w:sz w:val="24"/>
        </w:rPr>
      </w:pPr>
      <w:r>
        <w:rPr>
          <w:color w:val="262526"/>
          <w:sz w:val="24"/>
        </w:rPr>
        <w:t>A </w:t>
      </w:r>
      <w:r>
        <w:rPr>
          <w:i/>
          <w:color w:val="262526"/>
          <w:sz w:val="24"/>
        </w:rPr>
        <w:t>generating unit </w:t>
      </w:r>
      <w:r>
        <w:rPr>
          <w:color w:val="262526"/>
          <w:sz w:val="24"/>
        </w:rPr>
        <w:t>which has been classified in accordance with Chapter 2 as an</w:t>
      </w:r>
    </w:p>
    <w:p>
      <w:pPr>
        <w:spacing w:before="12"/>
        <w:ind w:left="1253" w:right="0" w:firstLine="0"/>
        <w:jc w:val="left"/>
        <w:rPr>
          <w:sz w:val="24"/>
        </w:rPr>
      </w:pPr>
      <w:r>
        <w:rPr>
          <w:i/>
          <w:color w:val="262526"/>
          <w:sz w:val="24"/>
        </w:rPr>
        <w:t>ancillary service generating unit</w:t>
      </w:r>
      <w:r>
        <w:rPr>
          <w:color w:val="262526"/>
          <w:sz w:val="24"/>
        </w:rPr>
        <w:t>.</w:t>
      </w:r>
    </w:p>
    <w:p>
      <w:pPr>
        <w:pStyle w:val="BodyText"/>
        <w:rPr>
          <w:sz w:val="30"/>
        </w:rPr>
      </w:pPr>
    </w:p>
    <w:p>
      <w:pPr>
        <w:pStyle w:val="Heading1"/>
        <w:spacing w:before="1"/>
        <w:rPr>
          <w:i/>
        </w:rPr>
      </w:pPr>
      <w:r>
        <w:rPr>
          <w:i/>
          <w:color w:val="262526"/>
        </w:rPr>
        <w:t>ancillary service load</w:t>
      </w:r>
    </w:p>
    <w:p>
      <w:pPr>
        <w:spacing w:line="249" w:lineRule="auto" w:before="129"/>
        <w:ind w:left="1253" w:right="116" w:firstLine="0"/>
        <w:jc w:val="both"/>
        <w:rPr>
          <w:sz w:val="24"/>
        </w:rPr>
      </w:pPr>
      <w:r>
        <w:rPr>
          <w:color w:val="262526"/>
          <w:sz w:val="24"/>
        </w:rPr>
        <w:t>A </w:t>
      </w:r>
      <w:r>
        <w:rPr>
          <w:i/>
          <w:color w:val="262526"/>
          <w:sz w:val="24"/>
        </w:rPr>
        <w:t>market load </w:t>
      </w:r>
      <w:r>
        <w:rPr>
          <w:color w:val="262526"/>
          <w:sz w:val="24"/>
        </w:rPr>
        <w:t>or </w:t>
      </w:r>
      <w:r>
        <w:rPr>
          <w:i/>
          <w:color w:val="262526"/>
          <w:sz w:val="24"/>
        </w:rPr>
        <w:t>load </w:t>
      </w:r>
      <w:r>
        <w:rPr>
          <w:color w:val="262526"/>
          <w:sz w:val="24"/>
        </w:rPr>
        <w:t>which has been classified in accordance with Chapter 2 as an </w:t>
      </w:r>
      <w:r>
        <w:rPr>
          <w:i/>
          <w:color w:val="262526"/>
          <w:sz w:val="24"/>
        </w:rPr>
        <w:t>ancillary service load</w:t>
      </w:r>
      <w:r>
        <w:rPr>
          <w:color w:val="262526"/>
          <w:sz w:val="24"/>
        </w:rPr>
        <w:t>.</w:t>
      </w:r>
    </w:p>
    <w:p>
      <w:pPr>
        <w:pStyle w:val="BodyText"/>
        <w:spacing w:before="4"/>
        <w:rPr>
          <w:sz w:val="29"/>
        </w:rPr>
      </w:pPr>
    </w:p>
    <w:p>
      <w:pPr>
        <w:pStyle w:val="Heading1"/>
        <w:spacing w:before="1"/>
        <w:rPr>
          <w:i/>
        </w:rPr>
      </w:pPr>
      <w:r>
        <w:rPr>
          <w:i/>
          <w:color w:val="262526"/>
        </w:rPr>
        <w:t>ancillary service price</w:t>
      </w:r>
    </w:p>
    <w:p>
      <w:pPr>
        <w:spacing w:line="249" w:lineRule="auto" w:before="129"/>
        <w:ind w:left="1253" w:right="118" w:firstLine="0"/>
        <w:jc w:val="both"/>
        <w:rPr>
          <w:sz w:val="24"/>
        </w:rPr>
      </w:pPr>
      <w:r>
        <w:rPr>
          <w:color w:val="262526"/>
          <w:sz w:val="24"/>
        </w:rPr>
        <w:t>In</w:t>
      </w:r>
      <w:r>
        <w:rPr>
          <w:color w:val="262526"/>
          <w:spacing w:val="-20"/>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dispatch</w:t>
      </w:r>
      <w:r>
        <w:rPr>
          <w:i/>
          <w:color w:val="262526"/>
          <w:spacing w:val="-19"/>
          <w:sz w:val="24"/>
        </w:rPr>
        <w:t> </w:t>
      </w:r>
      <w:r>
        <w:rPr>
          <w:i/>
          <w:color w:val="262526"/>
          <w:sz w:val="24"/>
        </w:rPr>
        <w:t>interval</w:t>
      </w:r>
      <w:r>
        <w:rPr>
          <w:color w:val="262526"/>
          <w:sz w:val="24"/>
        </w:rPr>
        <w:t>,</w:t>
      </w:r>
      <w:r>
        <w:rPr>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pacing w:val="-3"/>
          <w:sz w:val="24"/>
        </w:rPr>
        <w:t>market</w:t>
      </w:r>
      <w:r>
        <w:rPr>
          <w:i/>
          <w:color w:val="262526"/>
          <w:spacing w:val="-20"/>
          <w:sz w:val="24"/>
        </w:rPr>
        <w:t> </w:t>
      </w:r>
      <w:r>
        <w:rPr>
          <w:i/>
          <w:color w:val="262526"/>
          <w:sz w:val="24"/>
        </w:rPr>
        <w:t>ancillary</w:t>
      </w:r>
      <w:r>
        <w:rPr>
          <w:i/>
          <w:color w:val="262526"/>
          <w:spacing w:val="-19"/>
          <w:sz w:val="24"/>
        </w:rPr>
        <w:t> </w:t>
      </w:r>
      <w:r>
        <w:rPr>
          <w:i/>
          <w:color w:val="262526"/>
          <w:sz w:val="24"/>
        </w:rPr>
        <w:t>service</w:t>
      </w:r>
      <w:r>
        <w:rPr>
          <w:color w:val="262526"/>
          <w:sz w:val="24"/>
        </w:rPr>
        <w:t>,</w:t>
      </w:r>
      <w:r>
        <w:rPr>
          <w:color w:val="262526"/>
          <w:spacing w:val="-19"/>
          <w:sz w:val="24"/>
        </w:rPr>
        <w:t> </w:t>
      </w:r>
      <w:r>
        <w:rPr>
          <w:color w:val="262526"/>
          <w:sz w:val="24"/>
        </w:rPr>
        <w:t>the</w:t>
      </w:r>
      <w:r>
        <w:rPr>
          <w:color w:val="262526"/>
          <w:spacing w:val="-19"/>
          <w:sz w:val="24"/>
        </w:rPr>
        <w:t> </w:t>
      </w:r>
      <w:r>
        <w:rPr>
          <w:color w:val="262526"/>
          <w:sz w:val="24"/>
        </w:rPr>
        <w:t>common</w:t>
      </w:r>
      <w:r>
        <w:rPr>
          <w:color w:val="262526"/>
          <w:spacing w:val="-19"/>
          <w:sz w:val="24"/>
        </w:rPr>
        <w:t> </w:t>
      </w:r>
      <w:r>
        <w:rPr>
          <w:color w:val="262526"/>
          <w:sz w:val="24"/>
        </w:rPr>
        <w:t>clearing price for the </w:t>
      </w:r>
      <w:r>
        <w:rPr>
          <w:i/>
          <w:color w:val="262526"/>
          <w:sz w:val="24"/>
        </w:rPr>
        <w:t>market ancillary service </w:t>
      </w:r>
      <w:r>
        <w:rPr>
          <w:color w:val="262526"/>
          <w:sz w:val="24"/>
        </w:rPr>
        <w:t>determined in accordance with clause</w:t>
      </w:r>
      <w:r>
        <w:rPr>
          <w:color w:val="262526"/>
          <w:spacing w:val="-14"/>
          <w:sz w:val="24"/>
        </w:rPr>
        <w:t> </w:t>
      </w:r>
      <w:r>
        <w:rPr>
          <w:color w:val="262526"/>
          <w:sz w:val="24"/>
        </w:rPr>
        <w:t>3.9.</w:t>
      </w:r>
    </w:p>
    <w:p>
      <w:pPr>
        <w:pStyle w:val="BodyText"/>
        <w:spacing w:before="4"/>
        <w:rPr>
          <w:sz w:val="29"/>
        </w:rPr>
      </w:pPr>
    </w:p>
    <w:p>
      <w:pPr>
        <w:pStyle w:val="Heading1"/>
        <w:spacing w:before="1"/>
        <w:jc w:val="both"/>
        <w:rPr>
          <w:i/>
        </w:rPr>
      </w:pPr>
      <w:r>
        <w:rPr>
          <w:i/>
          <w:color w:val="262526"/>
        </w:rPr>
        <w:t>Ancillary Service Provider</w:t>
      </w:r>
    </w:p>
    <w:p>
      <w:pPr>
        <w:spacing w:line="249" w:lineRule="auto" w:before="129"/>
        <w:ind w:left="1253" w:right="115" w:firstLine="0"/>
        <w:jc w:val="both"/>
        <w:rPr>
          <w:sz w:val="24"/>
        </w:rPr>
      </w:pPr>
      <w:r>
        <w:rPr>
          <w:color w:val="262526"/>
          <w:sz w:val="24"/>
        </w:rPr>
        <w:t>A person who engages in the activity of owning, controlling or operating a </w:t>
      </w:r>
      <w:r>
        <w:rPr>
          <w:i/>
          <w:color w:val="262526"/>
          <w:sz w:val="24"/>
        </w:rPr>
        <w:t>generating unit</w:t>
      </w:r>
      <w:r>
        <w:rPr>
          <w:color w:val="262526"/>
          <w:sz w:val="24"/>
        </w:rPr>
        <w:t>, </w:t>
      </w:r>
      <w:r>
        <w:rPr>
          <w:i/>
          <w:color w:val="262526"/>
          <w:sz w:val="24"/>
        </w:rPr>
        <w:t>load </w:t>
      </w:r>
      <w:r>
        <w:rPr>
          <w:color w:val="262526"/>
          <w:sz w:val="24"/>
        </w:rPr>
        <w:t>or </w:t>
      </w:r>
      <w:r>
        <w:rPr>
          <w:i/>
          <w:color w:val="262526"/>
          <w:sz w:val="24"/>
        </w:rPr>
        <w:t>market load </w:t>
      </w:r>
      <w:r>
        <w:rPr>
          <w:color w:val="262526"/>
          <w:sz w:val="24"/>
        </w:rPr>
        <w:t>classified in accordance with Chapter 2 as an </w:t>
      </w:r>
      <w:r>
        <w:rPr>
          <w:i/>
          <w:color w:val="262526"/>
          <w:sz w:val="24"/>
        </w:rPr>
        <w:t>ancillary service generating unit </w:t>
      </w:r>
      <w:r>
        <w:rPr>
          <w:color w:val="262526"/>
          <w:sz w:val="24"/>
        </w:rPr>
        <w:t>or </w:t>
      </w:r>
      <w:r>
        <w:rPr>
          <w:i/>
          <w:color w:val="262526"/>
          <w:sz w:val="24"/>
        </w:rPr>
        <w:t>ancillary service load</w:t>
      </w:r>
      <w:r>
        <w:rPr>
          <w:color w:val="262526"/>
          <w:sz w:val="24"/>
        </w:rPr>
        <w:t>, as the case may be.</w:t>
      </w:r>
    </w:p>
    <w:p>
      <w:pPr>
        <w:pStyle w:val="BodyText"/>
        <w:spacing w:before="6"/>
        <w:rPr>
          <w:sz w:val="29"/>
        </w:rPr>
      </w:pPr>
    </w:p>
    <w:p>
      <w:pPr>
        <w:pStyle w:val="Heading1"/>
        <w:rPr>
          <w:i/>
        </w:rPr>
      </w:pPr>
      <w:r>
        <w:rPr>
          <w:i/>
          <w:color w:val="262526"/>
        </w:rPr>
        <w:t>ancillary services</w:t>
      </w:r>
    </w:p>
    <w:p>
      <w:pPr>
        <w:spacing w:before="129"/>
        <w:ind w:left="1253" w:right="0" w:firstLine="0"/>
        <w:jc w:val="left"/>
        <w:rPr>
          <w:sz w:val="24"/>
        </w:rPr>
      </w:pPr>
      <w:r>
        <w:rPr>
          <w:i/>
          <w:color w:val="262526"/>
          <w:sz w:val="24"/>
        </w:rPr>
        <w:t>Market ancillary services </w:t>
      </w:r>
      <w:r>
        <w:rPr>
          <w:color w:val="262526"/>
          <w:sz w:val="24"/>
        </w:rPr>
        <w:t>and </w:t>
      </w:r>
      <w:r>
        <w:rPr>
          <w:i/>
          <w:color w:val="262526"/>
          <w:sz w:val="24"/>
        </w:rPr>
        <w:t>non-market ancillary services</w:t>
      </w:r>
      <w:r>
        <w:rPr>
          <w:color w:val="262526"/>
          <w:sz w:val="24"/>
        </w:rPr>
        <w:t>.</w:t>
      </w:r>
    </w:p>
    <w:p>
      <w:pPr>
        <w:pStyle w:val="BodyText"/>
        <w:rPr>
          <w:sz w:val="30"/>
        </w:rPr>
      </w:pPr>
    </w:p>
    <w:p>
      <w:pPr>
        <w:pStyle w:val="Heading1"/>
        <w:rPr>
          <w:i/>
        </w:rPr>
      </w:pPr>
      <w:r>
        <w:rPr>
          <w:i/>
          <w:color w:val="262526"/>
        </w:rPr>
        <w:t>ancillary services agreement</w:t>
      </w:r>
    </w:p>
    <w:p>
      <w:pPr>
        <w:spacing w:line="249" w:lineRule="auto" w:before="130"/>
        <w:ind w:left="1253" w:right="118" w:firstLine="0"/>
        <w:jc w:val="both"/>
        <w:rPr>
          <w:sz w:val="24"/>
        </w:rPr>
      </w:pPr>
      <w:r>
        <w:rPr>
          <w:color w:val="262526"/>
          <w:sz w:val="24"/>
        </w:rPr>
        <w:t>An agreement under which an </w:t>
      </w:r>
      <w:r>
        <w:rPr>
          <w:i/>
          <w:color w:val="262526"/>
          <w:sz w:val="24"/>
        </w:rPr>
        <w:t>NMAS provider </w:t>
      </w:r>
      <w:r>
        <w:rPr>
          <w:color w:val="262526"/>
          <w:sz w:val="24"/>
        </w:rPr>
        <w:t>agrees to provide one or more </w:t>
      </w:r>
      <w:r>
        <w:rPr>
          <w:i/>
          <w:color w:val="262526"/>
          <w:sz w:val="24"/>
        </w:rPr>
        <w:t>non- </w:t>
      </w:r>
      <w:r>
        <w:rPr>
          <w:i/>
          <w:color w:val="262526"/>
          <w:sz w:val="24"/>
        </w:rPr>
        <w:t>market ancillary services </w:t>
      </w:r>
      <w:r>
        <w:rPr>
          <w:color w:val="262526"/>
          <w:sz w:val="24"/>
        </w:rPr>
        <w:t>to </w:t>
      </w:r>
      <w:r>
        <w:rPr>
          <w:i/>
          <w:color w:val="262526"/>
          <w:sz w:val="24"/>
        </w:rPr>
        <w:t>AEMO</w:t>
      </w:r>
      <w:r>
        <w:rPr>
          <w:color w:val="262526"/>
          <w:sz w:val="24"/>
        </w:rPr>
        <w:t>.</w:t>
      </w:r>
    </w:p>
    <w:p>
      <w:pPr>
        <w:pStyle w:val="BodyText"/>
        <w:spacing w:before="4"/>
        <w:rPr>
          <w:sz w:val="29"/>
        </w:rPr>
      </w:pPr>
    </w:p>
    <w:p>
      <w:pPr>
        <w:pStyle w:val="Heading1"/>
        <w:rPr>
          <w:i/>
        </w:rPr>
      </w:pPr>
      <w:r>
        <w:rPr>
          <w:i/>
          <w:color w:val="262526"/>
        </w:rPr>
        <w:t>annual benchmarking report</w:t>
      </w:r>
    </w:p>
    <w:p>
      <w:pPr>
        <w:pStyle w:val="BodyText"/>
        <w:spacing w:before="130"/>
        <w:ind w:left="1253"/>
      </w:pPr>
      <w:r>
        <w:rPr>
          <w:color w:val="262526"/>
        </w:rPr>
        <w:t>Has the meaning given to it by clause 6.27 or clause 6A.31, as the case may be.</w:t>
      </w:r>
    </w:p>
    <w:p>
      <w:pPr>
        <w:spacing w:after="0"/>
        <w:sectPr>
          <w:pgSz w:w="11910" w:h="16840"/>
          <w:pgMar w:header="642" w:footer="697" w:top="1160" w:bottom="880" w:left="1320" w:right="1320"/>
        </w:sectPr>
      </w:pPr>
    </w:p>
    <w:p>
      <w:pPr>
        <w:pStyle w:val="Heading1"/>
        <w:spacing w:before="115"/>
        <w:ind w:left="120"/>
        <w:jc w:val="both"/>
        <w:rPr>
          <w:i/>
        </w:rPr>
      </w:pPr>
      <w:r>
        <w:rPr>
          <w:i/>
          <w:color w:val="262526"/>
        </w:rPr>
        <w:t>annual building block revenue requirement</w:t>
      </w:r>
    </w:p>
    <w:p>
      <w:pPr>
        <w:spacing w:line="249" w:lineRule="auto" w:before="130"/>
        <w:ind w:left="1253" w:right="116" w:firstLine="0"/>
        <w:jc w:val="both"/>
        <w:rPr>
          <w:sz w:val="24"/>
        </w:rPr>
      </w:pPr>
      <w:r>
        <w:rPr>
          <w:color w:val="262526"/>
          <w:sz w:val="24"/>
        </w:rPr>
        <w:t>The amount representing the revenue requirement of a </w:t>
      </w:r>
      <w:r>
        <w:rPr>
          <w:i/>
          <w:color w:val="262526"/>
          <w:sz w:val="24"/>
        </w:rPr>
        <w:t>Transmission Network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for</w:t>
      </w:r>
      <w:r>
        <w:rPr>
          <w:color w:val="262526"/>
          <w:spacing w:val="-10"/>
          <w:sz w:val="24"/>
        </w:rPr>
        <w:t> </w:t>
      </w:r>
      <w:r>
        <w:rPr>
          <w:color w:val="262526"/>
          <w:sz w:val="24"/>
        </w:rPr>
        <w:t>each</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1"/>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regulatory</w:t>
      </w:r>
      <w:r>
        <w:rPr>
          <w:i/>
          <w:color w:val="262526"/>
          <w:spacing w:val="-10"/>
          <w:sz w:val="24"/>
        </w:rPr>
        <w:t> </w:t>
      </w:r>
      <w:r>
        <w:rPr>
          <w:i/>
          <w:color w:val="262526"/>
          <w:sz w:val="24"/>
        </w:rPr>
        <w:t>control</w:t>
      </w:r>
      <w:r>
        <w:rPr>
          <w:i/>
          <w:color w:val="262526"/>
          <w:spacing w:val="-10"/>
          <w:sz w:val="24"/>
        </w:rPr>
        <w:t> </w:t>
      </w:r>
      <w:r>
        <w:rPr>
          <w:i/>
          <w:color w:val="262526"/>
          <w:sz w:val="24"/>
        </w:rPr>
        <w:t>period</w:t>
      </w:r>
      <w:r>
        <w:rPr>
          <w:i/>
          <w:color w:val="262526"/>
          <w:spacing w:val="-11"/>
          <w:sz w:val="24"/>
        </w:rPr>
        <w:t> </w:t>
      </w:r>
      <w:r>
        <w:rPr>
          <w:color w:val="262526"/>
          <w:sz w:val="24"/>
        </w:rPr>
        <w:t>calculated in accordance with clause</w:t>
      </w:r>
      <w:r>
        <w:rPr>
          <w:color w:val="262526"/>
          <w:spacing w:val="-2"/>
          <w:sz w:val="24"/>
        </w:rPr>
        <w:t> </w:t>
      </w:r>
      <w:r>
        <w:rPr>
          <w:color w:val="262526"/>
          <w:sz w:val="24"/>
        </w:rPr>
        <w:t>6A.5.4.</w:t>
      </w:r>
    </w:p>
    <w:p>
      <w:pPr>
        <w:pStyle w:val="BodyText"/>
        <w:spacing w:before="5"/>
        <w:rPr>
          <w:sz w:val="29"/>
        </w:rPr>
      </w:pPr>
    </w:p>
    <w:p>
      <w:pPr>
        <w:pStyle w:val="Heading1"/>
        <w:ind w:left="120"/>
        <w:jc w:val="both"/>
        <w:rPr>
          <w:i/>
        </w:rPr>
      </w:pPr>
      <w:r>
        <w:rPr>
          <w:i/>
          <w:color w:val="262526"/>
        </w:rPr>
        <w:t>annual revenue requirement</w:t>
      </w:r>
    </w:p>
    <w:p>
      <w:pPr>
        <w:spacing w:line="249" w:lineRule="auto" w:before="130"/>
        <w:ind w:left="1253" w:right="116" w:firstLine="0"/>
        <w:jc w:val="both"/>
        <w:rPr>
          <w:sz w:val="24"/>
        </w:rPr>
      </w:pPr>
      <w:r>
        <w:rPr>
          <w:color w:val="262526"/>
          <w:sz w:val="24"/>
        </w:rPr>
        <w:t>An amount representing revenue for a </w:t>
      </w:r>
      <w:r>
        <w:rPr>
          <w:i/>
          <w:color w:val="262526"/>
          <w:sz w:val="24"/>
        </w:rPr>
        <w:t>Distribution Network Service Provider</w:t>
      </w:r>
      <w:r>
        <w:rPr>
          <w:color w:val="262526"/>
          <w:sz w:val="24"/>
        </w:rPr>
        <w:t>, for each </w:t>
      </w:r>
      <w:r>
        <w:rPr>
          <w:i/>
          <w:color w:val="262526"/>
          <w:sz w:val="24"/>
        </w:rPr>
        <w:t>regulatory year </w:t>
      </w:r>
      <w:r>
        <w:rPr>
          <w:color w:val="262526"/>
          <w:sz w:val="24"/>
        </w:rPr>
        <w:t>of a </w:t>
      </w:r>
      <w:r>
        <w:rPr>
          <w:i/>
          <w:color w:val="262526"/>
          <w:sz w:val="24"/>
        </w:rPr>
        <w:t>regulatory control period</w:t>
      </w:r>
      <w:r>
        <w:rPr>
          <w:color w:val="262526"/>
          <w:sz w:val="24"/>
        </w:rPr>
        <w:t>, calculated in accordance</w:t>
      </w:r>
      <w:r>
        <w:rPr>
          <w:color w:val="262526"/>
          <w:spacing w:val="-22"/>
          <w:sz w:val="24"/>
        </w:rPr>
        <w:t> </w:t>
      </w:r>
      <w:r>
        <w:rPr>
          <w:color w:val="262526"/>
          <w:sz w:val="24"/>
        </w:rPr>
        <w:t>with Part C of Chapter</w:t>
      </w:r>
      <w:r>
        <w:rPr>
          <w:color w:val="262526"/>
          <w:spacing w:val="-2"/>
          <w:sz w:val="24"/>
        </w:rPr>
        <w:t> </w:t>
      </w:r>
      <w:r>
        <w:rPr>
          <w:color w:val="262526"/>
          <w:sz w:val="24"/>
        </w:rPr>
        <w:t>6.</w:t>
      </w:r>
    </w:p>
    <w:p>
      <w:pPr>
        <w:pStyle w:val="BodyText"/>
        <w:spacing w:before="9"/>
        <w:rPr>
          <w:sz w:val="29"/>
        </w:rPr>
      </w:pPr>
    </w:p>
    <w:p>
      <w:pPr>
        <w:spacing w:line="348" w:lineRule="auto" w:before="0"/>
        <w:ind w:left="1253" w:right="3902" w:hanging="1134"/>
        <w:jc w:val="left"/>
        <w:rPr>
          <w:sz w:val="24"/>
        </w:rPr>
      </w:pPr>
      <w:r>
        <w:rPr>
          <w:b/>
          <w:i/>
          <w:color w:val="262526"/>
          <w:sz w:val="24"/>
        </w:rPr>
        <w:t>annual service revenue requirement </w:t>
      </w:r>
      <w:r>
        <w:rPr>
          <w:color w:val="262526"/>
          <w:sz w:val="24"/>
        </w:rPr>
        <w:t>(or "</w:t>
      </w:r>
      <w:r>
        <w:rPr>
          <w:b/>
          <w:i/>
          <w:color w:val="262526"/>
          <w:sz w:val="24"/>
        </w:rPr>
        <w:t>ASRR</w:t>
      </w:r>
      <w:r>
        <w:rPr>
          <w:color w:val="262526"/>
          <w:sz w:val="24"/>
        </w:rPr>
        <w:t>") Has the meaning set out in clause</w:t>
      </w:r>
      <w:r>
        <w:rPr>
          <w:color w:val="262526"/>
          <w:spacing w:val="-6"/>
          <w:sz w:val="24"/>
        </w:rPr>
        <w:t> </w:t>
      </w:r>
      <w:r>
        <w:rPr>
          <w:color w:val="262526"/>
          <w:sz w:val="24"/>
        </w:rPr>
        <w:t>6A.22.2.</w:t>
      </w:r>
    </w:p>
    <w:p>
      <w:pPr>
        <w:pStyle w:val="Heading1"/>
        <w:spacing w:before="225"/>
        <w:ind w:left="120"/>
        <w:rPr>
          <w:i/>
        </w:rPr>
      </w:pPr>
      <w:r>
        <w:rPr>
          <w:i/>
          <w:color w:val="262526"/>
        </w:rPr>
        <w:t>apparent power</w:t>
      </w:r>
    </w:p>
    <w:p>
      <w:pPr>
        <w:spacing w:before="130"/>
        <w:ind w:left="1253" w:right="0" w:firstLine="0"/>
        <w:jc w:val="left"/>
        <w:rPr>
          <w:i/>
          <w:sz w:val="24"/>
        </w:rPr>
      </w:pPr>
      <w:r>
        <w:rPr>
          <w:color w:val="262526"/>
          <w:sz w:val="24"/>
        </w:rPr>
        <w:t>The</w:t>
      </w:r>
      <w:r>
        <w:rPr>
          <w:color w:val="262526"/>
          <w:spacing w:val="-15"/>
          <w:sz w:val="24"/>
        </w:rPr>
        <w:t> </w:t>
      </w:r>
      <w:r>
        <w:rPr>
          <w:color w:val="262526"/>
          <w:sz w:val="24"/>
        </w:rPr>
        <w:t>square</w:t>
      </w:r>
      <w:r>
        <w:rPr>
          <w:color w:val="262526"/>
          <w:spacing w:val="-15"/>
          <w:sz w:val="24"/>
        </w:rPr>
        <w:t> </w:t>
      </w:r>
      <w:r>
        <w:rPr>
          <w:color w:val="262526"/>
          <w:sz w:val="24"/>
        </w:rPr>
        <w:t>root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sum</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squares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active</w:t>
      </w:r>
      <w:r>
        <w:rPr>
          <w:i/>
          <w:color w:val="262526"/>
          <w:spacing w:val="-14"/>
          <w:sz w:val="24"/>
        </w:rPr>
        <w:t> </w:t>
      </w:r>
      <w:r>
        <w:rPr>
          <w:i/>
          <w:color w:val="262526"/>
          <w:sz w:val="24"/>
        </w:rPr>
        <w:t>power</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6"/>
          <w:sz w:val="24"/>
        </w:rPr>
        <w:t> </w:t>
      </w:r>
      <w:r>
        <w:rPr>
          <w:i/>
          <w:color w:val="262526"/>
          <w:spacing w:val="-3"/>
          <w:sz w:val="24"/>
        </w:rPr>
        <w:t>reactive</w:t>
      </w:r>
      <w:r>
        <w:rPr>
          <w:i/>
          <w:color w:val="262526"/>
          <w:spacing w:val="-15"/>
          <w:sz w:val="24"/>
        </w:rPr>
        <w:t> </w:t>
      </w:r>
      <w:r>
        <w:rPr>
          <w:i/>
          <w:color w:val="262526"/>
          <w:spacing w:val="-7"/>
          <w:sz w:val="24"/>
        </w:rPr>
        <w:t>power.</w:t>
      </w:r>
    </w:p>
    <w:p>
      <w:pPr>
        <w:pStyle w:val="Heading1"/>
        <w:spacing w:before="68"/>
        <w:ind w:left="120"/>
        <w:rPr>
          <w:i/>
        </w:rPr>
      </w:pPr>
      <w:r>
        <w:rPr>
          <w:i/>
          <w:color w:val="262526"/>
        </w:rPr>
        <w:t>applicable rate of return instrument</w:t>
      </w:r>
    </w:p>
    <w:p>
      <w:pPr>
        <w:spacing w:line="249" w:lineRule="auto" w:before="239"/>
        <w:ind w:left="1253" w:right="114" w:firstLine="0"/>
        <w:jc w:val="both"/>
        <w:rPr>
          <w:sz w:val="24"/>
        </w:rPr>
      </w:pPr>
      <w:r>
        <w:rPr>
          <w:color w:val="262526"/>
          <w:sz w:val="24"/>
        </w:rPr>
        <w:t>for a </w:t>
      </w:r>
      <w:r>
        <w:rPr>
          <w:i/>
          <w:color w:val="262526"/>
          <w:sz w:val="24"/>
        </w:rPr>
        <w:t>Network Service Provider </w:t>
      </w:r>
      <w:r>
        <w:rPr>
          <w:color w:val="262526"/>
          <w:sz w:val="24"/>
        </w:rPr>
        <w:t>for a </w:t>
      </w:r>
      <w:r>
        <w:rPr>
          <w:i/>
          <w:color w:val="262526"/>
          <w:sz w:val="24"/>
        </w:rPr>
        <w:t>regulatory year </w:t>
      </w:r>
      <w:r>
        <w:rPr>
          <w:color w:val="262526"/>
          <w:sz w:val="24"/>
        </w:rPr>
        <w:t>means the rate of </w:t>
      </w:r>
      <w:r>
        <w:rPr>
          <w:color w:val="262526"/>
          <w:spacing w:val="2"/>
          <w:sz w:val="24"/>
        </w:rPr>
        <w:t>return </w:t>
      </w:r>
      <w:r>
        <w:rPr>
          <w:color w:val="262526"/>
          <w:sz w:val="24"/>
        </w:rPr>
        <w:t>instrument in force when the network revenue or pricing determination for </w:t>
      </w:r>
      <w:r>
        <w:rPr>
          <w:color w:val="262526"/>
          <w:spacing w:val="2"/>
          <w:sz w:val="24"/>
        </w:rPr>
        <w:t>the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3"/>
          <w:sz w:val="24"/>
        </w:rPr>
        <w:t> </w:t>
      </w:r>
      <w:r>
        <w:rPr>
          <w:color w:val="262526"/>
          <w:sz w:val="24"/>
        </w:rPr>
        <w:t>for</w:t>
      </w:r>
      <w:r>
        <w:rPr>
          <w:color w:val="262526"/>
          <w:spacing w:val="-12"/>
          <w:sz w:val="24"/>
        </w:rPr>
        <w:t> </w:t>
      </w:r>
      <w:r>
        <w:rPr>
          <w:color w:val="262526"/>
          <w:sz w:val="24"/>
        </w:rPr>
        <w:t>the</w:t>
      </w:r>
      <w:r>
        <w:rPr>
          <w:color w:val="262526"/>
          <w:spacing w:val="-13"/>
          <w:sz w:val="24"/>
        </w:rPr>
        <w:t> </w:t>
      </w:r>
      <w:r>
        <w:rPr>
          <w:i/>
          <w:color w:val="262526"/>
          <w:sz w:val="24"/>
        </w:rPr>
        <w:t>regulatory</w:t>
      </w:r>
      <w:r>
        <w:rPr>
          <w:i/>
          <w:color w:val="262526"/>
          <w:spacing w:val="-12"/>
          <w:sz w:val="24"/>
        </w:rPr>
        <w:t> </w:t>
      </w:r>
      <w:r>
        <w:rPr>
          <w:i/>
          <w:color w:val="262526"/>
          <w:sz w:val="24"/>
        </w:rPr>
        <w:t>control</w:t>
      </w:r>
      <w:r>
        <w:rPr>
          <w:i/>
          <w:color w:val="262526"/>
          <w:spacing w:val="-13"/>
          <w:sz w:val="24"/>
        </w:rPr>
        <w:t> </w:t>
      </w:r>
      <w:r>
        <w:rPr>
          <w:i/>
          <w:color w:val="262526"/>
          <w:sz w:val="24"/>
        </w:rPr>
        <w:t>period</w:t>
      </w:r>
      <w:r>
        <w:rPr>
          <w:i/>
          <w:color w:val="262526"/>
          <w:spacing w:val="-13"/>
          <w:sz w:val="24"/>
        </w:rPr>
        <w:t> </w:t>
      </w:r>
      <w:r>
        <w:rPr>
          <w:color w:val="262526"/>
          <w:sz w:val="24"/>
        </w:rPr>
        <w:t>to</w:t>
      </w:r>
      <w:r>
        <w:rPr>
          <w:color w:val="262526"/>
          <w:spacing w:val="-13"/>
          <w:sz w:val="24"/>
        </w:rPr>
        <w:t> </w:t>
      </w:r>
      <w:r>
        <w:rPr>
          <w:color w:val="262526"/>
          <w:sz w:val="24"/>
        </w:rPr>
        <w:t>which</w:t>
      </w:r>
      <w:r>
        <w:rPr>
          <w:color w:val="262526"/>
          <w:spacing w:val="-12"/>
          <w:sz w:val="24"/>
        </w:rPr>
        <w:t> </w:t>
      </w:r>
      <w:r>
        <w:rPr>
          <w:color w:val="262526"/>
          <w:sz w:val="24"/>
        </w:rPr>
        <w:t>the</w:t>
      </w:r>
      <w:r>
        <w:rPr>
          <w:color w:val="262526"/>
          <w:spacing w:val="-13"/>
          <w:sz w:val="24"/>
        </w:rPr>
        <w:t> </w:t>
      </w:r>
      <w:r>
        <w:rPr>
          <w:i/>
          <w:color w:val="262526"/>
          <w:sz w:val="24"/>
        </w:rPr>
        <w:t>regulatory </w:t>
      </w:r>
      <w:r>
        <w:rPr>
          <w:color w:val="262526"/>
          <w:sz w:val="24"/>
        </w:rPr>
        <w:t>year belongs is made (disregarding any determination made in substitution for an earlier determination for the </w:t>
      </w:r>
      <w:r>
        <w:rPr>
          <w:i/>
          <w:color w:val="262526"/>
          <w:sz w:val="24"/>
        </w:rPr>
        <w:t>Network Service Provider </w:t>
      </w:r>
      <w:r>
        <w:rPr>
          <w:color w:val="262526"/>
          <w:sz w:val="24"/>
        </w:rPr>
        <w:t>for that </w:t>
      </w:r>
      <w:r>
        <w:rPr>
          <w:i/>
          <w:color w:val="262526"/>
          <w:sz w:val="24"/>
        </w:rPr>
        <w:t>regulatory control </w:t>
      </w:r>
      <w:r>
        <w:rPr>
          <w:i/>
          <w:color w:val="262526"/>
          <w:sz w:val="24"/>
        </w:rPr>
        <w:t>period</w:t>
      </w:r>
      <w:r>
        <w:rPr>
          <w:color w:val="262526"/>
          <w:sz w:val="24"/>
        </w:rPr>
        <w:t>).</w:t>
      </w:r>
    </w:p>
    <w:p>
      <w:pPr>
        <w:pStyle w:val="BodyText"/>
        <w:spacing w:before="9"/>
        <w:rPr>
          <w:sz w:val="29"/>
        </w:rPr>
      </w:pPr>
    </w:p>
    <w:p>
      <w:pPr>
        <w:pStyle w:val="Heading1"/>
        <w:ind w:left="120"/>
        <w:jc w:val="both"/>
        <w:rPr>
          <w:i/>
        </w:rPr>
      </w:pPr>
      <w:r>
        <w:rPr>
          <w:i/>
          <w:color w:val="262526"/>
        </w:rPr>
        <w:t>applicable regulatory instruments</w:t>
      </w:r>
    </w:p>
    <w:p>
      <w:pPr>
        <w:spacing w:line="249" w:lineRule="auto" w:before="129"/>
        <w:ind w:left="1253" w:right="114" w:firstLine="0"/>
        <w:jc w:val="both"/>
        <w:rPr>
          <w:sz w:val="24"/>
        </w:rPr>
      </w:pPr>
      <w:r>
        <w:rPr>
          <w:color w:val="262526"/>
          <w:sz w:val="24"/>
        </w:rPr>
        <w:t>All laws, regulations, orders, licences, codes, determinations and other regulatory instruments</w:t>
      </w:r>
      <w:r>
        <w:rPr>
          <w:color w:val="262526"/>
          <w:spacing w:val="-20"/>
          <w:sz w:val="24"/>
        </w:rPr>
        <w:t> </w:t>
      </w:r>
      <w:r>
        <w:rPr>
          <w:color w:val="262526"/>
          <w:sz w:val="24"/>
        </w:rPr>
        <w:t>(other</w:t>
      </w:r>
      <w:r>
        <w:rPr>
          <w:color w:val="262526"/>
          <w:spacing w:val="-19"/>
          <w:sz w:val="24"/>
        </w:rPr>
        <w:t> </w:t>
      </w:r>
      <w:r>
        <w:rPr>
          <w:color w:val="262526"/>
          <w:sz w:val="24"/>
        </w:rPr>
        <w:t>than</w:t>
      </w:r>
      <w:r>
        <w:rPr>
          <w:color w:val="262526"/>
          <w:spacing w:val="-19"/>
          <w:sz w:val="24"/>
        </w:rPr>
        <w:t> </w:t>
      </w:r>
      <w:r>
        <w:rPr>
          <w:color w:val="262526"/>
          <w:sz w:val="24"/>
        </w:rPr>
        <w:t>the</w:t>
      </w:r>
      <w:r>
        <w:rPr>
          <w:color w:val="262526"/>
          <w:spacing w:val="-20"/>
          <w:sz w:val="24"/>
        </w:rPr>
        <w:t> </w:t>
      </w:r>
      <w:r>
        <w:rPr>
          <w:i/>
          <w:color w:val="262526"/>
          <w:sz w:val="24"/>
        </w:rPr>
        <w:t>Rules</w:t>
      </w:r>
      <w:r>
        <w:rPr>
          <w:color w:val="262526"/>
          <w:sz w:val="24"/>
        </w:rPr>
        <w:t>)</w:t>
      </w:r>
      <w:r>
        <w:rPr>
          <w:color w:val="262526"/>
          <w:spacing w:val="-19"/>
          <w:sz w:val="24"/>
        </w:rPr>
        <w:t> </w:t>
      </w:r>
      <w:r>
        <w:rPr>
          <w:color w:val="262526"/>
          <w:sz w:val="24"/>
        </w:rPr>
        <w:t>which</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i/>
          <w:color w:val="262526"/>
          <w:spacing w:val="-3"/>
          <w:sz w:val="24"/>
        </w:rPr>
        <w:t>Registered</w:t>
      </w:r>
      <w:r>
        <w:rPr>
          <w:i/>
          <w:color w:val="262526"/>
          <w:spacing w:val="-19"/>
          <w:sz w:val="24"/>
        </w:rPr>
        <w:t> </w:t>
      </w:r>
      <w:r>
        <w:rPr>
          <w:i/>
          <w:color w:val="262526"/>
          <w:sz w:val="24"/>
        </w:rPr>
        <w:t>Participants</w:t>
      </w:r>
      <w:r>
        <w:rPr>
          <w:i/>
          <w:color w:val="262526"/>
          <w:spacing w:val="-20"/>
          <w:sz w:val="24"/>
        </w:rPr>
        <w:t> </w:t>
      </w:r>
      <w:r>
        <w:rPr>
          <w:color w:val="262526"/>
          <w:sz w:val="24"/>
        </w:rPr>
        <w:t>from</w:t>
      </w:r>
      <w:r>
        <w:rPr>
          <w:color w:val="262526"/>
          <w:spacing w:val="-20"/>
          <w:sz w:val="24"/>
        </w:rPr>
        <w:t> </w:t>
      </w:r>
      <w:r>
        <w:rPr>
          <w:color w:val="262526"/>
          <w:sz w:val="24"/>
        </w:rPr>
        <w:t>time to</w:t>
      </w:r>
      <w:r>
        <w:rPr>
          <w:color w:val="262526"/>
          <w:spacing w:val="-17"/>
          <w:sz w:val="24"/>
        </w:rPr>
        <w:t> </w:t>
      </w:r>
      <w:r>
        <w:rPr>
          <w:color w:val="262526"/>
          <w:sz w:val="24"/>
        </w:rPr>
        <w:t>time,</w:t>
      </w:r>
      <w:r>
        <w:rPr>
          <w:color w:val="262526"/>
          <w:spacing w:val="-17"/>
          <w:sz w:val="24"/>
        </w:rPr>
        <w:t> </w:t>
      </w:r>
      <w:r>
        <w:rPr>
          <w:color w:val="262526"/>
          <w:sz w:val="24"/>
        </w:rPr>
        <w:t>including</w:t>
      </w:r>
      <w:r>
        <w:rPr>
          <w:color w:val="262526"/>
          <w:spacing w:val="-16"/>
          <w:sz w:val="24"/>
        </w:rPr>
        <w:t> </w:t>
      </w:r>
      <w:r>
        <w:rPr>
          <w:color w:val="262526"/>
          <w:sz w:val="24"/>
        </w:rPr>
        <w:t>those</w:t>
      </w:r>
      <w:r>
        <w:rPr>
          <w:color w:val="262526"/>
          <w:spacing w:val="-17"/>
          <w:sz w:val="24"/>
        </w:rPr>
        <w:t> </w:t>
      </w:r>
      <w:r>
        <w:rPr>
          <w:color w:val="262526"/>
          <w:sz w:val="24"/>
        </w:rPr>
        <w:t>applicable</w:t>
      </w:r>
      <w:r>
        <w:rPr>
          <w:color w:val="262526"/>
          <w:spacing w:val="-16"/>
          <w:sz w:val="24"/>
        </w:rPr>
        <w:t> </w:t>
      </w:r>
      <w:r>
        <w:rPr>
          <w:color w:val="262526"/>
          <w:sz w:val="24"/>
        </w:rPr>
        <w:t>in</w:t>
      </w:r>
      <w:r>
        <w:rPr>
          <w:color w:val="262526"/>
          <w:spacing w:val="-17"/>
          <w:sz w:val="24"/>
        </w:rPr>
        <w:t> </w:t>
      </w:r>
      <w:r>
        <w:rPr>
          <w:color w:val="262526"/>
          <w:sz w:val="24"/>
        </w:rPr>
        <w:t>each</w:t>
      </w:r>
      <w:r>
        <w:rPr>
          <w:color w:val="262526"/>
          <w:spacing w:val="-19"/>
          <w:sz w:val="24"/>
        </w:rPr>
        <w:t> </w:t>
      </w:r>
      <w:r>
        <w:rPr>
          <w:i/>
          <w:color w:val="262526"/>
          <w:sz w:val="24"/>
        </w:rPr>
        <w:t>participating</w:t>
      </w:r>
      <w:r>
        <w:rPr>
          <w:i/>
          <w:color w:val="262526"/>
          <w:spacing w:val="-18"/>
          <w:sz w:val="24"/>
        </w:rPr>
        <w:t> </w:t>
      </w:r>
      <w:r>
        <w:rPr>
          <w:i/>
          <w:color w:val="262526"/>
          <w:sz w:val="24"/>
        </w:rPr>
        <w:t>jurisdiction</w:t>
      </w:r>
      <w:r>
        <w:rPr>
          <w:i/>
          <w:color w:val="262526"/>
          <w:spacing w:val="-17"/>
          <w:sz w:val="24"/>
        </w:rPr>
        <w:t> </w:t>
      </w:r>
      <w:r>
        <w:rPr>
          <w:color w:val="262526"/>
          <w:sz w:val="24"/>
        </w:rPr>
        <w:t>as</w:t>
      </w:r>
      <w:r>
        <w:rPr>
          <w:color w:val="262526"/>
          <w:spacing w:val="-17"/>
          <w:sz w:val="24"/>
        </w:rPr>
        <w:t> </w:t>
      </w:r>
      <w:r>
        <w:rPr>
          <w:color w:val="262526"/>
          <w:sz w:val="24"/>
        </w:rPr>
        <w:t>listed</w:t>
      </w:r>
      <w:r>
        <w:rPr>
          <w:color w:val="262526"/>
          <w:spacing w:val="-16"/>
          <w:sz w:val="24"/>
        </w:rPr>
        <w:t> </w:t>
      </w:r>
      <w:r>
        <w:rPr>
          <w:color w:val="262526"/>
          <w:spacing w:val="-5"/>
          <w:sz w:val="24"/>
        </w:rPr>
        <w:t>below,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they</w:t>
      </w:r>
      <w:r>
        <w:rPr>
          <w:color w:val="262526"/>
          <w:spacing w:val="-5"/>
          <w:sz w:val="24"/>
        </w:rPr>
        <w:t> </w:t>
      </w:r>
      <w:r>
        <w:rPr>
          <w:color w:val="262526"/>
          <w:sz w:val="24"/>
        </w:rPr>
        <w:t>regulate</w:t>
      </w:r>
      <w:r>
        <w:rPr>
          <w:color w:val="262526"/>
          <w:spacing w:val="-5"/>
          <w:sz w:val="24"/>
        </w:rPr>
        <w:t> </w:t>
      </w:r>
      <w:r>
        <w:rPr>
          <w:color w:val="262526"/>
          <w:sz w:val="24"/>
        </w:rPr>
        <w:t>or</w:t>
      </w:r>
      <w:r>
        <w:rPr>
          <w:color w:val="262526"/>
          <w:spacing w:val="-5"/>
          <w:sz w:val="24"/>
        </w:rPr>
        <w:t> </w:t>
      </w:r>
      <w:r>
        <w:rPr>
          <w:color w:val="262526"/>
          <w:sz w:val="24"/>
        </w:rPr>
        <w:t>contain</w:t>
      </w:r>
      <w:r>
        <w:rPr>
          <w:color w:val="262526"/>
          <w:spacing w:val="-5"/>
          <w:sz w:val="24"/>
        </w:rPr>
        <w:t> </w:t>
      </w:r>
      <w:r>
        <w:rPr>
          <w:color w:val="262526"/>
          <w:sz w:val="24"/>
        </w:rPr>
        <w:t>terms</w:t>
      </w:r>
      <w:r>
        <w:rPr>
          <w:color w:val="262526"/>
          <w:spacing w:val="-5"/>
          <w:sz w:val="24"/>
        </w:rPr>
        <w:t> </w:t>
      </w:r>
      <w:r>
        <w:rPr>
          <w:color w:val="262526"/>
          <w:sz w:val="24"/>
        </w:rPr>
        <w:t>and</w:t>
      </w:r>
      <w:r>
        <w:rPr>
          <w:color w:val="262526"/>
          <w:spacing w:val="-5"/>
          <w:sz w:val="24"/>
        </w:rPr>
        <w:t> </w:t>
      </w:r>
      <w:r>
        <w:rPr>
          <w:color w:val="262526"/>
          <w:sz w:val="24"/>
        </w:rPr>
        <w:t>conditions</w:t>
      </w:r>
      <w:r>
        <w:rPr>
          <w:color w:val="262526"/>
          <w:spacing w:val="-5"/>
          <w:sz w:val="24"/>
        </w:rPr>
        <w:t> </w:t>
      </w:r>
      <w:r>
        <w:rPr>
          <w:color w:val="262526"/>
          <w:sz w:val="24"/>
        </w:rPr>
        <w:t>relating</w:t>
      </w:r>
      <w:r>
        <w:rPr>
          <w:color w:val="262526"/>
          <w:spacing w:val="-5"/>
          <w:sz w:val="24"/>
        </w:rPr>
        <w:t> </w:t>
      </w:r>
      <w:r>
        <w:rPr>
          <w:color w:val="262526"/>
          <w:sz w:val="24"/>
        </w:rPr>
        <w:t>to</w:t>
      </w:r>
      <w:r>
        <w:rPr>
          <w:color w:val="262526"/>
          <w:spacing w:val="-5"/>
          <w:sz w:val="24"/>
        </w:rPr>
        <w:t> </w:t>
      </w:r>
      <w:r>
        <w:rPr>
          <w:color w:val="262526"/>
          <w:sz w:val="24"/>
        </w:rPr>
        <w:t>access</w:t>
      </w:r>
      <w:r>
        <w:rPr>
          <w:color w:val="262526"/>
          <w:spacing w:val="-5"/>
          <w:sz w:val="24"/>
        </w:rPr>
        <w:t> </w:t>
      </w:r>
      <w:r>
        <w:rPr>
          <w:color w:val="262526"/>
          <w:sz w:val="24"/>
        </w:rPr>
        <w:t>to a </w:t>
      </w:r>
      <w:r>
        <w:rPr>
          <w:i/>
          <w:color w:val="262526"/>
          <w:sz w:val="24"/>
        </w:rPr>
        <w:t>network</w:t>
      </w:r>
      <w:r>
        <w:rPr>
          <w:color w:val="262526"/>
          <w:sz w:val="24"/>
        </w:rPr>
        <w:t>, </w:t>
      </w:r>
      <w:r>
        <w:rPr>
          <w:i/>
          <w:color w:val="262526"/>
          <w:sz w:val="24"/>
        </w:rPr>
        <w:t>connection </w:t>
      </w:r>
      <w:r>
        <w:rPr>
          <w:color w:val="262526"/>
          <w:sz w:val="24"/>
        </w:rPr>
        <w:t>to a </w:t>
      </w:r>
      <w:r>
        <w:rPr>
          <w:i/>
          <w:color w:val="262526"/>
          <w:sz w:val="24"/>
        </w:rPr>
        <w:t>network</w:t>
      </w:r>
      <w:r>
        <w:rPr>
          <w:color w:val="262526"/>
          <w:sz w:val="24"/>
        </w:rPr>
        <w:t>, the provision of </w:t>
      </w:r>
      <w:r>
        <w:rPr>
          <w:i/>
          <w:color w:val="262526"/>
          <w:sz w:val="24"/>
        </w:rPr>
        <w:t>network services</w:t>
      </w:r>
      <w:r>
        <w:rPr>
          <w:color w:val="262526"/>
          <w:sz w:val="24"/>
        </w:rPr>
        <w:t>, </w:t>
      </w:r>
      <w:r>
        <w:rPr>
          <w:i/>
          <w:color w:val="262526"/>
          <w:sz w:val="24"/>
        </w:rPr>
        <w:t>network </w:t>
      </w:r>
      <w:r>
        <w:rPr>
          <w:i/>
          <w:color w:val="262526"/>
          <w:sz w:val="24"/>
        </w:rPr>
        <w:t>service </w:t>
      </w:r>
      <w:r>
        <w:rPr>
          <w:color w:val="262526"/>
          <w:sz w:val="24"/>
        </w:rPr>
        <w:t>price or </w:t>
      </w:r>
      <w:r>
        <w:rPr>
          <w:i/>
          <w:color w:val="262526"/>
          <w:sz w:val="24"/>
        </w:rPr>
        <w:t>augmentation </w:t>
      </w:r>
      <w:r>
        <w:rPr>
          <w:color w:val="262526"/>
          <w:sz w:val="24"/>
        </w:rPr>
        <w:t>of a</w:t>
      </w:r>
      <w:r>
        <w:rPr>
          <w:color w:val="262526"/>
          <w:spacing w:val="-1"/>
          <w:sz w:val="24"/>
        </w:rPr>
        <w:t> </w:t>
      </w:r>
      <w:r>
        <w:rPr>
          <w:i/>
          <w:color w:val="262526"/>
          <w:sz w:val="24"/>
        </w:rPr>
        <w:t>network</w:t>
      </w:r>
      <w:r>
        <w:rPr>
          <w:color w:val="262526"/>
          <w:sz w:val="24"/>
        </w:rPr>
        <w:t>.</w:t>
      </w:r>
    </w:p>
    <w:p>
      <w:pPr>
        <w:pStyle w:val="ListParagraph"/>
        <w:numPr>
          <w:ilvl w:val="0"/>
          <w:numId w:val="6"/>
        </w:numPr>
        <w:tabs>
          <w:tab w:pos="1820" w:val="left" w:leader="none"/>
          <w:tab w:pos="1821" w:val="left" w:leader="none"/>
        </w:tabs>
        <w:spacing w:line="240" w:lineRule="auto" w:before="176" w:after="0"/>
        <w:ind w:left="1820" w:right="0" w:hanging="568"/>
        <w:jc w:val="left"/>
        <w:rPr>
          <w:sz w:val="24"/>
        </w:rPr>
      </w:pPr>
      <w:r>
        <w:rPr>
          <w:color w:val="262526"/>
          <w:sz w:val="24"/>
        </w:rPr>
        <w:t>New South</w:t>
      </w:r>
      <w:r>
        <w:rPr>
          <w:color w:val="262526"/>
          <w:spacing w:val="-8"/>
          <w:sz w:val="24"/>
        </w:rPr>
        <w:t> </w:t>
      </w:r>
      <w:r>
        <w:rPr>
          <w:color w:val="262526"/>
          <w:spacing w:val="-4"/>
          <w:sz w:val="24"/>
        </w:rPr>
        <w:t>Wales:</w:t>
      </w:r>
    </w:p>
    <w:p>
      <w:pPr>
        <w:pStyle w:val="ListParagraph"/>
        <w:numPr>
          <w:ilvl w:val="1"/>
          <w:numId w:val="6"/>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Electricity Supply Act 1995 </w:t>
      </w:r>
      <w:r>
        <w:rPr>
          <w:color w:val="262526"/>
          <w:sz w:val="24"/>
        </w:rPr>
        <w:t>(</w:t>
      </w:r>
      <w:r>
        <w:rPr>
          <w:b/>
          <w:color w:val="262526"/>
          <w:sz w:val="24"/>
        </w:rPr>
        <w:t>ES</w:t>
      </w:r>
      <w:r>
        <w:rPr>
          <w:b/>
          <w:color w:val="262526"/>
          <w:spacing w:val="-23"/>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1" w:after="0"/>
        <w:ind w:left="2387" w:right="0" w:hanging="568"/>
        <w:jc w:val="left"/>
        <w:rPr>
          <w:sz w:val="24"/>
        </w:rPr>
      </w:pPr>
      <w:r>
        <w:rPr>
          <w:color w:val="262526"/>
          <w:sz w:val="24"/>
        </w:rPr>
        <w:t>all regulations made and licences (</w:t>
      </w:r>
      <w:r>
        <w:rPr>
          <w:b/>
          <w:color w:val="262526"/>
          <w:sz w:val="24"/>
        </w:rPr>
        <w:t>Licences</w:t>
      </w:r>
      <w:r>
        <w:rPr>
          <w:color w:val="262526"/>
          <w:sz w:val="24"/>
        </w:rPr>
        <w:t>) issued under the ES</w:t>
      </w:r>
      <w:r>
        <w:rPr>
          <w:color w:val="262526"/>
          <w:spacing w:val="-20"/>
          <w:sz w:val="24"/>
        </w:rPr>
        <w:t> </w:t>
      </w:r>
      <w:r>
        <w:rPr>
          <w:color w:val="262526"/>
          <w:sz w:val="24"/>
        </w:rPr>
        <w:t>Act;</w:t>
      </w:r>
    </w:p>
    <w:p>
      <w:pPr>
        <w:pStyle w:val="ListParagraph"/>
        <w:numPr>
          <w:ilvl w:val="1"/>
          <w:numId w:val="6"/>
        </w:numPr>
        <w:tabs>
          <w:tab w:pos="2387" w:val="left" w:leader="none"/>
          <w:tab w:pos="2388" w:val="left" w:leader="none"/>
        </w:tabs>
        <w:spacing w:line="249" w:lineRule="auto" w:before="183" w:after="0"/>
        <w:ind w:left="2387" w:right="111" w:hanging="567"/>
        <w:jc w:val="left"/>
        <w:rPr>
          <w:sz w:val="24"/>
        </w:rPr>
      </w:pPr>
      <w:r>
        <w:rPr>
          <w:color w:val="262526"/>
          <w:sz w:val="24"/>
        </w:rPr>
        <w:t>the </w:t>
      </w:r>
      <w:r>
        <w:rPr>
          <w:i/>
          <w:color w:val="262526"/>
          <w:sz w:val="24"/>
        </w:rPr>
        <w:t>Independent Pricing and Regulatory Tribunal Act 1992 </w:t>
      </w:r>
      <w:r>
        <w:rPr>
          <w:color w:val="262526"/>
          <w:spacing w:val="-3"/>
          <w:sz w:val="24"/>
        </w:rPr>
        <w:t>(</w:t>
      </w:r>
      <w:r>
        <w:rPr>
          <w:b/>
          <w:color w:val="262526"/>
          <w:spacing w:val="-3"/>
          <w:sz w:val="24"/>
        </w:rPr>
        <w:t>IPART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72" w:after="0"/>
        <w:ind w:left="2387" w:right="0" w:hanging="568"/>
        <w:jc w:val="left"/>
        <w:rPr>
          <w:sz w:val="24"/>
        </w:rPr>
      </w:pPr>
      <w:r>
        <w:rPr>
          <w:color w:val="262526"/>
          <w:sz w:val="24"/>
        </w:rPr>
        <w:t>all regulations and determinations made under the </w:t>
      </w:r>
      <w:r>
        <w:rPr>
          <w:color w:val="262526"/>
          <w:spacing w:val="-8"/>
          <w:sz w:val="24"/>
        </w:rPr>
        <w:t>IPART</w:t>
      </w:r>
      <w:r>
        <w:rPr>
          <w:color w:val="262526"/>
          <w:spacing w:val="-19"/>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i/>
          <w:color w:val="262526"/>
          <w:sz w:val="24"/>
        </w:rPr>
        <w:t>Commercial Arbitration Act</w:t>
      </w:r>
      <w:r>
        <w:rPr>
          <w:i/>
          <w:color w:val="262526"/>
          <w:spacing w:val="-11"/>
          <w:sz w:val="24"/>
        </w:rPr>
        <w:t> </w:t>
      </w:r>
      <w:r>
        <w:rPr>
          <w:i/>
          <w:color w:val="262526"/>
          <w:sz w:val="24"/>
        </w:rPr>
        <w:t>2010</w:t>
      </w:r>
      <w:r>
        <w:rPr>
          <w:color w:val="262526"/>
          <w:sz w:val="24"/>
        </w:rPr>
        <w:t>.</w:t>
      </w:r>
    </w:p>
    <w:p>
      <w:pPr>
        <w:pStyle w:val="ListParagraph"/>
        <w:numPr>
          <w:ilvl w:val="0"/>
          <w:numId w:val="6"/>
        </w:numPr>
        <w:tabs>
          <w:tab w:pos="1816" w:val="left" w:leader="none"/>
          <w:tab w:pos="1817" w:val="left" w:leader="none"/>
        </w:tabs>
        <w:spacing w:line="240" w:lineRule="auto" w:before="182" w:after="0"/>
        <w:ind w:left="1816" w:right="0" w:hanging="564"/>
        <w:jc w:val="left"/>
        <w:rPr>
          <w:sz w:val="24"/>
        </w:rPr>
      </w:pPr>
      <w:r>
        <w:rPr>
          <w:color w:val="262526"/>
          <w:sz w:val="24"/>
        </w:rPr>
        <w:t>Victoria:</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Electricity Industry Act 2000 </w:t>
      </w:r>
      <w:r>
        <w:rPr>
          <w:color w:val="262526"/>
          <w:sz w:val="24"/>
        </w:rPr>
        <w:t>(</w:t>
      </w:r>
      <w:r>
        <w:rPr>
          <w:b/>
          <w:color w:val="262526"/>
          <w:sz w:val="24"/>
        </w:rPr>
        <w:t>EI</w:t>
      </w:r>
      <w:r>
        <w:rPr>
          <w:b/>
          <w:color w:val="262526"/>
          <w:spacing w:val="-23"/>
          <w:sz w:val="24"/>
        </w:rPr>
        <w:t> </w:t>
      </w:r>
      <w:r>
        <w:rPr>
          <w:b/>
          <w:color w:val="262526"/>
          <w:sz w:val="24"/>
        </w:rPr>
        <w:t>Act</w:t>
      </w:r>
      <w:r>
        <w:rPr>
          <w:color w:val="262526"/>
          <w:sz w:val="24"/>
        </w:rPr>
        <w:t>);</w:t>
      </w:r>
    </w:p>
    <w:p>
      <w:pPr>
        <w:spacing w:after="0" w:line="240" w:lineRule="auto"/>
        <w:jc w:val="left"/>
        <w:rPr>
          <w:sz w:val="24"/>
        </w:rPr>
        <w:sectPr>
          <w:headerReference w:type="default" r:id="rId7"/>
          <w:footerReference w:type="default" r:id="rId8"/>
          <w:pgSz w:w="11910" w:h="16840"/>
          <w:pgMar w:header="642" w:footer="697" w:top="1160" w:bottom="880" w:left="1320" w:right="1320"/>
        </w:sectPr>
      </w:pPr>
    </w:p>
    <w:p>
      <w:pPr>
        <w:pStyle w:val="ListParagraph"/>
        <w:numPr>
          <w:ilvl w:val="1"/>
          <w:numId w:val="6"/>
        </w:numPr>
        <w:tabs>
          <w:tab w:pos="2387" w:val="left" w:leader="none"/>
          <w:tab w:pos="2388" w:val="left" w:leader="none"/>
        </w:tabs>
        <w:spacing w:line="240" w:lineRule="auto" w:before="119" w:after="0"/>
        <w:ind w:left="2387" w:right="0" w:hanging="568"/>
        <w:jc w:val="left"/>
        <w:rPr>
          <w:sz w:val="24"/>
        </w:rPr>
      </w:pPr>
      <w:r>
        <w:rPr>
          <w:color w:val="262526"/>
          <w:sz w:val="24"/>
        </w:rPr>
        <w:t>all regulations made and licences (</w:t>
      </w:r>
      <w:r>
        <w:rPr>
          <w:b/>
          <w:color w:val="262526"/>
          <w:sz w:val="24"/>
        </w:rPr>
        <w:t>Licences</w:t>
      </w:r>
      <w:r>
        <w:rPr>
          <w:color w:val="262526"/>
          <w:sz w:val="24"/>
        </w:rPr>
        <w:t>) issued under the EI</w:t>
      </w:r>
      <w:r>
        <w:rPr>
          <w:color w:val="262526"/>
          <w:spacing w:val="-19"/>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Essential Services Commission Act 2001 </w:t>
      </w:r>
      <w:r>
        <w:rPr>
          <w:color w:val="262526"/>
          <w:sz w:val="24"/>
        </w:rPr>
        <w:t>(</w:t>
      </w:r>
      <w:r>
        <w:rPr>
          <w:b/>
          <w:color w:val="262526"/>
          <w:sz w:val="24"/>
        </w:rPr>
        <w:t>ESCV</w:t>
      </w:r>
      <w:r>
        <w:rPr>
          <w:b/>
          <w:color w:val="262526"/>
          <w:spacing w:val="-26"/>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ESCV</w:t>
      </w:r>
      <w:r>
        <w:rPr>
          <w:color w:val="262526"/>
          <w:spacing w:val="-20"/>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8" w:val="left" w:leader="none"/>
        </w:tabs>
        <w:spacing w:line="249" w:lineRule="auto" w:before="183" w:after="0"/>
        <w:ind w:left="2387" w:right="115" w:hanging="567"/>
        <w:jc w:val="both"/>
        <w:rPr>
          <w:sz w:val="24"/>
        </w:rPr>
      </w:pPr>
      <w:r>
        <w:rPr>
          <w:color w:val="262526"/>
          <w:sz w:val="24"/>
        </w:rPr>
        <w:t>the</w:t>
      </w:r>
      <w:r>
        <w:rPr>
          <w:color w:val="262526"/>
          <w:spacing w:val="-14"/>
          <w:sz w:val="24"/>
        </w:rPr>
        <w:t> </w:t>
      </w:r>
      <w:r>
        <w:rPr>
          <w:color w:val="262526"/>
          <w:spacing w:val="-4"/>
          <w:sz w:val="24"/>
        </w:rPr>
        <w:t>Tariff</w:t>
      </w:r>
      <w:r>
        <w:rPr>
          <w:color w:val="262526"/>
          <w:spacing w:val="-9"/>
          <w:sz w:val="24"/>
        </w:rPr>
        <w:t> </w:t>
      </w:r>
      <w:r>
        <w:rPr>
          <w:color w:val="262526"/>
          <w:sz w:val="24"/>
        </w:rPr>
        <w:t>Order</w:t>
      </w:r>
      <w:r>
        <w:rPr>
          <w:color w:val="262526"/>
          <w:spacing w:val="-9"/>
          <w:sz w:val="24"/>
        </w:rPr>
        <w:t> </w:t>
      </w:r>
      <w:r>
        <w:rPr>
          <w:color w:val="262526"/>
          <w:sz w:val="24"/>
        </w:rPr>
        <w:t>made</w:t>
      </w:r>
      <w:r>
        <w:rPr>
          <w:color w:val="262526"/>
          <w:spacing w:val="-9"/>
          <w:sz w:val="24"/>
        </w:rPr>
        <w:t> </w:t>
      </w:r>
      <w:r>
        <w:rPr>
          <w:color w:val="262526"/>
          <w:sz w:val="24"/>
        </w:rPr>
        <w:t>under</w:t>
      </w:r>
      <w:r>
        <w:rPr>
          <w:color w:val="262526"/>
          <w:spacing w:val="-8"/>
          <w:sz w:val="24"/>
        </w:rPr>
        <w:t> </w:t>
      </w:r>
      <w:r>
        <w:rPr>
          <w:color w:val="262526"/>
          <w:sz w:val="24"/>
        </w:rPr>
        <w:t>section</w:t>
      </w:r>
      <w:r>
        <w:rPr>
          <w:color w:val="262526"/>
          <w:spacing w:val="-9"/>
          <w:sz w:val="24"/>
        </w:rPr>
        <w:t> </w:t>
      </w:r>
      <w:r>
        <w:rPr>
          <w:color w:val="262526"/>
          <w:sz w:val="24"/>
        </w:rPr>
        <w:t>158A(1)</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8"/>
          <w:sz w:val="24"/>
        </w:rPr>
        <w:t> </w:t>
      </w:r>
      <w:r>
        <w:rPr>
          <w:i/>
          <w:color w:val="262526"/>
          <w:sz w:val="24"/>
        </w:rPr>
        <w:t>Electricity</w:t>
      </w:r>
      <w:r>
        <w:rPr>
          <w:i/>
          <w:color w:val="262526"/>
          <w:spacing w:val="-9"/>
          <w:sz w:val="24"/>
        </w:rPr>
        <w:t> </w:t>
      </w:r>
      <w:r>
        <w:rPr>
          <w:i/>
          <w:color w:val="262526"/>
          <w:sz w:val="24"/>
        </w:rPr>
        <w:t>Industry </w:t>
      </w:r>
      <w:r>
        <w:rPr>
          <w:i/>
          <w:color w:val="262526"/>
          <w:sz w:val="24"/>
        </w:rPr>
        <w:t>Act 1993 </w:t>
      </w:r>
      <w:r>
        <w:rPr>
          <w:color w:val="262526"/>
          <w:sz w:val="24"/>
        </w:rPr>
        <w:t>and continued in effect by clause 6(1) of Schedule 4 to the </w:t>
      </w:r>
      <w:r>
        <w:rPr>
          <w:i/>
          <w:color w:val="262526"/>
          <w:sz w:val="24"/>
        </w:rPr>
        <w:t>Electricity Industry (Residual Provisions) Act 1993</w:t>
      </w:r>
      <w:r>
        <w:rPr>
          <w:color w:val="262526"/>
          <w:sz w:val="24"/>
        </w:rPr>
        <w:t>, as amended or varied in accordance with section 14 of the EI</w:t>
      </w:r>
      <w:r>
        <w:rPr>
          <w:color w:val="262526"/>
          <w:spacing w:val="-19"/>
          <w:sz w:val="24"/>
        </w:rPr>
        <w:t> </w:t>
      </w:r>
      <w:r>
        <w:rPr>
          <w:color w:val="262526"/>
          <w:sz w:val="24"/>
        </w:rPr>
        <w:t>Act.</w:t>
      </w:r>
    </w:p>
    <w:p>
      <w:pPr>
        <w:pStyle w:val="ListParagraph"/>
        <w:numPr>
          <w:ilvl w:val="0"/>
          <w:numId w:val="6"/>
        </w:numPr>
        <w:tabs>
          <w:tab w:pos="1820" w:val="left" w:leader="none"/>
          <w:tab w:pos="1821" w:val="left" w:leader="none"/>
        </w:tabs>
        <w:spacing w:line="240" w:lineRule="auto" w:before="173" w:after="0"/>
        <w:ind w:left="1820" w:right="0" w:hanging="568"/>
        <w:jc w:val="left"/>
        <w:rPr>
          <w:sz w:val="24"/>
        </w:rPr>
      </w:pPr>
      <w:r>
        <w:rPr>
          <w:color w:val="262526"/>
          <w:sz w:val="24"/>
        </w:rPr>
        <w:t>South</w:t>
      </w:r>
      <w:r>
        <w:rPr>
          <w:color w:val="262526"/>
          <w:spacing w:val="-15"/>
          <w:sz w:val="24"/>
        </w:rPr>
        <w:t> </w:t>
      </w:r>
      <w:r>
        <w:rPr>
          <w:color w:val="262526"/>
          <w:sz w:val="24"/>
        </w:rPr>
        <w:t>Australia:</w:t>
      </w:r>
    </w:p>
    <w:p>
      <w:pPr>
        <w:pStyle w:val="ListParagraph"/>
        <w:numPr>
          <w:ilvl w:val="1"/>
          <w:numId w:val="6"/>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Electricity Act</w:t>
      </w:r>
      <w:r>
        <w:rPr>
          <w:i/>
          <w:color w:val="262526"/>
          <w:spacing w:val="-7"/>
          <w:sz w:val="24"/>
        </w:rPr>
        <w:t> </w:t>
      </w:r>
      <w:r>
        <w:rPr>
          <w:i/>
          <w:color w:val="262526"/>
          <w:sz w:val="24"/>
        </w:rPr>
        <w:t>1996</w:t>
      </w:r>
      <w:r>
        <w:rPr>
          <w:color w:val="262526"/>
          <w:sz w:val="24"/>
        </w:rPr>
        <w:t>;</w:t>
      </w:r>
    </w:p>
    <w:p>
      <w:pPr>
        <w:pStyle w:val="ListParagraph"/>
        <w:numPr>
          <w:ilvl w:val="1"/>
          <w:numId w:val="6"/>
        </w:numPr>
        <w:tabs>
          <w:tab w:pos="2388" w:val="left" w:leader="none"/>
        </w:tabs>
        <w:spacing w:line="249" w:lineRule="auto" w:before="182" w:after="0"/>
        <w:ind w:left="2387" w:right="117" w:hanging="567"/>
        <w:jc w:val="both"/>
        <w:rPr>
          <w:sz w:val="24"/>
        </w:rPr>
      </w:pPr>
      <w:r>
        <w:rPr>
          <w:color w:val="262526"/>
          <w:sz w:val="24"/>
        </w:rPr>
        <w:t>all</w:t>
      </w:r>
      <w:r>
        <w:rPr>
          <w:color w:val="262526"/>
          <w:spacing w:val="-20"/>
          <w:sz w:val="24"/>
        </w:rPr>
        <w:t> </w:t>
      </w:r>
      <w:r>
        <w:rPr>
          <w:color w:val="262526"/>
          <w:sz w:val="24"/>
        </w:rPr>
        <w:t>regulations</w:t>
      </w:r>
      <w:r>
        <w:rPr>
          <w:color w:val="262526"/>
          <w:spacing w:val="-19"/>
          <w:sz w:val="24"/>
        </w:rPr>
        <w:t> </w:t>
      </w:r>
      <w:r>
        <w:rPr>
          <w:color w:val="262526"/>
          <w:sz w:val="24"/>
        </w:rPr>
        <w:t>made</w:t>
      </w:r>
      <w:r>
        <w:rPr>
          <w:color w:val="262526"/>
          <w:spacing w:val="-20"/>
          <w:sz w:val="24"/>
        </w:rPr>
        <w:t> </w:t>
      </w:r>
      <w:r>
        <w:rPr>
          <w:color w:val="262526"/>
          <w:sz w:val="24"/>
        </w:rPr>
        <w:t>and</w:t>
      </w:r>
      <w:r>
        <w:rPr>
          <w:color w:val="262526"/>
          <w:spacing w:val="-19"/>
          <w:sz w:val="24"/>
        </w:rPr>
        <w:t> </w:t>
      </w:r>
      <w:r>
        <w:rPr>
          <w:color w:val="262526"/>
          <w:sz w:val="24"/>
        </w:rPr>
        <w:t>licences</w:t>
      </w:r>
      <w:r>
        <w:rPr>
          <w:color w:val="262526"/>
          <w:spacing w:val="-19"/>
          <w:sz w:val="24"/>
        </w:rPr>
        <w:t> </w:t>
      </w:r>
      <w:r>
        <w:rPr>
          <w:color w:val="262526"/>
          <w:sz w:val="24"/>
        </w:rPr>
        <w:t>(</w:t>
      </w:r>
      <w:r>
        <w:rPr>
          <w:b/>
          <w:color w:val="262526"/>
          <w:sz w:val="24"/>
        </w:rPr>
        <w:t>Licences</w:t>
      </w:r>
      <w:r>
        <w:rPr>
          <w:color w:val="262526"/>
          <w:sz w:val="24"/>
        </w:rPr>
        <w:t>)</w:t>
      </w:r>
      <w:r>
        <w:rPr>
          <w:color w:val="262526"/>
          <w:spacing w:val="-20"/>
          <w:sz w:val="24"/>
        </w:rPr>
        <w:t> </w:t>
      </w:r>
      <w:r>
        <w:rPr>
          <w:color w:val="262526"/>
          <w:sz w:val="24"/>
        </w:rPr>
        <w:t>issued</w:t>
      </w:r>
      <w:r>
        <w:rPr>
          <w:color w:val="262526"/>
          <w:spacing w:val="-19"/>
          <w:sz w:val="24"/>
        </w:rPr>
        <w:t> </w:t>
      </w:r>
      <w:r>
        <w:rPr>
          <w:color w:val="262526"/>
          <w:sz w:val="24"/>
        </w:rPr>
        <w:t>under</w:t>
      </w:r>
      <w:r>
        <w:rPr>
          <w:color w:val="262526"/>
          <w:spacing w:val="-19"/>
          <w:sz w:val="24"/>
        </w:rPr>
        <w:t> </w:t>
      </w:r>
      <w:r>
        <w:rPr>
          <w:color w:val="262526"/>
          <w:sz w:val="24"/>
        </w:rPr>
        <w:t>the</w:t>
      </w:r>
      <w:r>
        <w:rPr>
          <w:color w:val="262526"/>
          <w:spacing w:val="-20"/>
          <w:sz w:val="24"/>
        </w:rPr>
        <w:t> </w:t>
      </w:r>
      <w:r>
        <w:rPr>
          <w:color w:val="262526"/>
          <w:spacing w:val="-4"/>
          <w:sz w:val="24"/>
        </w:rPr>
        <w:t>Electricity </w:t>
      </w:r>
      <w:r>
        <w:rPr>
          <w:color w:val="262526"/>
          <w:sz w:val="24"/>
        </w:rPr>
        <w:t>Act;</w:t>
      </w:r>
    </w:p>
    <w:p>
      <w:pPr>
        <w:pStyle w:val="ListParagraph"/>
        <w:numPr>
          <w:ilvl w:val="1"/>
          <w:numId w:val="6"/>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Essential Services Commission Act 2002 </w:t>
      </w:r>
      <w:r>
        <w:rPr>
          <w:color w:val="262526"/>
          <w:sz w:val="24"/>
        </w:rPr>
        <w:t>(</w:t>
      </w:r>
      <w:r>
        <w:rPr>
          <w:b/>
          <w:color w:val="262526"/>
          <w:sz w:val="24"/>
        </w:rPr>
        <w:t>ESCSA</w:t>
      </w:r>
      <w:r>
        <w:rPr>
          <w:b/>
          <w:color w:val="262526"/>
          <w:spacing w:val="-35"/>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ESCSA</w:t>
      </w:r>
      <w:r>
        <w:rPr>
          <w:color w:val="262526"/>
          <w:spacing w:val="-29"/>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8" w:val="left" w:leader="none"/>
        </w:tabs>
        <w:spacing w:line="249" w:lineRule="auto" w:before="182" w:after="0"/>
        <w:ind w:left="2387" w:right="115" w:hanging="567"/>
        <w:jc w:val="both"/>
        <w:rPr>
          <w:sz w:val="24"/>
        </w:rPr>
      </w:pPr>
      <w:r>
        <w:rPr>
          <w:color w:val="262526"/>
          <w:sz w:val="24"/>
        </w:rPr>
        <w:t>the</w:t>
      </w:r>
      <w:r>
        <w:rPr>
          <w:color w:val="262526"/>
          <w:spacing w:val="-5"/>
          <w:sz w:val="24"/>
        </w:rPr>
        <w:t> </w:t>
      </w:r>
      <w:r>
        <w:rPr>
          <w:color w:val="262526"/>
          <w:sz w:val="24"/>
        </w:rPr>
        <w:t>Electricity</w:t>
      </w:r>
      <w:r>
        <w:rPr>
          <w:color w:val="262526"/>
          <w:spacing w:val="-5"/>
          <w:sz w:val="24"/>
        </w:rPr>
        <w:t> </w:t>
      </w:r>
      <w:r>
        <w:rPr>
          <w:color w:val="262526"/>
          <w:sz w:val="24"/>
        </w:rPr>
        <w:t>Pricing</w:t>
      </w:r>
      <w:r>
        <w:rPr>
          <w:color w:val="262526"/>
          <w:spacing w:val="-4"/>
          <w:sz w:val="24"/>
        </w:rPr>
        <w:t> </w:t>
      </w:r>
      <w:r>
        <w:rPr>
          <w:color w:val="262526"/>
          <w:sz w:val="24"/>
        </w:rPr>
        <w:t>Order</w:t>
      </w:r>
      <w:r>
        <w:rPr>
          <w:color w:val="262526"/>
          <w:spacing w:val="-5"/>
          <w:sz w:val="24"/>
        </w:rPr>
        <w:t> </w:t>
      </w:r>
      <w:r>
        <w:rPr>
          <w:color w:val="262526"/>
          <w:sz w:val="24"/>
        </w:rPr>
        <w:t>made</w:t>
      </w:r>
      <w:r>
        <w:rPr>
          <w:color w:val="262526"/>
          <w:spacing w:val="-4"/>
          <w:sz w:val="24"/>
        </w:rPr>
        <w:t> </w:t>
      </w:r>
      <w:r>
        <w:rPr>
          <w:color w:val="262526"/>
          <w:sz w:val="24"/>
        </w:rPr>
        <w:t>under</w:t>
      </w:r>
      <w:r>
        <w:rPr>
          <w:color w:val="262526"/>
          <w:spacing w:val="-5"/>
          <w:sz w:val="24"/>
        </w:rPr>
        <w:t> </w:t>
      </w:r>
      <w:r>
        <w:rPr>
          <w:color w:val="262526"/>
          <w:sz w:val="24"/>
        </w:rPr>
        <w:t>section</w:t>
      </w:r>
      <w:r>
        <w:rPr>
          <w:color w:val="262526"/>
          <w:spacing w:val="-4"/>
          <w:sz w:val="24"/>
        </w:rPr>
        <w:t> </w:t>
      </w:r>
      <w:r>
        <w:rPr>
          <w:color w:val="262526"/>
          <w:sz w:val="24"/>
        </w:rPr>
        <w:t>35B</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Electricity Act.</w:t>
      </w:r>
    </w:p>
    <w:p>
      <w:pPr>
        <w:pStyle w:val="ListParagraph"/>
        <w:numPr>
          <w:ilvl w:val="0"/>
          <w:numId w:val="6"/>
        </w:numPr>
        <w:tabs>
          <w:tab w:pos="1807" w:val="left" w:leader="none"/>
          <w:tab w:pos="1808" w:val="left" w:leader="none"/>
        </w:tabs>
        <w:spacing w:line="240" w:lineRule="auto" w:before="172" w:after="0"/>
        <w:ind w:left="1807" w:right="0" w:hanging="555"/>
        <w:jc w:val="left"/>
        <w:rPr>
          <w:sz w:val="24"/>
        </w:rPr>
      </w:pPr>
      <w:r>
        <w:rPr>
          <w:color w:val="262526"/>
          <w:sz w:val="24"/>
        </w:rPr>
        <w:t>Australian Capital</w:t>
      </w:r>
      <w:r>
        <w:rPr>
          <w:color w:val="262526"/>
          <w:spacing w:val="-7"/>
          <w:sz w:val="24"/>
        </w:rPr>
        <w:t> </w:t>
      </w:r>
      <w:r>
        <w:rPr>
          <w:color w:val="262526"/>
          <w:sz w:val="24"/>
        </w:rPr>
        <w:t>Territory:</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Utilities Act</w:t>
      </w:r>
      <w:r>
        <w:rPr>
          <w:i/>
          <w:color w:val="262526"/>
          <w:spacing w:val="-7"/>
          <w:sz w:val="24"/>
        </w:rPr>
        <w:t> </w:t>
      </w:r>
      <w:r>
        <w:rPr>
          <w:i/>
          <w:color w:val="262526"/>
          <w:sz w:val="24"/>
        </w:rPr>
        <w:t>2000</w:t>
      </w:r>
      <w:r>
        <w:rPr>
          <w:color w:val="262526"/>
          <w:sz w:val="24"/>
        </w:rPr>
        <w:t>;</w:t>
      </w:r>
    </w:p>
    <w:p>
      <w:pPr>
        <w:pStyle w:val="ListParagraph"/>
        <w:numPr>
          <w:ilvl w:val="1"/>
          <w:numId w:val="6"/>
        </w:numPr>
        <w:tabs>
          <w:tab w:pos="2388" w:val="left" w:leader="none"/>
        </w:tabs>
        <w:spacing w:line="249" w:lineRule="auto" w:before="182" w:after="0"/>
        <w:ind w:left="2387" w:right="115" w:hanging="567"/>
        <w:jc w:val="both"/>
        <w:rPr>
          <w:sz w:val="24"/>
        </w:rPr>
      </w:pPr>
      <w:r>
        <w:rPr>
          <w:color w:val="262526"/>
          <w:sz w:val="24"/>
        </w:rPr>
        <w:t>all regulations made and licences (</w:t>
      </w:r>
      <w:r>
        <w:rPr>
          <w:b/>
          <w:color w:val="262526"/>
          <w:sz w:val="24"/>
        </w:rPr>
        <w:t>Licences</w:t>
      </w:r>
      <w:r>
        <w:rPr>
          <w:color w:val="262526"/>
          <w:sz w:val="24"/>
        </w:rPr>
        <w:t>) issued under the Utilities Act;</w:t>
      </w:r>
    </w:p>
    <w:p>
      <w:pPr>
        <w:pStyle w:val="ListParagraph"/>
        <w:numPr>
          <w:ilvl w:val="1"/>
          <w:numId w:val="6"/>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31"/>
          <w:sz w:val="24"/>
        </w:rPr>
        <w:t> </w:t>
      </w:r>
      <w:r>
        <w:rPr>
          <w:i/>
          <w:color w:val="262526"/>
          <w:sz w:val="24"/>
        </w:rPr>
        <w:t>Independent</w:t>
      </w:r>
      <w:r>
        <w:rPr>
          <w:i/>
          <w:color w:val="262526"/>
          <w:spacing w:val="32"/>
          <w:sz w:val="24"/>
        </w:rPr>
        <w:t> </w:t>
      </w:r>
      <w:r>
        <w:rPr>
          <w:i/>
          <w:color w:val="262526"/>
          <w:sz w:val="24"/>
        </w:rPr>
        <w:t>Competition</w:t>
      </w:r>
      <w:r>
        <w:rPr>
          <w:i/>
          <w:color w:val="262526"/>
          <w:spacing w:val="32"/>
          <w:sz w:val="24"/>
        </w:rPr>
        <w:t> </w:t>
      </w:r>
      <w:r>
        <w:rPr>
          <w:i/>
          <w:color w:val="262526"/>
          <w:sz w:val="24"/>
        </w:rPr>
        <w:t>and</w:t>
      </w:r>
      <w:r>
        <w:rPr>
          <w:i/>
          <w:color w:val="262526"/>
          <w:spacing w:val="32"/>
          <w:sz w:val="24"/>
        </w:rPr>
        <w:t> </w:t>
      </w:r>
      <w:r>
        <w:rPr>
          <w:i/>
          <w:color w:val="262526"/>
          <w:sz w:val="24"/>
        </w:rPr>
        <w:t>Regulatory</w:t>
      </w:r>
      <w:r>
        <w:rPr>
          <w:i/>
          <w:color w:val="262526"/>
          <w:spacing w:val="32"/>
          <w:sz w:val="24"/>
        </w:rPr>
        <w:t> </w:t>
      </w:r>
      <w:r>
        <w:rPr>
          <w:i/>
          <w:color w:val="262526"/>
          <w:sz w:val="24"/>
        </w:rPr>
        <w:t>Commission</w:t>
      </w:r>
      <w:r>
        <w:rPr>
          <w:i/>
          <w:color w:val="262526"/>
          <w:spacing w:val="28"/>
          <w:sz w:val="24"/>
        </w:rPr>
        <w:t> </w:t>
      </w:r>
      <w:r>
        <w:rPr>
          <w:i/>
          <w:color w:val="262526"/>
          <w:sz w:val="24"/>
        </w:rPr>
        <w:t>Act</w:t>
      </w:r>
      <w:r>
        <w:rPr>
          <w:i/>
          <w:color w:val="262526"/>
          <w:spacing w:val="32"/>
          <w:sz w:val="24"/>
        </w:rPr>
        <w:t> </w:t>
      </w:r>
      <w:r>
        <w:rPr>
          <w:i/>
          <w:color w:val="262526"/>
          <w:sz w:val="24"/>
        </w:rPr>
        <w:t>1997</w:t>
      </w:r>
    </w:p>
    <w:p>
      <w:pPr>
        <w:spacing w:before="12"/>
        <w:ind w:left="2387" w:right="0" w:firstLine="0"/>
        <w:jc w:val="left"/>
        <w:rPr>
          <w:sz w:val="24"/>
        </w:rPr>
      </w:pPr>
      <w:r>
        <w:rPr>
          <w:color w:val="262526"/>
          <w:sz w:val="24"/>
        </w:rPr>
        <w:t>(</w:t>
      </w:r>
      <w:r>
        <w:rPr>
          <w:b/>
          <w:color w:val="262526"/>
          <w:sz w:val="24"/>
        </w:rPr>
        <w:t>ICRC 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ICRC Act;</w:t>
      </w:r>
      <w:r>
        <w:rPr>
          <w:color w:val="262526"/>
          <w:spacing w:val="-17"/>
          <w:sz w:val="24"/>
        </w:rPr>
        <w:t> </w:t>
      </w:r>
      <w:r>
        <w:rPr>
          <w:color w:val="262526"/>
          <w:sz w:val="24"/>
        </w:rPr>
        <w:t>and</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w:t>
      </w:r>
    </w:p>
    <w:p>
      <w:pPr>
        <w:pStyle w:val="ListParagraph"/>
        <w:numPr>
          <w:ilvl w:val="0"/>
          <w:numId w:val="6"/>
        </w:numPr>
        <w:tabs>
          <w:tab w:pos="1820" w:val="left" w:leader="none"/>
          <w:tab w:pos="1821" w:val="left" w:leader="none"/>
        </w:tabs>
        <w:spacing w:line="240" w:lineRule="auto" w:before="183" w:after="0"/>
        <w:ind w:left="1820" w:right="0" w:hanging="568"/>
        <w:jc w:val="left"/>
        <w:rPr>
          <w:sz w:val="24"/>
        </w:rPr>
      </w:pPr>
      <w:r>
        <w:rPr>
          <w:color w:val="262526"/>
          <w:sz w:val="24"/>
        </w:rPr>
        <w:t>Queensland:</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Electricity Act</w:t>
      </w:r>
      <w:r>
        <w:rPr>
          <w:i/>
          <w:color w:val="262526"/>
          <w:spacing w:val="-7"/>
          <w:sz w:val="24"/>
        </w:rPr>
        <w:t> </w:t>
      </w:r>
      <w:r>
        <w:rPr>
          <w:i/>
          <w:color w:val="262526"/>
          <w:sz w:val="24"/>
        </w:rPr>
        <w:t>1994</w:t>
      </w:r>
      <w:r>
        <w:rPr>
          <w:color w:val="262526"/>
          <w:sz w:val="24"/>
        </w:rPr>
        <w:t>;</w:t>
      </w:r>
    </w:p>
    <w:p>
      <w:pPr>
        <w:pStyle w:val="ListParagraph"/>
        <w:numPr>
          <w:ilvl w:val="1"/>
          <w:numId w:val="6"/>
        </w:numPr>
        <w:tabs>
          <w:tab w:pos="2388" w:val="left" w:leader="none"/>
        </w:tabs>
        <w:spacing w:line="249" w:lineRule="auto" w:before="182" w:after="0"/>
        <w:ind w:left="2387" w:right="116" w:hanging="567"/>
        <w:jc w:val="both"/>
        <w:rPr>
          <w:sz w:val="24"/>
        </w:rPr>
      </w:pPr>
      <w:r>
        <w:rPr>
          <w:color w:val="262526"/>
          <w:sz w:val="24"/>
        </w:rPr>
        <w:t>all regulations made and authorities and special approvals (</w:t>
      </w:r>
      <w:r>
        <w:rPr>
          <w:b/>
          <w:color w:val="262526"/>
          <w:sz w:val="24"/>
        </w:rPr>
        <w:t>Licences</w:t>
      </w:r>
      <w:r>
        <w:rPr>
          <w:color w:val="262526"/>
          <w:sz w:val="24"/>
        </w:rPr>
        <w:t>) granted under the Electricity</w:t>
      </w:r>
      <w:r>
        <w:rPr>
          <w:color w:val="262526"/>
          <w:spacing w:val="-15"/>
          <w:sz w:val="24"/>
        </w:rPr>
        <w:t> </w:t>
      </w:r>
      <w:r>
        <w:rPr>
          <w:color w:val="262526"/>
          <w:sz w:val="24"/>
        </w:rPr>
        <w:t>Act;</w:t>
      </w:r>
    </w:p>
    <w:p>
      <w:pPr>
        <w:pStyle w:val="ListParagraph"/>
        <w:numPr>
          <w:ilvl w:val="1"/>
          <w:numId w:val="6"/>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Queensland Competition Authority Act 1997 </w:t>
      </w:r>
      <w:r>
        <w:rPr>
          <w:color w:val="262526"/>
          <w:sz w:val="24"/>
        </w:rPr>
        <w:t>(</w:t>
      </w:r>
      <w:r>
        <w:rPr>
          <w:b/>
          <w:color w:val="262526"/>
          <w:sz w:val="24"/>
        </w:rPr>
        <w:t>QCA</w:t>
      </w:r>
      <w:r>
        <w:rPr>
          <w:b/>
          <w:color w:val="262526"/>
          <w:spacing w:val="-44"/>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QCA</w:t>
      </w:r>
      <w:r>
        <w:rPr>
          <w:color w:val="262526"/>
          <w:spacing w:val="-33"/>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Gladstone Power Station Agreement Act 1993 </w:t>
      </w:r>
      <w:r>
        <w:rPr>
          <w:color w:val="262526"/>
          <w:sz w:val="24"/>
        </w:rPr>
        <w:t>and associated agreements.</w:t>
      </w:r>
    </w:p>
    <w:p>
      <w:pPr>
        <w:pStyle w:val="ListParagraph"/>
        <w:numPr>
          <w:ilvl w:val="0"/>
          <w:numId w:val="6"/>
        </w:numPr>
        <w:tabs>
          <w:tab w:pos="1816" w:val="left" w:leader="none"/>
          <w:tab w:pos="1817" w:val="left" w:leader="none"/>
        </w:tabs>
        <w:spacing w:line="240" w:lineRule="auto" w:before="172" w:after="0"/>
        <w:ind w:left="1816" w:right="0" w:hanging="564"/>
        <w:jc w:val="left"/>
        <w:rPr>
          <w:sz w:val="24"/>
        </w:rPr>
      </w:pPr>
      <w:r>
        <w:rPr>
          <w:color w:val="262526"/>
          <w:sz w:val="24"/>
        </w:rPr>
        <w:t>Tasmania:</w:t>
      </w:r>
    </w:p>
    <w:p>
      <w:pPr>
        <w:spacing w:after="0" w:line="240" w:lineRule="auto"/>
        <w:jc w:val="left"/>
        <w:rPr>
          <w:sz w:val="24"/>
        </w:rPr>
        <w:sectPr>
          <w:headerReference w:type="default" r:id="rId9"/>
          <w:footerReference w:type="default" r:id="rId10"/>
          <w:pgSz w:w="11910" w:h="16840"/>
          <w:pgMar w:header="642" w:footer="697" w:top="1160" w:bottom="880" w:left="1320" w:right="1320"/>
          <w:pgNumType w:start="1241"/>
        </w:sectPr>
      </w:pPr>
    </w:p>
    <w:p>
      <w:pPr>
        <w:pStyle w:val="ListParagraph"/>
        <w:numPr>
          <w:ilvl w:val="1"/>
          <w:numId w:val="6"/>
        </w:numPr>
        <w:tabs>
          <w:tab w:pos="2387" w:val="left" w:leader="none"/>
          <w:tab w:pos="2388" w:val="left" w:leader="none"/>
        </w:tabs>
        <w:spacing w:line="240" w:lineRule="auto" w:before="119" w:after="0"/>
        <w:ind w:left="2387" w:right="0" w:hanging="568"/>
        <w:jc w:val="left"/>
        <w:rPr>
          <w:sz w:val="24"/>
        </w:rPr>
      </w:pPr>
      <w:r>
        <w:rPr>
          <w:color w:val="262526"/>
          <w:sz w:val="24"/>
        </w:rPr>
        <w:t>the </w:t>
      </w:r>
      <w:r>
        <w:rPr>
          <w:i/>
          <w:color w:val="262526"/>
          <w:sz w:val="24"/>
        </w:rPr>
        <w:t>Electricity Supply Industry Act</w:t>
      </w:r>
      <w:r>
        <w:rPr>
          <w:i/>
          <w:color w:val="262526"/>
          <w:spacing w:val="-7"/>
          <w:sz w:val="24"/>
        </w:rPr>
        <w:t> </w:t>
      </w:r>
      <w:r>
        <w:rPr>
          <w:i/>
          <w:color w:val="262526"/>
          <w:sz w:val="24"/>
        </w:rPr>
        <w:t>1995</w:t>
      </w:r>
      <w:r>
        <w:rPr>
          <w:color w:val="262526"/>
          <w:sz w:val="24"/>
        </w:rPr>
        <w:t>;</w:t>
      </w:r>
    </w:p>
    <w:p>
      <w:pPr>
        <w:pStyle w:val="ListParagraph"/>
        <w:numPr>
          <w:ilvl w:val="1"/>
          <w:numId w:val="6"/>
        </w:numPr>
        <w:tabs>
          <w:tab w:pos="2388" w:val="left" w:leader="none"/>
        </w:tabs>
        <w:spacing w:line="249" w:lineRule="auto" w:before="182" w:after="0"/>
        <w:ind w:left="2387" w:right="117" w:hanging="567"/>
        <w:jc w:val="both"/>
        <w:rPr>
          <w:sz w:val="24"/>
        </w:rPr>
      </w:pPr>
      <w:r>
        <w:rPr>
          <w:color w:val="262526"/>
          <w:sz w:val="24"/>
        </w:rPr>
        <w:t>all</w:t>
      </w:r>
      <w:r>
        <w:rPr>
          <w:color w:val="262526"/>
          <w:spacing w:val="-20"/>
          <w:sz w:val="24"/>
        </w:rPr>
        <w:t> </w:t>
      </w:r>
      <w:r>
        <w:rPr>
          <w:color w:val="262526"/>
          <w:sz w:val="24"/>
        </w:rPr>
        <w:t>regulations</w:t>
      </w:r>
      <w:r>
        <w:rPr>
          <w:color w:val="262526"/>
          <w:spacing w:val="-19"/>
          <w:sz w:val="24"/>
        </w:rPr>
        <w:t> </w:t>
      </w:r>
      <w:r>
        <w:rPr>
          <w:color w:val="262526"/>
          <w:sz w:val="24"/>
        </w:rPr>
        <w:t>made</w:t>
      </w:r>
      <w:r>
        <w:rPr>
          <w:color w:val="262526"/>
          <w:spacing w:val="-20"/>
          <w:sz w:val="24"/>
        </w:rPr>
        <w:t> </w:t>
      </w:r>
      <w:r>
        <w:rPr>
          <w:color w:val="262526"/>
          <w:sz w:val="24"/>
        </w:rPr>
        <w:t>and</w:t>
      </w:r>
      <w:r>
        <w:rPr>
          <w:color w:val="262526"/>
          <w:spacing w:val="-19"/>
          <w:sz w:val="24"/>
        </w:rPr>
        <w:t> </w:t>
      </w:r>
      <w:r>
        <w:rPr>
          <w:color w:val="262526"/>
          <w:sz w:val="24"/>
        </w:rPr>
        <w:t>licences</w:t>
      </w:r>
      <w:r>
        <w:rPr>
          <w:color w:val="262526"/>
          <w:spacing w:val="-19"/>
          <w:sz w:val="24"/>
        </w:rPr>
        <w:t> </w:t>
      </w:r>
      <w:r>
        <w:rPr>
          <w:color w:val="262526"/>
          <w:sz w:val="24"/>
        </w:rPr>
        <w:t>(</w:t>
      </w:r>
      <w:r>
        <w:rPr>
          <w:b/>
          <w:color w:val="262526"/>
          <w:sz w:val="24"/>
        </w:rPr>
        <w:t>Licences</w:t>
      </w:r>
      <w:r>
        <w:rPr>
          <w:color w:val="262526"/>
          <w:sz w:val="24"/>
        </w:rPr>
        <w:t>)</w:t>
      </w:r>
      <w:r>
        <w:rPr>
          <w:color w:val="262526"/>
          <w:spacing w:val="-20"/>
          <w:sz w:val="24"/>
        </w:rPr>
        <w:t> </w:t>
      </w:r>
      <w:r>
        <w:rPr>
          <w:color w:val="262526"/>
          <w:sz w:val="24"/>
        </w:rPr>
        <w:t>issued</w:t>
      </w:r>
      <w:r>
        <w:rPr>
          <w:color w:val="262526"/>
          <w:spacing w:val="-19"/>
          <w:sz w:val="24"/>
        </w:rPr>
        <w:t> </w:t>
      </w:r>
      <w:r>
        <w:rPr>
          <w:color w:val="262526"/>
          <w:sz w:val="24"/>
        </w:rPr>
        <w:t>under</w:t>
      </w:r>
      <w:r>
        <w:rPr>
          <w:color w:val="262526"/>
          <w:spacing w:val="-19"/>
          <w:sz w:val="24"/>
        </w:rPr>
        <w:t> </w:t>
      </w:r>
      <w:r>
        <w:rPr>
          <w:color w:val="262526"/>
          <w:sz w:val="24"/>
        </w:rPr>
        <w:t>the</w:t>
      </w:r>
      <w:r>
        <w:rPr>
          <w:color w:val="262526"/>
          <w:spacing w:val="-20"/>
          <w:sz w:val="24"/>
        </w:rPr>
        <w:t> </w:t>
      </w:r>
      <w:r>
        <w:rPr>
          <w:color w:val="262526"/>
          <w:spacing w:val="-4"/>
          <w:sz w:val="24"/>
        </w:rPr>
        <w:t>Electricity </w:t>
      </w:r>
      <w:r>
        <w:rPr>
          <w:color w:val="262526"/>
          <w:sz w:val="24"/>
        </w:rPr>
        <w:t>Supply Industry</w:t>
      </w:r>
      <w:r>
        <w:rPr>
          <w:color w:val="262526"/>
          <w:spacing w:val="-16"/>
          <w:sz w:val="24"/>
        </w:rPr>
        <w:t> </w:t>
      </w:r>
      <w:r>
        <w:rPr>
          <w:color w:val="262526"/>
          <w:sz w:val="24"/>
        </w:rPr>
        <w:t>Act;</w:t>
      </w:r>
    </w:p>
    <w:p>
      <w:pPr>
        <w:pStyle w:val="ListParagraph"/>
        <w:numPr>
          <w:ilvl w:val="1"/>
          <w:numId w:val="6"/>
        </w:numPr>
        <w:tabs>
          <w:tab w:pos="2388" w:val="left" w:leader="none"/>
        </w:tabs>
        <w:spacing w:line="249" w:lineRule="auto" w:before="172" w:after="0"/>
        <w:ind w:left="2387" w:right="114" w:hanging="567"/>
        <w:jc w:val="both"/>
        <w:rPr>
          <w:sz w:val="24"/>
        </w:rPr>
      </w:pPr>
      <w:r>
        <w:rPr>
          <w:color w:val="262526"/>
          <w:sz w:val="24"/>
        </w:rPr>
        <w:t>all regulatory instruments under the Electricity Supply Industry Act or the Licences (including, without limitation, determinations of </w:t>
      </w:r>
      <w:r>
        <w:rPr>
          <w:color w:val="262526"/>
          <w:spacing w:val="2"/>
          <w:sz w:val="24"/>
        </w:rPr>
        <w:t>the </w:t>
      </w:r>
      <w:r>
        <w:rPr>
          <w:color w:val="262526"/>
          <w:sz w:val="24"/>
        </w:rPr>
        <w:t>Tasmanian Electricity Regulator under the </w:t>
      </w:r>
      <w:r>
        <w:rPr>
          <w:i/>
          <w:color w:val="262526"/>
          <w:sz w:val="24"/>
        </w:rPr>
        <w:t>Electricity Supply Industry </w:t>
      </w:r>
      <w:r>
        <w:rPr>
          <w:i/>
          <w:color w:val="262526"/>
          <w:sz w:val="24"/>
        </w:rPr>
        <w:t>(Price Control) Regulations</w:t>
      </w:r>
      <w:r>
        <w:rPr>
          <w:color w:val="262526"/>
          <w:sz w:val="24"/>
        </w:rPr>
        <w:t>);</w:t>
      </w:r>
      <w:r>
        <w:rPr>
          <w:color w:val="262526"/>
          <w:spacing w:val="-1"/>
          <w:sz w:val="24"/>
        </w:rPr>
        <w:t> </w:t>
      </w:r>
      <w:r>
        <w:rPr>
          <w:color w:val="262526"/>
          <w:sz w:val="24"/>
        </w:rPr>
        <w:t>and</w:t>
      </w:r>
    </w:p>
    <w:p>
      <w:pPr>
        <w:pStyle w:val="ListParagraph"/>
        <w:numPr>
          <w:ilvl w:val="1"/>
          <w:numId w:val="6"/>
        </w:numPr>
        <w:tabs>
          <w:tab w:pos="2388" w:val="left" w:leader="none"/>
        </w:tabs>
        <w:spacing w:line="249" w:lineRule="auto" w:before="174" w:after="0"/>
        <w:ind w:left="2387" w:right="111" w:hanging="567"/>
        <w:jc w:val="both"/>
        <w:rPr>
          <w:sz w:val="24"/>
        </w:rPr>
      </w:pPr>
      <w:r>
        <w:rPr>
          <w:color w:val="262526"/>
          <w:sz w:val="24"/>
        </w:rPr>
        <w:t>the Tasmanian Electricity Code issued under section 49A of </w:t>
      </w:r>
      <w:r>
        <w:rPr>
          <w:color w:val="262526"/>
          <w:spacing w:val="2"/>
          <w:sz w:val="24"/>
        </w:rPr>
        <w:t>the </w:t>
      </w:r>
      <w:r>
        <w:rPr>
          <w:color w:val="262526"/>
          <w:sz w:val="24"/>
        </w:rPr>
        <w:t>Electricity Supply Industry</w:t>
      </w:r>
      <w:r>
        <w:rPr>
          <w:color w:val="262526"/>
          <w:spacing w:val="-16"/>
          <w:sz w:val="24"/>
        </w:rPr>
        <w:t> </w:t>
      </w:r>
      <w:r>
        <w:rPr>
          <w:color w:val="262526"/>
          <w:sz w:val="24"/>
        </w:rPr>
        <w:t>Act.</w:t>
      </w:r>
    </w:p>
    <w:p>
      <w:pPr>
        <w:pStyle w:val="BodyText"/>
        <w:spacing w:before="8"/>
        <w:rPr>
          <w:sz w:val="18"/>
        </w:rPr>
      </w:pPr>
    </w:p>
    <w:p>
      <w:pPr>
        <w:pStyle w:val="Heading1"/>
        <w:spacing w:before="123"/>
        <w:ind w:left="120"/>
        <w:jc w:val="both"/>
        <w:rPr>
          <w:i/>
        </w:rPr>
      </w:pPr>
      <w:r>
        <w:rPr>
          <w:i/>
          <w:color w:val="262526"/>
        </w:rPr>
        <w:t>application to connect</w:t>
      </w:r>
    </w:p>
    <w:p>
      <w:pPr>
        <w:spacing w:line="249" w:lineRule="auto" w:before="130"/>
        <w:ind w:left="1253" w:right="115" w:firstLine="0"/>
        <w:jc w:val="both"/>
        <w:rPr>
          <w:sz w:val="24"/>
        </w:rPr>
      </w:pPr>
      <w:r>
        <w:rPr>
          <w:color w:val="262526"/>
          <w:sz w:val="24"/>
        </w:rPr>
        <w:t>An</w:t>
      </w:r>
      <w:r>
        <w:rPr>
          <w:color w:val="262526"/>
          <w:spacing w:val="-8"/>
          <w:sz w:val="24"/>
        </w:rPr>
        <w:t> </w:t>
      </w:r>
      <w:r>
        <w:rPr>
          <w:color w:val="262526"/>
          <w:sz w:val="24"/>
        </w:rPr>
        <w:t>application</w:t>
      </w:r>
      <w:r>
        <w:rPr>
          <w:color w:val="262526"/>
          <w:spacing w:val="-7"/>
          <w:sz w:val="24"/>
        </w:rPr>
        <w:t> </w:t>
      </w:r>
      <w:r>
        <w:rPr>
          <w:color w:val="262526"/>
          <w:sz w:val="24"/>
        </w:rPr>
        <w:t>made</w:t>
      </w:r>
      <w:r>
        <w:rPr>
          <w:color w:val="262526"/>
          <w:spacing w:val="-7"/>
          <w:sz w:val="24"/>
        </w:rPr>
        <w:t> </w:t>
      </w:r>
      <w:r>
        <w:rPr>
          <w:color w:val="262526"/>
          <w:sz w:val="24"/>
        </w:rPr>
        <w:t>by</w:t>
      </w:r>
      <w:r>
        <w:rPr>
          <w:color w:val="262526"/>
          <w:spacing w:val="-8"/>
          <w:sz w:val="24"/>
        </w:rPr>
        <w:t> </w:t>
      </w:r>
      <w:r>
        <w:rPr>
          <w:color w:val="262526"/>
          <w:sz w:val="24"/>
        </w:rPr>
        <w:t>a</w:t>
      </w:r>
      <w:r>
        <w:rPr>
          <w:color w:val="262526"/>
          <w:spacing w:val="-8"/>
          <w:sz w:val="24"/>
        </w:rPr>
        <w:t> </w:t>
      </w:r>
      <w:r>
        <w:rPr>
          <w:i/>
          <w:color w:val="262526"/>
          <w:sz w:val="24"/>
        </w:rPr>
        <w:t>Connection</w:t>
      </w:r>
      <w:r>
        <w:rPr>
          <w:i/>
          <w:color w:val="262526"/>
          <w:spacing w:val="-12"/>
          <w:sz w:val="24"/>
        </w:rPr>
        <w:t> </w:t>
      </w:r>
      <w:r>
        <w:rPr>
          <w:i/>
          <w:color w:val="262526"/>
          <w:sz w:val="24"/>
        </w:rPr>
        <w:t>Applicant</w:t>
      </w:r>
      <w:r>
        <w:rPr>
          <w:i/>
          <w:color w:val="262526"/>
          <w:spacing w:val="-9"/>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rule</w:t>
      </w:r>
      <w:r>
        <w:rPr>
          <w:color w:val="262526"/>
          <w:spacing w:val="-8"/>
          <w:sz w:val="24"/>
        </w:rPr>
        <w:t> </w:t>
      </w:r>
      <w:r>
        <w:rPr>
          <w:color w:val="262526"/>
          <w:sz w:val="24"/>
        </w:rPr>
        <w:t>5.3</w:t>
      </w:r>
      <w:r>
        <w:rPr>
          <w:color w:val="262526"/>
          <w:spacing w:val="-7"/>
          <w:sz w:val="24"/>
        </w:rPr>
        <w:t> </w:t>
      </w:r>
      <w:r>
        <w:rPr>
          <w:color w:val="262526"/>
          <w:sz w:val="24"/>
        </w:rPr>
        <w:t>or</w:t>
      </w:r>
      <w:r>
        <w:rPr>
          <w:color w:val="262526"/>
          <w:spacing w:val="-7"/>
          <w:sz w:val="24"/>
        </w:rPr>
        <w:t> </w:t>
      </w:r>
      <w:r>
        <w:rPr>
          <w:color w:val="262526"/>
          <w:sz w:val="24"/>
        </w:rPr>
        <w:t>rule 5.3A for </w:t>
      </w:r>
      <w:r>
        <w:rPr>
          <w:i/>
          <w:color w:val="262526"/>
          <w:sz w:val="24"/>
        </w:rPr>
        <w:t>connection </w:t>
      </w:r>
      <w:r>
        <w:rPr>
          <w:color w:val="262526"/>
          <w:sz w:val="24"/>
        </w:rPr>
        <w:t>to a </w:t>
      </w:r>
      <w:r>
        <w:rPr>
          <w:i/>
          <w:color w:val="262526"/>
          <w:sz w:val="24"/>
        </w:rPr>
        <w:t>network </w:t>
      </w:r>
      <w:r>
        <w:rPr>
          <w:color w:val="262526"/>
          <w:sz w:val="24"/>
        </w:rPr>
        <w:t>and/or the provision of </w:t>
      </w:r>
      <w:r>
        <w:rPr>
          <w:i/>
          <w:color w:val="262526"/>
          <w:sz w:val="24"/>
        </w:rPr>
        <w:t>network services </w:t>
      </w:r>
      <w:r>
        <w:rPr>
          <w:color w:val="262526"/>
          <w:sz w:val="24"/>
        </w:rPr>
        <w:t>or modification</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connection</w:t>
      </w:r>
      <w:r>
        <w:rPr>
          <w:i/>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i/>
          <w:color w:val="262526"/>
          <w:sz w:val="24"/>
        </w:rPr>
        <w:t>network</w:t>
      </w:r>
      <w:r>
        <w:rPr>
          <w:i/>
          <w:color w:val="262526"/>
          <w:spacing w:val="-9"/>
          <w:sz w:val="24"/>
        </w:rPr>
        <w:t> </w:t>
      </w:r>
      <w:r>
        <w:rPr>
          <w:color w:val="262526"/>
          <w:sz w:val="24"/>
        </w:rPr>
        <w:t>and/or</w:t>
      </w:r>
      <w:r>
        <w:rPr>
          <w:color w:val="262526"/>
          <w:spacing w:val="-10"/>
          <w:sz w:val="24"/>
        </w:rPr>
        <w:t> </w:t>
      </w:r>
      <w:r>
        <w:rPr>
          <w:color w:val="262526"/>
          <w:sz w:val="24"/>
        </w:rPr>
        <w:t>the</w:t>
      </w:r>
      <w:r>
        <w:rPr>
          <w:color w:val="262526"/>
          <w:spacing w:val="-10"/>
          <w:sz w:val="24"/>
        </w:rPr>
        <w:t> </w:t>
      </w:r>
      <w:r>
        <w:rPr>
          <w:color w:val="262526"/>
          <w:sz w:val="24"/>
        </w:rPr>
        <w:t>provision</w:t>
      </w:r>
      <w:r>
        <w:rPr>
          <w:color w:val="262526"/>
          <w:spacing w:val="-9"/>
          <w:sz w:val="24"/>
        </w:rPr>
        <w:t> </w:t>
      </w:r>
      <w:r>
        <w:rPr>
          <w:color w:val="262526"/>
          <w:sz w:val="24"/>
        </w:rPr>
        <w:t>of</w:t>
      </w:r>
      <w:r>
        <w:rPr>
          <w:color w:val="262526"/>
          <w:spacing w:val="-10"/>
          <w:sz w:val="24"/>
        </w:rPr>
        <w:t> </w:t>
      </w:r>
      <w:r>
        <w:rPr>
          <w:i/>
          <w:color w:val="262526"/>
          <w:sz w:val="24"/>
        </w:rPr>
        <w:t>network</w:t>
      </w:r>
      <w:r>
        <w:rPr>
          <w:i/>
          <w:color w:val="262526"/>
          <w:spacing w:val="-9"/>
          <w:sz w:val="24"/>
        </w:rPr>
        <w:t> </w:t>
      </w:r>
      <w:r>
        <w:rPr>
          <w:i/>
          <w:color w:val="262526"/>
          <w:sz w:val="24"/>
        </w:rPr>
        <w:t>services</w:t>
      </w:r>
      <w:r>
        <w:rPr>
          <w:color w:val="262526"/>
          <w:sz w:val="24"/>
        </w:rPr>
        <w:t>.</w:t>
      </w:r>
    </w:p>
    <w:p>
      <w:pPr>
        <w:pStyle w:val="BodyText"/>
        <w:spacing w:before="5"/>
        <w:rPr>
          <w:sz w:val="29"/>
        </w:rPr>
      </w:pPr>
    </w:p>
    <w:p>
      <w:pPr>
        <w:pStyle w:val="Heading1"/>
        <w:ind w:left="120"/>
        <w:jc w:val="both"/>
        <w:rPr>
          <w:i/>
        </w:rPr>
      </w:pPr>
      <w:r>
        <w:rPr>
          <w:i/>
          <w:color w:val="262526"/>
        </w:rPr>
        <w:t>approved jurisdictional scheme</w:t>
      </w:r>
    </w:p>
    <w:p>
      <w:pPr>
        <w:spacing w:line="249" w:lineRule="auto" w:before="130"/>
        <w:ind w:left="1253" w:right="115" w:firstLine="0"/>
        <w:jc w:val="both"/>
        <w:rPr>
          <w:sz w:val="24"/>
        </w:rPr>
      </w:pPr>
      <w:r>
        <w:rPr>
          <w:color w:val="262526"/>
          <w:sz w:val="24"/>
        </w:rPr>
        <w:t>For a </w:t>
      </w:r>
      <w:r>
        <w:rPr>
          <w:i/>
          <w:color w:val="262526"/>
          <w:sz w:val="24"/>
        </w:rPr>
        <w:t>Distribution Network Service Provider</w:t>
      </w:r>
      <w:r>
        <w:rPr>
          <w:color w:val="262526"/>
          <w:sz w:val="24"/>
        </w:rPr>
        <w:t>, means a </w:t>
      </w:r>
      <w:r>
        <w:rPr>
          <w:i/>
          <w:color w:val="262526"/>
          <w:sz w:val="24"/>
        </w:rPr>
        <w:t>jurisdictional scheme </w:t>
      </w:r>
      <w:r>
        <w:rPr>
          <w:color w:val="262526"/>
          <w:sz w:val="24"/>
        </w:rPr>
        <w:t>in relation to which the </w:t>
      </w:r>
      <w:r>
        <w:rPr>
          <w:i/>
          <w:color w:val="262526"/>
          <w:sz w:val="24"/>
        </w:rPr>
        <w:t>AER</w:t>
      </w:r>
      <w:r>
        <w:rPr>
          <w:color w:val="262526"/>
          <w:sz w:val="24"/>
        </w:rPr>
        <w:t>:</w:t>
      </w:r>
    </w:p>
    <w:p>
      <w:pPr>
        <w:pStyle w:val="ListParagraph"/>
        <w:numPr>
          <w:ilvl w:val="0"/>
          <w:numId w:val="7"/>
        </w:numPr>
        <w:tabs>
          <w:tab w:pos="1820" w:val="left" w:leader="none"/>
          <w:tab w:pos="1821" w:val="left" w:leader="none"/>
        </w:tabs>
        <w:spacing w:line="240" w:lineRule="auto" w:before="172" w:after="0"/>
        <w:ind w:left="1820" w:right="0" w:hanging="568"/>
        <w:jc w:val="left"/>
        <w:rPr>
          <w:sz w:val="24"/>
        </w:rPr>
      </w:pPr>
      <w:r>
        <w:rPr>
          <w:color w:val="262526"/>
          <w:sz w:val="24"/>
        </w:rPr>
        <w:t>has made a decision under clause 6.12.1(20);</w:t>
      </w:r>
    </w:p>
    <w:p>
      <w:pPr>
        <w:pStyle w:val="ListParagraph"/>
        <w:numPr>
          <w:ilvl w:val="0"/>
          <w:numId w:val="7"/>
        </w:numPr>
        <w:tabs>
          <w:tab w:pos="1820" w:val="left" w:leader="none"/>
          <w:tab w:pos="1821" w:val="left" w:leader="none"/>
        </w:tabs>
        <w:spacing w:line="240" w:lineRule="auto" w:before="182" w:after="0"/>
        <w:ind w:left="1820" w:right="0" w:hanging="568"/>
        <w:jc w:val="left"/>
        <w:rPr>
          <w:sz w:val="24"/>
        </w:rPr>
      </w:pPr>
      <w:r>
        <w:rPr>
          <w:color w:val="262526"/>
          <w:sz w:val="24"/>
        </w:rPr>
        <w:t>has made a determination under clause 6.6.1A(e); or</w:t>
      </w:r>
    </w:p>
    <w:p>
      <w:pPr>
        <w:pStyle w:val="ListParagraph"/>
        <w:numPr>
          <w:ilvl w:val="0"/>
          <w:numId w:val="7"/>
        </w:numPr>
        <w:tabs>
          <w:tab w:pos="1820" w:val="left" w:leader="none"/>
          <w:tab w:pos="1821" w:val="left" w:leader="none"/>
        </w:tabs>
        <w:spacing w:line="240" w:lineRule="auto" w:before="182" w:after="0"/>
        <w:ind w:left="1820" w:right="0" w:hanging="568"/>
        <w:jc w:val="left"/>
        <w:rPr>
          <w:sz w:val="24"/>
        </w:rPr>
      </w:pPr>
      <w:r>
        <w:rPr>
          <w:color w:val="262526"/>
          <w:sz w:val="24"/>
        </w:rPr>
        <w:t>is taken to have made a determination under clause 6.6.1A(f).</w:t>
      </w:r>
    </w:p>
    <w:p>
      <w:pPr>
        <w:pStyle w:val="BodyText"/>
        <w:rPr>
          <w:sz w:val="30"/>
        </w:rPr>
      </w:pPr>
    </w:p>
    <w:p>
      <w:pPr>
        <w:pStyle w:val="Heading1"/>
        <w:ind w:left="120"/>
        <w:jc w:val="both"/>
        <w:rPr>
          <w:i/>
        </w:rPr>
      </w:pPr>
      <w:r>
        <w:rPr>
          <w:i/>
          <w:color w:val="262526"/>
        </w:rPr>
        <w:t>approved pass through amount</w:t>
      </w:r>
    </w:p>
    <w:p>
      <w:pPr>
        <w:spacing w:before="130"/>
        <w:ind w:left="1253" w:right="0" w:firstLine="0"/>
        <w:jc w:val="left"/>
        <w:rPr>
          <w:sz w:val="24"/>
        </w:rPr>
      </w:pPr>
      <w:r>
        <w:rPr>
          <w:color w:val="262526"/>
          <w:sz w:val="24"/>
        </w:rPr>
        <w:t>In respect of a </w:t>
      </w:r>
      <w:r>
        <w:rPr>
          <w:i/>
          <w:color w:val="262526"/>
          <w:sz w:val="24"/>
        </w:rPr>
        <w:t>positive change event </w:t>
      </w:r>
      <w:r>
        <w:rPr>
          <w:color w:val="262526"/>
          <w:sz w:val="24"/>
        </w:rPr>
        <w:t>for a </w:t>
      </w:r>
      <w:r>
        <w:rPr>
          <w:i/>
          <w:color w:val="262526"/>
          <w:sz w:val="24"/>
        </w:rPr>
        <w:t>Transmission Network Service Provider</w:t>
      </w:r>
      <w:r>
        <w:rPr>
          <w:color w:val="262526"/>
          <w:sz w:val="24"/>
        </w:rPr>
        <w:t>:</w:t>
      </w:r>
    </w:p>
    <w:p>
      <w:pPr>
        <w:pStyle w:val="ListParagraph"/>
        <w:numPr>
          <w:ilvl w:val="0"/>
          <w:numId w:val="8"/>
        </w:numPr>
        <w:tabs>
          <w:tab w:pos="1820" w:val="left" w:leader="none"/>
          <w:tab w:pos="1821" w:val="left" w:leader="none"/>
        </w:tabs>
        <w:spacing w:line="240" w:lineRule="auto" w:before="182" w:after="0"/>
        <w:ind w:left="1820" w:right="0" w:hanging="568"/>
        <w:jc w:val="left"/>
        <w:rPr>
          <w:sz w:val="24"/>
        </w:rPr>
      </w:pPr>
      <w:r>
        <w:rPr>
          <w:color w:val="262526"/>
          <w:sz w:val="24"/>
        </w:rPr>
        <w:t>the</w:t>
      </w:r>
      <w:r>
        <w:rPr>
          <w:color w:val="262526"/>
          <w:spacing w:val="27"/>
          <w:sz w:val="24"/>
        </w:rPr>
        <w:t> </w:t>
      </w:r>
      <w:r>
        <w:rPr>
          <w:color w:val="262526"/>
          <w:sz w:val="24"/>
        </w:rPr>
        <w:t>amount</w:t>
      </w:r>
      <w:r>
        <w:rPr>
          <w:color w:val="262526"/>
          <w:spacing w:val="28"/>
          <w:sz w:val="24"/>
        </w:rPr>
        <w:t> </w:t>
      </w:r>
      <w:r>
        <w:rPr>
          <w:color w:val="262526"/>
          <w:sz w:val="24"/>
        </w:rPr>
        <w:t>which</w:t>
      </w:r>
      <w:r>
        <w:rPr>
          <w:color w:val="262526"/>
          <w:spacing w:val="27"/>
          <w:sz w:val="24"/>
        </w:rPr>
        <w:t> </w:t>
      </w:r>
      <w:r>
        <w:rPr>
          <w:color w:val="262526"/>
          <w:sz w:val="24"/>
        </w:rPr>
        <w:t>the</w:t>
      </w:r>
      <w:r>
        <w:rPr>
          <w:color w:val="262526"/>
          <w:spacing w:val="27"/>
          <w:sz w:val="24"/>
        </w:rPr>
        <w:t> </w:t>
      </w:r>
      <w:r>
        <w:rPr>
          <w:i/>
          <w:color w:val="262526"/>
          <w:sz w:val="24"/>
        </w:rPr>
        <w:t>AER</w:t>
      </w:r>
      <w:r>
        <w:rPr>
          <w:i/>
          <w:color w:val="262526"/>
          <w:spacing w:val="26"/>
          <w:sz w:val="24"/>
        </w:rPr>
        <w:t> </w:t>
      </w:r>
      <w:r>
        <w:rPr>
          <w:color w:val="262526"/>
          <w:sz w:val="24"/>
        </w:rPr>
        <w:t>determines</w:t>
      </w:r>
      <w:r>
        <w:rPr>
          <w:color w:val="262526"/>
          <w:spacing w:val="28"/>
          <w:sz w:val="24"/>
        </w:rPr>
        <w:t> </w:t>
      </w:r>
      <w:r>
        <w:rPr>
          <w:color w:val="262526"/>
          <w:sz w:val="24"/>
        </w:rPr>
        <w:t>should</w:t>
      </w:r>
      <w:r>
        <w:rPr>
          <w:color w:val="262526"/>
          <w:spacing w:val="27"/>
          <w:sz w:val="24"/>
        </w:rPr>
        <w:t> </w:t>
      </w:r>
      <w:r>
        <w:rPr>
          <w:color w:val="262526"/>
          <w:sz w:val="24"/>
        </w:rPr>
        <w:t>be</w:t>
      </w:r>
      <w:r>
        <w:rPr>
          <w:color w:val="262526"/>
          <w:spacing w:val="28"/>
          <w:sz w:val="24"/>
        </w:rPr>
        <w:t> </w:t>
      </w:r>
      <w:r>
        <w:rPr>
          <w:color w:val="262526"/>
          <w:sz w:val="24"/>
        </w:rPr>
        <w:t>passed</w:t>
      </w:r>
      <w:r>
        <w:rPr>
          <w:color w:val="262526"/>
          <w:spacing w:val="28"/>
          <w:sz w:val="24"/>
        </w:rPr>
        <w:t> </w:t>
      </w:r>
      <w:r>
        <w:rPr>
          <w:color w:val="262526"/>
          <w:sz w:val="24"/>
        </w:rPr>
        <w:t>through</w:t>
      </w:r>
      <w:r>
        <w:rPr>
          <w:color w:val="262526"/>
          <w:spacing w:val="28"/>
          <w:sz w:val="24"/>
        </w:rPr>
        <w:t> </w:t>
      </w:r>
      <w:r>
        <w:rPr>
          <w:color w:val="262526"/>
          <w:sz w:val="24"/>
        </w:rPr>
        <w:t>to</w:t>
      </w:r>
    </w:p>
    <w:p>
      <w:pPr>
        <w:spacing w:before="12"/>
        <w:ind w:left="88" w:right="72" w:firstLine="0"/>
        <w:jc w:val="center"/>
        <w:rPr>
          <w:sz w:val="24"/>
        </w:rPr>
      </w:pPr>
      <w:r>
        <w:rPr>
          <w:i/>
          <w:color w:val="262526"/>
          <w:sz w:val="24"/>
        </w:rPr>
        <w:t>Transmission Network Users </w:t>
      </w:r>
      <w:r>
        <w:rPr>
          <w:color w:val="262526"/>
          <w:sz w:val="24"/>
        </w:rPr>
        <w:t>under clause 6A.7.3(d)(2); or</w:t>
      </w:r>
    </w:p>
    <w:p>
      <w:pPr>
        <w:pStyle w:val="ListParagraph"/>
        <w:numPr>
          <w:ilvl w:val="0"/>
          <w:numId w:val="8"/>
        </w:numPr>
        <w:tabs>
          <w:tab w:pos="1820" w:val="left" w:leader="none"/>
          <w:tab w:pos="1821" w:val="left" w:leader="none"/>
        </w:tabs>
        <w:spacing w:line="249" w:lineRule="auto" w:before="182" w:after="0"/>
        <w:ind w:left="1820" w:right="112" w:hanging="567"/>
        <w:jc w:val="left"/>
        <w:rPr>
          <w:sz w:val="24"/>
        </w:rPr>
      </w:pPr>
      <w:r>
        <w:rPr>
          <w:color w:val="262526"/>
          <w:sz w:val="24"/>
        </w:rPr>
        <w:t>the amount which the </w:t>
      </w:r>
      <w:r>
        <w:rPr>
          <w:i/>
          <w:color w:val="262526"/>
          <w:sz w:val="24"/>
        </w:rPr>
        <w:t>AER </w:t>
      </w:r>
      <w:r>
        <w:rPr>
          <w:color w:val="262526"/>
          <w:sz w:val="24"/>
        </w:rPr>
        <w:t>is taken to have determined under </w:t>
      </w:r>
      <w:r>
        <w:rPr>
          <w:color w:val="262526"/>
          <w:spacing w:val="2"/>
          <w:sz w:val="24"/>
        </w:rPr>
        <w:t>clause </w:t>
      </w:r>
      <w:r>
        <w:rPr>
          <w:color w:val="262526"/>
          <w:sz w:val="24"/>
        </w:rPr>
        <w:t>6A.7.3(e)(1),</w:t>
      </w:r>
    </w:p>
    <w:p>
      <w:pPr>
        <w:pStyle w:val="BodyText"/>
        <w:spacing w:before="115"/>
        <w:ind w:left="1253"/>
      </w:pPr>
      <w:r>
        <w:rPr>
          <w:color w:val="262526"/>
        </w:rPr>
        <w:t>as the case may be.</w:t>
      </w:r>
    </w:p>
    <w:p>
      <w:pPr>
        <w:spacing w:before="126"/>
        <w:ind w:left="1253" w:right="0" w:firstLine="0"/>
        <w:jc w:val="left"/>
        <w:rPr>
          <w:sz w:val="24"/>
        </w:rPr>
      </w:pPr>
      <w:r>
        <w:rPr>
          <w:color w:val="262526"/>
          <w:sz w:val="24"/>
        </w:rPr>
        <w:t>In respect of a </w:t>
      </w:r>
      <w:r>
        <w:rPr>
          <w:i/>
          <w:color w:val="262526"/>
          <w:sz w:val="24"/>
        </w:rPr>
        <w:t>positive change event </w:t>
      </w:r>
      <w:r>
        <w:rPr>
          <w:color w:val="262526"/>
          <w:sz w:val="24"/>
        </w:rPr>
        <w:t>for a </w:t>
      </w:r>
      <w:r>
        <w:rPr>
          <w:i/>
          <w:color w:val="262526"/>
          <w:sz w:val="24"/>
        </w:rPr>
        <w:t>Distribution Network Service Provider</w:t>
      </w:r>
      <w:r>
        <w:rPr>
          <w:color w:val="262526"/>
          <w:sz w:val="24"/>
        </w:rPr>
        <w:t>:</w:t>
      </w:r>
    </w:p>
    <w:p>
      <w:pPr>
        <w:pStyle w:val="ListParagraph"/>
        <w:numPr>
          <w:ilvl w:val="0"/>
          <w:numId w:val="9"/>
        </w:numPr>
        <w:tabs>
          <w:tab w:pos="1820" w:val="left" w:leader="none"/>
          <w:tab w:pos="1821" w:val="left" w:leader="none"/>
        </w:tabs>
        <w:spacing w:line="249" w:lineRule="auto" w:before="182" w:after="0"/>
        <w:ind w:left="1820" w:right="114" w:hanging="567"/>
        <w:jc w:val="left"/>
        <w:rPr>
          <w:sz w:val="24"/>
        </w:rPr>
      </w:pPr>
      <w:r>
        <w:rPr>
          <w:color w:val="262526"/>
          <w:sz w:val="24"/>
        </w:rPr>
        <w:t>the amount the </w:t>
      </w:r>
      <w:r>
        <w:rPr>
          <w:i/>
          <w:color w:val="262526"/>
          <w:sz w:val="24"/>
        </w:rPr>
        <w:t>AER </w:t>
      </w:r>
      <w:r>
        <w:rPr>
          <w:color w:val="262526"/>
          <w:sz w:val="24"/>
        </w:rPr>
        <w:t>determines should be passed through to </w:t>
      </w:r>
      <w:r>
        <w:rPr>
          <w:i/>
          <w:color w:val="262526"/>
          <w:spacing w:val="2"/>
          <w:sz w:val="24"/>
        </w:rPr>
        <w:t>Distribution </w:t>
      </w:r>
      <w:r>
        <w:rPr>
          <w:i/>
          <w:color w:val="262526"/>
          <w:sz w:val="24"/>
        </w:rPr>
        <w:t>Network Users </w:t>
      </w:r>
      <w:r>
        <w:rPr>
          <w:color w:val="262526"/>
          <w:sz w:val="24"/>
        </w:rPr>
        <w:t>under clause 6.6.1(d)(2);</w:t>
      </w:r>
      <w:r>
        <w:rPr>
          <w:color w:val="262526"/>
          <w:spacing w:val="-1"/>
          <w:sz w:val="24"/>
        </w:rPr>
        <w:t> </w:t>
      </w:r>
      <w:r>
        <w:rPr>
          <w:color w:val="262526"/>
          <w:sz w:val="24"/>
        </w:rPr>
        <w:t>or</w:t>
      </w:r>
    </w:p>
    <w:p>
      <w:pPr>
        <w:pStyle w:val="ListParagraph"/>
        <w:numPr>
          <w:ilvl w:val="0"/>
          <w:numId w:val="9"/>
        </w:numPr>
        <w:tabs>
          <w:tab w:pos="1820" w:val="left" w:leader="none"/>
          <w:tab w:pos="1821" w:val="left" w:leader="none"/>
        </w:tabs>
        <w:spacing w:line="348" w:lineRule="auto" w:before="172" w:after="0"/>
        <w:ind w:left="1253" w:right="404" w:firstLine="0"/>
        <w:jc w:val="left"/>
        <w:rPr>
          <w:sz w:val="24"/>
        </w:rPr>
      </w:pPr>
      <w:r>
        <w:rPr>
          <w:color w:val="262526"/>
          <w:sz w:val="24"/>
        </w:rPr>
        <w:t>the amount the </w:t>
      </w:r>
      <w:r>
        <w:rPr>
          <w:i/>
          <w:color w:val="262526"/>
          <w:sz w:val="24"/>
        </w:rPr>
        <w:t>AER </w:t>
      </w:r>
      <w:r>
        <w:rPr>
          <w:color w:val="262526"/>
          <w:sz w:val="24"/>
        </w:rPr>
        <w:t>is taken to have determined under clause </w:t>
      </w:r>
      <w:r>
        <w:rPr>
          <w:color w:val="262526"/>
          <w:spacing w:val="-2"/>
          <w:sz w:val="24"/>
        </w:rPr>
        <w:t>6.6.1(e)(1), </w:t>
      </w:r>
      <w:r>
        <w:rPr>
          <w:color w:val="262526"/>
          <w:sz w:val="24"/>
        </w:rPr>
        <w:t>as the case may be.</w:t>
      </w:r>
    </w:p>
    <w:p>
      <w:pPr>
        <w:pStyle w:val="Heading1"/>
        <w:spacing w:before="225"/>
        <w:ind w:left="120"/>
        <w:jc w:val="both"/>
        <w:rPr>
          <w:i/>
        </w:rPr>
      </w:pPr>
      <w:r>
        <w:rPr>
          <w:i/>
          <w:color w:val="262526"/>
        </w:rPr>
        <w:t>approved pricing proposal</w:t>
      </w:r>
    </w:p>
    <w:p>
      <w:pPr>
        <w:spacing w:before="130"/>
        <w:ind w:left="1253" w:right="0" w:firstLine="0"/>
        <w:jc w:val="left"/>
        <w:rPr>
          <w:sz w:val="24"/>
        </w:rPr>
      </w:pPr>
      <w:r>
        <w:rPr>
          <w:color w:val="262526"/>
          <w:sz w:val="24"/>
        </w:rPr>
        <w:t>A </w:t>
      </w:r>
      <w:r>
        <w:rPr>
          <w:i/>
          <w:color w:val="262526"/>
          <w:sz w:val="24"/>
        </w:rPr>
        <w:t>pricing proposal </w:t>
      </w:r>
      <w:r>
        <w:rPr>
          <w:color w:val="262526"/>
          <w:sz w:val="24"/>
        </w:rPr>
        <w:t>approved by the </w:t>
      </w:r>
      <w:r>
        <w:rPr>
          <w:i/>
          <w:color w:val="262526"/>
          <w:sz w:val="24"/>
        </w:rPr>
        <w:t>AER</w:t>
      </w:r>
      <w:r>
        <w:rPr>
          <w:color w:val="262526"/>
          <w:sz w:val="24"/>
        </w:rPr>
        <w:t>.</w:t>
      </w:r>
    </w:p>
    <w:p>
      <w:pPr>
        <w:pStyle w:val="BodyText"/>
        <w:spacing w:before="5"/>
        <w:rPr>
          <w:sz w:val="19"/>
        </w:rPr>
      </w:pPr>
    </w:p>
    <w:p>
      <w:pPr>
        <w:pStyle w:val="Heading1"/>
        <w:spacing w:before="124"/>
        <w:ind w:left="120"/>
        <w:rPr>
          <w:i/>
        </w:rPr>
      </w:pPr>
      <w:r>
        <w:rPr>
          <w:i/>
          <w:color w:val="262526"/>
        </w:rPr>
        <w:t>ASRR</w:t>
      </w:r>
    </w:p>
    <w:p>
      <w:pPr>
        <w:spacing w:before="130"/>
        <w:ind w:left="1253" w:right="0" w:firstLine="0"/>
        <w:jc w:val="left"/>
        <w:rPr>
          <w:sz w:val="24"/>
        </w:rPr>
      </w:pPr>
      <w:r>
        <w:rPr>
          <w:color w:val="262526"/>
          <w:sz w:val="24"/>
        </w:rPr>
        <w:t>The </w:t>
      </w:r>
      <w:r>
        <w:rPr>
          <w:i/>
          <w:color w:val="262526"/>
          <w:sz w:val="24"/>
        </w:rPr>
        <w:t>annual service revenue requirement</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rPr>
          <w:i/>
        </w:rPr>
      </w:pPr>
      <w:r>
        <w:rPr>
          <w:i/>
          <w:color w:val="262526"/>
        </w:rPr>
        <w:t>asset exemption</w:t>
      </w:r>
    </w:p>
    <w:p>
      <w:pPr>
        <w:pStyle w:val="BodyText"/>
        <w:spacing w:before="129"/>
        <w:ind w:left="1253"/>
      </w:pPr>
      <w:r>
        <w:rPr>
          <w:color w:val="262526"/>
        </w:rPr>
        <w:t>Has the meaning given in clause 6.4B.1(a).</w:t>
      </w:r>
    </w:p>
    <w:p>
      <w:pPr>
        <w:pStyle w:val="BodyText"/>
        <w:spacing w:before="4"/>
        <w:rPr>
          <w:sz w:val="30"/>
        </w:rPr>
      </w:pPr>
    </w:p>
    <w:p>
      <w:pPr>
        <w:pStyle w:val="Heading1"/>
        <w:rPr>
          <w:i/>
        </w:rPr>
      </w:pPr>
      <w:r>
        <w:rPr>
          <w:i/>
          <w:color w:val="262526"/>
        </w:rPr>
        <w:t>Asset Exemption Guidelines</w:t>
      </w:r>
    </w:p>
    <w:p>
      <w:pPr>
        <w:pStyle w:val="BodyText"/>
        <w:spacing w:before="129"/>
        <w:ind w:left="1253"/>
      </w:pPr>
      <w:r>
        <w:rPr>
          <w:color w:val="262526"/>
          <w:spacing w:val="-3"/>
        </w:rPr>
        <w:t>Guidelines</w:t>
      </w:r>
      <w:r>
        <w:rPr>
          <w:color w:val="262526"/>
          <w:spacing w:val="-20"/>
        </w:rPr>
        <w:t> </w:t>
      </w:r>
      <w:r>
        <w:rPr>
          <w:color w:val="262526"/>
        </w:rPr>
        <w:t>developed,</w:t>
      </w:r>
      <w:r>
        <w:rPr>
          <w:color w:val="262526"/>
          <w:spacing w:val="-19"/>
        </w:rPr>
        <w:t> </w:t>
      </w:r>
      <w:r>
        <w:rPr>
          <w:color w:val="262526"/>
        </w:rPr>
        <w:t>maintained</w:t>
      </w:r>
      <w:r>
        <w:rPr>
          <w:color w:val="262526"/>
          <w:spacing w:val="-19"/>
        </w:rPr>
        <w:t> </w:t>
      </w:r>
      <w:r>
        <w:rPr>
          <w:color w:val="262526"/>
        </w:rPr>
        <w:t>and</w:t>
      </w:r>
      <w:r>
        <w:rPr>
          <w:color w:val="262526"/>
          <w:spacing w:val="-20"/>
        </w:rPr>
        <w:t> </w:t>
      </w:r>
      <w:r>
        <w:rPr>
          <w:i/>
          <w:color w:val="262526"/>
        </w:rPr>
        <w:t>published</w:t>
      </w:r>
      <w:r>
        <w:rPr>
          <w:i/>
          <w:color w:val="262526"/>
          <w:spacing w:val="-18"/>
        </w:rPr>
        <w:t> </w:t>
      </w:r>
      <w:r>
        <w:rPr>
          <w:color w:val="262526"/>
        </w:rPr>
        <w:t>by</w:t>
      </w:r>
      <w:r>
        <w:rPr>
          <w:color w:val="262526"/>
          <w:spacing w:val="-19"/>
        </w:rPr>
        <w:t> </w:t>
      </w:r>
      <w:r>
        <w:rPr>
          <w:color w:val="262526"/>
        </w:rPr>
        <w:t>the</w:t>
      </w:r>
      <w:r>
        <w:rPr>
          <w:color w:val="262526"/>
          <w:spacing w:val="-20"/>
        </w:rPr>
        <w:t> </w:t>
      </w:r>
      <w:r>
        <w:rPr>
          <w:i/>
          <w:color w:val="262526"/>
        </w:rPr>
        <w:t>AER</w:t>
      </w:r>
      <w:r>
        <w:rPr>
          <w:i/>
          <w:color w:val="262526"/>
          <w:spacing w:val="-20"/>
        </w:rPr>
        <w:t> </w:t>
      </w:r>
      <w:r>
        <w:rPr>
          <w:color w:val="262526"/>
        </w:rPr>
        <w:t>under</w:t>
      </w:r>
      <w:r>
        <w:rPr>
          <w:color w:val="262526"/>
          <w:spacing w:val="-19"/>
        </w:rPr>
        <w:t> </w:t>
      </w:r>
      <w:r>
        <w:rPr>
          <w:color w:val="262526"/>
        </w:rPr>
        <w:t>clause</w:t>
      </w:r>
      <w:r>
        <w:rPr>
          <w:color w:val="262526"/>
          <w:spacing w:val="-18"/>
        </w:rPr>
        <w:t> </w:t>
      </w:r>
      <w:r>
        <w:rPr>
          <w:color w:val="262526"/>
        </w:rPr>
        <w:t>6.4B.1(c).</w:t>
      </w:r>
    </w:p>
    <w:p>
      <w:pPr>
        <w:pStyle w:val="BodyText"/>
        <w:rPr>
          <w:sz w:val="30"/>
        </w:rPr>
      </w:pPr>
    </w:p>
    <w:p>
      <w:pPr>
        <w:pStyle w:val="Heading1"/>
        <w:rPr>
          <w:i/>
        </w:rPr>
      </w:pPr>
      <w:r>
        <w:rPr>
          <w:i/>
          <w:color w:val="262526"/>
        </w:rPr>
        <w:t>asynchronous generating unit</w:t>
      </w:r>
    </w:p>
    <w:p>
      <w:pPr>
        <w:spacing w:before="130"/>
        <w:ind w:left="1253" w:right="0" w:firstLine="0"/>
        <w:jc w:val="left"/>
        <w:rPr>
          <w:sz w:val="24"/>
        </w:rPr>
      </w:pPr>
      <w:r>
        <w:rPr>
          <w:color w:val="262526"/>
          <w:sz w:val="24"/>
        </w:rPr>
        <w:t>A </w:t>
      </w:r>
      <w:r>
        <w:rPr>
          <w:i/>
          <w:color w:val="262526"/>
          <w:sz w:val="24"/>
        </w:rPr>
        <w:t>generating unit </w:t>
      </w:r>
      <w:r>
        <w:rPr>
          <w:color w:val="262526"/>
          <w:sz w:val="24"/>
        </w:rPr>
        <w:t>that is not a </w:t>
      </w:r>
      <w:r>
        <w:rPr>
          <w:i/>
          <w:color w:val="262526"/>
          <w:sz w:val="24"/>
        </w:rPr>
        <w:t>synchronous generating unit</w:t>
      </w:r>
      <w:r>
        <w:rPr>
          <w:color w:val="262526"/>
          <w:sz w:val="24"/>
        </w:rPr>
        <w:t>.</w:t>
      </w:r>
    </w:p>
    <w:p>
      <w:pPr>
        <w:pStyle w:val="BodyText"/>
        <w:rPr>
          <w:sz w:val="30"/>
        </w:rPr>
      </w:pPr>
    </w:p>
    <w:p>
      <w:pPr>
        <w:pStyle w:val="Heading1"/>
        <w:rPr>
          <w:i/>
        </w:rPr>
      </w:pPr>
      <w:r>
        <w:rPr>
          <w:i/>
          <w:color w:val="262526"/>
        </w:rPr>
        <w:t>attributable connection point cost share</w:t>
      </w:r>
    </w:p>
    <w:p>
      <w:pPr>
        <w:pStyle w:val="BodyText"/>
        <w:spacing w:before="129"/>
        <w:ind w:left="1253"/>
      </w:pPr>
      <w:r>
        <w:rPr>
          <w:color w:val="262526"/>
        </w:rPr>
        <w:t>Has the meaning set out in clause 6A.22.4.</w:t>
      </w:r>
    </w:p>
    <w:p>
      <w:pPr>
        <w:pStyle w:val="BodyText"/>
        <w:rPr>
          <w:sz w:val="30"/>
        </w:rPr>
      </w:pPr>
    </w:p>
    <w:p>
      <w:pPr>
        <w:pStyle w:val="Heading1"/>
        <w:spacing w:before="1"/>
        <w:rPr>
          <w:i/>
        </w:rPr>
      </w:pPr>
      <w:r>
        <w:rPr>
          <w:i/>
          <w:color w:val="262526"/>
        </w:rPr>
        <w:t>attributable cost share</w:t>
      </w:r>
    </w:p>
    <w:p>
      <w:pPr>
        <w:pStyle w:val="BodyText"/>
        <w:spacing w:before="129"/>
        <w:ind w:left="1253"/>
      </w:pPr>
      <w:r>
        <w:rPr>
          <w:color w:val="262526"/>
        </w:rPr>
        <w:t>Has the meaning set out in clause 6A.22.3.</w:t>
      </w:r>
    </w:p>
    <w:p>
      <w:pPr>
        <w:pStyle w:val="BodyText"/>
        <w:spacing w:before="6"/>
        <w:rPr>
          <w:sz w:val="19"/>
        </w:rPr>
      </w:pPr>
    </w:p>
    <w:p>
      <w:pPr>
        <w:pStyle w:val="Heading1"/>
        <w:spacing w:before="124"/>
        <w:rPr>
          <w:i/>
        </w:rPr>
      </w:pPr>
      <w:r>
        <w:rPr>
          <w:i/>
          <w:color w:val="262526"/>
        </w:rPr>
        <w:t>auction</w:t>
      </w:r>
    </w:p>
    <w:p>
      <w:pPr>
        <w:spacing w:before="129"/>
        <w:ind w:left="1253" w:right="0" w:firstLine="0"/>
        <w:jc w:val="left"/>
        <w:rPr>
          <w:sz w:val="24"/>
        </w:rPr>
      </w:pPr>
      <w:r>
        <w:rPr>
          <w:color w:val="262526"/>
          <w:sz w:val="24"/>
        </w:rPr>
        <w:t>A </w:t>
      </w:r>
      <w:r>
        <w:rPr>
          <w:i/>
          <w:color w:val="262526"/>
          <w:sz w:val="24"/>
        </w:rPr>
        <w:t>settlement residue </w:t>
      </w:r>
      <w:r>
        <w:rPr>
          <w:color w:val="262526"/>
          <w:sz w:val="24"/>
        </w:rPr>
        <w:t>auction held under clause 3.18.</w:t>
      </w:r>
    </w:p>
    <w:p>
      <w:pPr>
        <w:pStyle w:val="BodyText"/>
        <w:spacing w:before="6"/>
        <w:rPr>
          <w:sz w:val="19"/>
        </w:rPr>
      </w:pPr>
    </w:p>
    <w:p>
      <w:pPr>
        <w:pStyle w:val="Heading1"/>
        <w:spacing w:before="124"/>
        <w:rPr>
          <w:i/>
        </w:rPr>
      </w:pPr>
      <w:r>
        <w:rPr>
          <w:i/>
          <w:color w:val="262526"/>
        </w:rPr>
        <w:t>auction amounts</w:t>
      </w:r>
    </w:p>
    <w:p>
      <w:pPr>
        <w:pStyle w:val="BodyText"/>
        <w:spacing w:before="129"/>
        <w:ind w:left="1253"/>
      </w:pPr>
      <w:r>
        <w:rPr>
          <w:color w:val="262526"/>
        </w:rPr>
        <w:t>All amounts:</w:t>
      </w:r>
    </w:p>
    <w:p>
      <w:pPr>
        <w:pStyle w:val="ListParagraph"/>
        <w:numPr>
          <w:ilvl w:val="0"/>
          <w:numId w:val="10"/>
        </w:numPr>
        <w:tabs>
          <w:tab w:pos="1820" w:val="left" w:leader="none"/>
          <w:tab w:pos="1821" w:val="left" w:leader="none"/>
        </w:tabs>
        <w:spacing w:line="240" w:lineRule="auto" w:before="182" w:after="0"/>
        <w:ind w:left="1820" w:right="0" w:hanging="568"/>
        <w:jc w:val="left"/>
        <w:rPr>
          <w:sz w:val="24"/>
        </w:rPr>
      </w:pPr>
      <w:r>
        <w:rPr>
          <w:color w:val="262526"/>
          <w:sz w:val="24"/>
        </w:rPr>
        <w:t>payable by </w:t>
      </w:r>
      <w:r>
        <w:rPr>
          <w:i/>
          <w:color w:val="262526"/>
          <w:sz w:val="24"/>
        </w:rPr>
        <w:t>AEMO </w:t>
      </w:r>
      <w:r>
        <w:rPr>
          <w:color w:val="262526"/>
          <w:sz w:val="24"/>
        </w:rPr>
        <w:t>to </w:t>
      </w:r>
      <w:r>
        <w:rPr>
          <w:i/>
          <w:color w:val="262526"/>
          <w:sz w:val="24"/>
        </w:rPr>
        <w:t>eligible persons </w:t>
      </w:r>
      <w:r>
        <w:rPr>
          <w:color w:val="262526"/>
          <w:sz w:val="24"/>
        </w:rPr>
        <w:t>under </w:t>
      </w:r>
      <w:r>
        <w:rPr>
          <w:i/>
          <w:color w:val="262526"/>
          <w:sz w:val="24"/>
        </w:rPr>
        <w:t>SRD agreements</w:t>
      </w:r>
      <w:r>
        <w:rPr>
          <w:color w:val="262526"/>
          <w:sz w:val="24"/>
        </w:rPr>
        <w:t>;</w:t>
      </w:r>
      <w:r>
        <w:rPr>
          <w:color w:val="262526"/>
          <w:spacing w:val="-6"/>
          <w:sz w:val="24"/>
        </w:rPr>
        <w:t> </w:t>
      </w:r>
      <w:r>
        <w:rPr>
          <w:color w:val="262526"/>
          <w:sz w:val="24"/>
        </w:rPr>
        <w:t>or</w:t>
      </w:r>
    </w:p>
    <w:p>
      <w:pPr>
        <w:pStyle w:val="ListParagraph"/>
        <w:numPr>
          <w:ilvl w:val="0"/>
          <w:numId w:val="10"/>
        </w:numPr>
        <w:tabs>
          <w:tab w:pos="1820" w:val="left" w:leader="none"/>
          <w:tab w:pos="1821" w:val="left" w:leader="none"/>
        </w:tabs>
        <w:spacing w:line="240" w:lineRule="auto" w:before="183" w:after="0"/>
        <w:ind w:left="1820" w:right="0" w:hanging="568"/>
        <w:jc w:val="left"/>
        <w:rPr>
          <w:sz w:val="24"/>
        </w:rPr>
      </w:pPr>
      <w:r>
        <w:rPr>
          <w:color w:val="262526"/>
          <w:sz w:val="24"/>
        </w:rPr>
        <w:t>distributed to </w:t>
      </w:r>
      <w:r>
        <w:rPr>
          <w:i/>
          <w:color w:val="262526"/>
          <w:sz w:val="24"/>
        </w:rPr>
        <w:t>Network Service Providers </w:t>
      </w:r>
      <w:r>
        <w:rPr>
          <w:color w:val="262526"/>
          <w:sz w:val="24"/>
        </w:rPr>
        <w:t>under clause 3.18.4;</w:t>
      </w:r>
      <w:r>
        <w:rPr>
          <w:color w:val="262526"/>
          <w:spacing w:val="-5"/>
          <w:sz w:val="24"/>
        </w:rPr>
        <w:t> </w:t>
      </w:r>
      <w:r>
        <w:rPr>
          <w:color w:val="262526"/>
          <w:sz w:val="24"/>
        </w:rPr>
        <w:t>or</w:t>
      </w:r>
    </w:p>
    <w:p>
      <w:pPr>
        <w:pStyle w:val="ListParagraph"/>
        <w:numPr>
          <w:ilvl w:val="0"/>
          <w:numId w:val="10"/>
        </w:numPr>
        <w:tabs>
          <w:tab w:pos="1820" w:val="left" w:leader="none"/>
          <w:tab w:pos="1821" w:val="left" w:leader="none"/>
        </w:tabs>
        <w:spacing w:line="249" w:lineRule="auto" w:before="182" w:after="0"/>
        <w:ind w:left="1820" w:right="116" w:hanging="567"/>
        <w:jc w:val="left"/>
        <w:rPr>
          <w:sz w:val="24"/>
        </w:rPr>
      </w:pPr>
      <w:r>
        <w:rPr>
          <w:color w:val="262526"/>
          <w:sz w:val="24"/>
        </w:rPr>
        <w:t>recovered</w:t>
      </w:r>
      <w:r>
        <w:rPr>
          <w:color w:val="262526"/>
          <w:spacing w:val="-15"/>
          <w:sz w:val="24"/>
        </w:rPr>
        <w:t> </w:t>
      </w:r>
      <w:r>
        <w:rPr>
          <w:color w:val="262526"/>
          <w:sz w:val="24"/>
        </w:rPr>
        <w:t>by</w:t>
      </w:r>
      <w:r>
        <w:rPr>
          <w:color w:val="262526"/>
          <w:spacing w:val="-13"/>
          <w:sz w:val="24"/>
        </w:rPr>
        <w:t> </w:t>
      </w:r>
      <w:r>
        <w:rPr>
          <w:i/>
          <w:color w:val="262526"/>
          <w:sz w:val="24"/>
        </w:rPr>
        <w:t>AEMO</w:t>
      </w:r>
      <w:r>
        <w:rPr>
          <w:i/>
          <w:color w:val="262526"/>
          <w:spacing w:val="-14"/>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3.18.4,</w:t>
      </w:r>
      <w:r>
        <w:rPr>
          <w:color w:val="262526"/>
          <w:spacing w:val="-14"/>
          <w:sz w:val="24"/>
        </w:rPr>
        <w:t> </w:t>
      </w:r>
      <w:r>
        <w:rPr>
          <w:color w:val="262526"/>
          <w:sz w:val="24"/>
        </w:rPr>
        <w:t>clause</w:t>
      </w:r>
      <w:r>
        <w:rPr>
          <w:color w:val="262526"/>
          <w:spacing w:val="-14"/>
          <w:sz w:val="24"/>
        </w:rPr>
        <w:t> </w:t>
      </w:r>
      <w:r>
        <w:rPr>
          <w:color w:val="262526"/>
          <w:sz w:val="24"/>
        </w:rPr>
        <w:t>3.18.4A</w:t>
      </w:r>
      <w:r>
        <w:rPr>
          <w:color w:val="262526"/>
          <w:spacing w:val="-26"/>
          <w:sz w:val="24"/>
        </w:rPr>
        <w:t> </w:t>
      </w:r>
      <w:r>
        <w:rPr>
          <w:color w:val="262526"/>
          <w:sz w:val="24"/>
        </w:rPr>
        <w:t>or</w:t>
      </w:r>
      <w:r>
        <w:rPr>
          <w:color w:val="262526"/>
          <w:spacing w:val="-15"/>
          <w:sz w:val="24"/>
        </w:rPr>
        <w:t> </w:t>
      </w:r>
      <w:r>
        <w:rPr>
          <w:color w:val="262526"/>
          <w:sz w:val="24"/>
        </w:rPr>
        <w:t>the</w:t>
      </w:r>
      <w:r>
        <w:rPr>
          <w:color w:val="262526"/>
          <w:spacing w:val="-14"/>
          <w:sz w:val="24"/>
        </w:rPr>
        <w:t> </w:t>
      </w:r>
      <w:r>
        <w:rPr>
          <w:i/>
          <w:color w:val="262526"/>
          <w:sz w:val="24"/>
        </w:rPr>
        <w:t>auction</w:t>
      </w:r>
      <w:r>
        <w:rPr>
          <w:i/>
          <w:color w:val="262526"/>
          <w:spacing w:val="-14"/>
          <w:sz w:val="24"/>
        </w:rPr>
        <w:t> </w:t>
      </w:r>
      <w:r>
        <w:rPr>
          <w:i/>
          <w:color w:val="262526"/>
          <w:sz w:val="24"/>
        </w:rPr>
        <w:t>rules</w:t>
      </w:r>
      <w:r>
        <w:rPr>
          <w:color w:val="262526"/>
          <w:sz w:val="24"/>
        </w:rPr>
        <w:t>, including </w:t>
      </w:r>
      <w:r>
        <w:rPr>
          <w:i/>
          <w:color w:val="262526"/>
          <w:sz w:val="24"/>
        </w:rPr>
        <w:t>auction expense fees</w:t>
      </w:r>
      <w:r>
        <w:rPr>
          <w:color w:val="262526"/>
          <w:sz w:val="24"/>
        </w:rPr>
        <w:t>;</w:t>
      </w:r>
      <w:r>
        <w:rPr>
          <w:color w:val="262526"/>
          <w:spacing w:val="-2"/>
          <w:sz w:val="24"/>
        </w:rPr>
        <w:t> </w:t>
      </w:r>
      <w:r>
        <w:rPr>
          <w:color w:val="262526"/>
          <w:sz w:val="24"/>
        </w:rPr>
        <w:t>or</w:t>
      </w:r>
    </w:p>
    <w:p>
      <w:pPr>
        <w:pStyle w:val="ListParagraph"/>
        <w:numPr>
          <w:ilvl w:val="0"/>
          <w:numId w:val="10"/>
        </w:numPr>
        <w:tabs>
          <w:tab w:pos="1820" w:val="left" w:leader="none"/>
          <w:tab w:pos="1821" w:val="left" w:leader="none"/>
        </w:tabs>
        <w:spacing w:line="249" w:lineRule="auto" w:before="172" w:after="0"/>
        <w:ind w:left="1820" w:right="115" w:hanging="567"/>
        <w:jc w:val="left"/>
        <w:rPr>
          <w:sz w:val="24"/>
        </w:rPr>
      </w:pPr>
      <w:r>
        <w:rPr>
          <w:color w:val="262526"/>
          <w:sz w:val="24"/>
        </w:rPr>
        <w:t>payable by </w:t>
      </w:r>
      <w:r>
        <w:rPr>
          <w:i/>
          <w:color w:val="262526"/>
          <w:sz w:val="24"/>
        </w:rPr>
        <w:t>eligible persons </w:t>
      </w:r>
      <w:r>
        <w:rPr>
          <w:color w:val="262526"/>
          <w:sz w:val="24"/>
        </w:rPr>
        <w:t>to </w:t>
      </w:r>
      <w:r>
        <w:rPr>
          <w:i/>
          <w:color w:val="262526"/>
          <w:sz w:val="24"/>
        </w:rPr>
        <w:t>AEMO </w:t>
      </w:r>
      <w:r>
        <w:rPr>
          <w:color w:val="262526"/>
          <w:sz w:val="24"/>
        </w:rPr>
        <w:t>under </w:t>
      </w:r>
      <w:r>
        <w:rPr>
          <w:i/>
          <w:color w:val="262526"/>
          <w:sz w:val="24"/>
        </w:rPr>
        <w:t>SRD agreements </w:t>
      </w:r>
      <w:r>
        <w:rPr>
          <w:color w:val="262526"/>
          <w:sz w:val="24"/>
        </w:rPr>
        <w:t>including </w:t>
      </w:r>
      <w:r>
        <w:rPr>
          <w:color w:val="262526"/>
          <w:spacing w:val="-4"/>
          <w:sz w:val="24"/>
        </w:rPr>
        <w:t>any </w:t>
      </w:r>
      <w:r>
        <w:rPr>
          <w:color w:val="262526"/>
          <w:sz w:val="24"/>
        </w:rPr>
        <w:t>margin referred to in clause</w:t>
      </w:r>
      <w:r>
        <w:rPr>
          <w:color w:val="262526"/>
          <w:spacing w:val="-1"/>
          <w:sz w:val="24"/>
        </w:rPr>
        <w:t> </w:t>
      </w:r>
      <w:r>
        <w:rPr>
          <w:color w:val="262526"/>
          <w:sz w:val="24"/>
        </w:rPr>
        <w:t>3.18.4A(b).</w:t>
      </w:r>
    </w:p>
    <w:p>
      <w:pPr>
        <w:pStyle w:val="BodyText"/>
        <w:spacing w:before="4"/>
        <w:rPr>
          <w:sz w:val="29"/>
        </w:rPr>
      </w:pPr>
    </w:p>
    <w:p>
      <w:pPr>
        <w:pStyle w:val="Heading1"/>
        <w:rPr>
          <w:i/>
        </w:rPr>
      </w:pPr>
      <w:r>
        <w:rPr>
          <w:i/>
          <w:color w:val="262526"/>
        </w:rPr>
        <w:t>auction expense fees</w:t>
      </w:r>
    </w:p>
    <w:p>
      <w:pPr>
        <w:pStyle w:val="BodyText"/>
        <w:spacing w:before="130"/>
        <w:ind w:left="1253"/>
      </w:pPr>
      <w:r>
        <w:rPr>
          <w:color w:val="262526"/>
        </w:rPr>
        <w:t>The costs and expenses incurred by </w:t>
      </w:r>
      <w:r>
        <w:rPr>
          <w:i/>
          <w:color w:val="262526"/>
        </w:rPr>
        <w:t>AEMO </w:t>
      </w:r>
      <w:r>
        <w:rPr>
          <w:color w:val="262526"/>
        </w:rPr>
        <w:t>referred to in clause 3.18.4(b).</w:t>
      </w:r>
    </w:p>
    <w:p>
      <w:pPr>
        <w:pStyle w:val="BodyText"/>
        <w:rPr>
          <w:sz w:val="30"/>
        </w:rPr>
      </w:pPr>
    </w:p>
    <w:p>
      <w:pPr>
        <w:pStyle w:val="Heading1"/>
        <w:rPr>
          <w:i/>
        </w:rPr>
      </w:pPr>
      <w:r>
        <w:rPr>
          <w:i/>
          <w:color w:val="262526"/>
        </w:rPr>
        <w:t>auction participation agreement</w:t>
      </w:r>
    </w:p>
    <w:p>
      <w:pPr>
        <w:pStyle w:val="BodyText"/>
        <w:spacing w:before="129"/>
        <w:ind w:left="1253"/>
      </w:pPr>
      <w:r>
        <w:rPr>
          <w:color w:val="262526"/>
        </w:rPr>
        <w:t>Has the meaning given in clause 3.18.1(a).</w:t>
      </w:r>
    </w:p>
    <w:p>
      <w:pPr>
        <w:pStyle w:val="BodyText"/>
        <w:rPr>
          <w:sz w:val="30"/>
        </w:rPr>
      </w:pPr>
    </w:p>
    <w:p>
      <w:pPr>
        <w:pStyle w:val="Heading1"/>
        <w:rPr>
          <w:i/>
        </w:rPr>
      </w:pPr>
      <w:r>
        <w:rPr>
          <w:i/>
          <w:color w:val="262526"/>
        </w:rPr>
        <w:t>auction rules</w:t>
      </w:r>
    </w:p>
    <w:p>
      <w:pPr>
        <w:pStyle w:val="BodyText"/>
        <w:spacing w:line="249" w:lineRule="auto" w:before="130"/>
        <w:ind w:left="1253" w:right="106"/>
      </w:pPr>
      <w:r>
        <w:rPr>
          <w:color w:val="262526"/>
        </w:rPr>
        <w:t>The rules developed by </w:t>
      </w:r>
      <w:r>
        <w:rPr>
          <w:i/>
          <w:color w:val="262526"/>
        </w:rPr>
        <w:t>AEMO </w:t>
      </w:r>
      <w:r>
        <w:rPr>
          <w:color w:val="262526"/>
        </w:rPr>
        <w:t>under clause 3.18.3, as amended from time to time in accordance with that clause.</w:t>
      </w:r>
    </w:p>
    <w:p>
      <w:pPr>
        <w:pStyle w:val="BodyText"/>
        <w:spacing w:before="4"/>
        <w:rPr>
          <w:sz w:val="29"/>
        </w:rPr>
      </w:pPr>
    </w:p>
    <w:p>
      <w:pPr>
        <w:pStyle w:val="Heading1"/>
        <w:spacing w:before="1"/>
        <w:rPr>
          <w:i/>
        </w:rPr>
      </w:pPr>
      <w:r>
        <w:rPr>
          <w:i/>
          <w:color w:val="262526"/>
        </w:rPr>
        <w:t>augmentation</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rPr>
          <w:i/>
        </w:rPr>
      </w:pPr>
      <w:r>
        <w:rPr>
          <w:i/>
          <w:color w:val="262526"/>
        </w:rPr>
        <w:t>augmentation technical report</w:t>
      </w:r>
    </w:p>
    <w:p>
      <w:pPr>
        <w:spacing w:before="130"/>
        <w:ind w:left="1253" w:right="0" w:firstLine="0"/>
        <w:jc w:val="left"/>
        <w:rPr>
          <w:sz w:val="24"/>
        </w:rPr>
      </w:pPr>
      <w:r>
        <w:rPr>
          <w:color w:val="262526"/>
          <w:sz w:val="24"/>
        </w:rPr>
        <w:t>A report on </w:t>
      </w:r>
      <w:r>
        <w:rPr>
          <w:i/>
          <w:color w:val="262526"/>
          <w:sz w:val="24"/>
        </w:rPr>
        <w:t>augmentation </w:t>
      </w:r>
      <w:r>
        <w:rPr>
          <w:color w:val="262526"/>
          <w:sz w:val="24"/>
        </w:rPr>
        <w:t>under rule 5.21.</w:t>
      </w:r>
    </w:p>
    <w:p>
      <w:pPr>
        <w:pStyle w:val="BodyText"/>
        <w:spacing w:before="6"/>
        <w:rPr>
          <w:sz w:val="30"/>
        </w:rPr>
      </w:pPr>
    </w:p>
    <w:p>
      <w:pPr>
        <w:pStyle w:val="Heading1"/>
        <w:spacing w:before="1"/>
        <w:ind w:left="120"/>
        <w:rPr>
          <w:b w:val="0"/>
          <w:i w:val="0"/>
        </w:rPr>
      </w:pPr>
      <w:r>
        <w:rPr>
          <w:i/>
          <w:color w:val="262526"/>
        </w:rPr>
        <w:t>Australian Standard</w:t>
      </w:r>
      <w:r>
        <w:rPr>
          <w:i/>
          <w:color w:val="262526"/>
          <w:spacing w:val="59"/>
        </w:rPr>
        <w:t> </w:t>
      </w:r>
      <w:r>
        <w:rPr>
          <w:b w:val="0"/>
          <w:i w:val="0"/>
          <w:color w:val="262526"/>
        </w:rPr>
        <w:t>(</w:t>
      </w:r>
      <w:r>
        <w:rPr>
          <w:i/>
          <w:color w:val="262526"/>
        </w:rPr>
        <w:t>AS</w:t>
      </w:r>
      <w:r>
        <w:rPr>
          <w:b w:val="0"/>
          <w:i w:val="0"/>
          <w:color w:val="262526"/>
        </w:rPr>
        <w:t>)</w:t>
      </w:r>
    </w:p>
    <w:p>
      <w:pPr>
        <w:pStyle w:val="BodyText"/>
        <w:spacing w:line="249" w:lineRule="auto" w:before="125"/>
        <w:ind w:left="1253"/>
      </w:pPr>
      <w:r>
        <w:rPr>
          <w:color w:val="262526"/>
        </w:rPr>
        <w:t>The</w:t>
      </w:r>
      <w:r>
        <w:rPr>
          <w:color w:val="262526"/>
          <w:spacing w:val="-16"/>
        </w:rPr>
        <w:t> </w:t>
      </w:r>
      <w:r>
        <w:rPr>
          <w:color w:val="262526"/>
        </w:rPr>
        <w:t>most</w:t>
      </w:r>
      <w:r>
        <w:rPr>
          <w:color w:val="262526"/>
          <w:spacing w:val="-15"/>
        </w:rPr>
        <w:t> </w:t>
      </w:r>
      <w:r>
        <w:rPr>
          <w:color w:val="262526"/>
        </w:rPr>
        <w:t>recent</w:t>
      </w:r>
      <w:r>
        <w:rPr>
          <w:color w:val="262526"/>
          <w:spacing w:val="-15"/>
        </w:rPr>
        <w:t> </w:t>
      </w:r>
      <w:r>
        <w:rPr>
          <w:color w:val="262526"/>
        </w:rPr>
        <w:t>edition</w:t>
      </w:r>
      <w:r>
        <w:rPr>
          <w:color w:val="262526"/>
          <w:spacing w:val="-16"/>
        </w:rPr>
        <w:t> </w:t>
      </w:r>
      <w:r>
        <w:rPr>
          <w:color w:val="262526"/>
        </w:rPr>
        <w:t>of</w:t>
      </w:r>
      <w:r>
        <w:rPr>
          <w:color w:val="262526"/>
          <w:spacing w:val="-15"/>
        </w:rPr>
        <w:t> </w:t>
      </w:r>
      <w:r>
        <w:rPr>
          <w:color w:val="262526"/>
        </w:rPr>
        <w:t>a</w:t>
      </w:r>
      <w:r>
        <w:rPr>
          <w:color w:val="262526"/>
          <w:spacing w:val="-15"/>
        </w:rPr>
        <w:t> </w:t>
      </w:r>
      <w:r>
        <w:rPr>
          <w:color w:val="262526"/>
        </w:rPr>
        <w:t>standard</w:t>
      </w:r>
      <w:r>
        <w:rPr>
          <w:color w:val="262526"/>
          <w:spacing w:val="-16"/>
        </w:rPr>
        <w:t> </w:t>
      </w:r>
      <w:r>
        <w:rPr>
          <w:color w:val="262526"/>
        </w:rPr>
        <w:t>publication</w:t>
      </w:r>
      <w:r>
        <w:rPr>
          <w:color w:val="262526"/>
          <w:spacing w:val="-15"/>
        </w:rPr>
        <w:t> </w:t>
      </w:r>
      <w:r>
        <w:rPr>
          <w:color w:val="262526"/>
        </w:rPr>
        <w:t>by</w:t>
      </w:r>
      <w:r>
        <w:rPr>
          <w:color w:val="262526"/>
          <w:spacing w:val="-15"/>
        </w:rPr>
        <w:t> </w:t>
      </w:r>
      <w:r>
        <w:rPr>
          <w:color w:val="262526"/>
        </w:rPr>
        <w:t>Standards</w:t>
      </w:r>
      <w:r>
        <w:rPr>
          <w:color w:val="262526"/>
          <w:spacing w:val="-27"/>
        </w:rPr>
        <w:t> </w:t>
      </w:r>
      <w:r>
        <w:rPr>
          <w:color w:val="262526"/>
        </w:rPr>
        <w:t>Australia</w:t>
      </w:r>
      <w:r>
        <w:rPr>
          <w:color w:val="262526"/>
          <w:spacing w:val="-16"/>
        </w:rPr>
        <w:t> </w:t>
      </w:r>
      <w:r>
        <w:rPr>
          <w:color w:val="262526"/>
        </w:rPr>
        <w:t>(Standards Association of</w:t>
      </w:r>
      <w:r>
        <w:rPr>
          <w:color w:val="262526"/>
          <w:spacing w:val="-16"/>
        </w:rPr>
        <w:t> </w:t>
      </w:r>
      <w:r>
        <w:rPr>
          <w:color w:val="262526"/>
        </w:rPr>
        <w:t>Australia).</w:t>
      </w:r>
    </w:p>
    <w:p>
      <w:pPr>
        <w:pStyle w:val="BodyText"/>
        <w:spacing w:before="5"/>
        <w:rPr>
          <w:sz w:val="29"/>
        </w:rPr>
      </w:pPr>
    </w:p>
    <w:p>
      <w:pPr>
        <w:pStyle w:val="Heading1"/>
        <w:ind w:left="120"/>
        <w:rPr>
          <w:i/>
        </w:rPr>
      </w:pPr>
      <w:r>
        <w:rPr>
          <w:i/>
          <w:color w:val="262526"/>
        </w:rPr>
        <w:t>Australian Government's National Greenhouse and Energy Reporting Framework</w:t>
      </w:r>
    </w:p>
    <w:p>
      <w:pPr>
        <w:pStyle w:val="BodyText"/>
        <w:spacing w:line="249" w:lineRule="auto" w:before="129"/>
        <w:ind w:left="1253"/>
      </w:pPr>
      <w:r>
        <w:rPr>
          <w:color w:val="262526"/>
        </w:rPr>
        <w:t>The reporting framework developed under the National Greenhouse and Energy Reporting Act 2007 (Cth).</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Authority</w:t>
      </w:r>
    </w:p>
    <w:p>
      <w:pPr>
        <w:pStyle w:val="BodyText"/>
        <w:spacing w:before="1"/>
        <w:rPr>
          <w:b/>
          <w:i/>
          <w:sz w:val="46"/>
        </w:rPr>
      </w:pPr>
      <w:r>
        <w:rPr/>
        <w:br w:type="column"/>
      </w:r>
      <w:r>
        <w:rPr>
          <w:b/>
          <w:i/>
          <w:sz w:val="46"/>
        </w:rPr>
      </w:r>
    </w:p>
    <w:p>
      <w:pPr>
        <w:pStyle w:val="BodyText"/>
        <w:spacing w:line="249" w:lineRule="auto" w:before="0"/>
        <w:ind w:left="120" w:right="116"/>
        <w:jc w:val="both"/>
      </w:pPr>
      <w:r>
        <w:rPr>
          <w:color w:val="262526"/>
        </w:rPr>
        <w:t>Any government, government department, instrumentality, </w:t>
      </w:r>
      <w:r>
        <w:rPr>
          <w:i/>
          <w:color w:val="262526"/>
        </w:rPr>
        <w:t>Minister</w:t>
      </w:r>
      <w:r>
        <w:rPr>
          <w:color w:val="262526"/>
        </w:rPr>
        <w:t>, agency, statutory authority or other body in which a government has a controlling interest, and includes the </w:t>
      </w:r>
      <w:r>
        <w:rPr>
          <w:i/>
          <w:color w:val="262526"/>
        </w:rPr>
        <w:t>AEMC</w:t>
      </w:r>
      <w:r>
        <w:rPr>
          <w:color w:val="262526"/>
        </w:rPr>
        <w:t>, </w:t>
      </w:r>
      <w:r>
        <w:rPr>
          <w:i/>
          <w:color w:val="262526"/>
        </w:rPr>
        <w:t>AEMO</w:t>
      </w:r>
      <w:r>
        <w:rPr>
          <w:color w:val="262526"/>
        </w:rPr>
        <w:t>, the </w:t>
      </w:r>
      <w:r>
        <w:rPr>
          <w:i/>
          <w:color w:val="262526"/>
        </w:rPr>
        <w:t>AER </w:t>
      </w:r>
      <w:r>
        <w:rPr>
          <w:color w:val="262526"/>
        </w:rPr>
        <w:t>and the </w:t>
      </w:r>
      <w:r>
        <w:rPr>
          <w:i/>
          <w:color w:val="262526"/>
        </w:rPr>
        <w:t>ACCC </w:t>
      </w:r>
      <w:r>
        <w:rPr>
          <w:color w:val="262526"/>
        </w:rPr>
        <w:t>and their successors.</w:t>
      </w:r>
    </w:p>
    <w:p>
      <w:pPr>
        <w:spacing w:after="0" w:line="249" w:lineRule="auto"/>
        <w:jc w:val="both"/>
        <w:sectPr>
          <w:type w:val="continuous"/>
          <w:pgSz w:w="11910" w:h="16840"/>
          <w:pgMar w:top="1160" w:bottom="880" w:left="1320" w:right="1320"/>
          <w:cols w:num="2" w:equalWidth="0">
            <w:col w:w="1068" w:space="66"/>
            <w:col w:w="8136"/>
          </w:cols>
        </w:sectPr>
      </w:pPr>
    </w:p>
    <w:p>
      <w:pPr>
        <w:pStyle w:val="BodyText"/>
        <w:spacing w:before="8"/>
        <w:rPr>
          <w:sz w:val="18"/>
        </w:rPr>
      </w:pPr>
    </w:p>
    <w:p>
      <w:pPr>
        <w:pStyle w:val="Heading1"/>
        <w:spacing w:before="124"/>
        <w:ind w:left="120"/>
        <w:jc w:val="both"/>
        <w:rPr>
          <w:i/>
        </w:rPr>
      </w:pPr>
      <w:r>
        <w:rPr>
          <w:i/>
          <w:color w:val="262526"/>
        </w:rPr>
        <w:t>automatic access standard</w:t>
      </w:r>
    </w:p>
    <w:p>
      <w:pPr>
        <w:pStyle w:val="BodyText"/>
        <w:spacing w:line="249" w:lineRule="auto" w:before="129"/>
        <w:ind w:left="1253" w:right="114"/>
        <w:jc w:val="both"/>
      </w:pPr>
      <w:r>
        <w:rPr>
          <w:color w:val="262526"/>
        </w:rPr>
        <w:t>In</w:t>
      </w:r>
      <w:r>
        <w:rPr>
          <w:color w:val="262526"/>
          <w:spacing w:val="-12"/>
        </w:rPr>
        <w:t> </w:t>
      </w:r>
      <w:r>
        <w:rPr>
          <w:color w:val="262526"/>
          <w:spacing w:val="-3"/>
        </w:rPr>
        <w:t>relation</w:t>
      </w:r>
      <w:r>
        <w:rPr>
          <w:color w:val="262526"/>
          <w:spacing w:val="-12"/>
        </w:rPr>
        <w:t> </w:t>
      </w:r>
      <w:r>
        <w:rPr>
          <w:color w:val="262526"/>
        </w:rPr>
        <w:t>to</w:t>
      </w:r>
      <w:r>
        <w:rPr>
          <w:color w:val="262526"/>
          <w:spacing w:val="-11"/>
        </w:rPr>
        <w:t> </w:t>
      </w:r>
      <w:r>
        <w:rPr>
          <w:color w:val="262526"/>
        </w:rPr>
        <w:t>a</w:t>
      </w:r>
      <w:r>
        <w:rPr>
          <w:color w:val="262526"/>
          <w:spacing w:val="-12"/>
        </w:rPr>
        <w:t> </w:t>
      </w:r>
      <w:r>
        <w:rPr>
          <w:color w:val="262526"/>
          <w:spacing w:val="-3"/>
        </w:rPr>
        <w:t>technical</w:t>
      </w:r>
      <w:r>
        <w:rPr>
          <w:color w:val="262526"/>
          <w:spacing w:val="-11"/>
        </w:rPr>
        <w:t> </w:t>
      </w:r>
      <w:r>
        <w:rPr>
          <w:color w:val="262526"/>
          <w:spacing w:val="-3"/>
        </w:rPr>
        <w:t>requirement</w:t>
      </w:r>
      <w:r>
        <w:rPr>
          <w:color w:val="262526"/>
          <w:spacing w:val="-12"/>
        </w:rPr>
        <w:t> </w:t>
      </w:r>
      <w:r>
        <w:rPr>
          <w:color w:val="262526"/>
        </w:rPr>
        <w:t>of</w:t>
      </w:r>
      <w:r>
        <w:rPr>
          <w:color w:val="262526"/>
          <w:spacing w:val="-11"/>
        </w:rPr>
        <w:t> </w:t>
      </w:r>
      <w:r>
        <w:rPr>
          <w:color w:val="262526"/>
          <w:spacing w:val="-3"/>
        </w:rPr>
        <w:t>access,</w:t>
      </w:r>
      <w:r>
        <w:rPr>
          <w:color w:val="262526"/>
          <w:spacing w:val="-12"/>
        </w:rPr>
        <w:t> </w:t>
      </w:r>
      <w:r>
        <w:rPr>
          <w:color w:val="262526"/>
        </w:rPr>
        <w:t>a</w:t>
      </w:r>
      <w:r>
        <w:rPr>
          <w:color w:val="262526"/>
          <w:spacing w:val="-12"/>
        </w:rPr>
        <w:t> </w:t>
      </w:r>
      <w:r>
        <w:rPr>
          <w:color w:val="262526"/>
          <w:spacing w:val="-3"/>
        </w:rPr>
        <w:t>standard</w:t>
      </w:r>
      <w:r>
        <w:rPr>
          <w:color w:val="262526"/>
          <w:spacing w:val="-11"/>
        </w:rPr>
        <w:t> </w:t>
      </w:r>
      <w:r>
        <w:rPr>
          <w:color w:val="262526"/>
        </w:rPr>
        <w:t>of</w:t>
      </w:r>
      <w:r>
        <w:rPr>
          <w:color w:val="262526"/>
          <w:spacing w:val="-12"/>
        </w:rPr>
        <w:t> </w:t>
      </w:r>
      <w:r>
        <w:rPr>
          <w:color w:val="262526"/>
          <w:spacing w:val="-3"/>
        </w:rPr>
        <w:t>performance,</w:t>
      </w:r>
      <w:r>
        <w:rPr>
          <w:color w:val="262526"/>
          <w:spacing w:val="-11"/>
        </w:rPr>
        <w:t> </w:t>
      </w:r>
      <w:r>
        <w:rPr>
          <w:color w:val="262526"/>
          <w:spacing w:val="-3"/>
        </w:rPr>
        <w:t>identified </w:t>
      </w:r>
      <w:r>
        <w:rPr>
          <w:color w:val="262526"/>
        </w:rPr>
        <w:t>in a schedule of Chapter 5 as an automatic access standard for that technical requirement, such that a </w:t>
      </w:r>
      <w:r>
        <w:rPr>
          <w:i/>
          <w:color w:val="262526"/>
        </w:rPr>
        <w:t>plant </w:t>
      </w:r>
      <w:r>
        <w:rPr>
          <w:color w:val="262526"/>
        </w:rPr>
        <w:t>that meets that standard would not be denied access because of that technical requirement.</w:t>
      </w:r>
    </w:p>
    <w:p>
      <w:pPr>
        <w:pStyle w:val="BodyText"/>
        <w:spacing w:before="11"/>
        <w:rPr>
          <w:sz w:val="29"/>
        </w:rPr>
      </w:pPr>
    </w:p>
    <w:p>
      <w:pPr>
        <w:pStyle w:val="Heading1"/>
        <w:ind w:left="120"/>
        <w:jc w:val="both"/>
        <w:rPr>
          <w:b w:val="0"/>
          <w:i w:val="0"/>
        </w:rPr>
      </w:pPr>
      <w:r>
        <w:rPr>
          <w:i/>
          <w:color w:val="262526"/>
        </w:rPr>
        <w:t>automatic generation control system </w:t>
      </w:r>
      <w:r>
        <w:rPr>
          <w:b w:val="0"/>
          <w:i w:val="0"/>
          <w:color w:val="262526"/>
        </w:rPr>
        <w:t>( </w:t>
      </w:r>
      <w:r>
        <w:rPr>
          <w:i/>
          <w:color w:val="262526"/>
        </w:rPr>
        <w:t>AGC </w:t>
      </w:r>
      <w:r>
        <w:rPr>
          <w:b w:val="0"/>
          <w:i w:val="0"/>
          <w:color w:val="262526"/>
        </w:rPr>
        <w:t>)</w:t>
      </w:r>
    </w:p>
    <w:p>
      <w:pPr>
        <w:spacing w:line="249" w:lineRule="auto" w:before="125"/>
        <w:ind w:left="1253" w:right="116" w:firstLine="0"/>
        <w:jc w:val="both"/>
        <w:rPr>
          <w:sz w:val="24"/>
        </w:rPr>
      </w:pPr>
      <w:r>
        <w:rPr>
          <w:color w:val="262526"/>
          <w:sz w:val="24"/>
        </w:rPr>
        <w:t>The system into which the </w:t>
      </w:r>
      <w:r>
        <w:rPr>
          <w:i/>
          <w:color w:val="262526"/>
          <w:sz w:val="24"/>
        </w:rPr>
        <w:t>loading levels </w:t>
      </w:r>
      <w:r>
        <w:rPr>
          <w:color w:val="262526"/>
          <w:sz w:val="24"/>
        </w:rPr>
        <w:t>from economic </w:t>
      </w:r>
      <w:r>
        <w:rPr>
          <w:i/>
          <w:color w:val="262526"/>
          <w:sz w:val="24"/>
        </w:rPr>
        <w:t>dispatch </w:t>
      </w:r>
      <w:r>
        <w:rPr>
          <w:color w:val="262526"/>
          <w:sz w:val="24"/>
        </w:rPr>
        <w:t>will be entered for </w:t>
      </w:r>
      <w:r>
        <w:rPr>
          <w:i/>
          <w:color w:val="262526"/>
          <w:sz w:val="24"/>
        </w:rPr>
        <w:t>generating units </w:t>
      </w:r>
      <w:r>
        <w:rPr>
          <w:color w:val="262526"/>
          <w:sz w:val="24"/>
        </w:rPr>
        <w:t>operating on automatic generation control in accordance with clause 3.8.21(d).</w:t>
      </w:r>
    </w:p>
    <w:p>
      <w:pPr>
        <w:pStyle w:val="BodyText"/>
        <w:spacing w:before="6"/>
        <w:rPr>
          <w:sz w:val="29"/>
        </w:rPr>
      </w:pPr>
    </w:p>
    <w:p>
      <w:pPr>
        <w:pStyle w:val="Heading1"/>
        <w:ind w:left="120"/>
        <w:jc w:val="both"/>
        <w:rPr>
          <w:i/>
        </w:rPr>
      </w:pPr>
      <w:r>
        <w:rPr>
          <w:i/>
          <w:color w:val="262526"/>
        </w:rPr>
        <w:t>automatic reclose equipment</w:t>
      </w:r>
    </w:p>
    <w:p>
      <w:pPr>
        <w:spacing w:line="249" w:lineRule="auto" w:before="130"/>
        <w:ind w:left="1253" w:right="114" w:firstLine="0"/>
        <w:jc w:val="both"/>
        <w:rPr>
          <w:sz w:val="24"/>
        </w:rPr>
      </w:pPr>
      <w:r>
        <w:rPr>
          <w:color w:val="262526"/>
          <w:sz w:val="24"/>
        </w:rPr>
        <w:t>In relation to a </w:t>
      </w:r>
      <w:r>
        <w:rPr>
          <w:i/>
          <w:color w:val="262526"/>
          <w:sz w:val="24"/>
        </w:rPr>
        <w:t>transmission line </w:t>
      </w:r>
      <w:r>
        <w:rPr>
          <w:color w:val="262526"/>
          <w:sz w:val="24"/>
        </w:rPr>
        <w:t>or </w:t>
      </w:r>
      <w:r>
        <w:rPr>
          <w:i/>
          <w:color w:val="262526"/>
          <w:sz w:val="24"/>
        </w:rPr>
        <w:t>distribution line</w:t>
      </w:r>
      <w:r>
        <w:rPr>
          <w:color w:val="262526"/>
          <w:sz w:val="24"/>
        </w:rPr>
        <w:t>, the equipment which automatically recloses the relevant line's circuit breaker(s) following their</w:t>
      </w:r>
      <w:r>
        <w:rPr>
          <w:color w:val="262526"/>
          <w:spacing w:val="-27"/>
          <w:sz w:val="24"/>
        </w:rPr>
        <w:t> </w:t>
      </w:r>
      <w:r>
        <w:rPr>
          <w:color w:val="262526"/>
          <w:sz w:val="24"/>
        </w:rPr>
        <w:t>opening as</w:t>
      </w:r>
      <w:r>
        <w:rPr>
          <w:color w:val="262526"/>
          <w:spacing w:val="-5"/>
          <w:sz w:val="24"/>
        </w:rPr>
        <w:t> </w:t>
      </w:r>
      <w:r>
        <w:rPr>
          <w:color w:val="262526"/>
          <w:sz w:val="24"/>
        </w:rPr>
        <w:t>a</w:t>
      </w:r>
      <w:r>
        <w:rPr>
          <w:color w:val="262526"/>
          <w:spacing w:val="-5"/>
          <w:sz w:val="24"/>
        </w:rPr>
        <w:t> </w:t>
      </w:r>
      <w:r>
        <w:rPr>
          <w:color w:val="262526"/>
          <w:sz w:val="24"/>
        </w:rPr>
        <w:t>result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detection</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color w:val="262526"/>
          <w:sz w:val="24"/>
        </w:rPr>
        <w:t>fault</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line</w:t>
      </w:r>
      <w:r>
        <w:rPr>
          <w:i/>
          <w:color w:val="262526"/>
          <w:spacing w:val="-6"/>
          <w:sz w:val="24"/>
        </w:rPr>
        <w:t> </w:t>
      </w:r>
      <w:r>
        <w:rPr>
          <w:color w:val="262526"/>
          <w:sz w:val="24"/>
        </w:rPr>
        <w:t>or</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line </w:t>
      </w:r>
      <w:r>
        <w:rPr>
          <w:color w:val="262526"/>
          <w:sz w:val="24"/>
        </w:rPr>
        <w:t>(as the case may be).</w:t>
      </w:r>
    </w:p>
    <w:p>
      <w:pPr>
        <w:pStyle w:val="BodyText"/>
        <w:spacing w:before="6"/>
        <w:rPr>
          <w:sz w:val="29"/>
        </w:rPr>
      </w:pPr>
    </w:p>
    <w:p>
      <w:pPr>
        <w:pStyle w:val="Heading1"/>
        <w:ind w:left="120"/>
        <w:jc w:val="both"/>
        <w:rPr>
          <w:i/>
        </w:rPr>
      </w:pPr>
      <w:r>
        <w:rPr>
          <w:i/>
          <w:color w:val="262526"/>
        </w:rPr>
        <w:t>available capacity</w:t>
      </w:r>
    </w:p>
    <w:p>
      <w:pPr>
        <w:spacing w:line="249" w:lineRule="auto" w:before="130"/>
        <w:ind w:left="1253" w:right="115" w:firstLine="0"/>
        <w:jc w:val="both"/>
        <w:rPr>
          <w:sz w:val="24"/>
        </w:rPr>
      </w:pPr>
      <w:r>
        <w:rPr>
          <w:color w:val="262526"/>
          <w:sz w:val="24"/>
        </w:rPr>
        <w:t>The</w:t>
      </w:r>
      <w:r>
        <w:rPr>
          <w:color w:val="262526"/>
          <w:spacing w:val="-15"/>
          <w:sz w:val="24"/>
        </w:rPr>
        <w:t> </w:t>
      </w:r>
      <w:r>
        <w:rPr>
          <w:color w:val="262526"/>
          <w:sz w:val="24"/>
        </w:rPr>
        <w:t>total</w:t>
      </w:r>
      <w:r>
        <w:rPr>
          <w:color w:val="262526"/>
          <w:spacing w:val="-14"/>
          <w:sz w:val="24"/>
        </w:rPr>
        <w:t> </w:t>
      </w:r>
      <w:r>
        <w:rPr>
          <w:color w:val="262526"/>
          <w:sz w:val="24"/>
        </w:rPr>
        <w:t>MW</w:t>
      </w:r>
      <w:r>
        <w:rPr>
          <w:color w:val="262526"/>
          <w:spacing w:val="-18"/>
          <w:sz w:val="24"/>
        </w:rPr>
        <w:t> </w:t>
      </w:r>
      <w:r>
        <w:rPr>
          <w:color w:val="262526"/>
          <w:sz w:val="24"/>
        </w:rPr>
        <w:t>capacity</w:t>
      </w:r>
      <w:r>
        <w:rPr>
          <w:color w:val="262526"/>
          <w:spacing w:val="-14"/>
          <w:sz w:val="24"/>
        </w:rPr>
        <w:t> </w:t>
      </w:r>
      <w:r>
        <w:rPr>
          <w:color w:val="262526"/>
          <w:sz w:val="24"/>
        </w:rPr>
        <w:t>available</w:t>
      </w:r>
      <w:r>
        <w:rPr>
          <w:color w:val="262526"/>
          <w:spacing w:val="-15"/>
          <w:sz w:val="24"/>
        </w:rPr>
        <w:t> </w:t>
      </w:r>
      <w:r>
        <w:rPr>
          <w:color w:val="262526"/>
          <w:sz w:val="24"/>
        </w:rPr>
        <w:t>for</w:t>
      </w:r>
      <w:r>
        <w:rPr>
          <w:color w:val="262526"/>
          <w:spacing w:val="-16"/>
          <w:sz w:val="24"/>
        </w:rPr>
        <w:t> </w:t>
      </w:r>
      <w:r>
        <w:rPr>
          <w:i/>
          <w:color w:val="262526"/>
          <w:sz w:val="24"/>
        </w:rPr>
        <w:t>dispatch</w:t>
      </w:r>
      <w:r>
        <w:rPr>
          <w:i/>
          <w:color w:val="262526"/>
          <w:spacing w:val="-14"/>
          <w:sz w:val="24"/>
        </w:rPr>
        <w:t> </w:t>
      </w:r>
      <w:r>
        <w:rPr>
          <w:color w:val="262526"/>
          <w:sz w:val="24"/>
        </w:rPr>
        <w:t>by</w:t>
      </w:r>
      <w:r>
        <w:rPr>
          <w:color w:val="262526"/>
          <w:spacing w:val="-14"/>
          <w:sz w:val="24"/>
        </w:rPr>
        <w:t> </w:t>
      </w:r>
      <w:r>
        <w:rPr>
          <w:color w:val="262526"/>
          <w:sz w:val="24"/>
        </w:rPr>
        <w:t>a</w:t>
      </w:r>
      <w:r>
        <w:rPr>
          <w:color w:val="262526"/>
          <w:spacing w:val="-15"/>
          <w:sz w:val="24"/>
        </w:rPr>
        <w:t> </w:t>
      </w:r>
      <w:r>
        <w:rPr>
          <w:i/>
          <w:color w:val="262526"/>
          <w:sz w:val="24"/>
        </w:rPr>
        <w:t>scheduled</w:t>
      </w:r>
      <w:r>
        <w:rPr>
          <w:i/>
          <w:color w:val="262526"/>
          <w:spacing w:val="-14"/>
          <w:sz w:val="24"/>
        </w:rPr>
        <w:t> </w:t>
      </w:r>
      <w:r>
        <w:rPr>
          <w:i/>
          <w:color w:val="262526"/>
          <w:sz w:val="24"/>
        </w:rPr>
        <w:t>generating</w:t>
      </w:r>
      <w:r>
        <w:rPr>
          <w:i/>
          <w:color w:val="262526"/>
          <w:spacing w:val="-14"/>
          <w:sz w:val="24"/>
        </w:rPr>
        <w:t> </w:t>
      </w:r>
      <w:r>
        <w:rPr>
          <w:i/>
          <w:color w:val="262526"/>
          <w:sz w:val="24"/>
        </w:rPr>
        <w:t>unit</w:t>
      </w:r>
      <w:r>
        <w:rPr>
          <w:color w:val="262526"/>
          <w:sz w:val="24"/>
        </w:rPr>
        <w:t>,</w:t>
      </w:r>
      <w:r>
        <w:rPr>
          <w:color w:val="262526"/>
          <w:spacing w:val="-15"/>
          <w:sz w:val="24"/>
        </w:rPr>
        <w:t> </w:t>
      </w:r>
      <w:r>
        <w:rPr>
          <w:i/>
          <w:color w:val="262526"/>
          <w:sz w:val="24"/>
        </w:rPr>
        <w:t>semi- </w:t>
      </w:r>
      <w:r>
        <w:rPr>
          <w:i/>
          <w:color w:val="262526"/>
          <w:sz w:val="24"/>
        </w:rPr>
        <w:t>scheduled generating unit </w:t>
      </w:r>
      <w:r>
        <w:rPr>
          <w:color w:val="262526"/>
          <w:sz w:val="24"/>
        </w:rPr>
        <w:t>or </w:t>
      </w:r>
      <w:r>
        <w:rPr>
          <w:i/>
          <w:color w:val="262526"/>
          <w:sz w:val="24"/>
        </w:rPr>
        <w:t>scheduled load </w:t>
      </w:r>
      <w:r>
        <w:rPr>
          <w:color w:val="262526"/>
          <w:sz w:val="24"/>
        </w:rPr>
        <w:t>(i.e. maximum plant availability) </w:t>
      </w:r>
      <w:r>
        <w:rPr>
          <w:color w:val="262526"/>
          <w:spacing w:val="-4"/>
          <w:sz w:val="24"/>
        </w:rPr>
        <w:t>or, </w:t>
      </w:r>
      <w:r>
        <w:rPr>
          <w:color w:val="262526"/>
          <w:sz w:val="24"/>
        </w:rPr>
        <w:t>in relation to a specified </w:t>
      </w:r>
      <w:r>
        <w:rPr>
          <w:i/>
          <w:color w:val="262526"/>
          <w:sz w:val="24"/>
        </w:rPr>
        <w:t>price band</w:t>
      </w:r>
      <w:r>
        <w:rPr>
          <w:color w:val="262526"/>
          <w:sz w:val="24"/>
        </w:rPr>
        <w:t>, the MW capacity within that </w:t>
      </w:r>
      <w:r>
        <w:rPr>
          <w:i/>
          <w:color w:val="262526"/>
          <w:sz w:val="24"/>
        </w:rPr>
        <w:t>price band </w:t>
      </w:r>
      <w:r>
        <w:rPr>
          <w:color w:val="262526"/>
          <w:sz w:val="24"/>
        </w:rPr>
        <w:t>available for </w:t>
      </w:r>
      <w:r>
        <w:rPr>
          <w:i/>
          <w:color w:val="262526"/>
          <w:sz w:val="24"/>
        </w:rPr>
        <w:t>dispatch </w:t>
      </w:r>
      <w:r>
        <w:rPr>
          <w:color w:val="262526"/>
          <w:sz w:val="24"/>
        </w:rPr>
        <w:t>(i.e. availability at each price</w:t>
      </w:r>
      <w:r>
        <w:rPr>
          <w:color w:val="262526"/>
          <w:spacing w:val="-1"/>
          <w:sz w:val="24"/>
        </w:rPr>
        <w:t> </w:t>
      </w:r>
      <w:r>
        <w:rPr>
          <w:color w:val="262526"/>
          <w:sz w:val="24"/>
        </w:rPr>
        <w:t>band).</w:t>
      </w:r>
    </w:p>
    <w:p>
      <w:pPr>
        <w:pStyle w:val="BodyText"/>
        <w:spacing w:before="6"/>
        <w:rPr>
          <w:sz w:val="29"/>
        </w:rPr>
      </w:pPr>
    </w:p>
    <w:p>
      <w:pPr>
        <w:pStyle w:val="Heading1"/>
        <w:ind w:left="120"/>
        <w:rPr>
          <w:i/>
        </w:rPr>
      </w:pPr>
      <w:r>
        <w:rPr>
          <w:i/>
          <w:color w:val="262526"/>
        </w:rPr>
        <w:t>average electrical energy loss</w:t>
      </w:r>
    </w:p>
    <w:p>
      <w:pPr>
        <w:spacing w:before="130"/>
        <w:ind w:left="1253" w:right="0" w:firstLine="0"/>
        <w:jc w:val="left"/>
        <w:rPr>
          <w:sz w:val="24"/>
        </w:rPr>
      </w:pPr>
      <w:r>
        <w:rPr>
          <w:color w:val="262526"/>
          <w:sz w:val="24"/>
        </w:rPr>
        <w:t>The volume-weighted average of the </w:t>
      </w:r>
      <w:r>
        <w:rPr>
          <w:i/>
          <w:color w:val="262526"/>
          <w:sz w:val="24"/>
        </w:rPr>
        <w:t>electrical energy losses </w:t>
      </w:r>
      <w:r>
        <w:rPr>
          <w:color w:val="262526"/>
          <w:sz w:val="24"/>
        </w:rPr>
        <w:t>incurred in each</w:t>
      </w:r>
    </w:p>
    <w:p>
      <w:pPr>
        <w:spacing w:before="12"/>
        <w:ind w:left="1253" w:right="0" w:firstLine="0"/>
        <w:jc w:val="left"/>
        <w:rPr>
          <w:sz w:val="24"/>
        </w:rPr>
      </w:pPr>
      <w:r>
        <w:rPr>
          <w:i/>
          <w:color w:val="262526"/>
          <w:sz w:val="24"/>
        </w:rPr>
        <w:t>trading interval </w:t>
      </w:r>
      <w:r>
        <w:rPr>
          <w:color w:val="262526"/>
          <w:sz w:val="24"/>
        </w:rPr>
        <w:t>over all </w:t>
      </w:r>
      <w:r>
        <w:rPr>
          <w:i/>
          <w:color w:val="262526"/>
          <w:sz w:val="24"/>
        </w:rPr>
        <w:t>trading intervals </w:t>
      </w:r>
      <w:r>
        <w:rPr>
          <w:color w:val="262526"/>
          <w:sz w:val="24"/>
        </w:rPr>
        <w:t>in a defined period of time</w:t>
      </w:r>
    </w:p>
    <w:p>
      <w:pPr>
        <w:spacing w:after="0"/>
        <w:jc w:val="left"/>
        <w:rPr>
          <w:sz w:val="24"/>
        </w:rPr>
        <w:sectPr>
          <w:type w:val="continuous"/>
          <w:pgSz w:w="11910" w:h="16840"/>
          <w:pgMar w:top="1160" w:bottom="880" w:left="1320" w:right="1320"/>
        </w:sectPr>
      </w:pPr>
    </w:p>
    <w:p>
      <w:pPr>
        <w:pStyle w:val="Heading1"/>
        <w:spacing w:before="115"/>
        <w:rPr>
          <w:i/>
        </w:rPr>
      </w:pPr>
      <w:r>
        <w:rPr>
          <w:i/>
          <w:color w:val="262526"/>
        </w:rPr>
        <w:t>average loss factor</w:t>
      </w:r>
    </w:p>
    <w:p>
      <w:pPr>
        <w:spacing w:line="249" w:lineRule="auto" w:before="130"/>
        <w:ind w:left="1253" w:right="52" w:firstLine="0"/>
        <w:jc w:val="left"/>
        <w:rPr>
          <w:sz w:val="24"/>
        </w:rPr>
      </w:pPr>
      <w:r>
        <w:rPr>
          <w:color w:val="262526"/>
          <w:sz w:val="24"/>
        </w:rPr>
        <w:t>A multiplier used to describe the </w:t>
      </w:r>
      <w:r>
        <w:rPr>
          <w:i/>
          <w:color w:val="262526"/>
          <w:sz w:val="24"/>
        </w:rPr>
        <w:t>average electrical energy loss </w:t>
      </w:r>
      <w:r>
        <w:rPr>
          <w:color w:val="262526"/>
          <w:sz w:val="24"/>
        </w:rPr>
        <w:t>for electricity used or transmitted.</w:t>
      </w:r>
    </w:p>
    <w:p>
      <w:pPr>
        <w:pStyle w:val="BodyText"/>
        <w:spacing w:before="4"/>
        <w:rPr>
          <w:sz w:val="29"/>
        </w:rPr>
      </w:pPr>
    </w:p>
    <w:p>
      <w:pPr>
        <w:pStyle w:val="Heading1"/>
        <w:rPr>
          <w:i/>
        </w:rPr>
      </w:pPr>
      <w:r>
        <w:rPr>
          <w:i/>
          <w:color w:val="262526"/>
        </w:rPr>
        <w:t>avoided Customer TUOS charges</w:t>
      </w:r>
    </w:p>
    <w:p>
      <w:pPr>
        <w:pStyle w:val="BodyText"/>
        <w:spacing w:before="129"/>
        <w:ind w:left="1253"/>
      </w:pPr>
      <w:r>
        <w:rPr>
          <w:color w:val="262526"/>
        </w:rPr>
        <w:t>The charges described in rule 5.3AA(h).</w:t>
      </w:r>
    </w:p>
    <w:p>
      <w:pPr>
        <w:pStyle w:val="BodyText"/>
        <w:spacing w:before="4"/>
        <w:rPr>
          <w:sz w:val="30"/>
        </w:rPr>
      </w:pPr>
    </w:p>
    <w:p>
      <w:pPr>
        <w:pStyle w:val="Heading1"/>
        <w:rPr>
          <w:i/>
        </w:rPr>
      </w:pPr>
      <w:r>
        <w:rPr>
          <w:i/>
          <w:color w:val="262526"/>
        </w:rPr>
        <w:t>B2B Change Party</w:t>
      </w:r>
    </w:p>
    <w:p>
      <w:pPr>
        <w:spacing w:line="249" w:lineRule="auto" w:before="129"/>
        <w:ind w:left="1253" w:right="0" w:firstLine="0"/>
        <w:jc w:val="left"/>
        <w:rPr>
          <w:sz w:val="24"/>
        </w:rPr>
      </w:pPr>
      <w:r>
        <w:rPr>
          <w:color w:val="262526"/>
          <w:sz w:val="24"/>
        </w:rPr>
        <w:t>A person who has provided a change proposal to the </w:t>
      </w:r>
      <w:r>
        <w:rPr>
          <w:i/>
          <w:color w:val="262526"/>
          <w:sz w:val="24"/>
        </w:rPr>
        <w:t>Information Exchange </w:t>
      </w:r>
      <w:r>
        <w:rPr>
          <w:i/>
          <w:color w:val="262526"/>
          <w:sz w:val="24"/>
        </w:rPr>
        <w:t>Committee </w:t>
      </w:r>
      <w:r>
        <w:rPr>
          <w:color w:val="262526"/>
          <w:sz w:val="24"/>
        </w:rPr>
        <w:t>under clause 7.17.4(f) and is not otherwise a </w:t>
      </w:r>
      <w:r>
        <w:rPr>
          <w:i/>
          <w:color w:val="262526"/>
          <w:sz w:val="24"/>
        </w:rPr>
        <w:t>B2B Party</w:t>
      </w:r>
      <w:r>
        <w:rPr>
          <w:color w:val="262526"/>
          <w:sz w:val="24"/>
        </w:rPr>
        <w:t>.</w:t>
      </w:r>
    </w:p>
    <w:p>
      <w:pPr>
        <w:pStyle w:val="BodyText"/>
        <w:spacing w:before="5"/>
        <w:rPr>
          <w:sz w:val="29"/>
        </w:rPr>
      </w:pPr>
    </w:p>
    <w:p>
      <w:pPr>
        <w:pStyle w:val="Heading1"/>
        <w:rPr>
          <w:i/>
        </w:rPr>
      </w:pPr>
      <w:r>
        <w:rPr>
          <w:i/>
          <w:color w:val="262526"/>
        </w:rPr>
        <w:t>B2B Communications</w:t>
      </w:r>
    </w:p>
    <w:p>
      <w:pPr>
        <w:spacing w:line="249" w:lineRule="auto" w:before="129"/>
        <w:ind w:left="1253" w:right="0" w:firstLine="0"/>
        <w:jc w:val="left"/>
        <w:rPr>
          <w:sz w:val="24"/>
        </w:rPr>
      </w:pPr>
      <w:r>
        <w:rPr>
          <w:color w:val="262526"/>
          <w:sz w:val="24"/>
        </w:rPr>
        <w:t>Communications between </w:t>
      </w:r>
      <w:r>
        <w:rPr>
          <w:i/>
          <w:color w:val="262526"/>
          <w:sz w:val="24"/>
        </w:rPr>
        <w:t>B2B Parties </w:t>
      </w:r>
      <w:r>
        <w:rPr>
          <w:color w:val="262526"/>
          <w:sz w:val="24"/>
        </w:rPr>
        <w:t>relating to end-users or </w:t>
      </w:r>
      <w:r>
        <w:rPr>
          <w:i/>
          <w:color w:val="262526"/>
          <w:sz w:val="24"/>
        </w:rPr>
        <w:t>supply </w:t>
      </w:r>
      <w:r>
        <w:rPr>
          <w:color w:val="262526"/>
          <w:sz w:val="24"/>
        </w:rPr>
        <w:t>to end-users provided for in the </w:t>
      </w:r>
      <w:r>
        <w:rPr>
          <w:i/>
          <w:color w:val="262526"/>
          <w:sz w:val="24"/>
        </w:rPr>
        <w:t>B2B Procedures</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3"/>
        <w:rPr>
          <w:i/>
        </w:rPr>
      </w:pPr>
      <w:r>
        <w:rPr>
          <w:i/>
          <w:color w:val="262526"/>
        </w:rPr>
        <w:t>B2B</w:t>
      </w:r>
      <w:r>
        <w:rPr>
          <w:i/>
          <w:color w:val="262526"/>
          <w:spacing w:val="1"/>
        </w:rPr>
        <w:t> </w:t>
      </w:r>
      <w:r>
        <w:rPr>
          <w:i/>
          <w:color w:val="262526"/>
          <w:spacing w:val="-4"/>
        </w:rPr>
        <w:t>costs</w:t>
      </w: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4"/>
        <w:rPr>
          <w:b/>
          <w:i/>
          <w:sz w:val="47"/>
        </w:rPr>
      </w:pPr>
    </w:p>
    <w:p>
      <w:pPr>
        <w:spacing w:before="0"/>
        <w:ind w:left="119" w:right="0" w:firstLine="0"/>
        <w:jc w:val="left"/>
        <w:rPr>
          <w:b/>
          <w:i/>
          <w:sz w:val="24"/>
        </w:rPr>
      </w:pPr>
      <w:r>
        <w:rPr>
          <w:b/>
          <w:i/>
          <w:color w:val="262526"/>
          <w:sz w:val="24"/>
        </w:rPr>
        <w:t>B2B</w:t>
      </w:r>
      <w:r>
        <w:rPr>
          <w:b/>
          <w:i/>
          <w:color w:val="262526"/>
          <w:spacing w:val="1"/>
          <w:sz w:val="24"/>
        </w:rPr>
        <w:t> </w:t>
      </w:r>
      <w:r>
        <w:rPr>
          <w:b/>
          <w:i/>
          <w:color w:val="262526"/>
          <w:spacing w:val="-5"/>
          <w:sz w:val="24"/>
        </w:rPr>
        <w:t>Data</w:t>
      </w:r>
    </w:p>
    <w:p>
      <w:pPr>
        <w:pStyle w:val="BodyText"/>
        <w:spacing w:before="0"/>
        <w:rPr>
          <w:b/>
          <w:i/>
          <w:sz w:val="46"/>
        </w:rPr>
      </w:pPr>
      <w:r>
        <w:rPr/>
        <w:br w:type="column"/>
      </w:r>
      <w:r>
        <w:rPr>
          <w:b/>
          <w:i/>
          <w:sz w:val="46"/>
        </w:rPr>
      </w:r>
    </w:p>
    <w:p>
      <w:pPr>
        <w:pStyle w:val="BodyText"/>
        <w:spacing w:before="0"/>
        <w:ind w:left="113"/>
      </w:pPr>
      <w:r>
        <w:rPr>
          <w:color w:val="262526"/>
        </w:rPr>
        <w:t>The following costs incurred by </w:t>
      </w:r>
      <w:r>
        <w:rPr>
          <w:i/>
          <w:color w:val="262526"/>
        </w:rPr>
        <w:t>AEMO</w:t>
      </w:r>
      <w:r>
        <w:rPr>
          <w:color w:val="262526"/>
        </w:rPr>
        <w:t>:</w:t>
      </w:r>
    </w:p>
    <w:p>
      <w:pPr>
        <w:pStyle w:val="ListParagraph"/>
        <w:numPr>
          <w:ilvl w:val="0"/>
          <w:numId w:val="11"/>
        </w:numPr>
        <w:tabs>
          <w:tab w:pos="680" w:val="left" w:leader="none"/>
          <w:tab w:pos="681" w:val="left" w:leader="none"/>
        </w:tabs>
        <w:spacing w:line="240" w:lineRule="auto" w:before="182" w:after="0"/>
        <w:ind w:left="680" w:right="0" w:hanging="568"/>
        <w:jc w:val="left"/>
        <w:rPr>
          <w:sz w:val="24"/>
        </w:rPr>
      </w:pPr>
      <w:r>
        <w:rPr>
          <w:color w:val="262526"/>
          <w:sz w:val="24"/>
        </w:rPr>
        <w:t>the costs of the development of the </w:t>
      </w:r>
      <w:r>
        <w:rPr>
          <w:i/>
          <w:color w:val="262526"/>
          <w:sz w:val="24"/>
        </w:rPr>
        <w:t>B2B</w:t>
      </w:r>
      <w:r>
        <w:rPr>
          <w:i/>
          <w:color w:val="262526"/>
          <w:spacing w:val="-6"/>
          <w:sz w:val="24"/>
        </w:rPr>
        <w:t> </w:t>
      </w:r>
      <w:r>
        <w:rPr>
          <w:i/>
          <w:color w:val="262526"/>
          <w:sz w:val="24"/>
        </w:rPr>
        <w:t>Procedures</w:t>
      </w:r>
      <w:r>
        <w:rPr>
          <w:color w:val="262526"/>
          <w:sz w:val="24"/>
        </w:rPr>
        <w:t>;</w:t>
      </w:r>
    </w:p>
    <w:p>
      <w:pPr>
        <w:pStyle w:val="ListParagraph"/>
        <w:numPr>
          <w:ilvl w:val="0"/>
          <w:numId w:val="11"/>
        </w:numPr>
        <w:tabs>
          <w:tab w:pos="681" w:val="left" w:leader="none"/>
        </w:tabs>
        <w:spacing w:line="249" w:lineRule="auto" w:before="182" w:after="0"/>
        <w:ind w:left="680" w:right="113" w:hanging="567"/>
        <w:jc w:val="both"/>
        <w:rPr>
          <w:sz w:val="24"/>
        </w:rPr>
      </w:pPr>
      <w:r>
        <w:rPr>
          <w:color w:val="262526"/>
          <w:sz w:val="24"/>
        </w:rPr>
        <w:t>the costs of the establishment and operation of the </w:t>
      </w:r>
      <w:r>
        <w:rPr>
          <w:i/>
          <w:color w:val="262526"/>
          <w:sz w:val="24"/>
        </w:rPr>
        <w:t>Information Exchange </w:t>
      </w:r>
      <w:r>
        <w:rPr>
          <w:i/>
          <w:color w:val="262526"/>
          <w:sz w:val="24"/>
        </w:rPr>
        <w:t>Committee </w:t>
      </w:r>
      <w:r>
        <w:rPr>
          <w:color w:val="262526"/>
          <w:sz w:val="24"/>
        </w:rPr>
        <w:t>(including the engagement costs of specialist advisers ), all of which must be set out in the budget prepared by the </w:t>
      </w:r>
      <w:r>
        <w:rPr>
          <w:i/>
          <w:color w:val="262526"/>
          <w:sz w:val="24"/>
        </w:rPr>
        <w:t>Information Exchange </w:t>
      </w:r>
      <w:r>
        <w:rPr>
          <w:i/>
          <w:color w:val="262526"/>
          <w:sz w:val="24"/>
        </w:rPr>
        <w:t>Committee </w:t>
      </w:r>
      <w:r>
        <w:rPr>
          <w:color w:val="262526"/>
          <w:sz w:val="24"/>
        </w:rPr>
        <w:t>pursuant to clause 7.17.7(d) and the </w:t>
      </w:r>
      <w:r>
        <w:rPr>
          <w:i/>
          <w:color w:val="262526"/>
          <w:sz w:val="24"/>
        </w:rPr>
        <w:t>Information Exchange </w:t>
      </w:r>
      <w:r>
        <w:rPr>
          <w:i/>
          <w:color w:val="262526"/>
          <w:sz w:val="24"/>
        </w:rPr>
        <w:t>Committee Annual Report</w:t>
      </w:r>
      <w:r>
        <w:rPr>
          <w:color w:val="262526"/>
          <w:sz w:val="24"/>
        </w:rPr>
        <w:t>;</w:t>
      </w:r>
      <w:r>
        <w:rPr>
          <w:color w:val="262526"/>
          <w:spacing w:val="-6"/>
          <w:sz w:val="24"/>
        </w:rPr>
        <w:t> </w:t>
      </w:r>
      <w:r>
        <w:rPr>
          <w:color w:val="262526"/>
          <w:sz w:val="24"/>
        </w:rPr>
        <w:t>and</w:t>
      </w:r>
    </w:p>
    <w:p>
      <w:pPr>
        <w:pStyle w:val="ListParagraph"/>
        <w:numPr>
          <w:ilvl w:val="0"/>
          <w:numId w:val="11"/>
        </w:numPr>
        <w:tabs>
          <w:tab w:pos="681" w:val="left" w:leader="none"/>
        </w:tabs>
        <w:spacing w:line="249" w:lineRule="auto" w:before="175" w:after="0"/>
        <w:ind w:left="680" w:right="113" w:hanging="567"/>
        <w:jc w:val="both"/>
        <w:rPr>
          <w:sz w:val="24"/>
        </w:rPr>
      </w:pPr>
      <w:r>
        <w:rPr>
          <w:color w:val="262526"/>
          <w:sz w:val="24"/>
        </w:rPr>
        <w:t>the operational costs associated with any service provided by </w:t>
      </w:r>
      <w:r>
        <w:rPr>
          <w:i/>
          <w:color w:val="262526"/>
          <w:sz w:val="24"/>
        </w:rPr>
        <w:t>AEMO </w:t>
      </w:r>
      <w:r>
        <w:rPr>
          <w:color w:val="262526"/>
          <w:sz w:val="24"/>
        </w:rPr>
        <w:t>to facilitate</w:t>
      </w:r>
      <w:r>
        <w:rPr>
          <w:color w:val="262526"/>
          <w:spacing w:val="-19"/>
          <w:sz w:val="24"/>
        </w:rPr>
        <w:t> </w:t>
      </w:r>
      <w:r>
        <w:rPr>
          <w:i/>
          <w:color w:val="262526"/>
          <w:sz w:val="24"/>
        </w:rPr>
        <w:t>B2B</w:t>
      </w:r>
      <w:r>
        <w:rPr>
          <w:i/>
          <w:color w:val="262526"/>
          <w:spacing w:val="-19"/>
          <w:sz w:val="24"/>
        </w:rPr>
        <w:t> </w:t>
      </w:r>
      <w:r>
        <w:rPr>
          <w:i/>
          <w:color w:val="262526"/>
          <w:sz w:val="24"/>
        </w:rPr>
        <w:t>Communications</w:t>
      </w:r>
      <w:r>
        <w:rPr>
          <w:i/>
          <w:color w:val="262526"/>
          <w:spacing w:val="-18"/>
          <w:sz w:val="24"/>
        </w:rPr>
        <w:t> </w:t>
      </w:r>
      <w:r>
        <w:rPr>
          <w:color w:val="262526"/>
          <w:sz w:val="24"/>
        </w:rPr>
        <w:t>(including</w:t>
      </w:r>
      <w:r>
        <w:rPr>
          <w:color w:val="262526"/>
          <w:spacing w:val="-19"/>
          <w:sz w:val="24"/>
        </w:rPr>
        <w:t> </w:t>
      </w:r>
      <w:r>
        <w:rPr>
          <w:color w:val="262526"/>
          <w:sz w:val="24"/>
        </w:rPr>
        <w:t>providing,</w:t>
      </w:r>
      <w:r>
        <w:rPr>
          <w:color w:val="262526"/>
          <w:spacing w:val="-19"/>
          <w:sz w:val="24"/>
        </w:rPr>
        <w:t> </w:t>
      </w:r>
      <w:r>
        <w:rPr>
          <w:color w:val="262526"/>
          <w:sz w:val="24"/>
        </w:rPr>
        <w:t>maintaining,</w:t>
      </w:r>
      <w:r>
        <w:rPr>
          <w:color w:val="262526"/>
          <w:spacing w:val="-18"/>
          <w:sz w:val="24"/>
        </w:rPr>
        <w:t> </w:t>
      </w:r>
      <w:r>
        <w:rPr>
          <w:color w:val="262526"/>
          <w:sz w:val="24"/>
        </w:rPr>
        <w:t>upgrading and operating a </w:t>
      </w:r>
      <w:r>
        <w:rPr>
          <w:i/>
          <w:color w:val="262526"/>
          <w:sz w:val="24"/>
        </w:rPr>
        <w:t>B2B</w:t>
      </w:r>
      <w:r>
        <w:rPr>
          <w:i/>
          <w:color w:val="262526"/>
          <w:spacing w:val="-2"/>
          <w:sz w:val="24"/>
        </w:rPr>
        <w:t> </w:t>
      </w:r>
      <w:r>
        <w:rPr>
          <w:i/>
          <w:color w:val="262526"/>
          <w:sz w:val="24"/>
        </w:rPr>
        <w:t>e-Hub</w:t>
      </w:r>
      <w:r>
        <w:rPr>
          <w:color w:val="262526"/>
          <w:sz w:val="24"/>
        </w:rPr>
        <w:t>).</w:t>
      </w:r>
    </w:p>
    <w:p>
      <w:pPr>
        <w:pStyle w:val="BodyText"/>
        <w:spacing w:before="0"/>
        <w:rPr>
          <w:sz w:val="32"/>
        </w:rPr>
      </w:pPr>
    </w:p>
    <w:p>
      <w:pPr>
        <w:pStyle w:val="BodyText"/>
        <w:spacing w:before="9"/>
        <w:rPr>
          <w:sz w:val="32"/>
        </w:rPr>
      </w:pPr>
    </w:p>
    <w:p>
      <w:pPr>
        <w:spacing w:before="0"/>
        <w:ind w:left="113" w:right="0" w:firstLine="0"/>
        <w:jc w:val="left"/>
        <w:rPr>
          <w:sz w:val="24"/>
        </w:rPr>
      </w:pPr>
      <w:r>
        <w:rPr>
          <w:color w:val="262526"/>
          <w:sz w:val="24"/>
        </w:rPr>
        <w:t>Data relating to </w:t>
      </w:r>
      <w:r>
        <w:rPr>
          <w:i/>
          <w:color w:val="262526"/>
          <w:sz w:val="24"/>
        </w:rPr>
        <w:t>B2B Communications</w:t>
      </w:r>
      <w:r>
        <w:rPr>
          <w:color w:val="262526"/>
          <w:sz w:val="24"/>
        </w:rPr>
        <w:t>.</w:t>
      </w:r>
    </w:p>
    <w:p>
      <w:pPr>
        <w:spacing w:after="0"/>
        <w:jc w:val="left"/>
        <w:rPr>
          <w:sz w:val="24"/>
        </w:rPr>
        <w:sectPr>
          <w:type w:val="continuous"/>
          <w:pgSz w:w="11910" w:h="16840"/>
          <w:pgMar w:top="1160" w:bottom="880" w:left="1320" w:right="1320"/>
          <w:cols w:num="2" w:equalWidth="0">
            <w:col w:w="1101" w:space="40"/>
            <w:col w:w="8129"/>
          </w:cols>
        </w:sectPr>
      </w:pPr>
    </w:p>
    <w:p>
      <w:pPr>
        <w:pStyle w:val="BodyText"/>
        <w:spacing w:before="5"/>
        <w:rPr>
          <w:sz w:val="19"/>
        </w:rPr>
      </w:pPr>
    </w:p>
    <w:p>
      <w:pPr>
        <w:pStyle w:val="Heading1"/>
        <w:spacing w:before="124"/>
        <w:rPr>
          <w:i/>
        </w:rPr>
      </w:pPr>
      <w:r>
        <w:rPr>
          <w:i/>
          <w:color w:val="262526"/>
        </w:rPr>
        <w:t>B2B Decision</w:t>
      </w:r>
    </w:p>
    <w:p>
      <w:pPr>
        <w:spacing w:line="249" w:lineRule="auto" w:before="130"/>
        <w:ind w:left="1253" w:right="19" w:firstLine="0"/>
        <w:jc w:val="left"/>
        <w:rPr>
          <w:sz w:val="24"/>
        </w:rPr>
      </w:pPr>
      <w:r>
        <w:rPr>
          <w:color w:val="262526"/>
          <w:sz w:val="24"/>
        </w:rPr>
        <w:t>A </w:t>
      </w:r>
      <w:r>
        <w:rPr>
          <w:color w:val="262526"/>
          <w:spacing w:val="-3"/>
          <w:sz w:val="24"/>
        </w:rPr>
        <w:t>decision </w:t>
      </w:r>
      <w:r>
        <w:rPr>
          <w:color w:val="262526"/>
          <w:sz w:val="24"/>
        </w:rPr>
        <w:t>of </w:t>
      </w:r>
      <w:r>
        <w:rPr>
          <w:i/>
          <w:color w:val="262526"/>
          <w:spacing w:val="-3"/>
          <w:sz w:val="24"/>
        </w:rPr>
        <w:t>AEMO </w:t>
      </w:r>
      <w:r>
        <w:rPr>
          <w:color w:val="262526"/>
          <w:sz w:val="24"/>
        </w:rPr>
        <w:t>to </w:t>
      </w:r>
      <w:r>
        <w:rPr>
          <w:color w:val="262526"/>
          <w:spacing w:val="-3"/>
          <w:sz w:val="24"/>
        </w:rPr>
        <w:t>approve </w:t>
      </w:r>
      <w:r>
        <w:rPr>
          <w:color w:val="262526"/>
          <w:sz w:val="24"/>
        </w:rPr>
        <w:t>or not </w:t>
      </w:r>
      <w:r>
        <w:rPr>
          <w:color w:val="262526"/>
          <w:spacing w:val="-3"/>
          <w:sz w:val="24"/>
        </w:rPr>
        <w:t>approve </w:t>
      </w:r>
      <w:r>
        <w:rPr>
          <w:color w:val="262526"/>
          <w:sz w:val="24"/>
        </w:rPr>
        <w:t>an </w:t>
      </w:r>
      <w:r>
        <w:rPr>
          <w:i/>
          <w:color w:val="262526"/>
          <w:spacing w:val="-3"/>
          <w:sz w:val="24"/>
        </w:rPr>
        <w:t>Information Exchange Committee </w:t>
      </w:r>
      <w:r>
        <w:rPr>
          <w:i/>
          <w:color w:val="262526"/>
          <w:sz w:val="24"/>
        </w:rPr>
        <w:t>Recommendation</w:t>
      </w:r>
      <w:r>
        <w:rPr>
          <w:color w:val="262526"/>
          <w:sz w:val="24"/>
        </w:rPr>
        <w:t>.</w:t>
      </w:r>
    </w:p>
    <w:p>
      <w:pPr>
        <w:pStyle w:val="BodyText"/>
        <w:spacing w:before="4"/>
        <w:rPr>
          <w:sz w:val="29"/>
        </w:rPr>
      </w:pPr>
    </w:p>
    <w:p>
      <w:pPr>
        <w:pStyle w:val="Heading1"/>
        <w:rPr>
          <w:i/>
        </w:rPr>
      </w:pPr>
      <w:r>
        <w:rPr>
          <w:i/>
          <w:color w:val="262526"/>
        </w:rPr>
        <w:t>B2B Determination Dispute</w:t>
      </w:r>
    </w:p>
    <w:p>
      <w:pPr>
        <w:spacing w:line="249" w:lineRule="auto" w:before="130"/>
        <w:ind w:left="1253" w:right="0" w:firstLine="0"/>
        <w:jc w:val="left"/>
        <w:rPr>
          <w:sz w:val="24"/>
        </w:rPr>
      </w:pPr>
      <w:r>
        <w:rPr>
          <w:color w:val="262526"/>
          <w:sz w:val="24"/>
        </w:rPr>
        <w:t>A dispute in relation to either a </w:t>
      </w:r>
      <w:r>
        <w:rPr>
          <w:i/>
          <w:color w:val="262526"/>
          <w:sz w:val="24"/>
        </w:rPr>
        <w:t>B2B Decision </w:t>
      </w:r>
      <w:r>
        <w:rPr>
          <w:color w:val="262526"/>
          <w:sz w:val="24"/>
        </w:rPr>
        <w:t>or an </w:t>
      </w:r>
      <w:r>
        <w:rPr>
          <w:i/>
          <w:color w:val="262526"/>
          <w:sz w:val="24"/>
        </w:rPr>
        <w:t>Information Exchange </w:t>
      </w:r>
      <w:r>
        <w:rPr>
          <w:i/>
          <w:color w:val="262526"/>
          <w:sz w:val="24"/>
        </w:rPr>
        <w:t>Committee Recommendation</w:t>
      </w:r>
      <w:r>
        <w:rPr>
          <w:color w:val="262526"/>
          <w:sz w:val="24"/>
        </w:rPr>
        <w:t>.</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B2B e-Hub</w:t>
      </w:r>
    </w:p>
    <w:p>
      <w:pPr>
        <w:pStyle w:val="BodyText"/>
        <w:spacing w:before="0"/>
        <w:rPr>
          <w:b/>
          <w:i/>
          <w:sz w:val="46"/>
        </w:rPr>
      </w:pPr>
      <w:r>
        <w:rPr/>
        <w:br w:type="column"/>
      </w:r>
      <w:r>
        <w:rPr>
          <w:b/>
          <w:i/>
          <w:sz w:val="46"/>
        </w:rPr>
      </w:r>
    </w:p>
    <w:p>
      <w:pPr>
        <w:pStyle w:val="BodyText"/>
        <w:spacing w:line="249" w:lineRule="auto" w:before="0"/>
        <w:ind w:left="-34" w:right="58"/>
      </w:pPr>
      <w:r>
        <w:rPr>
          <w:color w:val="262526"/>
        </w:rPr>
        <w:t>An electronic information exchange platform provided, maintained and operated by </w:t>
      </w:r>
      <w:r>
        <w:rPr>
          <w:i/>
          <w:color w:val="262526"/>
        </w:rPr>
        <w:t>AEMO </w:t>
      </w:r>
      <w:r>
        <w:rPr>
          <w:color w:val="262526"/>
        </w:rPr>
        <w:t>to facilitate </w:t>
      </w:r>
      <w:r>
        <w:rPr>
          <w:i/>
          <w:color w:val="262526"/>
        </w:rPr>
        <w:t>B2B Communications</w:t>
      </w:r>
      <w:r>
        <w:rPr>
          <w:color w:val="262526"/>
        </w:rPr>
        <w:t>.</w:t>
      </w:r>
    </w:p>
    <w:p>
      <w:pPr>
        <w:spacing w:after="0" w:line="249" w:lineRule="auto"/>
        <w:sectPr>
          <w:type w:val="continuous"/>
          <w:pgSz w:w="11910" w:h="16840"/>
          <w:pgMar w:top="1160" w:bottom="880" w:left="1320" w:right="1320"/>
          <w:cols w:num="2" w:equalWidth="0">
            <w:col w:w="1248" w:space="40"/>
            <w:col w:w="7982"/>
          </w:cols>
        </w:sectPr>
      </w:pPr>
    </w:p>
    <w:p>
      <w:pPr>
        <w:pStyle w:val="Heading1"/>
        <w:spacing w:before="115"/>
        <w:ind w:left="120"/>
        <w:rPr>
          <w:i/>
        </w:rPr>
      </w:pPr>
      <w:r>
        <w:rPr>
          <w:i/>
          <w:color w:val="262526"/>
        </w:rPr>
        <w:t>B2B e-Hub Participant</w:t>
      </w:r>
    </w:p>
    <w:p>
      <w:pPr>
        <w:spacing w:line="249" w:lineRule="auto" w:before="130"/>
        <w:ind w:left="1253" w:right="0" w:firstLine="0"/>
        <w:jc w:val="left"/>
        <w:rPr>
          <w:sz w:val="24"/>
        </w:rPr>
      </w:pPr>
      <w:r>
        <w:rPr>
          <w:color w:val="262526"/>
          <w:sz w:val="24"/>
        </w:rPr>
        <w:t>A person who has been accredited by </w:t>
      </w:r>
      <w:r>
        <w:rPr>
          <w:i/>
          <w:color w:val="262526"/>
          <w:sz w:val="24"/>
        </w:rPr>
        <w:t>AEMO </w:t>
      </w:r>
      <w:r>
        <w:rPr>
          <w:color w:val="262526"/>
          <w:sz w:val="24"/>
        </w:rPr>
        <w:t>as a </w:t>
      </w:r>
      <w:r>
        <w:rPr>
          <w:i/>
          <w:color w:val="262526"/>
          <w:sz w:val="24"/>
        </w:rPr>
        <w:t>B2B e-Hub Participant </w:t>
      </w:r>
      <w:r>
        <w:rPr>
          <w:color w:val="262526"/>
          <w:sz w:val="24"/>
        </w:rPr>
        <w:t>under clause 7.17.2.</w:t>
      </w:r>
    </w:p>
    <w:p>
      <w:pPr>
        <w:pStyle w:val="BodyText"/>
        <w:spacing w:before="4"/>
        <w:rPr>
          <w:sz w:val="29"/>
        </w:rPr>
      </w:pPr>
    </w:p>
    <w:p>
      <w:pPr>
        <w:pStyle w:val="Heading1"/>
        <w:ind w:left="120"/>
        <w:rPr>
          <w:i/>
        </w:rPr>
      </w:pPr>
      <w:r>
        <w:rPr>
          <w:i/>
          <w:color w:val="262526"/>
        </w:rPr>
        <w:t>B2B factors</w:t>
      </w:r>
    </w:p>
    <w:p>
      <w:pPr>
        <w:pStyle w:val="BodyText"/>
        <w:spacing w:before="129"/>
        <w:ind w:left="1253"/>
      </w:pPr>
      <w:r>
        <w:rPr>
          <w:color w:val="262526"/>
        </w:rPr>
        <w:t>The following factors:</w:t>
      </w:r>
    </w:p>
    <w:p>
      <w:pPr>
        <w:pStyle w:val="ListParagraph"/>
        <w:numPr>
          <w:ilvl w:val="1"/>
          <w:numId w:val="11"/>
        </w:numPr>
        <w:tabs>
          <w:tab w:pos="1817" w:val="left" w:leader="none"/>
        </w:tabs>
        <w:spacing w:line="249" w:lineRule="auto" w:before="183" w:after="0"/>
        <w:ind w:left="1820" w:right="120" w:hanging="567"/>
        <w:jc w:val="both"/>
        <w:rPr>
          <w:sz w:val="24"/>
        </w:rPr>
      </w:pPr>
      <w:r>
        <w:rPr>
          <w:color w:val="262526"/>
          <w:sz w:val="24"/>
        </w:rPr>
        <w:t>The</w:t>
      </w:r>
      <w:r>
        <w:rPr>
          <w:color w:val="262526"/>
          <w:spacing w:val="-7"/>
          <w:sz w:val="24"/>
        </w:rPr>
        <w:t> </w:t>
      </w:r>
      <w:r>
        <w:rPr>
          <w:color w:val="262526"/>
          <w:sz w:val="24"/>
        </w:rPr>
        <w:t>reasonable</w:t>
      </w:r>
      <w:r>
        <w:rPr>
          <w:color w:val="262526"/>
          <w:spacing w:val="-6"/>
          <w:sz w:val="24"/>
        </w:rPr>
        <w:t> </w:t>
      </w:r>
      <w:r>
        <w:rPr>
          <w:color w:val="262526"/>
          <w:sz w:val="24"/>
        </w:rPr>
        <w:t>costs</w:t>
      </w:r>
      <w:r>
        <w:rPr>
          <w:color w:val="262526"/>
          <w:spacing w:val="-6"/>
          <w:sz w:val="24"/>
        </w:rPr>
        <w:t> </w:t>
      </w:r>
      <w:r>
        <w:rPr>
          <w:color w:val="262526"/>
          <w:sz w:val="24"/>
        </w:rPr>
        <w:t>of</w:t>
      </w:r>
      <w:r>
        <w:rPr>
          <w:color w:val="262526"/>
          <w:spacing w:val="-6"/>
          <w:sz w:val="24"/>
        </w:rPr>
        <w:t> </w:t>
      </w:r>
      <w:r>
        <w:rPr>
          <w:color w:val="262526"/>
          <w:sz w:val="24"/>
        </w:rPr>
        <w:t>compliance</w:t>
      </w:r>
      <w:r>
        <w:rPr>
          <w:color w:val="262526"/>
          <w:spacing w:val="-7"/>
          <w:sz w:val="24"/>
        </w:rPr>
        <w:t> </w:t>
      </w:r>
      <w:r>
        <w:rPr>
          <w:color w:val="262526"/>
          <w:sz w:val="24"/>
        </w:rPr>
        <w:t>by</w:t>
      </w:r>
      <w:r>
        <w:rPr>
          <w:color w:val="262526"/>
          <w:spacing w:val="-8"/>
          <w:sz w:val="24"/>
        </w:rPr>
        <w:t> </w:t>
      </w:r>
      <w:r>
        <w:rPr>
          <w:i/>
          <w:color w:val="262526"/>
          <w:sz w:val="24"/>
        </w:rPr>
        <w:t>AEMO</w:t>
      </w:r>
      <w:r>
        <w:rPr>
          <w:i/>
          <w:color w:val="262526"/>
          <w:spacing w:val="-7"/>
          <w:sz w:val="24"/>
        </w:rPr>
        <w:t> </w:t>
      </w:r>
      <w:r>
        <w:rPr>
          <w:color w:val="262526"/>
          <w:sz w:val="24"/>
        </w:rPr>
        <w:t>and</w:t>
      </w:r>
      <w:r>
        <w:rPr>
          <w:color w:val="262526"/>
          <w:spacing w:val="-7"/>
          <w:sz w:val="24"/>
        </w:rPr>
        <w:t> </w:t>
      </w:r>
      <w:r>
        <w:rPr>
          <w:i/>
          <w:color w:val="262526"/>
          <w:sz w:val="24"/>
        </w:rPr>
        <w:t>B2B</w:t>
      </w:r>
      <w:r>
        <w:rPr>
          <w:i/>
          <w:color w:val="262526"/>
          <w:spacing w:val="-7"/>
          <w:sz w:val="24"/>
        </w:rPr>
        <w:t> </w:t>
      </w:r>
      <w:r>
        <w:rPr>
          <w:i/>
          <w:color w:val="262526"/>
          <w:sz w:val="24"/>
        </w:rPr>
        <w:t>Parties</w:t>
      </w:r>
      <w:r>
        <w:rPr>
          <w:i/>
          <w:color w:val="262526"/>
          <w:spacing w:val="-7"/>
          <w:sz w:val="24"/>
        </w:rPr>
        <w:t> </w:t>
      </w:r>
      <w:r>
        <w:rPr>
          <w:color w:val="262526"/>
          <w:sz w:val="24"/>
        </w:rPr>
        <w:t>with</w:t>
      </w:r>
      <w:r>
        <w:rPr>
          <w:color w:val="262526"/>
          <w:spacing w:val="-6"/>
          <w:sz w:val="24"/>
        </w:rPr>
        <w:t> </w:t>
      </w:r>
      <w:r>
        <w:rPr>
          <w:color w:val="262526"/>
          <w:sz w:val="24"/>
        </w:rPr>
        <w:t>the</w:t>
      </w:r>
      <w:r>
        <w:rPr>
          <w:color w:val="262526"/>
          <w:spacing w:val="-6"/>
          <w:sz w:val="24"/>
        </w:rPr>
        <w:t> </w:t>
      </w:r>
      <w:r>
        <w:rPr>
          <w:i/>
          <w:color w:val="262526"/>
          <w:sz w:val="24"/>
        </w:rPr>
        <w:t>B2B </w:t>
      </w:r>
      <w:r>
        <w:rPr>
          <w:i/>
          <w:color w:val="262526"/>
          <w:sz w:val="24"/>
        </w:rPr>
        <w:t>Procedures </w:t>
      </w:r>
      <w:r>
        <w:rPr>
          <w:color w:val="262526"/>
          <w:sz w:val="24"/>
        </w:rPr>
        <w:t>compared with the likely benefits from </w:t>
      </w:r>
      <w:r>
        <w:rPr>
          <w:i/>
          <w:color w:val="262526"/>
          <w:sz w:val="24"/>
        </w:rPr>
        <w:t>B2B</w:t>
      </w:r>
      <w:r>
        <w:rPr>
          <w:i/>
          <w:color w:val="262526"/>
          <w:spacing w:val="-18"/>
          <w:sz w:val="24"/>
        </w:rPr>
        <w:t> </w:t>
      </w:r>
      <w:r>
        <w:rPr>
          <w:i/>
          <w:color w:val="262526"/>
          <w:sz w:val="24"/>
        </w:rPr>
        <w:t>Communications</w:t>
      </w:r>
      <w:r>
        <w:rPr>
          <w:color w:val="262526"/>
          <w:sz w:val="24"/>
        </w:rPr>
        <w:t>;</w:t>
      </w:r>
    </w:p>
    <w:p>
      <w:pPr>
        <w:pStyle w:val="ListParagraph"/>
        <w:numPr>
          <w:ilvl w:val="1"/>
          <w:numId w:val="11"/>
        </w:numPr>
        <w:tabs>
          <w:tab w:pos="1817" w:val="left" w:leader="none"/>
        </w:tabs>
        <w:spacing w:line="249" w:lineRule="auto" w:before="172" w:after="0"/>
        <w:ind w:left="1820" w:right="116" w:hanging="567"/>
        <w:jc w:val="both"/>
        <w:rPr>
          <w:sz w:val="24"/>
        </w:rPr>
      </w:pPr>
      <w:r>
        <w:rPr>
          <w:color w:val="262526"/>
          <w:sz w:val="24"/>
        </w:rPr>
        <w:t>The likely impacts on innovation in and barriers to entry to the markets for services facilitated by advanced meters resulting from changing the existing </w:t>
      </w:r>
      <w:r>
        <w:rPr>
          <w:i/>
          <w:color w:val="262526"/>
          <w:sz w:val="24"/>
        </w:rPr>
        <w:t>B2B Procedures</w:t>
      </w:r>
      <w:r>
        <w:rPr>
          <w:color w:val="262526"/>
          <w:sz w:val="24"/>
        </w:rPr>
        <w:t>;</w:t>
      </w:r>
      <w:r>
        <w:rPr>
          <w:color w:val="262526"/>
          <w:spacing w:val="-1"/>
          <w:sz w:val="24"/>
        </w:rPr>
        <w:t> </w:t>
      </w:r>
      <w:r>
        <w:rPr>
          <w:color w:val="262526"/>
          <w:sz w:val="24"/>
        </w:rPr>
        <w:t>and</w:t>
      </w:r>
    </w:p>
    <w:p>
      <w:pPr>
        <w:pStyle w:val="ListParagraph"/>
        <w:numPr>
          <w:ilvl w:val="1"/>
          <w:numId w:val="11"/>
        </w:numPr>
        <w:tabs>
          <w:tab w:pos="1817" w:val="left" w:leader="none"/>
        </w:tabs>
        <w:spacing w:line="249" w:lineRule="auto" w:before="173" w:after="0"/>
        <w:ind w:left="1820" w:right="116" w:hanging="567"/>
        <w:jc w:val="both"/>
        <w:rPr>
          <w:sz w:val="24"/>
        </w:rPr>
      </w:pPr>
      <w:r>
        <w:rPr>
          <w:color w:val="262526"/>
          <w:sz w:val="24"/>
        </w:rPr>
        <w:t>The implementation timeframe reasonably necessary for </w:t>
      </w:r>
      <w:r>
        <w:rPr>
          <w:i/>
          <w:color w:val="262526"/>
          <w:sz w:val="24"/>
        </w:rPr>
        <w:t>AEMO </w:t>
      </w:r>
      <w:r>
        <w:rPr>
          <w:color w:val="262526"/>
          <w:sz w:val="24"/>
        </w:rPr>
        <w:t>and </w:t>
      </w:r>
      <w:r>
        <w:rPr>
          <w:i/>
          <w:color w:val="262526"/>
          <w:spacing w:val="2"/>
          <w:sz w:val="24"/>
        </w:rPr>
        <w:t>B2B </w:t>
      </w:r>
      <w:r>
        <w:rPr>
          <w:i/>
          <w:color w:val="262526"/>
          <w:sz w:val="24"/>
        </w:rPr>
        <w:t>Parties</w:t>
      </w:r>
      <w:r>
        <w:rPr>
          <w:i/>
          <w:color w:val="262526"/>
          <w:spacing w:val="-8"/>
          <w:sz w:val="24"/>
        </w:rPr>
        <w:t> </w:t>
      </w:r>
      <w:r>
        <w:rPr>
          <w:color w:val="262526"/>
          <w:sz w:val="24"/>
        </w:rPr>
        <w:t>to</w:t>
      </w:r>
      <w:r>
        <w:rPr>
          <w:color w:val="262526"/>
          <w:spacing w:val="-8"/>
          <w:sz w:val="24"/>
        </w:rPr>
        <w:t> </w:t>
      </w:r>
      <w:r>
        <w:rPr>
          <w:color w:val="262526"/>
          <w:sz w:val="24"/>
        </w:rPr>
        <w:t>implement</w:t>
      </w:r>
      <w:r>
        <w:rPr>
          <w:color w:val="262526"/>
          <w:spacing w:val="-8"/>
          <w:sz w:val="24"/>
        </w:rPr>
        <w:t> </w:t>
      </w:r>
      <w:r>
        <w:rPr>
          <w:color w:val="262526"/>
          <w:sz w:val="24"/>
        </w:rPr>
        <w:t>systems</w:t>
      </w:r>
      <w:r>
        <w:rPr>
          <w:color w:val="262526"/>
          <w:spacing w:val="-8"/>
          <w:sz w:val="24"/>
        </w:rPr>
        <w:t> </w:t>
      </w:r>
      <w:r>
        <w:rPr>
          <w:color w:val="262526"/>
          <w:sz w:val="24"/>
        </w:rPr>
        <w:t>or</w:t>
      </w:r>
      <w:r>
        <w:rPr>
          <w:color w:val="262526"/>
          <w:spacing w:val="-8"/>
          <w:sz w:val="24"/>
        </w:rPr>
        <w:t> </w:t>
      </w:r>
      <w:r>
        <w:rPr>
          <w:color w:val="262526"/>
          <w:sz w:val="24"/>
        </w:rPr>
        <w:t>other</w:t>
      </w:r>
      <w:r>
        <w:rPr>
          <w:color w:val="262526"/>
          <w:spacing w:val="-8"/>
          <w:sz w:val="24"/>
        </w:rPr>
        <w:t> </w:t>
      </w:r>
      <w:r>
        <w:rPr>
          <w:color w:val="262526"/>
          <w:sz w:val="24"/>
        </w:rPr>
        <w:t>changes</w:t>
      </w:r>
      <w:r>
        <w:rPr>
          <w:color w:val="262526"/>
          <w:spacing w:val="-8"/>
          <w:sz w:val="24"/>
        </w:rPr>
        <w:t> </w:t>
      </w:r>
      <w:r>
        <w:rPr>
          <w:color w:val="262526"/>
          <w:sz w:val="24"/>
        </w:rPr>
        <w:t>required</w:t>
      </w:r>
      <w:r>
        <w:rPr>
          <w:color w:val="262526"/>
          <w:spacing w:val="-7"/>
          <w:sz w:val="24"/>
        </w:rPr>
        <w:t> </w:t>
      </w: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compliant</w:t>
      </w:r>
      <w:r>
        <w:rPr>
          <w:color w:val="262526"/>
          <w:spacing w:val="-8"/>
          <w:sz w:val="24"/>
        </w:rPr>
        <w:t> </w:t>
      </w:r>
      <w:r>
        <w:rPr>
          <w:color w:val="262526"/>
          <w:sz w:val="24"/>
        </w:rPr>
        <w:t>with any change to existing </w:t>
      </w:r>
      <w:r>
        <w:rPr>
          <w:i/>
          <w:color w:val="262526"/>
          <w:sz w:val="24"/>
        </w:rPr>
        <w:t>B2B</w:t>
      </w:r>
      <w:r>
        <w:rPr>
          <w:i/>
          <w:color w:val="262526"/>
          <w:spacing w:val="-4"/>
          <w:sz w:val="24"/>
        </w:rPr>
        <w:t> </w:t>
      </w:r>
      <w:r>
        <w:rPr>
          <w:i/>
          <w:color w:val="262526"/>
          <w:sz w:val="24"/>
        </w:rPr>
        <w:t>Procedures</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B2B Party</w:t>
      </w:r>
    </w:p>
    <w:p>
      <w:pPr>
        <w:pStyle w:val="BodyText"/>
        <w:spacing w:before="0"/>
        <w:rPr>
          <w:b/>
          <w:i/>
          <w:sz w:val="46"/>
        </w:rPr>
      </w:pPr>
      <w:r>
        <w:rPr/>
        <w:br w:type="column"/>
      </w:r>
      <w:r>
        <w:rPr>
          <w:b/>
          <w:i/>
          <w:sz w:val="46"/>
        </w:rPr>
      </w:r>
    </w:p>
    <w:p>
      <w:pPr>
        <w:spacing w:line="249" w:lineRule="auto" w:before="0"/>
        <w:ind w:left="60" w:right="115" w:firstLine="0"/>
        <w:jc w:val="both"/>
        <w:rPr>
          <w:sz w:val="24"/>
        </w:rPr>
      </w:pPr>
      <w:r>
        <w:rPr>
          <w:i/>
          <w:color w:val="262526"/>
          <w:sz w:val="24"/>
        </w:rPr>
        <w:t>Distribution Network Service Providers</w:t>
      </w:r>
      <w:r>
        <w:rPr>
          <w:color w:val="262526"/>
          <w:sz w:val="24"/>
        </w:rPr>
        <w:t>, </w:t>
      </w:r>
      <w:r>
        <w:rPr>
          <w:i/>
          <w:color w:val="262526"/>
          <w:sz w:val="24"/>
        </w:rPr>
        <w:t>retailers</w:t>
      </w:r>
      <w:r>
        <w:rPr>
          <w:color w:val="262526"/>
          <w:sz w:val="24"/>
        </w:rPr>
        <w:t>, </w:t>
      </w:r>
      <w:r>
        <w:rPr>
          <w:i/>
          <w:color w:val="262526"/>
          <w:sz w:val="24"/>
        </w:rPr>
        <w:t>Local Retailers</w:t>
      </w:r>
      <w:r>
        <w:rPr>
          <w:color w:val="262526"/>
          <w:sz w:val="24"/>
        </w:rPr>
        <w:t>, </w:t>
      </w:r>
      <w:r>
        <w:rPr>
          <w:i/>
          <w:color w:val="262526"/>
          <w:sz w:val="24"/>
        </w:rPr>
        <w:t>Metering </w:t>
      </w:r>
      <w:r>
        <w:rPr>
          <w:i/>
          <w:color w:val="262526"/>
          <w:sz w:val="24"/>
        </w:rPr>
        <w:t>Coordinators</w:t>
      </w:r>
      <w:r>
        <w:rPr>
          <w:color w:val="262526"/>
          <w:sz w:val="24"/>
        </w:rPr>
        <w:t>, </w:t>
      </w:r>
      <w:r>
        <w:rPr>
          <w:i/>
          <w:color w:val="262526"/>
          <w:sz w:val="24"/>
        </w:rPr>
        <w:t>Metering Providers</w:t>
      </w:r>
      <w:r>
        <w:rPr>
          <w:color w:val="262526"/>
          <w:sz w:val="24"/>
        </w:rPr>
        <w:t>, </w:t>
      </w:r>
      <w:r>
        <w:rPr>
          <w:i/>
          <w:color w:val="262526"/>
          <w:sz w:val="24"/>
        </w:rPr>
        <w:t>Metering Data Providers</w:t>
      </w:r>
      <w:r>
        <w:rPr>
          <w:color w:val="262526"/>
          <w:sz w:val="24"/>
        </w:rPr>
        <w:t>, </w:t>
      </w:r>
      <w:r>
        <w:rPr>
          <w:i/>
          <w:color w:val="262526"/>
          <w:sz w:val="24"/>
        </w:rPr>
        <w:t>Embedded Network </w:t>
      </w:r>
      <w:r>
        <w:rPr>
          <w:i/>
          <w:color w:val="262526"/>
          <w:sz w:val="24"/>
        </w:rPr>
        <w:t>Managers </w:t>
      </w:r>
      <w:r>
        <w:rPr>
          <w:color w:val="262526"/>
          <w:sz w:val="24"/>
        </w:rPr>
        <w:t>and other </w:t>
      </w:r>
      <w:r>
        <w:rPr>
          <w:i/>
          <w:color w:val="262526"/>
          <w:sz w:val="24"/>
        </w:rPr>
        <w:t>Third Party B2B Participants</w:t>
      </w:r>
      <w:r>
        <w:rPr>
          <w:color w:val="262526"/>
          <w:sz w:val="24"/>
        </w:rPr>
        <w:t>.</w:t>
      </w:r>
    </w:p>
    <w:p>
      <w:pPr>
        <w:spacing w:after="0" w:line="249" w:lineRule="auto"/>
        <w:jc w:val="both"/>
        <w:rPr>
          <w:sz w:val="24"/>
        </w:rPr>
        <w:sectPr>
          <w:type w:val="continuous"/>
          <w:pgSz w:w="11910" w:h="16840"/>
          <w:pgMar w:top="1160" w:bottom="880" w:left="1320" w:right="1320"/>
          <w:cols w:num="2" w:equalWidth="0">
            <w:col w:w="1154" w:space="40"/>
            <w:col w:w="8076"/>
          </w:cols>
        </w:sectPr>
      </w:pPr>
    </w:p>
    <w:p>
      <w:pPr>
        <w:pStyle w:val="BodyText"/>
        <w:spacing w:before="9"/>
        <w:rPr>
          <w:sz w:val="18"/>
        </w:rPr>
      </w:pPr>
    </w:p>
    <w:p>
      <w:pPr>
        <w:pStyle w:val="Heading1"/>
        <w:spacing w:before="123"/>
        <w:ind w:left="120"/>
        <w:rPr>
          <w:i/>
        </w:rPr>
      </w:pPr>
      <w:r>
        <w:rPr>
          <w:i/>
          <w:color w:val="262526"/>
        </w:rPr>
        <w:t>B2B Principles</w:t>
      </w:r>
    </w:p>
    <w:p>
      <w:pPr>
        <w:pStyle w:val="BodyText"/>
        <w:spacing w:before="130"/>
        <w:ind w:left="1253"/>
      </w:pPr>
      <w:r>
        <w:rPr>
          <w:color w:val="262526"/>
        </w:rPr>
        <w:t>The following principles:</w:t>
      </w:r>
    </w:p>
    <w:p>
      <w:pPr>
        <w:pStyle w:val="ListParagraph"/>
        <w:numPr>
          <w:ilvl w:val="0"/>
          <w:numId w:val="12"/>
        </w:numPr>
        <w:tabs>
          <w:tab w:pos="1820" w:val="left" w:leader="none"/>
          <w:tab w:pos="1821" w:val="left" w:leader="none"/>
        </w:tabs>
        <w:spacing w:line="240" w:lineRule="auto" w:before="182" w:after="0"/>
        <w:ind w:left="1820" w:right="0" w:hanging="568"/>
        <w:jc w:val="left"/>
        <w:rPr>
          <w:i/>
          <w:sz w:val="24"/>
        </w:rPr>
      </w:pPr>
      <w:r>
        <w:rPr>
          <w:i/>
          <w:color w:val="262526"/>
          <w:sz w:val="24"/>
        </w:rPr>
        <w:t>B2B</w:t>
      </w:r>
      <w:r>
        <w:rPr>
          <w:i/>
          <w:color w:val="262526"/>
          <w:spacing w:val="-11"/>
          <w:sz w:val="24"/>
        </w:rPr>
        <w:t> </w:t>
      </w:r>
      <w:r>
        <w:rPr>
          <w:i/>
          <w:color w:val="262526"/>
          <w:sz w:val="24"/>
        </w:rPr>
        <w:t>Procedures</w:t>
      </w:r>
      <w:r>
        <w:rPr>
          <w:i/>
          <w:color w:val="262526"/>
          <w:spacing w:val="-11"/>
          <w:sz w:val="24"/>
        </w:rPr>
        <w:t> </w:t>
      </w:r>
      <w:r>
        <w:rPr>
          <w:color w:val="262526"/>
          <w:sz w:val="24"/>
        </w:rPr>
        <w:t>should</w:t>
      </w:r>
      <w:r>
        <w:rPr>
          <w:color w:val="262526"/>
          <w:spacing w:val="-11"/>
          <w:sz w:val="24"/>
        </w:rPr>
        <w:t> </w:t>
      </w:r>
      <w:r>
        <w:rPr>
          <w:color w:val="262526"/>
          <w:sz w:val="24"/>
        </w:rPr>
        <w:t>provide</w:t>
      </w:r>
      <w:r>
        <w:rPr>
          <w:color w:val="262526"/>
          <w:spacing w:val="-11"/>
          <w:sz w:val="24"/>
        </w:rPr>
        <w:t> </w:t>
      </w:r>
      <w:r>
        <w:rPr>
          <w:color w:val="262526"/>
          <w:sz w:val="24"/>
        </w:rPr>
        <w:t>a</w:t>
      </w:r>
      <w:r>
        <w:rPr>
          <w:color w:val="262526"/>
          <w:spacing w:val="-11"/>
          <w:sz w:val="24"/>
        </w:rPr>
        <w:t> </w:t>
      </w:r>
      <w:r>
        <w:rPr>
          <w:color w:val="262526"/>
          <w:sz w:val="24"/>
        </w:rPr>
        <w:t>uniform</w:t>
      </w:r>
      <w:r>
        <w:rPr>
          <w:color w:val="262526"/>
          <w:spacing w:val="-11"/>
          <w:sz w:val="24"/>
        </w:rPr>
        <w:t> </w:t>
      </w:r>
      <w:r>
        <w:rPr>
          <w:color w:val="262526"/>
          <w:sz w:val="24"/>
        </w:rPr>
        <w:t>approach</w:t>
      </w:r>
      <w:r>
        <w:rPr>
          <w:color w:val="262526"/>
          <w:spacing w:val="-11"/>
          <w:sz w:val="24"/>
        </w:rPr>
        <w:t> </w:t>
      </w:r>
      <w:r>
        <w:rPr>
          <w:color w:val="262526"/>
          <w:sz w:val="24"/>
        </w:rPr>
        <w:t>to</w:t>
      </w:r>
      <w:r>
        <w:rPr>
          <w:color w:val="262526"/>
          <w:spacing w:val="-11"/>
          <w:sz w:val="24"/>
        </w:rPr>
        <w:t> </w:t>
      </w:r>
      <w:r>
        <w:rPr>
          <w:i/>
          <w:color w:val="262526"/>
          <w:sz w:val="24"/>
        </w:rPr>
        <w:t>B2B</w:t>
      </w:r>
      <w:r>
        <w:rPr>
          <w:i/>
          <w:color w:val="262526"/>
          <w:spacing w:val="-11"/>
          <w:sz w:val="24"/>
        </w:rPr>
        <w:t> </w:t>
      </w:r>
      <w:r>
        <w:rPr>
          <w:i/>
          <w:color w:val="262526"/>
          <w:sz w:val="24"/>
        </w:rPr>
        <w:t>Communications</w:t>
      </w:r>
    </w:p>
    <w:p>
      <w:pPr>
        <w:spacing w:before="12"/>
        <w:ind w:left="1820" w:right="0" w:firstLine="0"/>
        <w:jc w:val="left"/>
        <w:rPr>
          <w:sz w:val="24"/>
        </w:rPr>
      </w:pPr>
      <w:r>
        <w:rPr>
          <w:color w:val="262526"/>
          <w:sz w:val="24"/>
        </w:rPr>
        <w:t>in </w:t>
      </w:r>
      <w:r>
        <w:rPr>
          <w:i/>
          <w:color w:val="262526"/>
          <w:sz w:val="24"/>
        </w:rPr>
        <w:t>participating jurisdictions</w:t>
      </w:r>
      <w:r>
        <w:rPr>
          <w:color w:val="262526"/>
          <w:sz w:val="24"/>
        </w:rPr>
        <w:t>;</w:t>
      </w:r>
    </w:p>
    <w:p>
      <w:pPr>
        <w:pStyle w:val="ListParagraph"/>
        <w:numPr>
          <w:ilvl w:val="0"/>
          <w:numId w:val="12"/>
        </w:numPr>
        <w:tabs>
          <w:tab w:pos="1821" w:val="left" w:leader="none"/>
        </w:tabs>
        <w:spacing w:line="249" w:lineRule="auto" w:before="182" w:after="0"/>
        <w:ind w:left="1820" w:right="113" w:hanging="567"/>
        <w:jc w:val="both"/>
        <w:rPr>
          <w:sz w:val="24"/>
        </w:rPr>
      </w:pPr>
      <w:r>
        <w:rPr>
          <w:i/>
          <w:color w:val="262526"/>
          <w:sz w:val="24"/>
        </w:rPr>
        <w:t>B2B Procedures </w:t>
      </w:r>
      <w:r>
        <w:rPr>
          <w:color w:val="262526"/>
          <w:sz w:val="24"/>
        </w:rPr>
        <w:t>should detail operational and procedural matters </w:t>
      </w:r>
      <w:r>
        <w:rPr>
          <w:color w:val="262526"/>
          <w:spacing w:val="2"/>
          <w:sz w:val="24"/>
        </w:rPr>
        <w:t>and </w:t>
      </w:r>
      <w:r>
        <w:rPr>
          <w:color w:val="262526"/>
          <w:sz w:val="24"/>
        </w:rPr>
        <w:t>technical requirements that result in efficient, effective and reliable </w:t>
      </w:r>
      <w:r>
        <w:rPr>
          <w:i/>
          <w:color w:val="262526"/>
          <w:spacing w:val="2"/>
          <w:sz w:val="24"/>
        </w:rPr>
        <w:t>B2B </w:t>
      </w:r>
      <w:r>
        <w:rPr>
          <w:i/>
          <w:color w:val="262526"/>
          <w:sz w:val="24"/>
        </w:rPr>
        <w:t>Communications</w:t>
      </w:r>
      <w:r>
        <w:rPr>
          <w:color w:val="262526"/>
          <w:sz w:val="24"/>
        </w:rPr>
        <w:t>;</w:t>
      </w:r>
    </w:p>
    <w:p>
      <w:pPr>
        <w:pStyle w:val="ListParagraph"/>
        <w:numPr>
          <w:ilvl w:val="0"/>
          <w:numId w:val="12"/>
        </w:numPr>
        <w:tabs>
          <w:tab w:pos="1821" w:val="left" w:leader="none"/>
        </w:tabs>
        <w:spacing w:line="249" w:lineRule="auto" w:before="173" w:after="0"/>
        <w:ind w:left="1820" w:right="113" w:hanging="567"/>
        <w:jc w:val="both"/>
        <w:rPr>
          <w:sz w:val="24"/>
        </w:rPr>
      </w:pPr>
      <w:r>
        <w:rPr>
          <w:i/>
          <w:color w:val="262526"/>
          <w:sz w:val="24"/>
        </w:rPr>
        <w:t>B2B Procedures </w:t>
      </w:r>
      <w:r>
        <w:rPr>
          <w:color w:val="262526"/>
          <w:sz w:val="24"/>
        </w:rPr>
        <w:t>should avoid unreasonable discrimination between </w:t>
      </w:r>
      <w:r>
        <w:rPr>
          <w:i/>
          <w:color w:val="262526"/>
          <w:spacing w:val="2"/>
          <w:sz w:val="24"/>
        </w:rPr>
        <w:t>B2B </w:t>
      </w:r>
      <w:r>
        <w:rPr>
          <w:i/>
          <w:color w:val="262526"/>
          <w:sz w:val="24"/>
        </w:rPr>
        <w:t>Parties</w:t>
      </w:r>
      <w:r>
        <w:rPr>
          <w:color w:val="262526"/>
          <w:sz w:val="24"/>
        </w:rPr>
        <w:t>; and</w:t>
      </w:r>
    </w:p>
    <w:p>
      <w:pPr>
        <w:pStyle w:val="ListParagraph"/>
        <w:numPr>
          <w:ilvl w:val="0"/>
          <w:numId w:val="12"/>
        </w:numPr>
        <w:tabs>
          <w:tab w:pos="1821" w:val="left" w:leader="none"/>
        </w:tabs>
        <w:spacing w:line="249" w:lineRule="auto" w:before="172" w:after="0"/>
        <w:ind w:left="1820" w:right="114" w:hanging="567"/>
        <w:jc w:val="both"/>
        <w:rPr>
          <w:sz w:val="24"/>
        </w:rPr>
      </w:pPr>
      <w:r>
        <w:rPr>
          <w:i/>
          <w:color w:val="262526"/>
          <w:sz w:val="24"/>
        </w:rPr>
        <w:t>B2B</w:t>
      </w:r>
      <w:r>
        <w:rPr>
          <w:i/>
          <w:color w:val="262526"/>
          <w:spacing w:val="-6"/>
          <w:sz w:val="24"/>
        </w:rPr>
        <w:t> </w:t>
      </w:r>
      <w:r>
        <w:rPr>
          <w:i/>
          <w:color w:val="262526"/>
          <w:sz w:val="24"/>
        </w:rPr>
        <w:t>Procedures</w:t>
      </w:r>
      <w:r>
        <w:rPr>
          <w:i/>
          <w:color w:val="262526"/>
          <w:spacing w:val="-7"/>
          <w:sz w:val="24"/>
        </w:rPr>
        <w:t> </w:t>
      </w:r>
      <w:r>
        <w:rPr>
          <w:color w:val="262526"/>
          <w:sz w:val="24"/>
        </w:rPr>
        <w:t>should</w:t>
      </w:r>
      <w:r>
        <w:rPr>
          <w:color w:val="262526"/>
          <w:spacing w:val="-6"/>
          <w:sz w:val="24"/>
        </w:rPr>
        <w:t> </w:t>
      </w:r>
      <w:r>
        <w:rPr>
          <w:color w:val="262526"/>
          <w:sz w:val="24"/>
        </w:rPr>
        <w:t>protect</w:t>
      </w:r>
      <w:r>
        <w:rPr>
          <w:color w:val="262526"/>
          <w:spacing w:val="-6"/>
          <w:sz w:val="24"/>
        </w:rPr>
        <w:t> </w:t>
      </w:r>
      <w:r>
        <w:rPr>
          <w:color w:val="262526"/>
          <w:sz w:val="24"/>
        </w:rPr>
        <w:t>the</w:t>
      </w:r>
      <w:r>
        <w:rPr>
          <w:color w:val="262526"/>
          <w:spacing w:val="-5"/>
          <w:sz w:val="24"/>
        </w:rPr>
        <w:t> </w:t>
      </w:r>
      <w:r>
        <w:rPr>
          <w:color w:val="262526"/>
          <w:sz w:val="24"/>
        </w:rPr>
        <w:t>confidentiality</w:t>
      </w:r>
      <w:r>
        <w:rPr>
          <w:color w:val="262526"/>
          <w:spacing w:val="-6"/>
          <w:sz w:val="24"/>
        </w:rPr>
        <w:t> </w:t>
      </w:r>
      <w:r>
        <w:rPr>
          <w:color w:val="262526"/>
          <w:sz w:val="24"/>
        </w:rPr>
        <w:t>of</w:t>
      </w:r>
      <w:r>
        <w:rPr>
          <w:color w:val="262526"/>
          <w:spacing w:val="-6"/>
          <w:sz w:val="24"/>
        </w:rPr>
        <w:t> </w:t>
      </w:r>
      <w:r>
        <w:rPr>
          <w:color w:val="262526"/>
          <w:sz w:val="24"/>
        </w:rPr>
        <w:t>commercially</w:t>
      </w:r>
      <w:r>
        <w:rPr>
          <w:color w:val="262526"/>
          <w:spacing w:val="-6"/>
          <w:sz w:val="24"/>
        </w:rPr>
        <w:t> </w:t>
      </w:r>
      <w:r>
        <w:rPr>
          <w:color w:val="262526"/>
          <w:sz w:val="24"/>
        </w:rPr>
        <w:t>sensitive information.</w:t>
      </w:r>
    </w:p>
    <w:p>
      <w:pPr>
        <w:pStyle w:val="BodyText"/>
        <w:spacing w:before="7"/>
        <w:rPr>
          <w:sz w:val="18"/>
        </w:rPr>
      </w:pPr>
    </w:p>
    <w:p>
      <w:pPr>
        <w:pStyle w:val="Heading1"/>
        <w:spacing w:before="124"/>
        <w:ind w:left="120"/>
        <w:rPr>
          <w:i/>
        </w:rPr>
      </w:pPr>
      <w:r>
        <w:rPr>
          <w:i/>
          <w:color w:val="262526"/>
        </w:rPr>
        <w:t>B2B Procedures</w:t>
      </w:r>
    </w:p>
    <w:p>
      <w:pPr>
        <w:pStyle w:val="BodyText"/>
        <w:spacing w:line="249" w:lineRule="auto" w:before="130"/>
        <w:ind w:left="1253"/>
      </w:pPr>
      <w:r>
        <w:rPr>
          <w:color w:val="262526"/>
        </w:rPr>
        <w:t>The </w:t>
      </w:r>
      <w:r>
        <w:rPr>
          <w:i/>
          <w:color w:val="262526"/>
        </w:rPr>
        <w:t>B2B Procedures </w:t>
      </w:r>
      <w:r>
        <w:rPr>
          <w:color w:val="262526"/>
        </w:rPr>
        <w:t>made under Part H with the content required under clause 7.17.3.</w:t>
      </w:r>
    </w:p>
    <w:p>
      <w:pPr>
        <w:pStyle w:val="BodyText"/>
        <w:spacing w:before="4"/>
        <w:rPr>
          <w:sz w:val="29"/>
        </w:rPr>
      </w:pPr>
    </w:p>
    <w:p>
      <w:pPr>
        <w:pStyle w:val="Heading1"/>
        <w:ind w:left="120"/>
        <w:rPr>
          <w:i/>
        </w:rPr>
      </w:pPr>
      <w:r>
        <w:rPr>
          <w:i/>
          <w:color w:val="262526"/>
        </w:rPr>
        <w:t>B2B Procedures Change Pack</w:t>
      </w:r>
    </w:p>
    <w:p>
      <w:pPr>
        <w:pStyle w:val="BodyText"/>
        <w:spacing w:before="130"/>
        <w:ind w:left="1253"/>
      </w:pPr>
      <w:r>
        <w:rPr>
          <w:color w:val="262526"/>
        </w:rPr>
        <w:t>A document consisting of:</w:t>
      </w:r>
    </w:p>
    <w:p>
      <w:pPr>
        <w:pStyle w:val="ListParagraph"/>
        <w:numPr>
          <w:ilvl w:val="0"/>
          <w:numId w:val="13"/>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B2B</w:t>
      </w:r>
      <w:r>
        <w:rPr>
          <w:i/>
          <w:color w:val="262526"/>
          <w:spacing w:val="-1"/>
          <w:sz w:val="24"/>
        </w:rPr>
        <w:t> </w:t>
      </w:r>
      <w:r>
        <w:rPr>
          <w:i/>
          <w:color w:val="262526"/>
          <w:sz w:val="24"/>
        </w:rPr>
        <w:t>Proposal</w:t>
      </w:r>
      <w:r>
        <w:rPr>
          <w:color w:val="262526"/>
          <w:sz w:val="24"/>
        </w:rPr>
        <w:t>;</w:t>
      </w:r>
    </w:p>
    <w:p>
      <w:pPr>
        <w:pStyle w:val="ListParagraph"/>
        <w:numPr>
          <w:ilvl w:val="0"/>
          <w:numId w:val="13"/>
        </w:numPr>
        <w:tabs>
          <w:tab w:pos="1820" w:val="left" w:leader="none"/>
          <w:tab w:pos="1821" w:val="left" w:leader="none"/>
        </w:tabs>
        <w:spacing w:line="240" w:lineRule="auto" w:before="182" w:after="0"/>
        <w:ind w:left="1820" w:right="0" w:hanging="568"/>
        <w:jc w:val="left"/>
        <w:rPr>
          <w:sz w:val="24"/>
        </w:rPr>
      </w:pPr>
      <w:r>
        <w:rPr>
          <w:color w:val="262526"/>
          <w:sz w:val="24"/>
        </w:rPr>
        <w:t>a report setting out an overview of the likely impact of the </w:t>
      </w:r>
      <w:r>
        <w:rPr>
          <w:i/>
          <w:color w:val="262526"/>
          <w:sz w:val="24"/>
        </w:rPr>
        <w:t>B2B Proposal</w:t>
      </w:r>
      <w:r>
        <w:rPr>
          <w:i/>
          <w:color w:val="262526"/>
          <w:spacing w:val="13"/>
          <w:sz w:val="24"/>
        </w:rPr>
        <w:t> </w:t>
      </w:r>
      <w:r>
        <w:rPr>
          <w:color w:val="262526"/>
          <w:sz w:val="24"/>
        </w:rPr>
        <w:t>on</w:t>
      </w:r>
    </w:p>
    <w:p>
      <w:pPr>
        <w:spacing w:before="12"/>
        <w:ind w:left="1820" w:right="0" w:firstLine="0"/>
        <w:jc w:val="left"/>
        <w:rPr>
          <w:sz w:val="24"/>
        </w:rPr>
      </w:pPr>
      <w:r>
        <w:rPr>
          <w:i/>
          <w:color w:val="262526"/>
          <w:sz w:val="24"/>
        </w:rPr>
        <w:t>AEMO </w:t>
      </w:r>
      <w:r>
        <w:rPr>
          <w:color w:val="262526"/>
          <w:sz w:val="24"/>
        </w:rPr>
        <w:t>and </w:t>
      </w:r>
      <w:r>
        <w:rPr>
          <w:i/>
          <w:color w:val="262526"/>
          <w:sz w:val="24"/>
        </w:rPr>
        <w:t>B2B Parties</w:t>
      </w:r>
      <w:r>
        <w:rPr>
          <w:color w:val="262526"/>
          <w:sz w:val="24"/>
        </w:rPr>
        <w:t>;</w:t>
      </w:r>
    </w:p>
    <w:p>
      <w:pPr>
        <w:spacing w:after="0"/>
        <w:jc w:val="left"/>
        <w:rPr>
          <w:sz w:val="24"/>
        </w:rPr>
        <w:sectPr>
          <w:type w:val="continuous"/>
          <w:pgSz w:w="11910" w:h="16840"/>
          <w:pgMar w:top="1160" w:bottom="880" w:left="1320" w:right="1320"/>
        </w:sectPr>
      </w:pPr>
    </w:p>
    <w:p>
      <w:pPr>
        <w:pStyle w:val="ListParagraph"/>
        <w:numPr>
          <w:ilvl w:val="0"/>
          <w:numId w:val="13"/>
        </w:numPr>
        <w:tabs>
          <w:tab w:pos="1820" w:val="left" w:leader="none"/>
          <w:tab w:pos="1821" w:val="left" w:leader="none"/>
        </w:tabs>
        <w:spacing w:line="249" w:lineRule="auto" w:before="119" w:after="0"/>
        <w:ind w:left="1820" w:right="113" w:hanging="567"/>
        <w:jc w:val="left"/>
        <w:rPr>
          <w:sz w:val="24"/>
        </w:rPr>
      </w:pPr>
      <w:r>
        <w:rPr>
          <w:color w:val="262526"/>
          <w:sz w:val="24"/>
        </w:rPr>
        <w:t>draft </w:t>
      </w:r>
      <w:r>
        <w:rPr>
          <w:i/>
          <w:color w:val="262526"/>
          <w:sz w:val="24"/>
        </w:rPr>
        <w:t>B2B Procedures </w:t>
      </w:r>
      <w:r>
        <w:rPr>
          <w:color w:val="262526"/>
          <w:sz w:val="24"/>
        </w:rPr>
        <w:t>(incorporating proposed changes in mark up, where appropriate); and</w:t>
      </w:r>
    </w:p>
    <w:p>
      <w:pPr>
        <w:pStyle w:val="ListParagraph"/>
        <w:numPr>
          <w:ilvl w:val="0"/>
          <w:numId w:val="13"/>
        </w:numPr>
        <w:tabs>
          <w:tab w:pos="1820" w:val="left" w:leader="none"/>
          <w:tab w:pos="1821" w:val="left" w:leader="none"/>
        </w:tabs>
        <w:spacing w:line="240" w:lineRule="auto" w:before="172" w:after="0"/>
        <w:ind w:left="1820" w:right="0" w:hanging="568"/>
        <w:jc w:val="left"/>
        <w:rPr>
          <w:sz w:val="24"/>
        </w:rPr>
      </w:pPr>
      <w:r>
        <w:rPr>
          <w:color w:val="262526"/>
          <w:sz w:val="24"/>
        </w:rPr>
        <w:t>an issues paper explaining why the </w:t>
      </w:r>
      <w:r>
        <w:rPr>
          <w:i/>
          <w:color w:val="262526"/>
          <w:sz w:val="24"/>
        </w:rPr>
        <w:t>B2B Proposal </w:t>
      </w:r>
      <w:r>
        <w:rPr>
          <w:color w:val="262526"/>
          <w:sz w:val="24"/>
        </w:rPr>
        <w:t>is being</w:t>
      </w:r>
      <w:r>
        <w:rPr>
          <w:color w:val="262526"/>
          <w:spacing w:val="-9"/>
          <w:sz w:val="24"/>
        </w:rPr>
        <w:t> </w:t>
      </w:r>
      <w:r>
        <w:rPr>
          <w:color w:val="262526"/>
          <w:sz w:val="24"/>
        </w:rPr>
        <w:t>presented.</w:t>
      </w:r>
    </w:p>
    <w:p>
      <w:pPr>
        <w:pStyle w:val="BodyText"/>
        <w:rPr>
          <w:sz w:val="30"/>
        </w:rPr>
      </w:pPr>
    </w:p>
    <w:p>
      <w:pPr>
        <w:pStyle w:val="Heading1"/>
        <w:jc w:val="both"/>
        <w:rPr>
          <w:i/>
        </w:rPr>
      </w:pPr>
      <w:r>
        <w:rPr>
          <w:i/>
          <w:color w:val="262526"/>
        </w:rPr>
        <w:t>B2B Proposal</w:t>
      </w:r>
    </w:p>
    <w:p>
      <w:pPr>
        <w:spacing w:line="249" w:lineRule="auto" w:before="130"/>
        <w:ind w:left="1253" w:right="118" w:firstLine="0"/>
        <w:jc w:val="both"/>
        <w:rPr>
          <w:sz w:val="24"/>
        </w:rPr>
      </w:pPr>
      <w:r>
        <w:rPr>
          <w:color w:val="262526"/>
          <w:sz w:val="24"/>
        </w:rPr>
        <w:t>A proposal for </w:t>
      </w:r>
      <w:r>
        <w:rPr>
          <w:i/>
          <w:color w:val="262526"/>
          <w:sz w:val="24"/>
        </w:rPr>
        <w:t>B2B Procedures</w:t>
      </w:r>
      <w:r>
        <w:rPr>
          <w:color w:val="262526"/>
          <w:sz w:val="24"/>
        </w:rPr>
        <w:t>, or a change to the </w:t>
      </w:r>
      <w:r>
        <w:rPr>
          <w:i/>
          <w:color w:val="262526"/>
          <w:sz w:val="24"/>
        </w:rPr>
        <w:t>B2B Procedures</w:t>
      </w:r>
      <w:r>
        <w:rPr>
          <w:color w:val="262526"/>
          <w:sz w:val="24"/>
        </w:rPr>
        <w:t>, which is the subject of consultation by the </w:t>
      </w:r>
      <w:r>
        <w:rPr>
          <w:i/>
          <w:color w:val="262526"/>
          <w:sz w:val="24"/>
        </w:rPr>
        <w:t>Information Exchange Committee</w:t>
      </w:r>
      <w:r>
        <w:rPr>
          <w:color w:val="262526"/>
          <w:sz w:val="24"/>
        </w:rPr>
        <w:t>.</w:t>
      </w:r>
    </w:p>
    <w:p>
      <w:pPr>
        <w:pStyle w:val="BodyText"/>
        <w:spacing w:before="4"/>
        <w:rPr>
          <w:sz w:val="29"/>
        </w:rPr>
      </w:pPr>
    </w:p>
    <w:p>
      <w:pPr>
        <w:pStyle w:val="Heading1"/>
        <w:jc w:val="both"/>
        <w:rPr>
          <w:i/>
        </w:rPr>
      </w:pPr>
      <w:r>
        <w:rPr>
          <w:i/>
          <w:color w:val="262526"/>
        </w:rPr>
        <w:t>bank bill rate</w:t>
      </w:r>
    </w:p>
    <w:p>
      <w:pPr>
        <w:pStyle w:val="BodyText"/>
        <w:spacing w:line="249" w:lineRule="auto" w:before="130"/>
        <w:ind w:left="1253" w:right="116"/>
        <w:jc w:val="both"/>
      </w:pPr>
      <w:r>
        <w:rPr>
          <w:color w:val="262526"/>
        </w:rPr>
        <w:t>On</w:t>
      </w:r>
      <w:r>
        <w:rPr>
          <w:color w:val="262526"/>
          <w:spacing w:val="-14"/>
        </w:rPr>
        <w:t> </w:t>
      </w:r>
      <w:r>
        <w:rPr>
          <w:color w:val="262526"/>
        </w:rPr>
        <w:t>any</w:t>
      </w:r>
      <w:r>
        <w:rPr>
          <w:color w:val="262526"/>
          <w:spacing w:val="-14"/>
        </w:rPr>
        <w:t> </w:t>
      </w:r>
      <w:r>
        <w:rPr>
          <w:i/>
          <w:color w:val="262526"/>
        </w:rPr>
        <w:t>day</w:t>
      </w:r>
      <w:r>
        <w:rPr>
          <w:color w:val="262526"/>
        </w:rPr>
        <w:t>,</w:t>
      </w:r>
      <w:r>
        <w:rPr>
          <w:color w:val="262526"/>
          <w:spacing w:val="-14"/>
        </w:rPr>
        <w:t> </w:t>
      </w:r>
      <w:r>
        <w:rPr>
          <w:color w:val="262526"/>
        </w:rPr>
        <w:t>the</w:t>
      </w:r>
      <w:r>
        <w:rPr>
          <w:color w:val="262526"/>
          <w:spacing w:val="-14"/>
        </w:rPr>
        <w:t> </w:t>
      </w:r>
      <w:r>
        <w:rPr>
          <w:color w:val="262526"/>
        </w:rPr>
        <w:t>rate</w:t>
      </w:r>
      <w:r>
        <w:rPr>
          <w:color w:val="262526"/>
          <w:spacing w:val="-14"/>
        </w:rPr>
        <w:t> </w:t>
      </w:r>
      <w:r>
        <w:rPr>
          <w:color w:val="262526"/>
        </w:rPr>
        <w:t>determined</w:t>
      </w:r>
      <w:r>
        <w:rPr>
          <w:color w:val="262526"/>
          <w:spacing w:val="-14"/>
        </w:rPr>
        <w:t> </w:t>
      </w:r>
      <w:r>
        <w:rPr>
          <w:color w:val="262526"/>
        </w:rPr>
        <w:t>by</w:t>
      </w:r>
      <w:r>
        <w:rPr>
          <w:color w:val="262526"/>
          <w:spacing w:val="-14"/>
        </w:rPr>
        <w:t> </w:t>
      </w:r>
      <w:r>
        <w:rPr>
          <w:i/>
          <w:color w:val="262526"/>
        </w:rPr>
        <w:t>AEMO</w:t>
      </w:r>
      <w:r>
        <w:rPr>
          <w:i/>
          <w:color w:val="262526"/>
          <w:spacing w:val="-14"/>
        </w:rPr>
        <w:t> </w:t>
      </w:r>
      <w:r>
        <w:rPr>
          <w:color w:val="262526"/>
        </w:rPr>
        <w:t>(having</w:t>
      </w:r>
      <w:r>
        <w:rPr>
          <w:color w:val="262526"/>
          <w:spacing w:val="-14"/>
        </w:rPr>
        <w:t> </w:t>
      </w:r>
      <w:r>
        <w:rPr>
          <w:color w:val="262526"/>
        </w:rPr>
        <w:t>regard</w:t>
      </w:r>
      <w:r>
        <w:rPr>
          <w:color w:val="262526"/>
          <w:spacing w:val="-14"/>
        </w:rPr>
        <w:t> </w:t>
      </w:r>
      <w:r>
        <w:rPr>
          <w:color w:val="262526"/>
        </w:rPr>
        <w:t>to</w:t>
      </w:r>
      <w:r>
        <w:rPr>
          <w:color w:val="262526"/>
          <w:spacing w:val="-14"/>
        </w:rPr>
        <w:t> </w:t>
      </w:r>
      <w:r>
        <w:rPr>
          <w:color w:val="262526"/>
        </w:rPr>
        <w:t>such</w:t>
      </w:r>
      <w:r>
        <w:rPr>
          <w:color w:val="262526"/>
          <w:spacing w:val="-14"/>
        </w:rPr>
        <w:t> </w:t>
      </w:r>
      <w:r>
        <w:rPr>
          <w:color w:val="262526"/>
        </w:rPr>
        <w:t>market</w:t>
      </w:r>
      <w:r>
        <w:rPr>
          <w:color w:val="262526"/>
          <w:spacing w:val="-14"/>
        </w:rPr>
        <w:t> </w:t>
      </w:r>
      <w:r>
        <w:rPr>
          <w:color w:val="262526"/>
        </w:rPr>
        <w:t>indicators as </w:t>
      </w:r>
      <w:r>
        <w:rPr>
          <w:i/>
          <w:color w:val="262526"/>
        </w:rPr>
        <w:t>AEMO </w:t>
      </w:r>
      <w:r>
        <w:rPr>
          <w:color w:val="262526"/>
        </w:rPr>
        <w:t>in its discretion selects) to be the market rate as at 10.00 am on that </w:t>
      </w:r>
      <w:r>
        <w:rPr>
          <w:i/>
          <w:color w:val="262526"/>
        </w:rPr>
        <w:t>day </w:t>
      </w:r>
      <w:r>
        <w:rPr>
          <w:color w:val="262526"/>
        </w:rPr>
        <w:t>(or if not a </w:t>
      </w:r>
      <w:r>
        <w:rPr>
          <w:i/>
          <w:color w:val="262526"/>
        </w:rPr>
        <w:t>business day</w:t>
      </w:r>
      <w:r>
        <w:rPr>
          <w:color w:val="262526"/>
        </w:rPr>
        <w:t>, on the previous </w:t>
      </w:r>
      <w:r>
        <w:rPr>
          <w:i/>
          <w:color w:val="262526"/>
        </w:rPr>
        <w:t>business day</w:t>
      </w:r>
      <w:r>
        <w:rPr>
          <w:color w:val="262526"/>
        </w:rPr>
        <w:t>) for Australian </w:t>
      </w:r>
      <w:r>
        <w:rPr>
          <w:color w:val="262526"/>
          <w:spacing w:val="2"/>
        </w:rPr>
        <w:t>dollar </w:t>
      </w:r>
      <w:r>
        <w:rPr>
          <w:color w:val="262526"/>
        </w:rPr>
        <w:t>denominated bank accepted bills of exchange having a tenor of 30</w:t>
      </w:r>
      <w:r>
        <w:rPr>
          <w:color w:val="262526"/>
          <w:spacing w:val="-2"/>
        </w:rPr>
        <w:t> </w:t>
      </w:r>
      <w:r>
        <w:rPr>
          <w:i/>
          <w:color w:val="262526"/>
        </w:rPr>
        <w:t>days</w:t>
      </w:r>
      <w:r>
        <w:rPr>
          <w:color w:val="262526"/>
        </w:rPr>
        <w:t>.</w:t>
      </w:r>
    </w:p>
    <w:p>
      <w:pPr>
        <w:pStyle w:val="BodyText"/>
        <w:spacing w:before="6"/>
        <w:rPr>
          <w:sz w:val="29"/>
        </w:rPr>
      </w:pPr>
    </w:p>
    <w:p>
      <w:pPr>
        <w:pStyle w:val="Heading1"/>
        <w:jc w:val="both"/>
        <w:rPr>
          <w:i/>
        </w:rPr>
      </w:pPr>
      <w:r>
        <w:rPr>
          <w:i/>
          <w:color w:val="262526"/>
        </w:rPr>
        <w:t>basic connection service</w:t>
      </w:r>
    </w:p>
    <w:p>
      <w:pPr>
        <w:pStyle w:val="BodyText"/>
        <w:spacing w:before="130"/>
        <w:ind w:left="1253"/>
      </w:pPr>
      <w:r>
        <w:rPr>
          <w:color w:val="262526"/>
        </w:rPr>
        <w:t>Has (in the context of Chapter 5A) the meaning given in clause 5A.A.1.</w:t>
      </w:r>
    </w:p>
    <w:p>
      <w:pPr>
        <w:pStyle w:val="BodyText"/>
        <w:rPr>
          <w:sz w:val="30"/>
        </w:rPr>
      </w:pPr>
    </w:p>
    <w:p>
      <w:pPr>
        <w:pStyle w:val="Heading1"/>
        <w:jc w:val="both"/>
        <w:rPr>
          <w:i/>
        </w:rPr>
      </w:pPr>
      <w:r>
        <w:rPr>
          <w:i/>
          <w:color w:val="262526"/>
        </w:rPr>
        <w:t>basic micro EG connection service</w:t>
      </w:r>
    </w:p>
    <w:p>
      <w:pPr>
        <w:pStyle w:val="BodyText"/>
        <w:spacing w:before="129"/>
        <w:ind w:left="1253"/>
      </w:pPr>
      <w:r>
        <w:rPr>
          <w:color w:val="262526"/>
        </w:rPr>
        <w:t>Has (in the context of Chapter 5A) the meaning given in clause 5A.A.1.</w:t>
      </w:r>
    </w:p>
    <w:p>
      <w:pPr>
        <w:pStyle w:val="BodyText"/>
        <w:spacing w:before="4"/>
        <w:rPr>
          <w:sz w:val="30"/>
        </w:rPr>
      </w:pPr>
    </w:p>
    <w:p>
      <w:pPr>
        <w:pStyle w:val="Heading1"/>
        <w:jc w:val="both"/>
        <w:rPr>
          <w:i/>
        </w:rPr>
      </w:pPr>
      <w:r>
        <w:rPr>
          <w:i/>
          <w:color w:val="262526"/>
        </w:rPr>
        <w:t>bid and offer validation data</w:t>
      </w:r>
    </w:p>
    <w:p>
      <w:pPr>
        <w:spacing w:line="249" w:lineRule="auto" w:before="129"/>
        <w:ind w:left="1253" w:right="117" w:firstLine="0"/>
        <w:jc w:val="both"/>
        <w:rPr>
          <w:sz w:val="24"/>
        </w:rPr>
      </w:pPr>
      <w:r>
        <w:rPr>
          <w:color w:val="262526"/>
          <w:sz w:val="24"/>
        </w:rPr>
        <w:t>Data</w:t>
      </w:r>
      <w:r>
        <w:rPr>
          <w:color w:val="262526"/>
          <w:spacing w:val="-9"/>
          <w:sz w:val="24"/>
        </w:rPr>
        <w:t> </w:t>
      </w:r>
      <w:r>
        <w:rPr>
          <w:color w:val="262526"/>
          <w:sz w:val="24"/>
        </w:rPr>
        <w:t>submitted</w:t>
      </w:r>
      <w:r>
        <w:rPr>
          <w:color w:val="262526"/>
          <w:spacing w:val="-8"/>
          <w:sz w:val="24"/>
        </w:rPr>
        <w:t> </w:t>
      </w:r>
      <w:r>
        <w:rPr>
          <w:color w:val="262526"/>
          <w:sz w:val="24"/>
        </w:rPr>
        <w:t>by</w:t>
      </w:r>
      <w:r>
        <w:rPr>
          <w:color w:val="262526"/>
          <w:spacing w:val="-7"/>
          <w:sz w:val="24"/>
        </w:rPr>
        <w:t> </w:t>
      </w:r>
      <w:r>
        <w:rPr>
          <w:i/>
          <w:color w:val="262526"/>
          <w:sz w:val="24"/>
        </w:rPr>
        <w:t>Scheduled</w:t>
      </w:r>
      <w:r>
        <w:rPr>
          <w:i/>
          <w:color w:val="262526"/>
          <w:spacing w:val="-9"/>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w:t>
      </w:r>
      <w:r>
        <w:rPr>
          <w:i/>
          <w:color w:val="262526"/>
          <w:spacing w:val="-8"/>
          <w:sz w:val="24"/>
        </w:rPr>
        <w:t> </w:t>
      </w:r>
      <w:r>
        <w:rPr>
          <w:color w:val="262526"/>
          <w:sz w:val="24"/>
        </w:rPr>
        <w:t>and</w:t>
      </w:r>
      <w:r>
        <w:rPr>
          <w:color w:val="262526"/>
          <w:spacing w:val="-8"/>
          <w:sz w:val="24"/>
        </w:rPr>
        <w:t> </w:t>
      </w:r>
      <w:r>
        <w:rPr>
          <w:i/>
          <w:color w:val="262526"/>
          <w:sz w:val="24"/>
        </w:rPr>
        <w:t>Market </w:t>
      </w:r>
      <w:r>
        <w:rPr>
          <w:i/>
          <w:color w:val="262526"/>
          <w:sz w:val="24"/>
        </w:rPr>
        <w:t>Participants </w:t>
      </w:r>
      <w:r>
        <w:rPr>
          <w:color w:val="262526"/>
          <w:sz w:val="24"/>
        </w:rPr>
        <w:t>to </w:t>
      </w:r>
      <w:r>
        <w:rPr>
          <w:i/>
          <w:color w:val="262526"/>
          <w:sz w:val="24"/>
        </w:rPr>
        <w:t>AEMO </w:t>
      </w:r>
      <w:r>
        <w:rPr>
          <w:color w:val="262526"/>
          <w:sz w:val="24"/>
        </w:rPr>
        <w:t>in relation to their </w:t>
      </w:r>
      <w:r>
        <w:rPr>
          <w:i/>
          <w:color w:val="262526"/>
          <w:sz w:val="24"/>
        </w:rPr>
        <w:t>scheduled loads</w:t>
      </w:r>
      <w:r>
        <w:rPr>
          <w:color w:val="262526"/>
          <w:sz w:val="24"/>
        </w:rPr>
        <w:t>, </w:t>
      </w:r>
      <w:r>
        <w:rPr>
          <w:i/>
          <w:color w:val="262526"/>
          <w:sz w:val="24"/>
        </w:rPr>
        <w:t>scheduled generating </w:t>
      </w:r>
      <w:r>
        <w:rPr>
          <w:i/>
          <w:color w:val="262526"/>
          <w:sz w:val="24"/>
        </w:rPr>
        <w:t>units</w:t>
      </w:r>
      <w:r>
        <w:rPr>
          <w:color w:val="262526"/>
          <w:sz w:val="24"/>
        </w:rPr>
        <w:t>, </w:t>
      </w:r>
      <w:r>
        <w:rPr>
          <w:i/>
          <w:color w:val="262526"/>
          <w:sz w:val="24"/>
        </w:rPr>
        <w:t>semi-scheduled generating units </w:t>
      </w:r>
      <w:r>
        <w:rPr>
          <w:color w:val="262526"/>
          <w:sz w:val="24"/>
        </w:rPr>
        <w:t>and </w:t>
      </w:r>
      <w:r>
        <w:rPr>
          <w:i/>
          <w:color w:val="262526"/>
          <w:sz w:val="24"/>
        </w:rPr>
        <w:t>scheduled market network services </w:t>
      </w:r>
      <w:r>
        <w:rPr>
          <w:color w:val="262526"/>
          <w:sz w:val="24"/>
        </w:rPr>
        <w:t>in accordance with schedule</w:t>
      </w:r>
      <w:r>
        <w:rPr>
          <w:color w:val="262526"/>
          <w:spacing w:val="-3"/>
          <w:sz w:val="24"/>
        </w:rPr>
        <w:t> </w:t>
      </w:r>
      <w:r>
        <w:rPr>
          <w:color w:val="262526"/>
          <w:sz w:val="24"/>
        </w:rPr>
        <w:t>3.1.</w:t>
      </w:r>
    </w:p>
    <w:p>
      <w:pPr>
        <w:pStyle w:val="BodyText"/>
        <w:spacing w:before="7"/>
        <w:rPr>
          <w:sz w:val="29"/>
        </w:rPr>
      </w:pPr>
    </w:p>
    <w:p>
      <w:pPr>
        <w:pStyle w:val="Heading1"/>
        <w:jc w:val="both"/>
        <w:rPr>
          <w:i/>
        </w:rPr>
      </w:pPr>
      <w:r>
        <w:rPr>
          <w:i/>
          <w:color w:val="262526"/>
        </w:rPr>
        <w:t>billed but unpaid charges</w:t>
      </w:r>
    </w:p>
    <w:p>
      <w:pPr>
        <w:spacing w:line="249" w:lineRule="auto" w:before="129"/>
        <w:ind w:left="1253" w:right="117" w:firstLine="0"/>
        <w:jc w:val="both"/>
        <w:rPr>
          <w:sz w:val="24"/>
        </w:rPr>
      </w:pPr>
      <w:r>
        <w:rPr>
          <w:color w:val="262526"/>
          <w:sz w:val="24"/>
        </w:rPr>
        <w:t>For</w:t>
      </w:r>
      <w:r>
        <w:rPr>
          <w:color w:val="262526"/>
          <w:spacing w:val="-15"/>
          <w:sz w:val="24"/>
        </w:rPr>
        <w:t> </w:t>
      </w:r>
      <w:r>
        <w:rPr>
          <w:color w:val="262526"/>
          <w:sz w:val="24"/>
        </w:rPr>
        <w:t>a</w:t>
      </w:r>
      <w:r>
        <w:rPr>
          <w:color w:val="262526"/>
          <w:spacing w:val="-15"/>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color w:val="262526"/>
          <w:sz w:val="24"/>
        </w:rPr>
        <w:t>,</w:t>
      </w:r>
      <w:r>
        <w:rPr>
          <w:color w:val="262526"/>
          <w:spacing w:val="-15"/>
          <w:sz w:val="24"/>
        </w:rPr>
        <w:t> </w:t>
      </w:r>
      <w:r>
        <w:rPr>
          <w:i/>
          <w:color w:val="262526"/>
          <w:sz w:val="24"/>
        </w:rPr>
        <w:t>network</w:t>
      </w:r>
      <w:r>
        <w:rPr>
          <w:i/>
          <w:color w:val="262526"/>
          <w:spacing w:val="-15"/>
          <w:sz w:val="24"/>
        </w:rPr>
        <w:t> </w:t>
      </w:r>
      <w:r>
        <w:rPr>
          <w:i/>
          <w:color w:val="262526"/>
          <w:spacing w:val="-3"/>
          <w:sz w:val="24"/>
        </w:rPr>
        <w:t>charges</w:t>
      </w:r>
      <w:r>
        <w:rPr>
          <w:i/>
          <w:color w:val="262526"/>
          <w:spacing w:val="-15"/>
          <w:sz w:val="24"/>
        </w:rPr>
        <w:t> </w:t>
      </w:r>
      <w:r>
        <w:rPr>
          <w:color w:val="262526"/>
          <w:sz w:val="24"/>
        </w:rPr>
        <w:t>that</w:t>
      </w:r>
      <w:r>
        <w:rPr>
          <w:color w:val="262526"/>
          <w:spacing w:val="-15"/>
          <w:sz w:val="24"/>
        </w:rPr>
        <w:t> </w:t>
      </w:r>
      <w:r>
        <w:rPr>
          <w:color w:val="262526"/>
          <w:sz w:val="24"/>
        </w:rPr>
        <w:t>have</w:t>
      </w:r>
      <w:r>
        <w:rPr>
          <w:color w:val="262526"/>
          <w:spacing w:val="-14"/>
          <w:sz w:val="24"/>
        </w:rPr>
        <w:t> </w:t>
      </w:r>
      <w:r>
        <w:rPr>
          <w:color w:val="262526"/>
          <w:sz w:val="24"/>
        </w:rPr>
        <w:t>been</w:t>
      </w:r>
      <w:r>
        <w:rPr>
          <w:color w:val="262526"/>
          <w:spacing w:val="-15"/>
          <w:sz w:val="24"/>
        </w:rPr>
        <w:t> </w:t>
      </w:r>
      <w:r>
        <w:rPr>
          <w:color w:val="262526"/>
          <w:sz w:val="24"/>
        </w:rPr>
        <w:t>billed to</w:t>
      </w:r>
      <w:r>
        <w:rPr>
          <w:color w:val="262526"/>
          <w:spacing w:val="-9"/>
          <w:sz w:val="24"/>
        </w:rPr>
        <w:t> </w:t>
      </w:r>
      <w:r>
        <w:rPr>
          <w:color w:val="262526"/>
          <w:sz w:val="24"/>
        </w:rPr>
        <w:t>a</w:t>
      </w:r>
      <w:r>
        <w:rPr>
          <w:color w:val="262526"/>
          <w:spacing w:val="-8"/>
          <w:sz w:val="24"/>
        </w:rPr>
        <w:t> </w:t>
      </w:r>
      <w:r>
        <w:rPr>
          <w:i/>
          <w:color w:val="262526"/>
          <w:sz w:val="24"/>
        </w:rPr>
        <w:t>failed</w:t>
      </w:r>
      <w:r>
        <w:rPr>
          <w:i/>
          <w:color w:val="262526"/>
          <w:spacing w:val="-8"/>
          <w:sz w:val="24"/>
        </w:rPr>
        <w:t> </w:t>
      </w:r>
      <w:r>
        <w:rPr>
          <w:i/>
          <w:color w:val="262526"/>
          <w:sz w:val="24"/>
        </w:rPr>
        <w:t>retailer</w:t>
      </w:r>
      <w:r>
        <w:rPr>
          <w:i/>
          <w:color w:val="262526"/>
          <w:spacing w:val="-9"/>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8"/>
          <w:sz w:val="24"/>
        </w:rPr>
        <w:t> </w:t>
      </w:r>
      <w:r>
        <w:rPr>
          <w:color w:val="262526"/>
          <w:sz w:val="24"/>
        </w:rPr>
        <w:t>but</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10"/>
          <w:sz w:val="24"/>
        </w:rPr>
        <w:t> </w:t>
      </w:r>
      <w:r>
        <w:rPr>
          <w:i/>
          <w:color w:val="262526"/>
          <w:sz w:val="24"/>
        </w:rPr>
        <w:t>failed </w:t>
      </w:r>
      <w:r>
        <w:rPr>
          <w:i/>
          <w:color w:val="262526"/>
          <w:sz w:val="24"/>
        </w:rPr>
        <w:t>retailer</w:t>
      </w:r>
      <w:r>
        <w:rPr>
          <w:i/>
          <w:color w:val="262526"/>
          <w:spacing w:val="-15"/>
          <w:sz w:val="24"/>
        </w:rPr>
        <w:t> </w:t>
      </w:r>
      <w:r>
        <w:rPr>
          <w:color w:val="262526"/>
          <w:sz w:val="24"/>
        </w:rPr>
        <w:t>has</w:t>
      </w:r>
      <w:r>
        <w:rPr>
          <w:color w:val="262526"/>
          <w:spacing w:val="-14"/>
          <w:sz w:val="24"/>
        </w:rPr>
        <w:t> </w:t>
      </w:r>
      <w:r>
        <w:rPr>
          <w:color w:val="262526"/>
          <w:sz w:val="24"/>
        </w:rPr>
        <w:t>not</w:t>
      </w:r>
      <w:r>
        <w:rPr>
          <w:color w:val="262526"/>
          <w:spacing w:val="-15"/>
          <w:sz w:val="24"/>
        </w:rPr>
        <w:t> </w:t>
      </w:r>
      <w:r>
        <w:rPr>
          <w:color w:val="262526"/>
          <w:sz w:val="24"/>
        </w:rPr>
        <w:t>yet</w:t>
      </w:r>
      <w:r>
        <w:rPr>
          <w:color w:val="262526"/>
          <w:spacing w:val="-14"/>
          <w:sz w:val="24"/>
        </w:rPr>
        <w:t> </w:t>
      </w:r>
      <w:r>
        <w:rPr>
          <w:color w:val="262526"/>
          <w:sz w:val="24"/>
        </w:rPr>
        <w:t>paid</w:t>
      </w:r>
      <w:r>
        <w:rPr>
          <w:color w:val="262526"/>
          <w:spacing w:val="-15"/>
          <w:sz w:val="24"/>
        </w:rPr>
        <w:t> </w:t>
      </w:r>
      <w:r>
        <w:rPr>
          <w:color w:val="262526"/>
          <w:sz w:val="24"/>
        </w:rPr>
        <w:t>(whether</w:t>
      </w:r>
      <w:r>
        <w:rPr>
          <w:color w:val="262526"/>
          <w:spacing w:val="-14"/>
          <w:sz w:val="24"/>
        </w:rPr>
        <w:t> </w:t>
      </w:r>
      <w:r>
        <w:rPr>
          <w:color w:val="262526"/>
          <w:sz w:val="24"/>
        </w:rPr>
        <w:t>before</w:t>
      </w:r>
      <w:r>
        <w:rPr>
          <w:color w:val="262526"/>
          <w:spacing w:val="-15"/>
          <w:sz w:val="24"/>
        </w:rPr>
        <w:t> </w:t>
      </w:r>
      <w:r>
        <w:rPr>
          <w:color w:val="262526"/>
          <w:sz w:val="24"/>
        </w:rPr>
        <w:t>or</w:t>
      </w:r>
      <w:r>
        <w:rPr>
          <w:color w:val="262526"/>
          <w:spacing w:val="-14"/>
          <w:sz w:val="24"/>
        </w:rPr>
        <w:t> </w:t>
      </w:r>
      <w:r>
        <w:rPr>
          <w:color w:val="262526"/>
          <w:sz w:val="24"/>
        </w:rPr>
        <w:t>after</w:t>
      </w:r>
      <w:r>
        <w:rPr>
          <w:color w:val="262526"/>
          <w:spacing w:val="-15"/>
          <w:sz w:val="24"/>
        </w:rPr>
        <w:t> </w:t>
      </w:r>
      <w:r>
        <w:rPr>
          <w:color w:val="262526"/>
          <w:sz w:val="24"/>
        </w:rPr>
        <w:t>the</w:t>
      </w:r>
      <w:r>
        <w:rPr>
          <w:color w:val="262526"/>
          <w:spacing w:val="-14"/>
          <w:sz w:val="24"/>
        </w:rPr>
        <w:t> </w:t>
      </w:r>
      <w:r>
        <w:rPr>
          <w:color w:val="262526"/>
          <w:sz w:val="24"/>
        </w:rPr>
        <w:t>relevant</w:t>
      </w:r>
      <w:r>
        <w:rPr>
          <w:color w:val="262526"/>
          <w:spacing w:val="-15"/>
          <w:sz w:val="24"/>
        </w:rPr>
        <w:t> </w:t>
      </w:r>
      <w:r>
        <w:rPr>
          <w:color w:val="262526"/>
          <w:sz w:val="24"/>
        </w:rPr>
        <w:t>due</w:t>
      </w:r>
      <w:r>
        <w:rPr>
          <w:color w:val="262526"/>
          <w:spacing w:val="-14"/>
          <w:sz w:val="24"/>
        </w:rPr>
        <w:t> </w:t>
      </w:r>
      <w:r>
        <w:rPr>
          <w:color w:val="262526"/>
          <w:sz w:val="24"/>
        </w:rPr>
        <w:t>date</w:t>
      </w:r>
      <w:r>
        <w:rPr>
          <w:color w:val="262526"/>
          <w:spacing w:val="-15"/>
          <w:sz w:val="24"/>
        </w:rPr>
        <w:t> </w:t>
      </w:r>
      <w:r>
        <w:rPr>
          <w:color w:val="262526"/>
          <w:sz w:val="24"/>
        </w:rPr>
        <w:t>for</w:t>
      </w:r>
      <w:r>
        <w:rPr>
          <w:color w:val="262526"/>
          <w:spacing w:val="-14"/>
          <w:sz w:val="24"/>
        </w:rPr>
        <w:t> </w:t>
      </w:r>
      <w:r>
        <w:rPr>
          <w:color w:val="262526"/>
          <w:sz w:val="24"/>
        </w:rPr>
        <w:t>payment).</w:t>
      </w:r>
    </w:p>
    <w:p>
      <w:pPr>
        <w:pStyle w:val="BodyText"/>
        <w:spacing w:before="6"/>
        <w:rPr>
          <w:sz w:val="29"/>
        </w:rPr>
      </w:pPr>
    </w:p>
    <w:p>
      <w:pPr>
        <w:pStyle w:val="Heading1"/>
        <w:jc w:val="both"/>
        <w:rPr>
          <w:i/>
        </w:rPr>
      </w:pPr>
      <w:r>
        <w:rPr>
          <w:i/>
          <w:color w:val="262526"/>
        </w:rPr>
        <w:t>billing period</w:t>
      </w:r>
    </w:p>
    <w:p>
      <w:pPr>
        <w:spacing w:line="249" w:lineRule="auto" w:before="129"/>
        <w:ind w:left="1253" w:right="117" w:firstLine="0"/>
        <w:jc w:val="both"/>
        <w:rPr>
          <w:sz w:val="24"/>
        </w:rPr>
      </w:pPr>
      <w:r>
        <w:rPr>
          <w:color w:val="262526"/>
          <w:sz w:val="24"/>
        </w:rPr>
        <w:t>The period of 7 </w:t>
      </w:r>
      <w:r>
        <w:rPr>
          <w:i/>
          <w:color w:val="262526"/>
          <w:sz w:val="24"/>
        </w:rPr>
        <w:t>days </w:t>
      </w:r>
      <w:r>
        <w:rPr>
          <w:color w:val="262526"/>
          <w:sz w:val="24"/>
        </w:rPr>
        <w:t>commencing at the start of the </w:t>
      </w:r>
      <w:r>
        <w:rPr>
          <w:i/>
          <w:color w:val="262526"/>
          <w:sz w:val="24"/>
        </w:rPr>
        <w:t>trading interval </w:t>
      </w:r>
      <w:r>
        <w:rPr>
          <w:color w:val="262526"/>
          <w:sz w:val="24"/>
        </w:rPr>
        <w:t>ending 12.30 am Sunday.</w:t>
      </w:r>
    </w:p>
    <w:p>
      <w:pPr>
        <w:pStyle w:val="BodyText"/>
        <w:spacing w:before="5"/>
        <w:rPr>
          <w:sz w:val="29"/>
        </w:rPr>
      </w:pPr>
    </w:p>
    <w:p>
      <w:pPr>
        <w:pStyle w:val="Heading1"/>
        <w:rPr>
          <w:i/>
        </w:rPr>
      </w:pPr>
      <w:r>
        <w:rPr>
          <w:i/>
          <w:color w:val="262526"/>
        </w:rPr>
        <w:t>black start capability</w:t>
      </w:r>
    </w:p>
    <w:p>
      <w:pPr>
        <w:spacing w:before="129"/>
        <w:ind w:left="1253" w:right="0" w:firstLine="0"/>
        <w:jc w:val="left"/>
        <w:rPr>
          <w:sz w:val="24"/>
        </w:rPr>
      </w:pPr>
      <w:r>
        <w:rPr>
          <w:color w:val="262526"/>
          <w:sz w:val="24"/>
        </w:rPr>
        <w:t>A capability that allows a </w:t>
      </w:r>
      <w:r>
        <w:rPr>
          <w:i/>
          <w:color w:val="262526"/>
          <w:sz w:val="24"/>
        </w:rPr>
        <w:t>generating unit</w:t>
      </w:r>
      <w:r>
        <w:rPr>
          <w:color w:val="262526"/>
          <w:sz w:val="24"/>
        </w:rPr>
        <w:t>, following its </w:t>
      </w:r>
      <w:r>
        <w:rPr>
          <w:i/>
          <w:color w:val="262526"/>
          <w:sz w:val="24"/>
        </w:rPr>
        <w:t>disconnection </w:t>
      </w:r>
      <w:r>
        <w:rPr>
          <w:color w:val="262526"/>
          <w:sz w:val="24"/>
        </w:rPr>
        <w:t>from the</w:t>
      </w:r>
    </w:p>
    <w:p>
      <w:pPr>
        <w:spacing w:before="12"/>
        <w:ind w:left="1253" w:right="0" w:firstLine="0"/>
        <w:jc w:val="left"/>
        <w:rPr>
          <w:sz w:val="24"/>
        </w:rPr>
      </w:pPr>
      <w:r>
        <w:rPr>
          <w:i/>
          <w:color w:val="262526"/>
          <w:sz w:val="24"/>
        </w:rPr>
        <w:t>power system</w:t>
      </w:r>
      <w:r>
        <w:rPr>
          <w:color w:val="262526"/>
          <w:sz w:val="24"/>
        </w:rPr>
        <w:t>, to be able to deliver electricity to either:</w:t>
      </w:r>
    </w:p>
    <w:p>
      <w:pPr>
        <w:pStyle w:val="ListParagraph"/>
        <w:numPr>
          <w:ilvl w:val="0"/>
          <w:numId w:val="14"/>
        </w:numPr>
        <w:tabs>
          <w:tab w:pos="1820" w:val="left" w:leader="none"/>
          <w:tab w:pos="1821" w:val="left" w:leader="none"/>
        </w:tabs>
        <w:spacing w:line="240" w:lineRule="auto" w:before="182" w:after="0"/>
        <w:ind w:left="1820" w:right="0" w:hanging="568"/>
        <w:jc w:val="left"/>
        <w:rPr>
          <w:sz w:val="24"/>
        </w:rPr>
      </w:pPr>
      <w:r>
        <w:rPr>
          <w:color w:val="262526"/>
          <w:sz w:val="24"/>
        </w:rPr>
        <w:t>its </w:t>
      </w:r>
      <w:r>
        <w:rPr>
          <w:i/>
          <w:color w:val="262526"/>
          <w:sz w:val="24"/>
        </w:rPr>
        <w:t>connection point</w:t>
      </w:r>
      <w:r>
        <w:rPr>
          <w:color w:val="262526"/>
          <w:sz w:val="24"/>
        </w:rPr>
        <w:t>;</w:t>
      </w:r>
      <w:r>
        <w:rPr>
          <w:color w:val="262526"/>
          <w:spacing w:val="-2"/>
          <w:sz w:val="24"/>
        </w:rPr>
        <w:t> </w:t>
      </w:r>
      <w:r>
        <w:rPr>
          <w:color w:val="262526"/>
          <w:sz w:val="24"/>
        </w:rPr>
        <w:t>or</w:t>
      </w:r>
    </w:p>
    <w:p>
      <w:pPr>
        <w:pStyle w:val="ListParagraph"/>
        <w:numPr>
          <w:ilvl w:val="0"/>
          <w:numId w:val="14"/>
        </w:numPr>
        <w:tabs>
          <w:tab w:pos="1820" w:val="left" w:leader="none"/>
          <w:tab w:pos="1821" w:val="left" w:leader="none"/>
        </w:tabs>
        <w:spacing w:line="249" w:lineRule="auto" w:before="183" w:after="0"/>
        <w:ind w:left="1820" w:right="114" w:hanging="567"/>
        <w:jc w:val="left"/>
        <w:rPr>
          <w:sz w:val="24"/>
        </w:rPr>
      </w:pPr>
      <w:r>
        <w:rPr>
          <w:color w:val="262526"/>
          <w:sz w:val="24"/>
        </w:rPr>
        <w:t>a suitable point in the </w:t>
      </w:r>
      <w:r>
        <w:rPr>
          <w:i/>
          <w:color w:val="262526"/>
          <w:sz w:val="24"/>
        </w:rPr>
        <w:t>network </w:t>
      </w:r>
      <w:r>
        <w:rPr>
          <w:color w:val="262526"/>
          <w:sz w:val="24"/>
        </w:rPr>
        <w:t>from which </w:t>
      </w:r>
      <w:r>
        <w:rPr>
          <w:i/>
          <w:color w:val="262526"/>
          <w:sz w:val="24"/>
        </w:rPr>
        <w:t>supply </w:t>
      </w:r>
      <w:r>
        <w:rPr>
          <w:color w:val="262526"/>
          <w:sz w:val="24"/>
        </w:rPr>
        <w:t>can be made available to other </w:t>
      </w:r>
      <w:r>
        <w:rPr>
          <w:i/>
          <w:color w:val="262526"/>
          <w:sz w:val="24"/>
        </w:rPr>
        <w:t>generating units</w:t>
      </w:r>
      <w:r>
        <w:rPr>
          <w:color w:val="262526"/>
          <w:sz w:val="24"/>
        </w:rPr>
        <w:t>,</w:t>
      </w:r>
    </w:p>
    <w:p>
      <w:pPr>
        <w:spacing w:before="115"/>
        <w:ind w:left="1253" w:right="0" w:firstLine="0"/>
        <w:jc w:val="left"/>
        <w:rPr>
          <w:sz w:val="24"/>
        </w:rPr>
      </w:pPr>
      <w:r>
        <w:rPr>
          <w:color w:val="262526"/>
          <w:sz w:val="24"/>
        </w:rPr>
        <w:t>without taking </w:t>
      </w:r>
      <w:r>
        <w:rPr>
          <w:i/>
          <w:color w:val="262526"/>
          <w:sz w:val="24"/>
        </w:rPr>
        <w:t>supply </w:t>
      </w:r>
      <w:r>
        <w:rPr>
          <w:color w:val="262526"/>
          <w:sz w:val="24"/>
        </w:rPr>
        <w:t>from any part of the </w:t>
      </w:r>
      <w:r>
        <w:rPr>
          <w:i/>
          <w:color w:val="262526"/>
          <w:sz w:val="24"/>
        </w:rPr>
        <w:t>power system </w:t>
      </w:r>
      <w:r>
        <w:rPr>
          <w:color w:val="262526"/>
          <w:sz w:val="24"/>
        </w:rPr>
        <w:t>following </w:t>
      </w:r>
      <w:r>
        <w:rPr>
          <w:i/>
          <w:color w:val="262526"/>
          <w:sz w:val="24"/>
        </w:rPr>
        <w:t>disconnection</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black system</w:t>
      </w:r>
    </w:p>
    <w:p>
      <w:pPr>
        <w:spacing w:line="249" w:lineRule="auto" w:before="130"/>
        <w:ind w:left="1253" w:right="116" w:firstLine="0"/>
        <w:jc w:val="both"/>
        <w:rPr>
          <w:sz w:val="24"/>
        </w:rPr>
      </w:pPr>
      <w:r>
        <w:rPr>
          <w:color w:val="262526"/>
          <w:sz w:val="24"/>
        </w:rPr>
        <w:t>The absence of </w:t>
      </w:r>
      <w:r>
        <w:rPr>
          <w:i/>
          <w:color w:val="262526"/>
          <w:sz w:val="24"/>
        </w:rPr>
        <w:t>voltage </w:t>
      </w:r>
      <w:r>
        <w:rPr>
          <w:color w:val="262526"/>
          <w:sz w:val="24"/>
        </w:rPr>
        <w:t>on all or a significant part of the </w:t>
      </w:r>
      <w:r>
        <w:rPr>
          <w:i/>
          <w:color w:val="262526"/>
          <w:sz w:val="24"/>
        </w:rPr>
        <w:t>transmission system </w:t>
      </w:r>
      <w:r>
        <w:rPr>
          <w:color w:val="262526"/>
          <w:sz w:val="24"/>
        </w:rPr>
        <w:t>or within a </w:t>
      </w:r>
      <w:r>
        <w:rPr>
          <w:i/>
          <w:color w:val="262526"/>
          <w:sz w:val="24"/>
        </w:rPr>
        <w:t>region </w:t>
      </w:r>
      <w:r>
        <w:rPr>
          <w:color w:val="262526"/>
          <w:sz w:val="24"/>
        </w:rPr>
        <w:t>during a </w:t>
      </w:r>
      <w:r>
        <w:rPr>
          <w:i/>
          <w:color w:val="262526"/>
          <w:sz w:val="24"/>
        </w:rPr>
        <w:t>major supply disruption </w:t>
      </w:r>
      <w:r>
        <w:rPr>
          <w:color w:val="262526"/>
          <w:sz w:val="24"/>
        </w:rPr>
        <w:t>affecting a significant number of customers.</w:t>
      </w:r>
    </w:p>
    <w:p>
      <w:pPr>
        <w:pStyle w:val="BodyText"/>
        <w:spacing w:before="0"/>
        <w:rPr>
          <w:sz w:val="32"/>
        </w:rPr>
      </w:pPr>
    </w:p>
    <w:p>
      <w:pPr>
        <w:pStyle w:val="BodyText"/>
        <w:rPr>
          <w:sz w:val="37"/>
        </w:rPr>
      </w:pPr>
    </w:p>
    <w:p>
      <w:pPr>
        <w:pStyle w:val="Heading1"/>
        <w:ind w:left="120"/>
        <w:jc w:val="both"/>
        <w:rPr>
          <w:i/>
        </w:rPr>
      </w:pPr>
      <w:r>
        <w:rPr>
          <w:i/>
          <w:color w:val="262526"/>
        </w:rPr>
        <w:t>book build participant</w:t>
      </w:r>
    </w:p>
    <w:p>
      <w:pPr>
        <w:pStyle w:val="BodyText"/>
        <w:spacing w:line="249" w:lineRule="auto" w:before="130"/>
        <w:ind w:left="1253" w:right="118"/>
        <w:jc w:val="both"/>
      </w:pPr>
      <w:r>
        <w:rPr>
          <w:color w:val="262526"/>
        </w:rPr>
        <w:t>A</w:t>
      </w:r>
      <w:r>
        <w:rPr>
          <w:color w:val="262526"/>
          <w:spacing w:val="-26"/>
        </w:rPr>
        <w:t> </w:t>
      </w:r>
      <w:r>
        <w:rPr>
          <w:color w:val="262526"/>
        </w:rPr>
        <w:t>person</w:t>
      </w:r>
      <w:r>
        <w:rPr>
          <w:color w:val="262526"/>
          <w:spacing w:val="-14"/>
        </w:rPr>
        <w:t> </w:t>
      </w:r>
      <w:r>
        <w:rPr>
          <w:color w:val="262526"/>
        </w:rPr>
        <w:t>who</w:t>
      </w:r>
      <w:r>
        <w:rPr>
          <w:color w:val="262526"/>
          <w:spacing w:val="-13"/>
        </w:rPr>
        <w:t> </w:t>
      </w:r>
      <w:r>
        <w:rPr>
          <w:color w:val="262526"/>
        </w:rPr>
        <w:t>is</w:t>
      </w:r>
      <w:r>
        <w:rPr>
          <w:color w:val="262526"/>
          <w:spacing w:val="-14"/>
        </w:rPr>
        <w:t> </w:t>
      </w:r>
      <w:r>
        <w:rPr>
          <w:color w:val="262526"/>
        </w:rPr>
        <w:t>accredited</w:t>
      </w:r>
      <w:r>
        <w:rPr>
          <w:color w:val="262526"/>
          <w:spacing w:val="-13"/>
        </w:rPr>
        <w:t> </w:t>
      </w:r>
      <w:r>
        <w:rPr>
          <w:color w:val="262526"/>
        </w:rPr>
        <w:t>by</w:t>
      </w:r>
      <w:r>
        <w:rPr>
          <w:color w:val="262526"/>
          <w:spacing w:val="-14"/>
        </w:rPr>
        <w:t> </w:t>
      </w:r>
      <w:r>
        <w:rPr>
          <w:i/>
          <w:color w:val="262526"/>
        </w:rPr>
        <w:t>AEMO</w:t>
      </w:r>
      <w:r>
        <w:rPr>
          <w:i/>
          <w:color w:val="262526"/>
          <w:spacing w:val="-14"/>
        </w:rPr>
        <w:t> </w:t>
      </w:r>
      <w:r>
        <w:rPr>
          <w:color w:val="262526"/>
        </w:rPr>
        <w:t>to</w:t>
      </w:r>
      <w:r>
        <w:rPr>
          <w:color w:val="262526"/>
          <w:spacing w:val="-13"/>
        </w:rPr>
        <w:t> </w:t>
      </w:r>
      <w:r>
        <w:rPr>
          <w:color w:val="262526"/>
        </w:rPr>
        <w:t>participate</w:t>
      </w:r>
      <w:r>
        <w:rPr>
          <w:color w:val="262526"/>
          <w:spacing w:val="-14"/>
        </w:rPr>
        <w:t> </w:t>
      </w:r>
      <w:r>
        <w:rPr>
          <w:color w:val="262526"/>
        </w:rPr>
        <w:t>in</w:t>
      </w:r>
      <w:r>
        <w:rPr>
          <w:color w:val="262526"/>
          <w:spacing w:val="-13"/>
        </w:rPr>
        <w:t> </w:t>
      </w:r>
      <w:r>
        <w:rPr>
          <w:color w:val="262526"/>
        </w:rPr>
        <w:t>a</w:t>
      </w:r>
      <w:r>
        <w:rPr>
          <w:color w:val="262526"/>
          <w:spacing w:val="-14"/>
        </w:rPr>
        <w:t> </w:t>
      </w:r>
      <w:r>
        <w:rPr>
          <w:color w:val="262526"/>
        </w:rPr>
        <w:t>voluntary</w:t>
      </w:r>
      <w:r>
        <w:rPr>
          <w:color w:val="262526"/>
          <w:spacing w:val="-13"/>
        </w:rPr>
        <w:t> </w:t>
      </w:r>
      <w:r>
        <w:rPr>
          <w:color w:val="262526"/>
        </w:rPr>
        <w:t>book</w:t>
      </w:r>
      <w:r>
        <w:rPr>
          <w:color w:val="262526"/>
          <w:spacing w:val="-14"/>
        </w:rPr>
        <w:t> </w:t>
      </w:r>
      <w:r>
        <w:rPr>
          <w:color w:val="262526"/>
        </w:rPr>
        <w:t>build</w:t>
      </w:r>
      <w:r>
        <w:rPr>
          <w:color w:val="262526"/>
          <w:spacing w:val="-14"/>
        </w:rPr>
        <w:t> </w:t>
      </w:r>
      <w:r>
        <w:rPr>
          <w:color w:val="262526"/>
        </w:rPr>
        <w:t>under clause 4A.H.4.</w:t>
      </w:r>
    </w:p>
    <w:p>
      <w:pPr>
        <w:pStyle w:val="BodyText"/>
        <w:spacing w:before="4"/>
        <w:rPr>
          <w:sz w:val="29"/>
        </w:rPr>
      </w:pPr>
    </w:p>
    <w:p>
      <w:pPr>
        <w:pStyle w:val="Heading1"/>
        <w:ind w:left="120"/>
        <w:jc w:val="both"/>
        <w:rPr>
          <w:i/>
        </w:rPr>
      </w:pPr>
      <w:r>
        <w:rPr>
          <w:i/>
          <w:color w:val="262526"/>
        </w:rPr>
        <w:t>breaker fail</w:t>
      </w:r>
    </w:p>
    <w:p>
      <w:pPr>
        <w:spacing w:line="249" w:lineRule="auto" w:before="130"/>
        <w:ind w:left="1253" w:right="116" w:firstLine="0"/>
        <w:jc w:val="both"/>
        <w:rPr>
          <w:sz w:val="24"/>
        </w:rPr>
      </w:pPr>
      <w:r>
        <w:rPr>
          <w:color w:val="262526"/>
          <w:sz w:val="24"/>
        </w:rPr>
        <w:t>In relation to a </w:t>
      </w:r>
      <w:r>
        <w:rPr>
          <w:i/>
          <w:color w:val="262526"/>
          <w:sz w:val="24"/>
        </w:rPr>
        <w:t>protection system</w:t>
      </w:r>
      <w:r>
        <w:rPr>
          <w:color w:val="262526"/>
          <w:sz w:val="24"/>
        </w:rPr>
        <w:t>, that part of the </w:t>
      </w:r>
      <w:r>
        <w:rPr>
          <w:i/>
          <w:color w:val="262526"/>
          <w:sz w:val="24"/>
        </w:rPr>
        <w:t>protection system </w:t>
      </w:r>
      <w:r>
        <w:rPr>
          <w:color w:val="262526"/>
          <w:sz w:val="24"/>
        </w:rPr>
        <w:t>that protects a </w:t>
      </w:r>
      <w:r>
        <w:rPr>
          <w:i/>
          <w:color w:val="262526"/>
          <w:sz w:val="24"/>
        </w:rPr>
        <w:t>Market Participant's facilities </w:t>
      </w:r>
      <w:r>
        <w:rPr>
          <w:color w:val="262526"/>
          <w:sz w:val="24"/>
        </w:rPr>
        <w:t>against the non-operation of a circuit breaker that is required to open.</w:t>
      </w:r>
    </w:p>
    <w:p>
      <w:pPr>
        <w:pStyle w:val="BodyText"/>
        <w:spacing w:before="5"/>
        <w:rPr>
          <w:sz w:val="29"/>
        </w:rPr>
      </w:pPr>
    </w:p>
    <w:p>
      <w:pPr>
        <w:pStyle w:val="Heading1"/>
        <w:ind w:left="120"/>
        <w:rPr>
          <w:i/>
        </w:rPr>
      </w:pPr>
      <w:r>
        <w:rPr>
          <w:i/>
          <w:color w:val="262526"/>
        </w:rPr>
        <w:t>breaker fail protection system</w:t>
      </w:r>
    </w:p>
    <w:p>
      <w:pPr>
        <w:spacing w:line="249" w:lineRule="auto" w:before="130"/>
        <w:ind w:left="1253" w:right="116" w:firstLine="0"/>
        <w:jc w:val="both"/>
        <w:rPr>
          <w:sz w:val="24"/>
        </w:rPr>
      </w:pPr>
      <w:r>
        <w:rPr>
          <w:color w:val="262526"/>
          <w:sz w:val="24"/>
        </w:rPr>
        <w:t>A </w:t>
      </w:r>
      <w:r>
        <w:rPr>
          <w:i/>
          <w:color w:val="262526"/>
          <w:sz w:val="24"/>
        </w:rPr>
        <w:t>protection system </w:t>
      </w:r>
      <w:r>
        <w:rPr>
          <w:color w:val="262526"/>
          <w:sz w:val="24"/>
        </w:rPr>
        <w:t>that protects a </w:t>
      </w:r>
      <w:r>
        <w:rPr>
          <w:i/>
          <w:color w:val="262526"/>
          <w:sz w:val="24"/>
        </w:rPr>
        <w:t>facility </w:t>
      </w:r>
      <w:r>
        <w:rPr>
          <w:color w:val="262526"/>
          <w:sz w:val="24"/>
        </w:rPr>
        <w:t>against the non-operation of a circuit breaker that is required to open to clear a fault.</w:t>
      </w:r>
    </w:p>
    <w:p>
      <w:pPr>
        <w:pStyle w:val="BodyText"/>
        <w:spacing w:before="4"/>
        <w:rPr>
          <w:sz w:val="29"/>
        </w:rPr>
      </w:pPr>
    </w:p>
    <w:p>
      <w:pPr>
        <w:pStyle w:val="Heading1"/>
        <w:ind w:left="120"/>
        <w:rPr>
          <w:i/>
        </w:rPr>
      </w:pPr>
      <w:r>
        <w:rPr>
          <w:i/>
          <w:color w:val="262526"/>
        </w:rPr>
        <w:t>building block determination</w:t>
      </w:r>
    </w:p>
    <w:p>
      <w:pPr>
        <w:spacing w:line="249" w:lineRule="auto" w:before="130"/>
        <w:ind w:left="1253" w:right="118" w:firstLine="0"/>
        <w:jc w:val="both"/>
        <w:rPr>
          <w:sz w:val="24"/>
        </w:rPr>
      </w:pPr>
      <w:r>
        <w:rPr>
          <w:color w:val="262526"/>
          <w:sz w:val="24"/>
        </w:rPr>
        <w:t>The</w:t>
      </w:r>
      <w:r>
        <w:rPr>
          <w:color w:val="262526"/>
          <w:spacing w:val="-21"/>
          <w:sz w:val="24"/>
        </w:rPr>
        <w:t> </w:t>
      </w:r>
      <w:r>
        <w:rPr>
          <w:color w:val="262526"/>
          <w:sz w:val="24"/>
        </w:rPr>
        <w:t>component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1"/>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relevant</w:t>
      </w:r>
      <w:r>
        <w:rPr>
          <w:color w:val="262526"/>
          <w:spacing w:val="-20"/>
          <w:sz w:val="24"/>
        </w:rPr>
        <w:t> </w:t>
      </w:r>
      <w:r>
        <w:rPr>
          <w:color w:val="262526"/>
          <w:sz w:val="24"/>
        </w:rPr>
        <w:t>to</w:t>
      </w:r>
      <w:r>
        <w:rPr>
          <w:color w:val="262526"/>
          <w:spacing w:val="-21"/>
          <w:sz w:val="24"/>
        </w:rPr>
        <w:t> </w:t>
      </w:r>
      <w:r>
        <w:rPr>
          <w:color w:val="262526"/>
          <w:sz w:val="24"/>
        </w:rPr>
        <w:t>the</w:t>
      </w:r>
      <w:r>
        <w:rPr>
          <w:color w:val="262526"/>
          <w:spacing w:val="-20"/>
          <w:sz w:val="24"/>
        </w:rPr>
        <w:t> </w:t>
      </w:r>
      <w:r>
        <w:rPr>
          <w:color w:val="262526"/>
          <w:sz w:val="24"/>
        </w:rPr>
        <w:t>regulation</w:t>
      </w:r>
      <w:r>
        <w:rPr>
          <w:color w:val="262526"/>
          <w:spacing w:val="-20"/>
          <w:sz w:val="24"/>
        </w:rPr>
        <w:t> </w:t>
      </w:r>
      <w:r>
        <w:rPr>
          <w:color w:val="262526"/>
          <w:sz w:val="24"/>
        </w:rPr>
        <w:t>of</w:t>
      </w:r>
      <w:r>
        <w:rPr>
          <w:color w:val="262526"/>
          <w:spacing w:val="-21"/>
          <w:sz w:val="24"/>
        </w:rPr>
        <w:t> </w:t>
      </w:r>
      <w:r>
        <w:rPr>
          <w:i/>
          <w:color w:val="262526"/>
          <w:spacing w:val="-3"/>
          <w:sz w:val="24"/>
        </w:rPr>
        <w:t>standard </w:t>
      </w:r>
      <w:r>
        <w:rPr>
          <w:i/>
          <w:color w:val="262526"/>
          <w:sz w:val="24"/>
        </w:rPr>
        <w:t>control services </w:t>
      </w:r>
      <w:r>
        <w:rPr>
          <w:color w:val="262526"/>
          <w:sz w:val="24"/>
        </w:rPr>
        <w:t>(See rule</w:t>
      </w:r>
      <w:r>
        <w:rPr>
          <w:color w:val="262526"/>
          <w:spacing w:val="-1"/>
          <w:sz w:val="24"/>
        </w:rPr>
        <w:t> </w:t>
      </w:r>
      <w:r>
        <w:rPr>
          <w:color w:val="262526"/>
          <w:sz w:val="24"/>
        </w:rPr>
        <w:t>6.3).</w:t>
      </w:r>
    </w:p>
    <w:p>
      <w:pPr>
        <w:pStyle w:val="BodyText"/>
        <w:spacing w:before="4"/>
        <w:rPr>
          <w:sz w:val="29"/>
        </w:rPr>
      </w:pPr>
    </w:p>
    <w:p>
      <w:pPr>
        <w:pStyle w:val="Heading1"/>
        <w:spacing w:before="1"/>
        <w:ind w:left="120"/>
        <w:rPr>
          <w:i/>
        </w:rPr>
      </w:pPr>
      <w:r>
        <w:rPr>
          <w:i/>
          <w:color w:val="262526"/>
        </w:rPr>
        <w:t>building block proposal</w:t>
      </w:r>
    </w:p>
    <w:p>
      <w:pPr>
        <w:spacing w:line="249" w:lineRule="auto" w:before="129"/>
        <w:ind w:left="1253" w:right="117" w:firstLine="0"/>
        <w:jc w:val="both"/>
        <w:rPr>
          <w:sz w:val="24"/>
        </w:rPr>
      </w:pPr>
      <w:r>
        <w:rPr>
          <w:color w:val="262526"/>
          <w:sz w:val="24"/>
        </w:rPr>
        <w:t>For a </w:t>
      </w:r>
      <w:r>
        <w:rPr>
          <w:i/>
          <w:color w:val="262526"/>
          <w:sz w:val="24"/>
        </w:rPr>
        <w:t>Distribution Network Service Provider</w:t>
      </w:r>
      <w:r>
        <w:rPr>
          <w:color w:val="262526"/>
          <w:sz w:val="24"/>
        </w:rPr>
        <w:t>, the part of the provider's </w:t>
      </w:r>
      <w:r>
        <w:rPr>
          <w:i/>
          <w:color w:val="262526"/>
          <w:sz w:val="24"/>
        </w:rPr>
        <w:t>regulatory </w:t>
      </w:r>
      <w:r>
        <w:rPr>
          <w:i/>
          <w:color w:val="262526"/>
          <w:sz w:val="24"/>
        </w:rPr>
        <w:t>proposal </w:t>
      </w:r>
      <w:r>
        <w:rPr>
          <w:color w:val="262526"/>
          <w:sz w:val="24"/>
        </w:rPr>
        <w:t>relevant to the regulation of </w:t>
      </w:r>
      <w:r>
        <w:rPr>
          <w:i/>
          <w:color w:val="262526"/>
          <w:sz w:val="24"/>
        </w:rPr>
        <w:t>standard control services </w:t>
      </w:r>
      <w:r>
        <w:rPr>
          <w:color w:val="262526"/>
          <w:sz w:val="24"/>
        </w:rPr>
        <w:t>(See clause</w:t>
      </w:r>
      <w:r>
        <w:rPr>
          <w:color w:val="262526"/>
          <w:spacing w:val="-39"/>
          <w:sz w:val="24"/>
        </w:rPr>
        <w:t> </w:t>
      </w:r>
      <w:r>
        <w:rPr>
          <w:color w:val="262526"/>
          <w:sz w:val="24"/>
        </w:rPr>
        <w:t>6.3.1).</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busbar</w:t>
      </w:r>
    </w:p>
    <w:p>
      <w:pPr>
        <w:pStyle w:val="BodyText"/>
        <w:spacing w:before="0"/>
        <w:rPr>
          <w:b/>
          <w:i/>
          <w:sz w:val="46"/>
        </w:rPr>
      </w:pPr>
      <w:r>
        <w:rPr/>
        <w:br w:type="column"/>
      </w:r>
      <w:r>
        <w:rPr>
          <w:b/>
          <w:i/>
          <w:sz w:val="46"/>
        </w:rPr>
      </w:r>
    </w:p>
    <w:p>
      <w:pPr>
        <w:spacing w:line="249" w:lineRule="auto" w:before="1"/>
        <w:ind w:left="120" w:right="0" w:firstLine="0"/>
        <w:jc w:val="left"/>
        <w:rPr>
          <w:sz w:val="24"/>
        </w:rPr>
      </w:pPr>
      <w:r>
        <w:rPr>
          <w:color w:val="262526"/>
          <w:sz w:val="24"/>
        </w:rPr>
        <w:t>A common </w:t>
      </w:r>
      <w:r>
        <w:rPr>
          <w:i/>
          <w:color w:val="262526"/>
          <w:sz w:val="24"/>
        </w:rPr>
        <w:t>connection point </w:t>
      </w:r>
      <w:r>
        <w:rPr>
          <w:color w:val="262526"/>
          <w:sz w:val="24"/>
        </w:rPr>
        <w:t>in a </w:t>
      </w:r>
      <w:r>
        <w:rPr>
          <w:i/>
          <w:color w:val="262526"/>
          <w:sz w:val="24"/>
        </w:rPr>
        <w:t>power station switchyard </w:t>
      </w:r>
      <w:r>
        <w:rPr>
          <w:color w:val="262526"/>
          <w:sz w:val="24"/>
        </w:rPr>
        <w:t>or a </w:t>
      </w:r>
      <w:r>
        <w:rPr>
          <w:i/>
          <w:color w:val="262526"/>
          <w:sz w:val="24"/>
        </w:rPr>
        <w:t>transmission </w:t>
      </w:r>
      <w:r>
        <w:rPr>
          <w:i/>
          <w:color w:val="262526"/>
          <w:sz w:val="24"/>
        </w:rPr>
        <w:t>network substation</w:t>
      </w:r>
      <w:r>
        <w:rPr>
          <w:color w:val="262526"/>
          <w:sz w:val="24"/>
        </w:rPr>
        <w:t>.</w:t>
      </w:r>
    </w:p>
    <w:p>
      <w:pPr>
        <w:spacing w:after="0" w:line="249" w:lineRule="auto"/>
        <w:jc w:val="left"/>
        <w:rPr>
          <w:sz w:val="24"/>
        </w:rPr>
        <w:sectPr>
          <w:type w:val="continuous"/>
          <w:pgSz w:w="11910" w:h="16840"/>
          <w:pgMar w:top="1160" w:bottom="880" w:left="1320" w:right="1320"/>
          <w:cols w:num="2" w:equalWidth="0">
            <w:col w:w="841" w:space="293"/>
            <w:col w:w="8136"/>
          </w:cols>
        </w:sectPr>
      </w:pPr>
    </w:p>
    <w:p>
      <w:pPr>
        <w:pStyle w:val="BodyText"/>
        <w:spacing w:before="7"/>
        <w:rPr>
          <w:sz w:val="18"/>
        </w:rPr>
      </w:pPr>
    </w:p>
    <w:p>
      <w:pPr>
        <w:pStyle w:val="Heading1"/>
        <w:spacing w:before="124"/>
        <w:ind w:left="120"/>
        <w:jc w:val="both"/>
        <w:rPr>
          <w:i/>
        </w:rPr>
      </w:pPr>
      <w:r>
        <w:rPr>
          <w:i/>
          <w:color w:val="262526"/>
        </w:rPr>
        <w:t>business day</w:t>
      </w:r>
    </w:p>
    <w:p>
      <w:pPr>
        <w:pStyle w:val="BodyText"/>
        <w:spacing w:before="129"/>
        <w:ind w:left="1253"/>
        <w:jc w:val="both"/>
      </w:pPr>
      <w:r>
        <w:rPr>
          <w:color w:val="262526"/>
        </w:rPr>
        <w:t>A day that is not:</w:t>
      </w:r>
    </w:p>
    <w:p>
      <w:pPr>
        <w:pStyle w:val="ListParagraph"/>
        <w:numPr>
          <w:ilvl w:val="0"/>
          <w:numId w:val="15"/>
        </w:numPr>
        <w:tabs>
          <w:tab w:pos="1820" w:val="left" w:leader="none"/>
          <w:tab w:pos="1821" w:val="left" w:leader="none"/>
        </w:tabs>
        <w:spacing w:line="240" w:lineRule="auto" w:before="182" w:after="0"/>
        <w:ind w:left="1820" w:right="0" w:hanging="568"/>
        <w:jc w:val="left"/>
        <w:rPr>
          <w:sz w:val="24"/>
        </w:rPr>
      </w:pPr>
      <w:r>
        <w:rPr>
          <w:color w:val="262526"/>
          <w:sz w:val="24"/>
        </w:rPr>
        <w:t>a Saturday or Sunday;</w:t>
      </w:r>
      <w:r>
        <w:rPr>
          <w:color w:val="262526"/>
          <w:spacing w:val="-3"/>
          <w:sz w:val="24"/>
        </w:rPr>
        <w:t> </w:t>
      </w:r>
      <w:r>
        <w:rPr>
          <w:color w:val="262526"/>
          <w:sz w:val="24"/>
        </w:rPr>
        <w:t>or</w:t>
      </w:r>
    </w:p>
    <w:p>
      <w:pPr>
        <w:pStyle w:val="ListParagraph"/>
        <w:numPr>
          <w:ilvl w:val="0"/>
          <w:numId w:val="15"/>
        </w:numPr>
        <w:tabs>
          <w:tab w:pos="1820" w:val="left" w:leader="none"/>
          <w:tab w:pos="1821" w:val="left" w:leader="none"/>
        </w:tabs>
        <w:spacing w:line="249" w:lineRule="auto" w:before="182" w:after="0"/>
        <w:ind w:left="1820" w:right="114" w:hanging="567"/>
        <w:jc w:val="left"/>
        <w:rPr>
          <w:sz w:val="24"/>
        </w:rPr>
      </w:pPr>
      <w:r>
        <w:rPr>
          <w:color w:val="262526"/>
          <w:sz w:val="24"/>
        </w:rPr>
        <w:t>observed as a public holiday on the same day in each of the </w:t>
      </w:r>
      <w:r>
        <w:rPr>
          <w:i/>
          <w:color w:val="262526"/>
          <w:sz w:val="24"/>
        </w:rPr>
        <w:t>participating </w:t>
      </w:r>
      <w:r>
        <w:rPr>
          <w:i/>
          <w:color w:val="262526"/>
          <w:sz w:val="24"/>
        </w:rPr>
        <w:t>jurisdictions </w:t>
      </w:r>
      <w:r>
        <w:rPr>
          <w:color w:val="262526"/>
          <w:sz w:val="24"/>
        </w:rPr>
        <w:t>(except the</w:t>
      </w:r>
      <w:r>
        <w:rPr>
          <w:color w:val="262526"/>
          <w:spacing w:val="-1"/>
          <w:sz w:val="24"/>
        </w:rPr>
        <w:t> </w:t>
      </w:r>
      <w:r>
        <w:rPr>
          <w:color w:val="262526"/>
          <w:sz w:val="24"/>
        </w:rPr>
        <w:t>Commonwealth).</w:t>
      </w:r>
    </w:p>
    <w:p>
      <w:pPr>
        <w:pStyle w:val="BodyText"/>
        <w:spacing w:before="5"/>
        <w:rPr>
          <w:sz w:val="29"/>
        </w:rPr>
      </w:pPr>
    </w:p>
    <w:p>
      <w:pPr>
        <w:pStyle w:val="Heading1"/>
        <w:ind w:left="120"/>
        <w:jc w:val="both"/>
        <w:rPr>
          <w:i/>
        </w:rPr>
      </w:pPr>
      <w:r>
        <w:rPr>
          <w:i/>
          <w:color w:val="262526"/>
        </w:rPr>
        <w:t>calculated metering data</w:t>
      </w:r>
    </w:p>
    <w:p>
      <w:pPr>
        <w:spacing w:line="249" w:lineRule="auto" w:before="129"/>
        <w:ind w:left="1253" w:right="117" w:firstLine="0"/>
        <w:jc w:val="both"/>
        <w:rPr>
          <w:sz w:val="24"/>
        </w:rPr>
      </w:pPr>
      <w:r>
        <w:rPr>
          <w:color w:val="262526"/>
          <w:sz w:val="24"/>
        </w:rPr>
        <w:t>The </w:t>
      </w:r>
      <w:r>
        <w:rPr>
          <w:i/>
          <w:color w:val="262526"/>
          <w:sz w:val="24"/>
        </w:rPr>
        <w:t>trading interval </w:t>
      </w:r>
      <w:r>
        <w:rPr>
          <w:color w:val="262526"/>
          <w:sz w:val="24"/>
        </w:rPr>
        <w:t>data corresponding to the calculation of consumed </w:t>
      </w:r>
      <w:r>
        <w:rPr>
          <w:i/>
          <w:color w:val="262526"/>
          <w:sz w:val="24"/>
        </w:rPr>
        <w:t>energy </w:t>
      </w:r>
      <w:r>
        <w:rPr>
          <w:color w:val="262526"/>
          <w:sz w:val="24"/>
        </w:rPr>
        <w:t>for a type 7 </w:t>
      </w:r>
      <w:r>
        <w:rPr>
          <w:i/>
          <w:color w:val="262526"/>
          <w:sz w:val="24"/>
        </w:rPr>
        <w:t>metering installation </w:t>
      </w:r>
      <w:r>
        <w:rPr>
          <w:color w:val="262526"/>
          <w:sz w:val="24"/>
        </w:rPr>
        <w:t>in accordance with the </w:t>
      </w:r>
      <w:r>
        <w:rPr>
          <w:i/>
          <w:color w:val="262526"/>
          <w:sz w:val="24"/>
        </w:rPr>
        <w:t>metrology procedure</w:t>
      </w:r>
      <w:r>
        <w:rPr>
          <w:color w:val="262526"/>
          <w:sz w:val="24"/>
        </w:rPr>
        <w:t>. </w:t>
      </w:r>
      <w:r>
        <w:rPr>
          <w:i/>
          <w:color w:val="262526"/>
          <w:sz w:val="24"/>
        </w:rPr>
        <w:t>Calculated metering data </w:t>
      </w:r>
      <w:r>
        <w:rPr>
          <w:color w:val="262526"/>
          <w:sz w:val="24"/>
        </w:rPr>
        <w:t>is held in the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jc w:val="both"/>
        <w:rPr>
          <w:i/>
        </w:rPr>
      </w:pPr>
      <w:r>
        <w:rPr>
          <w:i/>
          <w:color w:val="262526"/>
        </w:rPr>
        <w:t>call amount</w:t>
      </w:r>
    </w:p>
    <w:p>
      <w:pPr>
        <w:spacing w:line="249" w:lineRule="auto" w:before="129"/>
        <w:ind w:left="1253" w:right="116" w:firstLine="0"/>
        <w:jc w:val="both"/>
        <w:rPr>
          <w:sz w:val="24"/>
        </w:rPr>
      </w:pPr>
      <w:r>
        <w:rPr>
          <w:color w:val="262526"/>
          <w:sz w:val="24"/>
        </w:rPr>
        <w:t>The amount determined pursuant to the formula in clause 3.3.11 for the purposes of a </w:t>
      </w:r>
      <w:r>
        <w:rPr>
          <w:i/>
          <w:color w:val="262526"/>
          <w:sz w:val="24"/>
        </w:rPr>
        <w:t>call notice </w:t>
      </w:r>
      <w:r>
        <w:rPr>
          <w:color w:val="262526"/>
          <w:sz w:val="24"/>
        </w:rPr>
        <w:t>where the </w:t>
      </w:r>
      <w:r>
        <w:rPr>
          <w:i/>
          <w:color w:val="262526"/>
          <w:sz w:val="24"/>
        </w:rPr>
        <w:t>outstandings </w:t>
      </w:r>
      <w:r>
        <w:rPr>
          <w:color w:val="262526"/>
          <w:sz w:val="24"/>
        </w:rPr>
        <w:t>of a </w:t>
      </w:r>
      <w:r>
        <w:rPr>
          <w:i/>
          <w:color w:val="262526"/>
          <w:sz w:val="24"/>
        </w:rPr>
        <w:t>Market Participant </w:t>
      </w:r>
      <w:r>
        <w:rPr>
          <w:color w:val="262526"/>
          <w:sz w:val="24"/>
        </w:rPr>
        <w:t>exceed its </w:t>
      </w:r>
      <w:r>
        <w:rPr>
          <w:i/>
          <w:color w:val="262526"/>
          <w:sz w:val="24"/>
        </w:rPr>
        <w:t>trading </w:t>
      </w:r>
      <w:r>
        <w:rPr>
          <w:i/>
          <w:color w:val="262526"/>
          <w:sz w:val="24"/>
        </w:rPr>
        <w:t>limit</w:t>
      </w:r>
      <w:r>
        <w:rPr>
          <w:color w:val="262526"/>
          <w:sz w:val="24"/>
        </w:rPr>
        <w:t>.</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call notice</w:t>
      </w:r>
    </w:p>
    <w:p>
      <w:pPr>
        <w:pStyle w:val="BodyText"/>
        <w:spacing w:before="0"/>
        <w:rPr>
          <w:b/>
          <w:i/>
          <w:sz w:val="46"/>
        </w:rPr>
      </w:pPr>
      <w:r>
        <w:rPr/>
        <w:br w:type="column"/>
      </w:r>
      <w:r>
        <w:rPr>
          <w:b/>
          <w:i/>
          <w:sz w:val="46"/>
        </w:rPr>
      </w:r>
    </w:p>
    <w:p>
      <w:pPr>
        <w:spacing w:before="0"/>
        <w:ind w:left="74" w:right="0" w:firstLine="0"/>
        <w:jc w:val="left"/>
        <w:rPr>
          <w:sz w:val="24"/>
        </w:rPr>
      </w:pPr>
      <w:r>
        <w:rPr>
          <w:color w:val="262526"/>
          <w:sz w:val="24"/>
        </w:rPr>
        <w:t>A notice issued by </w:t>
      </w:r>
      <w:r>
        <w:rPr>
          <w:i/>
          <w:color w:val="262526"/>
          <w:sz w:val="24"/>
        </w:rPr>
        <w:t>AEMO </w:t>
      </w:r>
      <w:r>
        <w:rPr>
          <w:color w:val="262526"/>
          <w:sz w:val="24"/>
        </w:rPr>
        <w:t>pursuant to clause 3.3.11 where the </w:t>
      </w:r>
      <w:r>
        <w:rPr>
          <w:i/>
          <w:color w:val="262526"/>
          <w:sz w:val="24"/>
        </w:rPr>
        <w:t>outstandings </w:t>
      </w:r>
      <w:r>
        <w:rPr>
          <w:color w:val="262526"/>
          <w:sz w:val="24"/>
        </w:rPr>
        <w:t>of a</w:t>
      </w:r>
    </w:p>
    <w:p>
      <w:pPr>
        <w:spacing w:before="12"/>
        <w:ind w:left="74" w:right="0" w:firstLine="0"/>
        <w:jc w:val="left"/>
        <w:rPr>
          <w:sz w:val="24"/>
        </w:rPr>
      </w:pPr>
      <w:r>
        <w:rPr>
          <w:i/>
          <w:color w:val="262526"/>
          <w:sz w:val="24"/>
        </w:rPr>
        <w:t>Market Participant </w:t>
      </w:r>
      <w:r>
        <w:rPr>
          <w:color w:val="262526"/>
          <w:sz w:val="24"/>
        </w:rPr>
        <w:t>exceed its </w:t>
      </w:r>
      <w:r>
        <w:rPr>
          <w:i/>
          <w:color w:val="262526"/>
          <w:sz w:val="24"/>
        </w:rPr>
        <w:t>trading limit</w:t>
      </w:r>
      <w:r>
        <w:rPr>
          <w:color w:val="262526"/>
          <w:sz w:val="24"/>
        </w:rPr>
        <w:t>.</w:t>
      </w:r>
    </w:p>
    <w:p>
      <w:pPr>
        <w:spacing w:after="0"/>
        <w:jc w:val="left"/>
        <w:rPr>
          <w:sz w:val="24"/>
        </w:rPr>
        <w:sectPr>
          <w:type w:val="continuous"/>
          <w:pgSz w:w="11910" w:h="16840"/>
          <w:pgMar w:top="1160" w:bottom="880" w:left="1320" w:right="1320"/>
          <w:cols w:num="2" w:equalWidth="0">
            <w:col w:w="1140" w:space="40"/>
            <w:col w:w="8090"/>
          </w:cols>
        </w:sectPr>
      </w:pPr>
    </w:p>
    <w:p>
      <w:pPr>
        <w:pStyle w:val="BodyText"/>
        <w:spacing w:before="6"/>
        <w:rPr>
          <w:sz w:val="19"/>
        </w:rPr>
      </w:pPr>
    </w:p>
    <w:p>
      <w:pPr>
        <w:pStyle w:val="Heading1"/>
        <w:spacing w:before="124"/>
        <w:rPr>
          <w:i/>
        </w:rPr>
      </w:pPr>
      <w:r>
        <w:rPr>
          <w:i/>
          <w:color w:val="262526"/>
        </w:rPr>
        <w:t>capacitor bank</w:t>
      </w:r>
    </w:p>
    <w:p>
      <w:pPr>
        <w:spacing w:before="129"/>
        <w:ind w:left="1253" w:right="0" w:firstLine="0"/>
        <w:jc w:val="left"/>
        <w:rPr>
          <w:i/>
          <w:sz w:val="24"/>
        </w:rPr>
      </w:pPr>
      <w:r>
        <w:rPr>
          <w:color w:val="262526"/>
          <w:sz w:val="24"/>
        </w:rPr>
        <w:t>Electrical equipment used to generate </w:t>
      </w:r>
      <w:r>
        <w:rPr>
          <w:i/>
          <w:color w:val="262526"/>
          <w:sz w:val="24"/>
        </w:rPr>
        <w:t>reactive power </w:t>
      </w:r>
      <w:r>
        <w:rPr>
          <w:color w:val="262526"/>
          <w:sz w:val="24"/>
        </w:rPr>
        <w:t>and therefore support </w:t>
      </w:r>
      <w:r>
        <w:rPr>
          <w:i/>
          <w:color w:val="262526"/>
          <w:sz w:val="24"/>
        </w:rPr>
        <w:t>voltage</w:t>
      </w:r>
    </w:p>
    <w:p>
      <w:pPr>
        <w:spacing w:before="12"/>
        <w:ind w:left="1253" w:right="0" w:firstLine="0"/>
        <w:jc w:val="left"/>
        <w:rPr>
          <w:sz w:val="24"/>
        </w:rPr>
      </w:pPr>
      <w:r>
        <w:rPr>
          <w:color w:val="262526"/>
          <w:sz w:val="24"/>
        </w:rPr>
        <w:t>levels on </w:t>
      </w:r>
      <w:r>
        <w:rPr>
          <w:i/>
          <w:color w:val="262526"/>
          <w:sz w:val="24"/>
        </w:rPr>
        <w:t>distribution </w:t>
      </w:r>
      <w:r>
        <w:rPr>
          <w:color w:val="262526"/>
          <w:sz w:val="24"/>
        </w:rPr>
        <w:t>and </w:t>
      </w:r>
      <w:r>
        <w:rPr>
          <w:i/>
          <w:color w:val="262526"/>
          <w:sz w:val="24"/>
        </w:rPr>
        <w:t>transmission lines </w:t>
      </w:r>
      <w:r>
        <w:rPr>
          <w:color w:val="262526"/>
          <w:sz w:val="24"/>
        </w:rPr>
        <w:t>in periods of high </w:t>
      </w:r>
      <w:r>
        <w:rPr>
          <w:i/>
          <w:color w:val="262526"/>
          <w:sz w:val="24"/>
        </w:rPr>
        <w:t>load</w:t>
      </w:r>
      <w:r>
        <w:rPr>
          <w:color w:val="262526"/>
          <w:sz w:val="24"/>
        </w:rPr>
        <w:t>.</w:t>
      </w:r>
    </w:p>
    <w:p>
      <w:pPr>
        <w:pStyle w:val="BodyText"/>
        <w:rPr>
          <w:sz w:val="30"/>
        </w:rPr>
      </w:pPr>
    </w:p>
    <w:p>
      <w:pPr>
        <w:pStyle w:val="Heading1"/>
        <w:jc w:val="both"/>
        <w:rPr>
          <w:i/>
        </w:rPr>
      </w:pPr>
      <w:r>
        <w:rPr>
          <w:i/>
          <w:color w:val="262526"/>
        </w:rPr>
        <w:t>capacity reserve</w:t>
      </w:r>
    </w:p>
    <w:p>
      <w:pPr>
        <w:pStyle w:val="BodyText"/>
        <w:spacing w:line="249" w:lineRule="auto" w:before="130"/>
        <w:ind w:left="1253" w:right="114"/>
        <w:jc w:val="both"/>
      </w:pPr>
      <w:r>
        <w:rPr>
          <w:color w:val="262526"/>
        </w:rPr>
        <w:t>At any time, the amount of surplus or unused generating capacity indicated by the relevant</w:t>
      </w:r>
      <w:r>
        <w:rPr>
          <w:color w:val="262526"/>
          <w:spacing w:val="-16"/>
        </w:rPr>
        <w:t> </w:t>
      </w:r>
      <w:r>
        <w:rPr>
          <w:i/>
          <w:color w:val="262526"/>
        </w:rPr>
        <w:t>Generators</w:t>
      </w:r>
      <w:r>
        <w:rPr>
          <w:i/>
          <w:color w:val="262526"/>
          <w:spacing w:val="-15"/>
        </w:rPr>
        <w:t> </w:t>
      </w:r>
      <w:r>
        <w:rPr>
          <w:color w:val="262526"/>
        </w:rPr>
        <w:t>as</w:t>
      </w:r>
      <w:r>
        <w:rPr>
          <w:color w:val="262526"/>
          <w:spacing w:val="-15"/>
        </w:rPr>
        <w:t> </w:t>
      </w:r>
      <w:r>
        <w:rPr>
          <w:color w:val="262526"/>
        </w:rPr>
        <w:t>being</w:t>
      </w:r>
      <w:r>
        <w:rPr>
          <w:color w:val="262526"/>
          <w:spacing w:val="-16"/>
        </w:rPr>
        <w:t> </w:t>
      </w:r>
      <w:r>
        <w:rPr>
          <w:color w:val="262526"/>
        </w:rPr>
        <w:t>available</w:t>
      </w:r>
      <w:r>
        <w:rPr>
          <w:color w:val="262526"/>
          <w:spacing w:val="-15"/>
        </w:rPr>
        <w:t> </w:t>
      </w:r>
      <w:r>
        <w:rPr>
          <w:color w:val="262526"/>
        </w:rPr>
        <w:t>in</w:t>
      </w:r>
      <w:r>
        <w:rPr>
          <w:color w:val="262526"/>
          <w:spacing w:val="-15"/>
        </w:rPr>
        <w:t> </w:t>
      </w:r>
      <w:r>
        <w:rPr>
          <w:color w:val="262526"/>
        </w:rPr>
        <w:t>the</w:t>
      </w:r>
      <w:r>
        <w:rPr>
          <w:color w:val="262526"/>
          <w:spacing w:val="-15"/>
        </w:rPr>
        <w:t> </w:t>
      </w:r>
      <w:r>
        <w:rPr>
          <w:color w:val="262526"/>
        </w:rPr>
        <w:t>relevant</w:t>
      </w:r>
      <w:r>
        <w:rPr>
          <w:color w:val="262526"/>
          <w:spacing w:val="-16"/>
        </w:rPr>
        <w:t> </w:t>
      </w:r>
      <w:r>
        <w:rPr>
          <w:color w:val="262526"/>
        </w:rPr>
        <w:t>timeframe</w:t>
      </w:r>
      <w:r>
        <w:rPr>
          <w:color w:val="262526"/>
          <w:spacing w:val="-15"/>
        </w:rPr>
        <w:t> </w:t>
      </w:r>
      <w:r>
        <w:rPr>
          <w:color w:val="262526"/>
        </w:rPr>
        <w:t>minus</w:t>
      </w:r>
      <w:r>
        <w:rPr>
          <w:color w:val="262526"/>
          <w:spacing w:val="-15"/>
        </w:rPr>
        <w:t> </w:t>
      </w:r>
      <w:r>
        <w:rPr>
          <w:color w:val="262526"/>
        </w:rPr>
        <w:t>the</w:t>
      </w:r>
      <w:r>
        <w:rPr>
          <w:color w:val="262526"/>
          <w:spacing w:val="-15"/>
        </w:rPr>
        <w:t> </w:t>
      </w:r>
      <w:r>
        <w:rPr>
          <w:color w:val="262526"/>
        </w:rPr>
        <w:t>capacity requirement to meet the current forecast </w:t>
      </w:r>
      <w:r>
        <w:rPr>
          <w:i/>
          <w:color w:val="262526"/>
        </w:rPr>
        <w:t>load </w:t>
      </w:r>
      <w:r>
        <w:rPr>
          <w:color w:val="262526"/>
        </w:rPr>
        <w:t>demand, taking into account </w:t>
      </w:r>
      <w:r>
        <w:rPr>
          <w:color w:val="262526"/>
          <w:spacing w:val="2"/>
        </w:rPr>
        <w:t>the </w:t>
      </w:r>
      <w:r>
        <w:rPr>
          <w:color w:val="262526"/>
        </w:rPr>
        <w:t>known or historical levels of demand management.</w:t>
      </w:r>
    </w:p>
    <w:p>
      <w:pPr>
        <w:pStyle w:val="BodyText"/>
        <w:spacing w:before="6"/>
        <w:rPr>
          <w:sz w:val="29"/>
        </w:rPr>
      </w:pPr>
    </w:p>
    <w:p>
      <w:pPr>
        <w:pStyle w:val="Heading1"/>
        <w:rPr>
          <w:i/>
        </w:rPr>
      </w:pPr>
      <w:r>
        <w:rPr>
          <w:i/>
          <w:color w:val="262526"/>
        </w:rPr>
        <w:t>capital expenditure criteria</w:t>
      </w:r>
    </w:p>
    <w:p>
      <w:pPr>
        <w:spacing w:line="249" w:lineRule="auto" w:before="130"/>
        <w:ind w:left="1253" w:right="0" w:firstLine="0"/>
        <w:jc w:val="left"/>
        <w:rPr>
          <w:sz w:val="24"/>
        </w:rPr>
      </w:pPr>
      <w:r>
        <w:rPr>
          <w:color w:val="262526"/>
          <w:sz w:val="24"/>
        </w:rPr>
        <w:t>For a </w:t>
      </w:r>
      <w:r>
        <w:rPr>
          <w:i/>
          <w:color w:val="262526"/>
          <w:sz w:val="24"/>
        </w:rPr>
        <w:t>Transmission Network Service Provider </w:t>
      </w:r>
      <w:r>
        <w:rPr>
          <w:color w:val="262526"/>
          <w:sz w:val="24"/>
        </w:rPr>
        <w:t>– the matters listed in </w:t>
      </w:r>
      <w:r>
        <w:rPr>
          <w:color w:val="262526"/>
          <w:spacing w:val="2"/>
          <w:sz w:val="24"/>
        </w:rPr>
        <w:t>clause </w:t>
      </w:r>
      <w:r>
        <w:rPr>
          <w:color w:val="262526"/>
          <w:sz w:val="24"/>
        </w:rPr>
        <w:t>6A.6.7(c)(1)–(3).</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matters listed in </w:t>
      </w:r>
      <w:r>
        <w:rPr>
          <w:color w:val="262526"/>
          <w:spacing w:val="2"/>
          <w:sz w:val="24"/>
        </w:rPr>
        <w:t>clause </w:t>
      </w:r>
      <w:r>
        <w:rPr>
          <w:color w:val="262526"/>
          <w:sz w:val="24"/>
        </w:rPr>
        <w:t>6.5.7(c)(1)–(3).</w:t>
      </w:r>
    </w:p>
    <w:p>
      <w:pPr>
        <w:pStyle w:val="BodyText"/>
        <w:spacing w:before="5"/>
        <w:rPr>
          <w:sz w:val="29"/>
        </w:rPr>
      </w:pPr>
    </w:p>
    <w:p>
      <w:pPr>
        <w:pStyle w:val="Heading1"/>
        <w:rPr>
          <w:i/>
        </w:rPr>
      </w:pPr>
      <w:r>
        <w:rPr>
          <w:i/>
          <w:color w:val="262526"/>
        </w:rPr>
        <w:t>capital expenditure factors</w:t>
      </w:r>
    </w:p>
    <w:p>
      <w:pPr>
        <w:spacing w:line="249" w:lineRule="auto" w:before="129"/>
        <w:ind w:left="1253" w:right="114" w:firstLine="0"/>
        <w:jc w:val="left"/>
        <w:rPr>
          <w:sz w:val="24"/>
        </w:rPr>
      </w:pPr>
      <w:r>
        <w:rPr>
          <w:color w:val="262526"/>
          <w:sz w:val="24"/>
        </w:rPr>
        <w:t>For a </w:t>
      </w:r>
      <w:r>
        <w:rPr>
          <w:i/>
          <w:color w:val="262526"/>
          <w:sz w:val="24"/>
        </w:rPr>
        <w:t>Transmission Network Service Provider </w:t>
      </w:r>
      <w:r>
        <w:rPr>
          <w:color w:val="262526"/>
          <w:sz w:val="24"/>
        </w:rPr>
        <w:t>- the factors listed in clause 6A.6.7(e)(1)-(14).</w:t>
      </w:r>
    </w:p>
    <w:p>
      <w:pPr>
        <w:spacing w:line="249" w:lineRule="auto" w:before="116"/>
        <w:ind w:left="1253" w:right="116"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factors</w:t>
      </w:r>
      <w:r>
        <w:rPr>
          <w:color w:val="262526"/>
          <w:spacing w:val="-18"/>
          <w:sz w:val="24"/>
        </w:rPr>
        <w:t> </w:t>
      </w:r>
      <w:r>
        <w:rPr>
          <w:color w:val="262526"/>
          <w:sz w:val="24"/>
        </w:rPr>
        <w:t>listed</w:t>
      </w:r>
      <w:r>
        <w:rPr>
          <w:color w:val="262526"/>
          <w:spacing w:val="-18"/>
          <w:sz w:val="24"/>
        </w:rPr>
        <w:t> </w:t>
      </w:r>
      <w:r>
        <w:rPr>
          <w:color w:val="262526"/>
          <w:sz w:val="24"/>
        </w:rPr>
        <w:t>in</w:t>
      </w:r>
      <w:r>
        <w:rPr>
          <w:color w:val="262526"/>
          <w:spacing w:val="-18"/>
          <w:sz w:val="24"/>
        </w:rPr>
        <w:t> </w:t>
      </w:r>
      <w:r>
        <w:rPr>
          <w:color w:val="262526"/>
          <w:sz w:val="24"/>
        </w:rPr>
        <w:t>clause</w:t>
      </w:r>
      <w:r>
        <w:rPr>
          <w:color w:val="262526"/>
          <w:spacing w:val="-18"/>
          <w:sz w:val="24"/>
        </w:rPr>
        <w:t> </w:t>
      </w:r>
      <w:r>
        <w:rPr>
          <w:color w:val="262526"/>
          <w:spacing w:val="-2"/>
          <w:sz w:val="24"/>
        </w:rPr>
        <w:t>6.5.7(e)(1)- </w:t>
      </w:r>
      <w:r>
        <w:rPr>
          <w:color w:val="262526"/>
          <w:sz w:val="24"/>
        </w:rPr>
        <w:t>(12).</w:t>
      </w:r>
    </w:p>
    <w:p>
      <w:pPr>
        <w:pStyle w:val="BodyText"/>
        <w:spacing w:before="4"/>
        <w:rPr>
          <w:sz w:val="29"/>
        </w:rPr>
      </w:pPr>
    </w:p>
    <w:p>
      <w:pPr>
        <w:pStyle w:val="Heading1"/>
        <w:jc w:val="both"/>
        <w:rPr>
          <w:i/>
        </w:rPr>
      </w:pPr>
      <w:r>
        <w:rPr>
          <w:i/>
          <w:color w:val="262526"/>
        </w:rPr>
        <w:t>Capital Expenditure Incentive Guidelines</w:t>
      </w:r>
    </w:p>
    <w:p>
      <w:pPr>
        <w:pStyle w:val="BodyText"/>
        <w:spacing w:line="249" w:lineRule="auto" w:before="130"/>
        <w:ind w:left="1253"/>
      </w:pPr>
      <w:r>
        <w:rPr>
          <w:color w:val="262526"/>
        </w:rPr>
        <w:t>Guidelines made by the </w:t>
      </w:r>
      <w:r>
        <w:rPr>
          <w:i/>
          <w:color w:val="262526"/>
        </w:rPr>
        <w:t>AER </w:t>
      </w:r>
      <w:r>
        <w:rPr>
          <w:color w:val="262526"/>
        </w:rPr>
        <w:t>under clause 6.4A(b) or clause 6A.5A(b), as the case may be.</w:t>
      </w:r>
    </w:p>
    <w:p>
      <w:pPr>
        <w:pStyle w:val="BodyText"/>
        <w:spacing w:before="4"/>
        <w:rPr>
          <w:sz w:val="29"/>
        </w:rPr>
      </w:pPr>
    </w:p>
    <w:p>
      <w:pPr>
        <w:pStyle w:val="Heading1"/>
        <w:jc w:val="both"/>
        <w:rPr>
          <w:i/>
        </w:rPr>
      </w:pPr>
      <w:r>
        <w:rPr>
          <w:i/>
          <w:color w:val="262526"/>
        </w:rPr>
        <w:t>capital expenditure incentive objective</w:t>
      </w:r>
    </w:p>
    <w:p>
      <w:pPr>
        <w:pStyle w:val="BodyText"/>
        <w:spacing w:line="249" w:lineRule="auto" w:before="130"/>
        <w:ind w:left="1253"/>
      </w:pPr>
      <w:r>
        <w:rPr>
          <w:color w:val="262526"/>
        </w:rPr>
        <w:t>Has the meaning given to it by clause 6.4A(a) or clause 6A.5A(a), as the case may be.</w:t>
      </w:r>
    </w:p>
    <w:p>
      <w:pPr>
        <w:pStyle w:val="BodyText"/>
        <w:spacing w:before="4"/>
        <w:rPr>
          <w:sz w:val="29"/>
        </w:rPr>
      </w:pPr>
    </w:p>
    <w:p>
      <w:pPr>
        <w:pStyle w:val="Heading1"/>
        <w:rPr>
          <w:i/>
        </w:rPr>
      </w:pPr>
      <w:r>
        <w:rPr>
          <w:i/>
          <w:color w:val="262526"/>
        </w:rPr>
        <w:t>capital expenditure objectives</w:t>
      </w:r>
    </w:p>
    <w:p>
      <w:pPr>
        <w:spacing w:line="249" w:lineRule="auto" w:before="130"/>
        <w:ind w:left="1253" w:right="0" w:firstLine="0"/>
        <w:jc w:val="left"/>
        <w:rPr>
          <w:sz w:val="24"/>
        </w:rPr>
      </w:pPr>
      <w:r>
        <w:rPr>
          <w:color w:val="262526"/>
          <w:sz w:val="24"/>
        </w:rPr>
        <w:t>For a </w:t>
      </w:r>
      <w:r>
        <w:rPr>
          <w:i/>
          <w:color w:val="262526"/>
          <w:sz w:val="24"/>
        </w:rPr>
        <w:t>Transmission Network Service Provider </w:t>
      </w:r>
      <w:r>
        <w:rPr>
          <w:color w:val="262526"/>
          <w:sz w:val="24"/>
        </w:rPr>
        <w:t>– the objectives set out in clause 6A.6.7(a).</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objectives set out in clause 6.5.7(a).</w:t>
      </w:r>
    </w:p>
    <w:p>
      <w:pPr>
        <w:spacing w:after="0" w:line="249" w:lineRule="auto"/>
        <w:jc w:val="left"/>
        <w:rPr>
          <w:sz w:val="24"/>
        </w:rPr>
        <w:sectPr>
          <w:type w:val="continuous"/>
          <w:pgSz w:w="11910" w:h="16840"/>
          <w:pgMar w:top="1160" w:bottom="880" w:left="1320" w:right="1320"/>
        </w:sectPr>
      </w:pPr>
    </w:p>
    <w:p>
      <w:pPr>
        <w:pStyle w:val="Heading1"/>
        <w:spacing w:before="115"/>
        <w:ind w:left="120"/>
        <w:rPr>
          <w:i/>
        </w:rPr>
      </w:pPr>
      <w:r>
        <w:rPr>
          <w:i/>
          <w:color w:val="262526"/>
        </w:rPr>
        <w:t>capital expenditure sharing scheme</w:t>
      </w:r>
    </w:p>
    <w:p>
      <w:pPr>
        <w:pStyle w:val="BodyText"/>
        <w:spacing w:line="249" w:lineRule="auto" w:before="130"/>
        <w:ind w:left="1253" w:right="103"/>
        <w:jc w:val="both"/>
      </w:pPr>
      <w:r>
        <w:rPr>
          <w:color w:val="262526"/>
        </w:rPr>
        <w:t>A scheme developed and </w:t>
      </w:r>
      <w:r>
        <w:rPr>
          <w:i/>
          <w:color w:val="262526"/>
        </w:rPr>
        <w:t>published </w:t>
      </w:r>
      <w:r>
        <w:rPr>
          <w:color w:val="262526"/>
        </w:rPr>
        <w:t>by the </w:t>
      </w:r>
      <w:r>
        <w:rPr>
          <w:i/>
          <w:color w:val="262526"/>
        </w:rPr>
        <w:t>AER </w:t>
      </w:r>
      <w:r>
        <w:rPr>
          <w:color w:val="262526"/>
        </w:rPr>
        <w:t>in accordance with clause 6.5.8A or clause 6A.6.5A, as the case may be.</w:t>
      </w:r>
    </w:p>
    <w:p>
      <w:pPr>
        <w:pStyle w:val="BodyText"/>
        <w:spacing w:before="4"/>
        <w:rPr>
          <w:sz w:val="29"/>
        </w:rPr>
      </w:pPr>
    </w:p>
    <w:p>
      <w:pPr>
        <w:pStyle w:val="Heading1"/>
        <w:ind w:left="120"/>
        <w:rPr>
          <w:i/>
        </w:rPr>
      </w:pPr>
      <w:r>
        <w:rPr>
          <w:i/>
          <w:color w:val="262526"/>
        </w:rPr>
        <w:t>capital expenditure sharing scheme principles</w:t>
      </w:r>
    </w:p>
    <w:p>
      <w:pPr>
        <w:pStyle w:val="BodyText"/>
        <w:spacing w:line="249" w:lineRule="auto" w:before="129"/>
        <w:ind w:left="1253" w:right="115"/>
        <w:jc w:val="both"/>
      </w:pPr>
      <w:r>
        <w:rPr>
          <w:color w:val="262526"/>
        </w:rPr>
        <w:t>Has the meaning given to it by clause 6.5.8A(c) or clause 6A.6.5(c), as the case may be.</w:t>
      </w:r>
    </w:p>
    <w:p>
      <w:pPr>
        <w:pStyle w:val="BodyText"/>
        <w:spacing w:before="5"/>
        <w:rPr>
          <w:sz w:val="29"/>
        </w:rPr>
      </w:pPr>
    </w:p>
    <w:p>
      <w:pPr>
        <w:pStyle w:val="Heading1"/>
        <w:ind w:left="120"/>
        <w:rPr>
          <w:i/>
        </w:rPr>
      </w:pPr>
      <w:r>
        <w:rPr>
          <w:i/>
          <w:color w:val="262526"/>
        </w:rPr>
        <w:t>capitalisation requirement</w:t>
      </w:r>
    </w:p>
    <w:p>
      <w:pPr>
        <w:pStyle w:val="BodyText"/>
        <w:spacing w:line="249" w:lineRule="auto" w:before="130"/>
        <w:ind w:left="1253" w:right="117"/>
        <w:jc w:val="both"/>
      </w:pPr>
      <w:r>
        <w:rPr>
          <w:color w:val="262526"/>
        </w:rPr>
        <w:t>The requirement set out in clause S6.2.2A(e) or clause S6A.2.2A(e), as the case may be.</w:t>
      </w:r>
    </w:p>
    <w:p>
      <w:pPr>
        <w:pStyle w:val="BodyText"/>
        <w:spacing w:before="4"/>
        <w:rPr>
          <w:sz w:val="29"/>
        </w:rPr>
      </w:pPr>
    </w:p>
    <w:p>
      <w:pPr>
        <w:pStyle w:val="Heading1"/>
        <w:ind w:left="120"/>
        <w:rPr>
          <w:i/>
        </w:rPr>
      </w:pPr>
      <w:r>
        <w:rPr>
          <w:i/>
          <w:color w:val="262526"/>
        </w:rPr>
        <w:t>carbon dioxide equivalent intensity index</w:t>
      </w:r>
    </w:p>
    <w:p>
      <w:pPr>
        <w:pStyle w:val="BodyText"/>
        <w:spacing w:before="130"/>
        <w:ind w:left="1253"/>
      </w:pPr>
      <w:r>
        <w:rPr>
          <w:color w:val="262526"/>
        </w:rPr>
        <w:t>The index published by </w:t>
      </w:r>
      <w:r>
        <w:rPr>
          <w:i/>
          <w:color w:val="262526"/>
        </w:rPr>
        <w:t>AEMO </w:t>
      </w:r>
      <w:r>
        <w:rPr>
          <w:color w:val="262526"/>
        </w:rPr>
        <w:t>in accordance with clause 3.13.14(f).</w:t>
      </w:r>
    </w:p>
    <w:p>
      <w:pPr>
        <w:pStyle w:val="BodyText"/>
        <w:rPr>
          <w:sz w:val="30"/>
        </w:rPr>
      </w:pPr>
    </w:p>
    <w:p>
      <w:pPr>
        <w:pStyle w:val="Heading1"/>
        <w:ind w:left="120"/>
        <w:rPr>
          <w:i/>
        </w:rPr>
      </w:pPr>
      <w:r>
        <w:rPr>
          <w:i/>
          <w:color w:val="262526"/>
        </w:rPr>
        <w:t>carbon dioxide equivalent intensity index procedures</w:t>
      </w:r>
    </w:p>
    <w:p>
      <w:pPr>
        <w:pStyle w:val="BodyText"/>
        <w:spacing w:before="129"/>
        <w:ind w:left="1253"/>
      </w:pPr>
      <w:r>
        <w:rPr>
          <w:color w:val="262526"/>
        </w:rPr>
        <w:t>The procedures published by </w:t>
      </w:r>
      <w:r>
        <w:rPr>
          <w:i/>
          <w:color w:val="262526"/>
        </w:rPr>
        <w:t>AEMO </w:t>
      </w:r>
      <w:r>
        <w:rPr>
          <w:color w:val="262526"/>
        </w:rPr>
        <w:t>in accordance with clause 3.13.14(a).</w:t>
      </w:r>
    </w:p>
    <w:p>
      <w:pPr>
        <w:pStyle w:val="BodyText"/>
        <w:rPr>
          <w:sz w:val="30"/>
        </w:rPr>
      </w:pPr>
    </w:p>
    <w:p>
      <w:pPr>
        <w:pStyle w:val="Heading1"/>
        <w:spacing w:before="1"/>
        <w:ind w:left="120"/>
        <w:jc w:val="both"/>
        <w:rPr>
          <w:i/>
        </w:rPr>
      </w:pPr>
      <w:r>
        <w:rPr>
          <w:i/>
          <w:color w:val="262526"/>
        </w:rPr>
        <w:t>cascading outage</w:t>
      </w:r>
    </w:p>
    <w:p>
      <w:pPr>
        <w:pStyle w:val="BodyText"/>
        <w:spacing w:line="249" w:lineRule="auto" w:before="129"/>
        <w:ind w:left="1253" w:right="115"/>
        <w:jc w:val="both"/>
      </w:pPr>
      <w:r>
        <w:rPr>
          <w:color w:val="262526"/>
        </w:rPr>
        <w:t>The</w:t>
      </w:r>
      <w:r>
        <w:rPr>
          <w:color w:val="262526"/>
          <w:spacing w:val="-13"/>
        </w:rPr>
        <w:t> </w:t>
      </w:r>
      <w:r>
        <w:rPr>
          <w:color w:val="262526"/>
          <w:spacing w:val="-3"/>
        </w:rPr>
        <w:t>occurrence</w:t>
      </w:r>
      <w:r>
        <w:rPr>
          <w:color w:val="262526"/>
          <w:spacing w:val="-12"/>
        </w:rPr>
        <w:t> </w:t>
      </w:r>
      <w:r>
        <w:rPr>
          <w:color w:val="262526"/>
        </w:rPr>
        <w:t>of</w:t>
      </w:r>
      <w:r>
        <w:rPr>
          <w:color w:val="262526"/>
          <w:spacing w:val="-12"/>
        </w:rPr>
        <w:t> </w:t>
      </w:r>
      <w:r>
        <w:rPr>
          <w:color w:val="262526"/>
        </w:rPr>
        <w:t>an</w:t>
      </w:r>
      <w:r>
        <w:rPr>
          <w:color w:val="262526"/>
          <w:spacing w:val="-12"/>
        </w:rPr>
        <w:t> </w:t>
      </w:r>
      <w:r>
        <w:rPr>
          <w:color w:val="262526"/>
          <w:spacing w:val="-3"/>
        </w:rPr>
        <w:t>uncontrollable</w:t>
      </w:r>
      <w:r>
        <w:rPr>
          <w:color w:val="262526"/>
          <w:spacing w:val="-13"/>
        </w:rPr>
        <w:t> </w:t>
      </w:r>
      <w:r>
        <w:rPr>
          <w:color w:val="262526"/>
          <w:spacing w:val="-3"/>
        </w:rPr>
        <w:t>succession</w:t>
      </w:r>
      <w:r>
        <w:rPr>
          <w:color w:val="262526"/>
          <w:spacing w:val="-12"/>
        </w:rPr>
        <w:t> </w:t>
      </w:r>
      <w:r>
        <w:rPr>
          <w:color w:val="262526"/>
        </w:rPr>
        <w:t>of</w:t>
      </w:r>
      <w:r>
        <w:rPr>
          <w:color w:val="262526"/>
          <w:spacing w:val="-11"/>
        </w:rPr>
        <w:t> </w:t>
      </w:r>
      <w:r>
        <w:rPr>
          <w:i/>
          <w:color w:val="262526"/>
          <w:spacing w:val="-3"/>
        </w:rPr>
        <w:t>outages</w:t>
      </w:r>
      <w:r>
        <w:rPr>
          <w:color w:val="262526"/>
          <w:spacing w:val="-3"/>
        </w:rPr>
        <w:t>,</w:t>
      </w:r>
      <w:r>
        <w:rPr>
          <w:color w:val="262526"/>
          <w:spacing w:val="-12"/>
        </w:rPr>
        <w:t> </w:t>
      </w:r>
      <w:r>
        <w:rPr>
          <w:color w:val="262526"/>
          <w:spacing w:val="-3"/>
        </w:rPr>
        <w:t>each</w:t>
      </w:r>
      <w:r>
        <w:rPr>
          <w:color w:val="262526"/>
          <w:spacing w:val="-13"/>
        </w:rPr>
        <w:t> </w:t>
      </w:r>
      <w:r>
        <w:rPr>
          <w:color w:val="262526"/>
        </w:rPr>
        <w:t>of</w:t>
      </w:r>
      <w:r>
        <w:rPr>
          <w:color w:val="262526"/>
          <w:spacing w:val="-12"/>
        </w:rPr>
        <w:t> </w:t>
      </w:r>
      <w:r>
        <w:rPr>
          <w:color w:val="262526"/>
          <w:spacing w:val="-3"/>
        </w:rPr>
        <w:t>which</w:t>
      </w:r>
      <w:r>
        <w:rPr>
          <w:color w:val="262526"/>
          <w:spacing w:val="-12"/>
        </w:rPr>
        <w:t> </w:t>
      </w:r>
      <w:r>
        <w:rPr>
          <w:color w:val="262526"/>
        </w:rPr>
        <w:t>is</w:t>
      </w:r>
      <w:r>
        <w:rPr>
          <w:color w:val="262526"/>
          <w:spacing w:val="-12"/>
        </w:rPr>
        <w:t> </w:t>
      </w:r>
      <w:r>
        <w:rPr>
          <w:color w:val="262526"/>
          <w:spacing w:val="-3"/>
        </w:rPr>
        <w:t>initiated </w:t>
      </w:r>
      <w:r>
        <w:rPr>
          <w:color w:val="262526"/>
        </w:rPr>
        <w:t>by conditions (e.g. instability or overloading) arising or made worse as a result of the event preceding it.</w:t>
      </w:r>
    </w:p>
    <w:p>
      <w:pPr>
        <w:pStyle w:val="BodyText"/>
        <w:spacing w:before="5"/>
        <w:rPr>
          <w:sz w:val="29"/>
        </w:rPr>
      </w:pPr>
    </w:p>
    <w:p>
      <w:pPr>
        <w:pStyle w:val="Heading1"/>
        <w:spacing w:before="1"/>
        <w:ind w:left="120"/>
        <w:jc w:val="both"/>
        <w:rPr>
          <w:i/>
        </w:rPr>
      </w:pPr>
      <w:r>
        <w:rPr>
          <w:i/>
          <w:color w:val="262526"/>
        </w:rPr>
        <w:t>categories of prescribed transmission services</w:t>
      </w:r>
    </w:p>
    <w:p>
      <w:pPr>
        <w:spacing w:before="129"/>
        <w:ind w:left="1253" w:right="0" w:firstLine="0"/>
        <w:jc w:val="left"/>
        <w:rPr>
          <w:sz w:val="24"/>
        </w:rPr>
      </w:pPr>
      <w:r>
        <w:rPr>
          <w:color w:val="262526"/>
          <w:sz w:val="24"/>
        </w:rPr>
        <w:t>For the purposes of pricing for </w:t>
      </w:r>
      <w:r>
        <w:rPr>
          <w:i/>
          <w:color w:val="262526"/>
          <w:sz w:val="24"/>
        </w:rPr>
        <w:t>prescribed transmission services</w:t>
      </w:r>
      <w:r>
        <w:rPr>
          <w:color w:val="262526"/>
          <w:sz w:val="24"/>
        </w:rPr>
        <w:t>:</w:t>
      </w:r>
    </w:p>
    <w:p>
      <w:pPr>
        <w:pStyle w:val="ListParagraph"/>
        <w:numPr>
          <w:ilvl w:val="0"/>
          <w:numId w:val="16"/>
        </w:numPr>
        <w:tabs>
          <w:tab w:pos="1820" w:val="left" w:leader="none"/>
          <w:tab w:pos="1821" w:val="left" w:leader="none"/>
        </w:tabs>
        <w:spacing w:line="240" w:lineRule="auto" w:before="182" w:after="0"/>
        <w:ind w:left="1820" w:right="0" w:hanging="568"/>
        <w:jc w:val="left"/>
        <w:rPr>
          <w:sz w:val="24"/>
        </w:rPr>
      </w:pPr>
      <w:r>
        <w:rPr>
          <w:i/>
          <w:color w:val="262526"/>
          <w:sz w:val="24"/>
        </w:rPr>
        <w:t>prescribed entry</w:t>
      </w:r>
      <w:r>
        <w:rPr>
          <w:i/>
          <w:color w:val="262526"/>
          <w:spacing w:val="-1"/>
          <w:sz w:val="24"/>
        </w:rPr>
        <w:t> </w:t>
      </w:r>
      <w:r>
        <w:rPr>
          <w:i/>
          <w:color w:val="262526"/>
          <w:sz w:val="24"/>
        </w:rPr>
        <w:t>services</w:t>
      </w:r>
      <w:r>
        <w:rPr>
          <w:color w:val="262526"/>
          <w:sz w:val="24"/>
        </w:rPr>
        <w:t>;</w:t>
      </w:r>
    </w:p>
    <w:p>
      <w:pPr>
        <w:pStyle w:val="ListParagraph"/>
        <w:numPr>
          <w:ilvl w:val="0"/>
          <w:numId w:val="16"/>
        </w:numPr>
        <w:tabs>
          <w:tab w:pos="1820" w:val="left" w:leader="none"/>
          <w:tab w:pos="1821" w:val="left" w:leader="none"/>
        </w:tabs>
        <w:spacing w:line="240" w:lineRule="auto" w:before="182" w:after="0"/>
        <w:ind w:left="1820" w:right="0" w:hanging="568"/>
        <w:jc w:val="left"/>
        <w:rPr>
          <w:sz w:val="24"/>
        </w:rPr>
      </w:pPr>
      <w:r>
        <w:rPr>
          <w:i/>
          <w:color w:val="262526"/>
          <w:sz w:val="24"/>
        </w:rPr>
        <w:t>prescribed exit</w:t>
      </w:r>
      <w:r>
        <w:rPr>
          <w:i/>
          <w:color w:val="262526"/>
          <w:spacing w:val="-1"/>
          <w:sz w:val="24"/>
        </w:rPr>
        <w:t> </w:t>
      </w:r>
      <w:r>
        <w:rPr>
          <w:i/>
          <w:color w:val="262526"/>
          <w:sz w:val="24"/>
        </w:rPr>
        <w:t>services</w:t>
      </w:r>
      <w:r>
        <w:rPr>
          <w:color w:val="262526"/>
          <w:sz w:val="24"/>
        </w:rPr>
        <w:t>;</w:t>
      </w:r>
    </w:p>
    <w:p>
      <w:pPr>
        <w:pStyle w:val="ListParagraph"/>
        <w:numPr>
          <w:ilvl w:val="0"/>
          <w:numId w:val="16"/>
        </w:numPr>
        <w:tabs>
          <w:tab w:pos="1820" w:val="left" w:leader="none"/>
          <w:tab w:pos="1821" w:val="left" w:leader="none"/>
        </w:tabs>
        <w:spacing w:line="240" w:lineRule="auto" w:before="182" w:after="0"/>
        <w:ind w:left="1820" w:right="0" w:hanging="568"/>
        <w:jc w:val="left"/>
        <w:rPr>
          <w:sz w:val="24"/>
        </w:rPr>
      </w:pPr>
      <w:r>
        <w:rPr>
          <w:i/>
          <w:color w:val="262526"/>
          <w:sz w:val="24"/>
        </w:rPr>
        <w:t>prescribed common transmission services</w:t>
      </w:r>
      <w:r>
        <w:rPr>
          <w:color w:val="262526"/>
          <w:sz w:val="24"/>
        </w:rPr>
        <w:t>;</w:t>
      </w:r>
      <w:r>
        <w:rPr>
          <w:color w:val="262526"/>
          <w:spacing w:val="-2"/>
          <w:sz w:val="24"/>
        </w:rPr>
        <w:t> </w:t>
      </w:r>
      <w:r>
        <w:rPr>
          <w:color w:val="262526"/>
          <w:sz w:val="24"/>
        </w:rPr>
        <w:t>and</w:t>
      </w:r>
    </w:p>
    <w:p>
      <w:pPr>
        <w:pStyle w:val="ListParagraph"/>
        <w:numPr>
          <w:ilvl w:val="0"/>
          <w:numId w:val="16"/>
        </w:numPr>
        <w:tabs>
          <w:tab w:pos="1820" w:val="left" w:leader="none"/>
          <w:tab w:pos="1821" w:val="left" w:leader="none"/>
        </w:tabs>
        <w:spacing w:line="240" w:lineRule="auto" w:before="183" w:after="0"/>
        <w:ind w:left="1820" w:right="0" w:hanging="568"/>
        <w:jc w:val="left"/>
        <w:rPr>
          <w:sz w:val="24"/>
        </w:rPr>
      </w:pPr>
      <w:r>
        <w:rPr>
          <w:i/>
          <w:color w:val="262526"/>
          <w:sz w:val="24"/>
        </w:rPr>
        <w:t>prescribed TUOS</w:t>
      </w:r>
      <w:r>
        <w:rPr>
          <w:i/>
          <w:color w:val="262526"/>
          <w:spacing w:val="-2"/>
          <w:sz w:val="24"/>
        </w:rPr>
        <w:t> </w:t>
      </w:r>
      <w:r>
        <w:rPr>
          <w:i/>
          <w:color w:val="262526"/>
          <w:sz w:val="24"/>
        </w:rPr>
        <w:t>services</w:t>
      </w:r>
      <w:r>
        <w:rPr>
          <w:color w:val="262526"/>
          <w:sz w:val="24"/>
        </w:rPr>
        <w:t>.</w:t>
      </w:r>
    </w:p>
    <w:p>
      <w:pPr>
        <w:pStyle w:val="BodyText"/>
        <w:spacing w:before="2"/>
        <w:rPr>
          <w:sz w:val="30"/>
        </w:rPr>
      </w:pPr>
    </w:p>
    <w:p>
      <w:pPr>
        <w:pStyle w:val="Heading1"/>
        <w:spacing w:before="1"/>
        <w:ind w:left="120"/>
        <w:jc w:val="both"/>
        <w:rPr>
          <w:i/>
        </w:rPr>
      </w:pPr>
      <w:r>
        <w:rPr>
          <w:i/>
          <w:color w:val="262526"/>
        </w:rPr>
        <w:t>central dispatch</w:t>
      </w:r>
    </w:p>
    <w:p>
      <w:pPr>
        <w:spacing w:line="249" w:lineRule="auto" w:before="129"/>
        <w:ind w:left="1253" w:right="117" w:firstLine="0"/>
        <w:jc w:val="both"/>
        <w:rPr>
          <w:sz w:val="24"/>
        </w:rPr>
      </w:pPr>
      <w:r>
        <w:rPr>
          <w:color w:val="262526"/>
          <w:sz w:val="24"/>
        </w:rPr>
        <w:t>The process managed by </w:t>
      </w:r>
      <w:r>
        <w:rPr>
          <w:i/>
          <w:color w:val="262526"/>
          <w:sz w:val="24"/>
        </w:rPr>
        <w:t>AEMO </w:t>
      </w:r>
      <w:r>
        <w:rPr>
          <w:color w:val="262526"/>
          <w:sz w:val="24"/>
        </w:rPr>
        <w:t>for the </w:t>
      </w:r>
      <w:r>
        <w:rPr>
          <w:i/>
          <w:color w:val="262526"/>
          <w:sz w:val="24"/>
        </w:rPr>
        <w:t>dispatch </w:t>
      </w:r>
      <w:r>
        <w:rPr>
          <w:color w:val="262526"/>
          <w:sz w:val="24"/>
        </w:rPr>
        <w:t>of </w:t>
      </w:r>
      <w:r>
        <w:rPr>
          <w:i/>
          <w:color w:val="262526"/>
          <w:sz w:val="24"/>
        </w:rPr>
        <w:t>scheduled generating units</w:t>
      </w:r>
      <w:r>
        <w:rPr>
          <w:color w:val="262526"/>
          <w:sz w:val="24"/>
        </w:rPr>
        <w:t>, </w:t>
      </w:r>
      <w:r>
        <w:rPr>
          <w:i/>
          <w:color w:val="262526"/>
          <w:sz w:val="24"/>
        </w:rPr>
        <w:t>semi-scheduled</w:t>
      </w:r>
      <w:r>
        <w:rPr>
          <w:i/>
          <w:color w:val="262526"/>
          <w:spacing w:val="-8"/>
          <w:sz w:val="24"/>
        </w:rPr>
        <w:t> </w:t>
      </w:r>
      <w:r>
        <w:rPr>
          <w:i/>
          <w:color w:val="262526"/>
          <w:sz w:val="24"/>
        </w:rPr>
        <w:t>generating</w:t>
      </w:r>
      <w:r>
        <w:rPr>
          <w:i/>
          <w:color w:val="262526"/>
          <w:spacing w:val="-8"/>
          <w:sz w:val="24"/>
        </w:rPr>
        <w:t> </w:t>
      </w:r>
      <w:r>
        <w:rPr>
          <w:i/>
          <w:color w:val="262526"/>
          <w:sz w:val="24"/>
        </w:rPr>
        <w:t>units</w:t>
      </w:r>
      <w:r>
        <w:rPr>
          <w:color w:val="262526"/>
          <w:sz w:val="24"/>
        </w:rPr>
        <w:t>,</w:t>
      </w:r>
      <w:r>
        <w:rPr>
          <w:color w:val="262526"/>
          <w:spacing w:val="-8"/>
          <w:sz w:val="24"/>
        </w:rPr>
        <w:t> </w:t>
      </w:r>
      <w:r>
        <w:rPr>
          <w:i/>
          <w:color w:val="262526"/>
          <w:sz w:val="24"/>
        </w:rPr>
        <w:t>scheduled</w:t>
      </w:r>
      <w:r>
        <w:rPr>
          <w:i/>
          <w:color w:val="262526"/>
          <w:spacing w:val="-8"/>
          <w:sz w:val="24"/>
        </w:rPr>
        <w:t> </w:t>
      </w:r>
      <w:r>
        <w:rPr>
          <w:i/>
          <w:color w:val="262526"/>
          <w:sz w:val="24"/>
        </w:rPr>
        <w:t>loads</w:t>
      </w:r>
      <w:r>
        <w:rPr>
          <w:color w:val="262526"/>
          <w:sz w:val="24"/>
        </w:rPr>
        <w:t>,</w:t>
      </w:r>
      <w:r>
        <w:rPr>
          <w:color w:val="262526"/>
          <w:spacing w:val="-8"/>
          <w:sz w:val="24"/>
        </w:rPr>
        <w:t> </w:t>
      </w:r>
      <w:r>
        <w:rPr>
          <w:i/>
          <w:color w:val="262526"/>
          <w:sz w:val="24"/>
        </w:rPr>
        <w:t>scheduled</w:t>
      </w:r>
      <w:r>
        <w:rPr>
          <w:i/>
          <w:color w:val="262526"/>
          <w:spacing w:val="-8"/>
          <w:sz w:val="24"/>
        </w:rPr>
        <w:t> </w:t>
      </w:r>
      <w:r>
        <w:rPr>
          <w:i/>
          <w:color w:val="262526"/>
          <w:sz w:val="24"/>
        </w:rPr>
        <w:t>network</w:t>
      </w:r>
      <w:r>
        <w:rPr>
          <w:i/>
          <w:color w:val="262526"/>
          <w:spacing w:val="-8"/>
          <w:sz w:val="24"/>
        </w:rPr>
        <w:t> </w:t>
      </w:r>
      <w:r>
        <w:rPr>
          <w:i/>
          <w:color w:val="262526"/>
          <w:sz w:val="24"/>
        </w:rPr>
        <w:t>services</w:t>
      </w:r>
      <w:r>
        <w:rPr>
          <w:i/>
          <w:color w:val="262526"/>
          <w:spacing w:val="-7"/>
          <w:sz w:val="24"/>
        </w:rPr>
        <w:t> </w:t>
      </w:r>
      <w:r>
        <w:rPr>
          <w:color w:val="262526"/>
          <w:sz w:val="24"/>
        </w:rPr>
        <w:t>and </w:t>
      </w:r>
      <w:r>
        <w:rPr>
          <w:i/>
          <w:color w:val="262526"/>
          <w:sz w:val="24"/>
        </w:rPr>
        <w:t>market ancillary services </w:t>
      </w:r>
      <w:r>
        <w:rPr>
          <w:color w:val="262526"/>
          <w:sz w:val="24"/>
        </w:rPr>
        <w:t>in accordance with rule</w:t>
      </w:r>
      <w:r>
        <w:rPr>
          <w:color w:val="262526"/>
          <w:spacing w:val="-4"/>
          <w:sz w:val="24"/>
        </w:rPr>
        <w:t> </w:t>
      </w:r>
      <w:r>
        <w:rPr>
          <w:color w:val="262526"/>
          <w:sz w:val="24"/>
        </w:rPr>
        <w:t>3.8.</w:t>
      </w:r>
    </w:p>
    <w:p>
      <w:pPr>
        <w:pStyle w:val="BodyText"/>
        <w:spacing w:before="8"/>
        <w:rPr>
          <w:sz w:val="18"/>
        </w:rPr>
      </w:pPr>
    </w:p>
    <w:p>
      <w:pPr>
        <w:pStyle w:val="Heading1"/>
        <w:spacing w:before="124"/>
        <w:ind w:left="120"/>
        <w:rPr>
          <w:i/>
        </w:rPr>
      </w:pPr>
      <w:r>
        <w:rPr>
          <w:i/>
          <w:color w:val="262526"/>
        </w:rPr>
        <w:t>change</w:t>
      </w:r>
    </w:p>
    <w:p>
      <w:pPr>
        <w:pStyle w:val="BodyText"/>
        <w:spacing w:before="129"/>
        <w:ind w:left="1253"/>
      </w:pPr>
      <w:r>
        <w:rPr>
          <w:color w:val="262526"/>
        </w:rPr>
        <w:t>Includes amendment, alteration, addition or deletion.</w:t>
      </w:r>
    </w:p>
    <w:p>
      <w:pPr>
        <w:pStyle w:val="BodyText"/>
        <w:spacing w:before="6"/>
        <w:rPr>
          <w:sz w:val="19"/>
        </w:rPr>
      </w:pPr>
    </w:p>
    <w:p>
      <w:pPr>
        <w:pStyle w:val="Heading1"/>
        <w:spacing w:before="124"/>
        <w:ind w:left="120"/>
        <w:rPr>
          <w:i/>
        </w:rPr>
      </w:pPr>
      <w:r>
        <w:rPr>
          <w:i/>
          <w:color w:val="262526"/>
        </w:rPr>
        <w:t>changeover date</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spacing w:after="0"/>
        <w:jc w:val="left"/>
        <w:rPr>
          <w:sz w:val="24"/>
        </w:rPr>
        <w:sectPr>
          <w:headerReference w:type="default" r:id="rId11"/>
          <w:footerReference w:type="default" r:id="rId12"/>
          <w:pgSz w:w="11910" w:h="16840"/>
          <w:pgMar w:header="642" w:footer="697" w:top="1160" w:bottom="880" w:left="1320" w:right="1320"/>
        </w:sectPr>
      </w:pPr>
    </w:p>
    <w:p>
      <w:pPr>
        <w:pStyle w:val="Heading1"/>
        <w:spacing w:before="115"/>
        <w:rPr>
          <w:i/>
        </w:rPr>
      </w:pPr>
      <w:r>
        <w:rPr>
          <w:i/>
          <w:color w:val="262526"/>
        </w:rPr>
        <w:t>charging parameters</w:t>
      </w:r>
    </w:p>
    <w:p>
      <w:pPr>
        <w:pStyle w:val="BodyText"/>
        <w:spacing w:before="129"/>
        <w:ind w:left="1253"/>
      </w:pPr>
      <w:r>
        <w:rPr>
          <w:color w:val="262526"/>
        </w:rPr>
        <w:t>The constituent elements of a tariff.</w:t>
      </w:r>
    </w:p>
    <w:p>
      <w:pPr>
        <w:pStyle w:val="BodyText"/>
        <w:spacing w:before="4"/>
        <w:rPr>
          <w:sz w:val="30"/>
        </w:rPr>
      </w:pPr>
    </w:p>
    <w:p>
      <w:pPr>
        <w:pStyle w:val="Heading1"/>
        <w:rPr>
          <w:i/>
        </w:rPr>
      </w:pPr>
      <w:r>
        <w:rPr>
          <w:i/>
          <w:color w:val="262526"/>
        </w:rPr>
        <w:t>check meter</w:t>
      </w:r>
    </w:p>
    <w:p>
      <w:pPr>
        <w:spacing w:before="129"/>
        <w:ind w:left="1253" w:right="0" w:firstLine="0"/>
        <w:jc w:val="left"/>
        <w:rPr>
          <w:sz w:val="24"/>
        </w:rPr>
      </w:pPr>
      <w:r>
        <w:rPr>
          <w:color w:val="262526"/>
          <w:sz w:val="24"/>
        </w:rPr>
        <w:t>An additional </w:t>
      </w:r>
      <w:r>
        <w:rPr>
          <w:i/>
          <w:color w:val="262526"/>
          <w:sz w:val="24"/>
        </w:rPr>
        <w:t>meter </w:t>
      </w:r>
      <w:r>
        <w:rPr>
          <w:color w:val="262526"/>
          <w:sz w:val="24"/>
        </w:rPr>
        <w:t>used as a source of </w:t>
      </w:r>
      <w:r>
        <w:rPr>
          <w:i/>
          <w:color w:val="262526"/>
          <w:sz w:val="24"/>
        </w:rPr>
        <w:t>check metering data </w:t>
      </w:r>
      <w:r>
        <w:rPr>
          <w:color w:val="262526"/>
          <w:sz w:val="24"/>
        </w:rPr>
        <w:t>for Type 1 and Type 2</w:t>
      </w:r>
    </w:p>
    <w:p>
      <w:pPr>
        <w:spacing w:before="12"/>
        <w:ind w:left="1253" w:right="0" w:firstLine="0"/>
        <w:jc w:val="left"/>
        <w:rPr>
          <w:sz w:val="24"/>
        </w:rPr>
      </w:pPr>
      <w:r>
        <w:rPr>
          <w:i/>
          <w:color w:val="262526"/>
          <w:sz w:val="24"/>
        </w:rPr>
        <w:t>metering installations </w:t>
      </w:r>
      <w:r>
        <w:rPr>
          <w:color w:val="262526"/>
          <w:sz w:val="24"/>
        </w:rPr>
        <w:t>as specified in schedule 7.4.</w:t>
      </w:r>
    </w:p>
    <w:p>
      <w:pPr>
        <w:pStyle w:val="BodyText"/>
        <w:rPr>
          <w:sz w:val="30"/>
        </w:rPr>
      </w:pPr>
    </w:p>
    <w:p>
      <w:pPr>
        <w:pStyle w:val="Heading1"/>
        <w:jc w:val="both"/>
        <w:rPr>
          <w:i/>
        </w:rPr>
      </w:pPr>
      <w:r>
        <w:rPr>
          <w:i/>
          <w:color w:val="262526"/>
        </w:rPr>
        <w:t>check metering data</w:t>
      </w:r>
    </w:p>
    <w:p>
      <w:pPr>
        <w:spacing w:line="249" w:lineRule="auto" w:before="130"/>
        <w:ind w:left="1253" w:right="115" w:firstLine="0"/>
        <w:jc w:val="both"/>
        <w:rPr>
          <w:sz w:val="24"/>
        </w:rPr>
      </w:pPr>
      <w:r>
        <w:rPr>
          <w:color w:val="262526"/>
          <w:sz w:val="24"/>
        </w:rPr>
        <w:t>The </w:t>
      </w:r>
      <w:r>
        <w:rPr>
          <w:i/>
          <w:color w:val="262526"/>
          <w:sz w:val="24"/>
        </w:rPr>
        <w:t>energy data</w:t>
      </w:r>
      <w:r>
        <w:rPr>
          <w:color w:val="262526"/>
          <w:sz w:val="24"/>
        </w:rPr>
        <w:t>, once collected from a </w:t>
      </w:r>
      <w:r>
        <w:rPr>
          <w:i/>
          <w:color w:val="262526"/>
          <w:sz w:val="24"/>
        </w:rPr>
        <w:t>check metering installation</w:t>
      </w:r>
      <w:r>
        <w:rPr>
          <w:color w:val="262526"/>
          <w:sz w:val="24"/>
        </w:rPr>
        <w:t>, is </w:t>
      </w:r>
      <w:r>
        <w:rPr>
          <w:i/>
          <w:color w:val="262526"/>
          <w:sz w:val="24"/>
        </w:rPr>
        <w:t>check </w:t>
      </w:r>
      <w:r>
        <w:rPr>
          <w:i/>
          <w:color w:val="262526"/>
          <w:sz w:val="24"/>
        </w:rPr>
        <w:t>metering data</w:t>
      </w:r>
      <w:r>
        <w:rPr>
          <w:color w:val="262526"/>
          <w:sz w:val="24"/>
        </w:rPr>
        <w:t>. </w:t>
      </w:r>
      <w:r>
        <w:rPr>
          <w:i/>
          <w:color w:val="262526"/>
          <w:sz w:val="24"/>
        </w:rPr>
        <w:t>Check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pStyle w:val="BodyText"/>
        <w:spacing w:before="5"/>
        <w:rPr>
          <w:sz w:val="29"/>
        </w:rPr>
      </w:pPr>
    </w:p>
    <w:p>
      <w:pPr>
        <w:pStyle w:val="Heading1"/>
        <w:rPr>
          <w:i/>
        </w:rPr>
      </w:pPr>
      <w:r>
        <w:rPr>
          <w:i/>
          <w:color w:val="262526"/>
        </w:rPr>
        <w:t>check metering installation</w:t>
      </w:r>
    </w:p>
    <w:p>
      <w:pPr>
        <w:spacing w:before="130"/>
        <w:ind w:left="1253" w:right="0" w:firstLine="0"/>
        <w:jc w:val="left"/>
        <w:rPr>
          <w:sz w:val="24"/>
        </w:rPr>
      </w:pPr>
      <w:r>
        <w:rPr>
          <w:color w:val="262526"/>
          <w:sz w:val="24"/>
        </w:rPr>
        <w:t>A </w:t>
      </w:r>
      <w:r>
        <w:rPr>
          <w:i/>
          <w:color w:val="262526"/>
          <w:sz w:val="24"/>
        </w:rPr>
        <w:t>metering installation </w:t>
      </w:r>
      <w:r>
        <w:rPr>
          <w:color w:val="262526"/>
          <w:sz w:val="24"/>
        </w:rPr>
        <w:t>that includes a </w:t>
      </w:r>
      <w:r>
        <w:rPr>
          <w:i/>
          <w:color w:val="262526"/>
          <w:sz w:val="24"/>
        </w:rPr>
        <w:t>check meter </w:t>
      </w:r>
      <w:r>
        <w:rPr>
          <w:color w:val="262526"/>
          <w:sz w:val="24"/>
        </w:rPr>
        <w:t>which is used as the source of</w:t>
      </w:r>
    </w:p>
    <w:p>
      <w:pPr>
        <w:spacing w:before="12"/>
        <w:ind w:left="1253" w:right="0" w:firstLine="0"/>
        <w:jc w:val="left"/>
        <w:rPr>
          <w:sz w:val="24"/>
        </w:rPr>
      </w:pPr>
      <w:r>
        <w:rPr>
          <w:i/>
          <w:color w:val="262526"/>
          <w:sz w:val="24"/>
        </w:rPr>
        <w:t>check metering data </w:t>
      </w:r>
      <w:r>
        <w:rPr>
          <w:color w:val="262526"/>
          <w:sz w:val="24"/>
        </w:rPr>
        <w:t>for validation in the </w:t>
      </w:r>
      <w:r>
        <w:rPr>
          <w:i/>
          <w:color w:val="262526"/>
          <w:sz w:val="24"/>
        </w:rPr>
        <w:t>settlements </w:t>
      </w:r>
      <w:r>
        <w:rPr>
          <w:color w:val="262526"/>
          <w:sz w:val="24"/>
        </w:rPr>
        <w:t>process.</w:t>
      </w:r>
    </w:p>
    <w:p>
      <w:pPr>
        <w:pStyle w:val="BodyText"/>
        <w:rPr>
          <w:sz w:val="30"/>
        </w:rPr>
      </w:pPr>
    </w:p>
    <w:p>
      <w:pPr>
        <w:pStyle w:val="Heading1"/>
        <w:jc w:val="both"/>
        <w:rPr>
          <w:i/>
        </w:rPr>
      </w:pPr>
      <w:r>
        <w:rPr>
          <w:i/>
          <w:color w:val="262526"/>
        </w:rPr>
        <w:t>child connection point</w:t>
      </w:r>
    </w:p>
    <w:p>
      <w:pPr>
        <w:spacing w:line="249" w:lineRule="auto" w:before="130"/>
        <w:ind w:left="1253" w:right="114" w:firstLine="0"/>
        <w:jc w:val="both"/>
        <w:rPr>
          <w:sz w:val="24"/>
        </w:rPr>
      </w:pPr>
      <w:r>
        <w:rPr>
          <w:color w:val="262526"/>
          <w:sz w:val="24"/>
        </w:rPr>
        <w:t>The agreed point of </w:t>
      </w:r>
      <w:r>
        <w:rPr>
          <w:i/>
          <w:color w:val="262526"/>
          <w:sz w:val="24"/>
        </w:rPr>
        <w:t>supply </w:t>
      </w:r>
      <w:r>
        <w:rPr>
          <w:color w:val="262526"/>
          <w:sz w:val="24"/>
        </w:rPr>
        <w:t>between an </w:t>
      </w:r>
      <w:r>
        <w:rPr>
          <w:i/>
          <w:color w:val="262526"/>
          <w:sz w:val="24"/>
        </w:rPr>
        <w:t>embedded network </w:t>
      </w:r>
      <w:r>
        <w:rPr>
          <w:color w:val="262526"/>
          <w:sz w:val="24"/>
        </w:rPr>
        <w:t>and an electrical installation,</w:t>
      </w:r>
      <w:r>
        <w:rPr>
          <w:color w:val="262526"/>
          <w:spacing w:val="-6"/>
          <w:sz w:val="24"/>
        </w:rPr>
        <w:t> </w:t>
      </w:r>
      <w:r>
        <w:rPr>
          <w:i/>
          <w:color w:val="262526"/>
          <w:sz w:val="24"/>
        </w:rPr>
        <w:t>generating</w:t>
      </w:r>
      <w:r>
        <w:rPr>
          <w:i/>
          <w:color w:val="262526"/>
          <w:spacing w:val="-4"/>
          <w:sz w:val="24"/>
        </w:rPr>
        <w:t> </w:t>
      </w:r>
      <w:r>
        <w:rPr>
          <w:i/>
          <w:color w:val="262526"/>
          <w:sz w:val="24"/>
        </w:rPr>
        <w:t>unit</w:t>
      </w:r>
      <w:r>
        <w:rPr>
          <w:i/>
          <w:color w:val="262526"/>
          <w:spacing w:val="-4"/>
          <w:sz w:val="24"/>
        </w:rPr>
        <w:t> </w:t>
      </w:r>
      <w:r>
        <w:rPr>
          <w:color w:val="262526"/>
          <w:sz w:val="24"/>
        </w:rPr>
        <w:t>or</w:t>
      </w:r>
      <w:r>
        <w:rPr>
          <w:color w:val="262526"/>
          <w:spacing w:val="-4"/>
          <w:sz w:val="24"/>
        </w:rPr>
        <w:t> </w:t>
      </w:r>
      <w:r>
        <w:rPr>
          <w:color w:val="262526"/>
          <w:sz w:val="24"/>
        </w:rPr>
        <w:t>other</w:t>
      </w:r>
      <w:r>
        <w:rPr>
          <w:color w:val="262526"/>
          <w:spacing w:val="-4"/>
          <w:sz w:val="24"/>
        </w:rPr>
        <w:t> </w:t>
      </w:r>
      <w:r>
        <w:rPr>
          <w:i/>
          <w:color w:val="262526"/>
          <w:sz w:val="24"/>
        </w:rPr>
        <w:t>network</w:t>
      </w:r>
      <w:r>
        <w:rPr>
          <w:i/>
          <w:color w:val="262526"/>
          <w:spacing w:val="-4"/>
          <w:sz w:val="24"/>
        </w:rPr>
        <w:t> </w:t>
      </w:r>
      <w:r>
        <w:rPr>
          <w:i/>
          <w:color w:val="262526"/>
          <w:sz w:val="24"/>
        </w:rPr>
        <w:t>connected</w:t>
      </w:r>
      <w:r>
        <w:rPr>
          <w:i/>
          <w:color w:val="262526"/>
          <w:spacing w:val="-5"/>
          <w:sz w:val="24"/>
        </w:rPr>
        <w:t> </w:t>
      </w:r>
      <w:r>
        <w:rPr>
          <w:color w:val="262526"/>
          <w:sz w:val="24"/>
        </w:rPr>
        <w:t>to</w:t>
      </w:r>
      <w:r>
        <w:rPr>
          <w:color w:val="262526"/>
          <w:spacing w:val="-4"/>
          <w:sz w:val="24"/>
        </w:rPr>
        <w:t> </w:t>
      </w:r>
      <w:r>
        <w:rPr>
          <w:color w:val="262526"/>
          <w:sz w:val="24"/>
        </w:rPr>
        <w:t>that</w:t>
      </w:r>
      <w:r>
        <w:rPr>
          <w:color w:val="262526"/>
          <w:spacing w:val="-5"/>
          <w:sz w:val="24"/>
        </w:rPr>
        <w:t> </w:t>
      </w:r>
      <w:r>
        <w:rPr>
          <w:i/>
          <w:color w:val="262526"/>
          <w:sz w:val="24"/>
        </w:rPr>
        <w:t>embedded</w:t>
      </w:r>
      <w:r>
        <w:rPr>
          <w:i/>
          <w:color w:val="262526"/>
          <w:spacing w:val="-4"/>
          <w:sz w:val="24"/>
        </w:rPr>
        <w:t> </w:t>
      </w:r>
      <w:r>
        <w:rPr>
          <w:i/>
          <w:color w:val="262526"/>
          <w:sz w:val="24"/>
        </w:rPr>
        <w:t>network</w:t>
      </w:r>
      <w:r>
        <w:rPr>
          <w:color w:val="262526"/>
          <w:sz w:val="24"/>
        </w:rPr>
        <w:t>, for which a </w:t>
      </w:r>
      <w:r>
        <w:rPr>
          <w:i/>
          <w:color w:val="262526"/>
          <w:sz w:val="24"/>
        </w:rPr>
        <w:t>Market Participant </w:t>
      </w:r>
      <w:r>
        <w:rPr>
          <w:color w:val="262526"/>
          <w:sz w:val="24"/>
        </w:rPr>
        <w:t>is, or proposes to be, </w:t>
      </w:r>
      <w:r>
        <w:rPr>
          <w:i/>
          <w:color w:val="262526"/>
          <w:sz w:val="24"/>
        </w:rPr>
        <w:t>financially</w:t>
      </w:r>
      <w:r>
        <w:rPr>
          <w:i/>
          <w:color w:val="262526"/>
          <w:spacing w:val="-12"/>
          <w:sz w:val="24"/>
        </w:rPr>
        <w:t> </w:t>
      </w:r>
      <w:r>
        <w:rPr>
          <w:i/>
          <w:color w:val="262526"/>
          <w:sz w:val="24"/>
        </w:rPr>
        <w:t>responsible</w:t>
      </w:r>
      <w:r>
        <w:rPr>
          <w:color w:val="262526"/>
          <w:sz w:val="24"/>
        </w:rPr>
        <w:t>.</w:t>
      </w:r>
    </w:p>
    <w:p>
      <w:pPr>
        <w:pStyle w:val="BodyText"/>
        <w:spacing w:before="5"/>
        <w:rPr>
          <w:sz w:val="29"/>
        </w:rPr>
      </w:pPr>
    </w:p>
    <w:p>
      <w:pPr>
        <w:pStyle w:val="Heading1"/>
        <w:jc w:val="both"/>
        <w:rPr>
          <w:i/>
        </w:rPr>
      </w:pPr>
      <w:r>
        <w:rPr>
          <w:i/>
          <w:color w:val="262526"/>
        </w:rPr>
        <w:t>clause 4.8.9 instruction</w:t>
      </w:r>
    </w:p>
    <w:p>
      <w:pPr>
        <w:pStyle w:val="BodyText"/>
        <w:spacing w:before="129"/>
        <w:ind w:left="1253"/>
      </w:pPr>
      <w:r>
        <w:rPr>
          <w:color w:val="262526"/>
        </w:rPr>
        <w:t>Has the meaning given in clause 4.8.9(a1)(2).</w:t>
      </w:r>
    </w:p>
    <w:p>
      <w:pPr>
        <w:pStyle w:val="BodyText"/>
        <w:spacing w:before="4"/>
        <w:rPr>
          <w:sz w:val="30"/>
        </w:rPr>
      </w:pPr>
    </w:p>
    <w:p>
      <w:pPr>
        <w:pStyle w:val="Heading1"/>
        <w:jc w:val="both"/>
        <w:rPr>
          <w:i/>
        </w:rPr>
      </w:pPr>
      <w:r>
        <w:rPr>
          <w:i/>
          <w:color w:val="262526"/>
        </w:rPr>
        <w:t>closure date</w:t>
      </w:r>
    </w:p>
    <w:p>
      <w:pPr>
        <w:pStyle w:val="BodyText"/>
        <w:spacing w:before="129"/>
        <w:ind w:left="1253"/>
      </w:pPr>
      <w:r>
        <w:rPr>
          <w:color w:val="262526"/>
        </w:rPr>
        <w:t>Has the meaning given in clause 2.10.1(c1).</w:t>
      </w:r>
    </w:p>
    <w:p>
      <w:pPr>
        <w:pStyle w:val="BodyText"/>
        <w:rPr>
          <w:sz w:val="30"/>
        </w:rPr>
      </w:pPr>
    </w:p>
    <w:p>
      <w:pPr>
        <w:pStyle w:val="Heading1"/>
        <w:jc w:val="both"/>
        <w:rPr>
          <w:i/>
        </w:rPr>
      </w:pPr>
      <w:r>
        <w:rPr>
          <w:i/>
          <w:color w:val="262526"/>
        </w:rPr>
        <w:t>commercial arbitrator</w:t>
      </w:r>
    </w:p>
    <w:p>
      <w:pPr>
        <w:pStyle w:val="BodyText"/>
        <w:spacing w:line="249" w:lineRule="auto" w:before="130"/>
        <w:ind w:left="1253" w:right="115"/>
        <w:jc w:val="both"/>
      </w:pPr>
      <w:r>
        <w:rPr>
          <w:color w:val="262526"/>
        </w:rPr>
        <w:t>A dispute resolution panel (within the meaning of section 2 of the </w:t>
      </w:r>
      <w:r>
        <w:rPr>
          <w:i/>
          <w:color w:val="262526"/>
        </w:rPr>
        <w:t>National </w:t>
      </w:r>
      <w:r>
        <w:rPr>
          <w:i/>
          <w:color w:val="262526"/>
        </w:rPr>
        <w:t>Electricity Law</w:t>
      </w:r>
      <w:r>
        <w:rPr>
          <w:color w:val="262526"/>
        </w:rPr>
        <w:t>) established pursuant to clause 6A.30.2(b).</w:t>
      </w:r>
    </w:p>
    <w:p>
      <w:pPr>
        <w:pStyle w:val="BodyText"/>
        <w:spacing w:before="4"/>
        <w:rPr>
          <w:sz w:val="29"/>
        </w:rPr>
      </w:pPr>
    </w:p>
    <w:p>
      <w:pPr>
        <w:pStyle w:val="Heading1"/>
        <w:rPr>
          <w:i/>
        </w:rPr>
      </w:pPr>
      <w:r>
        <w:rPr>
          <w:i/>
          <w:color w:val="262526"/>
        </w:rPr>
        <w:t>commitment</w:t>
      </w:r>
    </w:p>
    <w:p>
      <w:pPr>
        <w:spacing w:line="249" w:lineRule="auto" w:before="130"/>
        <w:ind w:left="1253" w:right="0" w:firstLine="0"/>
        <w:jc w:val="left"/>
        <w:rPr>
          <w:sz w:val="24"/>
        </w:rPr>
      </w:pPr>
      <w:r>
        <w:rPr>
          <w:color w:val="262526"/>
          <w:sz w:val="24"/>
        </w:rPr>
        <w:t>The commencement of the process of starting up and </w:t>
      </w:r>
      <w:r>
        <w:rPr>
          <w:i/>
          <w:color w:val="262526"/>
          <w:sz w:val="24"/>
        </w:rPr>
        <w:t>synchronising </w:t>
      </w:r>
      <w:r>
        <w:rPr>
          <w:color w:val="262526"/>
          <w:sz w:val="24"/>
        </w:rPr>
        <w:t>a </w:t>
      </w:r>
      <w:r>
        <w:rPr>
          <w:i/>
          <w:color w:val="262526"/>
          <w:sz w:val="24"/>
        </w:rPr>
        <w:t>generating </w:t>
      </w:r>
      <w:r>
        <w:rPr>
          <w:i/>
          <w:color w:val="262526"/>
          <w:sz w:val="24"/>
        </w:rPr>
        <w:t>unit </w:t>
      </w:r>
      <w:r>
        <w:rPr>
          <w:color w:val="262526"/>
          <w:sz w:val="24"/>
        </w:rPr>
        <w:t>to the </w:t>
      </w:r>
      <w:r>
        <w:rPr>
          <w:i/>
          <w:color w:val="262526"/>
          <w:sz w:val="24"/>
        </w:rPr>
        <w:t>power system</w:t>
      </w:r>
      <w:r>
        <w:rPr>
          <w:color w:val="262526"/>
          <w:sz w:val="24"/>
        </w:rPr>
        <w:t>.</w:t>
      </w:r>
    </w:p>
    <w:p>
      <w:pPr>
        <w:pStyle w:val="BodyText"/>
        <w:spacing w:before="4"/>
        <w:rPr>
          <w:sz w:val="29"/>
        </w:rPr>
      </w:pPr>
    </w:p>
    <w:p>
      <w:pPr>
        <w:pStyle w:val="Heading1"/>
        <w:jc w:val="both"/>
        <w:rPr>
          <w:i/>
        </w:rPr>
      </w:pPr>
      <w:r>
        <w:rPr>
          <w:i/>
          <w:color w:val="262526"/>
        </w:rPr>
        <w:t>communications interface</w:t>
      </w:r>
    </w:p>
    <w:p>
      <w:pPr>
        <w:spacing w:line="249" w:lineRule="auto" w:before="130"/>
        <w:ind w:left="1253" w:right="115" w:firstLine="0"/>
        <w:jc w:val="both"/>
        <w:rPr>
          <w:sz w:val="24"/>
        </w:rPr>
      </w:pPr>
      <w:r>
        <w:rPr>
          <w:color w:val="262526"/>
          <w:sz w:val="24"/>
        </w:rPr>
        <w:t>The</w:t>
      </w:r>
      <w:r>
        <w:rPr>
          <w:color w:val="262526"/>
          <w:spacing w:val="-5"/>
          <w:sz w:val="24"/>
        </w:rPr>
        <w:t> </w:t>
      </w:r>
      <w:r>
        <w:rPr>
          <w:color w:val="262526"/>
          <w:sz w:val="24"/>
        </w:rPr>
        <w:t>modem</w:t>
      </w:r>
      <w:r>
        <w:rPr>
          <w:color w:val="262526"/>
          <w:spacing w:val="-4"/>
          <w:sz w:val="24"/>
        </w:rPr>
        <w:t> </w:t>
      </w:r>
      <w:r>
        <w:rPr>
          <w:color w:val="262526"/>
          <w:sz w:val="24"/>
        </w:rPr>
        <w:t>and</w:t>
      </w:r>
      <w:r>
        <w:rPr>
          <w:color w:val="262526"/>
          <w:spacing w:val="-4"/>
          <w:sz w:val="24"/>
        </w:rPr>
        <w:t> </w:t>
      </w:r>
      <w:r>
        <w:rPr>
          <w:color w:val="262526"/>
          <w:sz w:val="24"/>
        </w:rPr>
        <w:t>other</w:t>
      </w:r>
      <w:r>
        <w:rPr>
          <w:color w:val="262526"/>
          <w:spacing w:val="-4"/>
          <w:sz w:val="24"/>
        </w:rPr>
        <w:t> </w:t>
      </w:r>
      <w:r>
        <w:rPr>
          <w:color w:val="262526"/>
          <w:sz w:val="24"/>
        </w:rPr>
        <w:t>devices</w:t>
      </w:r>
      <w:r>
        <w:rPr>
          <w:color w:val="262526"/>
          <w:spacing w:val="-4"/>
          <w:sz w:val="24"/>
        </w:rPr>
        <w:t> </w:t>
      </w:r>
      <w:r>
        <w:rPr>
          <w:color w:val="262526"/>
          <w:sz w:val="24"/>
        </w:rPr>
        <w:t>and</w:t>
      </w:r>
      <w:r>
        <w:rPr>
          <w:color w:val="262526"/>
          <w:spacing w:val="-4"/>
          <w:sz w:val="24"/>
        </w:rPr>
        <w:t> </w:t>
      </w:r>
      <w:r>
        <w:rPr>
          <w:color w:val="262526"/>
          <w:sz w:val="24"/>
        </w:rPr>
        <w:t>processes</w:t>
      </w:r>
      <w:r>
        <w:rPr>
          <w:color w:val="262526"/>
          <w:spacing w:val="-4"/>
          <w:sz w:val="24"/>
        </w:rPr>
        <w:t> </w:t>
      </w:r>
      <w:r>
        <w:rPr>
          <w:color w:val="262526"/>
          <w:sz w:val="24"/>
        </w:rPr>
        <w:t>that</w:t>
      </w:r>
      <w:r>
        <w:rPr>
          <w:color w:val="262526"/>
          <w:spacing w:val="-5"/>
          <w:sz w:val="24"/>
        </w:rPr>
        <w:t> </w:t>
      </w:r>
      <w:r>
        <w:rPr>
          <w:color w:val="262526"/>
          <w:sz w:val="24"/>
        </w:rPr>
        <w:t>facilitate</w:t>
      </w:r>
      <w:r>
        <w:rPr>
          <w:color w:val="262526"/>
          <w:spacing w:val="-4"/>
          <w:sz w:val="24"/>
        </w:rPr>
        <w:t> </w:t>
      </w:r>
      <w:r>
        <w:rPr>
          <w:color w:val="262526"/>
          <w:sz w:val="24"/>
        </w:rPr>
        <w:t>the</w:t>
      </w:r>
      <w:r>
        <w:rPr>
          <w:color w:val="262526"/>
          <w:spacing w:val="-4"/>
          <w:sz w:val="24"/>
        </w:rPr>
        <w:t> </w:t>
      </w:r>
      <w:r>
        <w:rPr>
          <w:color w:val="262526"/>
          <w:sz w:val="24"/>
        </w:rPr>
        <w:t>connection</w:t>
      </w:r>
      <w:r>
        <w:rPr>
          <w:color w:val="262526"/>
          <w:spacing w:val="-4"/>
          <w:sz w:val="24"/>
        </w:rPr>
        <w:t> </w:t>
      </w:r>
      <w:r>
        <w:rPr>
          <w:color w:val="262526"/>
          <w:sz w:val="24"/>
        </w:rPr>
        <w:t>between the </w:t>
      </w:r>
      <w:r>
        <w:rPr>
          <w:i/>
          <w:color w:val="262526"/>
          <w:sz w:val="24"/>
        </w:rPr>
        <w:t>metering installation </w:t>
      </w:r>
      <w:r>
        <w:rPr>
          <w:color w:val="262526"/>
          <w:sz w:val="24"/>
        </w:rPr>
        <w:t>and the </w:t>
      </w:r>
      <w:r>
        <w:rPr>
          <w:i/>
          <w:color w:val="262526"/>
          <w:sz w:val="24"/>
        </w:rPr>
        <w:t>telecommunications network </w:t>
      </w:r>
      <w:r>
        <w:rPr>
          <w:color w:val="262526"/>
          <w:sz w:val="24"/>
        </w:rPr>
        <w:t>for the purpose of the </w:t>
      </w:r>
      <w:r>
        <w:rPr>
          <w:i/>
          <w:color w:val="262526"/>
          <w:sz w:val="24"/>
        </w:rPr>
        <w:t>remote acquisition </w:t>
      </w:r>
      <w:r>
        <w:rPr>
          <w:color w:val="262526"/>
          <w:sz w:val="24"/>
        </w:rPr>
        <w:t>of </w:t>
      </w:r>
      <w:r>
        <w:rPr>
          <w:i/>
          <w:color w:val="262526"/>
          <w:sz w:val="24"/>
        </w:rPr>
        <w:t>energy</w:t>
      </w:r>
      <w:r>
        <w:rPr>
          <w:i/>
          <w:color w:val="262526"/>
          <w:spacing w:val="-4"/>
          <w:sz w:val="24"/>
        </w:rPr>
        <w:t> </w:t>
      </w:r>
      <w:r>
        <w:rPr>
          <w:i/>
          <w:color w:val="262526"/>
          <w:sz w:val="24"/>
        </w:rPr>
        <w:t>data</w:t>
      </w:r>
      <w:r>
        <w:rPr>
          <w:color w:val="262526"/>
          <w:sz w:val="24"/>
        </w:rPr>
        <w:t>.</w:t>
      </w:r>
    </w:p>
    <w:p>
      <w:pPr>
        <w:pStyle w:val="BodyText"/>
        <w:spacing w:before="5"/>
        <w:rPr>
          <w:sz w:val="29"/>
        </w:rPr>
      </w:pPr>
    </w:p>
    <w:p>
      <w:pPr>
        <w:pStyle w:val="Heading1"/>
        <w:spacing w:before="1"/>
        <w:jc w:val="both"/>
        <w:rPr>
          <w:i/>
        </w:rPr>
      </w:pPr>
      <w:r>
        <w:rPr>
          <w:i/>
          <w:color w:val="262526"/>
        </w:rPr>
        <w:t>compensation recovery amount</w:t>
      </w:r>
    </w:p>
    <w:p>
      <w:pPr>
        <w:pStyle w:val="BodyText"/>
        <w:spacing w:before="129"/>
        <w:ind w:left="1253"/>
      </w:pPr>
      <w:r>
        <w:rPr>
          <w:color w:val="262526"/>
        </w:rPr>
        <w:t>Has the meaning given in clause 3.15.8(a).</w:t>
      </w:r>
    </w:p>
    <w:p>
      <w:pPr>
        <w:spacing w:after="0"/>
        <w:sectPr>
          <w:headerReference w:type="default" r:id="rId13"/>
          <w:footerReference w:type="default" r:id="rId14"/>
          <w:pgSz w:w="11910" w:h="16840"/>
          <w:pgMar w:header="642" w:footer="697" w:top="1160" w:bottom="880" w:left="1320" w:right="1320"/>
          <w:pgNumType w:start="1251"/>
        </w:sectPr>
      </w:pPr>
    </w:p>
    <w:p>
      <w:pPr>
        <w:pStyle w:val="Heading1"/>
        <w:spacing w:before="115"/>
        <w:ind w:left="120"/>
        <w:jc w:val="both"/>
        <w:rPr>
          <w:i/>
        </w:rPr>
      </w:pPr>
      <w:r>
        <w:rPr>
          <w:i/>
          <w:color w:val="262526"/>
        </w:rPr>
        <w:t>confidential information</w:t>
      </w:r>
    </w:p>
    <w:p>
      <w:pPr>
        <w:spacing w:line="249" w:lineRule="auto" w:before="130"/>
        <w:ind w:left="1253" w:right="116" w:firstLine="0"/>
        <w:jc w:val="both"/>
        <w:rPr>
          <w:sz w:val="24"/>
        </w:rPr>
      </w:pPr>
      <w:r>
        <w:rPr>
          <w:color w:val="262526"/>
          <w:sz w:val="24"/>
        </w:rPr>
        <w:t>In relation to a </w:t>
      </w:r>
      <w:r>
        <w:rPr>
          <w:i/>
          <w:color w:val="262526"/>
          <w:sz w:val="24"/>
        </w:rPr>
        <w:t>Registered Participant </w:t>
      </w:r>
      <w:r>
        <w:rPr>
          <w:color w:val="262526"/>
          <w:sz w:val="24"/>
        </w:rPr>
        <w:t>or </w:t>
      </w:r>
      <w:r>
        <w:rPr>
          <w:i/>
          <w:color w:val="262526"/>
          <w:sz w:val="24"/>
        </w:rPr>
        <w:t>AEMO</w:t>
      </w:r>
      <w:r>
        <w:rPr>
          <w:color w:val="262526"/>
          <w:sz w:val="24"/>
        </w:rPr>
        <w:t>, information which is or has</w:t>
      </w:r>
      <w:r>
        <w:rPr>
          <w:color w:val="262526"/>
          <w:spacing w:val="-29"/>
          <w:sz w:val="24"/>
        </w:rPr>
        <w:t> </w:t>
      </w:r>
      <w:r>
        <w:rPr>
          <w:color w:val="262526"/>
          <w:sz w:val="24"/>
        </w:rPr>
        <w:t>been provided to that </w:t>
      </w:r>
      <w:r>
        <w:rPr>
          <w:i/>
          <w:color w:val="262526"/>
          <w:sz w:val="24"/>
        </w:rPr>
        <w:t>Registered Participant </w:t>
      </w:r>
      <w:r>
        <w:rPr>
          <w:color w:val="262526"/>
          <w:sz w:val="24"/>
        </w:rPr>
        <w:t>or </w:t>
      </w:r>
      <w:r>
        <w:rPr>
          <w:i/>
          <w:color w:val="262526"/>
          <w:sz w:val="24"/>
        </w:rPr>
        <w:t>AEMO </w:t>
      </w:r>
      <w:r>
        <w:rPr>
          <w:color w:val="262526"/>
          <w:sz w:val="24"/>
        </w:rPr>
        <w:t>under or in connection with the </w:t>
      </w:r>
      <w:r>
        <w:rPr>
          <w:i/>
          <w:color w:val="262526"/>
          <w:sz w:val="24"/>
        </w:rPr>
        <w:t>Rules </w:t>
      </w:r>
      <w:r>
        <w:rPr>
          <w:color w:val="262526"/>
          <w:sz w:val="24"/>
        </w:rPr>
        <w:t>and which is stated under the </w:t>
      </w:r>
      <w:r>
        <w:rPr>
          <w:i/>
          <w:color w:val="262526"/>
          <w:sz w:val="24"/>
        </w:rPr>
        <w:t>Rules</w:t>
      </w:r>
      <w:r>
        <w:rPr>
          <w:color w:val="262526"/>
          <w:sz w:val="24"/>
        </w:rPr>
        <w:t>, or by </w:t>
      </w:r>
      <w:r>
        <w:rPr>
          <w:i/>
          <w:color w:val="262526"/>
          <w:sz w:val="24"/>
        </w:rPr>
        <w:t>AEMO</w:t>
      </w:r>
      <w:r>
        <w:rPr>
          <w:color w:val="262526"/>
          <w:sz w:val="24"/>
        </w:rPr>
        <w:t>, the </w:t>
      </w:r>
      <w:r>
        <w:rPr>
          <w:i/>
          <w:color w:val="262526"/>
          <w:sz w:val="24"/>
        </w:rPr>
        <w:t>AER </w:t>
      </w:r>
      <w:r>
        <w:rPr>
          <w:color w:val="262526"/>
          <w:sz w:val="24"/>
        </w:rPr>
        <w:t>or the </w:t>
      </w:r>
      <w:r>
        <w:rPr>
          <w:i/>
          <w:color w:val="262526"/>
          <w:sz w:val="24"/>
        </w:rPr>
        <w:t>AEMC</w:t>
      </w:r>
      <w:r>
        <w:rPr>
          <w:color w:val="262526"/>
          <w:sz w:val="24"/>
        </w:rPr>
        <w:t>, to be </w:t>
      </w:r>
      <w:r>
        <w:rPr>
          <w:i/>
          <w:color w:val="262526"/>
          <w:sz w:val="24"/>
        </w:rPr>
        <w:t>confidential information </w:t>
      </w:r>
      <w:r>
        <w:rPr>
          <w:color w:val="262526"/>
          <w:sz w:val="24"/>
        </w:rPr>
        <w:t>or is otherwise confidential or commercially</w:t>
      </w:r>
      <w:r>
        <w:rPr>
          <w:color w:val="262526"/>
          <w:spacing w:val="-29"/>
          <w:sz w:val="24"/>
        </w:rPr>
        <w:t> </w:t>
      </w:r>
      <w:r>
        <w:rPr>
          <w:color w:val="262526"/>
          <w:sz w:val="24"/>
        </w:rPr>
        <w:t>sensitive. It also includes any information which is derived from such</w:t>
      </w:r>
      <w:r>
        <w:rPr>
          <w:color w:val="262526"/>
          <w:spacing w:val="-5"/>
          <w:sz w:val="24"/>
        </w:rPr>
        <w:t> </w:t>
      </w:r>
      <w:r>
        <w:rPr>
          <w:color w:val="262526"/>
          <w:sz w:val="24"/>
        </w:rPr>
        <w:t>information.</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7"/>
        <w:rPr>
          <w:sz w:val="28"/>
        </w:rPr>
      </w:pPr>
    </w:p>
    <w:p>
      <w:pPr>
        <w:pStyle w:val="Heading1"/>
        <w:ind w:left="120"/>
        <w:rPr>
          <w:i/>
        </w:rPr>
      </w:pPr>
      <w:r>
        <w:rPr>
          <w:i/>
          <w:color w:val="262526"/>
        </w:rPr>
        <w:t>congestion information resource</w:t>
      </w:r>
    </w:p>
    <w:p>
      <w:pPr>
        <w:pStyle w:val="BodyText"/>
        <w:spacing w:before="129"/>
        <w:ind w:left="1253"/>
      </w:pPr>
      <w:r>
        <w:rPr>
          <w:color w:val="262526"/>
        </w:rPr>
        <w:t>The information resource developed, </w:t>
      </w:r>
      <w:r>
        <w:rPr>
          <w:i/>
          <w:color w:val="262526"/>
        </w:rPr>
        <w:t>published </w:t>
      </w:r>
      <w:r>
        <w:rPr>
          <w:color w:val="262526"/>
        </w:rPr>
        <w:t>and amended from time to time by</w:t>
      </w:r>
    </w:p>
    <w:p>
      <w:pPr>
        <w:pStyle w:val="BodyText"/>
        <w:spacing w:before="12"/>
        <w:ind w:left="1253"/>
      </w:pPr>
      <w:r>
        <w:rPr>
          <w:i/>
          <w:color w:val="262526"/>
        </w:rPr>
        <w:t>AEMO </w:t>
      </w:r>
      <w:r>
        <w:rPr>
          <w:color w:val="262526"/>
        </w:rPr>
        <w:t>in accordance with rule 3.7A.</w:t>
      </w:r>
    </w:p>
    <w:p>
      <w:pPr>
        <w:pStyle w:val="BodyText"/>
        <w:rPr>
          <w:sz w:val="30"/>
        </w:rPr>
      </w:pPr>
    </w:p>
    <w:p>
      <w:pPr>
        <w:pStyle w:val="Heading1"/>
        <w:ind w:left="120"/>
        <w:rPr>
          <w:i/>
        </w:rPr>
      </w:pPr>
      <w:r>
        <w:rPr>
          <w:i/>
          <w:color w:val="262526"/>
        </w:rPr>
        <w:t>congestion information resource guidelines</w:t>
      </w:r>
    </w:p>
    <w:p>
      <w:pPr>
        <w:pStyle w:val="BodyText"/>
        <w:spacing w:line="249" w:lineRule="auto" w:before="130"/>
        <w:ind w:left="1253" w:right="117"/>
        <w:jc w:val="both"/>
      </w:pPr>
      <w:r>
        <w:rPr>
          <w:color w:val="262526"/>
        </w:rPr>
        <w:t>Guidelines</w:t>
      </w:r>
      <w:r>
        <w:rPr>
          <w:color w:val="262526"/>
          <w:spacing w:val="-10"/>
        </w:rPr>
        <w:t> </w:t>
      </w:r>
      <w:r>
        <w:rPr>
          <w:color w:val="262526"/>
        </w:rPr>
        <w:t>developed</w:t>
      </w:r>
      <w:r>
        <w:rPr>
          <w:color w:val="262526"/>
          <w:spacing w:val="-9"/>
        </w:rPr>
        <w:t> </w:t>
      </w:r>
      <w:r>
        <w:rPr>
          <w:color w:val="262526"/>
        </w:rPr>
        <w:t>and</w:t>
      </w:r>
      <w:r>
        <w:rPr>
          <w:color w:val="262526"/>
          <w:spacing w:val="-8"/>
        </w:rPr>
        <w:t> </w:t>
      </w:r>
      <w:r>
        <w:rPr>
          <w:i/>
          <w:color w:val="262526"/>
        </w:rPr>
        <w:t>published</w:t>
      </w:r>
      <w:r>
        <w:rPr>
          <w:i/>
          <w:color w:val="262526"/>
          <w:spacing w:val="-9"/>
        </w:rPr>
        <w:t> </w:t>
      </w:r>
      <w:r>
        <w:rPr>
          <w:color w:val="262526"/>
        </w:rPr>
        <w:t>by</w:t>
      </w:r>
      <w:r>
        <w:rPr>
          <w:color w:val="262526"/>
          <w:spacing w:val="-9"/>
        </w:rPr>
        <w:t> </w:t>
      </w:r>
      <w:r>
        <w:rPr>
          <w:i/>
          <w:color w:val="262526"/>
        </w:rPr>
        <w:t>AEMO</w:t>
      </w:r>
      <w:r>
        <w:rPr>
          <w:i/>
          <w:color w:val="262526"/>
          <w:spacing w:val="-9"/>
        </w:rPr>
        <w:t> </w:t>
      </w:r>
      <w:r>
        <w:rPr>
          <w:color w:val="262526"/>
        </w:rPr>
        <w:t>in</w:t>
      </w:r>
      <w:r>
        <w:rPr>
          <w:color w:val="262526"/>
          <w:spacing w:val="-9"/>
        </w:rPr>
        <w:t> </w:t>
      </w:r>
      <w:r>
        <w:rPr>
          <w:color w:val="262526"/>
        </w:rPr>
        <w:t>accordance</w:t>
      </w:r>
      <w:r>
        <w:rPr>
          <w:color w:val="262526"/>
          <w:spacing w:val="-9"/>
        </w:rPr>
        <w:t> </w:t>
      </w:r>
      <w:r>
        <w:rPr>
          <w:color w:val="262526"/>
        </w:rPr>
        <w:t>with</w:t>
      </w:r>
      <w:r>
        <w:rPr>
          <w:color w:val="262526"/>
          <w:spacing w:val="-9"/>
        </w:rPr>
        <w:t> </w:t>
      </w:r>
      <w:r>
        <w:rPr>
          <w:color w:val="262526"/>
        </w:rPr>
        <w:t>rules</w:t>
      </w:r>
      <w:r>
        <w:rPr>
          <w:color w:val="262526"/>
          <w:spacing w:val="-9"/>
        </w:rPr>
        <w:t> </w:t>
      </w:r>
      <w:r>
        <w:rPr>
          <w:color w:val="262526"/>
        </w:rPr>
        <w:t>3.7A(k)</w:t>
      </w:r>
      <w:r>
        <w:rPr>
          <w:color w:val="262526"/>
          <w:spacing w:val="-9"/>
        </w:rPr>
        <w:t> </w:t>
      </w:r>
      <w:r>
        <w:rPr>
          <w:color w:val="262526"/>
        </w:rPr>
        <w:t>to (m).</w:t>
      </w:r>
    </w:p>
    <w:p>
      <w:pPr>
        <w:pStyle w:val="BodyText"/>
        <w:spacing w:before="4"/>
        <w:rPr>
          <w:sz w:val="29"/>
        </w:rPr>
      </w:pPr>
    </w:p>
    <w:p>
      <w:pPr>
        <w:pStyle w:val="Heading1"/>
        <w:ind w:left="120"/>
        <w:rPr>
          <w:i/>
        </w:rPr>
      </w:pPr>
      <w:r>
        <w:rPr>
          <w:i/>
          <w:color w:val="262526"/>
        </w:rPr>
        <w:t>congestion information resource objective</w:t>
      </w:r>
    </w:p>
    <w:p>
      <w:pPr>
        <w:spacing w:line="249" w:lineRule="auto" w:before="130"/>
        <w:ind w:left="1253" w:right="117" w:firstLine="0"/>
        <w:jc w:val="both"/>
        <w:rPr>
          <w:sz w:val="24"/>
        </w:rPr>
      </w:pPr>
      <w:r>
        <w:rPr>
          <w:color w:val="262526"/>
          <w:sz w:val="24"/>
        </w:rPr>
        <w:t>The objective of the </w:t>
      </w:r>
      <w:r>
        <w:rPr>
          <w:i/>
          <w:color w:val="262526"/>
          <w:sz w:val="24"/>
        </w:rPr>
        <w:t>congestion information resource </w:t>
      </w:r>
      <w:r>
        <w:rPr>
          <w:color w:val="262526"/>
          <w:sz w:val="24"/>
        </w:rPr>
        <w:t>which is set out in rule 3.7A(a).</w:t>
      </w:r>
    </w:p>
    <w:p>
      <w:pPr>
        <w:pStyle w:val="BodyText"/>
        <w:spacing w:before="8"/>
        <w:rPr>
          <w:sz w:val="29"/>
        </w:rPr>
      </w:pPr>
    </w:p>
    <w:p>
      <w:pPr>
        <w:pStyle w:val="Heading1"/>
        <w:ind w:left="120"/>
        <w:jc w:val="both"/>
        <w:rPr>
          <w:i/>
        </w:rPr>
      </w:pPr>
      <w:r>
        <w:rPr>
          <w:i/>
          <w:color w:val="262526"/>
        </w:rPr>
        <w:t>connect</w:t>
      </w:r>
      <w:r>
        <w:rPr>
          <w:b w:val="0"/>
          <w:i w:val="0"/>
          <w:color w:val="262526"/>
        </w:rPr>
        <w:t>, </w:t>
      </w:r>
      <w:r>
        <w:rPr>
          <w:i/>
          <w:color w:val="262526"/>
        </w:rPr>
        <w:t>connected</w:t>
      </w:r>
      <w:r>
        <w:rPr>
          <w:b w:val="0"/>
          <w:i w:val="0"/>
          <w:color w:val="262526"/>
        </w:rPr>
        <w:t>, </w:t>
      </w:r>
      <w:r>
        <w:rPr>
          <w:i/>
          <w:color w:val="262526"/>
        </w:rPr>
        <w:t>connection</w:t>
      </w:r>
    </w:p>
    <w:p>
      <w:pPr>
        <w:spacing w:line="249" w:lineRule="auto" w:before="126"/>
        <w:ind w:left="1253" w:right="116" w:firstLine="0"/>
        <w:jc w:val="both"/>
        <w:rPr>
          <w:sz w:val="24"/>
        </w:rPr>
      </w:pPr>
      <w:r>
        <w:rPr>
          <w:color w:val="262526"/>
          <w:spacing w:val="-10"/>
          <w:sz w:val="24"/>
        </w:rPr>
        <w:t>To</w:t>
      </w:r>
      <w:r>
        <w:rPr>
          <w:color w:val="262526"/>
          <w:spacing w:val="-19"/>
          <w:sz w:val="24"/>
        </w:rPr>
        <w:t> </w:t>
      </w:r>
      <w:r>
        <w:rPr>
          <w:color w:val="262526"/>
          <w:sz w:val="24"/>
        </w:rPr>
        <w:t>form</w:t>
      </w:r>
      <w:r>
        <w:rPr>
          <w:color w:val="262526"/>
          <w:spacing w:val="-18"/>
          <w:sz w:val="24"/>
        </w:rPr>
        <w:t> </w:t>
      </w:r>
      <w:r>
        <w:rPr>
          <w:color w:val="262526"/>
          <w:sz w:val="24"/>
        </w:rPr>
        <w:t>a</w:t>
      </w:r>
      <w:r>
        <w:rPr>
          <w:color w:val="262526"/>
          <w:spacing w:val="-19"/>
          <w:sz w:val="24"/>
        </w:rPr>
        <w:t> </w:t>
      </w:r>
      <w:r>
        <w:rPr>
          <w:color w:val="262526"/>
          <w:sz w:val="24"/>
        </w:rPr>
        <w:t>physical</w:t>
      </w:r>
      <w:r>
        <w:rPr>
          <w:color w:val="262526"/>
          <w:spacing w:val="-18"/>
          <w:sz w:val="24"/>
        </w:rPr>
        <w:t> </w:t>
      </w:r>
      <w:r>
        <w:rPr>
          <w:color w:val="262526"/>
          <w:sz w:val="24"/>
        </w:rPr>
        <w:t>link</w:t>
      </w:r>
      <w:r>
        <w:rPr>
          <w:color w:val="262526"/>
          <w:spacing w:val="-18"/>
          <w:sz w:val="24"/>
        </w:rPr>
        <w:t> </w:t>
      </w:r>
      <w:r>
        <w:rPr>
          <w:color w:val="262526"/>
          <w:sz w:val="24"/>
        </w:rPr>
        <w:t>to</w:t>
      </w:r>
      <w:r>
        <w:rPr>
          <w:color w:val="262526"/>
          <w:spacing w:val="-19"/>
          <w:sz w:val="24"/>
        </w:rPr>
        <w:t> </w:t>
      </w:r>
      <w:r>
        <w:rPr>
          <w:color w:val="262526"/>
          <w:sz w:val="24"/>
        </w:rPr>
        <w:t>or</w:t>
      </w:r>
      <w:r>
        <w:rPr>
          <w:color w:val="262526"/>
          <w:spacing w:val="-18"/>
          <w:sz w:val="24"/>
        </w:rPr>
        <w:t> </w:t>
      </w:r>
      <w:r>
        <w:rPr>
          <w:color w:val="262526"/>
          <w:sz w:val="24"/>
        </w:rPr>
        <w:t>through</w:t>
      </w:r>
      <w:r>
        <w:rPr>
          <w:color w:val="262526"/>
          <w:spacing w:val="-18"/>
          <w:sz w:val="24"/>
        </w:rPr>
        <w:t> </w:t>
      </w:r>
      <w:r>
        <w:rPr>
          <w:color w:val="262526"/>
          <w:sz w:val="24"/>
        </w:rPr>
        <w:t>a</w:t>
      </w:r>
      <w:r>
        <w:rPr>
          <w:color w:val="262526"/>
          <w:spacing w:val="-20"/>
          <w:sz w:val="24"/>
        </w:rPr>
        <w:t> </w:t>
      </w:r>
      <w:r>
        <w:rPr>
          <w:i/>
          <w:color w:val="262526"/>
          <w:sz w:val="24"/>
        </w:rPr>
        <w:t>transmission</w:t>
      </w:r>
      <w:r>
        <w:rPr>
          <w:i/>
          <w:color w:val="262526"/>
          <w:spacing w:val="-18"/>
          <w:sz w:val="24"/>
        </w:rPr>
        <w:t> </w:t>
      </w:r>
      <w:r>
        <w:rPr>
          <w:i/>
          <w:color w:val="262526"/>
          <w:sz w:val="24"/>
        </w:rPr>
        <w:t>network</w:t>
      </w:r>
      <w:r>
        <w:rPr>
          <w:i/>
          <w:color w:val="262526"/>
          <w:spacing w:val="-19"/>
          <w:sz w:val="24"/>
        </w:rPr>
        <w:t> </w:t>
      </w:r>
      <w:r>
        <w:rPr>
          <w:color w:val="262526"/>
          <w:sz w:val="24"/>
        </w:rPr>
        <w:t>(including</w:t>
      </w:r>
      <w:r>
        <w:rPr>
          <w:color w:val="262526"/>
          <w:spacing w:val="-19"/>
          <w:sz w:val="24"/>
        </w:rPr>
        <w:t> </w:t>
      </w:r>
      <w:r>
        <w:rPr>
          <w:color w:val="262526"/>
          <w:sz w:val="24"/>
        </w:rPr>
        <w:t>to</w:t>
      </w:r>
      <w:r>
        <w:rPr>
          <w:color w:val="262526"/>
          <w:spacing w:val="-18"/>
          <w:sz w:val="24"/>
        </w:rPr>
        <w:t> </w:t>
      </w:r>
      <w:r>
        <w:rPr>
          <w:color w:val="262526"/>
          <w:sz w:val="24"/>
        </w:rPr>
        <w:t>a</w:t>
      </w:r>
      <w:r>
        <w:rPr>
          <w:color w:val="262526"/>
          <w:spacing w:val="-18"/>
          <w:sz w:val="24"/>
        </w:rPr>
        <w:t> </w:t>
      </w:r>
      <w:r>
        <w:rPr>
          <w:i/>
          <w:color w:val="262526"/>
          <w:sz w:val="24"/>
        </w:rPr>
        <w:t>network </w:t>
      </w:r>
      <w:r>
        <w:rPr>
          <w:i/>
          <w:color w:val="262526"/>
          <w:sz w:val="24"/>
        </w:rPr>
        <w:t>connection asset </w:t>
      </w:r>
      <w:r>
        <w:rPr>
          <w:color w:val="262526"/>
          <w:sz w:val="24"/>
        </w:rPr>
        <w:t>or a </w:t>
      </w:r>
      <w:r>
        <w:rPr>
          <w:i/>
          <w:color w:val="262526"/>
          <w:sz w:val="24"/>
        </w:rPr>
        <w:t>dedicated connection asset </w:t>
      </w:r>
      <w:r>
        <w:rPr>
          <w:color w:val="262526"/>
          <w:sz w:val="24"/>
        </w:rPr>
        <w:t>that is physically linked to that </w:t>
      </w:r>
      <w:r>
        <w:rPr>
          <w:i/>
          <w:color w:val="262526"/>
          <w:sz w:val="24"/>
        </w:rPr>
        <w:t>transmission network</w:t>
      </w:r>
      <w:r>
        <w:rPr>
          <w:color w:val="262526"/>
          <w:sz w:val="24"/>
        </w:rPr>
        <w:t>) or </w:t>
      </w:r>
      <w:r>
        <w:rPr>
          <w:i/>
          <w:color w:val="262526"/>
          <w:sz w:val="24"/>
        </w:rPr>
        <w:t>distribution</w:t>
      </w:r>
      <w:r>
        <w:rPr>
          <w:i/>
          <w:color w:val="262526"/>
          <w:spacing w:val="-1"/>
          <w:sz w:val="24"/>
        </w:rPr>
        <w:t> </w:t>
      </w:r>
      <w:r>
        <w:rPr>
          <w:i/>
          <w:color w:val="262526"/>
          <w:sz w:val="24"/>
        </w:rPr>
        <w:t>network</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6"/>
        <w:rPr>
          <w:sz w:val="28"/>
        </w:rPr>
      </w:pPr>
    </w:p>
    <w:p>
      <w:pPr>
        <w:pStyle w:val="Heading1"/>
        <w:ind w:left="120"/>
        <w:jc w:val="both"/>
        <w:rPr>
          <w:i/>
        </w:rPr>
      </w:pPr>
      <w:r>
        <w:rPr>
          <w:i/>
          <w:color w:val="262526"/>
        </w:rPr>
        <w:t>connection agreement</w:t>
      </w:r>
    </w:p>
    <w:p>
      <w:pPr>
        <w:spacing w:line="249" w:lineRule="auto" w:before="130"/>
        <w:ind w:left="1253" w:right="115" w:firstLine="0"/>
        <w:jc w:val="both"/>
        <w:rPr>
          <w:sz w:val="24"/>
        </w:rPr>
      </w:pPr>
      <w:r>
        <w:rPr>
          <w:color w:val="262526"/>
          <w:sz w:val="24"/>
        </w:rPr>
        <w:t>An</w:t>
      </w:r>
      <w:r>
        <w:rPr>
          <w:color w:val="262526"/>
          <w:spacing w:val="-11"/>
          <w:sz w:val="24"/>
        </w:rPr>
        <w:t> </w:t>
      </w:r>
      <w:r>
        <w:rPr>
          <w:color w:val="262526"/>
          <w:sz w:val="24"/>
        </w:rPr>
        <w:t>agreement</w:t>
      </w:r>
      <w:r>
        <w:rPr>
          <w:color w:val="262526"/>
          <w:spacing w:val="-11"/>
          <w:sz w:val="24"/>
        </w:rPr>
        <w:t> </w:t>
      </w:r>
      <w:r>
        <w:rPr>
          <w:color w:val="262526"/>
          <w:sz w:val="24"/>
        </w:rPr>
        <w:t>between</w:t>
      </w:r>
      <w:r>
        <w:rPr>
          <w:color w:val="262526"/>
          <w:spacing w:val="-11"/>
          <w:sz w:val="24"/>
        </w:rPr>
        <w:t> </w:t>
      </w:r>
      <w:r>
        <w:rPr>
          <w:color w:val="262526"/>
          <w:sz w:val="24"/>
        </w:rPr>
        <w:t>a</w:t>
      </w:r>
      <w:r>
        <w:rPr>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and</w:t>
      </w:r>
      <w:r>
        <w:rPr>
          <w:color w:val="262526"/>
          <w:spacing w:val="-11"/>
          <w:sz w:val="24"/>
        </w:rPr>
        <w:t> </w:t>
      </w:r>
      <w:r>
        <w:rPr>
          <w:color w:val="262526"/>
          <w:sz w:val="24"/>
        </w:rPr>
        <w:t>a</w:t>
      </w:r>
      <w:r>
        <w:rPr>
          <w:color w:val="262526"/>
          <w:spacing w:val="-11"/>
          <w:sz w:val="24"/>
        </w:rPr>
        <w:t> </w:t>
      </w:r>
      <w:r>
        <w:rPr>
          <w:i/>
          <w:color w:val="262526"/>
          <w:sz w:val="24"/>
        </w:rPr>
        <w:t>Registered</w:t>
      </w:r>
      <w:r>
        <w:rPr>
          <w:i/>
          <w:color w:val="262526"/>
          <w:spacing w:val="-10"/>
          <w:sz w:val="24"/>
        </w:rPr>
        <w:t> </w:t>
      </w:r>
      <w:r>
        <w:rPr>
          <w:i/>
          <w:color w:val="262526"/>
          <w:sz w:val="24"/>
        </w:rPr>
        <w:t>Participant</w:t>
      </w:r>
      <w:r>
        <w:rPr>
          <w:i/>
          <w:color w:val="262526"/>
          <w:spacing w:val="-12"/>
          <w:sz w:val="24"/>
        </w:rPr>
        <w:t> </w:t>
      </w:r>
      <w:r>
        <w:rPr>
          <w:color w:val="262526"/>
          <w:sz w:val="24"/>
        </w:rPr>
        <w:t>or other person by which the </w:t>
      </w:r>
      <w:r>
        <w:rPr>
          <w:i/>
          <w:color w:val="262526"/>
          <w:sz w:val="24"/>
        </w:rPr>
        <w:t>Registered Participant </w:t>
      </w:r>
      <w:r>
        <w:rPr>
          <w:color w:val="262526"/>
          <w:sz w:val="24"/>
        </w:rPr>
        <w:t>or other person is </w:t>
      </w:r>
      <w:r>
        <w:rPr>
          <w:i/>
          <w:color w:val="262526"/>
          <w:sz w:val="24"/>
        </w:rPr>
        <w:t>connected </w:t>
      </w:r>
      <w:r>
        <w:rPr>
          <w:color w:val="262526"/>
          <w:sz w:val="24"/>
        </w:rPr>
        <w:t>to the</w:t>
      </w:r>
      <w:r>
        <w:rPr>
          <w:color w:val="262526"/>
          <w:spacing w:val="-22"/>
          <w:sz w:val="24"/>
        </w:rPr>
        <w:t> </w:t>
      </w:r>
      <w:r>
        <w:rPr>
          <w:i/>
          <w:color w:val="262526"/>
          <w:sz w:val="24"/>
        </w:rPr>
        <w:t>Network</w:t>
      </w:r>
      <w:r>
        <w:rPr>
          <w:i/>
          <w:color w:val="262526"/>
          <w:spacing w:val="-21"/>
          <w:sz w:val="24"/>
        </w:rPr>
        <w:t> </w:t>
      </w:r>
      <w:r>
        <w:rPr>
          <w:i/>
          <w:color w:val="262526"/>
          <w:sz w:val="24"/>
        </w:rPr>
        <w:t>Service</w:t>
      </w:r>
      <w:r>
        <w:rPr>
          <w:i/>
          <w:color w:val="262526"/>
          <w:spacing w:val="-22"/>
          <w:sz w:val="24"/>
        </w:rPr>
        <w:t> </w:t>
      </w:r>
      <w:r>
        <w:rPr>
          <w:i/>
          <w:color w:val="262526"/>
          <w:spacing w:val="-3"/>
          <w:sz w:val="24"/>
        </w:rPr>
        <w:t>Provider's</w:t>
      </w:r>
      <w:r>
        <w:rPr>
          <w:i/>
          <w:color w:val="262526"/>
          <w:spacing w:val="-21"/>
          <w:sz w:val="24"/>
        </w:rPr>
        <w:t> </w:t>
      </w:r>
      <w:r>
        <w:rPr>
          <w:i/>
          <w:color w:val="262526"/>
          <w:sz w:val="24"/>
        </w:rPr>
        <w:t>transmission</w:t>
      </w:r>
      <w:r>
        <w:rPr>
          <w:i/>
          <w:color w:val="262526"/>
          <w:spacing w:val="-22"/>
          <w:sz w:val="24"/>
        </w:rPr>
        <w:t> </w:t>
      </w:r>
      <w:r>
        <w:rPr>
          <w:color w:val="262526"/>
          <w:sz w:val="24"/>
        </w:rPr>
        <w:t>or</w:t>
      </w:r>
      <w:r>
        <w:rPr>
          <w:color w:val="262526"/>
          <w:spacing w:val="-21"/>
          <w:sz w:val="24"/>
        </w:rPr>
        <w:t> </w:t>
      </w:r>
      <w:r>
        <w:rPr>
          <w:i/>
          <w:color w:val="262526"/>
          <w:sz w:val="24"/>
        </w:rPr>
        <w:t>distribution</w:t>
      </w:r>
      <w:r>
        <w:rPr>
          <w:i/>
          <w:color w:val="262526"/>
          <w:spacing w:val="-22"/>
          <w:sz w:val="24"/>
        </w:rPr>
        <w:t> </w:t>
      </w:r>
      <w:r>
        <w:rPr>
          <w:i/>
          <w:color w:val="262526"/>
          <w:sz w:val="24"/>
        </w:rPr>
        <w:t>network</w:t>
      </w:r>
      <w:r>
        <w:rPr>
          <w:i/>
          <w:color w:val="262526"/>
          <w:spacing w:val="-20"/>
          <w:sz w:val="24"/>
        </w:rPr>
        <w:t> </w:t>
      </w:r>
      <w:r>
        <w:rPr>
          <w:color w:val="262526"/>
          <w:sz w:val="24"/>
        </w:rPr>
        <w:t>and/or</w:t>
      </w:r>
      <w:r>
        <w:rPr>
          <w:color w:val="262526"/>
          <w:spacing w:val="-22"/>
          <w:sz w:val="24"/>
        </w:rPr>
        <w:t> </w:t>
      </w:r>
      <w:r>
        <w:rPr>
          <w:color w:val="262526"/>
          <w:sz w:val="24"/>
        </w:rPr>
        <w:t>receives </w:t>
      </w:r>
      <w:r>
        <w:rPr>
          <w:i/>
          <w:color w:val="262526"/>
          <w:sz w:val="24"/>
        </w:rPr>
        <w:t>transmission services </w:t>
      </w:r>
      <w:r>
        <w:rPr>
          <w:color w:val="262526"/>
          <w:sz w:val="24"/>
        </w:rPr>
        <w:t>or </w:t>
      </w:r>
      <w:r>
        <w:rPr>
          <w:i/>
          <w:color w:val="262526"/>
          <w:sz w:val="24"/>
        </w:rPr>
        <w:t>distribution services</w:t>
      </w:r>
      <w:r>
        <w:rPr>
          <w:color w:val="262526"/>
          <w:sz w:val="24"/>
        </w:rPr>
        <w:t>. In some </w:t>
      </w:r>
      <w:r>
        <w:rPr>
          <w:i/>
          <w:color w:val="262526"/>
          <w:sz w:val="24"/>
        </w:rPr>
        <w:t>participating jurisdictions</w:t>
      </w:r>
      <w:r>
        <w:rPr>
          <w:color w:val="262526"/>
          <w:sz w:val="24"/>
        </w:rPr>
        <w:t>, the</w:t>
      </w:r>
      <w:r>
        <w:rPr>
          <w:color w:val="262526"/>
          <w:spacing w:val="-18"/>
          <w:sz w:val="24"/>
        </w:rPr>
        <w:t> </w:t>
      </w:r>
      <w:r>
        <w:rPr>
          <w:i/>
          <w:color w:val="262526"/>
          <w:spacing w:val="-3"/>
          <w:sz w:val="24"/>
        </w:rPr>
        <w:t>Registered</w:t>
      </w:r>
      <w:r>
        <w:rPr>
          <w:i/>
          <w:color w:val="262526"/>
          <w:spacing w:val="-18"/>
          <w:sz w:val="24"/>
        </w:rPr>
        <w:t> </w:t>
      </w:r>
      <w:r>
        <w:rPr>
          <w:i/>
          <w:color w:val="262526"/>
          <w:sz w:val="24"/>
        </w:rPr>
        <w:t>Participant</w:t>
      </w:r>
      <w:r>
        <w:rPr>
          <w:i/>
          <w:color w:val="262526"/>
          <w:spacing w:val="-18"/>
          <w:sz w:val="24"/>
        </w:rPr>
        <w:t> </w:t>
      </w:r>
      <w:r>
        <w:rPr>
          <w:color w:val="262526"/>
          <w:sz w:val="24"/>
        </w:rPr>
        <w:t>or</w:t>
      </w:r>
      <w:r>
        <w:rPr>
          <w:color w:val="262526"/>
          <w:spacing w:val="-18"/>
          <w:sz w:val="24"/>
        </w:rPr>
        <w:t> </w:t>
      </w:r>
      <w:r>
        <w:rPr>
          <w:color w:val="262526"/>
          <w:sz w:val="24"/>
        </w:rPr>
        <w:t>other</w:t>
      </w:r>
      <w:r>
        <w:rPr>
          <w:color w:val="262526"/>
          <w:spacing w:val="-17"/>
          <w:sz w:val="24"/>
        </w:rPr>
        <w:t> </w:t>
      </w:r>
      <w:r>
        <w:rPr>
          <w:color w:val="262526"/>
          <w:sz w:val="24"/>
        </w:rPr>
        <w:t>person</w:t>
      </w:r>
      <w:r>
        <w:rPr>
          <w:color w:val="262526"/>
          <w:spacing w:val="-18"/>
          <w:sz w:val="24"/>
        </w:rPr>
        <w:t> </w:t>
      </w:r>
      <w:r>
        <w:rPr>
          <w:color w:val="262526"/>
          <w:sz w:val="24"/>
        </w:rPr>
        <w:t>may</w:t>
      </w:r>
      <w:r>
        <w:rPr>
          <w:color w:val="262526"/>
          <w:spacing w:val="-18"/>
          <w:sz w:val="24"/>
        </w:rPr>
        <w:t> </w:t>
      </w:r>
      <w:r>
        <w:rPr>
          <w:color w:val="262526"/>
          <w:sz w:val="24"/>
        </w:rPr>
        <w:t>have</w:t>
      </w:r>
      <w:r>
        <w:rPr>
          <w:color w:val="262526"/>
          <w:spacing w:val="-17"/>
          <w:sz w:val="24"/>
        </w:rPr>
        <w:t> </w:t>
      </w:r>
      <w:r>
        <w:rPr>
          <w:color w:val="262526"/>
          <w:sz w:val="24"/>
        </w:rPr>
        <w:t>one</w:t>
      </w:r>
      <w:r>
        <w:rPr>
          <w:color w:val="262526"/>
          <w:spacing w:val="-18"/>
          <w:sz w:val="24"/>
        </w:rPr>
        <w:t> </w:t>
      </w:r>
      <w:r>
        <w:rPr>
          <w:i/>
          <w:color w:val="262526"/>
          <w:sz w:val="24"/>
        </w:rPr>
        <w:t>connection</w:t>
      </w:r>
      <w:r>
        <w:rPr>
          <w:i/>
          <w:color w:val="262526"/>
          <w:spacing w:val="-17"/>
          <w:sz w:val="24"/>
        </w:rPr>
        <w:t> </w:t>
      </w:r>
      <w:r>
        <w:rPr>
          <w:i/>
          <w:color w:val="262526"/>
          <w:spacing w:val="-3"/>
          <w:sz w:val="24"/>
        </w:rPr>
        <w:t>agreement</w:t>
      </w:r>
      <w:r>
        <w:rPr>
          <w:i/>
          <w:color w:val="262526"/>
          <w:spacing w:val="-19"/>
          <w:sz w:val="24"/>
        </w:rPr>
        <w:t> </w:t>
      </w:r>
      <w:r>
        <w:rPr>
          <w:color w:val="262526"/>
          <w:sz w:val="24"/>
        </w:rPr>
        <w:t>with a </w:t>
      </w:r>
      <w:r>
        <w:rPr>
          <w:i/>
          <w:color w:val="262526"/>
          <w:sz w:val="24"/>
        </w:rPr>
        <w:t>Network Service Provider </w:t>
      </w:r>
      <w:r>
        <w:rPr>
          <w:color w:val="262526"/>
          <w:sz w:val="24"/>
        </w:rPr>
        <w:t>for </w:t>
      </w:r>
      <w:r>
        <w:rPr>
          <w:i/>
          <w:color w:val="262526"/>
          <w:sz w:val="24"/>
        </w:rPr>
        <w:t>connection services </w:t>
      </w:r>
      <w:r>
        <w:rPr>
          <w:color w:val="262526"/>
          <w:sz w:val="24"/>
        </w:rPr>
        <w:t>and another agreement with a different </w:t>
      </w:r>
      <w:r>
        <w:rPr>
          <w:i/>
          <w:color w:val="262526"/>
          <w:sz w:val="24"/>
        </w:rPr>
        <w:t>Network Service Provider </w:t>
      </w:r>
      <w:r>
        <w:rPr>
          <w:color w:val="262526"/>
          <w:sz w:val="24"/>
        </w:rPr>
        <w:t>for </w:t>
      </w:r>
      <w:r>
        <w:rPr>
          <w:i/>
          <w:color w:val="262526"/>
          <w:sz w:val="24"/>
        </w:rPr>
        <w:t>network services </w:t>
      </w:r>
      <w:r>
        <w:rPr>
          <w:color w:val="262526"/>
          <w:sz w:val="24"/>
        </w:rPr>
        <w:t>provided by </w:t>
      </w:r>
      <w:r>
        <w:rPr>
          <w:color w:val="262526"/>
          <w:spacing w:val="2"/>
          <w:sz w:val="24"/>
        </w:rPr>
        <w:t>the </w:t>
      </w:r>
      <w:r>
        <w:rPr>
          <w:i/>
          <w:color w:val="262526"/>
          <w:sz w:val="24"/>
        </w:rPr>
        <w:t>transmission</w:t>
      </w:r>
      <w:r>
        <w:rPr>
          <w:i/>
          <w:color w:val="262526"/>
          <w:spacing w:val="-1"/>
          <w:sz w:val="24"/>
        </w:rPr>
        <w:t> </w:t>
      </w:r>
      <w:r>
        <w:rPr>
          <w:i/>
          <w:color w:val="262526"/>
          <w:sz w:val="24"/>
        </w:rPr>
        <w:t>network</w:t>
      </w:r>
      <w:r>
        <w:rPr>
          <w:color w:val="262526"/>
          <w:sz w:val="24"/>
        </w:rPr>
        <w:t>.</w:t>
      </w:r>
    </w:p>
    <w:p>
      <w:pPr>
        <w:pStyle w:val="BodyText"/>
        <w:spacing w:before="10"/>
        <w:rPr>
          <w:sz w:val="29"/>
        </w:rPr>
      </w:pPr>
    </w:p>
    <w:p>
      <w:pPr>
        <w:pStyle w:val="Heading1"/>
        <w:ind w:left="120"/>
        <w:rPr>
          <w:i/>
        </w:rPr>
      </w:pPr>
      <w:r>
        <w:rPr>
          <w:i/>
          <w:color w:val="262526"/>
        </w:rPr>
        <w:t>connection alteration</w:t>
      </w:r>
    </w:p>
    <w:p>
      <w:pPr>
        <w:pStyle w:val="BodyText"/>
        <w:spacing w:before="129"/>
        <w:ind w:left="1253"/>
      </w:pPr>
      <w:r>
        <w:rPr>
          <w:color w:val="262526"/>
        </w:rPr>
        <w:t>Has (in the context of Chapters 5A and 7) the meaning given in clause 5A.A.1.</w:t>
      </w:r>
    </w:p>
    <w:p>
      <w:pPr>
        <w:spacing w:after="0"/>
        <w:sectPr>
          <w:pgSz w:w="11910" w:h="16840"/>
          <w:pgMar w:header="642" w:footer="697" w:top="1160" w:bottom="880" w:left="1320" w:right="1320"/>
        </w:sectPr>
      </w:pPr>
    </w:p>
    <w:p>
      <w:pPr>
        <w:pStyle w:val="Heading1"/>
        <w:spacing w:before="115"/>
        <w:jc w:val="both"/>
        <w:rPr>
          <w:i/>
        </w:rPr>
      </w:pPr>
      <w:r>
        <w:rPr>
          <w:i/>
          <w:color w:val="262526"/>
        </w:rPr>
        <w:t>Connection Applicant</w:t>
      </w:r>
    </w:p>
    <w:p>
      <w:pPr>
        <w:spacing w:line="249" w:lineRule="auto" w:before="130"/>
        <w:ind w:left="1253" w:right="116" w:firstLine="0"/>
        <w:jc w:val="both"/>
        <w:rPr>
          <w:sz w:val="24"/>
        </w:rPr>
      </w:pPr>
      <w:r>
        <w:rPr>
          <w:color w:val="262526"/>
          <w:sz w:val="24"/>
        </w:rPr>
        <w:t>A person who wants to establish or modify </w:t>
      </w:r>
      <w:r>
        <w:rPr>
          <w:i/>
          <w:color w:val="262526"/>
          <w:sz w:val="24"/>
        </w:rPr>
        <w:t>connection </w:t>
      </w:r>
      <w:r>
        <w:rPr>
          <w:color w:val="262526"/>
          <w:sz w:val="24"/>
        </w:rPr>
        <w:t>to a </w:t>
      </w:r>
      <w:r>
        <w:rPr>
          <w:i/>
          <w:color w:val="262526"/>
          <w:sz w:val="24"/>
        </w:rPr>
        <w:t>transmission network </w:t>
      </w:r>
      <w:r>
        <w:rPr>
          <w:color w:val="262526"/>
          <w:sz w:val="24"/>
        </w:rPr>
        <w:t>or </w:t>
      </w:r>
      <w:r>
        <w:rPr>
          <w:i/>
          <w:color w:val="262526"/>
          <w:sz w:val="24"/>
        </w:rPr>
        <w:t>distribution network </w:t>
      </w:r>
      <w:r>
        <w:rPr>
          <w:color w:val="262526"/>
          <w:sz w:val="24"/>
        </w:rPr>
        <w:t>and/or who wishes to receive </w:t>
      </w:r>
      <w:r>
        <w:rPr>
          <w:i/>
          <w:color w:val="262526"/>
          <w:sz w:val="24"/>
        </w:rPr>
        <w:t>network services </w:t>
      </w:r>
      <w:r>
        <w:rPr>
          <w:color w:val="262526"/>
          <w:sz w:val="24"/>
        </w:rPr>
        <w:t>and who makes a </w:t>
      </w:r>
      <w:r>
        <w:rPr>
          <w:i/>
          <w:color w:val="262526"/>
          <w:sz w:val="24"/>
        </w:rPr>
        <w:t>connection enquiry </w:t>
      </w:r>
      <w:r>
        <w:rPr>
          <w:color w:val="262526"/>
          <w:sz w:val="24"/>
        </w:rPr>
        <w:t>as described in clause 5.3.2 or clause 5.3A.5.</w:t>
      </w:r>
    </w:p>
    <w:p>
      <w:pPr>
        <w:spacing w:before="116"/>
        <w:ind w:left="1253" w:right="0" w:firstLine="0"/>
        <w:jc w:val="both"/>
        <w:rPr>
          <w:sz w:val="24"/>
        </w:rPr>
      </w:pPr>
      <w:r>
        <w:rPr>
          <w:color w:val="262526"/>
          <w:sz w:val="24"/>
        </w:rPr>
        <w:t>In</w:t>
      </w:r>
      <w:r>
        <w:rPr>
          <w:color w:val="262526"/>
          <w:spacing w:val="-6"/>
          <w:sz w:val="24"/>
        </w:rPr>
        <w:t> </w:t>
      </w:r>
      <w:r>
        <w:rPr>
          <w:color w:val="262526"/>
          <w:sz w:val="24"/>
        </w:rPr>
        <w:t>respect</w:t>
      </w:r>
      <w:r>
        <w:rPr>
          <w:color w:val="262526"/>
          <w:spacing w:val="-6"/>
          <w:sz w:val="24"/>
        </w:rPr>
        <w:t> </w:t>
      </w:r>
      <w:r>
        <w:rPr>
          <w:color w:val="262526"/>
          <w:sz w:val="24"/>
        </w:rPr>
        <w:t>of</w:t>
      </w:r>
      <w:r>
        <w:rPr>
          <w:color w:val="262526"/>
          <w:spacing w:val="-6"/>
          <w:sz w:val="24"/>
        </w:rPr>
        <w:t> </w:t>
      </w:r>
      <w:r>
        <w:rPr>
          <w:color w:val="262526"/>
          <w:sz w:val="24"/>
        </w:rPr>
        <w:t>establishing</w:t>
      </w:r>
      <w:r>
        <w:rPr>
          <w:color w:val="262526"/>
          <w:spacing w:val="-6"/>
          <w:sz w:val="24"/>
        </w:rPr>
        <w:t> </w:t>
      </w:r>
      <w:r>
        <w:rPr>
          <w:color w:val="262526"/>
          <w:sz w:val="24"/>
        </w:rPr>
        <w:t>or</w:t>
      </w:r>
      <w:r>
        <w:rPr>
          <w:color w:val="262526"/>
          <w:spacing w:val="-6"/>
          <w:sz w:val="24"/>
        </w:rPr>
        <w:t> </w:t>
      </w:r>
      <w:r>
        <w:rPr>
          <w:color w:val="262526"/>
          <w:sz w:val="24"/>
        </w:rPr>
        <w:t>modifying</w:t>
      </w:r>
      <w:r>
        <w:rPr>
          <w:color w:val="262526"/>
          <w:spacing w:val="-6"/>
          <w:sz w:val="24"/>
        </w:rPr>
        <w:t> </w:t>
      </w:r>
      <w:r>
        <w:rPr>
          <w:color w:val="262526"/>
          <w:sz w:val="24"/>
        </w:rPr>
        <w:t>a</w:t>
      </w:r>
      <w:r>
        <w:rPr>
          <w:color w:val="262526"/>
          <w:spacing w:val="-8"/>
          <w:sz w:val="24"/>
        </w:rPr>
        <w:t> </w:t>
      </w:r>
      <w:r>
        <w:rPr>
          <w:i/>
          <w:color w:val="262526"/>
          <w:sz w:val="24"/>
        </w:rPr>
        <w:t>connection</w:t>
      </w:r>
      <w:r>
        <w:rPr>
          <w:i/>
          <w:color w:val="262526"/>
          <w:spacing w:val="-6"/>
          <w:sz w:val="24"/>
        </w:rPr>
        <w:t> </w:t>
      </w:r>
      <w:r>
        <w:rPr>
          <w:color w:val="262526"/>
          <w:sz w:val="24"/>
        </w:rPr>
        <w:t>to</w:t>
      </w:r>
      <w:r>
        <w:rPr>
          <w:color w:val="262526"/>
          <w:spacing w:val="-6"/>
          <w:sz w:val="24"/>
        </w:rPr>
        <w:t> </w:t>
      </w:r>
      <w:r>
        <w:rPr>
          <w:color w:val="262526"/>
          <w:sz w:val="24"/>
        </w:rPr>
        <w:t>a</w:t>
      </w:r>
      <w:r>
        <w:rPr>
          <w:color w:val="262526"/>
          <w:spacing w:val="-6"/>
          <w:sz w:val="24"/>
        </w:rPr>
        <w:t> </w:t>
      </w:r>
      <w:r>
        <w:rPr>
          <w:i/>
          <w:color w:val="262526"/>
          <w:sz w:val="24"/>
        </w:rPr>
        <w:t>transmission</w:t>
      </w:r>
      <w:r>
        <w:rPr>
          <w:i/>
          <w:color w:val="262526"/>
          <w:spacing w:val="-6"/>
          <w:sz w:val="24"/>
        </w:rPr>
        <w:t> </w:t>
      </w:r>
      <w:r>
        <w:rPr>
          <w:i/>
          <w:color w:val="262526"/>
          <w:sz w:val="24"/>
        </w:rPr>
        <w:t>network</w:t>
      </w:r>
      <w:r>
        <w:rPr>
          <w:i/>
          <w:color w:val="262526"/>
          <w:spacing w:val="-7"/>
          <w:sz w:val="24"/>
        </w:rPr>
        <w:t> </w:t>
      </w:r>
      <w:r>
        <w:rPr>
          <w:color w:val="262526"/>
          <w:sz w:val="24"/>
        </w:rPr>
        <w:t>of</w:t>
      </w:r>
      <w:r>
        <w:rPr>
          <w:color w:val="262526"/>
          <w:spacing w:val="-6"/>
          <w:sz w:val="24"/>
        </w:rPr>
        <w:t> </w:t>
      </w:r>
      <w:r>
        <w:rPr>
          <w:color w:val="262526"/>
          <w:sz w:val="24"/>
        </w:rPr>
        <w:t>a</w:t>
      </w:r>
    </w:p>
    <w:p>
      <w:pPr>
        <w:spacing w:before="12"/>
        <w:ind w:left="1253" w:right="0" w:firstLine="0"/>
        <w:jc w:val="both"/>
        <w:rPr>
          <w:sz w:val="24"/>
        </w:rPr>
      </w:pPr>
      <w:r>
        <w:rPr>
          <w:i/>
          <w:color w:val="262526"/>
          <w:sz w:val="24"/>
        </w:rPr>
        <w:t>Primary</w:t>
      </w:r>
      <w:r>
        <w:rPr>
          <w:i/>
          <w:color w:val="262526"/>
          <w:spacing w:val="-21"/>
          <w:sz w:val="24"/>
        </w:rPr>
        <w:t> </w:t>
      </w:r>
      <w:r>
        <w:rPr>
          <w:i/>
          <w:color w:val="262526"/>
          <w:sz w:val="24"/>
        </w:rPr>
        <w:t>Transmission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0"/>
          <w:sz w:val="24"/>
        </w:rPr>
        <w:t> </w:t>
      </w:r>
      <w:r>
        <w:rPr>
          <w:i/>
          <w:color w:val="262526"/>
          <w:sz w:val="24"/>
        </w:rPr>
        <w:t>Provider</w:t>
      </w:r>
      <w:r>
        <w:rPr>
          <w:color w:val="262526"/>
          <w:sz w:val="24"/>
        </w:rPr>
        <w:t>,</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4"/>
          <w:sz w:val="24"/>
        </w:rPr>
        <w:t> </w:t>
      </w:r>
      <w:r>
        <w:rPr>
          <w:i/>
          <w:color w:val="262526"/>
          <w:sz w:val="24"/>
        </w:rPr>
        <w:t>Applicant</w:t>
      </w:r>
      <w:r>
        <w:rPr>
          <w:i/>
          <w:color w:val="262526"/>
          <w:spacing w:val="-20"/>
          <w:sz w:val="24"/>
        </w:rPr>
        <w:t> </w:t>
      </w:r>
      <w:r>
        <w:rPr>
          <w:color w:val="262526"/>
          <w:sz w:val="24"/>
        </w:rPr>
        <w:t>includes:</w:t>
      </w:r>
    </w:p>
    <w:p>
      <w:pPr>
        <w:pStyle w:val="ListParagraph"/>
        <w:numPr>
          <w:ilvl w:val="0"/>
          <w:numId w:val="17"/>
        </w:numPr>
        <w:tabs>
          <w:tab w:pos="1821" w:val="left" w:leader="none"/>
        </w:tabs>
        <w:spacing w:line="249" w:lineRule="auto" w:before="182" w:after="0"/>
        <w:ind w:left="1820" w:right="115" w:hanging="567"/>
        <w:jc w:val="both"/>
        <w:rPr>
          <w:sz w:val="24"/>
        </w:rPr>
      </w:pPr>
      <w:r>
        <w:rPr>
          <w:color w:val="262526"/>
          <w:sz w:val="24"/>
        </w:rPr>
        <w:t>a person seeking to </w:t>
      </w:r>
      <w:r>
        <w:rPr>
          <w:i/>
          <w:color w:val="262526"/>
          <w:sz w:val="24"/>
        </w:rPr>
        <w:t>connect </w:t>
      </w:r>
      <w:r>
        <w:rPr>
          <w:color w:val="262526"/>
          <w:sz w:val="24"/>
        </w:rPr>
        <w:t>its </w:t>
      </w:r>
      <w:r>
        <w:rPr>
          <w:i/>
          <w:color w:val="262526"/>
          <w:sz w:val="24"/>
        </w:rPr>
        <w:t>facilities </w:t>
      </w:r>
      <w:r>
        <w:rPr>
          <w:color w:val="262526"/>
          <w:sz w:val="24"/>
        </w:rPr>
        <w:t>to a </w:t>
      </w:r>
      <w:r>
        <w:rPr>
          <w:i/>
          <w:color w:val="262526"/>
          <w:sz w:val="24"/>
        </w:rPr>
        <w:t>dedicated connection asset </w:t>
      </w:r>
      <w:r>
        <w:rPr>
          <w:color w:val="262526"/>
          <w:sz w:val="24"/>
        </w:rPr>
        <w:t>that is or will be </w:t>
      </w:r>
      <w:r>
        <w:rPr>
          <w:i/>
          <w:color w:val="262526"/>
          <w:sz w:val="24"/>
        </w:rPr>
        <w:t>connected </w:t>
      </w:r>
      <w:r>
        <w:rPr>
          <w:color w:val="262526"/>
          <w:sz w:val="24"/>
        </w:rPr>
        <w:t>to the </w:t>
      </w:r>
      <w:r>
        <w:rPr>
          <w:i/>
          <w:color w:val="262526"/>
          <w:sz w:val="24"/>
        </w:rPr>
        <w:t>transmission network </w:t>
      </w:r>
      <w:r>
        <w:rPr>
          <w:color w:val="262526"/>
          <w:sz w:val="24"/>
        </w:rPr>
        <w:t>of that </w:t>
      </w:r>
      <w:r>
        <w:rPr>
          <w:i/>
          <w:color w:val="262526"/>
          <w:sz w:val="24"/>
        </w:rPr>
        <w:t>Primary </w:t>
      </w:r>
      <w:r>
        <w:rPr>
          <w:i/>
          <w:color w:val="262526"/>
          <w:sz w:val="24"/>
        </w:rPr>
        <w:t>Transmission Network Service Provider</w:t>
      </w:r>
      <w:r>
        <w:rPr>
          <w:color w:val="262526"/>
          <w:sz w:val="24"/>
        </w:rPr>
        <w:t>;</w:t>
      </w:r>
      <w:r>
        <w:rPr>
          <w:color w:val="262526"/>
          <w:spacing w:val="-4"/>
          <w:sz w:val="24"/>
        </w:rPr>
        <w:t> </w:t>
      </w:r>
      <w:r>
        <w:rPr>
          <w:color w:val="262526"/>
          <w:sz w:val="24"/>
        </w:rPr>
        <w:t>and</w:t>
      </w:r>
    </w:p>
    <w:p>
      <w:pPr>
        <w:pStyle w:val="ListParagraph"/>
        <w:numPr>
          <w:ilvl w:val="0"/>
          <w:numId w:val="17"/>
        </w:numPr>
        <w:tabs>
          <w:tab w:pos="1821" w:val="left" w:leader="none"/>
        </w:tabs>
        <w:spacing w:line="249" w:lineRule="auto" w:before="173" w:after="0"/>
        <w:ind w:left="1820" w:right="115" w:hanging="567"/>
        <w:jc w:val="both"/>
        <w:rPr>
          <w:sz w:val="24"/>
        </w:rPr>
      </w:pPr>
      <w:r>
        <w:rPr>
          <w:color w:val="262526"/>
          <w:sz w:val="24"/>
        </w:rPr>
        <w:t>a</w:t>
      </w:r>
      <w:r>
        <w:rPr>
          <w:color w:val="262526"/>
          <w:spacing w:val="-11"/>
          <w:sz w:val="24"/>
        </w:rPr>
        <w:t> </w:t>
      </w:r>
      <w:r>
        <w:rPr>
          <w:color w:val="262526"/>
          <w:sz w:val="24"/>
        </w:rPr>
        <w:t>person</w:t>
      </w:r>
      <w:r>
        <w:rPr>
          <w:color w:val="262526"/>
          <w:spacing w:val="-11"/>
          <w:sz w:val="24"/>
        </w:rPr>
        <w:t> </w:t>
      </w:r>
      <w:r>
        <w:rPr>
          <w:color w:val="262526"/>
          <w:sz w:val="24"/>
        </w:rPr>
        <w:t>seeking</w:t>
      </w:r>
      <w:r>
        <w:rPr>
          <w:color w:val="262526"/>
          <w:spacing w:val="-11"/>
          <w:sz w:val="24"/>
        </w:rPr>
        <w:t> </w:t>
      </w:r>
      <w:r>
        <w:rPr>
          <w:color w:val="262526"/>
          <w:sz w:val="24"/>
        </w:rPr>
        <w:t>to</w:t>
      </w:r>
      <w:r>
        <w:rPr>
          <w:color w:val="262526"/>
          <w:spacing w:val="-11"/>
          <w:sz w:val="24"/>
        </w:rPr>
        <w:t> </w:t>
      </w:r>
      <w:r>
        <w:rPr>
          <w:color w:val="262526"/>
          <w:sz w:val="24"/>
        </w:rPr>
        <w:t>negotiate</w:t>
      </w:r>
      <w:r>
        <w:rPr>
          <w:color w:val="262526"/>
          <w:spacing w:val="-11"/>
          <w:sz w:val="24"/>
        </w:rPr>
        <w:t> </w:t>
      </w:r>
      <w:r>
        <w:rPr>
          <w:color w:val="262526"/>
          <w:sz w:val="24"/>
        </w:rPr>
        <w:t>a</w:t>
      </w:r>
      <w:r>
        <w:rPr>
          <w:color w:val="262526"/>
          <w:spacing w:val="-11"/>
          <w:sz w:val="24"/>
        </w:rPr>
        <w:t> </w:t>
      </w:r>
      <w:r>
        <w:rPr>
          <w:i/>
          <w:color w:val="262526"/>
          <w:sz w:val="24"/>
        </w:rPr>
        <w:t>network</w:t>
      </w:r>
      <w:r>
        <w:rPr>
          <w:i/>
          <w:color w:val="262526"/>
          <w:spacing w:val="-11"/>
          <w:sz w:val="24"/>
        </w:rPr>
        <w:t> </w:t>
      </w:r>
      <w:r>
        <w:rPr>
          <w:i/>
          <w:color w:val="262526"/>
          <w:sz w:val="24"/>
        </w:rPr>
        <w:t>operating</w:t>
      </w:r>
      <w:r>
        <w:rPr>
          <w:i/>
          <w:color w:val="262526"/>
          <w:spacing w:val="-11"/>
          <w:sz w:val="24"/>
        </w:rPr>
        <w:t> </w:t>
      </w:r>
      <w:r>
        <w:rPr>
          <w:i/>
          <w:color w:val="262526"/>
          <w:sz w:val="24"/>
        </w:rPr>
        <w:t>agreement</w:t>
      </w:r>
      <w:r>
        <w:rPr>
          <w:i/>
          <w:color w:val="262526"/>
          <w:spacing w:val="-12"/>
          <w:sz w:val="24"/>
        </w:rPr>
        <w:t> </w:t>
      </w:r>
      <w:r>
        <w:rPr>
          <w:color w:val="262526"/>
          <w:sz w:val="24"/>
        </w:rPr>
        <w:t>for</w:t>
      </w:r>
      <w:r>
        <w:rPr>
          <w:color w:val="262526"/>
          <w:spacing w:val="-11"/>
          <w:sz w:val="24"/>
        </w:rPr>
        <w:t> </w:t>
      </w:r>
      <w:r>
        <w:rPr>
          <w:color w:val="262526"/>
          <w:sz w:val="24"/>
        </w:rPr>
        <w:t>a</w:t>
      </w:r>
      <w:r>
        <w:rPr>
          <w:color w:val="262526"/>
          <w:spacing w:val="-11"/>
          <w:sz w:val="24"/>
        </w:rPr>
        <w:t> </w:t>
      </w:r>
      <w:r>
        <w:rPr>
          <w:i/>
          <w:color w:val="262526"/>
          <w:sz w:val="24"/>
        </w:rPr>
        <w:t>third</w:t>
      </w:r>
      <w:r>
        <w:rPr>
          <w:i/>
          <w:color w:val="262526"/>
          <w:spacing w:val="-11"/>
          <w:sz w:val="24"/>
        </w:rPr>
        <w:t> </w:t>
      </w:r>
      <w:r>
        <w:rPr>
          <w:i/>
          <w:color w:val="262526"/>
          <w:sz w:val="24"/>
        </w:rPr>
        <w:t>party </w:t>
      </w:r>
      <w:r>
        <w:rPr>
          <w:i/>
          <w:color w:val="262526"/>
          <w:sz w:val="24"/>
        </w:rPr>
        <w:t>IUSA</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A</w:t>
      </w:r>
      <w:r>
        <w:rPr>
          <w:color w:val="262526"/>
          <w:spacing w:val="-16"/>
          <w:sz w:val="20"/>
        </w:rPr>
        <w:t> </w:t>
      </w:r>
      <w:r>
        <w:rPr>
          <w:color w:val="262526"/>
          <w:sz w:val="20"/>
        </w:rPr>
        <w:t>person</w:t>
      </w:r>
      <w:r>
        <w:rPr>
          <w:color w:val="262526"/>
          <w:spacing w:val="-5"/>
          <w:sz w:val="20"/>
        </w:rPr>
        <w:t> </w:t>
      </w:r>
      <w:r>
        <w:rPr>
          <w:color w:val="262526"/>
          <w:sz w:val="20"/>
        </w:rPr>
        <w:t>seeking</w:t>
      </w:r>
      <w:r>
        <w:rPr>
          <w:color w:val="262526"/>
          <w:spacing w:val="-5"/>
          <w:sz w:val="20"/>
        </w:rPr>
        <w:t> </w:t>
      </w:r>
      <w:r>
        <w:rPr>
          <w:color w:val="262526"/>
          <w:sz w:val="20"/>
        </w:rPr>
        <w:t>access</w:t>
      </w:r>
      <w:r>
        <w:rPr>
          <w:color w:val="262526"/>
          <w:spacing w:val="-5"/>
          <w:sz w:val="20"/>
        </w:rPr>
        <w:t> </w:t>
      </w:r>
      <w:r>
        <w:rPr>
          <w:color w:val="262526"/>
          <w:sz w:val="20"/>
        </w:rPr>
        <w:t>to</w:t>
      </w:r>
      <w:r>
        <w:rPr>
          <w:color w:val="262526"/>
          <w:spacing w:val="-4"/>
          <w:sz w:val="20"/>
        </w:rPr>
        <w:t> </w:t>
      </w:r>
      <w:r>
        <w:rPr>
          <w:i/>
          <w:color w:val="262526"/>
          <w:sz w:val="20"/>
        </w:rPr>
        <w:t>large</w:t>
      </w:r>
      <w:r>
        <w:rPr>
          <w:i/>
          <w:color w:val="262526"/>
          <w:spacing w:val="-5"/>
          <w:sz w:val="20"/>
        </w:rPr>
        <w:t> </w:t>
      </w:r>
      <w:r>
        <w:rPr>
          <w:i/>
          <w:color w:val="262526"/>
          <w:sz w:val="20"/>
        </w:rPr>
        <w:t>DCA</w:t>
      </w:r>
      <w:r>
        <w:rPr>
          <w:i/>
          <w:color w:val="262526"/>
          <w:spacing w:val="-8"/>
          <w:sz w:val="20"/>
        </w:rPr>
        <w:t> </w:t>
      </w:r>
      <w:r>
        <w:rPr>
          <w:i/>
          <w:color w:val="262526"/>
          <w:sz w:val="20"/>
        </w:rPr>
        <w:t>services</w:t>
      </w:r>
      <w:r>
        <w:rPr>
          <w:i/>
          <w:color w:val="262526"/>
          <w:spacing w:val="-4"/>
          <w:sz w:val="20"/>
        </w:rPr>
        <w:t> </w:t>
      </w:r>
      <w:r>
        <w:rPr>
          <w:color w:val="262526"/>
          <w:sz w:val="20"/>
        </w:rPr>
        <w:t>from</w:t>
      </w:r>
      <w:r>
        <w:rPr>
          <w:color w:val="262526"/>
          <w:spacing w:val="-5"/>
          <w:sz w:val="20"/>
        </w:rPr>
        <w:t> </w:t>
      </w:r>
      <w:r>
        <w:rPr>
          <w:color w:val="262526"/>
          <w:sz w:val="20"/>
        </w:rPr>
        <w:t>a</w:t>
      </w:r>
      <w:r>
        <w:rPr>
          <w:color w:val="262526"/>
          <w:spacing w:val="-5"/>
          <w:sz w:val="20"/>
        </w:rPr>
        <w:t> </w:t>
      </w:r>
      <w:r>
        <w:rPr>
          <w:i/>
          <w:color w:val="262526"/>
          <w:sz w:val="20"/>
        </w:rPr>
        <w:t>third</w:t>
      </w:r>
      <w:r>
        <w:rPr>
          <w:i/>
          <w:color w:val="262526"/>
          <w:spacing w:val="-5"/>
          <w:sz w:val="20"/>
        </w:rPr>
        <w:t> </w:t>
      </w:r>
      <w:r>
        <w:rPr>
          <w:i/>
          <w:color w:val="262526"/>
          <w:sz w:val="20"/>
        </w:rPr>
        <w:t>party</w:t>
      </w:r>
      <w:r>
        <w:rPr>
          <w:i/>
          <w:color w:val="262526"/>
          <w:spacing w:val="-5"/>
          <w:sz w:val="20"/>
        </w:rPr>
        <w:t> </w:t>
      </w:r>
      <w:r>
        <w:rPr>
          <w:i/>
          <w:color w:val="262526"/>
          <w:sz w:val="20"/>
        </w:rPr>
        <w:t>DCA</w:t>
      </w:r>
      <w:r>
        <w:rPr>
          <w:i/>
          <w:color w:val="262526"/>
          <w:spacing w:val="-4"/>
          <w:sz w:val="20"/>
        </w:rPr>
        <w:t> </w:t>
      </w:r>
      <w:r>
        <w:rPr>
          <w:color w:val="262526"/>
          <w:sz w:val="20"/>
        </w:rPr>
        <w:t>under</w:t>
      </w:r>
      <w:r>
        <w:rPr>
          <w:color w:val="262526"/>
          <w:spacing w:val="-5"/>
          <w:sz w:val="20"/>
        </w:rPr>
        <w:t> </w:t>
      </w:r>
      <w:r>
        <w:rPr>
          <w:color w:val="262526"/>
          <w:sz w:val="20"/>
        </w:rPr>
        <w:t>an</w:t>
      </w:r>
      <w:r>
        <w:rPr>
          <w:color w:val="262526"/>
          <w:spacing w:val="-5"/>
          <w:sz w:val="20"/>
        </w:rPr>
        <w:t> </w:t>
      </w:r>
      <w:r>
        <w:rPr>
          <w:i/>
          <w:color w:val="262526"/>
          <w:sz w:val="20"/>
        </w:rPr>
        <w:t>access</w:t>
      </w:r>
      <w:r>
        <w:rPr>
          <w:i/>
          <w:color w:val="262526"/>
          <w:spacing w:val="-5"/>
          <w:sz w:val="20"/>
        </w:rPr>
        <w:t> </w:t>
      </w:r>
      <w:r>
        <w:rPr>
          <w:i/>
          <w:color w:val="262526"/>
          <w:sz w:val="20"/>
        </w:rPr>
        <w:t>policy</w:t>
      </w:r>
      <w:r>
        <w:rPr>
          <w:i/>
          <w:color w:val="262526"/>
          <w:spacing w:val="-5"/>
          <w:sz w:val="20"/>
        </w:rPr>
        <w:t> </w:t>
      </w:r>
      <w:r>
        <w:rPr>
          <w:color w:val="262526"/>
          <w:sz w:val="20"/>
        </w:rPr>
        <w:t>may also need to negotiate with the </w:t>
      </w:r>
      <w:r>
        <w:rPr>
          <w:i/>
          <w:color w:val="262526"/>
          <w:sz w:val="20"/>
        </w:rPr>
        <w:t>Primary Transmission Network Service</w:t>
      </w:r>
      <w:r>
        <w:rPr>
          <w:i/>
          <w:color w:val="262526"/>
          <w:spacing w:val="-12"/>
          <w:sz w:val="20"/>
        </w:rPr>
        <w:t> </w:t>
      </w:r>
      <w:r>
        <w:rPr>
          <w:i/>
          <w:color w:val="262526"/>
          <w:sz w:val="20"/>
        </w:rPr>
        <w:t>Provider</w:t>
      </w:r>
      <w:r>
        <w:rPr>
          <w:color w:val="262526"/>
          <w:sz w:val="20"/>
        </w:rPr>
        <w:t>.</w:t>
      </w:r>
    </w:p>
    <w:p>
      <w:pPr>
        <w:spacing w:line="249" w:lineRule="auto" w:before="115"/>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6"/>
        <w:rPr>
          <w:sz w:val="28"/>
        </w:rPr>
      </w:pPr>
    </w:p>
    <w:p>
      <w:pPr>
        <w:pStyle w:val="Heading1"/>
        <w:jc w:val="both"/>
        <w:rPr>
          <w:i/>
        </w:rPr>
      </w:pPr>
      <w:r>
        <w:rPr>
          <w:i/>
          <w:color w:val="262526"/>
        </w:rPr>
        <w:t>connection application</w:t>
      </w:r>
    </w:p>
    <w:p>
      <w:pPr>
        <w:pStyle w:val="BodyText"/>
        <w:spacing w:before="130"/>
        <w:ind w:left="1253"/>
      </w:pPr>
      <w:r>
        <w:rPr>
          <w:color w:val="262526"/>
        </w:rPr>
        <w:t>Has (in the context of Chapter 5A) the meaning given in clause 5A.A.1.</w:t>
      </w:r>
    </w:p>
    <w:p>
      <w:pPr>
        <w:pStyle w:val="BodyText"/>
        <w:rPr>
          <w:sz w:val="30"/>
        </w:rPr>
      </w:pPr>
    </w:p>
    <w:p>
      <w:pPr>
        <w:pStyle w:val="Heading1"/>
        <w:jc w:val="both"/>
        <w:rPr>
          <w:i/>
        </w:rPr>
      </w:pPr>
      <w:r>
        <w:rPr>
          <w:i/>
          <w:color w:val="262526"/>
        </w:rPr>
        <w:t>connection assets</w:t>
      </w:r>
    </w:p>
    <w:p>
      <w:pPr>
        <w:spacing w:line="249" w:lineRule="auto" w:before="129"/>
        <w:ind w:left="1253" w:right="118" w:firstLine="0"/>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i/>
          <w:color w:val="262526"/>
          <w:sz w:val="24"/>
        </w:rPr>
        <w:t>declared</w:t>
      </w:r>
      <w:r>
        <w:rPr>
          <w:i/>
          <w:color w:val="262526"/>
          <w:spacing w:val="-10"/>
          <w:sz w:val="24"/>
        </w:rPr>
        <w:t> </w:t>
      </w:r>
      <w:r>
        <w:rPr>
          <w:i/>
          <w:color w:val="262526"/>
          <w:sz w:val="24"/>
        </w:rPr>
        <w:t>transmission</w:t>
      </w:r>
      <w:r>
        <w:rPr>
          <w:i/>
          <w:color w:val="262526"/>
          <w:spacing w:val="-9"/>
          <w:sz w:val="24"/>
        </w:rPr>
        <w:t> </w:t>
      </w:r>
      <w:r>
        <w:rPr>
          <w:i/>
          <w:color w:val="262526"/>
          <w:sz w:val="24"/>
        </w:rPr>
        <w:t>system</w:t>
      </w:r>
      <w:r>
        <w:rPr>
          <w:i/>
          <w:color w:val="262526"/>
          <w:spacing w:val="-11"/>
          <w:sz w:val="24"/>
        </w:rPr>
        <w:t> </w:t>
      </w:r>
      <w:r>
        <w:rPr>
          <w:color w:val="262526"/>
          <w:sz w:val="24"/>
        </w:rPr>
        <w:t>of</w:t>
      </w:r>
      <w:r>
        <w:rPr>
          <w:color w:val="262526"/>
          <w:spacing w:val="-9"/>
          <w:sz w:val="24"/>
        </w:rPr>
        <w:t> </w:t>
      </w:r>
      <w:r>
        <w:rPr>
          <w:color w:val="262526"/>
          <w:sz w:val="24"/>
        </w:rPr>
        <w:t>an</w:t>
      </w:r>
      <w:r>
        <w:rPr>
          <w:color w:val="262526"/>
          <w:spacing w:val="-10"/>
          <w:sz w:val="24"/>
        </w:rPr>
        <w:t> </w:t>
      </w:r>
      <w:r>
        <w:rPr>
          <w:i/>
          <w:color w:val="262526"/>
          <w:sz w:val="24"/>
        </w:rPr>
        <w:t>adoptive</w:t>
      </w:r>
      <w:r>
        <w:rPr>
          <w:i/>
          <w:color w:val="262526"/>
          <w:spacing w:val="-9"/>
          <w:sz w:val="24"/>
        </w:rPr>
        <w:t> </w:t>
      </w:r>
      <w:r>
        <w:rPr>
          <w:i/>
          <w:color w:val="262526"/>
          <w:sz w:val="24"/>
        </w:rPr>
        <w:t>jurisdiction</w:t>
      </w:r>
      <w:r>
        <w:rPr>
          <w:color w:val="262526"/>
          <w:sz w:val="24"/>
        </w:rPr>
        <w:t>,</w:t>
      </w:r>
      <w:r>
        <w:rPr>
          <w:color w:val="262526"/>
          <w:spacing w:val="-10"/>
          <w:sz w:val="24"/>
        </w:rPr>
        <w:t> </w:t>
      </w:r>
      <w:r>
        <w:rPr>
          <w:color w:val="262526"/>
          <w:sz w:val="24"/>
        </w:rPr>
        <w:t>and</w:t>
      </w:r>
      <w:r>
        <w:rPr>
          <w:color w:val="262526"/>
          <w:spacing w:val="-9"/>
          <w:sz w:val="24"/>
        </w:rPr>
        <w:t> </w:t>
      </w:r>
      <w:r>
        <w:rPr>
          <w:color w:val="262526"/>
          <w:sz w:val="24"/>
        </w:rPr>
        <w:t>a</w:t>
      </w:r>
      <w:r>
        <w:rPr>
          <w:color w:val="262526"/>
          <w:spacing w:val="-10"/>
          <w:sz w:val="24"/>
        </w:rPr>
        <w:t> </w:t>
      </w:r>
      <w:r>
        <w:rPr>
          <w:i/>
          <w:color w:val="262526"/>
          <w:sz w:val="24"/>
        </w:rPr>
        <w:t>distribution </w:t>
      </w:r>
      <w:r>
        <w:rPr>
          <w:i/>
          <w:color w:val="262526"/>
          <w:sz w:val="24"/>
        </w:rPr>
        <w:t>system</w:t>
      </w:r>
      <w:r>
        <w:rPr>
          <w:color w:val="262526"/>
          <w:sz w:val="24"/>
        </w:rPr>
        <w:t>, those components of a </w:t>
      </w:r>
      <w:r>
        <w:rPr>
          <w:i/>
          <w:color w:val="262526"/>
          <w:sz w:val="24"/>
        </w:rPr>
        <w:t>transmission or distribution system </w:t>
      </w:r>
      <w:r>
        <w:rPr>
          <w:color w:val="262526"/>
          <w:sz w:val="24"/>
        </w:rPr>
        <w:t>which are used to provide </w:t>
      </w:r>
      <w:r>
        <w:rPr>
          <w:i/>
          <w:color w:val="262526"/>
          <w:sz w:val="24"/>
        </w:rPr>
        <w:t>connection</w:t>
      </w:r>
      <w:r>
        <w:rPr>
          <w:i/>
          <w:color w:val="262526"/>
          <w:spacing w:val="-2"/>
          <w:sz w:val="24"/>
        </w:rPr>
        <w:t> </w:t>
      </w:r>
      <w:r>
        <w:rPr>
          <w:i/>
          <w:color w:val="262526"/>
          <w:sz w:val="24"/>
        </w:rPr>
        <w:t>services</w:t>
      </w:r>
      <w:r>
        <w:rPr>
          <w:color w:val="262526"/>
          <w:sz w:val="24"/>
        </w:rPr>
        <w:t>.</w:t>
      </w:r>
    </w:p>
    <w:p>
      <w:pPr>
        <w:spacing w:line="249" w:lineRule="auto" w:before="117"/>
        <w:ind w:left="1253" w:right="119" w:firstLine="0"/>
        <w:jc w:val="both"/>
        <w:rPr>
          <w:sz w:val="24"/>
        </w:rPr>
      </w:pPr>
      <w:r>
        <w:rPr>
          <w:color w:val="262526"/>
          <w:sz w:val="24"/>
        </w:rPr>
        <w:t>For</w:t>
      </w:r>
      <w:r>
        <w:rPr>
          <w:color w:val="262526"/>
          <w:spacing w:val="-18"/>
          <w:sz w:val="24"/>
        </w:rPr>
        <w:t> </w:t>
      </w:r>
      <w:r>
        <w:rPr>
          <w:color w:val="262526"/>
          <w:spacing w:val="-3"/>
          <w:sz w:val="24"/>
        </w:rPr>
        <w:t>other</w:t>
      </w:r>
      <w:r>
        <w:rPr>
          <w:color w:val="262526"/>
          <w:spacing w:val="-17"/>
          <w:sz w:val="24"/>
        </w:rPr>
        <w:t> </w:t>
      </w:r>
      <w:r>
        <w:rPr>
          <w:i/>
          <w:color w:val="262526"/>
          <w:sz w:val="24"/>
        </w:rPr>
        <w:t>transmission</w:t>
      </w:r>
      <w:r>
        <w:rPr>
          <w:i/>
          <w:color w:val="262526"/>
          <w:spacing w:val="-16"/>
          <w:sz w:val="24"/>
        </w:rPr>
        <w:t> </w:t>
      </w:r>
      <w:r>
        <w:rPr>
          <w:i/>
          <w:color w:val="262526"/>
          <w:spacing w:val="-3"/>
          <w:sz w:val="24"/>
        </w:rPr>
        <w:t>systems</w:t>
      </w:r>
      <w:r>
        <w:rPr>
          <w:color w:val="262526"/>
          <w:spacing w:val="-3"/>
          <w:sz w:val="24"/>
        </w:rPr>
        <w:t>,</w:t>
      </w:r>
      <w:r>
        <w:rPr>
          <w:color w:val="262526"/>
          <w:spacing w:val="-18"/>
          <w:sz w:val="24"/>
        </w:rPr>
        <w:t> </w:t>
      </w:r>
      <w:r>
        <w:rPr>
          <w:i/>
          <w:color w:val="262526"/>
          <w:spacing w:val="-3"/>
          <w:sz w:val="24"/>
        </w:rPr>
        <w:t>dedicated</w:t>
      </w:r>
      <w:r>
        <w:rPr>
          <w:i/>
          <w:color w:val="262526"/>
          <w:spacing w:val="-17"/>
          <w:sz w:val="24"/>
        </w:rPr>
        <w:t> </w:t>
      </w:r>
      <w:r>
        <w:rPr>
          <w:i/>
          <w:color w:val="262526"/>
          <w:sz w:val="24"/>
        </w:rPr>
        <w:t>connection</w:t>
      </w:r>
      <w:r>
        <w:rPr>
          <w:i/>
          <w:color w:val="262526"/>
          <w:spacing w:val="-17"/>
          <w:sz w:val="24"/>
        </w:rPr>
        <w:t> </w:t>
      </w:r>
      <w:r>
        <w:rPr>
          <w:i/>
          <w:color w:val="262526"/>
          <w:spacing w:val="-3"/>
          <w:sz w:val="24"/>
        </w:rPr>
        <w:t>assets</w:t>
      </w:r>
      <w:r>
        <w:rPr>
          <w:i/>
          <w:color w:val="262526"/>
          <w:spacing w:val="-17"/>
          <w:sz w:val="24"/>
        </w:rPr>
        <w:t> </w:t>
      </w:r>
      <w:r>
        <w:rPr>
          <w:color w:val="262526"/>
          <w:sz w:val="24"/>
        </w:rPr>
        <w:t>and</w:t>
      </w:r>
      <w:r>
        <w:rPr>
          <w:color w:val="262526"/>
          <w:spacing w:val="-18"/>
          <w:sz w:val="24"/>
        </w:rPr>
        <w:t> </w:t>
      </w:r>
      <w:r>
        <w:rPr>
          <w:i/>
          <w:color w:val="262526"/>
          <w:spacing w:val="-3"/>
          <w:sz w:val="24"/>
        </w:rPr>
        <w:t>network</w:t>
      </w:r>
      <w:r>
        <w:rPr>
          <w:i/>
          <w:color w:val="262526"/>
          <w:spacing w:val="-17"/>
          <w:sz w:val="24"/>
        </w:rPr>
        <w:t> </w:t>
      </w:r>
      <w:r>
        <w:rPr>
          <w:i/>
          <w:color w:val="262526"/>
          <w:sz w:val="24"/>
        </w:rPr>
        <w:t>connection </w:t>
      </w:r>
      <w:r>
        <w:rPr>
          <w:i/>
          <w:color w:val="262526"/>
          <w:sz w:val="24"/>
        </w:rPr>
        <w:t>assets</w:t>
      </w:r>
      <w:r>
        <w:rPr>
          <w:color w:val="262526"/>
          <w:sz w:val="24"/>
        </w:rPr>
        <w:t>.</w:t>
      </w:r>
    </w:p>
    <w:p>
      <w:pPr>
        <w:spacing w:before="187"/>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A </w:t>
      </w:r>
      <w:r>
        <w:rPr>
          <w:i/>
          <w:color w:val="262526"/>
          <w:sz w:val="20"/>
        </w:rPr>
        <w:t>third party DCA </w:t>
      </w:r>
      <w:r>
        <w:rPr>
          <w:color w:val="262526"/>
          <w:sz w:val="20"/>
        </w:rPr>
        <w:t>is a </w:t>
      </w:r>
      <w:r>
        <w:rPr>
          <w:i/>
          <w:color w:val="262526"/>
          <w:sz w:val="20"/>
        </w:rPr>
        <w:t>connection asset </w:t>
      </w:r>
      <w:r>
        <w:rPr>
          <w:color w:val="262526"/>
          <w:sz w:val="20"/>
        </w:rPr>
        <w:t>but for the purpose of registration under Chapter 2 also constitutes a </w:t>
      </w:r>
      <w:r>
        <w:rPr>
          <w:i/>
          <w:color w:val="262526"/>
          <w:sz w:val="20"/>
        </w:rPr>
        <w:t>transmission system</w:t>
      </w:r>
      <w:r>
        <w:rPr>
          <w:color w:val="262526"/>
          <w:sz w:val="20"/>
        </w:rPr>
        <w:t>.</w:t>
      </w:r>
    </w:p>
    <w:p>
      <w:pPr>
        <w:pStyle w:val="BodyText"/>
        <w:spacing w:before="6"/>
        <w:rPr>
          <w:sz w:val="28"/>
        </w:rPr>
      </w:pPr>
    </w:p>
    <w:p>
      <w:pPr>
        <w:pStyle w:val="Heading1"/>
        <w:jc w:val="both"/>
        <w:rPr>
          <w:i/>
        </w:rPr>
      </w:pPr>
      <w:r>
        <w:rPr>
          <w:i/>
          <w:color w:val="262526"/>
        </w:rPr>
        <w:t>connection charge</w:t>
      </w:r>
    </w:p>
    <w:p>
      <w:pPr>
        <w:pStyle w:val="BodyText"/>
        <w:spacing w:before="129"/>
        <w:ind w:left="1253"/>
      </w:pPr>
      <w:r>
        <w:rPr>
          <w:color w:val="262526"/>
        </w:rPr>
        <w:t>Has the meaning given in clause 5A.A.1.</w:t>
      </w:r>
    </w:p>
    <w:p>
      <w:pPr>
        <w:pStyle w:val="BodyText"/>
        <w:rPr>
          <w:sz w:val="30"/>
        </w:rPr>
      </w:pPr>
    </w:p>
    <w:p>
      <w:pPr>
        <w:pStyle w:val="Heading1"/>
        <w:spacing w:before="1"/>
        <w:rPr>
          <w:i/>
        </w:rPr>
      </w:pPr>
      <w:r>
        <w:rPr>
          <w:i/>
          <w:color w:val="262526"/>
        </w:rPr>
        <w:t>connection charge guidelines</w:t>
      </w:r>
    </w:p>
    <w:p>
      <w:pPr>
        <w:pStyle w:val="BodyText"/>
        <w:spacing w:before="129"/>
        <w:ind w:left="1253"/>
      </w:pPr>
      <w:r>
        <w:rPr>
          <w:color w:val="262526"/>
        </w:rPr>
        <w:t>Has the meaning given in clause 5A.E.3.</w:t>
      </w:r>
    </w:p>
    <w:p>
      <w:pPr>
        <w:pStyle w:val="BodyText"/>
        <w:rPr>
          <w:sz w:val="30"/>
        </w:rPr>
      </w:pPr>
    </w:p>
    <w:p>
      <w:pPr>
        <w:pStyle w:val="Heading1"/>
        <w:rPr>
          <w:i/>
        </w:rPr>
      </w:pPr>
      <w:r>
        <w:rPr>
          <w:i/>
          <w:color w:val="262526"/>
        </w:rPr>
        <w:t>connection charge principles</w:t>
      </w:r>
    </w:p>
    <w:p>
      <w:pPr>
        <w:pStyle w:val="BodyText"/>
        <w:spacing w:before="129"/>
        <w:ind w:left="1253"/>
      </w:pPr>
      <w:r>
        <w:rPr>
          <w:color w:val="262526"/>
        </w:rPr>
        <w:t>Has the meaning given in clause 5A.E.1.</w:t>
      </w:r>
    </w:p>
    <w:p>
      <w:pPr>
        <w:pStyle w:val="BodyText"/>
        <w:spacing w:before="4"/>
        <w:rPr>
          <w:sz w:val="30"/>
        </w:rPr>
      </w:pPr>
    </w:p>
    <w:p>
      <w:pPr>
        <w:pStyle w:val="Heading1"/>
        <w:rPr>
          <w:i/>
        </w:rPr>
      </w:pPr>
      <w:r>
        <w:rPr>
          <w:i/>
          <w:color w:val="262526"/>
        </w:rPr>
        <w:t>connection contract</w:t>
      </w:r>
    </w:p>
    <w:p>
      <w:pPr>
        <w:pStyle w:val="BodyText"/>
        <w:spacing w:before="129"/>
        <w:ind w:left="1253"/>
      </w:pPr>
      <w:r>
        <w:rPr>
          <w:color w:val="262526"/>
        </w:rPr>
        <w:t>Has (in the context of Chapters 5A and 7) the meaning given in clause 5A.A.1.</w:t>
      </w:r>
    </w:p>
    <w:p>
      <w:pPr>
        <w:spacing w:after="0"/>
        <w:sectPr>
          <w:pgSz w:w="11910" w:h="16840"/>
          <w:pgMar w:header="642" w:footer="697" w:top="1160" w:bottom="880" w:left="1320" w:right="1320"/>
        </w:sectPr>
      </w:pPr>
    </w:p>
    <w:p>
      <w:pPr>
        <w:pStyle w:val="Heading1"/>
        <w:spacing w:before="115"/>
        <w:ind w:left="120"/>
        <w:jc w:val="both"/>
        <w:rPr>
          <w:i/>
        </w:rPr>
      </w:pPr>
      <w:r>
        <w:rPr>
          <w:i/>
          <w:color w:val="262526"/>
        </w:rPr>
        <w:t>connection offer</w:t>
      </w:r>
    </w:p>
    <w:p>
      <w:pPr>
        <w:pStyle w:val="BodyText"/>
        <w:spacing w:before="129"/>
        <w:ind w:left="1253"/>
        <w:jc w:val="both"/>
      </w:pPr>
      <w:r>
        <w:rPr>
          <w:color w:val="262526"/>
        </w:rPr>
        <w:t>Has (in the context of Chapter 5A) the meaning given in clause 5A.A.1.</w:t>
      </w:r>
    </w:p>
    <w:p>
      <w:pPr>
        <w:pStyle w:val="BodyText"/>
        <w:spacing w:before="4"/>
        <w:rPr>
          <w:sz w:val="30"/>
        </w:rPr>
      </w:pPr>
    </w:p>
    <w:p>
      <w:pPr>
        <w:pStyle w:val="Heading1"/>
        <w:ind w:left="120"/>
        <w:jc w:val="both"/>
        <w:rPr>
          <w:i/>
        </w:rPr>
      </w:pPr>
      <w:r>
        <w:rPr>
          <w:i/>
          <w:color w:val="262526"/>
        </w:rPr>
        <w:t>connection point</w:t>
      </w:r>
    </w:p>
    <w:p>
      <w:pPr>
        <w:spacing w:line="249" w:lineRule="auto" w:before="129"/>
        <w:ind w:left="1253" w:right="115" w:firstLine="0"/>
        <w:jc w:val="both"/>
        <w:rPr>
          <w:sz w:val="24"/>
        </w:rPr>
      </w:pPr>
      <w:r>
        <w:rPr>
          <w:color w:val="262526"/>
          <w:sz w:val="24"/>
        </w:rPr>
        <w:t>In relation to a </w:t>
      </w:r>
      <w:r>
        <w:rPr>
          <w:i/>
          <w:color w:val="262526"/>
          <w:sz w:val="24"/>
        </w:rPr>
        <w:t>declared </w:t>
      </w:r>
      <w:r>
        <w:rPr>
          <w:i/>
          <w:color w:val="262526"/>
          <w:spacing w:val="-2"/>
          <w:sz w:val="24"/>
        </w:rPr>
        <w:t>shared </w:t>
      </w:r>
      <w:r>
        <w:rPr>
          <w:i/>
          <w:color w:val="262526"/>
          <w:sz w:val="24"/>
        </w:rPr>
        <w:t>network </w:t>
      </w:r>
      <w:r>
        <w:rPr>
          <w:color w:val="262526"/>
          <w:sz w:val="24"/>
        </w:rPr>
        <w:t>and a </w:t>
      </w:r>
      <w:r>
        <w:rPr>
          <w:i/>
          <w:color w:val="262526"/>
          <w:sz w:val="24"/>
        </w:rPr>
        <w:t>distribution network </w:t>
      </w:r>
      <w:r>
        <w:rPr>
          <w:color w:val="262526"/>
          <w:sz w:val="24"/>
        </w:rPr>
        <w:t>(other than an </w:t>
      </w:r>
      <w:r>
        <w:rPr>
          <w:i/>
          <w:color w:val="262526"/>
          <w:spacing w:val="-3"/>
          <w:sz w:val="24"/>
        </w:rPr>
        <w:t>embedded</w:t>
      </w:r>
      <w:r>
        <w:rPr>
          <w:i/>
          <w:color w:val="262526"/>
          <w:spacing w:val="-11"/>
          <w:sz w:val="24"/>
        </w:rPr>
        <w:t> </w:t>
      </w:r>
      <w:r>
        <w:rPr>
          <w:i/>
          <w:color w:val="262526"/>
          <w:spacing w:val="-3"/>
          <w:sz w:val="24"/>
        </w:rPr>
        <w:t>network</w:t>
      </w:r>
      <w:r>
        <w:rPr>
          <w:color w:val="262526"/>
          <w:spacing w:val="-3"/>
          <w:sz w:val="24"/>
        </w:rPr>
        <w:t>),</w:t>
      </w:r>
      <w:r>
        <w:rPr>
          <w:color w:val="262526"/>
          <w:spacing w:val="-11"/>
          <w:sz w:val="24"/>
        </w:rPr>
        <w:t> </w:t>
      </w:r>
      <w:r>
        <w:rPr>
          <w:color w:val="262526"/>
          <w:sz w:val="24"/>
        </w:rPr>
        <w:t>the</w:t>
      </w:r>
      <w:r>
        <w:rPr>
          <w:color w:val="262526"/>
          <w:spacing w:val="-11"/>
          <w:sz w:val="24"/>
        </w:rPr>
        <w:t> </w:t>
      </w:r>
      <w:r>
        <w:rPr>
          <w:color w:val="262526"/>
          <w:spacing w:val="-3"/>
          <w:sz w:val="24"/>
        </w:rPr>
        <w:t>agreed</w:t>
      </w:r>
      <w:r>
        <w:rPr>
          <w:color w:val="262526"/>
          <w:spacing w:val="-10"/>
          <w:sz w:val="24"/>
        </w:rPr>
        <w:t> </w:t>
      </w:r>
      <w:r>
        <w:rPr>
          <w:color w:val="262526"/>
          <w:spacing w:val="-3"/>
          <w:sz w:val="24"/>
        </w:rPr>
        <w:t>point</w:t>
      </w:r>
      <w:r>
        <w:rPr>
          <w:color w:val="262526"/>
          <w:spacing w:val="-11"/>
          <w:sz w:val="24"/>
        </w:rPr>
        <w:t> </w:t>
      </w:r>
      <w:r>
        <w:rPr>
          <w:color w:val="262526"/>
          <w:sz w:val="24"/>
        </w:rPr>
        <w:t>of</w:t>
      </w:r>
      <w:r>
        <w:rPr>
          <w:color w:val="262526"/>
          <w:spacing w:val="-11"/>
          <w:sz w:val="24"/>
        </w:rPr>
        <w:t> </w:t>
      </w:r>
      <w:r>
        <w:rPr>
          <w:color w:val="262526"/>
          <w:spacing w:val="-3"/>
          <w:sz w:val="24"/>
        </w:rPr>
        <w:t>supply</w:t>
      </w:r>
      <w:r>
        <w:rPr>
          <w:color w:val="262526"/>
          <w:spacing w:val="-10"/>
          <w:sz w:val="24"/>
        </w:rPr>
        <w:t> </w:t>
      </w:r>
      <w:r>
        <w:rPr>
          <w:color w:val="262526"/>
          <w:spacing w:val="-3"/>
          <w:sz w:val="24"/>
        </w:rPr>
        <w:t>established</w:t>
      </w:r>
      <w:r>
        <w:rPr>
          <w:color w:val="262526"/>
          <w:spacing w:val="-11"/>
          <w:sz w:val="24"/>
        </w:rPr>
        <w:t> </w:t>
      </w:r>
      <w:r>
        <w:rPr>
          <w:color w:val="262526"/>
          <w:spacing w:val="-3"/>
          <w:sz w:val="24"/>
        </w:rPr>
        <w:t>between</w:t>
      </w:r>
      <w:r>
        <w:rPr>
          <w:color w:val="262526"/>
          <w:spacing w:val="-12"/>
          <w:sz w:val="24"/>
        </w:rPr>
        <w:t> </w:t>
      </w:r>
      <w:r>
        <w:rPr>
          <w:i/>
          <w:color w:val="262526"/>
          <w:spacing w:val="-3"/>
          <w:sz w:val="24"/>
        </w:rPr>
        <w:t>Network</w:t>
      </w:r>
      <w:r>
        <w:rPr>
          <w:i/>
          <w:color w:val="262526"/>
          <w:spacing w:val="-10"/>
          <w:sz w:val="24"/>
        </w:rPr>
        <w:t> </w:t>
      </w:r>
      <w:r>
        <w:rPr>
          <w:i/>
          <w:color w:val="262526"/>
          <w:spacing w:val="-3"/>
          <w:sz w:val="24"/>
        </w:rPr>
        <w:t>Service </w:t>
      </w:r>
      <w:r>
        <w:rPr>
          <w:i/>
          <w:color w:val="262526"/>
          <w:sz w:val="24"/>
        </w:rPr>
        <w:t>Provider</w:t>
      </w:r>
      <w:r>
        <w:rPr>
          <w:color w:val="262526"/>
          <w:sz w:val="24"/>
        </w:rPr>
        <w:t>(s) and another </w:t>
      </w:r>
      <w:r>
        <w:rPr>
          <w:i/>
          <w:color w:val="262526"/>
          <w:sz w:val="24"/>
        </w:rPr>
        <w:t>Registered Participant</w:t>
      </w:r>
      <w:r>
        <w:rPr>
          <w:color w:val="262526"/>
          <w:sz w:val="24"/>
        </w:rPr>
        <w:t>, </w:t>
      </w:r>
      <w:r>
        <w:rPr>
          <w:i/>
          <w:color w:val="262526"/>
          <w:sz w:val="24"/>
        </w:rPr>
        <w:t>Non-Registered Customer </w:t>
      </w:r>
      <w:r>
        <w:rPr>
          <w:color w:val="262526"/>
          <w:sz w:val="24"/>
        </w:rPr>
        <w:t>or </w:t>
      </w:r>
      <w:r>
        <w:rPr>
          <w:i/>
          <w:color w:val="262526"/>
          <w:sz w:val="24"/>
        </w:rPr>
        <w:t>franchise customer </w:t>
      </w:r>
      <w:r>
        <w:rPr>
          <w:color w:val="262526"/>
          <w:sz w:val="24"/>
        </w:rPr>
        <w:t>and includes a </w:t>
      </w:r>
      <w:r>
        <w:rPr>
          <w:i/>
          <w:color w:val="262526"/>
          <w:sz w:val="24"/>
        </w:rPr>
        <w:t>parent connection</w:t>
      </w:r>
      <w:r>
        <w:rPr>
          <w:i/>
          <w:color w:val="262526"/>
          <w:spacing w:val="-4"/>
          <w:sz w:val="24"/>
        </w:rPr>
        <w:t> </w:t>
      </w:r>
      <w:r>
        <w:rPr>
          <w:i/>
          <w:color w:val="262526"/>
          <w:sz w:val="24"/>
        </w:rPr>
        <w:t>point</w:t>
      </w:r>
      <w:r>
        <w:rPr>
          <w:color w:val="262526"/>
          <w:sz w:val="24"/>
        </w:rPr>
        <w:t>.</w:t>
      </w:r>
    </w:p>
    <w:p>
      <w:pPr>
        <w:spacing w:line="249" w:lineRule="auto" w:before="118"/>
        <w:ind w:left="1253" w:right="116" w:firstLine="0"/>
        <w:jc w:val="both"/>
        <w:rPr>
          <w:sz w:val="24"/>
        </w:rPr>
      </w:pPr>
      <w:r>
        <w:rPr>
          <w:color w:val="262526"/>
          <w:sz w:val="24"/>
        </w:rPr>
        <w:t>In relation to other </w:t>
      </w:r>
      <w:r>
        <w:rPr>
          <w:i/>
          <w:color w:val="262526"/>
          <w:sz w:val="24"/>
        </w:rPr>
        <w:t>transmission networks</w:t>
      </w:r>
      <w:r>
        <w:rPr>
          <w:color w:val="262526"/>
          <w:sz w:val="24"/>
        </w:rPr>
        <w:t>, the point at which power flows to or from</w:t>
      </w:r>
      <w:r>
        <w:rPr>
          <w:color w:val="262526"/>
          <w:spacing w:val="-10"/>
          <w:sz w:val="24"/>
        </w:rPr>
        <w:t> </w:t>
      </w:r>
      <w:r>
        <w:rPr>
          <w:color w:val="262526"/>
          <w:sz w:val="24"/>
        </w:rPr>
        <w:t>the</w:t>
      </w:r>
      <w:r>
        <w:rPr>
          <w:color w:val="262526"/>
          <w:spacing w:val="-10"/>
          <w:sz w:val="24"/>
        </w:rPr>
        <w:t> </w:t>
      </w:r>
      <w:r>
        <w:rPr>
          <w:color w:val="262526"/>
          <w:sz w:val="24"/>
        </w:rPr>
        <w:t>person</w:t>
      </w:r>
      <w:r>
        <w:rPr>
          <w:color w:val="262526"/>
          <w:spacing w:val="-10"/>
          <w:sz w:val="24"/>
        </w:rPr>
        <w:t> </w:t>
      </w:r>
      <w:r>
        <w:rPr>
          <w:color w:val="262526"/>
          <w:sz w:val="24"/>
        </w:rPr>
        <w:t>or</w:t>
      </w:r>
      <w:r>
        <w:rPr>
          <w:color w:val="262526"/>
          <w:spacing w:val="-9"/>
          <w:sz w:val="24"/>
        </w:rPr>
        <w:t> </w:t>
      </w:r>
      <w:r>
        <w:rPr>
          <w:i/>
          <w:color w:val="262526"/>
          <w:sz w:val="24"/>
        </w:rPr>
        <w:t>identified</w:t>
      </w:r>
      <w:r>
        <w:rPr>
          <w:i/>
          <w:color w:val="262526"/>
          <w:spacing w:val="-10"/>
          <w:sz w:val="24"/>
        </w:rPr>
        <w:t> </w:t>
      </w:r>
      <w:r>
        <w:rPr>
          <w:i/>
          <w:color w:val="262526"/>
          <w:sz w:val="24"/>
        </w:rPr>
        <w:t>user</w:t>
      </w:r>
      <w:r>
        <w:rPr>
          <w:i/>
          <w:color w:val="262526"/>
          <w:spacing w:val="-10"/>
          <w:sz w:val="24"/>
        </w:rPr>
        <w:t> </w:t>
      </w:r>
      <w:r>
        <w:rPr>
          <w:i/>
          <w:color w:val="262526"/>
          <w:sz w:val="24"/>
        </w:rPr>
        <w:t>group</w:t>
      </w:r>
      <w:r>
        <w:rPr>
          <w:i/>
          <w:color w:val="262526"/>
          <w:spacing w:val="-10"/>
          <w:sz w:val="24"/>
        </w:rPr>
        <w:t> </w:t>
      </w:r>
      <w:r>
        <w:rPr>
          <w:i/>
          <w:color w:val="262526"/>
          <w:sz w:val="24"/>
        </w:rPr>
        <w:t>connected</w:t>
      </w:r>
      <w:r>
        <w:rPr>
          <w:i/>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11"/>
          <w:sz w:val="24"/>
        </w:rPr>
        <w:t> </w:t>
      </w:r>
      <w:r>
        <w:rPr>
          <w:color w:val="262526"/>
          <w:sz w:val="24"/>
        </w:rPr>
        <w:t>can be</w:t>
      </w:r>
      <w:r>
        <w:rPr>
          <w:color w:val="262526"/>
          <w:spacing w:val="-7"/>
          <w:sz w:val="24"/>
        </w:rPr>
        <w:t> </w:t>
      </w:r>
      <w:r>
        <w:rPr>
          <w:color w:val="262526"/>
          <w:sz w:val="24"/>
        </w:rPr>
        <w:t>isolated</w:t>
      </w:r>
      <w:r>
        <w:rPr>
          <w:color w:val="262526"/>
          <w:spacing w:val="-6"/>
          <w:sz w:val="24"/>
        </w:rPr>
        <w:t> </w:t>
      </w:r>
      <w:r>
        <w:rPr>
          <w:color w:val="262526"/>
          <w:sz w:val="24"/>
        </w:rPr>
        <w:t>from</w:t>
      </w:r>
      <w:r>
        <w:rPr>
          <w:color w:val="262526"/>
          <w:spacing w:val="-6"/>
          <w:sz w:val="24"/>
        </w:rPr>
        <w:t> </w:t>
      </w:r>
      <w:r>
        <w:rPr>
          <w:color w:val="262526"/>
          <w:sz w:val="24"/>
        </w:rPr>
        <w:t>the</w:t>
      </w:r>
      <w:r>
        <w:rPr>
          <w:color w:val="262526"/>
          <w:spacing w:val="-8"/>
          <w:sz w:val="24"/>
        </w:rPr>
        <w:t> </w:t>
      </w:r>
      <w:r>
        <w:rPr>
          <w:i/>
          <w:color w:val="262526"/>
          <w:sz w:val="24"/>
        </w:rPr>
        <w:t>transmission</w:t>
      </w:r>
      <w:r>
        <w:rPr>
          <w:i/>
          <w:color w:val="262526"/>
          <w:spacing w:val="-6"/>
          <w:sz w:val="24"/>
        </w:rPr>
        <w:t> </w:t>
      </w:r>
      <w:r>
        <w:rPr>
          <w:i/>
          <w:color w:val="262526"/>
          <w:sz w:val="24"/>
        </w:rPr>
        <w:t>network</w:t>
      </w:r>
      <w:r>
        <w:rPr>
          <w:color w:val="262526"/>
          <w:sz w:val="24"/>
        </w:rPr>
        <w:t>.</w:t>
      </w:r>
      <w:r>
        <w:rPr>
          <w:color w:val="262526"/>
          <w:spacing w:val="-6"/>
          <w:sz w:val="24"/>
        </w:rPr>
        <w:t> </w:t>
      </w:r>
      <w:r>
        <w:rPr>
          <w:color w:val="262526"/>
          <w:sz w:val="24"/>
        </w:rPr>
        <w:t>If</w:t>
      </w:r>
      <w:r>
        <w:rPr>
          <w:color w:val="262526"/>
          <w:spacing w:val="-6"/>
          <w:sz w:val="24"/>
        </w:rPr>
        <w:t> </w:t>
      </w:r>
      <w:r>
        <w:rPr>
          <w:color w:val="262526"/>
          <w:sz w:val="24"/>
        </w:rPr>
        <w:t>there</w:t>
      </w:r>
      <w:r>
        <w:rPr>
          <w:color w:val="262526"/>
          <w:spacing w:val="-7"/>
          <w:sz w:val="24"/>
        </w:rPr>
        <w:t> </w:t>
      </w:r>
      <w:r>
        <w:rPr>
          <w:color w:val="262526"/>
          <w:sz w:val="24"/>
        </w:rPr>
        <w:t>is</w:t>
      </w:r>
      <w:r>
        <w:rPr>
          <w:color w:val="262526"/>
          <w:spacing w:val="-6"/>
          <w:sz w:val="24"/>
        </w:rPr>
        <w:t> </w:t>
      </w:r>
      <w:r>
        <w:rPr>
          <w:color w:val="262526"/>
          <w:sz w:val="24"/>
        </w:rPr>
        <w:t>more</w:t>
      </w:r>
      <w:r>
        <w:rPr>
          <w:color w:val="262526"/>
          <w:spacing w:val="-6"/>
          <w:sz w:val="24"/>
        </w:rPr>
        <w:t> </w:t>
      </w:r>
      <w:r>
        <w:rPr>
          <w:color w:val="262526"/>
          <w:sz w:val="24"/>
        </w:rPr>
        <w:t>than</w:t>
      </w:r>
      <w:r>
        <w:rPr>
          <w:color w:val="262526"/>
          <w:spacing w:val="-7"/>
          <w:sz w:val="24"/>
        </w:rPr>
        <w:t> </w:t>
      </w:r>
      <w:r>
        <w:rPr>
          <w:color w:val="262526"/>
          <w:sz w:val="24"/>
        </w:rPr>
        <w:t>one</w:t>
      </w:r>
      <w:r>
        <w:rPr>
          <w:color w:val="262526"/>
          <w:spacing w:val="-6"/>
          <w:sz w:val="24"/>
        </w:rPr>
        <w:t> </w:t>
      </w:r>
      <w:r>
        <w:rPr>
          <w:color w:val="262526"/>
          <w:sz w:val="24"/>
        </w:rPr>
        <w:t>such</w:t>
      </w:r>
      <w:r>
        <w:rPr>
          <w:color w:val="262526"/>
          <w:spacing w:val="-6"/>
          <w:sz w:val="24"/>
        </w:rPr>
        <w:t> </w:t>
      </w:r>
      <w:r>
        <w:rPr>
          <w:color w:val="262526"/>
          <w:sz w:val="24"/>
        </w:rPr>
        <w:t>point,</w:t>
      </w:r>
      <w:r>
        <w:rPr>
          <w:color w:val="262526"/>
          <w:spacing w:val="-6"/>
          <w:sz w:val="24"/>
        </w:rPr>
        <w:t> </w:t>
      </w:r>
      <w:r>
        <w:rPr>
          <w:color w:val="262526"/>
          <w:sz w:val="24"/>
        </w:rPr>
        <w:t>the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and</w:t>
      </w:r>
      <w:r>
        <w:rPr>
          <w:color w:val="262526"/>
          <w:spacing w:val="-11"/>
          <w:sz w:val="24"/>
        </w:rPr>
        <w:t> </w:t>
      </w:r>
      <w:r>
        <w:rPr>
          <w:color w:val="262526"/>
          <w:sz w:val="24"/>
        </w:rPr>
        <w:t>that</w:t>
      </w:r>
      <w:r>
        <w:rPr>
          <w:color w:val="262526"/>
          <w:spacing w:val="-11"/>
          <w:sz w:val="24"/>
        </w:rPr>
        <w:t> </w:t>
      </w:r>
      <w:r>
        <w:rPr>
          <w:color w:val="262526"/>
          <w:sz w:val="24"/>
        </w:rPr>
        <w:t>person</w:t>
      </w:r>
      <w:r>
        <w:rPr>
          <w:color w:val="262526"/>
          <w:spacing w:val="-11"/>
          <w:sz w:val="24"/>
        </w:rPr>
        <w:t> </w:t>
      </w:r>
      <w:r>
        <w:rPr>
          <w:color w:val="262526"/>
          <w:sz w:val="24"/>
        </w:rPr>
        <w:t>or</w:t>
      </w:r>
      <w:r>
        <w:rPr>
          <w:color w:val="262526"/>
          <w:spacing w:val="-11"/>
          <w:sz w:val="24"/>
        </w:rPr>
        <w:t> </w:t>
      </w:r>
      <w:r>
        <w:rPr>
          <w:i/>
          <w:color w:val="262526"/>
          <w:sz w:val="24"/>
        </w:rPr>
        <w:t>identified</w:t>
      </w:r>
      <w:r>
        <w:rPr>
          <w:i/>
          <w:color w:val="262526"/>
          <w:spacing w:val="-11"/>
          <w:sz w:val="24"/>
        </w:rPr>
        <w:t> </w:t>
      </w:r>
      <w:r>
        <w:rPr>
          <w:i/>
          <w:color w:val="262526"/>
          <w:sz w:val="24"/>
        </w:rPr>
        <w:t>user</w:t>
      </w:r>
      <w:r>
        <w:rPr>
          <w:i/>
          <w:color w:val="262526"/>
          <w:spacing w:val="-11"/>
          <w:sz w:val="24"/>
        </w:rPr>
        <w:t> </w:t>
      </w:r>
      <w:r>
        <w:rPr>
          <w:i/>
          <w:color w:val="262526"/>
          <w:sz w:val="24"/>
        </w:rPr>
        <w:t>group</w:t>
      </w:r>
      <w:r>
        <w:rPr>
          <w:i/>
          <w:color w:val="262526"/>
          <w:spacing w:val="-12"/>
          <w:sz w:val="24"/>
        </w:rPr>
        <w:t> </w:t>
      </w:r>
      <w:r>
        <w:rPr>
          <w:color w:val="262526"/>
          <w:sz w:val="24"/>
        </w:rPr>
        <w:t>will</w:t>
      </w:r>
      <w:r>
        <w:rPr>
          <w:color w:val="262526"/>
          <w:spacing w:val="-11"/>
          <w:sz w:val="24"/>
        </w:rPr>
        <w:t> </w:t>
      </w:r>
      <w:r>
        <w:rPr>
          <w:color w:val="262526"/>
          <w:sz w:val="24"/>
        </w:rPr>
        <w:t>agree</w:t>
      </w:r>
      <w:r>
        <w:rPr>
          <w:color w:val="262526"/>
          <w:spacing w:val="-11"/>
          <w:sz w:val="24"/>
        </w:rPr>
        <w:t> </w:t>
      </w:r>
      <w:r>
        <w:rPr>
          <w:color w:val="262526"/>
          <w:sz w:val="24"/>
        </w:rPr>
        <w:t>which point is the </w:t>
      </w:r>
      <w:r>
        <w:rPr>
          <w:i/>
          <w:color w:val="262526"/>
          <w:sz w:val="24"/>
        </w:rPr>
        <w:t>connection point </w:t>
      </w:r>
      <w:r>
        <w:rPr>
          <w:color w:val="262526"/>
          <w:sz w:val="24"/>
        </w:rPr>
        <w:t>in their </w:t>
      </w:r>
      <w:r>
        <w:rPr>
          <w:i/>
          <w:color w:val="262526"/>
          <w:sz w:val="24"/>
        </w:rPr>
        <w:t>connection</w:t>
      </w:r>
      <w:r>
        <w:rPr>
          <w:i/>
          <w:color w:val="262526"/>
          <w:spacing w:val="-5"/>
          <w:sz w:val="24"/>
        </w:rPr>
        <w:t> </w:t>
      </w:r>
      <w:r>
        <w:rPr>
          <w:i/>
          <w:color w:val="262526"/>
          <w:sz w:val="24"/>
        </w:rPr>
        <w:t>agreement</w:t>
      </w:r>
      <w:r>
        <w:rPr>
          <w:color w:val="262526"/>
          <w:sz w:val="24"/>
        </w:rPr>
        <w:t>.</w:t>
      </w:r>
    </w:p>
    <w:p>
      <w:pPr>
        <w:spacing w:line="249" w:lineRule="auto" w:before="118"/>
        <w:ind w:left="1253" w:right="118" w:firstLine="0"/>
        <w:jc w:val="both"/>
        <w:rPr>
          <w:sz w:val="24"/>
        </w:rPr>
      </w:pPr>
      <w:r>
        <w:rPr>
          <w:color w:val="262526"/>
          <w:sz w:val="24"/>
        </w:rPr>
        <w:t>In relation to an </w:t>
      </w:r>
      <w:r>
        <w:rPr>
          <w:i/>
          <w:color w:val="262526"/>
          <w:sz w:val="24"/>
        </w:rPr>
        <w:t>embedded network</w:t>
      </w:r>
      <w:r>
        <w:rPr>
          <w:color w:val="262526"/>
          <w:sz w:val="24"/>
        </w:rPr>
        <w:t>, the </w:t>
      </w:r>
      <w:r>
        <w:rPr>
          <w:i/>
          <w:color w:val="262526"/>
          <w:sz w:val="24"/>
        </w:rPr>
        <w:t>child connection point</w:t>
      </w:r>
      <w:r>
        <w:rPr>
          <w:color w:val="262526"/>
          <w:sz w:val="24"/>
        </w:rPr>
        <w:t>, unless otherwise specified.</w:t>
      </w:r>
    </w:p>
    <w:p>
      <w:pPr>
        <w:pStyle w:val="BodyText"/>
        <w:spacing w:before="4"/>
        <w:rPr>
          <w:sz w:val="29"/>
        </w:rPr>
      </w:pPr>
    </w:p>
    <w:p>
      <w:pPr>
        <w:pStyle w:val="Heading1"/>
        <w:ind w:left="120"/>
        <w:jc w:val="both"/>
        <w:rPr>
          <w:i/>
        </w:rPr>
      </w:pPr>
      <w:r>
        <w:rPr>
          <w:i/>
          <w:color w:val="262526"/>
        </w:rPr>
        <w:t>connection policy</w:t>
      </w:r>
    </w:p>
    <w:p>
      <w:pPr>
        <w:pStyle w:val="BodyText"/>
        <w:spacing w:before="130"/>
        <w:ind w:left="1253"/>
        <w:jc w:val="both"/>
      </w:pPr>
      <w:r>
        <w:rPr>
          <w:color w:val="262526"/>
        </w:rPr>
        <w:t>Has the meaning given in clause 5A.A.1.</w:t>
      </w:r>
    </w:p>
    <w:p>
      <w:pPr>
        <w:pStyle w:val="BodyText"/>
        <w:rPr>
          <w:sz w:val="30"/>
        </w:rPr>
      </w:pPr>
    </w:p>
    <w:p>
      <w:pPr>
        <w:pStyle w:val="Heading1"/>
        <w:ind w:left="120"/>
        <w:jc w:val="both"/>
        <w:rPr>
          <w:i/>
        </w:rPr>
      </w:pPr>
      <w:r>
        <w:rPr>
          <w:i/>
          <w:color w:val="262526"/>
        </w:rPr>
        <w:t>connection service</w:t>
      </w:r>
    </w:p>
    <w:p>
      <w:pPr>
        <w:spacing w:line="249" w:lineRule="auto" w:before="130"/>
        <w:ind w:left="1253" w:right="115" w:firstLine="0"/>
        <w:jc w:val="both"/>
        <w:rPr>
          <w:sz w:val="24"/>
        </w:rPr>
      </w:pPr>
      <w:r>
        <w:rPr>
          <w:color w:val="262526"/>
          <w:sz w:val="24"/>
        </w:rPr>
        <w:t>An </w:t>
      </w:r>
      <w:r>
        <w:rPr>
          <w:i/>
          <w:color w:val="262526"/>
          <w:sz w:val="24"/>
        </w:rPr>
        <w:t>entry service </w:t>
      </w:r>
      <w:r>
        <w:rPr>
          <w:color w:val="262526"/>
          <w:sz w:val="24"/>
        </w:rPr>
        <w:t>(being a service provided to serve a </w:t>
      </w:r>
      <w:r>
        <w:rPr>
          <w:i/>
          <w:color w:val="262526"/>
          <w:sz w:val="24"/>
        </w:rPr>
        <w:t>Generator </w:t>
      </w:r>
      <w:r>
        <w:rPr>
          <w:color w:val="262526"/>
          <w:sz w:val="24"/>
        </w:rPr>
        <w:t>or a group of </w:t>
      </w:r>
      <w:r>
        <w:rPr>
          <w:i/>
          <w:color w:val="262526"/>
          <w:sz w:val="24"/>
        </w:rPr>
        <w:t>Generators</w:t>
      </w:r>
      <w:r>
        <w:rPr>
          <w:color w:val="262526"/>
          <w:sz w:val="24"/>
        </w:rPr>
        <w:t>,</w:t>
      </w:r>
      <w:r>
        <w:rPr>
          <w:color w:val="262526"/>
          <w:spacing w:val="-18"/>
          <w:sz w:val="24"/>
        </w:rPr>
        <w:t> </w:t>
      </w:r>
      <w:r>
        <w:rPr>
          <w:color w:val="262526"/>
          <w:sz w:val="24"/>
        </w:rPr>
        <w:t>or</w:t>
      </w:r>
      <w:r>
        <w:rPr>
          <w:color w:val="262526"/>
          <w:spacing w:val="-17"/>
          <w:sz w:val="24"/>
        </w:rPr>
        <w:t> </w:t>
      </w:r>
      <w:r>
        <w:rPr>
          <w:color w:val="262526"/>
          <w:sz w:val="24"/>
        </w:rPr>
        <w:t>a</w:t>
      </w:r>
      <w:r>
        <w:rPr>
          <w:color w:val="262526"/>
          <w:spacing w:val="-17"/>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or</w:t>
      </w:r>
      <w:r>
        <w:rPr>
          <w:color w:val="262526"/>
          <w:spacing w:val="-17"/>
          <w:sz w:val="24"/>
        </w:rPr>
        <w:t> </w:t>
      </w:r>
      <w:r>
        <w:rPr>
          <w:color w:val="262526"/>
          <w:sz w:val="24"/>
        </w:rPr>
        <w:t>a</w:t>
      </w:r>
      <w:r>
        <w:rPr>
          <w:color w:val="262526"/>
          <w:spacing w:val="-18"/>
          <w:sz w:val="24"/>
        </w:rPr>
        <w:t> </w:t>
      </w:r>
      <w:r>
        <w:rPr>
          <w:color w:val="262526"/>
          <w:sz w:val="24"/>
        </w:rPr>
        <w:t>group</w:t>
      </w:r>
      <w:r>
        <w:rPr>
          <w:color w:val="262526"/>
          <w:spacing w:val="-17"/>
          <w:sz w:val="24"/>
        </w:rPr>
        <w:t> </w:t>
      </w:r>
      <w:r>
        <w:rPr>
          <w:color w:val="262526"/>
          <w:sz w:val="24"/>
        </w:rPr>
        <w:t>of</w:t>
      </w:r>
      <w:r>
        <w:rPr>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Providers</w:t>
      </w:r>
      <w:r>
        <w:rPr>
          <w:color w:val="262526"/>
          <w:spacing w:val="-3"/>
          <w:sz w:val="24"/>
        </w:rPr>
        <w:t>, </w:t>
      </w:r>
      <w:r>
        <w:rPr>
          <w:color w:val="262526"/>
          <w:sz w:val="24"/>
        </w:rPr>
        <w:t>at a single </w:t>
      </w:r>
      <w:r>
        <w:rPr>
          <w:i/>
          <w:color w:val="262526"/>
          <w:sz w:val="24"/>
        </w:rPr>
        <w:t>connection point</w:t>
      </w:r>
      <w:r>
        <w:rPr>
          <w:color w:val="262526"/>
          <w:sz w:val="24"/>
        </w:rPr>
        <w:t>) or an </w:t>
      </w:r>
      <w:r>
        <w:rPr>
          <w:i/>
          <w:color w:val="262526"/>
          <w:sz w:val="24"/>
        </w:rPr>
        <w:t>exit service </w:t>
      </w:r>
      <w:r>
        <w:rPr>
          <w:color w:val="262526"/>
          <w:sz w:val="24"/>
        </w:rPr>
        <w:t>(being a service provided to serve a </w:t>
      </w:r>
      <w:r>
        <w:rPr>
          <w:i/>
          <w:color w:val="262526"/>
          <w:sz w:val="24"/>
        </w:rPr>
        <w:t>Transmission Customer </w:t>
      </w:r>
      <w:r>
        <w:rPr>
          <w:color w:val="262526"/>
          <w:sz w:val="24"/>
        </w:rPr>
        <w:t>or </w:t>
      </w:r>
      <w:r>
        <w:rPr>
          <w:i/>
          <w:color w:val="262526"/>
          <w:sz w:val="24"/>
        </w:rPr>
        <w:t>Distribution Customer </w:t>
      </w:r>
      <w:r>
        <w:rPr>
          <w:color w:val="262526"/>
          <w:sz w:val="24"/>
        </w:rPr>
        <w:t>or a group of </w:t>
      </w:r>
      <w:r>
        <w:rPr>
          <w:i/>
          <w:color w:val="262526"/>
          <w:sz w:val="24"/>
        </w:rPr>
        <w:t>Transmission </w:t>
      </w:r>
      <w:r>
        <w:rPr>
          <w:i/>
          <w:color w:val="262526"/>
          <w:sz w:val="24"/>
        </w:rPr>
        <w:t>Customers</w:t>
      </w:r>
      <w:r>
        <w:rPr>
          <w:i/>
          <w:color w:val="262526"/>
          <w:spacing w:val="-7"/>
          <w:sz w:val="24"/>
        </w:rPr>
        <w:t> </w:t>
      </w:r>
      <w:r>
        <w:rPr>
          <w:color w:val="262526"/>
          <w:sz w:val="24"/>
        </w:rPr>
        <w:t>or</w:t>
      </w:r>
      <w:r>
        <w:rPr>
          <w:color w:val="262526"/>
          <w:spacing w:val="-7"/>
          <w:sz w:val="24"/>
        </w:rPr>
        <w:t> </w:t>
      </w:r>
      <w:r>
        <w:rPr>
          <w:i/>
          <w:color w:val="262526"/>
          <w:sz w:val="24"/>
        </w:rPr>
        <w:t>Distribution</w:t>
      </w:r>
      <w:r>
        <w:rPr>
          <w:i/>
          <w:color w:val="262526"/>
          <w:spacing w:val="-6"/>
          <w:sz w:val="24"/>
        </w:rPr>
        <w:t> </w:t>
      </w:r>
      <w:r>
        <w:rPr>
          <w:i/>
          <w:color w:val="262526"/>
          <w:sz w:val="24"/>
        </w:rPr>
        <w:t>Customers</w:t>
      </w:r>
      <w:r>
        <w:rPr>
          <w:color w:val="262526"/>
          <w:sz w:val="24"/>
        </w:rPr>
        <w:t>,</w:t>
      </w:r>
      <w:r>
        <w:rPr>
          <w:color w:val="262526"/>
          <w:spacing w:val="-7"/>
          <w:sz w:val="24"/>
        </w:rPr>
        <w:t> </w:t>
      </w:r>
      <w:r>
        <w:rPr>
          <w:color w:val="262526"/>
          <w:sz w:val="24"/>
        </w:rPr>
        <w:t>or</w:t>
      </w:r>
      <w:r>
        <w:rPr>
          <w:color w:val="262526"/>
          <w:spacing w:val="-6"/>
          <w:sz w:val="24"/>
        </w:rPr>
        <w:t> </w:t>
      </w:r>
      <w:r>
        <w:rPr>
          <w:color w:val="262526"/>
          <w:sz w:val="24"/>
        </w:rPr>
        <w:t>a</w:t>
      </w:r>
      <w:r>
        <w:rPr>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7"/>
          <w:sz w:val="24"/>
        </w:rPr>
        <w:t> </w:t>
      </w:r>
      <w:r>
        <w:rPr>
          <w:color w:val="262526"/>
          <w:sz w:val="24"/>
        </w:rPr>
        <w:t>or</w:t>
      </w:r>
      <w:r>
        <w:rPr>
          <w:color w:val="262526"/>
          <w:spacing w:val="-6"/>
          <w:sz w:val="24"/>
        </w:rPr>
        <w:t> </w:t>
      </w:r>
      <w:r>
        <w:rPr>
          <w:color w:val="262526"/>
          <w:sz w:val="24"/>
        </w:rPr>
        <w:t>a</w:t>
      </w:r>
      <w:r>
        <w:rPr>
          <w:color w:val="262526"/>
          <w:spacing w:val="-7"/>
          <w:sz w:val="24"/>
        </w:rPr>
        <w:t> </w:t>
      </w:r>
      <w:r>
        <w:rPr>
          <w:color w:val="262526"/>
          <w:sz w:val="24"/>
        </w:rPr>
        <w:t>group</w:t>
      </w:r>
      <w:r>
        <w:rPr>
          <w:color w:val="262526"/>
          <w:spacing w:val="-7"/>
          <w:sz w:val="24"/>
        </w:rPr>
        <w:t> </w:t>
      </w:r>
      <w:r>
        <w:rPr>
          <w:color w:val="262526"/>
          <w:sz w:val="24"/>
        </w:rPr>
        <w:t>of </w:t>
      </w:r>
      <w:r>
        <w:rPr>
          <w:i/>
          <w:color w:val="262526"/>
          <w:sz w:val="24"/>
        </w:rPr>
        <w:t>Network Service Providers</w:t>
      </w:r>
      <w:r>
        <w:rPr>
          <w:color w:val="262526"/>
          <w:sz w:val="24"/>
        </w:rPr>
        <w:t>, at a single </w:t>
      </w:r>
      <w:r>
        <w:rPr>
          <w:i/>
          <w:color w:val="262526"/>
          <w:sz w:val="24"/>
        </w:rPr>
        <w:t>connection</w:t>
      </w:r>
      <w:r>
        <w:rPr>
          <w:i/>
          <w:color w:val="262526"/>
          <w:spacing w:val="-3"/>
          <w:sz w:val="24"/>
        </w:rPr>
        <w:t> </w:t>
      </w:r>
      <w:r>
        <w:rPr>
          <w:i/>
          <w:color w:val="262526"/>
          <w:sz w:val="24"/>
        </w:rPr>
        <w:t>point</w:t>
      </w:r>
      <w:r>
        <w:rPr>
          <w:color w:val="262526"/>
          <w:sz w:val="24"/>
        </w:rPr>
        <w:t>).</w:t>
      </w:r>
    </w:p>
    <w:p>
      <w:pPr>
        <w:spacing w:before="191"/>
        <w:ind w:left="1253" w:right="0" w:firstLine="0"/>
        <w:jc w:val="left"/>
        <w:rPr>
          <w:rFonts w:ascii="Arial"/>
          <w:b/>
          <w:sz w:val="20"/>
        </w:rPr>
      </w:pPr>
      <w:r>
        <w:rPr>
          <w:rFonts w:ascii="Arial"/>
          <w:b/>
          <w:color w:val="262526"/>
          <w:sz w:val="20"/>
        </w:rPr>
        <w:t>Note:</w:t>
      </w:r>
    </w:p>
    <w:p>
      <w:pPr>
        <w:spacing w:line="249" w:lineRule="auto" w:before="117"/>
        <w:ind w:left="1253" w:right="116" w:firstLine="0"/>
        <w:jc w:val="both"/>
        <w:rPr>
          <w:sz w:val="20"/>
        </w:rPr>
      </w:pPr>
      <w:r>
        <w:rPr>
          <w:color w:val="262526"/>
          <w:sz w:val="20"/>
        </w:rPr>
        <w:t>In the context of Chapter 5A and Part DA of Chapter 6, the above definition has been displaced by a definition specifically applicable to that Chapter. See clause 5A.A.1.</w:t>
      </w:r>
    </w:p>
    <w:p>
      <w:pPr>
        <w:pStyle w:val="BodyText"/>
        <w:spacing w:before="6"/>
        <w:rPr>
          <w:sz w:val="28"/>
        </w:rPr>
      </w:pPr>
    </w:p>
    <w:p>
      <w:pPr>
        <w:pStyle w:val="Heading1"/>
        <w:spacing w:before="1"/>
        <w:ind w:left="120"/>
        <w:jc w:val="both"/>
        <w:rPr>
          <w:i/>
        </w:rPr>
      </w:pPr>
      <w:r>
        <w:rPr>
          <w:i/>
          <w:color w:val="262526"/>
        </w:rPr>
        <w:t>considered project</w:t>
      </w:r>
    </w:p>
    <w:p>
      <w:pPr>
        <w:pStyle w:val="ListParagraph"/>
        <w:numPr>
          <w:ilvl w:val="0"/>
          <w:numId w:val="18"/>
        </w:numPr>
        <w:tabs>
          <w:tab w:pos="1820" w:val="left" w:leader="none"/>
          <w:tab w:pos="1821" w:val="left" w:leader="none"/>
        </w:tabs>
        <w:spacing w:line="249" w:lineRule="auto" w:before="186" w:after="0"/>
        <w:ind w:left="1820" w:right="115" w:hanging="567"/>
        <w:jc w:val="left"/>
        <w:rPr>
          <w:sz w:val="24"/>
        </w:rPr>
      </w:pPr>
      <w:r>
        <w:rPr>
          <w:color w:val="262526"/>
          <w:sz w:val="24"/>
        </w:rPr>
        <w:t>In respect of a </w:t>
      </w:r>
      <w:r>
        <w:rPr>
          <w:i/>
          <w:color w:val="262526"/>
          <w:sz w:val="24"/>
        </w:rPr>
        <w:t>transmission network augmentation</w:t>
      </w:r>
      <w:r>
        <w:rPr>
          <w:color w:val="262526"/>
          <w:sz w:val="24"/>
        </w:rPr>
        <w:t>, a project that meets </w:t>
      </w:r>
      <w:r>
        <w:rPr>
          <w:color w:val="262526"/>
          <w:spacing w:val="-4"/>
          <w:sz w:val="24"/>
        </w:rPr>
        <w:t>the</w:t>
      </w:r>
      <w:r>
        <w:rPr>
          <w:color w:val="262526"/>
          <w:spacing w:val="52"/>
          <w:sz w:val="24"/>
        </w:rPr>
        <w:t> </w:t>
      </w:r>
      <w:r>
        <w:rPr>
          <w:color w:val="262526"/>
          <w:sz w:val="24"/>
        </w:rPr>
        <w:t>following criteria:</w:t>
      </w:r>
    </w:p>
    <w:p>
      <w:pPr>
        <w:pStyle w:val="ListParagraph"/>
        <w:numPr>
          <w:ilvl w:val="1"/>
          <w:numId w:val="18"/>
        </w:numPr>
        <w:tabs>
          <w:tab w:pos="2387" w:val="left" w:leader="none"/>
          <w:tab w:pos="2388" w:val="left" w:leader="none"/>
        </w:tabs>
        <w:spacing w:line="249" w:lineRule="auto" w:before="172" w:after="0"/>
        <w:ind w:left="2387" w:right="112" w:hanging="567"/>
        <w:jc w:val="left"/>
        <w:rPr>
          <w:sz w:val="24"/>
        </w:rPr>
      </w:pPr>
      <w:r>
        <w:rPr>
          <w:color w:val="262526"/>
          <w:sz w:val="24"/>
        </w:rPr>
        <w:t>the </w:t>
      </w:r>
      <w:r>
        <w:rPr>
          <w:i/>
          <w:color w:val="262526"/>
          <w:sz w:val="24"/>
        </w:rPr>
        <w:t>Network Service Provider </w:t>
      </w:r>
      <w:r>
        <w:rPr>
          <w:color w:val="262526"/>
          <w:sz w:val="24"/>
        </w:rPr>
        <w:t>has acquired the necessary land </w:t>
      </w:r>
      <w:r>
        <w:rPr>
          <w:color w:val="262526"/>
          <w:spacing w:val="2"/>
          <w:sz w:val="24"/>
        </w:rPr>
        <w:t>and </w:t>
      </w:r>
      <w:r>
        <w:rPr>
          <w:color w:val="262526"/>
          <w:sz w:val="24"/>
        </w:rPr>
        <w:t>easements;</w:t>
      </w:r>
    </w:p>
    <w:p>
      <w:pPr>
        <w:pStyle w:val="ListParagraph"/>
        <w:numPr>
          <w:ilvl w:val="1"/>
          <w:numId w:val="18"/>
        </w:numPr>
        <w:tabs>
          <w:tab w:pos="2387" w:val="left" w:leader="none"/>
          <w:tab w:pos="2388" w:val="left" w:leader="none"/>
        </w:tabs>
        <w:spacing w:line="249" w:lineRule="auto" w:before="172" w:after="0"/>
        <w:ind w:left="2387" w:right="115" w:hanging="567"/>
        <w:jc w:val="left"/>
        <w:rPr>
          <w:sz w:val="24"/>
        </w:rPr>
      </w:pPr>
      <w:r>
        <w:rPr>
          <w:color w:val="262526"/>
          <w:sz w:val="24"/>
        </w:rPr>
        <w:t>the </w:t>
      </w:r>
      <w:r>
        <w:rPr>
          <w:i/>
          <w:color w:val="262526"/>
          <w:sz w:val="24"/>
        </w:rPr>
        <w:t>Network Service Provider </w:t>
      </w:r>
      <w:r>
        <w:rPr>
          <w:color w:val="262526"/>
          <w:sz w:val="24"/>
        </w:rPr>
        <w:t>has obtained all necessary planning </w:t>
      </w:r>
      <w:r>
        <w:rPr>
          <w:color w:val="262526"/>
          <w:spacing w:val="-5"/>
          <w:sz w:val="24"/>
        </w:rPr>
        <w:t>and </w:t>
      </w:r>
      <w:r>
        <w:rPr>
          <w:color w:val="262526"/>
          <w:sz w:val="24"/>
        </w:rPr>
        <w:t>development approvals;</w:t>
      </w:r>
    </w:p>
    <w:p>
      <w:pPr>
        <w:pStyle w:val="ListParagraph"/>
        <w:numPr>
          <w:ilvl w:val="1"/>
          <w:numId w:val="18"/>
        </w:numPr>
        <w:tabs>
          <w:tab w:pos="2387" w:val="left" w:leader="none"/>
          <w:tab w:pos="2388" w:val="left" w:leader="none"/>
        </w:tabs>
        <w:spacing w:line="240" w:lineRule="auto" w:before="172" w:after="0"/>
        <w:ind w:left="2387" w:right="0" w:hanging="568"/>
        <w:jc w:val="left"/>
        <w:rPr>
          <w:sz w:val="24"/>
        </w:rPr>
      </w:pPr>
      <w:r>
        <w:rPr>
          <w:color w:val="262526"/>
          <w:sz w:val="24"/>
        </w:rPr>
        <w:t>as applicable:</w:t>
      </w:r>
    </w:p>
    <w:p>
      <w:pPr>
        <w:pStyle w:val="ListParagraph"/>
        <w:numPr>
          <w:ilvl w:val="2"/>
          <w:numId w:val="18"/>
        </w:numPr>
        <w:tabs>
          <w:tab w:pos="2954" w:val="left" w:leader="none"/>
          <w:tab w:pos="2955" w:val="left" w:leader="none"/>
        </w:tabs>
        <w:spacing w:line="249" w:lineRule="auto" w:before="182" w:after="0"/>
        <w:ind w:left="2954" w:right="116" w:hanging="567"/>
        <w:jc w:val="left"/>
        <w:rPr>
          <w:sz w:val="24"/>
        </w:rPr>
      </w:pPr>
      <w:r>
        <w:rPr>
          <w:color w:val="262526"/>
          <w:sz w:val="24"/>
        </w:rPr>
        <w:t>the</w:t>
      </w:r>
      <w:r>
        <w:rPr>
          <w:color w:val="262526"/>
          <w:spacing w:val="-21"/>
          <w:sz w:val="24"/>
        </w:rPr>
        <w:t> </w:t>
      </w:r>
      <w:r>
        <w:rPr>
          <w:i/>
          <w:color w:val="262526"/>
          <w:sz w:val="24"/>
        </w:rPr>
        <w:t>augmentation</w:t>
      </w:r>
      <w:r>
        <w:rPr>
          <w:i/>
          <w:color w:val="262526"/>
          <w:spacing w:val="-19"/>
          <w:sz w:val="24"/>
        </w:rPr>
        <w:t> </w:t>
      </w:r>
      <w:r>
        <w:rPr>
          <w:color w:val="262526"/>
          <w:sz w:val="24"/>
        </w:rPr>
        <w:t>project</w:t>
      </w:r>
      <w:r>
        <w:rPr>
          <w:color w:val="262526"/>
          <w:spacing w:val="-19"/>
          <w:sz w:val="24"/>
        </w:rPr>
        <w:t> </w:t>
      </w:r>
      <w:r>
        <w:rPr>
          <w:color w:val="262526"/>
          <w:sz w:val="24"/>
        </w:rPr>
        <w:t>has</w:t>
      </w:r>
      <w:r>
        <w:rPr>
          <w:color w:val="262526"/>
          <w:spacing w:val="-20"/>
          <w:sz w:val="24"/>
        </w:rPr>
        <w:t> </w:t>
      </w:r>
      <w:r>
        <w:rPr>
          <w:color w:val="262526"/>
          <w:sz w:val="24"/>
        </w:rPr>
        <w:t>passed</w:t>
      </w:r>
      <w:r>
        <w:rPr>
          <w:color w:val="262526"/>
          <w:spacing w:val="-19"/>
          <w:sz w:val="24"/>
        </w:rPr>
        <w:t> </w:t>
      </w:r>
      <w:r>
        <w:rPr>
          <w:color w:val="262526"/>
          <w:sz w:val="24"/>
        </w:rPr>
        <w:t>the</w:t>
      </w:r>
      <w:r>
        <w:rPr>
          <w:color w:val="262526"/>
          <w:spacing w:val="-19"/>
          <w:sz w:val="24"/>
        </w:rPr>
        <w:t> </w:t>
      </w:r>
      <w:r>
        <w:rPr>
          <w:i/>
          <w:color w:val="262526"/>
          <w:spacing w:val="-3"/>
          <w:sz w:val="24"/>
        </w:rPr>
        <w:t>regulatory</w:t>
      </w:r>
      <w:r>
        <w:rPr>
          <w:i/>
          <w:color w:val="262526"/>
          <w:spacing w:val="-20"/>
          <w:sz w:val="24"/>
        </w:rPr>
        <w:t> </w:t>
      </w:r>
      <w:r>
        <w:rPr>
          <w:i/>
          <w:color w:val="262526"/>
          <w:sz w:val="24"/>
        </w:rPr>
        <w:t>investment</w:t>
      </w:r>
      <w:r>
        <w:rPr>
          <w:i/>
          <w:color w:val="262526"/>
          <w:spacing w:val="-19"/>
          <w:sz w:val="24"/>
        </w:rPr>
        <w:t> </w:t>
      </w:r>
      <w:r>
        <w:rPr>
          <w:i/>
          <w:color w:val="262526"/>
          <w:spacing w:val="-5"/>
          <w:sz w:val="24"/>
        </w:rPr>
        <w:t>test </w:t>
      </w:r>
      <w:r>
        <w:rPr>
          <w:i/>
          <w:color w:val="262526"/>
          <w:sz w:val="24"/>
        </w:rPr>
        <w:t>for</w:t>
      </w:r>
      <w:r>
        <w:rPr>
          <w:i/>
          <w:color w:val="262526"/>
          <w:spacing w:val="-1"/>
          <w:sz w:val="24"/>
        </w:rPr>
        <w:t> </w:t>
      </w:r>
      <w:r>
        <w:rPr>
          <w:i/>
          <w:color w:val="262526"/>
          <w:sz w:val="24"/>
        </w:rPr>
        <w:t>transmission</w:t>
      </w:r>
      <w:r>
        <w:rPr>
          <w:color w:val="262526"/>
          <w:sz w:val="24"/>
        </w:rPr>
        <w:t>;</w:t>
      </w:r>
    </w:p>
    <w:p>
      <w:pPr>
        <w:pStyle w:val="ListParagraph"/>
        <w:numPr>
          <w:ilvl w:val="2"/>
          <w:numId w:val="18"/>
        </w:numPr>
        <w:tabs>
          <w:tab w:pos="2954" w:val="left" w:leader="none"/>
          <w:tab w:pos="2955" w:val="left" w:leader="none"/>
        </w:tabs>
        <w:spacing w:line="249" w:lineRule="auto" w:before="172" w:after="0"/>
        <w:ind w:left="2954" w:right="112" w:hanging="567"/>
        <w:jc w:val="left"/>
        <w:rPr>
          <w:sz w:val="24"/>
        </w:rPr>
      </w:pPr>
      <w:r>
        <w:rPr>
          <w:color w:val="262526"/>
          <w:sz w:val="24"/>
        </w:rPr>
        <w:t>the </w:t>
      </w:r>
      <w:r>
        <w:rPr>
          <w:i/>
          <w:color w:val="262526"/>
          <w:sz w:val="24"/>
        </w:rPr>
        <w:t>augmentation </w:t>
      </w:r>
      <w:r>
        <w:rPr>
          <w:color w:val="262526"/>
          <w:sz w:val="24"/>
        </w:rPr>
        <w:t>has passed the </w:t>
      </w:r>
      <w:r>
        <w:rPr>
          <w:i/>
          <w:color w:val="262526"/>
          <w:sz w:val="24"/>
        </w:rPr>
        <w:t>regulatory investment test for </w:t>
      </w:r>
      <w:r>
        <w:rPr>
          <w:i/>
          <w:color w:val="262526"/>
          <w:sz w:val="24"/>
        </w:rPr>
        <w:t>distribution</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2"/>
          <w:numId w:val="18"/>
        </w:numPr>
        <w:tabs>
          <w:tab w:pos="2955" w:val="left" w:leader="none"/>
        </w:tabs>
        <w:spacing w:line="249" w:lineRule="auto" w:before="119" w:after="0"/>
        <w:ind w:left="2954" w:right="115" w:hanging="567"/>
        <w:jc w:val="both"/>
        <w:rPr>
          <w:sz w:val="24"/>
        </w:rPr>
      </w:pPr>
      <w:r>
        <w:rPr>
          <w:color w:val="262526"/>
          <w:sz w:val="24"/>
        </w:rPr>
        <w:t>in</w:t>
      </w:r>
      <w:r>
        <w:rPr>
          <w:color w:val="262526"/>
          <w:spacing w:val="-20"/>
          <w:sz w:val="24"/>
        </w:rPr>
        <w:t> </w:t>
      </w:r>
      <w:r>
        <w:rPr>
          <w:color w:val="262526"/>
          <w:sz w:val="24"/>
        </w:rPr>
        <w:t>respect</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20"/>
          <w:sz w:val="24"/>
        </w:rPr>
        <w:t> </w:t>
      </w:r>
      <w:r>
        <w:rPr>
          <w:i/>
          <w:color w:val="262526"/>
          <w:sz w:val="24"/>
        </w:rPr>
        <w:t>transmission</w:t>
      </w:r>
      <w:r>
        <w:rPr>
          <w:i/>
          <w:color w:val="262526"/>
          <w:spacing w:val="-20"/>
          <w:sz w:val="24"/>
        </w:rPr>
        <w:t> </w:t>
      </w:r>
      <w:r>
        <w:rPr>
          <w:i/>
          <w:color w:val="262526"/>
          <w:sz w:val="24"/>
        </w:rPr>
        <w:t>investment</w:t>
      </w:r>
      <w:r>
        <w:rPr>
          <w:i/>
          <w:color w:val="262526"/>
          <w:spacing w:val="-20"/>
          <w:sz w:val="24"/>
        </w:rPr>
        <w:t> </w:t>
      </w:r>
      <w:r>
        <w:rPr>
          <w:color w:val="262526"/>
          <w:sz w:val="24"/>
        </w:rPr>
        <w:t>which</w:t>
      </w:r>
      <w:r>
        <w:rPr>
          <w:color w:val="262526"/>
          <w:spacing w:val="-20"/>
          <w:sz w:val="24"/>
        </w:rPr>
        <w:t> </w:t>
      </w:r>
      <w:r>
        <w:rPr>
          <w:color w:val="262526"/>
          <w:sz w:val="24"/>
        </w:rPr>
        <w:t>has</w:t>
      </w:r>
      <w:r>
        <w:rPr>
          <w:color w:val="262526"/>
          <w:spacing w:val="-20"/>
          <w:sz w:val="24"/>
        </w:rPr>
        <w:t> </w:t>
      </w:r>
      <w:r>
        <w:rPr>
          <w:color w:val="262526"/>
          <w:sz w:val="24"/>
        </w:rPr>
        <w:t>not</w:t>
      </w:r>
      <w:r>
        <w:rPr>
          <w:color w:val="262526"/>
          <w:spacing w:val="-19"/>
          <w:sz w:val="24"/>
        </w:rPr>
        <w:t> </w:t>
      </w:r>
      <w:r>
        <w:rPr>
          <w:color w:val="262526"/>
          <w:sz w:val="24"/>
        </w:rPr>
        <w:t>been</w:t>
      </w:r>
      <w:r>
        <w:rPr>
          <w:color w:val="262526"/>
          <w:spacing w:val="-20"/>
          <w:sz w:val="24"/>
        </w:rPr>
        <w:t> </w:t>
      </w:r>
      <w:r>
        <w:rPr>
          <w:color w:val="262526"/>
          <w:sz w:val="24"/>
        </w:rPr>
        <w:t>subject to a </w:t>
      </w:r>
      <w:r>
        <w:rPr>
          <w:i/>
          <w:color w:val="262526"/>
          <w:sz w:val="24"/>
        </w:rPr>
        <w:t>regulatory investment test for transmission </w:t>
      </w:r>
      <w:r>
        <w:rPr>
          <w:color w:val="262526"/>
          <w:sz w:val="24"/>
        </w:rPr>
        <w:t>or the</w:t>
      </w:r>
      <w:r>
        <w:rPr>
          <w:color w:val="262526"/>
          <w:spacing w:val="-40"/>
          <w:sz w:val="24"/>
        </w:rPr>
        <w:t> </w:t>
      </w:r>
      <w:r>
        <w:rPr>
          <w:i/>
          <w:color w:val="262526"/>
          <w:sz w:val="24"/>
        </w:rPr>
        <w:t>regulatory </w:t>
      </w:r>
      <w:r>
        <w:rPr>
          <w:i/>
          <w:color w:val="262526"/>
          <w:sz w:val="24"/>
        </w:rPr>
        <w:t>investment test for distribution</w:t>
      </w:r>
      <w:r>
        <w:rPr>
          <w:color w:val="262526"/>
          <w:sz w:val="24"/>
        </w:rPr>
        <w:t>, an intention to proceed with the project has been published in the </w:t>
      </w:r>
      <w:r>
        <w:rPr>
          <w:i/>
          <w:color w:val="262526"/>
          <w:sz w:val="24"/>
        </w:rPr>
        <w:t>Network Service Provider's </w:t>
      </w:r>
      <w:r>
        <w:rPr>
          <w:i/>
          <w:color w:val="262526"/>
          <w:sz w:val="24"/>
        </w:rPr>
        <w:t>Transmission Annual Planning Report </w:t>
      </w:r>
      <w:r>
        <w:rPr>
          <w:color w:val="262526"/>
          <w:sz w:val="24"/>
        </w:rPr>
        <w:t>or </w:t>
      </w:r>
      <w:r>
        <w:rPr>
          <w:i/>
          <w:color w:val="262526"/>
          <w:sz w:val="24"/>
        </w:rPr>
        <w:t>Distribution </w:t>
      </w:r>
      <w:r>
        <w:rPr>
          <w:i/>
          <w:color w:val="262526"/>
          <w:spacing w:val="2"/>
          <w:sz w:val="24"/>
        </w:rPr>
        <w:t>Annual </w:t>
      </w:r>
      <w:r>
        <w:rPr>
          <w:i/>
          <w:color w:val="262526"/>
          <w:sz w:val="24"/>
        </w:rPr>
        <w:t>Planning Report </w:t>
      </w:r>
      <w:r>
        <w:rPr>
          <w:color w:val="262526"/>
          <w:sz w:val="24"/>
        </w:rPr>
        <w:t>(as the case may be);</w:t>
      </w:r>
      <w:r>
        <w:rPr>
          <w:color w:val="262526"/>
          <w:spacing w:val="-1"/>
          <w:sz w:val="24"/>
        </w:rPr>
        <w:t> </w:t>
      </w:r>
      <w:r>
        <w:rPr>
          <w:color w:val="262526"/>
          <w:sz w:val="24"/>
        </w:rPr>
        <w:t>or</w:t>
      </w:r>
    </w:p>
    <w:p>
      <w:pPr>
        <w:pStyle w:val="ListParagraph"/>
        <w:numPr>
          <w:ilvl w:val="1"/>
          <w:numId w:val="18"/>
        </w:numPr>
        <w:tabs>
          <w:tab w:pos="2387" w:val="left" w:leader="none"/>
          <w:tab w:pos="2388" w:val="left" w:leader="none"/>
        </w:tabs>
        <w:spacing w:line="249" w:lineRule="auto" w:before="176" w:after="0"/>
        <w:ind w:left="2387" w:right="117" w:hanging="567"/>
        <w:jc w:val="left"/>
        <w:rPr>
          <w:sz w:val="24"/>
        </w:rPr>
      </w:pPr>
      <w:r>
        <w:rPr>
          <w:color w:val="262526"/>
          <w:sz w:val="24"/>
        </w:rPr>
        <w:t>construction</w:t>
      </w:r>
      <w:r>
        <w:rPr>
          <w:color w:val="262526"/>
          <w:spacing w:val="-20"/>
          <w:sz w:val="24"/>
        </w:rPr>
        <w:t> </w:t>
      </w:r>
      <w:r>
        <w:rPr>
          <w:color w:val="262526"/>
          <w:sz w:val="24"/>
        </w:rPr>
        <w:t>has</w:t>
      </w:r>
      <w:r>
        <w:rPr>
          <w:color w:val="262526"/>
          <w:spacing w:val="-19"/>
          <w:sz w:val="24"/>
        </w:rPr>
        <w:t> </w:t>
      </w:r>
      <w:r>
        <w:rPr>
          <w:color w:val="262526"/>
          <w:sz w:val="24"/>
        </w:rPr>
        <w:t>either</w:t>
      </w:r>
      <w:r>
        <w:rPr>
          <w:color w:val="262526"/>
          <w:spacing w:val="-19"/>
          <w:sz w:val="24"/>
        </w:rPr>
        <w:t> </w:t>
      </w:r>
      <w:r>
        <w:rPr>
          <w:color w:val="262526"/>
          <w:sz w:val="24"/>
        </w:rPr>
        <w:t>commenced</w:t>
      </w:r>
      <w:r>
        <w:rPr>
          <w:color w:val="262526"/>
          <w:spacing w:val="-20"/>
          <w:sz w:val="24"/>
        </w:rPr>
        <w:t> </w:t>
      </w:r>
      <w:r>
        <w:rPr>
          <w:color w:val="262526"/>
          <w:sz w:val="24"/>
        </w:rPr>
        <w:t>or</w:t>
      </w:r>
      <w:r>
        <w:rPr>
          <w:color w:val="262526"/>
          <w:spacing w:val="-19"/>
          <w:sz w:val="24"/>
        </w:rPr>
        <w:t> </w:t>
      </w:r>
      <w:r>
        <w:rPr>
          <w:color w:val="262526"/>
          <w:sz w:val="24"/>
        </w:rPr>
        <w:t>the</w:t>
      </w:r>
      <w:r>
        <w:rPr>
          <w:color w:val="262526"/>
          <w:spacing w:val="-21"/>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20"/>
          <w:sz w:val="24"/>
        </w:rPr>
        <w:t> </w:t>
      </w:r>
      <w:r>
        <w:rPr>
          <w:color w:val="262526"/>
          <w:spacing w:val="-2"/>
          <w:sz w:val="24"/>
        </w:rPr>
        <w:t>has </w:t>
      </w:r>
      <w:r>
        <w:rPr>
          <w:color w:val="262526"/>
          <w:sz w:val="24"/>
        </w:rPr>
        <w:t>set a firm date for it to</w:t>
      </w:r>
      <w:r>
        <w:rPr>
          <w:color w:val="262526"/>
          <w:spacing w:val="-2"/>
          <w:sz w:val="24"/>
        </w:rPr>
        <w:t> </w:t>
      </w:r>
      <w:r>
        <w:rPr>
          <w:color w:val="262526"/>
          <w:sz w:val="24"/>
        </w:rPr>
        <w:t>commence.</w:t>
      </w:r>
    </w:p>
    <w:p>
      <w:pPr>
        <w:pStyle w:val="ListParagraph"/>
        <w:numPr>
          <w:ilvl w:val="0"/>
          <w:numId w:val="18"/>
        </w:numPr>
        <w:tabs>
          <w:tab w:pos="1820" w:val="left" w:leader="none"/>
          <w:tab w:pos="1821" w:val="left" w:leader="none"/>
        </w:tabs>
        <w:spacing w:line="249" w:lineRule="auto" w:before="172" w:after="0"/>
        <w:ind w:left="1820" w:right="114" w:hanging="567"/>
        <w:jc w:val="left"/>
        <w:rPr>
          <w:sz w:val="24"/>
        </w:rPr>
      </w:pPr>
      <w:r>
        <w:rPr>
          <w:color w:val="262526"/>
          <w:sz w:val="24"/>
        </w:rPr>
        <w:t>In respect of a </w:t>
      </w:r>
      <w:r>
        <w:rPr>
          <w:i/>
          <w:color w:val="262526"/>
          <w:sz w:val="24"/>
        </w:rPr>
        <w:t>distribution network augmentation</w:t>
      </w:r>
      <w:r>
        <w:rPr>
          <w:color w:val="262526"/>
          <w:sz w:val="24"/>
        </w:rPr>
        <w:t>, a project that meets the following criteria:</w:t>
      </w:r>
    </w:p>
    <w:p>
      <w:pPr>
        <w:pStyle w:val="ListParagraph"/>
        <w:numPr>
          <w:ilvl w:val="1"/>
          <w:numId w:val="18"/>
        </w:numPr>
        <w:tabs>
          <w:tab w:pos="2387" w:val="left" w:leader="none"/>
          <w:tab w:pos="2388" w:val="left" w:leader="none"/>
        </w:tabs>
        <w:spacing w:line="249" w:lineRule="auto" w:before="172" w:after="0"/>
        <w:ind w:left="2387" w:right="112" w:hanging="567"/>
        <w:jc w:val="left"/>
        <w:rPr>
          <w:sz w:val="24"/>
        </w:rPr>
      </w:pPr>
      <w:r>
        <w:rPr>
          <w:color w:val="262526"/>
          <w:sz w:val="24"/>
        </w:rPr>
        <w:t>the </w:t>
      </w:r>
      <w:r>
        <w:rPr>
          <w:i/>
          <w:color w:val="262526"/>
          <w:sz w:val="24"/>
        </w:rPr>
        <w:t>Network Service Provider </w:t>
      </w:r>
      <w:r>
        <w:rPr>
          <w:color w:val="262526"/>
          <w:sz w:val="24"/>
        </w:rPr>
        <w:t>has acquired the necessary land </w:t>
      </w:r>
      <w:r>
        <w:rPr>
          <w:color w:val="262526"/>
          <w:spacing w:val="2"/>
          <w:sz w:val="24"/>
        </w:rPr>
        <w:t>and </w:t>
      </w:r>
      <w:r>
        <w:rPr>
          <w:color w:val="262526"/>
          <w:sz w:val="24"/>
        </w:rPr>
        <w:t>easements;</w:t>
      </w:r>
    </w:p>
    <w:p>
      <w:pPr>
        <w:pStyle w:val="ListParagraph"/>
        <w:numPr>
          <w:ilvl w:val="1"/>
          <w:numId w:val="18"/>
        </w:numPr>
        <w:tabs>
          <w:tab w:pos="2387" w:val="left" w:leader="none"/>
          <w:tab w:pos="2388" w:val="left" w:leader="none"/>
        </w:tabs>
        <w:spacing w:line="249" w:lineRule="auto" w:before="172" w:after="0"/>
        <w:ind w:left="2387" w:right="115" w:hanging="567"/>
        <w:jc w:val="left"/>
        <w:rPr>
          <w:sz w:val="24"/>
        </w:rPr>
      </w:pPr>
      <w:r>
        <w:rPr>
          <w:color w:val="262526"/>
          <w:sz w:val="24"/>
        </w:rPr>
        <w:t>the </w:t>
      </w:r>
      <w:r>
        <w:rPr>
          <w:i/>
          <w:color w:val="262526"/>
          <w:sz w:val="24"/>
        </w:rPr>
        <w:t>Network Service Provider </w:t>
      </w:r>
      <w:r>
        <w:rPr>
          <w:color w:val="262526"/>
          <w:sz w:val="24"/>
        </w:rPr>
        <w:t>has obtained all necessary planning </w:t>
      </w:r>
      <w:r>
        <w:rPr>
          <w:color w:val="262526"/>
          <w:spacing w:val="-5"/>
          <w:sz w:val="24"/>
        </w:rPr>
        <w:t>and </w:t>
      </w:r>
      <w:r>
        <w:rPr>
          <w:color w:val="262526"/>
          <w:sz w:val="24"/>
        </w:rPr>
        <w:t>development approvals; and</w:t>
      </w:r>
    </w:p>
    <w:p>
      <w:pPr>
        <w:pStyle w:val="ListParagraph"/>
        <w:numPr>
          <w:ilvl w:val="1"/>
          <w:numId w:val="18"/>
        </w:numPr>
        <w:tabs>
          <w:tab w:pos="2387" w:val="left" w:leader="none"/>
          <w:tab w:pos="2388" w:val="left" w:leader="none"/>
        </w:tabs>
        <w:spacing w:line="249" w:lineRule="auto" w:before="172" w:after="0"/>
        <w:ind w:left="2387" w:right="117" w:hanging="567"/>
        <w:jc w:val="left"/>
        <w:rPr>
          <w:sz w:val="24"/>
        </w:rPr>
      </w:pPr>
      <w:r>
        <w:rPr>
          <w:color w:val="262526"/>
          <w:sz w:val="24"/>
        </w:rPr>
        <w:t>construction</w:t>
      </w:r>
      <w:r>
        <w:rPr>
          <w:color w:val="262526"/>
          <w:spacing w:val="-20"/>
          <w:sz w:val="24"/>
        </w:rPr>
        <w:t> </w:t>
      </w:r>
      <w:r>
        <w:rPr>
          <w:color w:val="262526"/>
          <w:sz w:val="24"/>
        </w:rPr>
        <w:t>has</w:t>
      </w:r>
      <w:r>
        <w:rPr>
          <w:color w:val="262526"/>
          <w:spacing w:val="-19"/>
          <w:sz w:val="24"/>
        </w:rPr>
        <w:t> </w:t>
      </w:r>
      <w:r>
        <w:rPr>
          <w:color w:val="262526"/>
          <w:sz w:val="24"/>
        </w:rPr>
        <w:t>either</w:t>
      </w:r>
      <w:r>
        <w:rPr>
          <w:color w:val="262526"/>
          <w:spacing w:val="-19"/>
          <w:sz w:val="24"/>
        </w:rPr>
        <w:t> </w:t>
      </w:r>
      <w:r>
        <w:rPr>
          <w:color w:val="262526"/>
          <w:sz w:val="24"/>
        </w:rPr>
        <w:t>commenced</w:t>
      </w:r>
      <w:r>
        <w:rPr>
          <w:color w:val="262526"/>
          <w:spacing w:val="-20"/>
          <w:sz w:val="24"/>
        </w:rPr>
        <w:t> </w:t>
      </w:r>
      <w:r>
        <w:rPr>
          <w:color w:val="262526"/>
          <w:sz w:val="24"/>
        </w:rPr>
        <w:t>or</w:t>
      </w:r>
      <w:r>
        <w:rPr>
          <w:color w:val="262526"/>
          <w:spacing w:val="-19"/>
          <w:sz w:val="24"/>
        </w:rPr>
        <w:t> </w:t>
      </w:r>
      <w:r>
        <w:rPr>
          <w:color w:val="262526"/>
          <w:sz w:val="24"/>
        </w:rPr>
        <w:t>the</w:t>
      </w:r>
      <w:r>
        <w:rPr>
          <w:color w:val="262526"/>
          <w:spacing w:val="-21"/>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20"/>
          <w:sz w:val="24"/>
        </w:rPr>
        <w:t> </w:t>
      </w:r>
      <w:r>
        <w:rPr>
          <w:color w:val="262526"/>
          <w:spacing w:val="-2"/>
          <w:sz w:val="24"/>
        </w:rPr>
        <w:t>has </w:t>
      </w:r>
      <w:r>
        <w:rPr>
          <w:color w:val="262526"/>
          <w:sz w:val="24"/>
        </w:rPr>
        <w:t>set a firm date for it to</w:t>
      </w:r>
      <w:r>
        <w:rPr>
          <w:color w:val="262526"/>
          <w:spacing w:val="-2"/>
          <w:sz w:val="24"/>
        </w:rPr>
        <w:t> </w:t>
      </w:r>
      <w:r>
        <w:rPr>
          <w:color w:val="262526"/>
          <w:sz w:val="24"/>
        </w:rPr>
        <w:t>commence.</w:t>
      </w:r>
    </w:p>
    <w:p>
      <w:pPr>
        <w:pStyle w:val="BodyText"/>
        <w:spacing w:before="8"/>
        <w:rPr>
          <w:sz w:val="18"/>
        </w:rPr>
      </w:pPr>
    </w:p>
    <w:p>
      <w:pPr>
        <w:pStyle w:val="Heading1"/>
        <w:spacing w:before="123"/>
        <w:jc w:val="both"/>
        <w:rPr>
          <w:i/>
        </w:rPr>
      </w:pPr>
      <w:r>
        <w:rPr>
          <w:i/>
          <w:color w:val="262526"/>
        </w:rPr>
        <w:t>constrained off</w:t>
      </w:r>
    </w:p>
    <w:p>
      <w:pPr>
        <w:spacing w:line="249" w:lineRule="auto" w:before="130"/>
        <w:ind w:left="1253" w:right="114" w:firstLine="0"/>
        <w:jc w:val="both"/>
        <w:rPr>
          <w:sz w:val="24"/>
        </w:rPr>
      </w:pPr>
      <w:r>
        <w:rPr>
          <w:color w:val="262526"/>
          <w:sz w:val="24"/>
        </w:rPr>
        <w:t>In respect of a </w:t>
      </w:r>
      <w:r>
        <w:rPr>
          <w:i/>
          <w:color w:val="262526"/>
          <w:sz w:val="24"/>
        </w:rPr>
        <w:t>generating unit</w:t>
      </w:r>
      <w:r>
        <w:rPr>
          <w:color w:val="262526"/>
          <w:sz w:val="24"/>
        </w:rPr>
        <w:t>, the state where, due to a </w:t>
      </w:r>
      <w:r>
        <w:rPr>
          <w:i/>
          <w:color w:val="262526"/>
          <w:sz w:val="24"/>
        </w:rPr>
        <w:t>constraint </w:t>
      </w:r>
      <w:r>
        <w:rPr>
          <w:color w:val="262526"/>
          <w:sz w:val="24"/>
        </w:rPr>
        <w:t>on a </w:t>
      </w:r>
      <w:r>
        <w:rPr>
          <w:i/>
          <w:color w:val="262526"/>
          <w:sz w:val="24"/>
        </w:rPr>
        <w:t>network</w:t>
      </w:r>
      <w:r>
        <w:rPr>
          <w:color w:val="262526"/>
          <w:sz w:val="24"/>
        </w:rPr>
        <w:t>, the output of that </w:t>
      </w:r>
      <w:r>
        <w:rPr>
          <w:i/>
          <w:color w:val="262526"/>
          <w:sz w:val="24"/>
        </w:rPr>
        <w:t>generating unit </w:t>
      </w:r>
      <w:r>
        <w:rPr>
          <w:color w:val="262526"/>
          <w:sz w:val="24"/>
        </w:rPr>
        <w:t>is limited below the level to which it would otherwise have been </w:t>
      </w:r>
      <w:r>
        <w:rPr>
          <w:i/>
          <w:color w:val="262526"/>
          <w:sz w:val="24"/>
        </w:rPr>
        <w:t>dispatched </w:t>
      </w:r>
      <w:r>
        <w:rPr>
          <w:color w:val="262526"/>
          <w:sz w:val="24"/>
        </w:rPr>
        <w:t>by </w:t>
      </w:r>
      <w:r>
        <w:rPr>
          <w:i/>
          <w:color w:val="262526"/>
          <w:sz w:val="24"/>
        </w:rPr>
        <w:t>AEMO </w:t>
      </w:r>
      <w:r>
        <w:rPr>
          <w:color w:val="262526"/>
          <w:sz w:val="24"/>
        </w:rPr>
        <w:t>on the basis of its </w:t>
      </w:r>
      <w:r>
        <w:rPr>
          <w:i/>
          <w:color w:val="262526"/>
          <w:sz w:val="24"/>
        </w:rPr>
        <w:t>dispatch offer</w:t>
      </w:r>
      <w:r>
        <w:rPr>
          <w:color w:val="262526"/>
          <w:sz w:val="24"/>
        </w:rPr>
        <w:t>.</w:t>
      </w:r>
    </w:p>
    <w:p>
      <w:pPr>
        <w:pStyle w:val="BodyText"/>
        <w:spacing w:before="5"/>
        <w:rPr>
          <w:sz w:val="29"/>
        </w:rPr>
      </w:pPr>
    </w:p>
    <w:p>
      <w:pPr>
        <w:pStyle w:val="Heading1"/>
        <w:jc w:val="both"/>
        <w:rPr>
          <w:i/>
        </w:rPr>
      </w:pPr>
      <w:r>
        <w:rPr>
          <w:i/>
          <w:color w:val="262526"/>
        </w:rPr>
        <w:t>constrained on</w:t>
      </w:r>
    </w:p>
    <w:p>
      <w:pPr>
        <w:spacing w:line="249" w:lineRule="auto" w:before="130"/>
        <w:ind w:left="1253" w:right="116" w:firstLine="0"/>
        <w:jc w:val="both"/>
        <w:rPr>
          <w:sz w:val="24"/>
        </w:rPr>
      </w:pPr>
      <w:r>
        <w:rPr>
          <w:color w:val="262526"/>
          <w:sz w:val="24"/>
        </w:rPr>
        <w:t>In</w:t>
      </w:r>
      <w:r>
        <w:rPr>
          <w:color w:val="262526"/>
          <w:spacing w:val="-4"/>
          <w:sz w:val="24"/>
        </w:rPr>
        <w:t> </w:t>
      </w:r>
      <w:r>
        <w:rPr>
          <w:color w:val="262526"/>
          <w:sz w:val="24"/>
        </w:rPr>
        <w:t>respect</w:t>
      </w:r>
      <w:r>
        <w:rPr>
          <w:color w:val="262526"/>
          <w:spacing w:val="-4"/>
          <w:sz w:val="24"/>
        </w:rPr>
        <w:t> </w:t>
      </w:r>
      <w:r>
        <w:rPr>
          <w:color w:val="262526"/>
          <w:sz w:val="24"/>
        </w:rPr>
        <w:t>of</w:t>
      </w:r>
      <w:r>
        <w:rPr>
          <w:color w:val="262526"/>
          <w:spacing w:val="-3"/>
          <w:sz w:val="24"/>
        </w:rPr>
        <w:t> </w:t>
      </w:r>
      <w:r>
        <w:rPr>
          <w:color w:val="262526"/>
          <w:sz w:val="24"/>
        </w:rPr>
        <w:t>a</w:t>
      </w:r>
      <w:r>
        <w:rPr>
          <w:color w:val="262526"/>
          <w:spacing w:val="-4"/>
          <w:sz w:val="24"/>
        </w:rPr>
        <w:t> </w:t>
      </w:r>
      <w:r>
        <w:rPr>
          <w:i/>
          <w:color w:val="262526"/>
          <w:sz w:val="24"/>
        </w:rPr>
        <w:t>generating</w:t>
      </w:r>
      <w:r>
        <w:rPr>
          <w:i/>
          <w:color w:val="262526"/>
          <w:spacing w:val="-3"/>
          <w:sz w:val="24"/>
        </w:rPr>
        <w:t> </w:t>
      </w:r>
      <w:r>
        <w:rPr>
          <w:i/>
          <w:color w:val="262526"/>
          <w:sz w:val="24"/>
        </w:rPr>
        <w:t>unit</w:t>
      </w:r>
      <w:r>
        <w:rPr>
          <w:color w:val="262526"/>
          <w:sz w:val="24"/>
        </w:rPr>
        <w:t>,</w:t>
      </w:r>
      <w:r>
        <w:rPr>
          <w:color w:val="262526"/>
          <w:spacing w:val="-4"/>
          <w:sz w:val="24"/>
        </w:rPr>
        <w:t> </w:t>
      </w:r>
      <w:r>
        <w:rPr>
          <w:color w:val="262526"/>
          <w:sz w:val="24"/>
        </w:rPr>
        <w:t>the</w:t>
      </w:r>
      <w:r>
        <w:rPr>
          <w:color w:val="262526"/>
          <w:spacing w:val="-3"/>
          <w:sz w:val="24"/>
        </w:rPr>
        <w:t> </w:t>
      </w:r>
      <w:r>
        <w:rPr>
          <w:color w:val="262526"/>
          <w:sz w:val="24"/>
        </w:rPr>
        <w:t>state</w:t>
      </w:r>
      <w:r>
        <w:rPr>
          <w:color w:val="262526"/>
          <w:spacing w:val="-4"/>
          <w:sz w:val="24"/>
        </w:rPr>
        <w:t> </w:t>
      </w:r>
      <w:r>
        <w:rPr>
          <w:color w:val="262526"/>
          <w:sz w:val="24"/>
        </w:rPr>
        <w:t>where,</w:t>
      </w:r>
      <w:r>
        <w:rPr>
          <w:color w:val="262526"/>
          <w:spacing w:val="-3"/>
          <w:sz w:val="24"/>
        </w:rPr>
        <w:t> </w:t>
      </w:r>
      <w:r>
        <w:rPr>
          <w:color w:val="262526"/>
          <w:sz w:val="24"/>
        </w:rPr>
        <w:t>due</w:t>
      </w:r>
      <w:r>
        <w:rPr>
          <w:color w:val="262526"/>
          <w:spacing w:val="-4"/>
          <w:sz w:val="24"/>
        </w:rPr>
        <w:t> </w:t>
      </w:r>
      <w:r>
        <w:rPr>
          <w:color w:val="262526"/>
          <w:sz w:val="24"/>
        </w:rPr>
        <w:t>to</w:t>
      </w:r>
      <w:r>
        <w:rPr>
          <w:color w:val="262526"/>
          <w:spacing w:val="-4"/>
          <w:sz w:val="24"/>
        </w:rPr>
        <w:t> </w:t>
      </w:r>
      <w:r>
        <w:rPr>
          <w:color w:val="262526"/>
          <w:sz w:val="24"/>
        </w:rPr>
        <w:t>a</w:t>
      </w:r>
      <w:r>
        <w:rPr>
          <w:color w:val="262526"/>
          <w:spacing w:val="-2"/>
          <w:sz w:val="24"/>
        </w:rPr>
        <w:t> </w:t>
      </w:r>
      <w:r>
        <w:rPr>
          <w:i/>
          <w:color w:val="262526"/>
          <w:sz w:val="24"/>
        </w:rPr>
        <w:t>constraint</w:t>
      </w:r>
      <w:r>
        <w:rPr>
          <w:i/>
          <w:color w:val="262526"/>
          <w:spacing w:val="-4"/>
          <w:sz w:val="24"/>
        </w:rPr>
        <w:t> </w:t>
      </w:r>
      <w:r>
        <w:rPr>
          <w:color w:val="262526"/>
          <w:sz w:val="24"/>
        </w:rPr>
        <w:t>on</w:t>
      </w:r>
      <w:r>
        <w:rPr>
          <w:color w:val="262526"/>
          <w:spacing w:val="-3"/>
          <w:sz w:val="24"/>
        </w:rPr>
        <w:t> </w:t>
      </w:r>
      <w:r>
        <w:rPr>
          <w:color w:val="262526"/>
          <w:sz w:val="24"/>
        </w:rPr>
        <w:t>a</w:t>
      </w:r>
      <w:r>
        <w:rPr>
          <w:color w:val="262526"/>
          <w:spacing w:val="-4"/>
          <w:sz w:val="24"/>
        </w:rPr>
        <w:t> </w:t>
      </w:r>
      <w:r>
        <w:rPr>
          <w:i/>
          <w:color w:val="262526"/>
          <w:sz w:val="24"/>
        </w:rPr>
        <w:t>network</w:t>
      </w:r>
      <w:r>
        <w:rPr>
          <w:i/>
          <w:color w:val="262526"/>
          <w:spacing w:val="-3"/>
          <w:sz w:val="24"/>
        </w:rPr>
        <w:t> </w:t>
      </w:r>
      <w:r>
        <w:rPr>
          <w:color w:val="262526"/>
          <w:sz w:val="24"/>
        </w:rPr>
        <w:t>or in</w:t>
      </w:r>
      <w:r>
        <w:rPr>
          <w:color w:val="262526"/>
          <w:spacing w:val="-4"/>
          <w:sz w:val="24"/>
        </w:rPr>
        <w:t> </w:t>
      </w:r>
      <w:r>
        <w:rPr>
          <w:color w:val="262526"/>
          <w:sz w:val="24"/>
        </w:rPr>
        <w:t>order</w:t>
      </w:r>
      <w:r>
        <w:rPr>
          <w:color w:val="262526"/>
          <w:spacing w:val="-4"/>
          <w:sz w:val="24"/>
        </w:rPr>
        <w:t> </w:t>
      </w:r>
      <w:r>
        <w:rPr>
          <w:color w:val="262526"/>
          <w:sz w:val="24"/>
        </w:rPr>
        <w:t>to</w:t>
      </w:r>
      <w:r>
        <w:rPr>
          <w:color w:val="262526"/>
          <w:spacing w:val="-4"/>
          <w:sz w:val="24"/>
        </w:rPr>
        <w:t> </w:t>
      </w:r>
      <w:r>
        <w:rPr>
          <w:color w:val="262526"/>
          <w:sz w:val="24"/>
        </w:rPr>
        <w:t>provide</w:t>
      </w:r>
      <w:r>
        <w:rPr>
          <w:color w:val="262526"/>
          <w:spacing w:val="-4"/>
          <w:sz w:val="24"/>
        </w:rPr>
        <w:t> </w:t>
      </w:r>
      <w:r>
        <w:rPr>
          <w:i/>
          <w:color w:val="262526"/>
          <w:sz w:val="24"/>
        </w:rPr>
        <w:t>inertia</w:t>
      </w:r>
      <w:r>
        <w:rPr>
          <w:i/>
          <w:color w:val="262526"/>
          <w:spacing w:val="-4"/>
          <w:sz w:val="24"/>
        </w:rPr>
        <w:t> </w:t>
      </w:r>
      <w:r>
        <w:rPr>
          <w:i/>
          <w:color w:val="262526"/>
          <w:sz w:val="24"/>
        </w:rPr>
        <w:t>network</w:t>
      </w:r>
      <w:r>
        <w:rPr>
          <w:i/>
          <w:color w:val="262526"/>
          <w:spacing w:val="-4"/>
          <w:sz w:val="24"/>
        </w:rPr>
        <w:t> </w:t>
      </w:r>
      <w:r>
        <w:rPr>
          <w:i/>
          <w:color w:val="262526"/>
          <w:sz w:val="24"/>
        </w:rPr>
        <w:t>services</w:t>
      </w:r>
      <w:r>
        <w:rPr>
          <w:i/>
          <w:color w:val="262526"/>
          <w:spacing w:val="-3"/>
          <w:sz w:val="24"/>
        </w:rPr>
        <w:t> </w:t>
      </w:r>
      <w:r>
        <w:rPr>
          <w:color w:val="262526"/>
          <w:sz w:val="24"/>
        </w:rPr>
        <w:t>under</w:t>
      </w:r>
      <w:r>
        <w:rPr>
          <w:color w:val="262526"/>
          <w:spacing w:val="-4"/>
          <w:sz w:val="24"/>
        </w:rPr>
        <w:t> </w:t>
      </w:r>
      <w:r>
        <w:rPr>
          <w:color w:val="262526"/>
          <w:sz w:val="24"/>
        </w:rPr>
        <w:t>an</w:t>
      </w:r>
      <w:r>
        <w:rPr>
          <w:color w:val="262526"/>
          <w:spacing w:val="-4"/>
          <w:sz w:val="24"/>
        </w:rPr>
        <w:t> </w:t>
      </w:r>
      <w:r>
        <w:rPr>
          <w:i/>
          <w:color w:val="262526"/>
          <w:sz w:val="24"/>
        </w:rPr>
        <w:t>inertia</w:t>
      </w:r>
      <w:r>
        <w:rPr>
          <w:i/>
          <w:color w:val="262526"/>
          <w:spacing w:val="-4"/>
          <w:sz w:val="24"/>
        </w:rPr>
        <w:t> </w:t>
      </w:r>
      <w:r>
        <w:rPr>
          <w:i/>
          <w:color w:val="262526"/>
          <w:sz w:val="24"/>
        </w:rPr>
        <w:t>services</w:t>
      </w:r>
      <w:r>
        <w:rPr>
          <w:i/>
          <w:color w:val="262526"/>
          <w:spacing w:val="-4"/>
          <w:sz w:val="24"/>
        </w:rPr>
        <w:t> </w:t>
      </w:r>
      <w:r>
        <w:rPr>
          <w:i/>
          <w:color w:val="262526"/>
          <w:sz w:val="24"/>
        </w:rPr>
        <w:t>agreement</w:t>
      </w:r>
      <w:r>
        <w:rPr>
          <w:i/>
          <w:color w:val="262526"/>
          <w:spacing w:val="-4"/>
          <w:sz w:val="24"/>
        </w:rPr>
        <w:t> </w:t>
      </w:r>
      <w:r>
        <w:rPr>
          <w:color w:val="262526"/>
          <w:sz w:val="24"/>
        </w:rPr>
        <w:t>or </w:t>
      </w:r>
      <w:r>
        <w:rPr>
          <w:i/>
          <w:color w:val="262526"/>
          <w:sz w:val="24"/>
        </w:rPr>
        <w:t>system strength services </w:t>
      </w:r>
      <w:r>
        <w:rPr>
          <w:color w:val="262526"/>
          <w:sz w:val="24"/>
        </w:rPr>
        <w:t>under a </w:t>
      </w:r>
      <w:r>
        <w:rPr>
          <w:i/>
          <w:color w:val="262526"/>
          <w:sz w:val="24"/>
        </w:rPr>
        <w:t>system strength services agreement</w:t>
      </w:r>
      <w:r>
        <w:rPr>
          <w:color w:val="262526"/>
          <w:sz w:val="24"/>
        </w:rPr>
        <w:t>, the output of that </w:t>
      </w:r>
      <w:r>
        <w:rPr>
          <w:i/>
          <w:color w:val="262526"/>
          <w:sz w:val="24"/>
        </w:rPr>
        <w:t>generating unit </w:t>
      </w:r>
      <w:r>
        <w:rPr>
          <w:color w:val="262526"/>
          <w:sz w:val="24"/>
        </w:rPr>
        <w:t>is limited above the level to which it would otherwise have been </w:t>
      </w:r>
      <w:r>
        <w:rPr>
          <w:i/>
          <w:color w:val="262526"/>
          <w:sz w:val="24"/>
        </w:rPr>
        <w:t>dispatched </w:t>
      </w:r>
      <w:r>
        <w:rPr>
          <w:color w:val="262526"/>
          <w:sz w:val="24"/>
        </w:rPr>
        <w:t>by </w:t>
      </w:r>
      <w:r>
        <w:rPr>
          <w:i/>
          <w:color w:val="262526"/>
          <w:sz w:val="24"/>
        </w:rPr>
        <w:t>AEMO </w:t>
      </w:r>
      <w:r>
        <w:rPr>
          <w:color w:val="262526"/>
          <w:sz w:val="24"/>
        </w:rPr>
        <w:t>on the basis of its </w:t>
      </w:r>
      <w:r>
        <w:rPr>
          <w:i/>
          <w:color w:val="262526"/>
          <w:sz w:val="24"/>
        </w:rPr>
        <w:t>dispatch</w:t>
      </w:r>
      <w:r>
        <w:rPr>
          <w:i/>
          <w:color w:val="262526"/>
          <w:spacing w:val="-2"/>
          <w:sz w:val="24"/>
        </w:rPr>
        <w:t> </w:t>
      </w:r>
      <w:r>
        <w:rPr>
          <w:i/>
          <w:color w:val="262526"/>
          <w:sz w:val="24"/>
        </w:rPr>
        <w:t>offer</w:t>
      </w:r>
      <w:r>
        <w:rPr>
          <w:color w:val="262526"/>
          <w:sz w:val="24"/>
        </w:rPr>
        <w:t>.</w:t>
      </w:r>
    </w:p>
    <w:p>
      <w:pPr>
        <w:pStyle w:val="BodyText"/>
        <w:spacing w:before="0"/>
        <w:rPr>
          <w:sz w:val="30"/>
        </w:rPr>
      </w:pPr>
    </w:p>
    <w:p>
      <w:pPr>
        <w:pStyle w:val="Heading1"/>
        <w:jc w:val="both"/>
        <w:rPr>
          <w:i/>
        </w:rPr>
      </w:pPr>
      <w:r>
        <w:rPr>
          <w:i/>
          <w:color w:val="262526"/>
        </w:rPr>
        <w:t>constraint</w:t>
      </w:r>
      <w:r>
        <w:rPr>
          <w:b w:val="0"/>
          <w:i w:val="0"/>
          <w:color w:val="262526"/>
        </w:rPr>
        <w:t>, </w:t>
      </w:r>
      <w:r>
        <w:rPr>
          <w:i/>
          <w:color w:val="262526"/>
        </w:rPr>
        <w:t>constrained</w:t>
      </w:r>
    </w:p>
    <w:p>
      <w:pPr>
        <w:pStyle w:val="BodyText"/>
        <w:spacing w:line="249" w:lineRule="auto" w:before="126"/>
        <w:ind w:left="1253" w:right="115"/>
        <w:jc w:val="both"/>
      </w:pPr>
      <w:r>
        <w:rPr>
          <w:color w:val="262526"/>
        </w:rPr>
        <w:t>A</w:t>
      </w:r>
      <w:r>
        <w:rPr>
          <w:color w:val="262526"/>
          <w:spacing w:val="-16"/>
        </w:rPr>
        <w:t> </w:t>
      </w:r>
      <w:r>
        <w:rPr>
          <w:color w:val="262526"/>
        </w:rPr>
        <w:t>limitation</w:t>
      </w:r>
      <w:r>
        <w:rPr>
          <w:color w:val="262526"/>
          <w:spacing w:val="-2"/>
        </w:rPr>
        <w:t> </w:t>
      </w:r>
      <w:r>
        <w:rPr>
          <w:color w:val="262526"/>
        </w:rPr>
        <w:t>on</w:t>
      </w:r>
      <w:r>
        <w:rPr>
          <w:color w:val="262526"/>
          <w:spacing w:val="-2"/>
        </w:rPr>
        <w:t> </w:t>
      </w:r>
      <w:r>
        <w:rPr>
          <w:color w:val="262526"/>
        </w:rPr>
        <w:t>the</w:t>
      </w:r>
      <w:r>
        <w:rPr>
          <w:color w:val="262526"/>
          <w:spacing w:val="-2"/>
        </w:rPr>
        <w:t> </w:t>
      </w:r>
      <w:r>
        <w:rPr>
          <w:color w:val="262526"/>
        </w:rPr>
        <w:t>capability</w:t>
      </w:r>
      <w:r>
        <w:rPr>
          <w:color w:val="262526"/>
          <w:spacing w:val="-2"/>
        </w:rPr>
        <w:t> </w:t>
      </w:r>
      <w:r>
        <w:rPr>
          <w:color w:val="262526"/>
        </w:rPr>
        <w:t>of</w:t>
      </w:r>
      <w:r>
        <w:rPr>
          <w:color w:val="262526"/>
          <w:spacing w:val="-3"/>
        </w:rPr>
        <w:t> </w:t>
      </w:r>
      <w:r>
        <w:rPr>
          <w:color w:val="262526"/>
        </w:rPr>
        <w:t>a</w:t>
      </w:r>
      <w:r>
        <w:rPr>
          <w:color w:val="262526"/>
          <w:spacing w:val="-4"/>
        </w:rPr>
        <w:t> </w:t>
      </w:r>
      <w:r>
        <w:rPr>
          <w:i/>
          <w:color w:val="262526"/>
        </w:rPr>
        <w:t>network</w:t>
      </w:r>
      <w:r>
        <w:rPr>
          <w:color w:val="262526"/>
        </w:rPr>
        <w:t>,</w:t>
      </w:r>
      <w:r>
        <w:rPr>
          <w:color w:val="262526"/>
          <w:spacing w:val="-2"/>
        </w:rPr>
        <w:t> </w:t>
      </w:r>
      <w:r>
        <w:rPr>
          <w:i/>
          <w:color w:val="262526"/>
        </w:rPr>
        <w:t>load</w:t>
      </w:r>
      <w:r>
        <w:rPr>
          <w:i/>
          <w:color w:val="262526"/>
          <w:spacing w:val="-2"/>
        </w:rPr>
        <w:t> </w:t>
      </w:r>
      <w:r>
        <w:rPr>
          <w:color w:val="262526"/>
        </w:rPr>
        <w:t>or</w:t>
      </w:r>
      <w:r>
        <w:rPr>
          <w:color w:val="262526"/>
          <w:spacing w:val="-2"/>
        </w:rPr>
        <w:t> </w:t>
      </w:r>
      <w:r>
        <w:rPr>
          <w:color w:val="262526"/>
        </w:rPr>
        <w:t>a</w:t>
      </w:r>
      <w:r>
        <w:rPr>
          <w:color w:val="262526"/>
          <w:spacing w:val="-2"/>
        </w:rPr>
        <w:t> </w:t>
      </w:r>
      <w:r>
        <w:rPr>
          <w:i/>
          <w:color w:val="262526"/>
        </w:rPr>
        <w:t>generating</w:t>
      </w:r>
      <w:r>
        <w:rPr>
          <w:i/>
          <w:color w:val="262526"/>
          <w:spacing w:val="-3"/>
        </w:rPr>
        <w:t> </w:t>
      </w:r>
      <w:r>
        <w:rPr>
          <w:i/>
          <w:color w:val="262526"/>
        </w:rPr>
        <w:t>unit</w:t>
      </w:r>
      <w:r>
        <w:rPr>
          <w:i/>
          <w:color w:val="262526"/>
          <w:spacing w:val="-2"/>
        </w:rPr>
        <w:t> </w:t>
      </w:r>
      <w:r>
        <w:rPr>
          <w:color w:val="262526"/>
        </w:rPr>
        <w:t>such</w:t>
      </w:r>
      <w:r>
        <w:rPr>
          <w:color w:val="262526"/>
          <w:spacing w:val="-2"/>
        </w:rPr>
        <w:t> </w:t>
      </w:r>
      <w:r>
        <w:rPr>
          <w:color w:val="262526"/>
        </w:rPr>
        <w:t>that</w:t>
      </w:r>
      <w:r>
        <w:rPr>
          <w:color w:val="262526"/>
          <w:spacing w:val="-2"/>
        </w:rPr>
        <w:t> </w:t>
      </w:r>
      <w:r>
        <w:rPr>
          <w:color w:val="262526"/>
        </w:rPr>
        <w:t>it</w:t>
      </w:r>
      <w:r>
        <w:rPr>
          <w:color w:val="262526"/>
          <w:spacing w:val="-2"/>
        </w:rPr>
        <w:t> </w:t>
      </w:r>
      <w:r>
        <w:rPr>
          <w:color w:val="262526"/>
        </w:rPr>
        <w:t>is unacceptable to either transfer, consume or generate the level of electrical power that would occur if the limitation was</w:t>
      </w:r>
      <w:r>
        <w:rPr>
          <w:color w:val="262526"/>
          <w:spacing w:val="-3"/>
        </w:rPr>
        <w:t> </w:t>
      </w:r>
      <w:r>
        <w:rPr>
          <w:color w:val="262526"/>
        </w:rPr>
        <w:t>removed.</w:t>
      </w:r>
    </w:p>
    <w:p>
      <w:pPr>
        <w:pStyle w:val="BodyText"/>
        <w:spacing w:before="5"/>
        <w:rPr>
          <w:sz w:val="29"/>
        </w:rPr>
      </w:pPr>
    </w:p>
    <w:p>
      <w:pPr>
        <w:pStyle w:val="Heading1"/>
        <w:jc w:val="both"/>
        <w:rPr>
          <w:i/>
        </w:rPr>
      </w:pPr>
      <w:r>
        <w:rPr>
          <w:i/>
          <w:color w:val="262526"/>
        </w:rPr>
        <w:t>consulting party</w:t>
      </w:r>
    </w:p>
    <w:p>
      <w:pPr>
        <w:spacing w:before="130"/>
        <w:ind w:left="1253" w:right="0" w:firstLine="0"/>
        <w:jc w:val="both"/>
        <w:rPr>
          <w:sz w:val="24"/>
        </w:rPr>
      </w:pPr>
      <w:r>
        <w:rPr>
          <w:color w:val="262526"/>
          <w:sz w:val="24"/>
        </w:rPr>
        <w:t>The person who is required to comply with the </w:t>
      </w:r>
      <w:r>
        <w:rPr>
          <w:i/>
          <w:color w:val="262526"/>
          <w:sz w:val="24"/>
        </w:rPr>
        <w:t>Rules consultation procedures</w:t>
      </w:r>
      <w:r>
        <w:rPr>
          <w:color w:val="262526"/>
          <w:sz w:val="24"/>
        </w:rPr>
        <w:t>.</w:t>
      </w:r>
    </w:p>
    <w:p>
      <w:pPr>
        <w:pStyle w:val="BodyText"/>
        <w:spacing w:before="2"/>
        <w:rPr>
          <w:sz w:val="30"/>
        </w:rPr>
      </w:pPr>
    </w:p>
    <w:p>
      <w:pPr>
        <w:pStyle w:val="Heading1"/>
        <w:spacing w:before="1"/>
        <w:jc w:val="both"/>
        <w:rPr>
          <w:i/>
        </w:rPr>
      </w:pPr>
      <w:r>
        <w:rPr>
          <w:i/>
          <w:color w:val="262526"/>
        </w:rPr>
        <w:t>Consumer Member</w:t>
      </w:r>
    </w:p>
    <w:p>
      <w:pPr>
        <w:spacing w:line="249" w:lineRule="auto" w:before="129"/>
        <w:ind w:left="1253" w:right="115" w:firstLine="0"/>
        <w:jc w:val="both"/>
        <w:rPr>
          <w:sz w:val="24"/>
        </w:rPr>
      </w:pPr>
      <w:r>
        <w:rPr>
          <w:color w:val="262526"/>
          <w:sz w:val="24"/>
        </w:rPr>
        <w:t>A person appointed by </w:t>
      </w:r>
      <w:r>
        <w:rPr>
          <w:i/>
          <w:color w:val="262526"/>
          <w:sz w:val="24"/>
        </w:rPr>
        <w:t>AEMO </w:t>
      </w:r>
      <w:r>
        <w:rPr>
          <w:color w:val="262526"/>
          <w:sz w:val="24"/>
        </w:rPr>
        <w:t>as a </w:t>
      </w:r>
      <w:r>
        <w:rPr>
          <w:i/>
          <w:color w:val="262526"/>
          <w:sz w:val="24"/>
        </w:rPr>
        <w:t>Member </w:t>
      </w:r>
      <w:r>
        <w:rPr>
          <w:color w:val="262526"/>
          <w:sz w:val="24"/>
        </w:rPr>
        <w:t>to represent </w:t>
      </w:r>
      <w:r>
        <w:rPr>
          <w:i/>
          <w:color w:val="262526"/>
          <w:sz w:val="24"/>
        </w:rPr>
        <w:t>small customers </w:t>
      </w:r>
      <w:r>
        <w:rPr>
          <w:color w:val="262526"/>
          <w:sz w:val="24"/>
        </w:rPr>
        <w:t>in accordance with the </w:t>
      </w:r>
      <w:r>
        <w:rPr>
          <w:i/>
          <w:color w:val="262526"/>
          <w:sz w:val="24"/>
        </w:rPr>
        <w:t>Rules </w:t>
      </w:r>
      <w:r>
        <w:rPr>
          <w:color w:val="262526"/>
          <w:sz w:val="24"/>
        </w:rPr>
        <w:t>(including clause 7.17.10(b)).</w:t>
      </w:r>
    </w:p>
    <w:p>
      <w:pPr>
        <w:spacing w:after="0" w:line="249" w:lineRule="auto"/>
        <w:jc w:val="both"/>
        <w:rPr>
          <w:sz w:val="24"/>
        </w:rPr>
        <w:sectPr>
          <w:pgSz w:w="11910" w:h="16840"/>
          <w:pgMar w:header="642" w:footer="697" w:top="1160" w:bottom="880" w:left="1320" w:right="1320"/>
        </w:sectPr>
      </w:pPr>
    </w:p>
    <w:p>
      <w:pPr>
        <w:pStyle w:val="Heading1"/>
        <w:spacing w:before="115"/>
        <w:ind w:left="120"/>
        <w:rPr>
          <w:i/>
        </w:rPr>
      </w:pPr>
      <w:r>
        <w:rPr>
          <w:i/>
          <w:color w:val="262526"/>
        </w:rPr>
        <w:t>contestable</w:t>
      </w:r>
    </w:p>
    <w:p>
      <w:pPr>
        <w:pStyle w:val="BodyText"/>
        <w:spacing w:before="0"/>
        <w:rPr>
          <w:b/>
          <w:i/>
          <w:sz w:val="32"/>
        </w:rPr>
      </w:pPr>
      <w:r>
        <w:rPr/>
        <w:br w:type="column"/>
      </w:r>
      <w:r>
        <w:rPr>
          <w:b/>
          <w:i/>
          <w:sz w:val="32"/>
        </w:rPr>
      </w:r>
    </w:p>
    <w:p>
      <w:pPr>
        <w:pStyle w:val="ListParagraph"/>
        <w:numPr>
          <w:ilvl w:val="0"/>
          <w:numId w:val="19"/>
        </w:numPr>
        <w:tabs>
          <w:tab w:pos="554" w:val="left" w:leader="none"/>
        </w:tabs>
        <w:spacing w:line="249" w:lineRule="auto" w:before="209" w:after="0"/>
        <w:ind w:left="553" w:right="115" w:hanging="567"/>
        <w:jc w:val="both"/>
        <w:rPr>
          <w:sz w:val="24"/>
        </w:rPr>
      </w:pPr>
      <w:r>
        <w:rPr>
          <w:color w:val="262526"/>
          <w:sz w:val="24"/>
        </w:rPr>
        <w:t>In relation to </w:t>
      </w:r>
      <w:r>
        <w:rPr>
          <w:i/>
          <w:color w:val="262526"/>
          <w:sz w:val="24"/>
        </w:rPr>
        <w:t>transmission services </w:t>
      </w:r>
      <w:r>
        <w:rPr>
          <w:color w:val="262526"/>
          <w:sz w:val="24"/>
        </w:rPr>
        <w:t>a service which is permitted by the laws of the relevant </w:t>
      </w:r>
      <w:r>
        <w:rPr>
          <w:i/>
          <w:color w:val="262526"/>
          <w:sz w:val="24"/>
        </w:rPr>
        <w:t>participating jurisdiction </w:t>
      </w:r>
      <w:r>
        <w:rPr>
          <w:color w:val="262526"/>
          <w:sz w:val="24"/>
        </w:rPr>
        <w:t>to be provided by more than one </w:t>
      </w:r>
      <w:r>
        <w:rPr>
          <w:i/>
          <w:color w:val="262526"/>
          <w:sz w:val="24"/>
        </w:rPr>
        <w:t>Transmission Network Service Provider </w:t>
      </w:r>
      <w:r>
        <w:rPr>
          <w:color w:val="262526"/>
          <w:sz w:val="24"/>
        </w:rPr>
        <w:t>as a contestable service or on a competitive basis.</w:t>
      </w:r>
    </w:p>
    <w:p>
      <w:pPr>
        <w:pStyle w:val="ListParagraph"/>
        <w:numPr>
          <w:ilvl w:val="0"/>
          <w:numId w:val="19"/>
        </w:numPr>
        <w:tabs>
          <w:tab w:pos="554" w:val="left" w:leader="none"/>
        </w:tabs>
        <w:spacing w:line="249" w:lineRule="auto" w:before="174" w:after="0"/>
        <w:ind w:left="553" w:right="115" w:hanging="567"/>
        <w:jc w:val="both"/>
        <w:rPr>
          <w:sz w:val="24"/>
        </w:rPr>
      </w:pPr>
      <w:r>
        <w:rPr>
          <w:color w:val="262526"/>
          <w:sz w:val="24"/>
        </w:rPr>
        <w:t>In relation to </w:t>
      </w:r>
      <w:r>
        <w:rPr>
          <w:i/>
          <w:color w:val="262526"/>
          <w:sz w:val="24"/>
        </w:rPr>
        <w:t>distribution services</w:t>
      </w:r>
      <w:r>
        <w:rPr>
          <w:color w:val="262526"/>
          <w:sz w:val="24"/>
        </w:rPr>
        <w:t>, a service which is permitted by the laws of the relevant </w:t>
      </w:r>
      <w:r>
        <w:rPr>
          <w:i/>
          <w:color w:val="262526"/>
          <w:sz w:val="24"/>
        </w:rPr>
        <w:t>participating jurisdiction </w:t>
      </w:r>
      <w:r>
        <w:rPr>
          <w:color w:val="262526"/>
          <w:sz w:val="24"/>
        </w:rPr>
        <w:t>to be provided by more than one </w:t>
      </w:r>
      <w:r>
        <w:rPr>
          <w:i/>
          <w:color w:val="262526"/>
          <w:sz w:val="24"/>
        </w:rPr>
        <w:t>Distribution Network Service Provider </w:t>
      </w:r>
      <w:r>
        <w:rPr>
          <w:color w:val="262526"/>
          <w:sz w:val="24"/>
        </w:rPr>
        <w:t>as a contestable service or on a competitive basis.</w:t>
      </w:r>
    </w:p>
    <w:p>
      <w:pPr>
        <w:spacing w:after="0" w:line="249" w:lineRule="auto"/>
        <w:jc w:val="both"/>
        <w:rPr>
          <w:sz w:val="24"/>
        </w:rPr>
        <w:sectPr>
          <w:pgSz w:w="11910" w:h="16840"/>
          <w:pgMar w:header="642" w:footer="697" w:top="1160" w:bottom="880" w:left="1320" w:right="1320"/>
          <w:cols w:num="2" w:equalWidth="0">
            <w:col w:w="1228" w:space="40"/>
            <w:col w:w="8002"/>
          </w:cols>
        </w:sectPr>
      </w:pP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6"/>
        <w:rPr>
          <w:sz w:val="28"/>
        </w:rPr>
      </w:pPr>
    </w:p>
    <w:p>
      <w:pPr>
        <w:pStyle w:val="Heading1"/>
        <w:ind w:left="120"/>
        <w:jc w:val="both"/>
        <w:rPr>
          <w:i/>
        </w:rPr>
      </w:pPr>
      <w:r>
        <w:rPr>
          <w:i/>
          <w:color w:val="262526"/>
        </w:rPr>
        <w:t>contestable IUSA components</w:t>
      </w:r>
    </w:p>
    <w:p>
      <w:pPr>
        <w:spacing w:line="249" w:lineRule="auto" w:before="130"/>
        <w:ind w:left="1253" w:right="117" w:firstLine="0"/>
        <w:jc w:val="both"/>
        <w:rPr>
          <w:sz w:val="24"/>
        </w:rPr>
      </w:pPr>
      <w:r>
        <w:rPr>
          <w:color w:val="262526"/>
          <w:sz w:val="24"/>
        </w:rPr>
        <w:t>Those</w:t>
      </w:r>
      <w:r>
        <w:rPr>
          <w:color w:val="262526"/>
          <w:spacing w:val="-9"/>
          <w:sz w:val="24"/>
        </w:rPr>
        <w:t> </w:t>
      </w:r>
      <w:r>
        <w:rPr>
          <w:color w:val="262526"/>
          <w:sz w:val="24"/>
        </w:rPr>
        <w:t>components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identified</w:t>
      </w:r>
      <w:r>
        <w:rPr>
          <w:i/>
          <w:color w:val="262526"/>
          <w:spacing w:val="-8"/>
          <w:sz w:val="24"/>
        </w:rPr>
        <w:t> </w:t>
      </w:r>
      <w:r>
        <w:rPr>
          <w:i/>
          <w:color w:val="262526"/>
          <w:sz w:val="24"/>
        </w:rPr>
        <w:t>user</w:t>
      </w:r>
      <w:r>
        <w:rPr>
          <w:i/>
          <w:color w:val="262526"/>
          <w:spacing w:val="-10"/>
          <w:sz w:val="24"/>
        </w:rPr>
        <w:t> </w:t>
      </w:r>
      <w:r>
        <w:rPr>
          <w:i/>
          <w:color w:val="262526"/>
          <w:spacing w:val="-2"/>
          <w:sz w:val="24"/>
        </w:rPr>
        <w:t>shared</w:t>
      </w:r>
      <w:r>
        <w:rPr>
          <w:i/>
          <w:color w:val="262526"/>
          <w:spacing w:val="-9"/>
          <w:sz w:val="24"/>
        </w:rPr>
        <w:t> </w:t>
      </w:r>
      <w:r>
        <w:rPr>
          <w:i/>
          <w:color w:val="262526"/>
          <w:sz w:val="24"/>
        </w:rPr>
        <w:t>asset</w:t>
      </w:r>
      <w:r>
        <w:rPr>
          <w:i/>
          <w:color w:val="262526"/>
          <w:spacing w:val="-9"/>
          <w:sz w:val="24"/>
        </w:rPr>
        <w:t> </w:t>
      </w:r>
      <w:r>
        <w:rPr>
          <w:color w:val="262526"/>
          <w:sz w:val="24"/>
        </w:rPr>
        <w:t>that</w:t>
      </w:r>
      <w:r>
        <w:rPr>
          <w:color w:val="262526"/>
          <w:spacing w:val="-9"/>
          <w:sz w:val="24"/>
        </w:rPr>
        <w:t> </w:t>
      </w:r>
      <w:r>
        <w:rPr>
          <w:color w:val="262526"/>
          <w:sz w:val="24"/>
        </w:rPr>
        <w:t>satisfy</w:t>
      </w:r>
      <w:r>
        <w:rPr>
          <w:color w:val="262526"/>
          <w:spacing w:val="-9"/>
          <w:sz w:val="24"/>
        </w:rPr>
        <w:t> </w:t>
      </w:r>
      <w:r>
        <w:rPr>
          <w:color w:val="262526"/>
          <w:sz w:val="24"/>
        </w:rPr>
        <w:t>the</w:t>
      </w:r>
      <w:r>
        <w:rPr>
          <w:color w:val="262526"/>
          <w:spacing w:val="-9"/>
          <w:sz w:val="24"/>
        </w:rPr>
        <w:t> </w:t>
      </w:r>
      <w:r>
        <w:rPr>
          <w:color w:val="262526"/>
          <w:sz w:val="24"/>
        </w:rPr>
        <w:t>criteria</w:t>
      </w:r>
      <w:r>
        <w:rPr>
          <w:color w:val="262526"/>
          <w:spacing w:val="-9"/>
          <w:sz w:val="24"/>
        </w:rPr>
        <w:t> </w:t>
      </w:r>
      <w:r>
        <w:rPr>
          <w:color w:val="262526"/>
          <w:sz w:val="24"/>
        </w:rPr>
        <w:t>set</w:t>
      </w:r>
      <w:r>
        <w:rPr>
          <w:color w:val="262526"/>
          <w:spacing w:val="-9"/>
          <w:sz w:val="24"/>
        </w:rPr>
        <w:t> </w:t>
      </w:r>
      <w:r>
        <w:rPr>
          <w:color w:val="262526"/>
          <w:sz w:val="24"/>
        </w:rPr>
        <w:t>out in clause 5.2A.4(c).</w:t>
      </w:r>
    </w:p>
    <w:p>
      <w:pPr>
        <w:pStyle w:val="BodyText"/>
        <w:spacing w:before="4"/>
        <w:rPr>
          <w:sz w:val="29"/>
        </w:rPr>
      </w:pPr>
    </w:p>
    <w:p>
      <w:pPr>
        <w:pStyle w:val="Heading1"/>
        <w:spacing w:before="1"/>
        <w:ind w:left="120"/>
        <w:jc w:val="both"/>
        <w:rPr>
          <w:i/>
        </w:rPr>
      </w:pPr>
      <w:r>
        <w:rPr>
          <w:i/>
          <w:color w:val="262526"/>
        </w:rPr>
        <w:t>contingency capacity reserve</w:t>
      </w:r>
    </w:p>
    <w:p>
      <w:pPr>
        <w:spacing w:line="249" w:lineRule="auto" w:before="129"/>
        <w:ind w:left="1253" w:right="113" w:firstLine="0"/>
        <w:jc w:val="both"/>
        <w:rPr>
          <w:sz w:val="24"/>
        </w:rPr>
      </w:pPr>
      <w:r>
        <w:rPr>
          <w:color w:val="262526"/>
          <w:sz w:val="24"/>
        </w:rPr>
        <w:t>Actual </w:t>
      </w:r>
      <w:r>
        <w:rPr>
          <w:i/>
          <w:color w:val="262526"/>
          <w:sz w:val="24"/>
        </w:rPr>
        <w:t>active </w:t>
      </w:r>
      <w:r>
        <w:rPr>
          <w:color w:val="262526"/>
          <w:sz w:val="24"/>
        </w:rPr>
        <w:t>and </w:t>
      </w:r>
      <w:r>
        <w:rPr>
          <w:i/>
          <w:color w:val="262526"/>
          <w:sz w:val="24"/>
        </w:rPr>
        <w:t>reactive energy </w:t>
      </w:r>
      <w:r>
        <w:rPr>
          <w:color w:val="262526"/>
          <w:sz w:val="24"/>
        </w:rPr>
        <w:t>capacity, </w:t>
      </w:r>
      <w:r>
        <w:rPr>
          <w:i/>
          <w:color w:val="262526"/>
          <w:sz w:val="24"/>
        </w:rPr>
        <w:t>interruptible load </w:t>
      </w:r>
      <w:r>
        <w:rPr>
          <w:color w:val="262526"/>
          <w:sz w:val="24"/>
        </w:rPr>
        <w:t>arrangements and other</w:t>
      </w:r>
      <w:r>
        <w:rPr>
          <w:color w:val="262526"/>
          <w:spacing w:val="-10"/>
          <w:sz w:val="24"/>
        </w:rPr>
        <w:t> </w:t>
      </w:r>
      <w:r>
        <w:rPr>
          <w:color w:val="262526"/>
          <w:sz w:val="24"/>
        </w:rPr>
        <w:t>arrangements</w:t>
      </w:r>
      <w:r>
        <w:rPr>
          <w:color w:val="262526"/>
          <w:spacing w:val="-9"/>
          <w:sz w:val="24"/>
        </w:rPr>
        <w:t> </w:t>
      </w:r>
      <w:r>
        <w:rPr>
          <w:color w:val="262526"/>
          <w:sz w:val="24"/>
        </w:rPr>
        <w:t>organised</w:t>
      </w:r>
      <w:r>
        <w:rPr>
          <w:color w:val="262526"/>
          <w:spacing w:val="-10"/>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available</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utilised</w:t>
      </w:r>
      <w:r>
        <w:rPr>
          <w:color w:val="262526"/>
          <w:spacing w:val="-9"/>
          <w:sz w:val="24"/>
        </w:rPr>
        <w:t> </w:t>
      </w:r>
      <w:r>
        <w:rPr>
          <w:color w:val="262526"/>
          <w:sz w:val="24"/>
        </w:rPr>
        <w:t>on</w:t>
      </w:r>
      <w:r>
        <w:rPr>
          <w:color w:val="262526"/>
          <w:spacing w:val="-10"/>
          <w:sz w:val="24"/>
        </w:rPr>
        <w:t> </w:t>
      </w:r>
      <w:r>
        <w:rPr>
          <w:color w:val="262526"/>
          <w:sz w:val="24"/>
        </w:rPr>
        <w:t>the</w:t>
      </w:r>
      <w:r>
        <w:rPr>
          <w:color w:val="262526"/>
          <w:spacing w:val="-9"/>
          <w:sz w:val="24"/>
        </w:rPr>
        <w:t> </w:t>
      </w:r>
      <w:r>
        <w:rPr>
          <w:color w:val="262526"/>
          <w:sz w:val="24"/>
        </w:rPr>
        <w:t>actual</w:t>
      </w:r>
      <w:r>
        <w:rPr>
          <w:color w:val="262526"/>
          <w:spacing w:val="-9"/>
          <w:sz w:val="24"/>
        </w:rPr>
        <w:t> </w:t>
      </w:r>
      <w:r>
        <w:rPr>
          <w:color w:val="262526"/>
          <w:sz w:val="24"/>
        </w:rPr>
        <w:t>occurrence of one or more </w:t>
      </w:r>
      <w:r>
        <w:rPr>
          <w:i/>
          <w:color w:val="262526"/>
          <w:sz w:val="24"/>
        </w:rPr>
        <w:t>contingency events </w:t>
      </w:r>
      <w:r>
        <w:rPr>
          <w:color w:val="262526"/>
          <w:sz w:val="24"/>
        </w:rPr>
        <w:t>to allow the restoration and maintenance of </w:t>
      </w:r>
      <w:r>
        <w:rPr>
          <w:i/>
          <w:color w:val="262526"/>
          <w:sz w:val="24"/>
        </w:rPr>
        <w:t>power system</w:t>
      </w:r>
      <w:r>
        <w:rPr>
          <w:i/>
          <w:color w:val="262526"/>
          <w:spacing w:val="-2"/>
          <w:sz w:val="24"/>
        </w:rPr>
        <w:t> </w:t>
      </w:r>
      <w:r>
        <w:rPr>
          <w:i/>
          <w:color w:val="262526"/>
          <w:sz w:val="24"/>
        </w:rPr>
        <w:t>security</w:t>
      </w:r>
      <w:r>
        <w:rPr>
          <w:color w:val="262526"/>
          <w:sz w:val="24"/>
        </w:rPr>
        <w:t>.</w:t>
      </w:r>
    </w:p>
    <w:p>
      <w:pPr>
        <w:pStyle w:val="BodyText"/>
        <w:spacing w:before="6"/>
        <w:rPr>
          <w:sz w:val="29"/>
        </w:rPr>
      </w:pPr>
    </w:p>
    <w:p>
      <w:pPr>
        <w:pStyle w:val="Heading1"/>
        <w:spacing w:before="1"/>
        <w:ind w:left="120"/>
        <w:jc w:val="both"/>
        <w:rPr>
          <w:i/>
        </w:rPr>
      </w:pPr>
      <w:r>
        <w:rPr>
          <w:i/>
          <w:color w:val="262526"/>
        </w:rPr>
        <w:t>contingency capacity reserve standards</w:t>
      </w:r>
    </w:p>
    <w:p>
      <w:pPr>
        <w:spacing w:line="249" w:lineRule="auto" w:before="129"/>
        <w:ind w:left="1253" w:right="117" w:firstLine="0"/>
        <w:jc w:val="both"/>
        <w:rPr>
          <w:sz w:val="24"/>
        </w:rPr>
      </w:pPr>
      <w:r>
        <w:rPr>
          <w:color w:val="262526"/>
          <w:sz w:val="24"/>
        </w:rPr>
        <w:t>The standards set out in the </w:t>
      </w:r>
      <w:r>
        <w:rPr>
          <w:i/>
          <w:color w:val="262526"/>
          <w:sz w:val="24"/>
        </w:rPr>
        <w:t>power system security standards </w:t>
      </w:r>
      <w:r>
        <w:rPr>
          <w:color w:val="262526"/>
          <w:sz w:val="24"/>
        </w:rPr>
        <w:t>to be used by </w:t>
      </w:r>
      <w:r>
        <w:rPr>
          <w:i/>
          <w:color w:val="262526"/>
          <w:sz w:val="24"/>
        </w:rPr>
        <w:t>AEMO </w:t>
      </w:r>
      <w:r>
        <w:rPr>
          <w:color w:val="262526"/>
          <w:sz w:val="24"/>
        </w:rPr>
        <w:t>to</w:t>
      </w:r>
      <w:r>
        <w:rPr>
          <w:color w:val="262526"/>
          <w:spacing w:val="-19"/>
          <w:sz w:val="24"/>
        </w:rPr>
        <w:t> </w:t>
      </w:r>
      <w:r>
        <w:rPr>
          <w:color w:val="262526"/>
          <w:sz w:val="24"/>
        </w:rPr>
        <w:t>determine</w:t>
      </w:r>
      <w:r>
        <w:rPr>
          <w:color w:val="262526"/>
          <w:spacing w:val="-19"/>
          <w:sz w:val="24"/>
        </w:rPr>
        <w:t> </w:t>
      </w:r>
      <w:r>
        <w:rPr>
          <w:color w:val="262526"/>
          <w:sz w:val="24"/>
        </w:rPr>
        <w:t>the</w:t>
      </w:r>
      <w:r>
        <w:rPr>
          <w:color w:val="262526"/>
          <w:spacing w:val="-18"/>
          <w:sz w:val="24"/>
        </w:rPr>
        <w:t> </w:t>
      </w:r>
      <w:r>
        <w:rPr>
          <w:color w:val="262526"/>
          <w:sz w:val="24"/>
        </w:rPr>
        <w:t>levels</w:t>
      </w:r>
      <w:r>
        <w:rPr>
          <w:color w:val="262526"/>
          <w:spacing w:val="-19"/>
          <w:sz w:val="24"/>
        </w:rPr>
        <w:t> </w:t>
      </w:r>
      <w:r>
        <w:rPr>
          <w:color w:val="262526"/>
          <w:sz w:val="24"/>
        </w:rPr>
        <w:t>of</w:t>
      </w:r>
      <w:r>
        <w:rPr>
          <w:color w:val="262526"/>
          <w:spacing w:val="-19"/>
          <w:sz w:val="24"/>
        </w:rPr>
        <w:t> </w:t>
      </w:r>
      <w:r>
        <w:rPr>
          <w:i/>
          <w:color w:val="262526"/>
          <w:sz w:val="24"/>
        </w:rPr>
        <w:t>contingency</w:t>
      </w:r>
      <w:r>
        <w:rPr>
          <w:i/>
          <w:color w:val="262526"/>
          <w:spacing w:val="-18"/>
          <w:sz w:val="24"/>
        </w:rPr>
        <w:t> </w:t>
      </w:r>
      <w:r>
        <w:rPr>
          <w:i/>
          <w:color w:val="262526"/>
          <w:sz w:val="24"/>
        </w:rPr>
        <w:t>capacity</w:t>
      </w:r>
      <w:r>
        <w:rPr>
          <w:i/>
          <w:color w:val="262526"/>
          <w:spacing w:val="-19"/>
          <w:sz w:val="24"/>
        </w:rPr>
        <w:t> </w:t>
      </w:r>
      <w:r>
        <w:rPr>
          <w:i/>
          <w:color w:val="262526"/>
          <w:spacing w:val="-3"/>
          <w:sz w:val="24"/>
        </w:rPr>
        <w:t>reserves</w:t>
      </w:r>
      <w:r>
        <w:rPr>
          <w:i/>
          <w:color w:val="262526"/>
          <w:spacing w:val="-20"/>
          <w:sz w:val="24"/>
        </w:rPr>
        <w:t> </w:t>
      </w:r>
      <w:r>
        <w:rPr>
          <w:color w:val="262526"/>
          <w:sz w:val="24"/>
        </w:rPr>
        <w:t>necessary</w:t>
      </w:r>
      <w:r>
        <w:rPr>
          <w:color w:val="262526"/>
          <w:spacing w:val="-18"/>
          <w:sz w:val="24"/>
        </w:rPr>
        <w:t> </w:t>
      </w:r>
      <w:r>
        <w:rPr>
          <w:color w:val="262526"/>
          <w:sz w:val="24"/>
        </w:rPr>
        <w:t>for</w:t>
      </w:r>
      <w:r>
        <w:rPr>
          <w:color w:val="262526"/>
          <w:spacing w:val="-18"/>
          <w:sz w:val="24"/>
        </w:rPr>
        <w:t> </w:t>
      </w:r>
      <w:r>
        <w:rPr>
          <w:i/>
          <w:color w:val="262526"/>
          <w:sz w:val="24"/>
        </w:rPr>
        <w:t>power</w:t>
      </w:r>
      <w:r>
        <w:rPr>
          <w:i/>
          <w:color w:val="262526"/>
          <w:spacing w:val="-19"/>
          <w:sz w:val="24"/>
        </w:rPr>
        <w:t> </w:t>
      </w:r>
      <w:r>
        <w:rPr>
          <w:i/>
          <w:color w:val="262526"/>
          <w:spacing w:val="-2"/>
          <w:sz w:val="24"/>
        </w:rPr>
        <w:t>system </w:t>
      </w:r>
      <w:r>
        <w:rPr>
          <w:i/>
          <w:color w:val="262526"/>
          <w:sz w:val="24"/>
        </w:rPr>
        <w:t>security</w:t>
      </w:r>
      <w:r>
        <w:rPr>
          <w:color w:val="262526"/>
          <w:sz w:val="24"/>
        </w:rPr>
        <w:t>.</w:t>
      </w:r>
    </w:p>
    <w:p>
      <w:pPr>
        <w:pStyle w:val="BodyText"/>
        <w:spacing w:before="5"/>
        <w:rPr>
          <w:sz w:val="29"/>
        </w:rPr>
      </w:pPr>
    </w:p>
    <w:p>
      <w:pPr>
        <w:pStyle w:val="Heading1"/>
        <w:spacing w:before="1"/>
        <w:ind w:left="120"/>
        <w:jc w:val="both"/>
        <w:rPr>
          <w:i/>
        </w:rPr>
      </w:pPr>
      <w:r>
        <w:rPr>
          <w:i/>
          <w:color w:val="262526"/>
        </w:rPr>
        <w:t>contingency event</w:t>
      </w:r>
    </w:p>
    <w:p>
      <w:pPr>
        <w:pStyle w:val="BodyText"/>
        <w:spacing w:before="129"/>
        <w:ind w:left="1253"/>
        <w:jc w:val="both"/>
      </w:pPr>
      <w:r>
        <w:rPr>
          <w:color w:val="262526"/>
        </w:rPr>
        <w:t>An event described in clause 4.2.3(a).</w:t>
      </w:r>
    </w:p>
    <w:p>
      <w:pPr>
        <w:pStyle w:val="BodyText"/>
        <w:rPr>
          <w:sz w:val="30"/>
        </w:rPr>
      </w:pPr>
    </w:p>
    <w:p>
      <w:pPr>
        <w:pStyle w:val="Heading1"/>
        <w:ind w:left="120"/>
        <w:jc w:val="both"/>
        <w:rPr>
          <w:i/>
        </w:rPr>
      </w:pPr>
      <w:r>
        <w:rPr>
          <w:i/>
          <w:color w:val="262526"/>
        </w:rPr>
        <w:t>contingent project</w:t>
      </w:r>
    </w:p>
    <w:p>
      <w:pPr>
        <w:spacing w:line="249" w:lineRule="auto" w:before="130"/>
        <w:ind w:left="1253" w:right="115" w:firstLine="0"/>
        <w:jc w:val="both"/>
        <w:rPr>
          <w:sz w:val="24"/>
        </w:rPr>
      </w:pPr>
      <w:r>
        <w:rPr>
          <w:color w:val="262526"/>
          <w:sz w:val="24"/>
        </w:rPr>
        <w:t>In relation to a distribution determination, a </w:t>
      </w:r>
      <w:r>
        <w:rPr>
          <w:i/>
          <w:color w:val="262526"/>
          <w:sz w:val="24"/>
        </w:rPr>
        <w:t>proposed contingent project </w:t>
      </w:r>
      <w:r>
        <w:rPr>
          <w:color w:val="262526"/>
          <w:sz w:val="24"/>
        </w:rPr>
        <w:t>that is determined by the </w:t>
      </w:r>
      <w:r>
        <w:rPr>
          <w:i/>
          <w:color w:val="262526"/>
          <w:sz w:val="24"/>
        </w:rPr>
        <w:t>AER</w:t>
      </w:r>
      <w:r>
        <w:rPr>
          <w:color w:val="262526"/>
          <w:sz w:val="24"/>
        </w:rPr>
        <w:t>, in accordance with clause 6.6A.1(b), to be a </w:t>
      </w:r>
      <w:r>
        <w:rPr>
          <w:i/>
          <w:color w:val="262526"/>
          <w:sz w:val="24"/>
        </w:rPr>
        <w:t>contingent </w:t>
      </w:r>
      <w:r>
        <w:rPr>
          <w:i/>
          <w:color w:val="262526"/>
          <w:sz w:val="24"/>
        </w:rPr>
        <w:t>project </w:t>
      </w:r>
      <w:r>
        <w:rPr>
          <w:color w:val="262526"/>
          <w:sz w:val="24"/>
        </w:rPr>
        <w:t>for the purposes of that distribution determination.</w:t>
      </w:r>
    </w:p>
    <w:p>
      <w:pPr>
        <w:spacing w:line="249" w:lineRule="auto" w:before="116"/>
        <w:ind w:left="1253" w:right="115" w:firstLine="0"/>
        <w:jc w:val="both"/>
        <w:rPr>
          <w:sz w:val="24"/>
        </w:rPr>
      </w:pPr>
      <w:r>
        <w:rPr>
          <w:color w:val="262526"/>
          <w:sz w:val="24"/>
        </w:rPr>
        <w:t>In relation to a </w:t>
      </w:r>
      <w:r>
        <w:rPr>
          <w:i/>
          <w:color w:val="262526"/>
          <w:sz w:val="24"/>
        </w:rPr>
        <w:t>revenue determination</w:t>
      </w:r>
      <w:r>
        <w:rPr>
          <w:color w:val="262526"/>
          <w:sz w:val="24"/>
        </w:rPr>
        <w:t>, a </w:t>
      </w:r>
      <w:r>
        <w:rPr>
          <w:i/>
          <w:color w:val="262526"/>
          <w:sz w:val="24"/>
        </w:rPr>
        <w:t>proposed contingent project </w:t>
      </w:r>
      <w:r>
        <w:rPr>
          <w:color w:val="262526"/>
          <w:sz w:val="24"/>
        </w:rPr>
        <w:t>that is determined by the </w:t>
      </w:r>
      <w:r>
        <w:rPr>
          <w:i/>
          <w:color w:val="262526"/>
          <w:sz w:val="24"/>
        </w:rPr>
        <w:t>AER</w:t>
      </w:r>
      <w:r>
        <w:rPr>
          <w:color w:val="262526"/>
          <w:sz w:val="24"/>
        </w:rPr>
        <w:t>, in accordance with clause 6A.8.1(b), to be a </w:t>
      </w:r>
      <w:r>
        <w:rPr>
          <w:i/>
          <w:color w:val="262526"/>
          <w:sz w:val="24"/>
        </w:rPr>
        <w:t>contingent </w:t>
      </w:r>
      <w:r>
        <w:rPr>
          <w:i/>
          <w:color w:val="262526"/>
          <w:sz w:val="24"/>
        </w:rPr>
        <w:t>project </w:t>
      </w:r>
      <w:r>
        <w:rPr>
          <w:color w:val="262526"/>
          <w:sz w:val="24"/>
        </w:rPr>
        <w:t>for the purposes of that </w:t>
      </w:r>
      <w:r>
        <w:rPr>
          <w:i/>
          <w:color w:val="262526"/>
          <w:sz w:val="24"/>
        </w:rPr>
        <w:t>revenue determination</w:t>
      </w:r>
      <w:r>
        <w:rPr>
          <w:color w:val="262526"/>
          <w:sz w:val="24"/>
        </w:rPr>
        <w:t>.</w:t>
      </w:r>
    </w:p>
    <w:p>
      <w:pPr>
        <w:pStyle w:val="BodyText"/>
        <w:spacing w:before="5"/>
        <w:rPr>
          <w:sz w:val="29"/>
        </w:rPr>
      </w:pPr>
    </w:p>
    <w:p>
      <w:pPr>
        <w:pStyle w:val="Heading1"/>
        <w:spacing w:before="1"/>
        <w:ind w:left="120"/>
        <w:jc w:val="both"/>
        <w:rPr>
          <w:i/>
        </w:rPr>
      </w:pPr>
      <w:r>
        <w:rPr>
          <w:i/>
          <w:color w:val="262526"/>
        </w:rPr>
        <w:t>continuous uninterrupted operation</w:t>
      </w:r>
    </w:p>
    <w:p>
      <w:pPr>
        <w:spacing w:line="249" w:lineRule="auto" w:before="129"/>
        <w:ind w:left="1253" w:right="117" w:firstLine="0"/>
        <w:jc w:val="both"/>
        <w:rPr>
          <w:sz w:val="24"/>
        </w:rPr>
      </w:pPr>
      <w:r>
        <w:rPr>
          <w:color w:val="262526"/>
          <w:sz w:val="24"/>
        </w:rPr>
        <w:t>In</w:t>
      </w:r>
      <w:r>
        <w:rPr>
          <w:color w:val="262526"/>
          <w:spacing w:val="-7"/>
          <w:sz w:val="24"/>
        </w:rPr>
        <w:t> </w:t>
      </w:r>
      <w:r>
        <w:rPr>
          <w:color w:val="262526"/>
          <w:sz w:val="24"/>
        </w:rPr>
        <w:t>respect</w:t>
      </w:r>
      <w:r>
        <w:rPr>
          <w:color w:val="262526"/>
          <w:spacing w:val="-6"/>
          <w:sz w:val="24"/>
        </w:rPr>
        <w:t> </w:t>
      </w:r>
      <w:r>
        <w:rPr>
          <w:color w:val="262526"/>
          <w:sz w:val="24"/>
        </w:rPr>
        <w:t>of</w:t>
      </w:r>
      <w:r>
        <w:rPr>
          <w:color w:val="262526"/>
          <w:spacing w:val="-7"/>
          <w:sz w:val="24"/>
        </w:rPr>
        <w:t> </w:t>
      </w:r>
      <w:r>
        <w:rPr>
          <w:color w:val="262526"/>
          <w:sz w:val="24"/>
        </w:rPr>
        <w:t>a</w:t>
      </w:r>
      <w:r>
        <w:rPr>
          <w:color w:val="262526"/>
          <w:spacing w:val="-6"/>
          <w:sz w:val="24"/>
        </w:rPr>
        <w:t> </w:t>
      </w:r>
      <w:r>
        <w:rPr>
          <w:i/>
          <w:color w:val="262526"/>
          <w:sz w:val="24"/>
        </w:rPr>
        <w:t>generating</w:t>
      </w:r>
      <w:r>
        <w:rPr>
          <w:i/>
          <w:color w:val="262526"/>
          <w:spacing w:val="-7"/>
          <w:sz w:val="24"/>
        </w:rPr>
        <w:t> </w:t>
      </w:r>
      <w:r>
        <w:rPr>
          <w:i/>
          <w:color w:val="262526"/>
          <w:sz w:val="24"/>
        </w:rPr>
        <w:t>system</w:t>
      </w:r>
      <w:r>
        <w:rPr>
          <w:i/>
          <w:color w:val="262526"/>
          <w:spacing w:val="-6"/>
          <w:sz w:val="24"/>
        </w:rPr>
        <w:t> </w:t>
      </w:r>
      <w:r>
        <w:rPr>
          <w:color w:val="262526"/>
          <w:sz w:val="24"/>
        </w:rPr>
        <w:t>or</w:t>
      </w:r>
      <w:r>
        <w:rPr>
          <w:color w:val="262526"/>
          <w:spacing w:val="-6"/>
          <w:sz w:val="24"/>
        </w:rPr>
        <w:t> </w:t>
      </w:r>
      <w:r>
        <w:rPr>
          <w:i/>
          <w:color w:val="262526"/>
          <w:sz w:val="24"/>
        </w:rPr>
        <w:t>generating</w:t>
      </w:r>
      <w:r>
        <w:rPr>
          <w:i/>
          <w:color w:val="262526"/>
          <w:spacing w:val="-7"/>
          <w:sz w:val="24"/>
        </w:rPr>
        <w:t> </w:t>
      </w:r>
      <w:r>
        <w:rPr>
          <w:i/>
          <w:color w:val="262526"/>
          <w:sz w:val="24"/>
        </w:rPr>
        <w:t>unit</w:t>
      </w:r>
      <w:r>
        <w:rPr>
          <w:i/>
          <w:color w:val="262526"/>
          <w:spacing w:val="-6"/>
          <w:sz w:val="24"/>
        </w:rPr>
        <w:t> </w:t>
      </w:r>
      <w:r>
        <w:rPr>
          <w:color w:val="262526"/>
          <w:sz w:val="24"/>
        </w:rPr>
        <w:t>operating</w:t>
      </w:r>
      <w:r>
        <w:rPr>
          <w:color w:val="262526"/>
          <w:spacing w:val="-7"/>
          <w:sz w:val="24"/>
        </w:rPr>
        <w:t> </w:t>
      </w:r>
      <w:r>
        <w:rPr>
          <w:color w:val="262526"/>
          <w:sz w:val="24"/>
        </w:rPr>
        <w:t>immediately</w:t>
      </w:r>
      <w:r>
        <w:rPr>
          <w:color w:val="262526"/>
          <w:spacing w:val="-6"/>
          <w:sz w:val="24"/>
        </w:rPr>
        <w:t> </w:t>
      </w:r>
      <w:r>
        <w:rPr>
          <w:color w:val="262526"/>
          <w:sz w:val="24"/>
        </w:rPr>
        <w:t>prior</w:t>
      </w:r>
      <w:r>
        <w:rPr>
          <w:color w:val="262526"/>
          <w:spacing w:val="-6"/>
          <w:sz w:val="24"/>
        </w:rPr>
        <w:t> </w:t>
      </w:r>
      <w:r>
        <w:rPr>
          <w:color w:val="262526"/>
          <w:sz w:val="24"/>
        </w:rPr>
        <w:t>to a </w:t>
      </w:r>
      <w:r>
        <w:rPr>
          <w:i/>
          <w:color w:val="262526"/>
          <w:sz w:val="24"/>
        </w:rPr>
        <w:t>power system</w:t>
      </w:r>
      <w:r>
        <w:rPr>
          <w:i/>
          <w:color w:val="262526"/>
          <w:spacing w:val="-1"/>
          <w:sz w:val="24"/>
        </w:rPr>
        <w:t> </w:t>
      </w:r>
      <w:r>
        <w:rPr>
          <w:color w:val="262526"/>
          <w:sz w:val="24"/>
        </w:rPr>
        <w:t>disturbance:</w:t>
      </w:r>
    </w:p>
    <w:p>
      <w:pPr>
        <w:pStyle w:val="ListParagraph"/>
        <w:numPr>
          <w:ilvl w:val="1"/>
          <w:numId w:val="19"/>
        </w:numPr>
        <w:tabs>
          <w:tab w:pos="1820" w:val="left" w:leader="none"/>
          <w:tab w:pos="1821" w:val="left" w:leader="none"/>
        </w:tabs>
        <w:spacing w:line="249" w:lineRule="auto" w:before="172" w:after="0"/>
        <w:ind w:left="1820" w:right="113" w:hanging="567"/>
        <w:jc w:val="left"/>
        <w:rPr>
          <w:sz w:val="24"/>
        </w:rPr>
      </w:pPr>
      <w:r>
        <w:rPr>
          <w:color w:val="262526"/>
          <w:sz w:val="24"/>
        </w:rPr>
        <w:t>not </w:t>
      </w:r>
      <w:r>
        <w:rPr>
          <w:i/>
          <w:color w:val="262526"/>
          <w:sz w:val="24"/>
        </w:rPr>
        <w:t>disconnecting </w:t>
      </w:r>
      <w:r>
        <w:rPr>
          <w:color w:val="262526"/>
          <w:sz w:val="24"/>
        </w:rPr>
        <w:t>from the </w:t>
      </w:r>
      <w:r>
        <w:rPr>
          <w:i/>
          <w:color w:val="262526"/>
          <w:sz w:val="24"/>
        </w:rPr>
        <w:t>power system </w:t>
      </w:r>
      <w:r>
        <w:rPr>
          <w:color w:val="262526"/>
          <w:sz w:val="24"/>
        </w:rPr>
        <w:t>except under its </w:t>
      </w:r>
      <w:r>
        <w:rPr>
          <w:i/>
          <w:color w:val="262526"/>
          <w:sz w:val="24"/>
        </w:rPr>
        <w:t>performance </w:t>
      </w:r>
      <w:r>
        <w:rPr>
          <w:i/>
          <w:color w:val="262526"/>
          <w:sz w:val="24"/>
        </w:rPr>
        <w:t>standards </w:t>
      </w:r>
      <w:r>
        <w:rPr>
          <w:color w:val="262526"/>
          <w:sz w:val="24"/>
        </w:rPr>
        <w:t>established under clauses S5.2.5.8 and</w:t>
      </w:r>
      <w:r>
        <w:rPr>
          <w:color w:val="262526"/>
          <w:spacing w:val="-7"/>
          <w:sz w:val="24"/>
        </w:rPr>
        <w:t> </w:t>
      </w:r>
      <w:r>
        <w:rPr>
          <w:color w:val="262526"/>
          <w:sz w:val="24"/>
        </w:rPr>
        <w:t>S5.2.5.9;</w:t>
      </w:r>
    </w:p>
    <w:p>
      <w:pPr>
        <w:spacing w:after="0" w:line="249" w:lineRule="auto"/>
        <w:jc w:val="left"/>
        <w:rPr>
          <w:sz w:val="24"/>
        </w:rPr>
        <w:sectPr>
          <w:type w:val="continuous"/>
          <w:pgSz w:w="11910" w:h="16840"/>
          <w:pgMar w:top="1160" w:bottom="880" w:left="1320" w:right="1320"/>
        </w:sectPr>
      </w:pPr>
    </w:p>
    <w:p>
      <w:pPr>
        <w:pStyle w:val="ListParagraph"/>
        <w:numPr>
          <w:ilvl w:val="1"/>
          <w:numId w:val="19"/>
        </w:numPr>
        <w:tabs>
          <w:tab w:pos="1821" w:val="left" w:leader="none"/>
        </w:tabs>
        <w:spacing w:line="249" w:lineRule="auto" w:before="119" w:after="0"/>
        <w:ind w:left="1820" w:right="113" w:hanging="567"/>
        <w:jc w:val="both"/>
        <w:rPr>
          <w:sz w:val="24"/>
        </w:rPr>
      </w:pPr>
      <w:r>
        <w:rPr>
          <w:color w:val="262526"/>
          <w:sz w:val="24"/>
        </w:rPr>
        <w:t>during</w:t>
      </w:r>
      <w:r>
        <w:rPr>
          <w:color w:val="262526"/>
          <w:spacing w:val="-8"/>
          <w:sz w:val="24"/>
        </w:rPr>
        <w:t> </w:t>
      </w:r>
      <w:r>
        <w:rPr>
          <w:color w:val="262526"/>
          <w:sz w:val="24"/>
        </w:rPr>
        <w:t>the</w:t>
      </w:r>
      <w:r>
        <w:rPr>
          <w:color w:val="262526"/>
          <w:spacing w:val="-7"/>
          <w:sz w:val="24"/>
        </w:rPr>
        <w:t> </w:t>
      </w:r>
      <w:r>
        <w:rPr>
          <w:color w:val="262526"/>
          <w:sz w:val="24"/>
        </w:rPr>
        <w:t>disturbance</w:t>
      </w:r>
      <w:r>
        <w:rPr>
          <w:color w:val="262526"/>
          <w:spacing w:val="-8"/>
          <w:sz w:val="24"/>
        </w:rPr>
        <w:t> </w:t>
      </w:r>
      <w:r>
        <w:rPr>
          <w:color w:val="262526"/>
          <w:sz w:val="24"/>
        </w:rPr>
        <w:t>contributing</w:t>
      </w:r>
      <w:r>
        <w:rPr>
          <w:color w:val="262526"/>
          <w:spacing w:val="-7"/>
          <w:sz w:val="24"/>
        </w:rPr>
        <w:t> </w:t>
      </w:r>
      <w:r>
        <w:rPr>
          <w:color w:val="262526"/>
          <w:sz w:val="24"/>
        </w:rPr>
        <w:t>active</w:t>
      </w:r>
      <w:r>
        <w:rPr>
          <w:color w:val="262526"/>
          <w:spacing w:val="-7"/>
          <w:sz w:val="24"/>
        </w:rPr>
        <w:t> </w:t>
      </w:r>
      <w:r>
        <w:rPr>
          <w:color w:val="262526"/>
          <w:sz w:val="24"/>
        </w:rPr>
        <w:t>and</w:t>
      </w:r>
      <w:r>
        <w:rPr>
          <w:color w:val="262526"/>
          <w:spacing w:val="-7"/>
          <w:sz w:val="24"/>
        </w:rPr>
        <w:t> </w:t>
      </w:r>
      <w:r>
        <w:rPr>
          <w:color w:val="262526"/>
          <w:sz w:val="24"/>
        </w:rPr>
        <w:t>reactive</w:t>
      </w:r>
      <w:r>
        <w:rPr>
          <w:color w:val="262526"/>
          <w:spacing w:val="-7"/>
          <w:sz w:val="24"/>
        </w:rPr>
        <w:t> </w:t>
      </w:r>
      <w:r>
        <w:rPr>
          <w:color w:val="262526"/>
          <w:sz w:val="24"/>
        </w:rPr>
        <w:t>current</w:t>
      </w:r>
      <w:r>
        <w:rPr>
          <w:color w:val="262526"/>
          <w:spacing w:val="-7"/>
          <w:sz w:val="24"/>
        </w:rPr>
        <w:t> </w:t>
      </w:r>
      <w:r>
        <w:rPr>
          <w:color w:val="262526"/>
          <w:sz w:val="24"/>
        </w:rPr>
        <w:t>as</w:t>
      </w:r>
      <w:r>
        <w:rPr>
          <w:color w:val="262526"/>
          <w:spacing w:val="-7"/>
          <w:sz w:val="24"/>
        </w:rPr>
        <w:t> </w:t>
      </w:r>
      <w:r>
        <w:rPr>
          <w:color w:val="262526"/>
          <w:sz w:val="24"/>
        </w:rPr>
        <w:t>required</w:t>
      </w:r>
      <w:r>
        <w:rPr>
          <w:color w:val="262526"/>
          <w:spacing w:val="-8"/>
          <w:sz w:val="24"/>
        </w:rPr>
        <w:t> </w:t>
      </w:r>
      <w:r>
        <w:rPr>
          <w:color w:val="262526"/>
          <w:spacing w:val="-6"/>
          <w:sz w:val="24"/>
        </w:rPr>
        <w:t>by </w:t>
      </w:r>
      <w:r>
        <w:rPr>
          <w:color w:val="262526"/>
          <w:sz w:val="24"/>
        </w:rPr>
        <w:t>its </w:t>
      </w:r>
      <w:r>
        <w:rPr>
          <w:i/>
          <w:color w:val="262526"/>
          <w:sz w:val="24"/>
        </w:rPr>
        <w:t>performance standards </w:t>
      </w:r>
      <w:r>
        <w:rPr>
          <w:color w:val="262526"/>
          <w:sz w:val="24"/>
        </w:rPr>
        <w:t>established under clause</w:t>
      </w:r>
      <w:r>
        <w:rPr>
          <w:color w:val="262526"/>
          <w:spacing w:val="-6"/>
          <w:sz w:val="24"/>
        </w:rPr>
        <w:t> </w:t>
      </w:r>
      <w:r>
        <w:rPr>
          <w:color w:val="262526"/>
          <w:sz w:val="24"/>
        </w:rPr>
        <w:t>S5.2.5.5;</w:t>
      </w:r>
    </w:p>
    <w:p>
      <w:pPr>
        <w:pStyle w:val="ListParagraph"/>
        <w:numPr>
          <w:ilvl w:val="1"/>
          <w:numId w:val="19"/>
        </w:numPr>
        <w:tabs>
          <w:tab w:pos="1821" w:val="left" w:leader="none"/>
        </w:tabs>
        <w:spacing w:line="249" w:lineRule="auto" w:before="172" w:after="0"/>
        <w:ind w:left="1820" w:right="110" w:hanging="567"/>
        <w:jc w:val="both"/>
        <w:rPr>
          <w:sz w:val="24"/>
        </w:rPr>
      </w:pPr>
      <w:r>
        <w:rPr>
          <w:color w:val="262526"/>
          <w:sz w:val="24"/>
        </w:rPr>
        <w:t>after clearance of any electrical fault that caused the disturbance, only substantially varying its </w:t>
      </w:r>
      <w:r>
        <w:rPr>
          <w:i/>
          <w:color w:val="262526"/>
          <w:sz w:val="24"/>
        </w:rPr>
        <w:t>active power </w:t>
      </w:r>
      <w:r>
        <w:rPr>
          <w:color w:val="262526"/>
          <w:sz w:val="24"/>
        </w:rPr>
        <w:t>and </w:t>
      </w:r>
      <w:r>
        <w:rPr>
          <w:i/>
          <w:color w:val="262526"/>
          <w:sz w:val="24"/>
        </w:rPr>
        <w:t>reactive power </w:t>
      </w:r>
      <w:r>
        <w:rPr>
          <w:color w:val="262526"/>
          <w:sz w:val="24"/>
        </w:rPr>
        <w:t>as required or permitted</w:t>
      </w:r>
      <w:r>
        <w:rPr>
          <w:color w:val="262526"/>
          <w:spacing w:val="13"/>
          <w:sz w:val="24"/>
        </w:rPr>
        <w:t> </w:t>
      </w:r>
      <w:r>
        <w:rPr>
          <w:color w:val="262526"/>
          <w:sz w:val="24"/>
        </w:rPr>
        <w:t>by</w:t>
      </w:r>
      <w:r>
        <w:rPr>
          <w:color w:val="262526"/>
          <w:spacing w:val="14"/>
          <w:sz w:val="24"/>
        </w:rPr>
        <w:t> </w:t>
      </w:r>
      <w:r>
        <w:rPr>
          <w:color w:val="262526"/>
          <w:sz w:val="24"/>
        </w:rPr>
        <w:t>its</w:t>
      </w:r>
      <w:r>
        <w:rPr>
          <w:color w:val="262526"/>
          <w:spacing w:val="14"/>
          <w:sz w:val="24"/>
        </w:rPr>
        <w:t> </w:t>
      </w:r>
      <w:r>
        <w:rPr>
          <w:i/>
          <w:color w:val="262526"/>
          <w:sz w:val="24"/>
        </w:rPr>
        <w:t>performance</w:t>
      </w:r>
      <w:r>
        <w:rPr>
          <w:i/>
          <w:color w:val="262526"/>
          <w:spacing w:val="14"/>
          <w:sz w:val="24"/>
        </w:rPr>
        <w:t> </w:t>
      </w:r>
      <w:r>
        <w:rPr>
          <w:i/>
          <w:color w:val="262526"/>
          <w:sz w:val="24"/>
        </w:rPr>
        <w:t>standards</w:t>
      </w:r>
      <w:r>
        <w:rPr>
          <w:i/>
          <w:color w:val="262526"/>
          <w:spacing w:val="14"/>
          <w:sz w:val="24"/>
        </w:rPr>
        <w:t> </w:t>
      </w:r>
      <w:r>
        <w:rPr>
          <w:color w:val="262526"/>
          <w:sz w:val="24"/>
        </w:rPr>
        <w:t>established</w:t>
      </w:r>
      <w:r>
        <w:rPr>
          <w:color w:val="262526"/>
          <w:spacing w:val="14"/>
          <w:sz w:val="24"/>
        </w:rPr>
        <w:t> </w:t>
      </w:r>
      <w:r>
        <w:rPr>
          <w:color w:val="262526"/>
          <w:sz w:val="24"/>
        </w:rPr>
        <w:t>under</w:t>
      </w:r>
      <w:r>
        <w:rPr>
          <w:color w:val="262526"/>
          <w:spacing w:val="14"/>
          <w:sz w:val="24"/>
        </w:rPr>
        <w:t> </w:t>
      </w:r>
      <w:r>
        <w:rPr>
          <w:color w:val="262526"/>
          <w:sz w:val="24"/>
        </w:rPr>
        <w:t>clauses</w:t>
      </w:r>
      <w:r>
        <w:rPr>
          <w:color w:val="262526"/>
          <w:spacing w:val="14"/>
          <w:sz w:val="24"/>
        </w:rPr>
        <w:t> </w:t>
      </w:r>
      <w:r>
        <w:rPr>
          <w:color w:val="262526"/>
          <w:sz w:val="24"/>
        </w:rPr>
        <w:t>S5.2.5.5,</w:t>
      </w:r>
    </w:p>
    <w:p>
      <w:pPr>
        <w:pStyle w:val="BodyText"/>
        <w:ind w:left="1820"/>
        <w:jc w:val="both"/>
      </w:pPr>
      <w:r>
        <w:rPr>
          <w:color w:val="262526"/>
        </w:rPr>
        <w:t>S5.2.5.11, S5.2.5.13 and S5.2.5.14; and</w:t>
      </w:r>
    </w:p>
    <w:p>
      <w:pPr>
        <w:pStyle w:val="ListParagraph"/>
        <w:numPr>
          <w:ilvl w:val="1"/>
          <w:numId w:val="19"/>
        </w:numPr>
        <w:tabs>
          <w:tab w:pos="1821" w:val="left" w:leader="none"/>
        </w:tabs>
        <w:spacing w:line="249" w:lineRule="auto" w:before="182" w:after="0"/>
        <w:ind w:left="1820" w:right="112" w:hanging="567"/>
        <w:jc w:val="both"/>
        <w:rPr>
          <w:sz w:val="24"/>
        </w:rPr>
      </w:pPr>
      <w:r>
        <w:rPr>
          <w:color w:val="262526"/>
          <w:sz w:val="24"/>
        </w:rPr>
        <w:t>not exacerbating or prolonging the disturbance or causing a subsequent disturbance for other </w:t>
      </w:r>
      <w:r>
        <w:rPr>
          <w:i/>
          <w:color w:val="262526"/>
          <w:sz w:val="24"/>
        </w:rPr>
        <w:t>connected plant</w:t>
      </w:r>
      <w:r>
        <w:rPr>
          <w:color w:val="262526"/>
          <w:sz w:val="24"/>
        </w:rPr>
        <w:t>, except as required or permitted by its </w:t>
      </w:r>
      <w:r>
        <w:rPr>
          <w:i/>
          <w:color w:val="262526"/>
          <w:sz w:val="24"/>
        </w:rPr>
        <w:t>performance</w:t>
      </w:r>
      <w:r>
        <w:rPr>
          <w:i/>
          <w:color w:val="262526"/>
          <w:spacing w:val="-1"/>
          <w:sz w:val="24"/>
        </w:rPr>
        <w:t> </w:t>
      </w:r>
      <w:r>
        <w:rPr>
          <w:i/>
          <w:color w:val="262526"/>
          <w:sz w:val="24"/>
        </w:rPr>
        <w:t>standards</w:t>
      </w:r>
      <w:r>
        <w:rPr>
          <w:color w:val="262526"/>
          <w:sz w:val="24"/>
        </w:rPr>
        <w:t>,</w:t>
      </w:r>
    </w:p>
    <w:p>
      <w:pPr>
        <w:spacing w:before="117"/>
        <w:ind w:left="1253" w:right="0" w:firstLine="0"/>
        <w:jc w:val="both"/>
        <w:rPr>
          <w:sz w:val="24"/>
        </w:rPr>
      </w:pPr>
      <w:r>
        <w:rPr>
          <w:color w:val="262526"/>
          <w:sz w:val="24"/>
        </w:rPr>
        <w:t>with all essential auxiliary and </w:t>
      </w:r>
      <w:r>
        <w:rPr>
          <w:i/>
          <w:color w:val="262526"/>
          <w:sz w:val="24"/>
        </w:rPr>
        <w:t>reactive plant </w:t>
      </w:r>
      <w:r>
        <w:rPr>
          <w:color w:val="262526"/>
          <w:sz w:val="24"/>
        </w:rPr>
        <w:t>remaining in service.</w:t>
      </w:r>
    </w:p>
    <w:p>
      <w:pPr>
        <w:pStyle w:val="BodyText"/>
        <w:rPr>
          <w:sz w:val="30"/>
        </w:rPr>
      </w:pPr>
    </w:p>
    <w:p>
      <w:pPr>
        <w:pStyle w:val="Heading1"/>
        <w:jc w:val="both"/>
        <w:rPr>
          <w:i/>
        </w:rPr>
      </w:pPr>
      <w:r>
        <w:rPr>
          <w:i/>
          <w:color w:val="262526"/>
        </w:rPr>
        <w:t>control centre</w:t>
      </w:r>
    </w:p>
    <w:p>
      <w:pPr>
        <w:spacing w:line="249" w:lineRule="auto" w:before="129"/>
        <w:ind w:left="1253" w:right="118" w:firstLine="0"/>
        <w:jc w:val="both"/>
        <w:rPr>
          <w:sz w:val="24"/>
        </w:rPr>
      </w:pPr>
      <w:r>
        <w:rPr>
          <w:color w:val="262526"/>
          <w:sz w:val="24"/>
        </w:rPr>
        <w:t>The</w:t>
      </w:r>
      <w:r>
        <w:rPr>
          <w:color w:val="262526"/>
          <w:spacing w:val="-21"/>
          <w:sz w:val="24"/>
        </w:rPr>
        <w:t> </w:t>
      </w:r>
      <w:r>
        <w:rPr>
          <w:i/>
          <w:color w:val="262526"/>
          <w:sz w:val="24"/>
        </w:rPr>
        <w:t>facilities</w:t>
      </w:r>
      <w:r>
        <w:rPr>
          <w:i/>
          <w:color w:val="262526"/>
          <w:spacing w:val="-21"/>
          <w:sz w:val="24"/>
        </w:rPr>
        <w:t> </w:t>
      </w:r>
      <w:r>
        <w:rPr>
          <w:color w:val="262526"/>
          <w:sz w:val="24"/>
        </w:rPr>
        <w:t>used</w:t>
      </w:r>
      <w:r>
        <w:rPr>
          <w:color w:val="262526"/>
          <w:spacing w:val="-21"/>
          <w:sz w:val="24"/>
        </w:rPr>
        <w:t> </w:t>
      </w:r>
      <w:r>
        <w:rPr>
          <w:color w:val="262526"/>
          <w:sz w:val="24"/>
        </w:rPr>
        <w:t>by</w:t>
      </w:r>
      <w:r>
        <w:rPr>
          <w:color w:val="262526"/>
          <w:spacing w:val="-21"/>
          <w:sz w:val="24"/>
        </w:rPr>
        <w:t> </w:t>
      </w:r>
      <w:r>
        <w:rPr>
          <w:i/>
          <w:color w:val="262526"/>
          <w:sz w:val="24"/>
        </w:rPr>
        <w:t>AEMO</w:t>
      </w:r>
      <w:r>
        <w:rPr>
          <w:i/>
          <w:color w:val="262526"/>
          <w:spacing w:val="-21"/>
          <w:sz w:val="24"/>
        </w:rPr>
        <w:t> </w:t>
      </w:r>
      <w:r>
        <w:rPr>
          <w:color w:val="262526"/>
          <w:sz w:val="24"/>
        </w:rPr>
        <w:t>for</w:t>
      </w:r>
      <w:r>
        <w:rPr>
          <w:color w:val="262526"/>
          <w:spacing w:val="-21"/>
          <w:sz w:val="24"/>
        </w:rPr>
        <w:t> </w:t>
      </w:r>
      <w:r>
        <w:rPr>
          <w:color w:val="262526"/>
          <w:sz w:val="24"/>
        </w:rPr>
        <w:t>managing</w:t>
      </w:r>
      <w:r>
        <w:rPr>
          <w:color w:val="262526"/>
          <w:spacing w:val="-21"/>
          <w:sz w:val="24"/>
        </w:rPr>
        <w:t> </w:t>
      </w:r>
      <w:r>
        <w:rPr>
          <w:i/>
          <w:color w:val="262526"/>
          <w:sz w:val="24"/>
        </w:rPr>
        <w:t>power</w:t>
      </w:r>
      <w:r>
        <w:rPr>
          <w:i/>
          <w:color w:val="262526"/>
          <w:spacing w:val="-21"/>
          <w:sz w:val="24"/>
        </w:rPr>
        <w:t> </w:t>
      </w:r>
      <w:r>
        <w:rPr>
          <w:i/>
          <w:color w:val="262526"/>
          <w:sz w:val="24"/>
        </w:rPr>
        <w:t>system</w:t>
      </w:r>
      <w:r>
        <w:rPr>
          <w:i/>
          <w:color w:val="262526"/>
          <w:spacing w:val="-21"/>
          <w:sz w:val="24"/>
        </w:rPr>
        <w:t> </w:t>
      </w:r>
      <w:r>
        <w:rPr>
          <w:i/>
          <w:color w:val="262526"/>
          <w:sz w:val="24"/>
        </w:rPr>
        <w:t>security</w:t>
      </w:r>
      <w:r>
        <w:rPr>
          <w:i/>
          <w:color w:val="262526"/>
          <w:spacing w:val="-20"/>
          <w:sz w:val="24"/>
        </w:rPr>
        <w:t> </w:t>
      </w:r>
      <w:r>
        <w:rPr>
          <w:color w:val="262526"/>
          <w:sz w:val="24"/>
        </w:rPr>
        <w:t>and</w:t>
      </w:r>
      <w:r>
        <w:rPr>
          <w:color w:val="262526"/>
          <w:spacing w:val="-21"/>
          <w:sz w:val="24"/>
        </w:rPr>
        <w:t> </w:t>
      </w:r>
      <w:r>
        <w:rPr>
          <w:color w:val="262526"/>
          <w:sz w:val="24"/>
        </w:rPr>
        <w:t>administering the</w:t>
      </w:r>
      <w:r>
        <w:rPr>
          <w:color w:val="262526"/>
          <w:spacing w:val="-2"/>
          <w:sz w:val="24"/>
        </w:rPr>
        <w:t> </w:t>
      </w:r>
      <w:r>
        <w:rPr>
          <w:i/>
          <w:color w:val="262526"/>
          <w:sz w:val="24"/>
        </w:rPr>
        <w:t>market</w:t>
      </w:r>
      <w:r>
        <w:rPr>
          <w:color w:val="262526"/>
          <w:sz w:val="24"/>
        </w:rPr>
        <w:t>.</w:t>
      </w:r>
    </w:p>
    <w:p>
      <w:pPr>
        <w:pStyle w:val="BodyText"/>
        <w:spacing w:before="5"/>
        <w:rPr>
          <w:sz w:val="29"/>
        </w:rPr>
      </w:pPr>
    </w:p>
    <w:p>
      <w:pPr>
        <w:pStyle w:val="Heading1"/>
        <w:jc w:val="both"/>
        <w:rPr>
          <w:i/>
        </w:rPr>
      </w:pPr>
      <w:r>
        <w:rPr>
          <w:i/>
          <w:color w:val="262526"/>
        </w:rPr>
        <w:t>control system</w:t>
      </w:r>
    </w:p>
    <w:p>
      <w:pPr>
        <w:spacing w:line="249" w:lineRule="auto" w:before="129"/>
        <w:ind w:left="1253" w:right="115" w:firstLine="0"/>
        <w:jc w:val="both"/>
        <w:rPr>
          <w:sz w:val="24"/>
        </w:rPr>
      </w:pPr>
      <w:r>
        <w:rPr>
          <w:color w:val="262526"/>
          <w:sz w:val="24"/>
        </w:rPr>
        <w:t>Means of monitoring and controlling the operation of the </w:t>
      </w:r>
      <w:r>
        <w:rPr>
          <w:i/>
          <w:color w:val="262526"/>
          <w:sz w:val="24"/>
        </w:rPr>
        <w:t>power system </w:t>
      </w:r>
      <w:r>
        <w:rPr>
          <w:color w:val="262526"/>
          <w:sz w:val="24"/>
        </w:rPr>
        <w:t>or equipment including </w:t>
      </w:r>
      <w:r>
        <w:rPr>
          <w:i/>
          <w:color w:val="262526"/>
          <w:sz w:val="24"/>
        </w:rPr>
        <w:t>generating units connected </w:t>
      </w:r>
      <w:r>
        <w:rPr>
          <w:color w:val="262526"/>
          <w:sz w:val="24"/>
        </w:rPr>
        <w:t>to a </w:t>
      </w:r>
      <w:r>
        <w:rPr>
          <w:i/>
          <w:color w:val="262526"/>
          <w:sz w:val="24"/>
        </w:rPr>
        <w:t>transmission </w:t>
      </w:r>
      <w:r>
        <w:rPr>
          <w:color w:val="262526"/>
          <w:sz w:val="24"/>
        </w:rPr>
        <w:t>or </w:t>
      </w:r>
      <w:r>
        <w:rPr>
          <w:i/>
          <w:color w:val="262526"/>
          <w:sz w:val="24"/>
        </w:rPr>
        <w:t>distribution </w:t>
      </w:r>
      <w:r>
        <w:rPr>
          <w:i/>
          <w:color w:val="262526"/>
          <w:sz w:val="24"/>
        </w:rPr>
        <w:t>network</w:t>
      </w:r>
      <w:r>
        <w:rPr>
          <w:color w:val="262526"/>
          <w:sz w:val="24"/>
        </w:rPr>
        <w:t>.</w:t>
      </w:r>
    </w:p>
    <w:p>
      <w:pPr>
        <w:pStyle w:val="BodyText"/>
        <w:spacing w:before="6"/>
        <w:rPr>
          <w:sz w:val="29"/>
        </w:rPr>
      </w:pPr>
    </w:p>
    <w:p>
      <w:pPr>
        <w:pStyle w:val="Heading1"/>
        <w:rPr>
          <w:i/>
        </w:rPr>
      </w:pPr>
      <w:r>
        <w:rPr>
          <w:i/>
          <w:color w:val="262526"/>
        </w:rPr>
        <w:t>cooling off period</w:t>
      </w:r>
    </w:p>
    <w:p>
      <w:pPr>
        <w:pStyle w:val="BodyText"/>
        <w:spacing w:before="129"/>
        <w:ind w:left="1253"/>
        <w:jc w:val="both"/>
      </w:pPr>
      <w:r>
        <w:rPr>
          <w:color w:val="262526"/>
        </w:rPr>
        <w:t>Has the same meaning as in rule 47(2) of the </w:t>
      </w:r>
      <w:r>
        <w:rPr>
          <w:i/>
          <w:color w:val="262526"/>
        </w:rPr>
        <w:t>NERR</w:t>
      </w:r>
      <w:r>
        <w:rPr>
          <w:color w:val="262526"/>
        </w:rPr>
        <w:t>.</w:t>
      </w:r>
    </w:p>
    <w:p>
      <w:pPr>
        <w:pStyle w:val="BodyText"/>
        <w:spacing w:before="7"/>
        <w:rPr>
          <w:sz w:val="30"/>
        </w:rPr>
      </w:pPr>
    </w:p>
    <w:p>
      <w:pPr>
        <w:pStyle w:val="Heading1"/>
        <w:rPr>
          <w:b w:val="0"/>
          <w:i w:val="0"/>
        </w:rPr>
      </w:pPr>
      <w:r>
        <w:rPr>
          <w:i/>
          <w:color w:val="262526"/>
        </w:rPr>
        <w:t>Co-ordinated Universal Time </w:t>
      </w:r>
      <w:r>
        <w:rPr>
          <w:b w:val="0"/>
          <w:i w:val="0"/>
          <w:color w:val="262526"/>
        </w:rPr>
        <w:t>(</w:t>
      </w:r>
      <w:r>
        <w:rPr>
          <w:i/>
          <w:color w:val="262526"/>
        </w:rPr>
        <w:t>UTC</w:t>
      </w:r>
      <w:r>
        <w:rPr>
          <w:b w:val="0"/>
          <w:i w:val="0"/>
          <w:color w:val="262526"/>
        </w:rPr>
        <w:t>)</w:t>
      </w:r>
    </w:p>
    <w:p>
      <w:pPr>
        <w:pStyle w:val="BodyText"/>
        <w:spacing w:line="249" w:lineRule="auto" w:before="126"/>
        <w:ind w:left="1253" w:right="116"/>
        <w:jc w:val="both"/>
      </w:pPr>
      <w:r>
        <w:rPr>
          <w:color w:val="262526"/>
        </w:rPr>
        <w:t>The time as determined by the International Bureau of Weights and Measures and maintained under section 8AA of the </w:t>
      </w:r>
      <w:r>
        <w:rPr>
          <w:i/>
          <w:color w:val="262526"/>
        </w:rPr>
        <w:t>National Measurement Act</w:t>
      </w:r>
      <w:r>
        <w:rPr>
          <w:color w:val="262526"/>
        </w:rPr>
        <w:t>.</w:t>
      </w:r>
    </w:p>
    <w:p>
      <w:pPr>
        <w:pStyle w:val="BodyText"/>
        <w:spacing w:before="4"/>
        <w:rPr>
          <w:sz w:val="29"/>
        </w:rPr>
      </w:pPr>
    </w:p>
    <w:p>
      <w:pPr>
        <w:pStyle w:val="Heading1"/>
        <w:spacing w:before="1"/>
        <w:rPr>
          <w:i/>
        </w:rPr>
      </w:pPr>
      <w:r>
        <w:rPr>
          <w:i/>
          <w:color w:val="262526"/>
        </w:rPr>
        <w:t>Co-ordinating Network Service Provider</w:t>
      </w:r>
    </w:p>
    <w:p>
      <w:pPr>
        <w:spacing w:line="249" w:lineRule="auto" w:before="129"/>
        <w:ind w:left="1253" w:right="118" w:firstLine="0"/>
        <w:jc w:val="both"/>
        <w:rPr>
          <w:sz w:val="24"/>
        </w:rPr>
      </w:pPr>
      <w:r>
        <w:rPr>
          <w:color w:val="262526"/>
          <w:sz w:val="24"/>
        </w:rPr>
        <w:t>A </w:t>
      </w:r>
      <w:r>
        <w:rPr>
          <w:i/>
          <w:color w:val="262526"/>
          <w:sz w:val="24"/>
        </w:rPr>
        <w:t>Network Service Provider </w:t>
      </w:r>
      <w:r>
        <w:rPr>
          <w:color w:val="262526"/>
          <w:sz w:val="24"/>
        </w:rPr>
        <w:t>appointed by multiple </w:t>
      </w:r>
      <w:r>
        <w:rPr>
          <w:i/>
          <w:color w:val="262526"/>
          <w:sz w:val="24"/>
        </w:rPr>
        <w:t>Transmission Network Service </w:t>
      </w:r>
      <w:r>
        <w:rPr>
          <w:i/>
          <w:color w:val="262526"/>
          <w:sz w:val="24"/>
        </w:rPr>
        <w:t>Providers </w:t>
      </w:r>
      <w:r>
        <w:rPr>
          <w:color w:val="262526"/>
          <w:sz w:val="24"/>
        </w:rPr>
        <w:t>to allocate </w:t>
      </w:r>
      <w:r>
        <w:rPr>
          <w:i/>
          <w:color w:val="262526"/>
          <w:sz w:val="24"/>
        </w:rPr>
        <w:t>AARR </w:t>
      </w:r>
      <w:r>
        <w:rPr>
          <w:color w:val="262526"/>
          <w:sz w:val="24"/>
        </w:rPr>
        <w:t>in accordance with rule 6A.29.</w:t>
      </w:r>
    </w:p>
    <w:p>
      <w:pPr>
        <w:pStyle w:val="BodyText"/>
        <w:spacing w:before="4"/>
        <w:rPr>
          <w:sz w:val="29"/>
        </w:rPr>
      </w:pPr>
    </w:p>
    <w:p>
      <w:pPr>
        <w:pStyle w:val="Heading1"/>
        <w:spacing w:before="1"/>
        <w:rPr>
          <w:i/>
        </w:rPr>
      </w:pPr>
      <w:r>
        <w:rPr>
          <w:i/>
          <w:color w:val="262526"/>
        </w:rPr>
        <w:t>Cost Allocation Guidelines</w:t>
      </w:r>
    </w:p>
    <w:p>
      <w:pPr>
        <w:spacing w:line="249" w:lineRule="auto" w:before="129"/>
        <w:ind w:left="1253" w:right="38" w:firstLine="0"/>
        <w:jc w:val="left"/>
        <w:rPr>
          <w:sz w:val="24"/>
        </w:rPr>
      </w:pPr>
      <w:r>
        <w:rPr>
          <w:color w:val="262526"/>
          <w:sz w:val="24"/>
        </w:rPr>
        <w:t>For a </w:t>
      </w:r>
      <w:r>
        <w:rPr>
          <w:i/>
          <w:color w:val="262526"/>
          <w:sz w:val="24"/>
        </w:rPr>
        <w:t>Transmission Network Service Provider </w:t>
      </w:r>
      <w:r>
        <w:rPr>
          <w:color w:val="262526"/>
          <w:sz w:val="24"/>
        </w:rPr>
        <w:t>– the guidelines referred to in clause 6A.19.3.</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guidelines referred to in clause 6.15.3.</w:t>
      </w:r>
    </w:p>
    <w:p>
      <w:pPr>
        <w:pStyle w:val="BodyText"/>
        <w:spacing w:before="5"/>
        <w:rPr>
          <w:sz w:val="29"/>
        </w:rPr>
      </w:pPr>
    </w:p>
    <w:p>
      <w:pPr>
        <w:pStyle w:val="Heading1"/>
        <w:jc w:val="both"/>
        <w:rPr>
          <w:i/>
        </w:rPr>
      </w:pPr>
      <w:r>
        <w:rPr>
          <w:i/>
          <w:color w:val="262526"/>
        </w:rPr>
        <w:t>Cost Allocation Method</w:t>
      </w:r>
    </w:p>
    <w:p>
      <w:pPr>
        <w:spacing w:line="249" w:lineRule="auto" w:before="130"/>
        <w:ind w:left="1253" w:right="117" w:firstLine="0"/>
        <w:jc w:val="both"/>
        <w:rPr>
          <w:sz w:val="24"/>
        </w:rPr>
      </w:pP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Distribution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Cost</w:t>
      </w:r>
      <w:r>
        <w:rPr>
          <w:color w:val="262526"/>
          <w:spacing w:val="-28"/>
          <w:sz w:val="24"/>
        </w:rPr>
        <w:t> </w:t>
      </w:r>
      <w:r>
        <w:rPr>
          <w:color w:val="262526"/>
          <w:sz w:val="24"/>
        </w:rPr>
        <w:t>Allocation</w:t>
      </w:r>
      <w:r>
        <w:rPr>
          <w:color w:val="262526"/>
          <w:spacing w:val="-16"/>
          <w:sz w:val="24"/>
        </w:rPr>
        <w:t> </w:t>
      </w:r>
      <w:r>
        <w:rPr>
          <w:color w:val="262526"/>
          <w:sz w:val="24"/>
        </w:rPr>
        <w:t>Method</w:t>
      </w:r>
      <w:r>
        <w:rPr>
          <w:color w:val="262526"/>
          <w:spacing w:val="-16"/>
          <w:sz w:val="24"/>
        </w:rPr>
        <w:t> </w:t>
      </w:r>
      <w:r>
        <w:rPr>
          <w:color w:val="262526"/>
          <w:sz w:val="24"/>
        </w:rPr>
        <w:t>approved by the </w:t>
      </w:r>
      <w:r>
        <w:rPr>
          <w:i/>
          <w:color w:val="262526"/>
          <w:sz w:val="24"/>
        </w:rPr>
        <w:t>AER </w:t>
      </w:r>
      <w:r>
        <w:rPr>
          <w:color w:val="262526"/>
          <w:sz w:val="24"/>
        </w:rPr>
        <w:t>for that </w:t>
      </w:r>
      <w:r>
        <w:rPr>
          <w:i/>
          <w:color w:val="262526"/>
          <w:sz w:val="24"/>
        </w:rPr>
        <w:t>Distribution Network Service Provider </w:t>
      </w:r>
      <w:r>
        <w:rPr>
          <w:color w:val="262526"/>
          <w:sz w:val="24"/>
        </w:rPr>
        <w:t>under clause 6.15.4(c) and (d) as amended from time to time in accordance with clause 6.15.4(f) and</w:t>
      </w:r>
      <w:r>
        <w:rPr>
          <w:color w:val="262526"/>
          <w:spacing w:val="-4"/>
          <w:sz w:val="24"/>
        </w:rPr>
        <w:t> </w:t>
      </w:r>
      <w:r>
        <w:rPr>
          <w:color w:val="262526"/>
          <w:sz w:val="24"/>
        </w:rPr>
        <w:t>(g).</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Cost Allocation Methodology</w:t>
      </w:r>
    </w:p>
    <w:p>
      <w:pPr>
        <w:spacing w:line="249" w:lineRule="auto" w:before="130"/>
        <w:ind w:left="1253" w:right="113" w:firstLine="0"/>
        <w:jc w:val="both"/>
        <w:rPr>
          <w:sz w:val="24"/>
        </w:rPr>
      </w:pPr>
      <w:r>
        <w:rPr>
          <w:color w:val="262526"/>
          <w:sz w:val="24"/>
        </w:rPr>
        <w:t>For a </w:t>
      </w:r>
      <w:r>
        <w:rPr>
          <w:i/>
          <w:color w:val="262526"/>
          <w:sz w:val="24"/>
        </w:rPr>
        <w:t>Transmission Network Service Provider</w:t>
      </w:r>
      <w:r>
        <w:rPr>
          <w:color w:val="262526"/>
          <w:sz w:val="24"/>
        </w:rPr>
        <w:t>, the Cost Allocation Methodology approved</w:t>
      </w:r>
      <w:r>
        <w:rPr>
          <w:color w:val="262526"/>
          <w:spacing w:val="-18"/>
          <w:sz w:val="24"/>
        </w:rPr>
        <w:t> </w:t>
      </w:r>
      <w:r>
        <w:rPr>
          <w:color w:val="262526"/>
          <w:sz w:val="24"/>
        </w:rPr>
        <w:t>or</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8"/>
          <w:sz w:val="24"/>
        </w:rPr>
        <w:t> </w:t>
      </w:r>
      <w:r>
        <w:rPr>
          <w:color w:val="262526"/>
          <w:sz w:val="24"/>
        </w:rPr>
        <w:t>approved</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9"/>
          <w:sz w:val="24"/>
        </w:rPr>
        <w:t> </w:t>
      </w:r>
      <w:r>
        <w:rPr>
          <w:i/>
          <w:color w:val="262526"/>
          <w:sz w:val="24"/>
        </w:rPr>
        <w:t>AER</w:t>
      </w:r>
      <w:r>
        <w:rPr>
          <w:i/>
          <w:color w:val="262526"/>
          <w:spacing w:val="-17"/>
          <w:sz w:val="24"/>
        </w:rPr>
        <w:t> </w:t>
      </w:r>
      <w:r>
        <w:rPr>
          <w:color w:val="262526"/>
          <w:sz w:val="24"/>
        </w:rPr>
        <w:t>for</w:t>
      </w:r>
      <w:r>
        <w:rPr>
          <w:color w:val="262526"/>
          <w:spacing w:val="-18"/>
          <w:sz w:val="24"/>
        </w:rPr>
        <w:t> </w:t>
      </w:r>
      <w:r>
        <w:rPr>
          <w:color w:val="262526"/>
          <w:sz w:val="24"/>
        </w:rPr>
        <w:t>that</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 </w:t>
      </w:r>
      <w:r>
        <w:rPr>
          <w:i/>
          <w:color w:val="262526"/>
          <w:sz w:val="24"/>
        </w:rPr>
        <w:t>Provider </w:t>
      </w:r>
      <w:r>
        <w:rPr>
          <w:color w:val="262526"/>
          <w:sz w:val="24"/>
        </w:rPr>
        <w:t>under clauses 6A.19.4(c) and (d) as amended from time to time in accordance with clauses 6A.19.4(f) and</w:t>
      </w:r>
      <w:r>
        <w:rPr>
          <w:color w:val="262526"/>
          <w:spacing w:val="-2"/>
          <w:sz w:val="24"/>
        </w:rPr>
        <w:t> </w:t>
      </w:r>
      <w:r>
        <w:rPr>
          <w:color w:val="262526"/>
          <w:sz w:val="24"/>
        </w:rPr>
        <w:t>(g).</w:t>
      </w:r>
    </w:p>
    <w:p>
      <w:pPr>
        <w:pStyle w:val="BodyText"/>
        <w:spacing w:before="6"/>
        <w:rPr>
          <w:sz w:val="29"/>
        </w:rPr>
      </w:pPr>
    </w:p>
    <w:p>
      <w:pPr>
        <w:pStyle w:val="Heading1"/>
        <w:ind w:left="120"/>
        <w:rPr>
          <w:i/>
        </w:rPr>
      </w:pPr>
      <w:r>
        <w:rPr>
          <w:i/>
          <w:color w:val="262526"/>
        </w:rPr>
        <w:t>Cost Allocation Principles</w:t>
      </w:r>
    </w:p>
    <w:p>
      <w:pPr>
        <w:spacing w:line="249" w:lineRule="auto" w:before="130"/>
        <w:ind w:left="1253" w:right="0" w:firstLine="0"/>
        <w:jc w:val="left"/>
        <w:rPr>
          <w:sz w:val="24"/>
        </w:rPr>
      </w:pPr>
      <w:r>
        <w:rPr>
          <w:color w:val="262526"/>
          <w:sz w:val="24"/>
        </w:rPr>
        <w:t>For a </w:t>
      </w:r>
      <w:r>
        <w:rPr>
          <w:i/>
          <w:color w:val="262526"/>
          <w:sz w:val="24"/>
        </w:rPr>
        <w:t>Transmission Network Service Provider </w:t>
      </w:r>
      <w:r>
        <w:rPr>
          <w:color w:val="262526"/>
          <w:sz w:val="24"/>
        </w:rPr>
        <w:t>– the principles set out in clause 6A.19.2.</w:t>
      </w:r>
    </w:p>
    <w:p>
      <w:pPr>
        <w:spacing w:before="115"/>
        <w:ind w:left="1253" w:right="0"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7"/>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w:t>
      </w:r>
      <w:r>
        <w:rPr>
          <w:color w:val="262526"/>
          <w:spacing w:val="-18"/>
          <w:sz w:val="24"/>
        </w:rPr>
        <w:t> </w:t>
      </w:r>
      <w:r>
        <w:rPr>
          <w:color w:val="262526"/>
          <w:sz w:val="24"/>
        </w:rPr>
        <w:t>the</w:t>
      </w:r>
      <w:r>
        <w:rPr>
          <w:color w:val="262526"/>
          <w:spacing w:val="-17"/>
          <w:sz w:val="24"/>
        </w:rPr>
        <w:t> </w:t>
      </w:r>
      <w:r>
        <w:rPr>
          <w:color w:val="262526"/>
          <w:sz w:val="24"/>
        </w:rPr>
        <w:t>principles</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7"/>
          <w:sz w:val="24"/>
        </w:rPr>
        <w:t> </w:t>
      </w:r>
      <w:r>
        <w:rPr>
          <w:color w:val="262526"/>
          <w:sz w:val="24"/>
        </w:rPr>
        <w:t>in</w:t>
      </w:r>
      <w:r>
        <w:rPr>
          <w:color w:val="262526"/>
          <w:spacing w:val="-18"/>
          <w:sz w:val="24"/>
        </w:rPr>
        <w:t> </w:t>
      </w:r>
      <w:r>
        <w:rPr>
          <w:color w:val="262526"/>
          <w:sz w:val="24"/>
        </w:rPr>
        <w:t>clause</w:t>
      </w:r>
      <w:r>
        <w:rPr>
          <w:color w:val="262526"/>
          <w:spacing w:val="-17"/>
          <w:sz w:val="24"/>
        </w:rPr>
        <w:t> </w:t>
      </w:r>
      <w:r>
        <w:rPr>
          <w:color w:val="262526"/>
          <w:sz w:val="24"/>
        </w:rPr>
        <w:t>6.15.2.</w:t>
      </w:r>
    </w:p>
    <w:p>
      <w:pPr>
        <w:pStyle w:val="BodyText"/>
        <w:spacing w:before="7"/>
        <w:rPr>
          <w:sz w:val="30"/>
        </w:rPr>
      </w:pPr>
    </w:p>
    <w:p>
      <w:pPr>
        <w:pStyle w:val="Heading1"/>
        <w:ind w:left="0" w:right="2438"/>
        <w:jc w:val="right"/>
        <w:rPr>
          <w:i/>
        </w:rPr>
      </w:pPr>
      <w:r>
        <w:rPr>
          <w:i/>
          <w:color w:val="262526"/>
        </w:rPr>
        <w:t>cost reflective network pricing methodology </w:t>
      </w:r>
      <w:r>
        <w:rPr>
          <w:b w:val="0"/>
          <w:i w:val="0"/>
          <w:color w:val="262526"/>
        </w:rPr>
        <w:t>or </w:t>
      </w:r>
      <w:r>
        <w:rPr>
          <w:i/>
          <w:color w:val="262526"/>
        </w:rPr>
        <w:t>CRNP methodology</w:t>
      </w:r>
    </w:p>
    <w:p>
      <w:pPr>
        <w:pStyle w:val="BodyText"/>
        <w:spacing w:before="125"/>
        <w:ind w:right="2348"/>
        <w:jc w:val="right"/>
      </w:pPr>
      <w:r>
        <w:rPr>
          <w:color w:val="262526"/>
        </w:rPr>
        <w:t>The cost allocation methodology set out in clause S6A.3.2.</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CPI</w:t>
      </w:r>
    </w:p>
    <w:p>
      <w:pPr>
        <w:pStyle w:val="BodyText"/>
        <w:spacing w:before="0"/>
        <w:rPr>
          <w:b/>
          <w:i/>
          <w:sz w:val="46"/>
        </w:rPr>
      </w:pPr>
      <w:r>
        <w:rPr/>
        <w:br w:type="column"/>
      </w:r>
      <w:r>
        <w:rPr>
          <w:b/>
          <w:i/>
          <w:sz w:val="46"/>
        </w:rPr>
      </w:r>
    </w:p>
    <w:p>
      <w:pPr>
        <w:pStyle w:val="BodyText"/>
        <w:spacing w:line="249" w:lineRule="auto" w:before="1"/>
        <w:ind w:left="120" w:right="115"/>
        <w:jc w:val="both"/>
      </w:pPr>
      <w:r>
        <w:rPr>
          <w:color w:val="262526"/>
        </w:rPr>
        <w:t>As at a particular time, the Consumer Price Index: All Groups Index Number, weighted average of eight capital cities published by the Australian Bureau of Statistics</w:t>
      </w:r>
      <w:r>
        <w:rPr>
          <w:color w:val="262526"/>
          <w:spacing w:val="-15"/>
        </w:rPr>
        <w:t> </w:t>
      </w:r>
      <w:r>
        <w:rPr>
          <w:color w:val="262526"/>
        </w:rPr>
        <w:t>for</w:t>
      </w:r>
      <w:r>
        <w:rPr>
          <w:color w:val="262526"/>
          <w:spacing w:val="-15"/>
        </w:rPr>
        <w:t> </w:t>
      </w:r>
      <w:r>
        <w:rPr>
          <w:color w:val="262526"/>
        </w:rPr>
        <w:t>the</w:t>
      </w:r>
      <w:r>
        <w:rPr>
          <w:color w:val="262526"/>
          <w:spacing w:val="-14"/>
        </w:rPr>
        <w:t> </w:t>
      </w:r>
      <w:r>
        <w:rPr>
          <w:color w:val="262526"/>
        </w:rPr>
        <w:t>most</w:t>
      </w:r>
      <w:r>
        <w:rPr>
          <w:color w:val="262526"/>
          <w:spacing w:val="-15"/>
        </w:rPr>
        <w:t> </w:t>
      </w:r>
      <w:r>
        <w:rPr>
          <w:color w:val="262526"/>
        </w:rPr>
        <w:t>recent</w:t>
      </w:r>
      <w:r>
        <w:rPr>
          <w:color w:val="262526"/>
          <w:spacing w:val="-14"/>
        </w:rPr>
        <w:t> </w:t>
      </w:r>
      <w:r>
        <w:rPr>
          <w:color w:val="262526"/>
        </w:rPr>
        <w:t>quarter</w:t>
      </w:r>
      <w:r>
        <w:rPr>
          <w:color w:val="262526"/>
          <w:spacing w:val="-15"/>
        </w:rPr>
        <w:t> </w:t>
      </w:r>
      <w:r>
        <w:rPr>
          <w:color w:val="262526"/>
        </w:rPr>
        <w:t>that</w:t>
      </w:r>
      <w:r>
        <w:rPr>
          <w:color w:val="262526"/>
          <w:spacing w:val="-14"/>
        </w:rPr>
        <w:t> </w:t>
      </w:r>
      <w:r>
        <w:rPr>
          <w:color w:val="262526"/>
        </w:rPr>
        <w:t>precedes</w:t>
      </w:r>
      <w:r>
        <w:rPr>
          <w:color w:val="262526"/>
          <w:spacing w:val="-15"/>
        </w:rPr>
        <w:t> </w:t>
      </w:r>
      <w:r>
        <w:rPr>
          <w:color w:val="262526"/>
        </w:rPr>
        <w:t>that</w:t>
      </w:r>
      <w:r>
        <w:rPr>
          <w:color w:val="262526"/>
          <w:spacing w:val="-14"/>
        </w:rPr>
        <w:t> </w:t>
      </w:r>
      <w:r>
        <w:rPr>
          <w:color w:val="262526"/>
        </w:rPr>
        <w:t>particular</w:t>
      </w:r>
      <w:r>
        <w:rPr>
          <w:color w:val="262526"/>
          <w:spacing w:val="-15"/>
        </w:rPr>
        <w:t> </w:t>
      </w:r>
      <w:r>
        <w:rPr>
          <w:color w:val="262526"/>
        </w:rPr>
        <w:t>time</w:t>
      </w:r>
      <w:r>
        <w:rPr>
          <w:color w:val="262526"/>
          <w:spacing w:val="-14"/>
        </w:rPr>
        <w:t> </w:t>
      </w:r>
      <w:r>
        <w:rPr>
          <w:color w:val="262526"/>
        </w:rPr>
        <w:t>and</w:t>
      </w:r>
      <w:r>
        <w:rPr>
          <w:color w:val="262526"/>
          <w:spacing w:val="-15"/>
        </w:rPr>
        <w:t> </w:t>
      </w:r>
      <w:r>
        <w:rPr>
          <w:color w:val="262526"/>
        </w:rPr>
        <w:t>for</w:t>
      </w:r>
      <w:r>
        <w:rPr>
          <w:color w:val="262526"/>
          <w:spacing w:val="-15"/>
        </w:rPr>
        <w:t> </w:t>
      </w:r>
      <w:r>
        <w:rPr>
          <w:color w:val="262526"/>
        </w:rPr>
        <w:t>which the</w:t>
      </w:r>
      <w:r>
        <w:rPr>
          <w:color w:val="262526"/>
          <w:spacing w:val="-8"/>
        </w:rPr>
        <w:t> </w:t>
      </w:r>
      <w:r>
        <w:rPr>
          <w:color w:val="262526"/>
        </w:rPr>
        <w:t>index</w:t>
      </w:r>
      <w:r>
        <w:rPr>
          <w:color w:val="262526"/>
          <w:spacing w:val="-7"/>
        </w:rPr>
        <w:t> </w:t>
      </w:r>
      <w:r>
        <w:rPr>
          <w:color w:val="262526"/>
        </w:rPr>
        <w:t>referred</w:t>
      </w:r>
      <w:r>
        <w:rPr>
          <w:color w:val="262526"/>
          <w:spacing w:val="-7"/>
        </w:rPr>
        <w:t> </w:t>
      </w:r>
      <w:r>
        <w:rPr>
          <w:color w:val="262526"/>
        </w:rPr>
        <w:t>to</w:t>
      </w:r>
      <w:r>
        <w:rPr>
          <w:color w:val="262526"/>
          <w:spacing w:val="-8"/>
        </w:rPr>
        <w:t> </w:t>
      </w:r>
      <w:r>
        <w:rPr>
          <w:color w:val="262526"/>
        </w:rPr>
        <w:t>has</w:t>
      </w:r>
      <w:r>
        <w:rPr>
          <w:color w:val="262526"/>
          <w:spacing w:val="-7"/>
        </w:rPr>
        <w:t> </w:t>
      </w:r>
      <w:r>
        <w:rPr>
          <w:color w:val="262526"/>
        </w:rPr>
        <w:t>been</w:t>
      </w:r>
      <w:r>
        <w:rPr>
          <w:color w:val="262526"/>
          <w:spacing w:val="-7"/>
        </w:rPr>
        <w:t> </w:t>
      </w:r>
      <w:r>
        <w:rPr>
          <w:color w:val="262526"/>
        </w:rPr>
        <w:t>published</w:t>
      </w:r>
      <w:r>
        <w:rPr>
          <w:color w:val="262526"/>
          <w:spacing w:val="-7"/>
        </w:rPr>
        <w:t> </w:t>
      </w:r>
      <w:r>
        <w:rPr>
          <w:color w:val="262526"/>
        </w:rPr>
        <w:t>by</w:t>
      </w:r>
      <w:r>
        <w:rPr>
          <w:color w:val="262526"/>
          <w:spacing w:val="-8"/>
        </w:rPr>
        <w:t> </w:t>
      </w:r>
      <w:r>
        <w:rPr>
          <w:color w:val="262526"/>
        </w:rPr>
        <w:t>the</w:t>
      </w:r>
      <w:r>
        <w:rPr>
          <w:color w:val="262526"/>
          <w:spacing w:val="-19"/>
        </w:rPr>
        <w:t> </w:t>
      </w:r>
      <w:r>
        <w:rPr>
          <w:color w:val="262526"/>
        </w:rPr>
        <w:t>Australian</w:t>
      </w:r>
      <w:r>
        <w:rPr>
          <w:color w:val="262526"/>
          <w:spacing w:val="-8"/>
        </w:rPr>
        <w:t> </w:t>
      </w:r>
      <w:r>
        <w:rPr>
          <w:color w:val="262526"/>
        </w:rPr>
        <w:t>Bureau</w:t>
      </w:r>
      <w:r>
        <w:rPr>
          <w:color w:val="262526"/>
          <w:spacing w:val="-7"/>
        </w:rPr>
        <w:t> </w:t>
      </w:r>
      <w:r>
        <w:rPr>
          <w:color w:val="262526"/>
        </w:rPr>
        <w:t>of</w:t>
      </w:r>
      <w:r>
        <w:rPr>
          <w:color w:val="262526"/>
          <w:spacing w:val="-7"/>
        </w:rPr>
        <w:t> </w:t>
      </w:r>
      <w:r>
        <w:rPr>
          <w:color w:val="262526"/>
        </w:rPr>
        <w:t>Statistics</w:t>
      </w:r>
      <w:r>
        <w:rPr>
          <w:color w:val="262526"/>
          <w:spacing w:val="-7"/>
        </w:rPr>
        <w:t> </w:t>
      </w:r>
      <w:r>
        <w:rPr>
          <w:color w:val="262526"/>
        </w:rPr>
        <w:t>as</w:t>
      </w:r>
      <w:r>
        <w:rPr>
          <w:color w:val="262526"/>
          <w:spacing w:val="-8"/>
        </w:rPr>
        <w:t> </w:t>
      </w:r>
      <w:r>
        <w:rPr>
          <w:color w:val="262526"/>
        </w:rPr>
        <w:t>at that time. If that index ceases to be published or is substantially changed, </w:t>
      </w:r>
      <w:r>
        <w:rPr>
          <w:i/>
          <w:color w:val="262526"/>
        </w:rPr>
        <w:t>CPI </w:t>
      </w:r>
      <w:r>
        <w:rPr>
          <w:color w:val="262526"/>
        </w:rPr>
        <w:t>will be such other index as is determined by the </w:t>
      </w:r>
      <w:r>
        <w:rPr>
          <w:i/>
          <w:color w:val="262526"/>
        </w:rPr>
        <w:t>AER </w:t>
      </w:r>
      <w:r>
        <w:rPr>
          <w:color w:val="262526"/>
        </w:rPr>
        <w:t>as a suitable benchmark </w:t>
      </w:r>
      <w:r>
        <w:rPr>
          <w:color w:val="262526"/>
          <w:spacing w:val="2"/>
        </w:rPr>
        <w:t>for </w:t>
      </w:r>
      <w:r>
        <w:rPr>
          <w:color w:val="262526"/>
        </w:rPr>
        <w:t>recording general movements in prices.</w:t>
      </w:r>
    </w:p>
    <w:p>
      <w:pPr>
        <w:spacing w:after="0" w:line="249" w:lineRule="auto"/>
        <w:jc w:val="both"/>
        <w:sectPr>
          <w:type w:val="continuous"/>
          <w:pgSz w:w="11910" w:h="16840"/>
          <w:pgMar w:top="1160" w:bottom="880" w:left="1320" w:right="1320"/>
          <w:cols w:num="2" w:equalWidth="0">
            <w:col w:w="561" w:space="573"/>
            <w:col w:w="8136"/>
          </w:cols>
        </w:sectPr>
      </w:pPr>
    </w:p>
    <w:p>
      <w:pPr>
        <w:pStyle w:val="BodyText"/>
        <w:spacing w:before="0"/>
        <w:rPr>
          <w:sz w:val="19"/>
        </w:rPr>
      </w:pPr>
    </w:p>
    <w:p>
      <w:pPr>
        <w:pStyle w:val="Heading1"/>
        <w:spacing w:before="124"/>
        <w:ind w:left="120"/>
        <w:jc w:val="both"/>
        <w:rPr>
          <w:i/>
        </w:rPr>
      </w:pPr>
      <w:r>
        <w:rPr>
          <w:i/>
          <w:color w:val="262526"/>
        </w:rPr>
        <w:t>credible contingency event</w:t>
      </w:r>
    </w:p>
    <w:p>
      <w:pPr>
        <w:pStyle w:val="BodyText"/>
        <w:spacing w:line="249" w:lineRule="auto" w:before="130"/>
        <w:ind w:left="1253" w:right="114"/>
        <w:jc w:val="both"/>
      </w:pPr>
      <w:r>
        <w:rPr>
          <w:color w:val="262526"/>
        </w:rPr>
        <w:t>An event described in clause 4.2.3(b), certain examples of which are set out in schedule 5.1.</w:t>
      </w:r>
    </w:p>
    <w:p>
      <w:pPr>
        <w:pStyle w:val="BodyText"/>
        <w:spacing w:before="4"/>
        <w:rPr>
          <w:sz w:val="29"/>
        </w:rPr>
      </w:pPr>
    </w:p>
    <w:p>
      <w:pPr>
        <w:pStyle w:val="Heading1"/>
        <w:ind w:left="120"/>
        <w:jc w:val="both"/>
        <w:rPr>
          <w:i/>
        </w:rPr>
      </w:pPr>
      <w:r>
        <w:rPr>
          <w:i/>
          <w:color w:val="262526"/>
        </w:rPr>
        <w:t>credit support</w:t>
      </w:r>
    </w:p>
    <w:p>
      <w:pPr>
        <w:pStyle w:val="BodyText"/>
        <w:spacing w:line="249" w:lineRule="auto" w:before="130"/>
        <w:ind w:left="1253" w:right="115"/>
        <w:jc w:val="both"/>
      </w:pPr>
      <w:r>
        <w:rPr>
          <w:color w:val="262526"/>
        </w:rPr>
        <w:t>For the purposes of Chapter 3—an obligation owed to </w:t>
      </w:r>
      <w:r>
        <w:rPr>
          <w:i/>
          <w:color w:val="262526"/>
        </w:rPr>
        <w:t>AEMO </w:t>
      </w:r>
      <w:r>
        <w:rPr>
          <w:color w:val="262526"/>
        </w:rPr>
        <w:t>by a third party supporting the obligations of a </w:t>
      </w:r>
      <w:r>
        <w:rPr>
          <w:i/>
          <w:color w:val="262526"/>
        </w:rPr>
        <w:t>Market Participant </w:t>
      </w:r>
      <w:r>
        <w:rPr>
          <w:color w:val="262526"/>
        </w:rPr>
        <w:t>and having the characteristics required by clause 3.3.2.</w:t>
      </w:r>
    </w:p>
    <w:p>
      <w:pPr>
        <w:pStyle w:val="BodyText"/>
        <w:spacing w:before="116"/>
        <w:ind w:left="1253"/>
        <w:jc w:val="both"/>
        <w:rPr>
          <w:i/>
        </w:rPr>
      </w:pPr>
      <w:r>
        <w:rPr>
          <w:color w:val="262526"/>
        </w:rPr>
        <w:t>For the purposes of Chapter 6B—a security supporting the obligations of a </w:t>
      </w:r>
      <w:r>
        <w:rPr>
          <w:i/>
          <w:color w:val="262526"/>
        </w:rPr>
        <w:t>retailer</w:t>
      </w:r>
    </w:p>
    <w:p>
      <w:pPr>
        <w:spacing w:before="12"/>
        <w:ind w:left="1253" w:right="0" w:firstLine="0"/>
        <w:jc w:val="both"/>
        <w:rPr>
          <w:sz w:val="24"/>
        </w:rPr>
      </w:pPr>
      <w:r>
        <w:rPr>
          <w:color w:val="262526"/>
          <w:sz w:val="24"/>
        </w:rPr>
        <w:t>to a </w:t>
      </w:r>
      <w:r>
        <w:rPr>
          <w:i/>
          <w:color w:val="262526"/>
          <w:sz w:val="24"/>
        </w:rPr>
        <w:t>Distribution Network Service Provider </w:t>
      </w:r>
      <w:r>
        <w:rPr>
          <w:color w:val="262526"/>
          <w:sz w:val="24"/>
        </w:rPr>
        <w:t>under Chapter 6B.</w:t>
      </w:r>
    </w:p>
    <w:p>
      <w:pPr>
        <w:pStyle w:val="BodyText"/>
        <w:rPr>
          <w:sz w:val="30"/>
        </w:rPr>
      </w:pPr>
    </w:p>
    <w:p>
      <w:pPr>
        <w:pStyle w:val="Heading1"/>
        <w:ind w:left="120"/>
        <w:jc w:val="both"/>
        <w:rPr>
          <w:i/>
        </w:rPr>
      </w:pPr>
      <w:r>
        <w:rPr>
          <w:i/>
          <w:color w:val="262526"/>
        </w:rPr>
        <w:t>credit support provider</w:t>
      </w:r>
    </w:p>
    <w:p>
      <w:pPr>
        <w:spacing w:before="130"/>
        <w:ind w:left="1253" w:right="0" w:firstLine="0"/>
        <w:jc w:val="both"/>
        <w:rPr>
          <w:sz w:val="24"/>
        </w:rPr>
      </w:pPr>
      <w:r>
        <w:rPr>
          <w:color w:val="262526"/>
          <w:sz w:val="24"/>
        </w:rPr>
        <w:t>The issuing party that assumes obligations to </w:t>
      </w:r>
      <w:r>
        <w:rPr>
          <w:i/>
          <w:color w:val="262526"/>
          <w:sz w:val="24"/>
        </w:rPr>
        <w:t>AEMO </w:t>
      </w:r>
      <w:r>
        <w:rPr>
          <w:color w:val="262526"/>
          <w:sz w:val="24"/>
        </w:rPr>
        <w:t>pursuant to a </w:t>
      </w:r>
      <w:r>
        <w:rPr>
          <w:i/>
          <w:color w:val="262526"/>
          <w:sz w:val="24"/>
        </w:rPr>
        <w:t>credit support</w:t>
      </w:r>
      <w:r>
        <w:rPr>
          <w:color w:val="262526"/>
          <w:sz w:val="24"/>
        </w:rPr>
        <w:t>.</w:t>
      </w:r>
    </w:p>
    <w:p>
      <w:pPr>
        <w:pStyle w:val="BodyText"/>
        <w:rPr>
          <w:sz w:val="30"/>
        </w:rPr>
      </w:pPr>
    </w:p>
    <w:p>
      <w:pPr>
        <w:pStyle w:val="Heading1"/>
        <w:ind w:left="120"/>
        <w:jc w:val="both"/>
        <w:rPr>
          <w:i/>
        </w:rPr>
      </w:pPr>
      <w:r>
        <w:rPr>
          <w:i/>
          <w:color w:val="262526"/>
        </w:rPr>
        <w:t>cumulative price threshold</w:t>
      </w:r>
    </w:p>
    <w:p>
      <w:pPr>
        <w:spacing w:line="249" w:lineRule="auto" w:before="129"/>
        <w:ind w:left="1253" w:right="115" w:firstLine="0"/>
        <w:jc w:val="both"/>
        <w:rPr>
          <w:sz w:val="24"/>
        </w:rPr>
      </w:pPr>
      <w:r>
        <w:rPr>
          <w:color w:val="262526"/>
          <w:sz w:val="24"/>
        </w:rPr>
        <w:t>The threshold for imposition of an </w:t>
      </w:r>
      <w:r>
        <w:rPr>
          <w:i/>
          <w:color w:val="262526"/>
          <w:sz w:val="24"/>
        </w:rPr>
        <w:t>administered price cap </w:t>
      </w:r>
      <w:r>
        <w:rPr>
          <w:color w:val="262526"/>
          <w:sz w:val="24"/>
        </w:rPr>
        <w:t>as defined in clause 3.14.1.</w:t>
      </w:r>
    </w:p>
    <w:p>
      <w:pPr>
        <w:spacing w:after="0" w:line="249" w:lineRule="auto"/>
        <w:jc w:val="both"/>
        <w:rPr>
          <w:sz w:val="24"/>
        </w:rPr>
        <w:sectPr>
          <w:type w:val="continuous"/>
          <w:pgSz w:w="11910" w:h="16840"/>
          <w:pgMar w:top="1160" w:bottom="880" w:left="1320" w:right="1320"/>
        </w:sectPr>
      </w:pPr>
    </w:p>
    <w:p>
      <w:pPr>
        <w:pStyle w:val="Heading1"/>
        <w:spacing w:before="115"/>
        <w:jc w:val="both"/>
        <w:rPr>
          <w:i/>
        </w:rPr>
      </w:pPr>
      <w:r>
        <w:rPr>
          <w:i/>
          <w:color w:val="262526"/>
        </w:rPr>
        <w:t>current rating</w:t>
      </w:r>
    </w:p>
    <w:p>
      <w:pPr>
        <w:spacing w:line="249" w:lineRule="auto" w:before="129"/>
        <w:ind w:left="1253" w:right="114" w:firstLine="0"/>
        <w:jc w:val="both"/>
        <w:rPr>
          <w:sz w:val="24"/>
        </w:rPr>
      </w:pPr>
      <w:r>
        <w:rPr>
          <w:color w:val="262526"/>
          <w:sz w:val="24"/>
        </w:rPr>
        <w:t>The maximum current that may be permitted to flow (under defined conditions) through</w:t>
      </w:r>
      <w:r>
        <w:rPr>
          <w:color w:val="262526"/>
          <w:spacing w:val="-21"/>
          <w:sz w:val="24"/>
        </w:rPr>
        <w:t> </w:t>
      </w:r>
      <w:r>
        <w:rPr>
          <w:color w:val="262526"/>
          <w:sz w:val="24"/>
        </w:rPr>
        <w:t>a</w:t>
      </w:r>
      <w:r>
        <w:rPr>
          <w:color w:val="262526"/>
          <w:spacing w:val="-20"/>
          <w:sz w:val="24"/>
        </w:rPr>
        <w:t> </w:t>
      </w:r>
      <w:r>
        <w:rPr>
          <w:i/>
          <w:color w:val="262526"/>
          <w:sz w:val="24"/>
        </w:rPr>
        <w:t>transmission</w:t>
      </w:r>
      <w:r>
        <w:rPr>
          <w:i/>
          <w:color w:val="262526"/>
          <w:spacing w:val="-20"/>
          <w:sz w:val="24"/>
        </w:rPr>
        <w:t> </w:t>
      </w:r>
      <w:r>
        <w:rPr>
          <w:i/>
          <w:color w:val="262526"/>
          <w:sz w:val="24"/>
        </w:rPr>
        <w:t>line</w:t>
      </w:r>
      <w:r>
        <w:rPr>
          <w:i/>
          <w:color w:val="262526"/>
          <w:spacing w:val="-22"/>
          <w:sz w:val="24"/>
        </w:rPr>
        <w:t> </w:t>
      </w:r>
      <w:r>
        <w:rPr>
          <w:color w:val="262526"/>
          <w:sz w:val="24"/>
        </w:rPr>
        <w:t>or</w:t>
      </w:r>
      <w:r>
        <w:rPr>
          <w:color w:val="262526"/>
          <w:spacing w:val="-20"/>
          <w:sz w:val="24"/>
        </w:rPr>
        <w:t> </w:t>
      </w:r>
      <w:r>
        <w:rPr>
          <w:i/>
          <w:color w:val="262526"/>
          <w:sz w:val="24"/>
        </w:rPr>
        <w:t>distribution</w:t>
      </w:r>
      <w:r>
        <w:rPr>
          <w:i/>
          <w:color w:val="262526"/>
          <w:spacing w:val="-20"/>
          <w:sz w:val="24"/>
        </w:rPr>
        <w:t> </w:t>
      </w:r>
      <w:r>
        <w:rPr>
          <w:i/>
          <w:color w:val="262526"/>
          <w:sz w:val="24"/>
        </w:rPr>
        <w:t>line</w:t>
      </w:r>
      <w:r>
        <w:rPr>
          <w:i/>
          <w:color w:val="262526"/>
          <w:spacing w:val="-21"/>
          <w:sz w:val="24"/>
        </w:rPr>
        <w:t> </w:t>
      </w:r>
      <w:r>
        <w:rPr>
          <w:color w:val="262526"/>
          <w:sz w:val="24"/>
        </w:rPr>
        <w:t>or</w:t>
      </w:r>
      <w:r>
        <w:rPr>
          <w:color w:val="262526"/>
          <w:spacing w:val="-20"/>
          <w:sz w:val="24"/>
        </w:rPr>
        <w:t> </w:t>
      </w:r>
      <w:r>
        <w:rPr>
          <w:color w:val="262526"/>
          <w:sz w:val="24"/>
        </w:rPr>
        <w:t>other</w:t>
      </w:r>
      <w:r>
        <w:rPr>
          <w:color w:val="262526"/>
          <w:spacing w:val="-20"/>
          <w:sz w:val="24"/>
        </w:rPr>
        <w:t> </w:t>
      </w:r>
      <w:r>
        <w:rPr>
          <w:color w:val="262526"/>
          <w:sz w:val="24"/>
        </w:rPr>
        <w:t>item</w:t>
      </w:r>
      <w:r>
        <w:rPr>
          <w:color w:val="262526"/>
          <w:spacing w:val="-20"/>
          <w:sz w:val="24"/>
        </w:rPr>
        <w:t> </w:t>
      </w:r>
      <w:r>
        <w:rPr>
          <w:color w:val="262526"/>
          <w:sz w:val="24"/>
        </w:rPr>
        <w:t>of</w:t>
      </w:r>
      <w:r>
        <w:rPr>
          <w:color w:val="262526"/>
          <w:spacing w:val="-20"/>
          <w:sz w:val="24"/>
        </w:rPr>
        <w:t> </w:t>
      </w:r>
      <w:r>
        <w:rPr>
          <w:color w:val="262526"/>
          <w:sz w:val="24"/>
        </w:rPr>
        <w:t>equipment</w:t>
      </w:r>
      <w:r>
        <w:rPr>
          <w:color w:val="262526"/>
          <w:spacing w:val="-20"/>
          <w:sz w:val="24"/>
        </w:rPr>
        <w:t> </w:t>
      </w:r>
      <w:r>
        <w:rPr>
          <w:color w:val="262526"/>
          <w:sz w:val="24"/>
        </w:rPr>
        <w:t>that</w:t>
      </w:r>
      <w:r>
        <w:rPr>
          <w:color w:val="262526"/>
          <w:spacing w:val="-20"/>
          <w:sz w:val="24"/>
        </w:rPr>
        <w:t> </w:t>
      </w:r>
      <w:r>
        <w:rPr>
          <w:color w:val="262526"/>
          <w:sz w:val="24"/>
        </w:rPr>
        <w:t>forms part of a </w:t>
      </w:r>
      <w:r>
        <w:rPr>
          <w:i/>
          <w:color w:val="262526"/>
          <w:sz w:val="24"/>
        </w:rPr>
        <w:t>power</w:t>
      </w:r>
      <w:r>
        <w:rPr>
          <w:i/>
          <w:color w:val="262526"/>
          <w:spacing w:val="-1"/>
          <w:sz w:val="24"/>
        </w:rPr>
        <w:t> </w:t>
      </w:r>
      <w:r>
        <w:rPr>
          <w:i/>
          <w:color w:val="262526"/>
          <w:sz w:val="24"/>
        </w:rPr>
        <w:t>system</w:t>
      </w:r>
      <w:r>
        <w:rPr>
          <w:color w:val="262526"/>
          <w:sz w:val="24"/>
        </w:rPr>
        <w:t>.</w:t>
      </w:r>
    </w:p>
    <w:p>
      <w:pPr>
        <w:pStyle w:val="BodyText"/>
        <w:spacing w:before="10"/>
        <w:rPr>
          <w:sz w:val="29"/>
        </w:rPr>
      </w:pPr>
    </w:p>
    <w:p>
      <w:pPr>
        <w:pStyle w:val="Heading1"/>
        <w:jc w:val="both"/>
        <w:rPr>
          <w:b w:val="0"/>
          <w:i w:val="0"/>
        </w:rPr>
      </w:pPr>
      <w:r>
        <w:rPr>
          <w:i/>
          <w:color w:val="262526"/>
        </w:rPr>
        <w:t>current transformer </w:t>
      </w:r>
      <w:r>
        <w:rPr>
          <w:b w:val="0"/>
          <w:i w:val="0"/>
          <w:color w:val="262526"/>
        </w:rPr>
        <w:t>(</w:t>
      </w:r>
      <w:r>
        <w:rPr>
          <w:i/>
          <w:color w:val="262526"/>
        </w:rPr>
        <w:t>CT</w:t>
      </w:r>
      <w:r>
        <w:rPr>
          <w:b w:val="0"/>
          <w:i w:val="0"/>
          <w:color w:val="262526"/>
        </w:rPr>
        <w:t>)</w:t>
      </w:r>
    </w:p>
    <w:p>
      <w:pPr>
        <w:pStyle w:val="BodyText"/>
        <w:spacing w:line="249" w:lineRule="auto" w:before="126"/>
        <w:ind w:left="1253" w:right="116"/>
        <w:jc w:val="both"/>
      </w:pPr>
      <w:r>
        <w:rPr>
          <w:color w:val="262526"/>
        </w:rPr>
        <w:t>A</w:t>
      </w:r>
      <w:r>
        <w:rPr>
          <w:color w:val="262526"/>
          <w:spacing w:val="-22"/>
        </w:rPr>
        <w:t> </w:t>
      </w:r>
      <w:r>
        <w:rPr>
          <w:i/>
          <w:color w:val="262526"/>
        </w:rPr>
        <w:t>transformer</w:t>
      </w:r>
      <w:r>
        <w:rPr>
          <w:i/>
          <w:color w:val="262526"/>
          <w:spacing w:val="-10"/>
        </w:rPr>
        <w:t> </w:t>
      </w:r>
      <w:r>
        <w:rPr>
          <w:color w:val="262526"/>
        </w:rPr>
        <w:t>for</w:t>
      </w:r>
      <w:r>
        <w:rPr>
          <w:color w:val="262526"/>
          <w:spacing w:val="-9"/>
        </w:rPr>
        <w:t> </w:t>
      </w:r>
      <w:r>
        <w:rPr>
          <w:color w:val="262526"/>
        </w:rPr>
        <w:t>use</w:t>
      </w:r>
      <w:r>
        <w:rPr>
          <w:color w:val="262526"/>
          <w:spacing w:val="-9"/>
        </w:rPr>
        <w:t> </w:t>
      </w:r>
      <w:r>
        <w:rPr>
          <w:color w:val="262526"/>
        </w:rPr>
        <w:t>with</w:t>
      </w:r>
      <w:r>
        <w:rPr>
          <w:color w:val="262526"/>
          <w:spacing w:val="-9"/>
        </w:rPr>
        <w:t> </w:t>
      </w:r>
      <w:r>
        <w:rPr>
          <w:i/>
          <w:color w:val="262526"/>
        </w:rPr>
        <w:t>meters</w:t>
      </w:r>
      <w:r>
        <w:rPr>
          <w:i/>
          <w:color w:val="262526"/>
          <w:spacing w:val="-9"/>
        </w:rPr>
        <w:t> </w:t>
      </w:r>
      <w:r>
        <w:rPr>
          <w:color w:val="262526"/>
        </w:rPr>
        <w:t>and/or</w:t>
      </w:r>
      <w:r>
        <w:rPr>
          <w:color w:val="262526"/>
          <w:spacing w:val="-9"/>
        </w:rPr>
        <w:t> </w:t>
      </w:r>
      <w:r>
        <w:rPr>
          <w:color w:val="262526"/>
        </w:rPr>
        <w:t>protection</w:t>
      </w:r>
      <w:r>
        <w:rPr>
          <w:color w:val="262526"/>
          <w:spacing w:val="-9"/>
        </w:rPr>
        <w:t> </w:t>
      </w:r>
      <w:r>
        <w:rPr>
          <w:color w:val="262526"/>
        </w:rPr>
        <w:t>devices</w:t>
      </w:r>
      <w:r>
        <w:rPr>
          <w:color w:val="262526"/>
          <w:spacing w:val="-8"/>
        </w:rPr>
        <w:t> </w:t>
      </w:r>
      <w:r>
        <w:rPr>
          <w:color w:val="262526"/>
        </w:rPr>
        <w:t>in</w:t>
      </w:r>
      <w:r>
        <w:rPr>
          <w:color w:val="262526"/>
          <w:spacing w:val="-9"/>
        </w:rPr>
        <w:t> </w:t>
      </w:r>
      <w:r>
        <w:rPr>
          <w:color w:val="262526"/>
        </w:rPr>
        <w:t>which</w:t>
      </w:r>
      <w:r>
        <w:rPr>
          <w:color w:val="262526"/>
          <w:spacing w:val="-9"/>
        </w:rPr>
        <w:t> </w:t>
      </w:r>
      <w:r>
        <w:rPr>
          <w:color w:val="262526"/>
        </w:rPr>
        <w:t>the</w:t>
      </w:r>
      <w:r>
        <w:rPr>
          <w:color w:val="262526"/>
          <w:spacing w:val="-9"/>
        </w:rPr>
        <w:t> </w:t>
      </w:r>
      <w:r>
        <w:rPr>
          <w:color w:val="262526"/>
        </w:rPr>
        <w:t>current</w:t>
      </w:r>
      <w:r>
        <w:rPr>
          <w:color w:val="262526"/>
          <w:spacing w:val="-9"/>
        </w:rPr>
        <w:t> </w:t>
      </w:r>
      <w:r>
        <w:rPr>
          <w:color w:val="262526"/>
        </w:rPr>
        <w:t>in the</w:t>
      </w:r>
      <w:r>
        <w:rPr>
          <w:color w:val="262526"/>
          <w:spacing w:val="-21"/>
        </w:rPr>
        <w:t> </w:t>
      </w:r>
      <w:r>
        <w:rPr>
          <w:color w:val="262526"/>
        </w:rPr>
        <w:t>secondary</w:t>
      </w:r>
      <w:r>
        <w:rPr>
          <w:color w:val="262526"/>
          <w:spacing w:val="-21"/>
        </w:rPr>
        <w:t> </w:t>
      </w:r>
      <w:r>
        <w:rPr>
          <w:color w:val="262526"/>
        </w:rPr>
        <w:t>winding</w:t>
      </w:r>
      <w:r>
        <w:rPr>
          <w:color w:val="262526"/>
          <w:spacing w:val="-21"/>
        </w:rPr>
        <w:t> </w:t>
      </w:r>
      <w:r>
        <w:rPr>
          <w:color w:val="262526"/>
        </w:rPr>
        <w:t>is,</w:t>
      </w:r>
      <w:r>
        <w:rPr>
          <w:color w:val="262526"/>
          <w:spacing w:val="-21"/>
        </w:rPr>
        <w:t> </w:t>
      </w:r>
      <w:r>
        <w:rPr>
          <w:color w:val="262526"/>
        </w:rPr>
        <w:t>within</w:t>
      </w:r>
      <w:r>
        <w:rPr>
          <w:color w:val="262526"/>
          <w:spacing w:val="-21"/>
        </w:rPr>
        <w:t> </w:t>
      </w:r>
      <w:r>
        <w:rPr>
          <w:color w:val="262526"/>
        </w:rPr>
        <w:t>prescribed</w:t>
      </w:r>
      <w:r>
        <w:rPr>
          <w:color w:val="262526"/>
          <w:spacing w:val="-21"/>
        </w:rPr>
        <w:t> </w:t>
      </w:r>
      <w:r>
        <w:rPr>
          <w:color w:val="262526"/>
        </w:rPr>
        <w:t>error</w:t>
      </w:r>
      <w:r>
        <w:rPr>
          <w:color w:val="262526"/>
          <w:spacing w:val="-21"/>
        </w:rPr>
        <w:t> </w:t>
      </w:r>
      <w:r>
        <w:rPr>
          <w:color w:val="262526"/>
        </w:rPr>
        <w:t>limits,</w:t>
      </w:r>
      <w:r>
        <w:rPr>
          <w:color w:val="262526"/>
          <w:spacing w:val="-21"/>
        </w:rPr>
        <w:t> </w:t>
      </w:r>
      <w:r>
        <w:rPr>
          <w:color w:val="262526"/>
        </w:rPr>
        <w:t>proportional</w:t>
      </w:r>
      <w:r>
        <w:rPr>
          <w:color w:val="262526"/>
          <w:spacing w:val="-21"/>
        </w:rPr>
        <w:t> </w:t>
      </w:r>
      <w:r>
        <w:rPr>
          <w:color w:val="262526"/>
        </w:rPr>
        <w:t>to</w:t>
      </w:r>
      <w:r>
        <w:rPr>
          <w:color w:val="262526"/>
          <w:spacing w:val="-21"/>
        </w:rPr>
        <w:t> </w:t>
      </w:r>
      <w:r>
        <w:rPr>
          <w:color w:val="262526"/>
        </w:rPr>
        <w:t>and</w:t>
      </w:r>
      <w:r>
        <w:rPr>
          <w:color w:val="262526"/>
          <w:spacing w:val="-20"/>
        </w:rPr>
        <w:t> </w:t>
      </w:r>
      <w:r>
        <w:rPr>
          <w:color w:val="262526"/>
        </w:rPr>
        <w:t>in</w:t>
      </w:r>
      <w:r>
        <w:rPr>
          <w:color w:val="262526"/>
          <w:spacing w:val="-21"/>
        </w:rPr>
        <w:t> </w:t>
      </w:r>
      <w:r>
        <w:rPr>
          <w:color w:val="262526"/>
        </w:rPr>
        <w:t>phase with the current in the primary</w:t>
      </w:r>
      <w:r>
        <w:rPr>
          <w:color w:val="262526"/>
          <w:spacing w:val="-2"/>
        </w:rPr>
        <w:t> </w:t>
      </w:r>
      <w:r>
        <w:rPr>
          <w:color w:val="262526"/>
        </w:rPr>
        <w:t>winding.</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Customer</w:t>
      </w:r>
    </w:p>
    <w:p>
      <w:pPr>
        <w:pStyle w:val="BodyText"/>
        <w:spacing w:before="0"/>
        <w:rPr>
          <w:b/>
          <w:i/>
          <w:sz w:val="46"/>
        </w:rPr>
      </w:pPr>
      <w:r>
        <w:rPr/>
        <w:br w:type="column"/>
      </w:r>
      <w:r>
        <w:rPr>
          <w:b/>
          <w:i/>
          <w:sz w:val="46"/>
        </w:rPr>
      </w:r>
    </w:p>
    <w:p>
      <w:pPr>
        <w:pStyle w:val="BodyText"/>
        <w:spacing w:before="0"/>
        <w:ind w:left="119"/>
      </w:pPr>
      <w:r>
        <w:rPr>
          <w:color w:val="262526"/>
        </w:rPr>
        <w:t>A person who:</w:t>
      </w:r>
    </w:p>
    <w:p>
      <w:pPr>
        <w:pStyle w:val="ListParagraph"/>
        <w:numPr>
          <w:ilvl w:val="0"/>
          <w:numId w:val="20"/>
        </w:numPr>
        <w:tabs>
          <w:tab w:pos="686" w:val="left" w:leader="none"/>
          <w:tab w:pos="687" w:val="left" w:leader="none"/>
        </w:tabs>
        <w:spacing w:line="240" w:lineRule="auto" w:before="182" w:after="0"/>
        <w:ind w:left="686" w:right="0" w:hanging="568"/>
        <w:jc w:val="left"/>
        <w:rPr>
          <w:sz w:val="24"/>
        </w:rPr>
      </w:pPr>
      <w:r>
        <w:rPr>
          <w:color w:val="262526"/>
          <w:sz w:val="24"/>
        </w:rPr>
        <w:t>engages in the activity of purchasing electricity </w:t>
      </w:r>
      <w:r>
        <w:rPr>
          <w:i/>
          <w:color w:val="262526"/>
          <w:sz w:val="24"/>
        </w:rPr>
        <w:t>supplied </w:t>
      </w:r>
      <w:r>
        <w:rPr>
          <w:color w:val="262526"/>
          <w:sz w:val="24"/>
        </w:rPr>
        <w:t>through</w:t>
      </w:r>
      <w:r>
        <w:rPr>
          <w:color w:val="262526"/>
          <w:spacing w:val="-3"/>
          <w:sz w:val="24"/>
        </w:rPr>
        <w:t> </w:t>
      </w:r>
      <w:r>
        <w:rPr>
          <w:color w:val="262526"/>
          <w:sz w:val="24"/>
        </w:rPr>
        <w:t>a</w:t>
      </w:r>
    </w:p>
    <w:p>
      <w:pPr>
        <w:spacing w:before="12"/>
        <w:ind w:left="686" w:right="0" w:firstLine="0"/>
        <w:jc w:val="left"/>
        <w:rPr>
          <w:sz w:val="24"/>
        </w:rPr>
      </w:pPr>
      <w:r>
        <w:rPr>
          <w:i/>
          <w:color w:val="262526"/>
          <w:sz w:val="24"/>
        </w:rPr>
        <w:t>transmission or distribution system </w:t>
      </w:r>
      <w:r>
        <w:rPr>
          <w:color w:val="262526"/>
          <w:sz w:val="24"/>
        </w:rPr>
        <w:t>to a </w:t>
      </w:r>
      <w:r>
        <w:rPr>
          <w:i/>
          <w:color w:val="262526"/>
          <w:sz w:val="24"/>
        </w:rPr>
        <w:t>connection point</w:t>
      </w:r>
      <w:r>
        <w:rPr>
          <w:color w:val="262526"/>
          <w:sz w:val="24"/>
        </w:rPr>
        <w:t>;</w:t>
      </w:r>
      <w:r>
        <w:rPr>
          <w:color w:val="262526"/>
          <w:spacing w:val="-8"/>
          <w:sz w:val="24"/>
        </w:rPr>
        <w:t> </w:t>
      </w:r>
      <w:r>
        <w:rPr>
          <w:color w:val="262526"/>
          <w:sz w:val="24"/>
        </w:rPr>
        <w:t>and</w:t>
      </w:r>
    </w:p>
    <w:p>
      <w:pPr>
        <w:pStyle w:val="ListParagraph"/>
        <w:numPr>
          <w:ilvl w:val="0"/>
          <w:numId w:val="20"/>
        </w:numPr>
        <w:tabs>
          <w:tab w:pos="686" w:val="left" w:leader="none"/>
          <w:tab w:pos="687" w:val="left" w:leader="none"/>
        </w:tabs>
        <w:spacing w:line="240" w:lineRule="auto" w:before="182" w:after="0"/>
        <w:ind w:left="686" w:right="0" w:hanging="568"/>
        <w:jc w:val="left"/>
        <w:rPr>
          <w:sz w:val="24"/>
        </w:rPr>
      </w:pPr>
      <w:r>
        <w:rPr>
          <w:color w:val="262526"/>
          <w:sz w:val="24"/>
        </w:rPr>
        <w:t>is registered by </w:t>
      </w:r>
      <w:r>
        <w:rPr>
          <w:i/>
          <w:color w:val="262526"/>
          <w:sz w:val="24"/>
        </w:rPr>
        <w:t>AEMO </w:t>
      </w:r>
      <w:r>
        <w:rPr>
          <w:color w:val="262526"/>
          <w:sz w:val="24"/>
        </w:rPr>
        <w:t>as a </w:t>
      </w:r>
      <w:r>
        <w:rPr>
          <w:i/>
          <w:color w:val="262526"/>
          <w:sz w:val="24"/>
        </w:rPr>
        <w:t>Customer </w:t>
      </w:r>
      <w:r>
        <w:rPr>
          <w:color w:val="262526"/>
          <w:sz w:val="24"/>
        </w:rPr>
        <w:t>under Chapter</w:t>
      </w:r>
      <w:r>
        <w:rPr>
          <w:color w:val="262526"/>
          <w:spacing w:val="-4"/>
          <w:sz w:val="24"/>
        </w:rPr>
        <w:t> </w:t>
      </w:r>
      <w:r>
        <w:rPr>
          <w:color w:val="262526"/>
          <w:sz w:val="24"/>
        </w:rPr>
        <w:t>2.</w:t>
      </w:r>
    </w:p>
    <w:p>
      <w:pPr>
        <w:spacing w:after="0" w:line="240" w:lineRule="auto"/>
        <w:jc w:val="left"/>
        <w:rPr>
          <w:sz w:val="24"/>
        </w:rPr>
        <w:sectPr>
          <w:type w:val="continuous"/>
          <w:pgSz w:w="11910" w:h="16840"/>
          <w:pgMar w:top="1160" w:bottom="880" w:left="1320" w:right="1320"/>
          <w:cols w:num="2" w:equalWidth="0">
            <w:col w:w="1081" w:space="53"/>
            <w:col w:w="8136"/>
          </w:cols>
        </w:sectPr>
      </w:pPr>
    </w:p>
    <w:p>
      <w:pPr>
        <w:pStyle w:val="BodyText"/>
        <w:spacing w:before="6"/>
        <w:rPr>
          <w:sz w:val="19"/>
        </w:rPr>
      </w:pPr>
    </w:p>
    <w:p>
      <w:pPr>
        <w:pStyle w:val="Heading1"/>
        <w:spacing w:before="124"/>
        <w:rPr>
          <w:i/>
        </w:rPr>
      </w:pPr>
      <w:r>
        <w:rPr>
          <w:i/>
          <w:color w:val="262526"/>
        </w:rPr>
        <w:t>customer authorised representative</w:t>
      </w:r>
    </w:p>
    <w:p>
      <w:pPr>
        <w:spacing w:line="249" w:lineRule="auto" w:before="130"/>
        <w:ind w:left="1253" w:right="116" w:firstLine="0"/>
        <w:jc w:val="both"/>
        <w:rPr>
          <w:sz w:val="24"/>
        </w:rPr>
      </w:pPr>
      <w:r>
        <w:rPr>
          <w:color w:val="262526"/>
          <w:sz w:val="24"/>
        </w:rPr>
        <w:t>A person authorised by a </w:t>
      </w:r>
      <w:r>
        <w:rPr>
          <w:i/>
          <w:color w:val="262526"/>
          <w:sz w:val="24"/>
        </w:rPr>
        <w:t>retail customer </w:t>
      </w:r>
      <w:r>
        <w:rPr>
          <w:color w:val="262526"/>
          <w:sz w:val="24"/>
        </w:rPr>
        <w:t>to request and receive information under Chapter 7 on the </w:t>
      </w:r>
      <w:r>
        <w:rPr>
          <w:i/>
          <w:color w:val="262526"/>
          <w:sz w:val="24"/>
        </w:rPr>
        <w:t>retail customer's </w:t>
      </w:r>
      <w:r>
        <w:rPr>
          <w:color w:val="262526"/>
          <w:sz w:val="24"/>
        </w:rPr>
        <w:t>behalf.</w:t>
      </w:r>
    </w:p>
    <w:p>
      <w:pPr>
        <w:pStyle w:val="BodyText"/>
        <w:spacing w:before="4"/>
        <w:rPr>
          <w:sz w:val="29"/>
        </w:rPr>
      </w:pPr>
    </w:p>
    <w:p>
      <w:pPr>
        <w:pStyle w:val="Heading1"/>
        <w:rPr>
          <w:i/>
        </w:rPr>
      </w:pPr>
      <w:r>
        <w:rPr>
          <w:i/>
          <w:color w:val="262526"/>
        </w:rPr>
        <w:t>customer connection service</w:t>
      </w:r>
    </w:p>
    <w:p>
      <w:pPr>
        <w:pStyle w:val="BodyText"/>
        <w:spacing w:before="129"/>
        <w:ind w:left="1253"/>
        <w:jc w:val="both"/>
      </w:pPr>
      <w:r>
        <w:rPr>
          <w:color w:val="262526"/>
        </w:rPr>
        <w:t>Has (in the context of Chapter 6B) the meaning given in clause 6B.A1.2.</w:t>
      </w:r>
    </w:p>
    <w:p>
      <w:pPr>
        <w:pStyle w:val="BodyText"/>
        <w:spacing w:before="7"/>
        <w:rPr>
          <w:sz w:val="30"/>
        </w:rPr>
      </w:pPr>
    </w:p>
    <w:p>
      <w:pPr>
        <w:pStyle w:val="Heading1"/>
        <w:spacing w:before="1"/>
        <w:jc w:val="both"/>
        <w:rPr>
          <w:i/>
        </w:rPr>
      </w:pPr>
      <w:r>
        <w:rPr>
          <w:i/>
          <w:color w:val="262526"/>
        </w:rPr>
        <w:t>Customer transmission use of system</w:t>
      </w:r>
      <w:r>
        <w:rPr>
          <w:b w:val="0"/>
          <w:i w:val="0"/>
          <w:color w:val="262526"/>
        </w:rPr>
        <w:t>, </w:t>
      </w:r>
      <w:r>
        <w:rPr>
          <w:i/>
          <w:color w:val="262526"/>
        </w:rPr>
        <w:t>Customer transmission use of system service</w:t>
      </w:r>
    </w:p>
    <w:p>
      <w:pPr>
        <w:spacing w:line="249" w:lineRule="auto" w:before="125"/>
        <w:ind w:left="1253" w:right="115" w:firstLine="0"/>
        <w:jc w:val="both"/>
        <w:rPr>
          <w:sz w:val="24"/>
        </w:rPr>
      </w:pPr>
      <w:r>
        <w:rPr>
          <w:color w:val="262526"/>
          <w:sz w:val="24"/>
        </w:rPr>
        <w:t>A service provided to a </w:t>
      </w:r>
      <w:r>
        <w:rPr>
          <w:i/>
          <w:color w:val="262526"/>
          <w:sz w:val="24"/>
        </w:rPr>
        <w:t>Transmission Network User </w:t>
      </w:r>
      <w:r>
        <w:rPr>
          <w:color w:val="262526"/>
          <w:sz w:val="24"/>
        </w:rPr>
        <w:t>for use of the </w:t>
      </w:r>
      <w:r>
        <w:rPr>
          <w:i/>
          <w:color w:val="262526"/>
          <w:sz w:val="24"/>
        </w:rPr>
        <w:t>transmission </w:t>
      </w:r>
      <w:r>
        <w:rPr>
          <w:i/>
          <w:color w:val="262526"/>
          <w:sz w:val="24"/>
        </w:rPr>
        <w:t>network </w:t>
      </w:r>
      <w:r>
        <w:rPr>
          <w:color w:val="262526"/>
          <w:sz w:val="24"/>
        </w:rPr>
        <w:t>for the conveyance of electricity that can be reasonably allocated to a </w:t>
      </w:r>
      <w:r>
        <w:rPr>
          <w:i/>
          <w:color w:val="262526"/>
          <w:sz w:val="24"/>
        </w:rPr>
        <w:t>Transmission Network User </w:t>
      </w:r>
      <w:r>
        <w:rPr>
          <w:color w:val="262526"/>
          <w:sz w:val="24"/>
        </w:rPr>
        <w:t>on a locational basis, but does not include </w:t>
      </w:r>
      <w:r>
        <w:rPr>
          <w:i/>
          <w:color w:val="262526"/>
          <w:sz w:val="24"/>
        </w:rPr>
        <w:t>Generator </w:t>
      </w:r>
      <w:r>
        <w:rPr>
          <w:i/>
          <w:color w:val="262526"/>
          <w:sz w:val="24"/>
        </w:rPr>
        <w:t>transmission use of system services</w:t>
      </w:r>
      <w:r>
        <w:rPr>
          <w:color w:val="262526"/>
          <w:sz w:val="24"/>
        </w:rPr>
        <w:t>.</w:t>
      </w:r>
    </w:p>
    <w:p>
      <w:pPr>
        <w:pStyle w:val="BodyText"/>
        <w:spacing w:before="7"/>
        <w:rPr>
          <w:sz w:val="29"/>
        </w:rPr>
      </w:pPr>
    </w:p>
    <w:p>
      <w:pPr>
        <w:pStyle w:val="Heading1"/>
        <w:jc w:val="both"/>
        <w:rPr>
          <w:i/>
        </w:rPr>
      </w:pPr>
      <w:r>
        <w:rPr>
          <w:i/>
          <w:color w:val="262526"/>
        </w:rPr>
        <w:t>date of issue</w:t>
      </w:r>
    </w:p>
    <w:p>
      <w:pPr>
        <w:pStyle w:val="BodyText"/>
        <w:spacing w:before="129"/>
        <w:ind w:left="1253"/>
        <w:jc w:val="both"/>
      </w:pPr>
      <w:r>
        <w:rPr>
          <w:color w:val="262526"/>
        </w:rPr>
        <w:t>Has (in the context of Chapter 6B) the meaning given in clause 6B.A1.2.</w:t>
      </w:r>
    </w:p>
    <w:p>
      <w:pPr>
        <w:pStyle w:val="BodyText"/>
        <w:spacing w:before="6"/>
        <w:rPr>
          <w:sz w:val="19"/>
        </w:rPr>
      </w:pPr>
    </w:p>
    <w:p>
      <w:pPr>
        <w:spacing w:after="0"/>
        <w:rPr>
          <w:sz w:val="19"/>
        </w:rPr>
        <w:sectPr>
          <w:type w:val="continuous"/>
          <w:pgSz w:w="11910" w:h="16840"/>
          <w:pgMar w:top="1160" w:bottom="880" w:left="1320" w:right="1320"/>
        </w:sectPr>
      </w:pPr>
    </w:p>
    <w:p>
      <w:pPr>
        <w:pStyle w:val="Heading1"/>
        <w:spacing w:before="124"/>
        <w:rPr>
          <w:i/>
        </w:rPr>
      </w:pPr>
      <w:r>
        <w:rPr>
          <w:i/>
          <w:color w:val="262526"/>
        </w:rPr>
        <w:t>day</w:t>
      </w:r>
    </w:p>
    <w:p>
      <w:pPr>
        <w:pStyle w:val="BodyText"/>
        <w:spacing w:before="0"/>
        <w:rPr>
          <w:b/>
          <w:i/>
          <w:sz w:val="46"/>
        </w:rPr>
      </w:pPr>
      <w:r>
        <w:rPr/>
        <w:br w:type="column"/>
      </w:r>
      <w:r>
        <w:rPr>
          <w:b/>
          <w:i/>
          <w:sz w:val="46"/>
        </w:rPr>
      </w:r>
    </w:p>
    <w:p>
      <w:pPr>
        <w:pStyle w:val="BodyText"/>
        <w:spacing w:before="0"/>
        <w:ind w:left="119"/>
      </w:pPr>
      <w:r>
        <w:rPr>
          <w:color w:val="262526"/>
        </w:rPr>
        <w:t>Unless otherwise specified, the 24 hour period beginning and ending at midnight</w:t>
      </w:r>
    </w:p>
    <w:p>
      <w:pPr>
        <w:spacing w:before="12"/>
        <w:ind w:left="119" w:right="0" w:firstLine="0"/>
        <w:jc w:val="left"/>
        <w:rPr>
          <w:sz w:val="24"/>
        </w:rPr>
      </w:pPr>
      <w:r>
        <w:rPr>
          <w:i/>
          <w:color w:val="262526"/>
          <w:sz w:val="24"/>
        </w:rPr>
        <w:t>Eastern Standard Time (EST)</w:t>
      </w:r>
      <w:r>
        <w:rPr>
          <w:color w:val="262526"/>
          <w:sz w:val="24"/>
        </w:rPr>
        <w:t>.</w:t>
      </w:r>
    </w:p>
    <w:p>
      <w:pPr>
        <w:spacing w:after="0"/>
        <w:jc w:val="left"/>
        <w:rPr>
          <w:sz w:val="24"/>
        </w:rPr>
        <w:sectPr>
          <w:type w:val="continuous"/>
          <w:pgSz w:w="11910" w:h="16840"/>
          <w:pgMar w:top="1160" w:bottom="880" w:left="1320" w:right="1320"/>
          <w:cols w:num="2" w:equalWidth="0">
            <w:col w:w="507" w:space="627"/>
            <w:col w:w="8136"/>
          </w:cols>
        </w:sectPr>
      </w:pPr>
    </w:p>
    <w:p>
      <w:pPr>
        <w:pStyle w:val="BodyText"/>
        <w:spacing w:before="6"/>
        <w:rPr>
          <w:sz w:val="19"/>
        </w:rPr>
      </w:pPr>
    </w:p>
    <w:p>
      <w:pPr>
        <w:pStyle w:val="Heading1"/>
        <w:spacing w:before="124"/>
        <w:rPr>
          <w:i/>
        </w:rPr>
      </w:pPr>
      <w:r>
        <w:rPr>
          <w:i/>
          <w:color w:val="262526"/>
        </w:rPr>
        <w:t>declared NEM project</w:t>
      </w:r>
    </w:p>
    <w:p>
      <w:pPr>
        <w:pStyle w:val="BodyText"/>
        <w:spacing w:line="249" w:lineRule="auto" w:before="129"/>
        <w:ind w:left="1253"/>
      </w:pPr>
      <w:r>
        <w:rPr>
          <w:color w:val="262526"/>
        </w:rPr>
        <w:t>A project determined to be a declared NEM project under clause 2.11.1(ba) or 2.11.1(bd), for which there is special treatment in the timing of cost recovery.</w:t>
      </w:r>
    </w:p>
    <w:p>
      <w:pPr>
        <w:pStyle w:val="BodyText"/>
        <w:spacing w:before="5"/>
        <w:rPr>
          <w:sz w:val="29"/>
        </w:rPr>
      </w:pPr>
    </w:p>
    <w:p>
      <w:pPr>
        <w:pStyle w:val="Heading1"/>
        <w:rPr>
          <w:i/>
        </w:rPr>
      </w:pPr>
      <w:r>
        <w:rPr>
          <w:i/>
          <w:color w:val="262526"/>
        </w:rPr>
        <w:t>declared network functions</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spacing w:after="0"/>
        <w:jc w:val="left"/>
        <w:rPr>
          <w:sz w:val="24"/>
        </w:rPr>
        <w:sectPr>
          <w:type w:val="continuous"/>
          <w:pgSz w:w="11910" w:h="16840"/>
          <w:pgMar w:top="1160" w:bottom="880" w:left="1320" w:right="1320"/>
        </w:sectPr>
      </w:pPr>
    </w:p>
    <w:p>
      <w:pPr>
        <w:pStyle w:val="Heading1"/>
        <w:spacing w:before="115"/>
        <w:ind w:left="120"/>
        <w:rPr>
          <w:i/>
        </w:rPr>
      </w:pPr>
      <w:r>
        <w:rPr>
          <w:i/>
          <w:color w:val="262526"/>
        </w:rPr>
        <w:t>declared shared network</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rPr>
          <w:i/>
        </w:rPr>
      </w:pPr>
      <w:r>
        <w:rPr>
          <w:i/>
          <w:color w:val="262526"/>
        </w:rPr>
        <w:t>declared transmission system</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rPr>
          <w:i/>
        </w:rPr>
      </w:pPr>
      <w:r>
        <w:rPr>
          <w:i/>
          <w:color w:val="262526"/>
        </w:rPr>
        <w:t>declared transmission system operator</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spacing w:before="7"/>
        <w:rPr>
          <w:sz w:val="30"/>
        </w:rPr>
      </w:pPr>
    </w:p>
    <w:p>
      <w:pPr>
        <w:pStyle w:val="Heading1"/>
        <w:ind w:left="120"/>
        <w:rPr>
          <w:i/>
        </w:rPr>
      </w:pPr>
      <w:r>
        <w:rPr>
          <w:i/>
          <w:color w:val="262526"/>
        </w:rPr>
        <w:t>decommission</w:t>
      </w:r>
      <w:r>
        <w:rPr>
          <w:b w:val="0"/>
          <w:i w:val="0"/>
          <w:color w:val="262526"/>
        </w:rPr>
        <w:t>, </w:t>
      </w:r>
      <w:r>
        <w:rPr>
          <w:i/>
          <w:color w:val="262526"/>
        </w:rPr>
        <w:t>decommit</w:t>
      </w:r>
    </w:p>
    <w:p>
      <w:pPr>
        <w:spacing w:before="125"/>
        <w:ind w:left="1253" w:right="0" w:firstLine="0"/>
        <w:jc w:val="left"/>
        <w:rPr>
          <w:sz w:val="24"/>
        </w:rPr>
      </w:pPr>
      <w:r>
        <w:rPr>
          <w:color w:val="262526"/>
          <w:sz w:val="24"/>
        </w:rPr>
        <w:t>In respect of a </w:t>
      </w:r>
      <w:r>
        <w:rPr>
          <w:i/>
          <w:color w:val="262526"/>
          <w:sz w:val="24"/>
        </w:rPr>
        <w:t>generating unit</w:t>
      </w:r>
      <w:r>
        <w:rPr>
          <w:color w:val="262526"/>
          <w:sz w:val="24"/>
        </w:rPr>
        <w:t>, ceasing to generate and </w:t>
      </w:r>
      <w:r>
        <w:rPr>
          <w:i/>
          <w:color w:val="262526"/>
          <w:sz w:val="24"/>
        </w:rPr>
        <w:t>disconnecting </w:t>
      </w:r>
      <w:r>
        <w:rPr>
          <w:color w:val="262526"/>
          <w:sz w:val="24"/>
        </w:rPr>
        <w:t>from a</w:t>
      </w:r>
    </w:p>
    <w:p>
      <w:pPr>
        <w:spacing w:before="13"/>
        <w:ind w:left="1253" w:right="0" w:firstLine="0"/>
        <w:jc w:val="left"/>
        <w:rPr>
          <w:sz w:val="24"/>
        </w:rPr>
      </w:pPr>
      <w:r>
        <w:rPr>
          <w:i/>
          <w:color w:val="262526"/>
          <w:sz w:val="24"/>
        </w:rPr>
        <w:t>network</w:t>
      </w:r>
      <w:r>
        <w:rPr>
          <w:color w:val="262526"/>
          <w:sz w:val="24"/>
        </w:rPr>
        <w:t>.</w:t>
      </w:r>
    </w:p>
    <w:p>
      <w:pPr>
        <w:pStyle w:val="BodyText"/>
        <w:spacing w:before="2"/>
        <w:rPr>
          <w:sz w:val="30"/>
        </w:rPr>
      </w:pPr>
    </w:p>
    <w:p>
      <w:pPr>
        <w:pStyle w:val="Heading1"/>
        <w:spacing w:before="1"/>
        <w:ind w:left="120"/>
        <w:rPr>
          <w:i/>
        </w:rPr>
      </w:pPr>
      <w:r>
        <w:rPr>
          <w:i/>
          <w:color w:val="262526"/>
        </w:rPr>
        <w:t>dedicated connection asset</w:t>
      </w:r>
    </w:p>
    <w:p>
      <w:pPr>
        <w:pStyle w:val="BodyText"/>
        <w:spacing w:before="129"/>
        <w:ind w:left="1253"/>
      </w:pPr>
      <w:r>
        <w:rPr>
          <w:color w:val="262526"/>
        </w:rPr>
        <w:t>The apparatus, equipment, plant and buildings that:</w:t>
      </w:r>
    </w:p>
    <w:p>
      <w:pPr>
        <w:pStyle w:val="ListParagraph"/>
        <w:numPr>
          <w:ilvl w:val="1"/>
          <w:numId w:val="20"/>
        </w:numPr>
        <w:tabs>
          <w:tab w:pos="1820" w:val="left" w:leader="none"/>
          <w:tab w:pos="1821" w:val="left" w:leader="none"/>
        </w:tabs>
        <w:spacing w:line="240" w:lineRule="auto" w:before="182" w:after="0"/>
        <w:ind w:left="1820" w:right="0" w:hanging="568"/>
        <w:jc w:val="left"/>
        <w:rPr>
          <w:sz w:val="24"/>
        </w:rPr>
      </w:pPr>
      <w:r>
        <w:rPr>
          <w:color w:val="262526"/>
          <w:sz w:val="24"/>
        </w:rPr>
        <w:t>are</w:t>
      </w:r>
      <w:r>
        <w:rPr>
          <w:color w:val="262526"/>
          <w:spacing w:val="-6"/>
          <w:sz w:val="24"/>
        </w:rPr>
        <w:t> </w:t>
      </w:r>
      <w:r>
        <w:rPr>
          <w:color w:val="262526"/>
          <w:sz w:val="24"/>
        </w:rPr>
        <w:t>used</w:t>
      </w:r>
      <w:r>
        <w:rPr>
          <w:color w:val="262526"/>
          <w:spacing w:val="-6"/>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purpose</w:t>
      </w:r>
      <w:r>
        <w:rPr>
          <w:color w:val="262526"/>
          <w:spacing w:val="-5"/>
          <w:sz w:val="24"/>
        </w:rPr>
        <w:t> </w:t>
      </w:r>
      <w:r>
        <w:rPr>
          <w:color w:val="262526"/>
          <w:sz w:val="24"/>
        </w:rPr>
        <w:t>of</w:t>
      </w:r>
      <w:r>
        <w:rPr>
          <w:color w:val="262526"/>
          <w:spacing w:val="-6"/>
          <w:sz w:val="24"/>
        </w:rPr>
        <w:t> </w:t>
      </w:r>
      <w:r>
        <w:rPr>
          <w:i/>
          <w:color w:val="262526"/>
          <w:sz w:val="24"/>
        </w:rPr>
        <w:t>connecting</w:t>
      </w:r>
      <w:r>
        <w:rPr>
          <w:i/>
          <w:color w:val="262526"/>
          <w:spacing w:val="-6"/>
          <w:sz w:val="24"/>
        </w:rPr>
        <w:t> </w:t>
      </w:r>
      <w:r>
        <w:rPr>
          <w:color w:val="262526"/>
          <w:sz w:val="24"/>
        </w:rPr>
        <w:t>an</w:t>
      </w:r>
      <w:r>
        <w:rPr>
          <w:color w:val="262526"/>
          <w:spacing w:val="-5"/>
          <w:sz w:val="24"/>
        </w:rPr>
        <w:t> </w:t>
      </w:r>
      <w:r>
        <w:rPr>
          <w:i/>
          <w:color w:val="262526"/>
          <w:sz w:val="24"/>
        </w:rPr>
        <w:t>identified</w:t>
      </w:r>
      <w:r>
        <w:rPr>
          <w:i/>
          <w:color w:val="262526"/>
          <w:spacing w:val="-6"/>
          <w:sz w:val="24"/>
        </w:rPr>
        <w:t> </w:t>
      </w:r>
      <w:r>
        <w:rPr>
          <w:i/>
          <w:color w:val="262526"/>
          <w:sz w:val="24"/>
        </w:rPr>
        <w:t>user</w:t>
      </w:r>
      <w:r>
        <w:rPr>
          <w:i/>
          <w:color w:val="262526"/>
          <w:spacing w:val="-5"/>
          <w:sz w:val="24"/>
        </w:rPr>
        <w:t> </w:t>
      </w:r>
      <w:r>
        <w:rPr>
          <w:i/>
          <w:color w:val="262526"/>
          <w:sz w:val="24"/>
        </w:rPr>
        <w:t>group</w:t>
      </w:r>
      <w:r>
        <w:rPr>
          <w:i/>
          <w:color w:val="262526"/>
          <w:spacing w:val="-7"/>
          <w:sz w:val="24"/>
        </w:rPr>
        <w:t> </w:t>
      </w:r>
      <w:r>
        <w:rPr>
          <w:color w:val="262526"/>
          <w:sz w:val="24"/>
        </w:rPr>
        <w:t>to</w:t>
      </w:r>
      <w:r>
        <w:rPr>
          <w:color w:val="262526"/>
          <w:spacing w:val="-5"/>
          <w:sz w:val="24"/>
        </w:rPr>
        <w:t> </w:t>
      </w:r>
      <w:r>
        <w:rPr>
          <w:color w:val="262526"/>
          <w:sz w:val="24"/>
        </w:rPr>
        <w:t>an</w:t>
      </w:r>
      <w:r>
        <w:rPr>
          <w:color w:val="262526"/>
          <w:spacing w:val="-6"/>
          <w:sz w:val="24"/>
        </w:rPr>
        <w:t> </w:t>
      </w:r>
      <w:r>
        <w:rPr>
          <w:color w:val="262526"/>
          <w:sz w:val="24"/>
        </w:rPr>
        <w:t>existing</w:t>
      </w:r>
    </w:p>
    <w:p>
      <w:pPr>
        <w:spacing w:before="12"/>
        <w:ind w:left="1820" w:right="0" w:firstLine="0"/>
        <w:jc w:val="left"/>
        <w:rPr>
          <w:sz w:val="24"/>
        </w:rPr>
      </w:pPr>
      <w:r>
        <w:rPr>
          <w:i/>
          <w:color w:val="262526"/>
          <w:sz w:val="24"/>
        </w:rPr>
        <w:t>transmission network</w:t>
      </w:r>
      <w:r>
        <w:rPr>
          <w:color w:val="262526"/>
          <w:sz w:val="24"/>
        </w:rPr>
        <w:t>;</w:t>
      </w:r>
    </w:p>
    <w:p>
      <w:pPr>
        <w:pStyle w:val="ListParagraph"/>
        <w:numPr>
          <w:ilvl w:val="1"/>
          <w:numId w:val="20"/>
        </w:numPr>
        <w:tabs>
          <w:tab w:pos="1820" w:val="left" w:leader="none"/>
          <w:tab w:pos="1821" w:val="left" w:leader="none"/>
        </w:tabs>
        <w:spacing w:line="240" w:lineRule="auto" w:before="182" w:after="0"/>
        <w:ind w:left="1820" w:right="0" w:hanging="568"/>
        <w:jc w:val="left"/>
        <w:rPr>
          <w:sz w:val="24"/>
        </w:rPr>
      </w:pPr>
      <w:r>
        <w:rPr>
          <w:color w:val="262526"/>
          <w:sz w:val="24"/>
        </w:rPr>
        <w:t>are used exclusively by the </w:t>
      </w:r>
      <w:r>
        <w:rPr>
          <w:i/>
          <w:color w:val="262526"/>
          <w:sz w:val="24"/>
        </w:rPr>
        <w:t>identified user</w:t>
      </w:r>
      <w:r>
        <w:rPr>
          <w:i/>
          <w:color w:val="262526"/>
          <w:spacing w:val="-4"/>
          <w:sz w:val="24"/>
        </w:rPr>
        <w:t> </w:t>
      </w:r>
      <w:r>
        <w:rPr>
          <w:i/>
          <w:color w:val="262526"/>
          <w:sz w:val="24"/>
        </w:rPr>
        <w:t>group</w:t>
      </w:r>
      <w:r>
        <w:rPr>
          <w:color w:val="262526"/>
          <w:sz w:val="24"/>
        </w:rPr>
        <w:t>;</w:t>
      </w:r>
    </w:p>
    <w:p>
      <w:pPr>
        <w:pStyle w:val="ListParagraph"/>
        <w:numPr>
          <w:ilvl w:val="1"/>
          <w:numId w:val="20"/>
        </w:numPr>
        <w:tabs>
          <w:tab w:pos="1821" w:val="left" w:leader="none"/>
        </w:tabs>
        <w:spacing w:line="249" w:lineRule="auto" w:before="182" w:after="0"/>
        <w:ind w:left="1820" w:right="116" w:hanging="567"/>
        <w:jc w:val="both"/>
        <w:rPr>
          <w:sz w:val="24"/>
        </w:rPr>
      </w:pPr>
      <w:r>
        <w:rPr>
          <w:color w:val="262526"/>
          <w:sz w:val="24"/>
        </w:rPr>
        <w:t>can be electrically isolated from the </w:t>
      </w:r>
      <w:r>
        <w:rPr>
          <w:i/>
          <w:color w:val="262526"/>
          <w:sz w:val="24"/>
        </w:rPr>
        <w:t>transmission network </w:t>
      </w:r>
      <w:r>
        <w:rPr>
          <w:color w:val="262526"/>
          <w:sz w:val="24"/>
        </w:rPr>
        <w:t>without affecting the</w:t>
      </w:r>
      <w:r>
        <w:rPr>
          <w:color w:val="262526"/>
          <w:spacing w:val="-19"/>
          <w:sz w:val="24"/>
        </w:rPr>
        <w:t> </w:t>
      </w:r>
      <w:r>
        <w:rPr>
          <w:color w:val="262526"/>
          <w:sz w:val="24"/>
        </w:rPr>
        <w:t>provision</w:t>
      </w:r>
      <w:r>
        <w:rPr>
          <w:color w:val="262526"/>
          <w:spacing w:val="-19"/>
          <w:sz w:val="24"/>
        </w:rPr>
        <w:t> </w:t>
      </w:r>
      <w:r>
        <w:rPr>
          <w:color w:val="262526"/>
          <w:sz w:val="24"/>
        </w:rPr>
        <w:t>of</w:t>
      </w:r>
      <w:r>
        <w:rPr>
          <w:color w:val="262526"/>
          <w:spacing w:val="-19"/>
          <w:sz w:val="24"/>
        </w:rPr>
        <w:t> </w:t>
      </w:r>
      <w:r>
        <w:rPr>
          <w:i/>
          <w:color w:val="262526"/>
          <w:spacing w:val="-4"/>
          <w:sz w:val="24"/>
        </w:rPr>
        <w:t>shared</w:t>
      </w:r>
      <w:r>
        <w:rPr>
          <w:i/>
          <w:color w:val="262526"/>
          <w:spacing w:val="-19"/>
          <w:sz w:val="24"/>
        </w:rPr>
        <w:t> </w:t>
      </w:r>
      <w:r>
        <w:rPr>
          <w:i/>
          <w:color w:val="262526"/>
          <w:sz w:val="24"/>
        </w:rPr>
        <w:t>transmission</w:t>
      </w:r>
      <w:r>
        <w:rPr>
          <w:i/>
          <w:color w:val="262526"/>
          <w:spacing w:val="-18"/>
          <w:sz w:val="24"/>
        </w:rPr>
        <w:t> </w:t>
      </w:r>
      <w:r>
        <w:rPr>
          <w:i/>
          <w:color w:val="262526"/>
          <w:sz w:val="24"/>
        </w:rPr>
        <w:t>services</w:t>
      </w:r>
      <w:r>
        <w:rPr>
          <w:i/>
          <w:color w:val="262526"/>
          <w:spacing w:val="-19"/>
          <w:sz w:val="24"/>
        </w:rPr>
        <w:t> </w:t>
      </w:r>
      <w:r>
        <w:rPr>
          <w:color w:val="262526"/>
          <w:sz w:val="24"/>
        </w:rPr>
        <w:t>to</w:t>
      </w:r>
      <w:r>
        <w:rPr>
          <w:color w:val="262526"/>
          <w:spacing w:val="-19"/>
          <w:sz w:val="24"/>
        </w:rPr>
        <w:t> </w:t>
      </w:r>
      <w:r>
        <w:rPr>
          <w:color w:val="262526"/>
          <w:sz w:val="24"/>
        </w:rPr>
        <w:t>persons</w:t>
      </w:r>
      <w:r>
        <w:rPr>
          <w:color w:val="262526"/>
          <w:spacing w:val="-19"/>
          <w:sz w:val="24"/>
        </w:rPr>
        <w:t> </w:t>
      </w:r>
      <w:r>
        <w:rPr>
          <w:color w:val="262526"/>
          <w:sz w:val="24"/>
        </w:rPr>
        <w:t>who</w:t>
      </w:r>
      <w:r>
        <w:rPr>
          <w:color w:val="262526"/>
          <w:spacing w:val="-19"/>
          <w:sz w:val="24"/>
        </w:rPr>
        <w:t> </w:t>
      </w:r>
      <w:r>
        <w:rPr>
          <w:color w:val="262526"/>
          <w:sz w:val="24"/>
        </w:rPr>
        <w:t>are</w:t>
      </w:r>
      <w:r>
        <w:rPr>
          <w:color w:val="262526"/>
          <w:spacing w:val="-18"/>
          <w:sz w:val="24"/>
        </w:rPr>
        <w:t> </w:t>
      </w:r>
      <w:r>
        <w:rPr>
          <w:color w:val="262526"/>
          <w:sz w:val="24"/>
        </w:rPr>
        <w:t>not</w:t>
      </w:r>
      <w:r>
        <w:rPr>
          <w:color w:val="262526"/>
          <w:spacing w:val="-19"/>
          <w:sz w:val="24"/>
        </w:rPr>
        <w:t> </w:t>
      </w:r>
      <w:r>
        <w:rPr>
          <w:color w:val="262526"/>
          <w:sz w:val="24"/>
        </w:rPr>
        <w:t>members of the </w:t>
      </w:r>
      <w:r>
        <w:rPr>
          <w:i/>
          <w:color w:val="262526"/>
          <w:sz w:val="24"/>
        </w:rPr>
        <w:t>identified user group</w:t>
      </w:r>
      <w:r>
        <w:rPr>
          <w:color w:val="262526"/>
          <w:sz w:val="24"/>
        </w:rPr>
        <w:t>;</w:t>
      </w:r>
      <w:r>
        <w:rPr>
          <w:color w:val="262526"/>
          <w:spacing w:val="-2"/>
          <w:sz w:val="24"/>
        </w:rPr>
        <w:t> </w:t>
      </w:r>
      <w:r>
        <w:rPr>
          <w:color w:val="262526"/>
          <w:sz w:val="24"/>
        </w:rPr>
        <w:t>and</w:t>
      </w:r>
    </w:p>
    <w:p>
      <w:pPr>
        <w:pStyle w:val="ListParagraph"/>
        <w:numPr>
          <w:ilvl w:val="1"/>
          <w:numId w:val="20"/>
        </w:numPr>
        <w:tabs>
          <w:tab w:pos="1820" w:val="left" w:leader="none"/>
          <w:tab w:pos="1821" w:val="left" w:leader="none"/>
        </w:tabs>
        <w:spacing w:line="240" w:lineRule="auto" w:before="173" w:after="0"/>
        <w:ind w:left="1820" w:right="0" w:hanging="568"/>
        <w:jc w:val="left"/>
        <w:rPr>
          <w:sz w:val="24"/>
        </w:rPr>
      </w:pPr>
      <w:r>
        <w:rPr>
          <w:color w:val="262526"/>
          <w:sz w:val="24"/>
        </w:rPr>
        <w:t>are not:</w:t>
      </w:r>
    </w:p>
    <w:p>
      <w:pPr>
        <w:pStyle w:val="ListParagraph"/>
        <w:numPr>
          <w:ilvl w:val="2"/>
          <w:numId w:val="20"/>
        </w:numPr>
        <w:tabs>
          <w:tab w:pos="2387" w:val="left" w:leader="none"/>
          <w:tab w:pos="2388" w:val="left" w:leader="none"/>
        </w:tabs>
        <w:spacing w:line="240" w:lineRule="auto" w:before="183" w:after="0"/>
        <w:ind w:left="2387" w:right="0" w:hanging="568"/>
        <w:jc w:val="left"/>
        <w:rPr>
          <w:sz w:val="24"/>
        </w:rPr>
      </w:pPr>
      <w:r>
        <w:rPr>
          <w:i/>
          <w:color w:val="262526"/>
          <w:sz w:val="24"/>
        </w:rPr>
        <w:t>network connection</w:t>
      </w:r>
      <w:r>
        <w:rPr>
          <w:i/>
          <w:color w:val="262526"/>
          <w:spacing w:val="-1"/>
          <w:sz w:val="24"/>
        </w:rPr>
        <w:t> </w:t>
      </w:r>
      <w:r>
        <w:rPr>
          <w:i/>
          <w:color w:val="262526"/>
          <w:sz w:val="24"/>
        </w:rPr>
        <w:t>assets</w:t>
      </w:r>
      <w:r>
        <w:rPr>
          <w:color w:val="262526"/>
          <w:sz w:val="24"/>
        </w:rPr>
        <w:t>;</w:t>
      </w:r>
    </w:p>
    <w:p>
      <w:pPr>
        <w:pStyle w:val="ListParagraph"/>
        <w:numPr>
          <w:ilvl w:val="2"/>
          <w:numId w:val="20"/>
        </w:numPr>
        <w:tabs>
          <w:tab w:pos="2387" w:val="left" w:leader="none"/>
          <w:tab w:pos="2388" w:val="left" w:leader="none"/>
        </w:tabs>
        <w:spacing w:line="240" w:lineRule="auto" w:before="182" w:after="0"/>
        <w:ind w:left="2387" w:right="0" w:hanging="568"/>
        <w:jc w:val="left"/>
        <w:rPr>
          <w:sz w:val="24"/>
        </w:rPr>
      </w:pPr>
      <w:r>
        <w:rPr>
          <w:color w:val="262526"/>
          <w:sz w:val="24"/>
        </w:rPr>
        <w:t>part of a </w:t>
      </w:r>
      <w:r>
        <w:rPr>
          <w:i/>
          <w:color w:val="262526"/>
          <w:sz w:val="24"/>
        </w:rPr>
        <w:t>generating</w:t>
      </w:r>
      <w:r>
        <w:rPr>
          <w:i/>
          <w:color w:val="262526"/>
          <w:spacing w:val="-1"/>
          <w:sz w:val="24"/>
        </w:rPr>
        <w:t> </w:t>
      </w:r>
      <w:r>
        <w:rPr>
          <w:i/>
          <w:color w:val="262526"/>
          <w:sz w:val="24"/>
        </w:rPr>
        <w:t>system</w:t>
      </w:r>
      <w:r>
        <w:rPr>
          <w:color w:val="262526"/>
          <w:sz w:val="24"/>
        </w:rPr>
        <w:t>;</w:t>
      </w:r>
    </w:p>
    <w:p>
      <w:pPr>
        <w:pStyle w:val="ListParagraph"/>
        <w:numPr>
          <w:ilvl w:val="2"/>
          <w:numId w:val="20"/>
        </w:numPr>
        <w:tabs>
          <w:tab w:pos="2387" w:val="left" w:leader="none"/>
          <w:tab w:pos="2388" w:val="left" w:leader="none"/>
        </w:tabs>
        <w:spacing w:line="240" w:lineRule="auto" w:before="182" w:after="0"/>
        <w:ind w:left="2387" w:right="0" w:hanging="568"/>
        <w:jc w:val="left"/>
        <w:rPr>
          <w:sz w:val="24"/>
        </w:rPr>
      </w:pPr>
      <w:r>
        <w:rPr>
          <w:color w:val="262526"/>
          <w:sz w:val="24"/>
        </w:rPr>
        <w:t>part of a </w:t>
      </w:r>
      <w:r>
        <w:rPr>
          <w:i/>
          <w:color w:val="262526"/>
          <w:sz w:val="24"/>
        </w:rPr>
        <w:t>distribution</w:t>
      </w:r>
      <w:r>
        <w:rPr>
          <w:i/>
          <w:color w:val="262526"/>
          <w:spacing w:val="-1"/>
          <w:sz w:val="24"/>
        </w:rPr>
        <w:t> </w:t>
      </w:r>
      <w:r>
        <w:rPr>
          <w:i/>
          <w:color w:val="262526"/>
          <w:sz w:val="24"/>
        </w:rPr>
        <w:t>system</w:t>
      </w:r>
      <w:r>
        <w:rPr>
          <w:color w:val="262526"/>
          <w:sz w:val="24"/>
        </w:rPr>
        <w:t>;</w:t>
      </w:r>
    </w:p>
    <w:p>
      <w:pPr>
        <w:pStyle w:val="ListParagraph"/>
        <w:numPr>
          <w:ilvl w:val="2"/>
          <w:numId w:val="20"/>
        </w:numPr>
        <w:tabs>
          <w:tab w:pos="2387" w:val="left" w:leader="none"/>
          <w:tab w:pos="2388" w:val="left" w:leader="none"/>
        </w:tabs>
        <w:spacing w:line="249" w:lineRule="auto" w:before="182" w:after="0"/>
        <w:ind w:left="2387" w:right="113" w:hanging="567"/>
        <w:jc w:val="left"/>
        <w:rPr>
          <w:sz w:val="24"/>
        </w:rPr>
      </w:pPr>
      <w:r>
        <w:rPr>
          <w:color w:val="262526"/>
          <w:sz w:val="24"/>
        </w:rPr>
        <w:t>part of a </w:t>
      </w:r>
      <w:r>
        <w:rPr>
          <w:i/>
          <w:color w:val="262526"/>
          <w:sz w:val="24"/>
        </w:rPr>
        <w:t>transmission system </w:t>
      </w:r>
      <w:r>
        <w:rPr>
          <w:color w:val="262526"/>
          <w:sz w:val="24"/>
        </w:rPr>
        <w:t>for which a </w:t>
      </w:r>
      <w:r>
        <w:rPr>
          <w:i/>
          <w:color w:val="262526"/>
          <w:sz w:val="24"/>
        </w:rPr>
        <w:t>Market Network Service </w:t>
      </w:r>
      <w:r>
        <w:rPr>
          <w:i/>
          <w:color w:val="262526"/>
          <w:sz w:val="24"/>
        </w:rPr>
        <w:t>Provider </w:t>
      </w:r>
      <w:r>
        <w:rPr>
          <w:color w:val="262526"/>
          <w:sz w:val="24"/>
        </w:rPr>
        <w:t>is registered under Chapter</w:t>
      </w:r>
      <w:r>
        <w:rPr>
          <w:color w:val="262526"/>
          <w:spacing w:val="-2"/>
          <w:sz w:val="24"/>
        </w:rPr>
        <w:t> </w:t>
      </w:r>
      <w:r>
        <w:rPr>
          <w:color w:val="262526"/>
          <w:sz w:val="24"/>
        </w:rPr>
        <w:t>2;</w:t>
      </w:r>
    </w:p>
    <w:p>
      <w:pPr>
        <w:pStyle w:val="ListParagraph"/>
        <w:numPr>
          <w:ilvl w:val="2"/>
          <w:numId w:val="20"/>
        </w:numPr>
        <w:tabs>
          <w:tab w:pos="2387" w:val="left" w:leader="none"/>
          <w:tab w:pos="2388" w:val="left" w:leader="none"/>
        </w:tabs>
        <w:spacing w:line="249" w:lineRule="auto" w:before="172" w:after="0"/>
        <w:ind w:left="2387" w:right="116" w:hanging="567"/>
        <w:jc w:val="left"/>
        <w:rPr>
          <w:sz w:val="24"/>
        </w:rPr>
      </w:pPr>
      <w:r>
        <w:rPr>
          <w:color w:val="262526"/>
          <w:sz w:val="24"/>
        </w:rPr>
        <w:t>part</w:t>
      </w:r>
      <w:r>
        <w:rPr>
          <w:color w:val="262526"/>
          <w:spacing w:val="-16"/>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Customer's</w:t>
      </w:r>
      <w:r>
        <w:rPr>
          <w:i/>
          <w:color w:val="262526"/>
          <w:spacing w:val="-16"/>
          <w:sz w:val="24"/>
        </w:rPr>
        <w:t> </w:t>
      </w:r>
      <w:r>
        <w:rPr>
          <w:i/>
          <w:color w:val="262526"/>
          <w:sz w:val="24"/>
        </w:rPr>
        <w:t>facility</w:t>
      </w:r>
      <w:r>
        <w:rPr>
          <w:i/>
          <w:color w:val="262526"/>
          <w:spacing w:val="-15"/>
          <w:sz w:val="24"/>
        </w:rPr>
        <w:t> </w:t>
      </w:r>
      <w:r>
        <w:rPr>
          <w:color w:val="262526"/>
          <w:sz w:val="24"/>
        </w:rPr>
        <w:t>that</w:t>
      </w:r>
      <w:r>
        <w:rPr>
          <w:color w:val="262526"/>
          <w:spacing w:val="-15"/>
          <w:sz w:val="24"/>
        </w:rPr>
        <w:t> </w:t>
      </w:r>
      <w:r>
        <w:rPr>
          <w:color w:val="262526"/>
          <w:sz w:val="24"/>
        </w:rPr>
        <w:t>utilises</w:t>
      </w:r>
      <w:r>
        <w:rPr>
          <w:color w:val="262526"/>
          <w:spacing w:val="-16"/>
          <w:sz w:val="24"/>
        </w:rPr>
        <w:t> </w:t>
      </w:r>
      <w:r>
        <w:rPr>
          <w:color w:val="262526"/>
          <w:sz w:val="24"/>
        </w:rPr>
        <w:t>electrical</w:t>
      </w:r>
      <w:r>
        <w:rPr>
          <w:color w:val="262526"/>
          <w:spacing w:val="-17"/>
          <w:sz w:val="24"/>
        </w:rPr>
        <w:t> </w:t>
      </w:r>
      <w:r>
        <w:rPr>
          <w:i/>
          <w:color w:val="262526"/>
          <w:spacing w:val="-3"/>
          <w:sz w:val="24"/>
        </w:rPr>
        <w:t>energy</w:t>
      </w:r>
      <w:r>
        <w:rPr>
          <w:color w:val="262526"/>
          <w:spacing w:val="-3"/>
          <w:sz w:val="24"/>
        </w:rPr>
        <w:t>; </w:t>
      </w:r>
      <w:r>
        <w:rPr>
          <w:color w:val="262526"/>
          <w:sz w:val="24"/>
        </w:rPr>
        <w:t>or</w:t>
      </w:r>
    </w:p>
    <w:p>
      <w:pPr>
        <w:pStyle w:val="ListParagraph"/>
        <w:numPr>
          <w:ilvl w:val="2"/>
          <w:numId w:val="20"/>
        </w:numPr>
        <w:tabs>
          <w:tab w:pos="2387" w:val="left" w:leader="none"/>
          <w:tab w:pos="2388" w:val="left" w:leader="none"/>
        </w:tabs>
        <w:spacing w:line="240" w:lineRule="auto" w:before="172" w:after="0"/>
        <w:ind w:left="2387" w:right="0" w:hanging="568"/>
        <w:jc w:val="left"/>
        <w:rPr>
          <w:sz w:val="24"/>
        </w:rPr>
      </w:pPr>
      <w:r>
        <w:rPr>
          <w:color w:val="262526"/>
          <w:sz w:val="24"/>
        </w:rPr>
        <w:t>part of the </w:t>
      </w:r>
      <w:r>
        <w:rPr>
          <w:i/>
          <w:color w:val="262526"/>
          <w:sz w:val="24"/>
        </w:rPr>
        <w:t>declared transmission system </w:t>
      </w:r>
      <w:r>
        <w:rPr>
          <w:color w:val="262526"/>
          <w:sz w:val="24"/>
        </w:rPr>
        <w:t>of an </w:t>
      </w:r>
      <w:r>
        <w:rPr>
          <w:i/>
          <w:color w:val="262526"/>
          <w:sz w:val="24"/>
        </w:rPr>
        <w:t>adoptive</w:t>
      </w:r>
      <w:r>
        <w:rPr>
          <w:i/>
          <w:color w:val="262526"/>
          <w:spacing w:val="-12"/>
          <w:sz w:val="24"/>
        </w:rPr>
        <w:t> </w:t>
      </w:r>
      <w:r>
        <w:rPr>
          <w:i/>
          <w:color w:val="262526"/>
          <w:sz w:val="24"/>
        </w:rPr>
        <w:t>jurisdiction</w:t>
      </w:r>
      <w:r>
        <w:rPr>
          <w:color w:val="262526"/>
          <w:sz w:val="24"/>
        </w:rPr>
        <w:t>.</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5" w:firstLine="0"/>
        <w:jc w:val="both"/>
        <w:rPr>
          <w:sz w:val="20"/>
        </w:rPr>
      </w:pPr>
      <w:r>
        <w:rPr>
          <w:color w:val="262526"/>
          <w:sz w:val="20"/>
        </w:rPr>
        <w:t>Where a </w:t>
      </w:r>
      <w:r>
        <w:rPr>
          <w:i/>
          <w:color w:val="262526"/>
          <w:sz w:val="20"/>
        </w:rPr>
        <w:t>Primary Transmission Network Service Provider </w:t>
      </w:r>
      <w:r>
        <w:rPr>
          <w:color w:val="262526"/>
          <w:sz w:val="20"/>
        </w:rPr>
        <w:t>is registered in respect of a </w:t>
      </w:r>
      <w:r>
        <w:rPr>
          <w:i/>
          <w:color w:val="262526"/>
          <w:sz w:val="20"/>
        </w:rPr>
        <w:t>dedicated </w:t>
      </w:r>
      <w:r>
        <w:rPr>
          <w:i/>
          <w:color w:val="262526"/>
          <w:sz w:val="20"/>
        </w:rPr>
        <w:t>connection asset </w:t>
      </w:r>
      <w:r>
        <w:rPr>
          <w:color w:val="262526"/>
          <w:sz w:val="20"/>
        </w:rPr>
        <w:t>operating at distribution </w:t>
      </w:r>
      <w:r>
        <w:rPr>
          <w:i/>
          <w:color w:val="262526"/>
          <w:sz w:val="20"/>
        </w:rPr>
        <w:t>voltage</w:t>
      </w:r>
      <w:r>
        <w:rPr>
          <w:color w:val="262526"/>
          <w:sz w:val="20"/>
        </w:rPr>
        <w:t>, it will not be a </w:t>
      </w:r>
      <w:r>
        <w:rPr>
          <w:i/>
          <w:color w:val="262526"/>
          <w:sz w:val="20"/>
        </w:rPr>
        <w:t>distribution system </w:t>
      </w:r>
      <w:r>
        <w:rPr>
          <w:color w:val="262526"/>
          <w:sz w:val="20"/>
        </w:rPr>
        <w:t>and will constitute part of its </w:t>
      </w:r>
      <w:r>
        <w:rPr>
          <w:i/>
          <w:color w:val="262526"/>
          <w:sz w:val="20"/>
        </w:rPr>
        <w:t>transmission system </w:t>
      </w:r>
      <w:r>
        <w:rPr>
          <w:color w:val="262526"/>
          <w:sz w:val="20"/>
        </w:rPr>
        <w:t>for which it is registered. See definitions of </w:t>
      </w:r>
      <w:r>
        <w:rPr>
          <w:i/>
          <w:color w:val="262526"/>
          <w:sz w:val="20"/>
        </w:rPr>
        <w:t>distribution </w:t>
      </w:r>
      <w:r>
        <w:rPr>
          <w:i/>
          <w:color w:val="262526"/>
          <w:sz w:val="20"/>
        </w:rPr>
        <w:t>system </w:t>
      </w:r>
      <w:r>
        <w:rPr>
          <w:color w:val="262526"/>
          <w:sz w:val="20"/>
        </w:rPr>
        <w:t>and </w:t>
      </w:r>
      <w:r>
        <w:rPr>
          <w:i/>
          <w:color w:val="262526"/>
          <w:sz w:val="20"/>
        </w:rPr>
        <w:t>transmission system</w:t>
      </w:r>
      <w:r>
        <w:rPr>
          <w:color w:val="262526"/>
          <w:sz w:val="20"/>
        </w:rPr>
        <w:t>.</w:t>
      </w:r>
    </w:p>
    <w:p>
      <w:pPr>
        <w:pStyle w:val="BodyText"/>
        <w:spacing w:before="8"/>
        <w:rPr>
          <w:sz w:val="28"/>
        </w:rPr>
      </w:pPr>
    </w:p>
    <w:p>
      <w:pPr>
        <w:pStyle w:val="Heading1"/>
        <w:ind w:left="120"/>
        <w:jc w:val="both"/>
        <w:rPr>
          <w:i/>
        </w:rPr>
      </w:pPr>
      <w:r>
        <w:rPr>
          <w:i/>
          <w:color w:val="262526"/>
        </w:rPr>
        <w:t>Dedicated Connection Asset Service Provider</w:t>
      </w:r>
    </w:p>
    <w:p>
      <w:pPr>
        <w:spacing w:line="249" w:lineRule="auto" w:before="129"/>
        <w:ind w:left="1253" w:right="116" w:firstLine="0"/>
        <w:jc w:val="both"/>
        <w:rPr>
          <w:sz w:val="24"/>
        </w:rPr>
      </w:pPr>
      <w:r>
        <w:rPr>
          <w:color w:val="262526"/>
          <w:sz w:val="24"/>
        </w:rPr>
        <w:t>A</w:t>
      </w:r>
      <w:r>
        <w:rPr>
          <w:color w:val="262526"/>
          <w:spacing w:val="-25"/>
          <w:sz w:val="24"/>
        </w:rPr>
        <w:t> </w:t>
      </w:r>
      <w:r>
        <w:rPr>
          <w:i/>
          <w:color w:val="262526"/>
          <w:sz w:val="24"/>
        </w:rPr>
        <w:t>Transmission</w:t>
      </w:r>
      <w:r>
        <w:rPr>
          <w:i/>
          <w:color w:val="262526"/>
          <w:spacing w:val="-12"/>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2"/>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z w:val="24"/>
        </w:rPr>
        <w:t>extent</w:t>
      </w:r>
      <w:r>
        <w:rPr>
          <w:color w:val="262526"/>
          <w:spacing w:val="-12"/>
          <w:sz w:val="24"/>
        </w:rPr>
        <w:t> </w:t>
      </w:r>
      <w:r>
        <w:rPr>
          <w:color w:val="262526"/>
          <w:sz w:val="24"/>
        </w:rPr>
        <w:t>that</w:t>
      </w:r>
      <w:r>
        <w:rPr>
          <w:color w:val="262526"/>
          <w:spacing w:val="-13"/>
          <w:sz w:val="24"/>
        </w:rPr>
        <w:t> </w:t>
      </w:r>
      <w:r>
        <w:rPr>
          <w:color w:val="262526"/>
          <w:sz w:val="24"/>
        </w:rPr>
        <w:t>its</w:t>
      </w:r>
      <w:r>
        <w:rPr>
          <w:color w:val="262526"/>
          <w:spacing w:val="-13"/>
          <w:sz w:val="24"/>
        </w:rPr>
        <w:t> </w:t>
      </w:r>
      <w:r>
        <w:rPr>
          <w:i/>
          <w:color w:val="262526"/>
          <w:sz w:val="24"/>
        </w:rPr>
        <w:t>transmission</w:t>
      </w:r>
      <w:r>
        <w:rPr>
          <w:i/>
          <w:color w:val="262526"/>
          <w:spacing w:val="-12"/>
          <w:sz w:val="24"/>
        </w:rPr>
        <w:t> </w:t>
      </w:r>
      <w:r>
        <w:rPr>
          <w:i/>
          <w:color w:val="262526"/>
          <w:sz w:val="24"/>
        </w:rPr>
        <w:t>system </w:t>
      </w:r>
      <w:r>
        <w:rPr>
          <w:color w:val="262526"/>
          <w:sz w:val="24"/>
        </w:rPr>
        <w:t>or any part of it is classified as a </w:t>
      </w:r>
      <w:r>
        <w:rPr>
          <w:i/>
          <w:color w:val="262526"/>
          <w:sz w:val="24"/>
        </w:rPr>
        <w:t>dedicated connection asset </w:t>
      </w:r>
      <w:r>
        <w:rPr>
          <w:color w:val="262526"/>
          <w:sz w:val="24"/>
        </w:rPr>
        <w:t>in accordance with Chapter 2.</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Heading1"/>
        <w:spacing w:before="115"/>
        <w:rPr>
          <w:i/>
        </w:rPr>
      </w:pPr>
      <w:r>
        <w:rPr>
          <w:i/>
          <w:color w:val="262526"/>
        </w:rPr>
        <w:t>default dispatch bid</w:t>
      </w:r>
    </w:p>
    <w:p>
      <w:pPr>
        <w:spacing w:before="130"/>
        <w:ind w:left="1253" w:right="0" w:firstLine="0"/>
        <w:jc w:val="left"/>
        <w:rPr>
          <w:sz w:val="24"/>
        </w:rPr>
      </w:pPr>
      <w:r>
        <w:rPr>
          <w:color w:val="262526"/>
          <w:sz w:val="24"/>
        </w:rPr>
        <w:t>A </w:t>
      </w:r>
      <w:r>
        <w:rPr>
          <w:i/>
          <w:color w:val="262526"/>
          <w:sz w:val="24"/>
        </w:rPr>
        <w:t>dispatch bid </w:t>
      </w:r>
      <w:r>
        <w:rPr>
          <w:color w:val="262526"/>
          <w:sz w:val="24"/>
        </w:rPr>
        <w:t>made pursuant to clause 3.8.9.</w:t>
      </w:r>
    </w:p>
    <w:p>
      <w:pPr>
        <w:pStyle w:val="BodyText"/>
        <w:rPr>
          <w:sz w:val="30"/>
        </w:rPr>
      </w:pPr>
    </w:p>
    <w:p>
      <w:pPr>
        <w:pStyle w:val="Heading1"/>
        <w:rPr>
          <w:i/>
        </w:rPr>
      </w:pPr>
      <w:r>
        <w:rPr>
          <w:i/>
          <w:color w:val="262526"/>
        </w:rPr>
        <w:t>default dispatch offer</w:t>
      </w:r>
    </w:p>
    <w:p>
      <w:pPr>
        <w:spacing w:before="129"/>
        <w:ind w:left="1253" w:right="0" w:firstLine="0"/>
        <w:jc w:val="left"/>
        <w:rPr>
          <w:sz w:val="24"/>
        </w:rPr>
      </w:pPr>
      <w:r>
        <w:rPr>
          <w:color w:val="262526"/>
          <w:sz w:val="24"/>
        </w:rPr>
        <w:t>A </w:t>
      </w:r>
      <w:r>
        <w:rPr>
          <w:i/>
          <w:color w:val="262526"/>
          <w:sz w:val="24"/>
        </w:rPr>
        <w:t>dispatch offer </w:t>
      </w:r>
      <w:r>
        <w:rPr>
          <w:color w:val="262526"/>
          <w:sz w:val="24"/>
        </w:rPr>
        <w:t>made pursuant to clause 3.8.9.</w:t>
      </w:r>
    </w:p>
    <w:p>
      <w:pPr>
        <w:pStyle w:val="BodyText"/>
        <w:rPr>
          <w:sz w:val="30"/>
        </w:rPr>
      </w:pPr>
    </w:p>
    <w:p>
      <w:pPr>
        <w:pStyle w:val="Heading1"/>
        <w:rPr>
          <w:i/>
        </w:rPr>
      </w:pPr>
      <w:r>
        <w:rPr>
          <w:i/>
          <w:color w:val="262526"/>
        </w:rPr>
        <w:t>default event</w:t>
      </w:r>
    </w:p>
    <w:p>
      <w:pPr>
        <w:pStyle w:val="BodyText"/>
        <w:spacing w:before="130"/>
        <w:ind w:left="1253"/>
      </w:pPr>
      <w:r>
        <w:rPr>
          <w:color w:val="262526"/>
        </w:rPr>
        <w:t>An event defined as such in clause 3.15.21(a).</w:t>
      </w:r>
    </w:p>
    <w:p>
      <w:pPr>
        <w:pStyle w:val="BodyText"/>
        <w:rPr>
          <w:sz w:val="30"/>
        </w:rPr>
      </w:pPr>
    </w:p>
    <w:p>
      <w:pPr>
        <w:pStyle w:val="Heading1"/>
        <w:rPr>
          <w:i/>
        </w:rPr>
      </w:pPr>
      <w:r>
        <w:rPr>
          <w:i/>
          <w:color w:val="262526"/>
        </w:rPr>
        <w:t>default notice</w:t>
      </w:r>
    </w:p>
    <w:p>
      <w:pPr>
        <w:pStyle w:val="BodyText"/>
        <w:spacing w:before="129"/>
        <w:ind w:left="1253"/>
      </w:pPr>
      <w:r>
        <w:rPr>
          <w:color w:val="262526"/>
        </w:rPr>
        <w:t>A notice issued by </w:t>
      </w:r>
      <w:r>
        <w:rPr>
          <w:i/>
          <w:color w:val="262526"/>
        </w:rPr>
        <w:t>AEMO </w:t>
      </w:r>
      <w:r>
        <w:rPr>
          <w:color w:val="262526"/>
        </w:rPr>
        <w:t>pursuant to clause 3.15.21(b)(1).</w:t>
      </w:r>
    </w:p>
    <w:p>
      <w:pPr>
        <w:pStyle w:val="BodyText"/>
        <w:rPr>
          <w:sz w:val="30"/>
        </w:rPr>
      </w:pPr>
    </w:p>
    <w:p>
      <w:pPr>
        <w:pStyle w:val="Heading1"/>
        <w:spacing w:before="1"/>
        <w:rPr>
          <w:i/>
        </w:rPr>
      </w:pPr>
      <w:r>
        <w:rPr>
          <w:i/>
          <w:color w:val="262526"/>
        </w:rPr>
        <w:t>default rate</w:t>
      </w:r>
    </w:p>
    <w:p>
      <w:pPr>
        <w:pStyle w:val="BodyText"/>
        <w:spacing w:before="129"/>
        <w:ind w:left="1253"/>
      </w:pPr>
      <w:r>
        <w:rPr>
          <w:color w:val="262526"/>
        </w:rPr>
        <w:t>Has (in the context of Chapter 6B) the meaning given in clause 6B.A1.2.</w:t>
      </w:r>
    </w:p>
    <w:p>
      <w:pPr>
        <w:pStyle w:val="BodyText"/>
        <w:rPr>
          <w:sz w:val="30"/>
        </w:rPr>
      </w:pPr>
    </w:p>
    <w:p>
      <w:pPr>
        <w:pStyle w:val="Heading1"/>
        <w:rPr>
          <w:i/>
        </w:rPr>
      </w:pPr>
      <w:r>
        <w:rPr>
          <w:i/>
          <w:color w:val="262526"/>
        </w:rPr>
        <w:t>defaulting Market Participant</w:t>
      </w:r>
    </w:p>
    <w:p>
      <w:pPr>
        <w:spacing w:before="130"/>
        <w:ind w:left="1253" w:right="0" w:firstLine="0"/>
        <w:jc w:val="left"/>
        <w:rPr>
          <w:sz w:val="24"/>
        </w:rPr>
      </w:pPr>
      <w:r>
        <w:rPr>
          <w:color w:val="262526"/>
          <w:sz w:val="24"/>
        </w:rPr>
        <w:t>A </w:t>
      </w:r>
      <w:r>
        <w:rPr>
          <w:i/>
          <w:color w:val="262526"/>
          <w:sz w:val="24"/>
        </w:rPr>
        <w:t>Market Participant </w:t>
      </w:r>
      <w:r>
        <w:rPr>
          <w:color w:val="262526"/>
          <w:sz w:val="24"/>
        </w:rPr>
        <w:t>in relation to which a </w:t>
      </w:r>
      <w:r>
        <w:rPr>
          <w:i/>
          <w:color w:val="262526"/>
          <w:sz w:val="24"/>
        </w:rPr>
        <w:t>default event </w:t>
      </w:r>
      <w:r>
        <w:rPr>
          <w:color w:val="262526"/>
          <w:sz w:val="24"/>
        </w:rPr>
        <w:t>has occurred.</w:t>
      </w:r>
    </w:p>
    <w:p>
      <w:pPr>
        <w:pStyle w:val="BodyText"/>
        <w:rPr>
          <w:sz w:val="30"/>
        </w:rPr>
      </w:pPr>
    </w:p>
    <w:p>
      <w:pPr>
        <w:pStyle w:val="Heading1"/>
        <w:jc w:val="both"/>
        <w:rPr>
          <w:i/>
        </w:rPr>
      </w:pPr>
      <w:r>
        <w:rPr>
          <w:i/>
          <w:color w:val="262526"/>
        </w:rPr>
        <w:t>delayed lower service</w:t>
      </w:r>
    </w:p>
    <w:p>
      <w:pPr>
        <w:spacing w:line="249" w:lineRule="auto" w:before="129"/>
        <w:ind w:left="1253" w:right="116" w:firstLine="0"/>
        <w:jc w:val="both"/>
        <w:rPr>
          <w:sz w:val="24"/>
        </w:rPr>
      </w:pPr>
      <w:r>
        <w:rPr>
          <w:color w:val="262526"/>
          <w:sz w:val="24"/>
        </w:rPr>
        <w:t>The service of providing, in accordance with the </w:t>
      </w:r>
      <w:r>
        <w:rPr>
          <w:i/>
          <w:color w:val="262526"/>
          <w:sz w:val="24"/>
        </w:rPr>
        <w:t>market ancillary service </w:t>
      </w:r>
      <w:r>
        <w:rPr>
          <w:i/>
          <w:color w:val="262526"/>
          <w:sz w:val="24"/>
        </w:rPr>
        <w:t>specification</w:t>
      </w:r>
      <w:r>
        <w:rPr>
          <w:color w:val="262526"/>
          <w:sz w:val="24"/>
        </w:rPr>
        <w:t>,</w:t>
      </w:r>
      <w:r>
        <w:rPr>
          <w:color w:val="262526"/>
          <w:spacing w:val="-16"/>
          <w:sz w:val="24"/>
        </w:rPr>
        <w:t> </w:t>
      </w:r>
      <w:r>
        <w:rPr>
          <w:color w:val="262526"/>
          <w:sz w:val="24"/>
        </w:rPr>
        <w:t>the</w:t>
      </w:r>
      <w:r>
        <w:rPr>
          <w:color w:val="262526"/>
          <w:spacing w:val="-16"/>
          <w:sz w:val="24"/>
        </w:rPr>
        <w:t> </w:t>
      </w:r>
      <w:r>
        <w:rPr>
          <w:color w:val="262526"/>
          <w:sz w:val="24"/>
        </w:rPr>
        <w:t>capability</w:t>
      </w:r>
      <w:r>
        <w:rPr>
          <w:color w:val="262526"/>
          <w:spacing w:val="-15"/>
          <w:sz w:val="24"/>
        </w:rPr>
        <w:t> </w:t>
      </w:r>
      <w:r>
        <w:rPr>
          <w:color w:val="262526"/>
          <w:sz w:val="24"/>
        </w:rPr>
        <w:t>of</w:t>
      </w:r>
      <w:r>
        <w:rPr>
          <w:color w:val="262526"/>
          <w:spacing w:val="-16"/>
          <w:sz w:val="24"/>
        </w:rPr>
        <w:t> </w:t>
      </w:r>
      <w:r>
        <w:rPr>
          <w:color w:val="262526"/>
          <w:sz w:val="24"/>
        </w:rPr>
        <w:t>controlling</w:t>
      </w:r>
      <w:r>
        <w:rPr>
          <w:color w:val="262526"/>
          <w:spacing w:val="-16"/>
          <w:sz w:val="24"/>
        </w:rPr>
        <w:t> </w:t>
      </w:r>
      <w:r>
        <w:rPr>
          <w:color w:val="262526"/>
          <w:sz w:val="24"/>
        </w:rPr>
        <w:t>the</w:t>
      </w:r>
      <w:r>
        <w:rPr>
          <w:color w:val="262526"/>
          <w:spacing w:val="-15"/>
          <w:sz w:val="24"/>
        </w:rPr>
        <w:t> </w:t>
      </w:r>
      <w:r>
        <w:rPr>
          <w:color w:val="262526"/>
          <w:sz w:val="24"/>
        </w:rPr>
        <w:t>level</w:t>
      </w:r>
      <w:r>
        <w:rPr>
          <w:color w:val="262526"/>
          <w:spacing w:val="-16"/>
          <w:sz w:val="24"/>
        </w:rPr>
        <w:t> </w:t>
      </w:r>
      <w:r>
        <w:rPr>
          <w:color w:val="262526"/>
          <w:sz w:val="24"/>
        </w:rPr>
        <w:t>of</w:t>
      </w:r>
      <w:r>
        <w:rPr>
          <w:color w:val="262526"/>
          <w:spacing w:val="-17"/>
          <w:sz w:val="24"/>
        </w:rPr>
        <w:t> </w:t>
      </w:r>
      <w:r>
        <w:rPr>
          <w:i/>
          <w:color w:val="262526"/>
          <w:sz w:val="24"/>
        </w:rPr>
        <w:t>generation</w:t>
      </w:r>
      <w:r>
        <w:rPr>
          <w:i/>
          <w:color w:val="262526"/>
          <w:spacing w:val="-16"/>
          <w:sz w:val="24"/>
        </w:rPr>
        <w:t> </w:t>
      </w:r>
      <w:r>
        <w:rPr>
          <w:color w:val="262526"/>
          <w:sz w:val="24"/>
        </w:rPr>
        <w:t>or</w:t>
      </w:r>
      <w:r>
        <w:rPr>
          <w:color w:val="262526"/>
          <w:spacing w:val="-16"/>
          <w:sz w:val="24"/>
        </w:rPr>
        <w:t> </w:t>
      </w:r>
      <w:r>
        <w:rPr>
          <w:i/>
          <w:color w:val="262526"/>
          <w:sz w:val="24"/>
        </w:rPr>
        <w:t>load</w:t>
      </w:r>
      <w:r>
        <w:rPr>
          <w:i/>
          <w:color w:val="262526"/>
          <w:spacing w:val="-15"/>
          <w:sz w:val="24"/>
        </w:rPr>
        <w:t> </w:t>
      </w:r>
      <w:r>
        <w:rPr>
          <w:color w:val="262526"/>
          <w:sz w:val="24"/>
        </w:rPr>
        <w:t>associated </w:t>
      </w:r>
      <w:r>
        <w:rPr>
          <w:color w:val="262526"/>
          <w:spacing w:val="-3"/>
          <w:sz w:val="24"/>
        </w:rPr>
        <w:t>with</w:t>
      </w:r>
      <w:r>
        <w:rPr>
          <w:color w:val="262526"/>
          <w:spacing w:val="-17"/>
          <w:sz w:val="24"/>
        </w:rPr>
        <w:t> </w:t>
      </w:r>
      <w:r>
        <w:rPr>
          <w:color w:val="262526"/>
          <w:sz w:val="24"/>
        </w:rPr>
        <w:t>a</w:t>
      </w:r>
      <w:r>
        <w:rPr>
          <w:color w:val="262526"/>
          <w:spacing w:val="-16"/>
          <w:sz w:val="24"/>
        </w:rPr>
        <w:t> </w:t>
      </w:r>
      <w:r>
        <w:rPr>
          <w:color w:val="262526"/>
          <w:sz w:val="24"/>
        </w:rPr>
        <w:t>particular</w:t>
      </w:r>
      <w:r>
        <w:rPr>
          <w:color w:val="262526"/>
          <w:spacing w:val="-16"/>
          <w:sz w:val="24"/>
        </w:rPr>
        <w:t> </w:t>
      </w:r>
      <w:r>
        <w:rPr>
          <w:i/>
          <w:color w:val="262526"/>
          <w:sz w:val="24"/>
        </w:rPr>
        <w:t>facility</w:t>
      </w:r>
      <w:r>
        <w:rPr>
          <w:i/>
          <w:color w:val="262526"/>
          <w:spacing w:val="-17"/>
          <w:sz w:val="24"/>
        </w:rPr>
        <w:t> </w:t>
      </w:r>
      <w:r>
        <w:rPr>
          <w:color w:val="262526"/>
          <w:sz w:val="24"/>
        </w:rPr>
        <w:t>in</w:t>
      </w:r>
      <w:r>
        <w:rPr>
          <w:color w:val="262526"/>
          <w:spacing w:val="-16"/>
          <w:sz w:val="24"/>
        </w:rPr>
        <w:t> </w:t>
      </w:r>
      <w:r>
        <w:rPr>
          <w:color w:val="262526"/>
          <w:sz w:val="24"/>
        </w:rPr>
        <w:t>response</w:t>
      </w:r>
      <w:r>
        <w:rPr>
          <w:color w:val="262526"/>
          <w:spacing w:val="-15"/>
          <w:sz w:val="24"/>
        </w:rPr>
        <w:t> </w:t>
      </w:r>
      <w:r>
        <w:rPr>
          <w:color w:val="262526"/>
          <w:sz w:val="24"/>
        </w:rPr>
        <w:t>to</w:t>
      </w:r>
      <w:r>
        <w:rPr>
          <w:color w:val="262526"/>
          <w:spacing w:val="-16"/>
          <w:sz w:val="24"/>
        </w:rPr>
        <w:t> </w:t>
      </w:r>
      <w:r>
        <w:rPr>
          <w:color w:val="262526"/>
          <w:sz w:val="24"/>
        </w:rPr>
        <w:t>a</w:t>
      </w:r>
      <w:r>
        <w:rPr>
          <w:color w:val="262526"/>
          <w:spacing w:val="-16"/>
          <w:sz w:val="24"/>
        </w:rPr>
        <w:t> </w:t>
      </w:r>
      <w:r>
        <w:rPr>
          <w:color w:val="262526"/>
          <w:sz w:val="24"/>
        </w:rPr>
        <w:t>change</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8"/>
          <w:sz w:val="24"/>
        </w:rPr>
        <w:t> </w:t>
      </w:r>
      <w:r>
        <w:rPr>
          <w:i/>
          <w:color w:val="262526"/>
          <w:spacing w:val="-3"/>
          <w:sz w:val="24"/>
        </w:rPr>
        <w:t>frequency</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pacing w:val="-3"/>
          <w:sz w:val="24"/>
        </w:rPr>
        <w:t>system </w:t>
      </w:r>
      <w:r>
        <w:rPr>
          <w:color w:val="262526"/>
          <w:sz w:val="24"/>
        </w:rPr>
        <w:t>beyond</w:t>
      </w:r>
      <w:r>
        <w:rPr>
          <w:color w:val="262526"/>
          <w:spacing w:val="-10"/>
          <w:sz w:val="24"/>
        </w:rPr>
        <w:t> </w:t>
      </w:r>
      <w:r>
        <w:rPr>
          <w:color w:val="262526"/>
          <w:sz w:val="24"/>
        </w:rPr>
        <w:t>a</w:t>
      </w:r>
      <w:r>
        <w:rPr>
          <w:color w:val="262526"/>
          <w:spacing w:val="-10"/>
          <w:sz w:val="24"/>
        </w:rPr>
        <w:t> </w:t>
      </w:r>
      <w:r>
        <w:rPr>
          <w:color w:val="262526"/>
          <w:sz w:val="24"/>
        </w:rPr>
        <w:t>threshold</w:t>
      </w:r>
      <w:r>
        <w:rPr>
          <w:color w:val="262526"/>
          <w:spacing w:val="-9"/>
          <w:sz w:val="24"/>
        </w:rPr>
        <w:t> </w:t>
      </w:r>
      <w:r>
        <w:rPr>
          <w:color w:val="262526"/>
          <w:sz w:val="24"/>
        </w:rPr>
        <w:t>or</w:t>
      </w:r>
      <w:r>
        <w:rPr>
          <w:color w:val="262526"/>
          <w:spacing w:val="-10"/>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electronic</w:t>
      </w:r>
      <w:r>
        <w:rPr>
          <w:color w:val="262526"/>
          <w:spacing w:val="-10"/>
          <w:sz w:val="24"/>
        </w:rPr>
        <w:t> </w:t>
      </w:r>
      <w:r>
        <w:rPr>
          <w:color w:val="262526"/>
          <w:sz w:val="24"/>
        </w:rPr>
        <w:t>signals</w:t>
      </w:r>
      <w:r>
        <w:rPr>
          <w:color w:val="262526"/>
          <w:spacing w:val="-10"/>
          <w:sz w:val="24"/>
        </w:rPr>
        <w:t> </w:t>
      </w:r>
      <w:r>
        <w:rPr>
          <w:color w:val="262526"/>
          <w:sz w:val="24"/>
        </w:rPr>
        <w:t>from</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9"/>
          <w:sz w:val="24"/>
        </w:rPr>
        <w:t> </w:t>
      </w:r>
      <w:r>
        <w:rPr>
          <w:color w:val="262526"/>
          <w:sz w:val="24"/>
        </w:rPr>
        <w:t>order</w:t>
      </w:r>
      <w:r>
        <w:rPr>
          <w:color w:val="262526"/>
          <w:spacing w:val="-10"/>
          <w:sz w:val="24"/>
        </w:rPr>
        <w:t> </w:t>
      </w:r>
      <w:r>
        <w:rPr>
          <w:color w:val="262526"/>
          <w:sz w:val="24"/>
        </w:rPr>
        <w:t>to lower that </w:t>
      </w:r>
      <w:r>
        <w:rPr>
          <w:i/>
          <w:color w:val="262526"/>
          <w:sz w:val="24"/>
        </w:rPr>
        <w:t>frequency </w:t>
      </w:r>
      <w:r>
        <w:rPr>
          <w:color w:val="262526"/>
          <w:sz w:val="24"/>
        </w:rPr>
        <w:t>to within the </w:t>
      </w:r>
      <w:r>
        <w:rPr>
          <w:i/>
          <w:color w:val="262526"/>
          <w:sz w:val="24"/>
        </w:rPr>
        <w:t>normal operating frequency</w:t>
      </w:r>
      <w:r>
        <w:rPr>
          <w:i/>
          <w:color w:val="262526"/>
          <w:spacing w:val="-10"/>
          <w:sz w:val="24"/>
        </w:rPr>
        <w:t> </w:t>
      </w:r>
      <w:r>
        <w:rPr>
          <w:i/>
          <w:color w:val="262526"/>
          <w:sz w:val="24"/>
        </w:rPr>
        <w:t>band</w:t>
      </w:r>
      <w:r>
        <w:rPr>
          <w:color w:val="262526"/>
          <w:sz w:val="24"/>
        </w:rPr>
        <w:t>.</w:t>
      </w:r>
    </w:p>
    <w:p>
      <w:pPr>
        <w:pStyle w:val="BodyText"/>
        <w:spacing w:before="8"/>
        <w:rPr>
          <w:sz w:val="29"/>
        </w:rPr>
      </w:pPr>
    </w:p>
    <w:p>
      <w:pPr>
        <w:pStyle w:val="Heading1"/>
        <w:jc w:val="both"/>
        <w:rPr>
          <w:i/>
        </w:rPr>
      </w:pPr>
      <w:r>
        <w:rPr>
          <w:i/>
          <w:color w:val="262526"/>
        </w:rPr>
        <w:t>delayed raise service</w:t>
      </w:r>
    </w:p>
    <w:p>
      <w:pPr>
        <w:spacing w:line="249" w:lineRule="auto" w:before="129"/>
        <w:ind w:left="1253" w:right="116" w:firstLine="0"/>
        <w:jc w:val="both"/>
        <w:rPr>
          <w:sz w:val="24"/>
        </w:rPr>
      </w:pPr>
      <w:r>
        <w:rPr>
          <w:color w:val="262526"/>
          <w:sz w:val="24"/>
        </w:rPr>
        <w:t>The service of providing, in accordance with the </w:t>
      </w:r>
      <w:r>
        <w:rPr>
          <w:i/>
          <w:color w:val="262526"/>
          <w:sz w:val="24"/>
        </w:rPr>
        <w:t>market ancillary service </w:t>
      </w:r>
      <w:r>
        <w:rPr>
          <w:i/>
          <w:color w:val="262526"/>
          <w:sz w:val="24"/>
        </w:rPr>
        <w:t>specification</w:t>
      </w:r>
      <w:r>
        <w:rPr>
          <w:color w:val="262526"/>
          <w:sz w:val="24"/>
        </w:rPr>
        <w:t>,</w:t>
      </w:r>
      <w:r>
        <w:rPr>
          <w:color w:val="262526"/>
          <w:spacing w:val="-16"/>
          <w:sz w:val="24"/>
        </w:rPr>
        <w:t> </w:t>
      </w:r>
      <w:r>
        <w:rPr>
          <w:color w:val="262526"/>
          <w:sz w:val="24"/>
        </w:rPr>
        <w:t>the</w:t>
      </w:r>
      <w:r>
        <w:rPr>
          <w:color w:val="262526"/>
          <w:spacing w:val="-16"/>
          <w:sz w:val="24"/>
        </w:rPr>
        <w:t> </w:t>
      </w:r>
      <w:r>
        <w:rPr>
          <w:color w:val="262526"/>
          <w:sz w:val="24"/>
        </w:rPr>
        <w:t>capability</w:t>
      </w:r>
      <w:r>
        <w:rPr>
          <w:color w:val="262526"/>
          <w:spacing w:val="-15"/>
          <w:sz w:val="24"/>
        </w:rPr>
        <w:t> </w:t>
      </w:r>
      <w:r>
        <w:rPr>
          <w:color w:val="262526"/>
          <w:sz w:val="24"/>
        </w:rPr>
        <w:t>of</w:t>
      </w:r>
      <w:r>
        <w:rPr>
          <w:color w:val="262526"/>
          <w:spacing w:val="-16"/>
          <w:sz w:val="24"/>
        </w:rPr>
        <w:t> </w:t>
      </w:r>
      <w:r>
        <w:rPr>
          <w:color w:val="262526"/>
          <w:sz w:val="24"/>
        </w:rPr>
        <w:t>controlling</w:t>
      </w:r>
      <w:r>
        <w:rPr>
          <w:color w:val="262526"/>
          <w:spacing w:val="-16"/>
          <w:sz w:val="24"/>
        </w:rPr>
        <w:t> </w:t>
      </w:r>
      <w:r>
        <w:rPr>
          <w:color w:val="262526"/>
          <w:sz w:val="24"/>
        </w:rPr>
        <w:t>the</w:t>
      </w:r>
      <w:r>
        <w:rPr>
          <w:color w:val="262526"/>
          <w:spacing w:val="-15"/>
          <w:sz w:val="24"/>
        </w:rPr>
        <w:t> </w:t>
      </w:r>
      <w:r>
        <w:rPr>
          <w:color w:val="262526"/>
          <w:sz w:val="24"/>
        </w:rPr>
        <w:t>level</w:t>
      </w:r>
      <w:r>
        <w:rPr>
          <w:color w:val="262526"/>
          <w:spacing w:val="-16"/>
          <w:sz w:val="24"/>
        </w:rPr>
        <w:t> </w:t>
      </w:r>
      <w:r>
        <w:rPr>
          <w:color w:val="262526"/>
          <w:sz w:val="24"/>
        </w:rPr>
        <w:t>of</w:t>
      </w:r>
      <w:r>
        <w:rPr>
          <w:color w:val="262526"/>
          <w:spacing w:val="-17"/>
          <w:sz w:val="24"/>
        </w:rPr>
        <w:t> </w:t>
      </w:r>
      <w:r>
        <w:rPr>
          <w:i/>
          <w:color w:val="262526"/>
          <w:sz w:val="24"/>
        </w:rPr>
        <w:t>generation</w:t>
      </w:r>
      <w:r>
        <w:rPr>
          <w:i/>
          <w:color w:val="262526"/>
          <w:spacing w:val="-16"/>
          <w:sz w:val="24"/>
        </w:rPr>
        <w:t> </w:t>
      </w:r>
      <w:r>
        <w:rPr>
          <w:color w:val="262526"/>
          <w:sz w:val="24"/>
        </w:rPr>
        <w:t>or</w:t>
      </w:r>
      <w:r>
        <w:rPr>
          <w:color w:val="262526"/>
          <w:spacing w:val="-16"/>
          <w:sz w:val="24"/>
        </w:rPr>
        <w:t> </w:t>
      </w:r>
      <w:r>
        <w:rPr>
          <w:i/>
          <w:color w:val="262526"/>
          <w:sz w:val="24"/>
        </w:rPr>
        <w:t>load</w:t>
      </w:r>
      <w:r>
        <w:rPr>
          <w:i/>
          <w:color w:val="262526"/>
          <w:spacing w:val="-15"/>
          <w:sz w:val="24"/>
        </w:rPr>
        <w:t> </w:t>
      </w:r>
      <w:r>
        <w:rPr>
          <w:color w:val="262526"/>
          <w:sz w:val="24"/>
        </w:rPr>
        <w:t>associated </w:t>
      </w:r>
      <w:r>
        <w:rPr>
          <w:color w:val="262526"/>
          <w:spacing w:val="-3"/>
          <w:sz w:val="24"/>
        </w:rPr>
        <w:t>with</w:t>
      </w:r>
      <w:r>
        <w:rPr>
          <w:color w:val="262526"/>
          <w:spacing w:val="-17"/>
          <w:sz w:val="24"/>
        </w:rPr>
        <w:t> </w:t>
      </w:r>
      <w:r>
        <w:rPr>
          <w:color w:val="262526"/>
          <w:sz w:val="24"/>
        </w:rPr>
        <w:t>a</w:t>
      </w:r>
      <w:r>
        <w:rPr>
          <w:color w:val="262526"/>
          <w:spacing w:val="-16"/>
          <w:sz w:val="24"/>
        </w:rPr>
        <w:t> </w:t>
      </w:r>
      <w:r>
        <w:rPr>
          <w:color w:val="262526"/>
          <w:sz w:val="24"/>
        </w:rPr>
        <w:t>particular</w:t>
      </w:r>
      <w:r>
        <w:rPr>
          <w:color w:val="262526"/>
          <w:spacing w:val="-16"/>
          <w:sz w:val="24"/>
        </w:rPr>
        <w:t> </w:t>
      </w:r>
      <w:r>
        <w:rPr>
          <w:i/>
          <w:color w:val="262526"/>
          <w:sz w:val="24"/>
        </w:rPr>
        <w:t>facility</w:t>
      </w:r>
      <w:r>
        <w:rPr>
          <w:i/>
          <w:color w:val="262526"/>
          <w:spacing w:val="-17"/>
          <w:sz w:val="24"/>
        </w:rPr>
        <w:t> </w:t>
      </w:r>
      <w:r>
        <w:rPr>
          <w:color w:val="262526"/>
          <w:sz w:val="24"/>
        </w:rPr>
        <w:t>in</w:t>
      </w:r>
      <w:r>
        <w:rPr>
          <w:color w:val="262526"/>
          <w:spacing w:val="-16"/>
          <w:sz w:val="24"/>
        </w:rPr>
        <w:t> </w:t>
      </w:r>
      <w:r>
        <w:rPr>
          <w:color w:val="262526"/>
          <w:sz w:val="24"/>
        </w:rPr>
        <w:t>response</w:t>
      </w:r>
      <w:r>
        <w:rPr>
          <w:color w:val="262526"/>
          <w:spacing w:val="-15"/>
          <w:sz w:val="24"/>
        </w:rPr>
        <w:t> </w:t>
      </w:r>
      <w:r>
        <w:rPr>
          <w:color w:val="262526"/>
          <w:sz w:val="24"/>
        </w:rPr>
        <w:t>to</w:t>
      </w:r>
      <w:r>
        <w:rPr>
          <w:color w:val="262526"/>
          <w:spacing w:val="-16"/>
          <w:sz w:val="24"/>
        </w:rPr>
        <w:t> </w:t>
      </w:r>
      <w:r>
        <w:rPr>
          <w:color w:val="262526"/>
          <w:sz w:val="24"/>
        </w:rPr>
        <w:t>a</w:t>
      </w:r>
      <w:r>
        <w:rPr>
          <w:color w:val="262526"/>
          <w:spacing w:val="-16"/>
          <w:sz w:val="24"/>
        </w:rPr>
        <w:t> </w:t>
      </w:r>
      <w:r>
        <w:rPr>
          <w:color w:val="262526"/>
          <w:sz w:val="24"/>
        </w:rPr>
        <w:t>change</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8"/>
          <w:sz w:val="24"/>
        </w:rPr>
        <w:t> </w:t>
      </w:r>
      <w:r>
        <w:rPr>
          <w:i/>
          <w:color w:val="262526"/>
          <w:spacing w:val="-3"/>
          <w:sz w:val="24"/>
        </w:rPr>
        <w:t>frequency</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pacing w:val="-3"/>
          <w:sz w:val="24"/>
        </w:rPr>
        <w:t>system </w:t>
      </w:r>
      <w:r>
        <w:rPr>
          <w:color w:val="262526"/>
          <w:sz w:val="24"/>
        </w:rPr>
        <w:t>beyond</w:t>
      </w:r>
      <w:r>
        <w:rPr>
          <w:color w:val="262526"/>
          <w:spacing w:val="-10"/>
          <w:sz w:val="24"/>
        </w:rPr>
        <w:t> </w:t>
      </w:r>
      <w:r>
        <w:rPr>
          <w:color w:val="262526"/>
          <w:sz w:val="24"/>
        </w:rPr>
        <w:t>a</w:t>
      </w:r>
      <w:r>
        <w:rPr>
          <w:color w:val="262526"/>
          <w:spacing w:val="-10"/>
          <w:sz w:val="24"/>
        </w:rPr>
        <w:t> </w:t>
      </w:r>
      <w:r>
        <w:rPr>
          <w:color w:val="262526"/>
          <w:sz w:val="24"/>
        </w:rPr>
        <w:t>threshold</w:t>
      </w:r>
      <w:r>
        <w:rPr>
          <w:color w:val="262526"/>
          <w:spacing w:val="-9"/>
          <w:sz w:val="24"/>
        </w:rPr>
        <w:t> </w:t>
      </w:r>
      <w:r>
        <w:rPr>
          <w:color w:val="262526"/>
          <w:sz w:val="24"/>
        </w:rPr>
        <w:t>or</w:t>
      </w:r>
      <w:r>
        <w:rPr>
          <w:color w:val="262526"/>
          <w:spacing w:val="-10"/>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electronic</w:t>
      </w:r>
      <w:r>
        <w:rPr>
          <w:color w:val="262526"/>
          <w:spacing w:val="-10"/>
          <w:sz w:val="24"/>
        </w:rPr>
        <w:t> </w:t>
      </w:r>
      <w:r>
        <w:rPr>
          <w:color w:val="262526"/>
          <w:sz w:val="24"/>
        </w:rPr>
        <w:t>signals</w:t>
      </w:r>
      <w:r>
        <w:rPr>
          <w:color w:val="262526"/>
          <w:spacing w:val="-10"/>
          <w:sz w:val="24"/>
        </w:rPr>
        <w:t> </w:t>
      </w:r>
      <w:r>
        <w:rPr>
          <w:color w:val="262526"/>
          <w:sz w:val="24"/>
        </w:rPr>
        <w:t>from</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9"/>
          <w:sz w:val="24"/>
        </w:rPr>
        <w:t> </w:t>
      </w:r>
      <w:r>
        <w:rPr>
          <w:color w:val="262526"/>
          <w:sz w:val="24"/>
        </w:rPr>
        <w:t>order</w:t>
      </w:r>
      <w:r>
        <w:rPr>
          <w:color w:val="262526"/>
          <w:spacing w:val="-10"/>
          <w:sz w:val="24"/>
        </w:rPr>
        <w:t> </w:t>
      </w:r>
      <w:r>
        <w:rPr>
          <w:color w:val="262526"/>
          <w:sz w:val="24"/>
        </w:rPr>
        <w:t>to raise that </w:t>
      </w:r>
      <w:r>
        <w:rPr>
          <w:i/>
          <w:color w:val="262526"/>
          <w:sz w:val="24"/>
        </w:rPr>
        <w:t>frequency </w:t>
      </w:r>
      <w:r>
        <w:rPr>
          <w:color w:val="262526"/>
          <w:sz w:val="24"/>
        </w:rPr>
        <w:t>to within the </w:t>
      </w:r>
      <w:r>
        <w:rPr>
          <w:i/>
          <w:color w:val="262526"/>
          <w:sz w:val="24"/>
        </w:rPr>
        <w:t>normal operating frequency</w:t>
      </w:r>
      <w:r>
        <w:rPr>
          <w:i/>
          <w:color w:val="262526"/>
          <w:spacing w:val="-10"/>
          <w:sz w:val="24"/>
        </w:rPr>
        <w:t> </w:t>
      </w:r>
      <w:r>
        <w:rPr>
          <w:i/>
          <w:color w:val="262526"/>
          <w:sz w:val="24"/>
        </w:rPr>
        <w:t>band</w:t>
      </w:r>
      <w:r>
        <w:rPr>
          <w:color w:val="262526"/>
          <w:sz w:val="24"/>
        </w:rPr>
        <w:t>.</w:t>
      </w:r>
    </w:p>
    <w:p>
      <w:pPr>
        <w:pStyle w:val="BodyText"/>
        <w:spacing w:before="8"/>
        <w:rPr>
          <w:sz w:val="29"/>
        </w:rPr>
      </w:pPr>
    </w:p>
    <w:p>
      <w:pPr>
        <w:pStyle w:val="Heading1"/>
        <w:jc w:val="both"/>
        <w:rPr>
          <w:i/>
        </w:rPr>
      </w:pPr>
      <w:r>
        <w:rPr>
          <w:i/>
          <w:color w:val="262526"/>
        </w:rPr>
        <w:t>delayed response capacity reserve</w:t>
      </w:r>
    </w:p>
    <w:p>
      <w:pPr>
        <w:spacing w:line="249" w:lineRule="auto" w:before="129"/>
        <w:ind w:left="1253" w:right="118" w:firstLine="0"/>
        <w:jc w:val="both"/>
        <w:rPr>
          <w:sz w:val="24"/>
        </w:rPr>
      </w:pPr>
      <w:r>
        <w:rPr>
          <w:color w:val="262526"/>
          <w:sz w:val="24"/>
        </w:rPr>
        <w:t>That</w:t>
      </w:r>
      <w:r>
        <w:rPr>
          <w:color w:val="262526"/>
          <w:spacing w:val="-20"/>
          <w:sz w:val="24"/>
        </w:rPr>
        <w:t> </w:t>
      </w:r>
      <w:r>
        <w:rPr>
          <w:color w:val="262526"/>
          <w:sz w:val="24"/>
        </w:rPr>
        <w:t>part</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contingency</w:t>
      </w:r>
      <w:r>
        <w:rPr>
          <w:i/>
          <w:color w:val="262526"/>
          <w:spacing w:val="-20"/>
          <w:sz w:val="24"/>
        </w:rPr>
        <w:t> </w:t>
      </w:r>
      <w:r>
        <w:rPr>
          <w:i/>
          <w:color w:val="262526"/>
          <w:sz w:val="24"/>
        </w:rPr>
        <w:t>capacity</w:t>
      </w:r>
      <w:r>
        <w:rPr>
          <w:i/>
          <w:color w:val="262526"/>
          <w:spacing w:val="-20"/>
          <w:sz w:val="24"/>
        </w:rPr>
        <w:t> </w:t>
      </w:r>
      <w:r>
        <w:rPr>
          <w:i/>
          <w:color w:val="262526"/>
          <w:spacing w:val="-3"/>
          <w:sz w:val="24"/>
        </w:rPr>
        <w:t>reserve</w:t>
      </w:r>
      <w:r>
        <w:rPr>
          <w:i/>
          <w:color w:val="262526"/>
          <w:spacing w:val="-20"/>
          <w:sz w:val="24"/>
        </w:rPr>
        <w:t> </w:t>
      </w:r>
      <w:r>
        <w:rPr>
          <w:color w:val="262526"/>
          <w:sz w:val="24"/>
        </w:rPr>
        <w:t>capable</w:t>
      </w:r>
      <w:r>
        <w:rPr>
          <w:color w:val="262526"/>
          <w:spacing w:val="-20"/>
          <w:sz w:val="24"/>
        </w:rPr>
        <w:t> </w:t>
      </w:r>
      <w:r>
        <w:rPr>
          <w:color w:val="262526"/>
          <w:sz w:val="24"/>
        </w:rPr>
        <w:t>of</w:t>
      </w:r>
      <w:r>
        <w:rPr>
          <w:color w:val="262526"/>
          <w:spacing w:val="-19"/>
          <w:sz w:val="24"/>
        </w:rPr>
        <w:t> </w:t>
      </w:r>
      <w:r>
        <w:rPr>
          <w:color w:val="262526"/>
          <w:sz w:val="24"/>
        </w:rPr>
        <w:t>realisation</w:t>
      </w:r>
      <w:r>
        <w:rPr>
          <w:color w:val="262526"/>
          <w:spacing w:val="-20"/>
          <w:sz w:val="24"/>
        </w:rPr>
        <w:t> </w:t>
      </w:r>
      <w:r>
        <w:rPr>
          <w:color w:val="262526"/>
          <w:sz w:val="24"/>
        </w:rPr>
        <w:t>within</w:t>
      </w:r>
      <w:r>
        <w:rPr>
          <w:color w:val="262526"/>
          <w:spacing w:val="-20"/>
          <w:sz w:val="24"/>
        </w:rPr>
        <w:t> </w:t>
      </w:r>
      <w:r>
        <w:rPr>
          <w:color w:val="262526"/>
          <w:sz w:val="24"/>
        </w:rPr>
        <w:t>5</w:t>
      </w:r>
      <w:r>
        <w:rPr>
          <w:color w:val="262526"/>
          <w:spacing w:val="-20"/>
          <w:sz w:val="24"/>
        </w:rPr>
        <w:t> </w:t>
      </w:r>
      <w:r>
        <w:rPr>
          <w:color w:val="262526"/>
          <w:sz w:val="24"/>
        </w:rPr>
        <w:t>minutes of</w:t>
      </w:r>
      <w:r>
        <w:rPr>
          <w:color w:val="262526"/>
          <w:spacing w:val="-5"/>
          <w:sz w:val="24"/>
        </w:rPr>
        <w:t> </w:t>
      </w:r>
      <w:r>
        <w:rPr>
          <w:color w:val="262526"/>
          <w:sz w:val="24"/>
        </w:rPr>
        <w:t>a</w:t>
      </w:r>
      <w:r>
        <w:rPr>
          <w:color w:val="262526"/>
          <w:spacing w:val="-4"/>
          <w:sz w:val="24"/>
        </w:rPr>
        <w:t> </w:t>
      </w:r>
      <w:r>
        <w:rPr>
          <w:color w:val="262526"/>
          <w:sz w:val="24"/>
        </w:rPr>
        <w:t>major</w:t>
      </w:r>
      <w:r>
        <w:rPr>
          <w:color w:val="262526"/>
          <w:spacing w:val="-4"/>
          <w:sz w:val="24"/>
        </w:rPr>
        <w:t> </w:t>
      </w:r>
      <w:r>
        <w:rPr>
          <w:i/>
          <w:color w:val="262526"/>
          <w:sz w:val="24"/>
        </w:rPr>
        <w:t>frequency</w:t>
      </w:r>
      <w:r>
        <w:rPr>
          <w:i/>
          <w:color w:val="262526"/>
          <w:spacing w:val="-5"/>
          <w:sz w:val="24"/>
        </w:rPr>
        <w:t> </w:t>
      </w:r>
      <w:r>
        <w:rPr>
          <w:color w:val="262526"/>
          <w:sz w:val="24"/>
        </w:rPr>
        <w:t>decline</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i/>
          <w:color w:val="262526"/>
          <w:sz w:val="24"/>
        </w:rPr>
        <w:t>power</w:t>
      </w:r>
      <w:r>
        <w:rPr>
          <w:i/>
          <w:color w:val="262526"/>
          <w:spacing w:val="-4"/>
          <w:sz w:val="24"/>
        </w:rPr>
        <w:t> </w:t>
      </w:r>
      <w:r>
        <w:rPr>
          <w:i/>
          <w:color w:val="262526"/>
          <w:sz w:val="24"/>
        </w:rPr>
        <w:t>system</w:t>
      </w:r>
      <w:r>
        <w:rPr>
          <w:i/>
          <w:color w:val="262526"/>
          <w:spacing w:val="-4"/>
          <w:sz w:val="24"/>
        </w:rPr>
        <w:t> </w:t>
      </w:r>
      <w:r>
        <w:rPr>
          <w:color w:val="262526"/>
          <w:sz w:val="24"/>
        </w:rPr>
        <w:t>as</w:t>
      </w:r>
      <w:r>
        <w:rPr>
          <w:color w:val="262526"/>
          <w:spacing w:val="-5"/>
          <w:sz w:val="24"/>
        </w:rPr>
        <w:t> </w:t>
      </w:r>
      <w:r>
        <w:rPr>
          <w:color w:val="262526"/>
          <w:sz w:val="24"/>
        </w:rPr>
        <w:t>described</w:t>
      </w:r>
      <w:r>
        <w:rPr>
          <w:color w:val="262526"/>
          <w:spacing w:val="-4"/>
          <w:sz w:val="24"/>
        </w:rPr>
        <w:t> </w:t>
      </w:r>
      <w:r>
        <w:rPr>
          <w:color w:val="262526"/>
          <w:sz w:val="24"/>
        </w:rPr>
        <w:t>further</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i/>
          <w:color w:val="262526"/>
          <w:sz w:val="24"/>
        </w:rPr>
        <w:t>power </w:t>
      </w:r>
      <w:r>
        <w:rPr>
          <w:i/>
          <w:color w:val="262526"/>
          <w:sz w:val="24"/>
        </w:rPr>
        <w:t>system security</w:t>
      </w:r>
      <w:r>
        <w:rPr>
          <w:i/>
          <w:color w:val="262526"/>
          <w:spacing w:val="-3"/>
          <w:sz w:val="24"/>
        </w:rPr>
        <w:t> </w:t>
      </w:r>
      <w:r>
        <w:rPr>
          <w:i/>
          <w:color w:val="262526"/>
          <w:sz w:val="24"/>
        </w:rPr>
        <w:t>standards</w:t>
      </w:r>
      <w:r>
        <w:rPr>
          <w:color w:val="262526"/>
          <w:sz w:val="24"/>
        </w:rPr>
        <w:t>.</w:t>
      </w:r>
    </w:p>
    <w:p>
      <w:pPr>
        <w:pStyle w:val="BodyText"/>
        <w:spacing w:before="6"/>
        <w:rPr>
          <w:sz w:val="29"/>
        </w:rPr>
      </w:pPr>
    </w:p>
    <w:p>
      <w:pPr>
        <w:pStyle w:val="Heading1"/>
        <w:jc w:val="both"/>
        <w:rPr>
          <w:i/>
        </w:rPr>
      </w:pPr>
      <w:r>
        <w:rPr>
          <w:i/>
          <w:color w:val="262526"/>
        </w:rPr>
        <w:t>delayed service</w:t>
      </w:r>
    </w:p>
    <w:p>
      <w:pPr>
        <w:spacing w:before="129"/>
        <w:ind w:left="1253" w:right="0" w:firstLine="0"/>
        <w:jc w:val="left"/>
        <w:rPr>
          <w:sz w:val="24"/>
        </w:rPr>
      </w:pPr>
      <w:r>
        <w:rPr>
          <w:color w:val="262526"/>
          <w:sz w:val="24"/>
        </w:rPr>
        <w:t>A </w:t>
      </w:r>
      <w:r>
        <w:rPr>
          <w:i/>
          <w:color w:val="262526"/>
          <w:sz w:val="24"/>
        </w:rPr>
        <w:t>delayed raise service </w:t>
      </w:r>
      <w:r>
        <w:rPr>
          <w:color w:val="262526"/>
          <w:sz w:val="24"/>
        </w:rPr>
        <w:t>or a </w:t>
      </w:r>
      <w:r>
        <w:rPr>
          <w:i/>
          <w:color w:val="262526"/>
          <w:sz w:val="24"/>
        </w:rPr>
        <w:t>delayed lower service</w:t>
      </w:r>
      <w:r>
        <w:rPr>
          <w:color w:val="262526"/>
          <w:sz w:val="24"/>
        </w:rPr>
        <w:t>.</w:t>
      </w:r>
    </w:p>
    <w:p>
      <w:pPr>
        <w:pStyle w:val="BodyText"/>
        <w:rPr>
          <w:sz w:val="30"/>
        </w:rPr>
      </w:pPr>
    </w:p>
    <w:p>
      <w:pPr>
        <w:pStyle w:val="Heading1"/>
        <w:spacing w:before="1"/>
        <w:jc w:val="both"/>
        <w:rPr>
          <w:i/>
        </w:rPr>
      </w:pPr>
      <w:r>
        <w:rPr>
          <w:i/>
          <w:color w:val="262526"/>
        </w:rPr>
        <w:t>demand based price</w:t>
      </w:r>
    </w:p>
    <w:p>
      <w:pPr>
        <w:pStyle w:val="BodyText"/>
        <w:spacing w:line="249" w:lineRule="auto" w:before="129"/>
        <w:ind w:left="1253" w:right="115"/>
        <w:jc w:val="both"/>
      </w:pPr>
      <w:r>
        <w:rPr>
          <w:color w:val="262526"/>
        </w:rPr>
        <w:t>A price expressed in dollars per kilowatt per time period or dollars per kilovolt ampere per time period.</w:t>
      </w:r>
    </w:p>
    <w:p>
      <w:pPr>
        <w:spacing w:after="0" w:line="249" w:lineRule="auto"/>
        <w:jc w:val="both"/>
        <w:sectPr>
          <w:headerReference w:type="default" r:id="rId17"/>
          <w:footerReference w:type="default" r:id="rId18"/>
          <w:pgSz w:w="11910" w:h="16840"/>
          <w:pgMar w:header="642" w:footer="697" w:top="1160" w:bottom="880" w:left="1320" w:right="1320"/>
          <w:pgNumType w:start="1261"/>
        </w:sectPr>
      </w:pPr>
    </w:p>
    <w:p>
      <w:pPr>
        <w:pStyle w:val="Heading1"/>
        <w:spacing w:before="115"/>
        <w:ind w:left="120"/>
        <w:rPr>
          <w:i/>
        </w:rPr>
      </w:pPr>
      <w:r>
        <w:rPr>
          <w:i/>
          <w:color w:val="262526"/>
        </w:rPr>
        <w:t>demand management incentive scheme</w:t>
      </w:r>
    </w:p>
    <w:p>
      <w:pPr>
        <w:spacing w:before="130"/>
        <w:ind w:left="1253" w:right="0" w:firstLine="0"/>
        <w:jc w:val="left"/>
        <w:rPr>
          <w:sz w:val="24"/>
        </w:rPr>
      </w:pPr>
      <w:r>
        <w:rPr>
          <w:color w:val="262526"/>
          <w:sz w:val="24"/>
        </w:rPr>
        <w:t>A scheme developed and </w:t>
      </w:r>
      <w:r>
        <w:rPr>
          <w:i/>
          <w:color w:val="262526"/>
          <w:sz w:val="24"/>
        </w:rPr>
        <w:t>published </w:t>
      </w:r>
      <w:r>
        <w:rPr>
          <w:color w:val="262526"/>
          <w:sz w:val="24"/>
        </w:rPr>
        <w:t>by the </w:t>
      </w:r>
      <w:r>
        <w:rPr>
          <w:i/>
          <w:color w:val="262526"/>
          <w:sz w:val="24"/>
        </w:rPr>
        <w:t>AER </w:t>
      </w:r>
      <w:r>
        <w:rPr>
          <w:color w:val="262526"/>
          <w:sz w:val="24"/>
        </w:rPr>
        <w:t>under clause 6.6.3.</w:t>
      </w:r>
    </w:p>
    <w:p>
      <w:pPr>
        <w:pStyle w:val="BodyText"/>
        <w:rPr>
          <w:sz w:val="30"/>
        </w:rPr>
      </w:pPr>
    </w:p>
    <w:p>
      <w:pPr>
        <w:pStyle w:val="Heading1"/>
        <w:ind w:left="120"/>
        <w:rPr>
          <w:i/>
        </w:rPr>
      </w:pPr>
      <w:r>
        <w:rPr>
          <w:i/>
          <w:color w:val="262526"/>
        </w:rPr>
        <w:t>demand management incentive scheme objective</w:t>
      </w:r>
    </w:p>
    <w:p>
      <w:pPr>
        <w:pStyle w:val="BodyText"/>
        <w:spacing w:before="129"/>
        <w:ind w:left="1253"/>
      </w:pPr>
      <w:r>
        <w:rPr>
          <w:color w:val="262526"/>
        </w:rPr>
        <w:t>Has the meaning given to it by clause 6.6.3(b).</w:t>
      </w:r>
    </w:p>
    <w:p>
      <w:pPr>
        <w:pStyle w:val="BodyText"/>
        <w:rPr>
          <w:sz w:val="30"/>
        </w:rPr>
      </w:pPr>
    </w:p>
    <w:p>
      <w:pPr>
        <w:pStyle w:val="Heading1"/>
        <w:ind w:left="120"/>
        <w:rPr>
          <w:i/>
        </w:rPr>
      </w:pPr>
      <w:r>
        <w:rPr>
          <w:i/>
          <w:color w:val="262526"/>
        </w:rPr>
        <w:t>demand management innovation allowance mechanism</w:t>
      </w:r>
    </w:p>
    <w:p>
      <w:pPr>
        <w:spacing w:before="130"/>
        <w:ind w:left="1253" w:right="0" w:firstLine="0"/>
        <w:jc w:val="left"/>
        <w:rPr>
          <w:sz w:val="24"/>
        </w:rPr>
      </w:pPr>
      <w:r>
        <w:rPr>
          <w:color w:val="262526"/>
          <w:sz w:val="24"/>
        </w:rPr>
        <w:t>A mechanism developed and </w:t>
      </w:r>
      <w:r>
        <w:rPr>
          <w:i/>
          <w:color w:val="262526"/>
          <w:sz w:val="24"/>
        </w:rPr>
        <w:t>published </w:t>
      </w:r>
      <w:r>
        <w:rPr>
          <w:color w:val="262526"/>
          <w:sz w:val="24"/>
        </w:rPr>
        <w:t>by the </w:t>
      </w:r>
      <w:r>
        <w:rPr>
          <w:i/>
          <w:color w:val="262526"/>
          <w:sz w:val="24"/>
        </w:rPr>
        <w:t>AER </w:t>
      </w:r>
      <w:r>
        <w:rPr>
          <w:color w:val="262526"/>
          <w:sz w:val="24"/>
        </w:rPr>
        <w:t>under clause 6.6.3A.</w:t>
      </w:r>
    </w:p>
    <w:p>
      <w:pPr>
        <w:pStyle w:val="BodyText"/>
        <w:rPr>
          <w:sz w:val="30"/>
        </w:rPr>
      </w:pPr>
    </w:p>
    <w:p>
      <w:pPr>
        <w:pStyle w:val="Heading1"/>
        <w:ind w:left="120"/>
        <w:rPr>
          <w:i/>
        </w:rPr>
      </w:pPr>
      <w:r>
        <w:rPr>
          <w:i/>
          <w:color w:val="262526"/>
        </w:rPr>
        <w:t>demand management innovation allowance objective</w:t>
      </w:r>
    </w:p>
    <w:p>
      <w:pPr>
        <w:pStyle w:val="BodyText"/>
        <w:spacing w:before="129"/>
        <w:ind w:left="1253"/>
      </w:pPr>
      <w:r>
        <w:rPr>
          <w:color w:val="262526"/>
        </w:rPr>
        <w:t>Has the meaning given to it by clause 6.6.3A(b).</w:t>
      </w:r>
    </w:p>
    <w:p>
      <w:pPr>
        <w:pStyle w:val="BodyText"/>
        <w:rPr>
          <w:sz w:val="30"/>
        </w:rPr>
      </w:pPr>
    </w:p>
    <w:p>
      <w:pPr>
        <w:pStyle w:val="Heading1"/>
        <w:spacing w:before="1"/>
        <w:ind w:left="120"/>
        <w:rPr>
          <w:i/>
        </w:rPr>
      </w:pPr>
      <w:r>
        <w:rPr>
          <w:i/>
          <w:color w:val="262526"/>
        </w:rPr>
        <w:t>deprival value</w:t>
      </w:r>
    </w:p>
    <w:p>
      <w:pPr>
        <w:pStyle w:val="BodyText"/>
        <w:spacing w:line="249" w:lineRule="auto" w:before="129"/>
        <w:ind w:left="1253"/>
      </w:pPr>
      <w:r>
        <w:rPr>
          <w:color w:val="262526"/>
        </w:rPr>
        <w:t>A value ascribed to assets which is the lower of economic value or optimised depreciated replacement value.</w:t>
      </w:r>
    </w:p>
    <w:p>
      <w:pPr>
        <w:pStyle w:val="BodyText"/>
        <w:spacing w:before="4"/>
        <w:rPr>
          <w:sz w:val="29"/>
        </w:rPr>
      </w:pPr>
    </w:p>
    <w:p>
      <w:pPr>
        <w:pStyle w:val="Heading1"/>
        <w:spacing w:before="1"/>
        <w:ind w:left="120"/>
        <w:rPr>
          <w:i/>
        </w:rPr>
      </w:pPr>
      <w:r>
        <w:rPr>
          <w:i/>
          <w:color w:val="262526"/>
        </w:rPr>
        <w:t>designated pricing proposal charges</w:t>
      </w:r>
    </w:p>
    <w:p>
      <w:pPr>
        <w:pStyle w:val="BodyText"/>
        <w:spacing w:before="129"/>
        <w:ind w:left="1253"/>
      </w:pPr>
      <w:r>
        <w:rPr>
          <w:color w:val="262526"/>
        </w:rPr>
        <w:t>Any of the following:</w:t>
      </w:r>
    </w:p>
    <w:p>
      <w:pPr>
        <w:pStyle w:val="ListParagraph"/>
        <w:numPr>
          <w:ilvl w:val="0"/>
          <w:numId w:val="21"/>
        </w:numPr>
        <w:tabs>
          <w:tab w:pos="1820" w:val="left" w:leader="none"/>
          <w:tab w:pos="1821" w:val="left" w:leader="none"/>
        </w:tabs>
        <w:spacing w:line="240" w:lineRule="auto" w:before="182" w:after="0"/>
        <w:ind w:left="1820" w:right="0" w:hanging="568"/>
        <w:jc w:val="left"/>
        <w:rPr>
          <w:sz w:val="24"/>
        </w:rPr>
      </w:pPr>
      <w:r>
        <w:rPr>
          <w:color w:val="262526"/>
          <w:sz w:val="24"/>
        </w:rPr>
        <w:t>charges for </w:t>
      </w:r>
      <w:r>
        <w:rPr>
          <w:i/>
          <w:color w:val="262526"/>
          <w:sz w:val="24"/>
        </w:rPr>
        <w:t>designated pricing proposal</w:t>
      </w:r>
      <w:r>
        <w:rPr>
          <w:i/>
          <w:color w:val="262526"/>
          <w:spacing w:val="-4"/>
          <w:sz w:val="24"/>
        </w:rPr>
        <w:t> </w:t>
      </w:r>
      <w:r>
        <w:rPr>
          <w:i/>
          <w:color w:val="262526"/>
          <w:sz w:val="24"/>
        </w:rPr>
        <w:t>services</w:t>
      </w:r>
      <w:r>
        <w:rPr>
          <w:color w:val="262526"/>
          <w:sz w:val="24"/>
        </w:rPr>
        <w:t>;</w:t>
      </w:r>
    </w:p>
    <w:p>
      <w:pPr>
        <w:pStyle w:val="ListParagraph"/>
        <w:numPr>
          <w:ilvl w:val="0"/>
          <w:numId w:val="21"/>
        </w:numPr>
        <w:tabs>
          <w:tab w:pos="1820" w:val="left" w:leader="none"/>
          <w:tab w:pos="1821" w:val="left" w:leader="none"/>
        </w:tabs>
        <w:spacing w:line="240" w:lineRule="auto" w:before="182" w:after="0"/>
        <w:ind w:left="1820" w:right="0" w:hanging="568"/>
        <w:jc w:val="left"/>
        <w:rPr>
          <w:sz w:val="24"/>
        </w:rPr>
      </w:pPr>
      <w:r>
        <w:rPr>
          <w:i/>
          <w:color w:val="262526"/>
          <w:sz w:val="24"/>
        </w:rPr>
        <w:t>avoided Customer TUOS</w:t>
      </w:r>
      <w:r>
        <w:rPr>
          <w:i/>
          <w:color w:val="262526"/>
          <w:spacing w:val="-2"/>
          <w:sz w:val="24"/>
        </w:rPr>
        <w:t> </w:t>
      </w:r>
      <w:r>
        <w:rPr>
          <w:i/>
          <w:color w:val="262526"/>
          <w:sz w:val="24"/>
        </w:rPr>
        <w:t>charges</w:t>
      </w:r>
      <w:r>
        <w:rPr>
          <w:color w:val="262526"/>
          <w:sz w:val="24"/>
        </w:rPr>
        <w:t>;</w:t>
      </w:r>
    </w:p>
    <w:p>
      <w:pPr>
        <w:pStyle w:val="ListParagraph"/>
        <w:numPr>
          <w:ilvl w:val="0"/>
          <w:numId w:val="21"/>
        </w:numPr>
        <w:tabs>
          <w:tab w:pos="1820" w:val="left" w:leader="none"/>
          <w:tab w:pos="1821" w:val="left" w:leader="none"/>
        </w:tabs>
        <w:spacing w:line="249" w:lineRule="auto" w:before="182" w:after="0"/>
        <w:ind w:left="1820" w:right="116" w:hanging="567"/>
        <w:jc w:val="left"/>
        <w:rPr>
          <w:sz w:val="24"/>
        </w:rPr>
      </w:pPr>
      <w:r>
        <w:rPr>
          <w:color w:val="262526"/>
          <w:sz w:val="24"/>
        </w:rPr>
        <w:t>charges for </w:t>
      </w:r>
      <w:r>
        <w:rPr>
          <w:i/>
          <w:color w:val="262526"/>
          <w:sz w:val="24"/>
        </w:rPr>
        <w:t>distribution services </w:t>
      </w:r>
      <w:r>
        <w:rPr>
          <w:color w:val="262526"/>
          <w:sz w:val="24"/>
        </w:rPr>
        <w:t>provided by another </w:t>
      </w:r>
      <w:r>
        <w:rPr>
          <w:i/>
          <w:color w:val="262526"/>
          <w:sz w:val="24"/>
        </w:rPr>
        <w:t>Distribution Network </w:t>
      </w:r>
      <w:r>
        <w:rPr>
          <w:i/>
          <w:color w:val="262526"/>
          <w:sz w:val="24"/>
        </w:rPr>
        <w:t>Service Provider</w:t>
      </w:r>
      <w:r>
        <w:rPr>
          <w:color w:val="262526"/>
          <w:sz w:val="24"/>
        </w:rPr>
        <w:t>, but only to the extent those charges</w:t>
      </w:r>
      <w:r>
        <w:rPr>
          <w:color w:val="262526"/>
          <w:spacing w:val="-5"/>
          <w:sz w:val="24"/>
        </w:rPr>
        <w:t> </w:t>
      </w:r>
      <w:r>
        <w:rPr>
          <w:color w:val="262526"/>
          <w:sz w:val="24"/>
        </w:rPr>
        <w:t>comprise:</w:t>
      </w:r>
    </w:p>
    <w:p>
      <w:pPr>
        <w:pStyle w:val="ListParagraph"/>
        <w:numPr>
          <w:ilvl w:val="1"/>
          <w:numId w:val="21"/>
        </w:numPr>
        <w:tabs>
          <w:tab w:pos="2387" w:val="left" w:leader="none"/>
          <w:tab w:pos="2388" w:val="left" w:leader="none"/>
        </w:tabs>
        <w:spacing w:line="240" w:lineRule="auto" w:before="173" w:after="0"/>
        <w:ind w:left="2387" w:right="0" w:hanging="568"/>
        <w:jc w:val="left"/>
        <w:rPr>
          <w:sz w:val="24"/>
        </w:rPr>
      </w:pPr>
      <w:r>
        <w:rPr>
          <w:color w:val="262526"/>
          <w:sz w:val="24"/>
        </w:rPr>
        <w:t>charges</w:t>
      </w:r>
      <w:r>
        <w:rPr>
          <w:color w:val="262526"/>
          <w:spacing w:val="35"/>
          <w:sz w:val="24"/>
        </w:rPr>
        <w:t> </w:t>
      </w:r>
      <w:r>
        <w:rPr>
          <w:color w:val="262526"/>
          <w:sz w:val="24"/>
        </w:rPr>
        <w:t>incurred</w:t>
      </w:r>
      <w:r>
        <w:rPr>
          <w:color w:val="262526"/>
          <w:spacing w:val="35"/>
          <w:sz w:val="24"/>
        </w:rPr>
        <w:t> </w:t>
      </w:r>
      <w:r>
        <w:rPr>
          <w:color w:val="262526"/>
          <w:sz w:val="24"/>
        </w:rPr>
        <w:t>by</w:t>
      </w:r>
      <w:r>
        <w:rPr>
          <w:color w:val="262526"/>
          <w:spacing w:val="36"/>
          <w:sz w:val="24"/>
        </w:rPr>
        <w:t> </w:t>
      </w:r>
      <w:r>
        <w:rPr>
          <w:color w:val="262526"/>
          <w:sz w:val="24"/>
        </w:rPr>
        <w:t>that</w:t>
      </w:r>
      <w:r>
        <w:rPr>
          <w:color w:val="262526"/>
          <w:spacing w:val="34"/>
          <w:sz w:val="24"/>
        </w:rPr>
        <w:t> </w:t>
      </w:r>
      <w:r>
        <w:rPr>
          <w:i/>
          <w:color w:val="262526"/>
          <w:sz w:val="24"/>
        </w:rPr>
        <w:t>Distribution</w:t>
      </w:r>
      <w:r>
        <w:rPr>
          <w:i/>
          <w:color w:val="262526"/>
          <w:spacing w:val="35"/>
          <w:sz w:val="24"/>
        </w:rPr>
        <w:t> </w:t>
      </w:r>
      <w:r>
        <w:rPr>
          <w:i/>
          <w:color w:val="262526"/>
          <w:sz w:val="24"/>
        </w:rPr>
        <w:t>Network</w:t>
      </w:r>
      <w:r>
        <w:rPr>
          <w:i/>
          <w:color w:val="262526"/>
          <w:spacing w:val="36"/>
          <w:sz w:val="24"/>
        </w:rPr>
        <w:t> </w:t>
      </w:r>
      <w:r>
        <w:rPr>
          <w:i/>
          <w:color w:val="262526"/>
          <w:sz w:val="24"/>
        </w:rPr>
        <w:t>Service</w:t>
      </w:r>
      <w:r>
        <w:rPr>
          <w:i/>
          <w:color w:val="262526"/>
          <w:spacing w:val="35"/>
          <w:sz w:val="24"/>
        </w:rPr>
        <w:t> </w:t>
      </w:r>
      <w:r>
        <w:rPr>
          <w:i/>
          <w:color w:val="262526"/>
          <w:sz w:val="24"/>
        </w:rPr>
        <w:t>Provider</w:t>
      </w:r>
      <w:r>
        <w:rPr>
          <w:i/>
          <w:color w:val="262526"/>
          <w:spacing w:val="37"/>
          <w:sz w:val="24"/>
        </w:rPr>
        <w:t> </w:t>
      </w:r>
      <w:r>
        <w:rPr>
          <w:color w:val="262526"/>
          <w:spacing w:val="2"/>
          <w:sz w:val="24"/>
        </w:rPr>
        <w:t>for</w:t>
      </w:r>
    </w:p>
    <w:p>
      <w:pPr>
        <w:spacing w:before="12"/>
        <w:ind w:left="88" w:right="718" w:firstLine="0"/>
        <w:jc w:val="center"/>
        <w:rPr>
          <w:sz w:val="24"/>
        </w:rPr>
      </w:pPr>
      <w:r>
        <w:rPr>
          <w:i/>
          <w:color w:val="262526"/>
          <w:sz w:val="24"/>
        </w:rPr>
        <w:t>designated pricing proposal services</w:t>
      </w:r>
      <w:r>
        <w:rPr>
          <w:color w:val="262526"/>
          <w:sz w:val="24"/>
        </w:rPr>
        <w:t>; or</w:t>
      </w:r>
    </w:p>
    <w:p>
      <w:pPr>
        <w:pStyle w:val="ListParagraph"/>
        <w:numPr>
          <w:ilvl w:val="1"/>
          <w:numId w:val="21"/>
        </w:numPr>
        <w:tabs>
          <w:tab w:pos="2387" w:val="left" w:leader="none"/>
          <w:tab w:pos="2388" w:val="left" w:leader="none"/>
        </w:tabs>
        <w:spacing w:line="240" w:lineRule="auto" w:before="182" w:after="0"/>
        <w:ind w:left="2387" w:right="0" w:hanging="568"/>
        <w:jc w:val="left"/>
        <w:rPr>
          <w:sz w:val="24"/>
        </w:rPr>
      </w:pPr>
      <w:r>
        <w:rPr>
          <w:color w:val="262526"/>
          <w:sz w:val="24"/>
        </w:rPr>
        <w:t>charges for </w:t>
      </w:r>
      <w:r>
        <w:rPr>
          <w:i/>
          <w:color w:val="262526"/>
          <w:sz w:val="24"/>
        </w:rPr>
        <w:t>standard control</w:t>
      </w:r>
      <w:r>
        <w:rPr>
          <w:i/>
          <w:color w:val="262526"/>
          <w:spacing w:val="-4"/>
          <w:sz w:val="24"/>
        </w:rPr>
        <w:t> </w:t>
      </w:r>
      <w:r>
        <w:rPr>
          <w:i/>
          <w:color w:val="262526"/>
          <w:sz w:val="24"/>
        </w:rPr>
        <w:t>services</w:t>
      </w:r>
      <w:r>
        <w:rPr>
          <w:color w:val="262526"/>
          <w:sz w:val="24"/>
        </w:rPr>
        <w:t>;</w:t>
      </w:r>
    </w:p>
    <w:p>
      <w:pPr>
        <w:pStyle w:val="ListParagraph"/>
        <w:numPr>
          <w:ilvl w:val="0"/>
          <w:numId w:val="21"/>
        </w:numPr>
        <w:tabs>
          <w:tab w:pos="1820" w:val="left" w:leader="none"/>
          <w:tab w:pos="1821" w:val="left" w:leader="none"/>
        </w:tabs>
        <w:spacing w:line="240" w:lineRule="auto" w:before="182" w:after="0"/>
        <w:ind w:left="1820" w:right="0" w:hanging="568"/>
        <w:jc w:val="left"/>
        <w:rPr>
          <w:sz w:val="24"/>
        </w:rPr>
      </w:pPr>
      <w:r>
        <w:rPr>
          <w:color w:val="262526"/>
          <w:sz w:val="24"/>
        </w:rPr>
        <w:t>charges or payments specified in rule</w:t>
      </w:r>
      <w:r>
        <w:rPr>
          <w:color w:val="262526"/>
          <w:spacing w:val="-4"/>
          <w:sz w:val="24"/>
        </w:rPr>
        <w:t> </w:t>
      </w:r>
      <w:r>
        <w:rPr>
          <w:color w:val="262526"/>
          <w:sz w:val="24"/>
        </w:rPr>
        <w:t>11.39.</w:t>
      </w:r>
    </w:p>
    <w:p>
      <w:pPr>
        <w:pStyle w:val="BodyText"/>
        <w:rPr>
          <w:sz w:val="30"/>
        </w:rPr>
      </w:pPr>
    </w:p>
    <w:p>
      <w:pPr>
        <w:pStyle w:val="Heading1"/>
        <w:ind w:left="120"/>
        <w:rPr>
          <w:i/>
        </w:rPr>
      </w:pPr>
      <w:r>
        <w:rPr>
          <w:i/>
          <w:color w:val="262526"/>
        </w:rPr>
        <w:t>designated pricing proposal services</w:t>
      </w:r>
    </w:p>
    <w:p>
      <w:pPr>
        <w:pStyle w:val="BodyText"/>
        <w:spacing w:before="129"/>
        <w:ind w:left="1253"/>
      </w:pPr>
      <w:r>
        <w:rPr>
          <w:color w:val="262526"/>
        </w:rPr>
        <w:t>Any of the following services:</w:t>
      </w:r>
    </w:p>
    <w:p>
      <w:pPr>
        <w:pStyle w:val="ListParagraph"/>
        <w:numPr>
          <w:ilvl w:val="0"/>
          <w:numId w:val="22"/>
        </w:numPr>
        <w:tabs>
          <w:tab w:pos="1820" w:val="left" w:leader="none"/>
          <w:tab w:pos="1821" w:val="left" w:leader="none"/>
        </w:tabs>
        <w:spacing w:line="240" w:lineRule="auto" w:before="182" w:after="0"/>
        <w:ind w:left="1820" w:right="0" w:hanging="568"/>
        <w:jc w:val="left"/>
        <w:rPr>
          <w:sz w:val="24"/>
        </w:rPr>
      </w:pPr>
      <w:r>
        <w:rPr>
          <w:i/>
          <w:color w:val="262526"/>
          <w:sz w:val="24"/>
        </w:rPr>
        <w:t>prescribed exit</w:t>
      </w:r>
      <w:r>
        <w:rPr>
          <w:i/>
          <w:color w:val="262526"/>
          <w:spacing w:val="-1"/>
          <w:sz w:val="24"/>
        </w:rPr>
        <w:t> </w:t>
      </w:r>
      <w:r>
        <w:rPr>
          <w:i/>
          <w:color w:val="262526"/>
          <w:sz w:val="24"/>
        </w:rPr>
        <w:t>services</w:t>
      </w:r>
      <w:r>
        <w:rPr>
          <w:color w:val="262526"/>
          <w:sz w:val="24"/>
        </w:rPr>
        <w:t>;</w:t>
      </w:r>
    </w:p>
    <w:p>
      <w:pPr>
        <w:pStyle w:val="ListParagraph"/>
        <w:numPr>
          <w:ilvl w:val="0"/>
          <w:numId w:val="22"/>
        </w:numPr>
        <w:tabs>
          <w:tab w:pos="1820" w:val="left" w:leader="none"/>
          <w:tab w:pos="1821" w:val="left" w:leader="none"/>
        </w:tabs>
        <w:spacing w:line="240" w:lineRule="auto" w:before="183" w:after="0"/>
        <w:ind w:left="1820" w:right="0" w:hanging="568"/>
        <w:jc w:val="left"/>
        <w:rPr>
          <w:sz w:val="24"/>
        </w:rPr>
      </w:pPr>
      <w:r>
        <w:rPr>
          <w:i/>
          <w:color w:val="262526"/>
          <w:sz w:val="24"/>
        </w:rPr>
        <w:t>prescribed common transmission services</w:t>
      </w:r>
      <w:r>
        <w:rPr>
          <w:color w:val="262526"/>
          <w:sz w:val="24"/>
        </w:rPr>
        <w:t>;</w:t>
      </w:r>
      <w:r>
        <w:rPr>
          <w:color w:val="262526"/>
          <w:spacing w:val="-2"/>
          <w:sz w:val="24"/>
        </w:rPr>
        <w:t> </w:t>
      </w:r>
      <w:r>
        <w:rPr>
          <w:color w:val="262526"/>
          <w:sz w:val="24"/>
        </w:rPr>
        <w:t>and</w:t>
      </w:r>
    </w:p>
    <w:p>
      <w:pPr>
        <w:pStyle w:val="ListParagraph"/>
        <w:numPr>
          <w:ilvl w:val="0"/>
          <w:numId w:val="22"/>
        </w:numPr>
        <w:tabs>
          <w:tab w:pos="1820" w:val="left" w:leader="none"/>
          <w:tab w:pos="1821" w:val="left" w:leader="none"/>
        </w:tabs>
        <w:spacing w:line="240" w:lineRule="auto" w:before="182" w:after="0"/>
        <w:ind w:left="1820" w:right="0" w:hanging="568"/>
        <w:jc w:val="left"/>
        <w:rPr>
          <w:sz w:val="24"/>
        </w:rPr>
      </w:pPr>
      <w:r>
        <w:rPr>
          <w:i/>
          <w:color w:val="262526"/>
          <w:sz w:val="24"/>
        </w:rPr>
        <w:t>prescribed TUOS</w:t>
      </w:r>
      <w:r>
        <w:rPr>
          <w:i/>
          <w:color w:val="262526"/>
          <w:spacing w:val="-2"/>
          <w:sz w:val="24"/>
        </w:rPr>
        <w:t> </w:t>
      </w:r>
      <w:r>
        <w:rPr>
          <w:i/>
          <w:color w:val="262526"/>
          <w:sz w:val="24"/>
        </w:rPr>
        <w:t>services</w:t>
      </w:r>
      <w:r>
        <w:rPr>
          <w:color w:val="262526"/>
          <w:sz w:val="24"/>
        </w:rPr>
        <w:t>.</w:t>
      </w:r>
    </w:p>
    <w:p>
      <w:pPr>
        <w:pStyle w:val="BodyText"/>
        <w:spacing w:before="6"/>
        <w:rPr>
          <w:sz w:val="30"/>
        </w:rPr>
      </w:pPr>
    </w:p>
    <w:p>
      <w:pPr>
        <w:pStyle w:val="Heading1"/>
        <w:spacing w:before="1"/>
        <w:ind w:left="120"/>
        <w:rPr>
          <w:i/>
        </w:rPr>
      </w:pPr>
      <w:r>
        <w:rPr>
          <w:i/>
          <w:color w:val="262526"/>
        </w:rPr>
        <w:t>de-synchronising </w:t>
      </w:r>
      <w:r>
        <w:rPr>
          <w:b w:val="0"/>
          <w:i w:val="0"/>
          <w:color w:val="262526"/>
        </w:rPr>
        <w:t>/ </w:t>
      </w:r>
      <w:r>
        <w:rPr>
          <w:i/>
          <w:color w:val="262526"/>
        </w:rPr>
        <w:t>de-synchronisation</w:t>
      </w:r>
    </w:p>
    <w:p>
      <w:pPr>
        <w:spacing w:before="125"/>
        <w:ind w:left="1253" w:right="0" w:firstLine="0"/>
        <w:jc w:val="left"/>
        <w:rPr>
          <w:sz w:val="24"/>
        </w:rPr>
      </w:pPr>
      <w:r>
        <w:rPr>
          <w:color w:val="262526"/>
          <w:sz w:val="24"/>
        </w:rPr>
        <w:t>The act of </w:t>
      </w:r>
      <w:r>
        <w:rPr>
          <w:i/>
          <w:color w:val="262526"/>
          <w:sz w:val="24"/>
        </w:rPr>
        <w:t>disconnection </w:t>
      </w:r>
      <w:r>
        <w:rPr>
          <w:color w:val="262526"/>
          <w:sz w:val="24"/>
        </w:rPr>
        <w:t>of a </w:t>
      </w:r>
      <w:r>
        <w:rPr>
          <w:i/>
          <w:color w:val="262526"/>
          <w:sz w:val="24"/>
        </w:rPr>
        <w:t>generating unit </w:t>
      </w:r>
      <w:r>
        <w:rPr>
          <w:color w:val="262526"/>
          <w:sz w:val="24"/>
        </w:rPr>
        <w:t>from the </w:t>
      </w:r>
      <w:r>
        <w:rPr>
          <w:i/>
          <w:color w:val="262526"/>
          <w:sz w:val="24"/>
        </w:rPr>
        <w:t>connection point </w:t>
      </w:r>
      <w:r>
        <w:rPr>
          <w:color w:val="262526"/>
          <w:sz w:val="24"/>
        </w:rPr>
        <w:t>with the</w:t>
      </w:r>
    </w:p>
    <w:p>
      <w:pPr>
        <w:spacing w:before="12"/>
        <w:ind w:left="1253" w:right="0" w:firstLine="0"/>
        <w:jc w:val="left"/>
        <w:rPr>
          <w:sz w:val="24"/>
        </w:rPr>
      </w:pPr>
      <w:r>
        <w:rPr>
          <w:i/>
          <w:color w:val="262526"/>
          <w:sz w:val="24"/>
        </w:rPr>
        <w:t>power system</w:t>
      </w:r>
      <w:r>
        <w:rPr>
          <w:color w:val="262526"/>
          <w:sz w:val="24"/>
        </w:rPr>
        <w:t>, normally under controlled circumstances.</w:t>
      </w:r>
    </w:p>
    <w:p>
      <w:pPr>
        <w:pStyle w:val="BodyText"/>
        <w:rPr>
          <w:sz w:val="30"/>
        </w:rPr>
      </w:pPr>
    </w:p>
    <w:p>
      <w:pPr>
        <w:pStyle w:val="Heading1"/>
        <w:ind w:left="120"/>
        <w:rPr>
          <w:i/>
        </w:rPr>
      </w:pPr>
      <w:r>
        <w:rPr>
          <w:i/>
          <w:color w:val="262526"/>
        </w:rPr>
        <w:t>direct control service</w:t>
      </w:r>
    </w:p>
    <w:p>
      <w:pPr>
        <w:pStyle w:val="BodyText"/>
        <w:spacing w:line="249" w:lineRule="auto" w:before="130"/>
        <w:ind w:left="1253"/>
      </w:pPr>
      <w:r>
        <w:rPr>
          <w:color w:val="262526"/>
        </w:rPr>
        <w:t>A</w:t>
      </w:r>
      <w:r>
        <w:rPr>
          <w:color w:val="262526"/>
          <w:spacing w:val="-22"/>
        </w:rPr>
        <w:t> </w:t>
      </w:r>
      <w:r>
        <w:rPr>
          <w:i/>
          <w:color w:val="262526"/>
        </w:rPr>
        <w:t>distribution</w:t>
      </w:r>
      <w:r>
        <w:rPr>
          <w:i/>
          <w:color w:val="262526"/>
          <w:spacing w:val="-10"/>
        </w:rPr>
        <w:t> </w:t>
      </w:r>
      <w:r>
        <w:rPr>
          <w:i/>
          <w:color w:val="262526"/>
        </w:rPr>
        <w:t>service</w:t>
      </w:r>
      <w:r>
        <w:rPr>
          <w:i/>
          <w:color w:val="262526"/>
          <w:spacing w:val="-9"/>
        </w:rPr>
        <w:t> </w:t>
      </w:r>
      <w:r>
        <w:rPr>
          <w:color w:val="262526"/>
        </w:rPr>
        <w:t>that</w:t>
      </w:r>
      <w:r>
        <w:rPr>
          <w:color w:val="262526"/>
          <w:spacing w:val="-9"/>
        </w:rPr>
        <w:t> </w:t>
      </w:r>
      <w:r>
        <w:rPr>
          <w:color w:val="262526"/>
        </w:rPr>
        <w:t>is</w:t>
      </w:r>
      <w:r>
        <w:rPr>
          <w:color w:val="262526"/>
          <w:spacing w:val="-10"/>
        </w:rPr>
        <w:t> </w:t>
      </w:r>
      <w:r>
        <w:rPr>
          <w:color w:val="262526"/>
        </w:rPr>
        <w:t>a</w:t>
      </w:r>
      <w:r>
        <w:rPr>
          <w:color w:val="262526"/>
          <w:spacing w:val="-9"/>
        </w:rPr>
        <w:t> </w:t>
      </w:r>
      <w:r>
        <w:rPr>
          <w:color w:val="262526"/>
        </w:rPr>
        <w:t>direct</w:t>
      </w:r>
      <w:r>
        <w:rPr>
          <w:color w:val="262526"/>
          <w:spacing w:val="-9"/>
        </w:rPr>
        <w:t> </w:t>
      </w:r>
      <w:r>
        <w:rPr>
          <w:color w:val="262526"/>
        </w:rPr>
        <w:t>control</w:t>
      </w:r>
      <w:r>
        <w:rPr>
          <w:color w:val="262526"/>
          <w:spacing w:val="-9"/>
        </w:rPr>
        <w:t> </w:t>
      </w:r>
      <w:r>
        <w:rPr>
          <w:color w:val="262526"/>
        </w:rPr>
        <w:t>network</w:t>
      </w:r>
      <w:r>
        <w:rPr>
          <w:color w:val="262526"/>
          <w:spacing w:val="-10"/>
        </w:rPr>
        <w:t> </w:t>
      </w:r>
      <w:r>
        <w:rPr>
          <w:color w:val="262526"/>
        </w:rPr>
        <w:t>service</w:t>
      </w:r>
      <w:r>
        <w:rPr>
          <w:color w:val="262526"/>
          <w:spacing w:val="-9"/>
        </w:rPr>
        <w:t> </w:t>
      </w:r>
      <w:r>
        <w:rPr>
          <w:color w:val="262526"/>
        </w:rPr>
        <w:t>within</w:t>
      </w:r>
      <w:r>
        <w:rPr>
          <w:color w:val="262526"/>
          <w:spacing w:val="-9"/>
        </w:rPr>
        <w:t> </w:t>
      </w:r>
      <w:r>
        <w:rPr>
          <w:color w:val="262526"/>
        </w:rPr>
        <w:t>the</w:t>
      </w:r>
      <w:r>
        <w:rPr>
          <w:color w:val="262526"/>
          <w:spacing w:val="-9"/>
        </w:rPr>
        <w:t> </w:t>
      </w:r>
      <w:r>
        <w:rPr>
          <w:color w:val="262526"/>
        </w:rPr>
        <w:t>meaning</w:t>
      </w:r>
      <w:r>
        <w:rPr>
          <w:color w:val="262526"/>
          <w:spacing w:val="-10"/>
        </w:rPr>
        <w:t> </w:t>
      </w:r>
      <w:r>
        <w:rPr>
          <w:color w:val="262526"/>
        </w:rPr>
        <w:t>of section 2B of the</w:t>
      </w:r>
      <w:r>
        <w:rPr>
          <w:color w:val="262526"/>
          <w:spacing w:val="-2"/>
        </w:rPr>
        <w:t> </w:t>
      </w:r>
      <w:r>
        <w:rPr>
          <w:color w:val="262526"/>
          <w:spacing w:val="-4"/>
        </w:rPr>
        <w:t>Law.</w:t>
      </w:r>
    </w:p>
    <w:p>
      <w:pPr>
        <w:spacing w:after="0" w:line="249" w:lineRule="auto"/>
        <w:sectPr>
          <w:pgSz w:w="11910" w:h="16840"/>
          <w:pgMar w:header="642" w:footer="697" w:top="1160" w:bottom="880" w:left="1320" w:right="1320"/>
        </w:sectPr>
      </w:pPr>
    </w:p>
    <w:p>
      <w:pPr>
        <w:pStyle w:val="Heading1"/>
        <w:spacing w:before="115"/>
        <w:jc w:val="both"/>
        <w:rPr>
          <w:i/>
        </w:rPr>
      </w:pPr>
      <w:r>
        <w:rPr>
          <w:i/>
          <w:color w:val="262526"/>
        </w:rPr>
        <w:t>Directed Participant</w:t>
      </w:r>
    </w:p>
    <w:p>
      <w:pPr>
        <w:spacing w:line="249" w:lineRule="auto" w:before="130"/>
        <w:ind w:left="1253" w:right="115" w:firstLine="0"/>
        <w:jc w:val="both"/>
        <w:rPr>
          <w:i/>
          <w:sz w:val="24"/>
        </w:rPr>
      </w:pPr>
      <w:r>
        <w:rPr>
          <w:color w:val="262526"/>
          <w:sz w:val="24"/>
        </w:rPr>
        <w:t>A </w:t>
      </w:r>
      <w:r>
        <w:rPr>
          <w:i/>
          <w:color w:val="262526"/>
          <w:sz w:val="24"/>
        </w:rPr>
        <w:t>Scheduled Generator, Semi-Scheduled Generator, Market Generator, Market </w:t>
      </w:r>
      <w:r>
        <w:rPr>
          <w:i/>
          <w:color w:val="262526"/>
          <w:sz w:val="24"/>
        </w:rPr>
        <w:t>Ancillary Service Provider, Scheduled Network Service Provider </w:t>
      </w:r>
      <w:r>
        <w:rPr>
          <w:color w:val="262526"/>
          <w:sz w:val="24"/>
        </w:rPr>
        <w:t>or </w:t>
      </w:r>
      <w:r>
        <w:rPr>
          <w:i/>
          <w:color w:val="262526"/>
          <w:sz w:val="24"/>
        </w:rPr>
        <w:t>Market </w:t>
      </w:r>
      <w:r>
        <w:rPr>
          <w:i/>
          <w:color w:val="262526"/>
          <w:sz w:val="24"/>
        </w:rPr>
        <w:t>Customer </w:t>
      </w:r>
      <w:r>
        <w:rPr>
          <w:color w:val="262526"/>
          <w:sz w:val="24"/>
        </w:rPr>
        <w:t>the subject of a </w:t>
      </w:r>
      <w:r>
        <w:rPr>
          <w:i/>
          <w:color w:val="262526"/>
          <w:sz w:val="24"/>
        </w:rPr>
        <w:t>direction.</w:t>
      </w:r>
    </w:p>
    <w:p>
      <w:pPr>
        <w:pStyle w:val="BodyText"/>
        <w:spacing w:before="8"/>
        <w:rPr>
          <w:i/>
          <w:sz w:val="18"/>
        </w:rPr>
      </w:pPr>
    </w:p>
    <w:p>
      <w:pPr>
        <w:pStyle w:val="Heading1"/>
        <w:spacing w:before="124"/>
        <w:rPr>
          <w:i/>
        </w:rPr>
      </w:pPr>
      <w:r>
        <w:rPr>
          <w:i/>
          <w:color w:val="262526"/>
        </w:rPr>
        <w:t>direction</w:t>
      </w:r>
    </w:p>
    <w:p>
      <w:pPr>
        <w:pStyle w:val="BodyText"/>
        <w:spacing w:before="129"/>
        <w:ind w:left="1253"/>
      </w:pPr>
      <w:r>
        <w:rPr>
          <w:color w:val="262526"/>
        </w:rPr>
        <w:t>Has the meaning given in clause 4.8.9(a1)(1).</w:t>
      </w:r>
    </w:p>
    <w:p>
      <w:pPr>
        <w:pStyle w:val="BodyText"/>
        <w:spacing w:before="6"/>
        <w:rPr>
          <w:sz w:val="19"/>
        </w:rPr>
      </w:pPr>
    </w:p>
    <w:p>
      <w:pPr>
        <w:pStyle w:val="Heading1"/>
        <w:spacing w:before="124"/>
        <w:rPr>
          <w:i/>
        </w:rPr>
      </w:pPr>
      <w:r>
        <w:rPr>
          <w:i/>
          <w:color w:val="262526"/>
        </w:rPr>
        <w:t>directional interconnector</w:t>
      </w:r>
    </w:p>
    <w:p>
      <w:pPr>
        <w:pStyle w:val="BodyText"/>
        <w:spacing w:before="129"/>
        <w:ind w:left="1253"/>
      </w:pPr>
      <w:r>
        <w:rPr>
          <w:color w:val="262526"/>
        </w:rPr>
        <w:t>Has the meaning given in clause 3.18.1(c).</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Disclosee</w:t>
      </w:r>
    </w:p>
    <w:p>
      <w:pPr>
        <w:pStyle w:val="BodyText"/>
        <w:spacing w:before="0"/>
        <w:rPr>
          <w:b/>
          <w:i/>
          <w:sz w:val="46"/>
        </w:rPr>
      </w:pPr>
      <w:r>
        <w:rPr/>
        <w:br w:type="column"/>
      </w:r>
      <w:r>
        <w:rPr>
          <w:b/>
          <w:i/>
          <w:sz w:val="46"/>
        </w:rPr>
      </w:r>
    </w:p>
    <w:p>
      <w:pPr>
        <w:spacing w:before="0"/>
        <w:ind w:left="119" w:right="0" w:firstLine="0"/>
        <w:jc w:val="left"/>
        <w:rPr>
          <w:i/>
          <w:sz w:val="24"/>
        </w:rPr>
      </w:pPr>
      <w:r>
        <w:rPr>
          <w:color w:val="262526"/>
          <w:sz w:val="24"/>
        </w:rPr>
        <w:t>In</w:t>
      </w:r>
      <w:r>
        <w:rPr>
          <w:color w:val="262526"/>
          <w:spacing w:val="-17"/>
          <w:sz w:val="24"/>
        </w:rPr>
        <w:t> </w:t>
      </w:r>
      <w:r>
        <w:rPr>
          <w:color w:val="262526"/>
          <w:sz w:val="24"/>
        </w:rPr>
        <w:t>relation</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6"/>
          <w:sz w:val="24"/>
        </w:rPr>
        <w:t> </w:t>
      </w:r>
      <w:r>
        <w:rPr>
          <w:i/>
          <w:color w:val="262526"/>
          <w:spacing w:val="-3"/>
          <w:sz w:val="24"/>
        </w:rPr>
        <w:t>Registered</w:t>
      </w:r>
      <w:r>
        <w:rPr>
          <w:i/>
          <w:color w:val="262526"/>
          <w:spacing w:val="-16"/>
          <w:sz w:val="24"/>
        </w:rPr>
        <w:t> </w:t>
      </w:r>
      <w:r>
        <w:rPr>
          <w:i/>
          <w:color w:val="262526"/>
          <w:sz w:val="24"/>
        </w:rPr>
        <w:t>Participant</w:t>
      </w:r>
      <w:r>
        <w:rPr>
          <w:color w:val="262526"/>
          <w:sz w:val="24"/>
        </w:rPr>
        <w:t>,</w:t>
      </w:r>
      <w:r>
        <w:rPr>
          <w:color w:val="262526"/>
          <w:spacing w:val="-17"/>
          <w:sz w:val="24"/>
        </w:rPr>
        <w:t> </w:t>
      </w:r>
      <w:r>
        <w:rPr>
          <w:color w:val="262526"/>
          <w:sz w:val="24"/>
        </w:rPr>
        <w:t>a</w:t>
      </w:r>
      <w:r>
        <w:rPr>
          <w:color w:val="262526"/>
          <w:spacing w:val="-16"/>
          <w:sz w:val="24"/>
        </w:rPr>
        <w:t> </w:t>
      </w:r>
      <w:r>
        <w:rPr>
          <w:color w:val="262526"/>
          <w:sz w:val="24"/>
        </w:rPr>
        <w:t>person</w:t>
      </w:r>
      <w:r>
        <w:rPr>
          <w:color w:val="262526"/>
          <w:spacing w:val="-16"/>
          <w:sz w:val="24"/>
        </w:rPr>
        <w:t> </w:t>
      </w:r>
      <w:r>
        <w:rPr>
          <w:color w:val="262526"/>
          <w:sz w:val="24"/>
        </w:rPr>
        <w:t>to</w:t>
      </w:r>
      <w:r>
        <w:rPr>
          <w:color w:val="262526"/>
          <w:spacing w:val="-17"/>
          <w:sz w:val="24"/>
        </w:rPr>
        <w:t> </w:t>
      </w:r>
      <w:r>
        <w:rPr>
          <w:color w:val="262526"/>
          <w:sz w:val="24"/>
        </w:rPr>
        <w:t>whom</w:t>
      </w:r>
      <w:r>
        <w:rPr>
          <w:color w:val="262526"/>
          <w:spacing w:val="-16"/>
          <w:sz w:val="24"/>
        </w:rPr>
        <w:t> </w:t>
      </w:r>
      <w:r>
        <w:rPr>
          <w:color w:val="262526"/>
          <w:sz w:val="24"/>
        </w:rPr>
        <w:t>that</w:t>
      </w:r>
      <w:r>
        <w:rPr>
          <w:color w:val="262526"/>
          <w:spacing w:val="-17"/>
          <w:sz w:val="24"/>
        </w:rPr>
        <w:t> </w:t>
      </w:r>
      <w:r>
        <w:rPr>
          <w:i/>
          <w:color w:val="262526"/>
          <w:spacing w:val="-3"/>
          <w:sz w:val="24"/>
        </w:rPr>
        <w:t>Registered</w:t>
      </w:r>
      <w:r>
        <w:rPr>
          <w:i/>
          <w:color w:val="262526"/>
          <w:spacing w:val="-16"/>
          <w:sz w:val="24"/>
        </w:rPr>
        <w:t> </w:t>
      </w:r>
      <w:r>
        <w:rPr>
          <w:i/>
          <w:color w:val="262526"/>
          <w:sz w:val="24"/>
        </w:rPr>
        <w:t>Participant</w:t>
      </w:r>
    </w:p>
    <w:p>
      <w:pPr>
        <w:spacing w:before="12"/>
        <w:ind w:left="119" w:right="0" w:firstLine="0"/>
        <w:jc w:val="left"/>
        <w:rPr>
          <w:sz w:val="24"/>
        </w:rPr>
      </w:pPr>
      <w:r>
        <w:rPr>
          <w:color w:val="262526"/>
          <w:sz w:val="24"/>
        </w:rPr>
        <w:t>discloses </w:t>
      </w:r>
      <w:r>
        <w:rPr>
          <w:i/>
          <w:color w:val="262526"/>
          <w:sz w:val="24"/>
        </w:rPr>
        <w:t>confidential information</w:t>
      </w:r>
      <w:r>
        <w:rPr>
          <w:color w:val="262526"/>
          <w:sz w:val="24"/>
        </w:rPr>
        <w:t>.</w:t>
      </w:r>
    </w:p>
    <w:p>
      <w:pPr>
        <w:spacing w:after="0"/>
        <w:jc w:val="left"/>
        <w:rPr>
          <w:sz w:val="24"/>
        </w:rPr>
        <w:sectPr>
          <w:type w:val="continuous"/>
          <w:pgSz w:w="11910" w:h="16840"/>
          <w:pgMar w:top="1160" w:bottom="880" w:left="1320" w:right="1320"/>
          <w:cols w:num="2" w:equalWidth="0">
            <w:col w:w="1093" w:space="41"/>
            <w:col w:w="8136"/>
          </w:cols>
        </w:sectPr>
      </w:pPr>
    </w:p>
    <w:p>
      <w:pPr>
        <w:pStyle w:val="BodyText"/>
        <w:spacing w:before="8"/>
        <w:rPr>
          <w:sz w:val="19"/>
        </w:rPr>
      </w:pPr>
    </w:p>
    <w:p>
      <w:pPr>
        <w:pStyle w:val="Heading1"/>
        <w:spacing w:before="126"/>
        <w:jc w:val="both"/>
        <w:rPr>
          <w:i/>
        </w:rPr>
      </w:pPr>
      <w:r>
        <w:rPr>
          <w:i/>
          <w:color w:val="262526"/>
        </w:rPr>
        <w:t>disconnect</w:t>
      </w:r>
      <w:r>
        <w:rPr>
          <w:b w:val="0"/>
          <w:i w:val="0"/>
          <w:color w:val="262526"/>
        </w:rPr>
        <w:t>, </w:t>
      </w:r>
      <w:r>
        <w:rPr>
          <w:i/>
          <w:color w:val="262526"/>
        </w:rPr>
        <w:t>disconnected</w:t>
      </w:r>
      <w:r>
        <w:rPr>
          <w:b w:val="0"/>
          <w:i w:val="0"/>
          <w:color w:val="262526"/>
        </w:rPr>
        <w:t>, </w:t>
      </w:r>
      <w:r>
        <w:rPr>
          <w:i/>
          <w:color w:val="262526"/>
        </w:rPr>
        <w:t>disconnection</w:t>
      </w:r>
    </w:p>
    <w:p>
      <w:pPr>
        <w:pStyle w:val="BodyText"/>
        <w:spacing w:line="249" w:lineRule="auto" w:before="125"/>
        <w:ind w:left="1253" w:right="117"/>
        <w:jc w:val="both"/>
      </w:pPr>
      <w:r>
        <w:rPr>
          <w:color w:val="262526"/>
        </w:rPr>
        <w:t>The operation of switching equipment or other action so as to prevent the flow of electricity at a </w:t>
      </w:r>
      <w:r>
        <w:rPr>
          <w:i/>
          <w:color w:val="262526"/>
        </w:rPr>
        <w:t>connection point</w:t>
      </w:r>
      <w:r>
        <w:rPr>
          <w:color w:val="262526"/>
        </w:rPr>
        <w:t>.</w:t>
      </w:r>
    </w:p>
    <w:p>
      <w:pPr>
        <w:pStyle w:val="BodyText"/>
        <w:spacing w:before="5"/>
        <w:rPr>
          <w:sz w:val="29"/>
        </w:rPr>
      </w:pPr>
    </w:p>
    <w:p>
      <w:pPr>
        <w:pStyle w:val="Heading1"/>
        <w:jc w:val="both"/>
        <w:rPr>
          <w:i/>
        </w:rPr>
      </w:pPr>
      <w:r>
        <w:rPr>
          <w:i/>
          <w:color w:val="262526"/>
        </w:rPr>
        <w:t>Discretionary Member</w:t>
      </w:r>
    </w:p>
    <w:p>
      <w:pPr>
        <w:pStyle w:val="BodyText"/>
        <w:spacing w:line="249" w:lineRule="auto" w:before="130"/>
        <w:ind w:left="1253" w:right="118"/>
        <w:jc w:val="both"/>
      </w:pPr>
      <w:r>
        <w:rPr>
          <w:color w:val="262526"/>
        </w:rPr>
        <w:t>A</w:t>
      </w:r>
      <w:r>
        <w:rPr>
          <w:color w:val="262526"/>
          <w:spacing w:val="-29"/>
        </w:rPr>
        <w:t> </w:t>
      </w:r>
      <w:r>
        <w:rPr>
          <w:color w:val="262526"/>
        </w:rPr>
        <w:t>person</w:t>
      </w:r>
      <w:r>
        <w:rPr>
          <w:color w:val="262526"/>
          <w:spacing w:val="-17"/>
        </w:rPr>
        <w:t> </w:t>
      </w:r>
      <w:r>
        <w:rPr>
          <w:color w:val="262526"/>
        </w:rPr>
        <w:t>appointed</w:t>
      </w:r>
      <w:r>
        <w:rPr>
          <w:color w:val="262526"/>
          <w:spacing w:val="-18"/>
        </w:rPr>
        <w:t> </w:t>
      </w:r>
      <w:r>
        <w:rPr>
          <w:color w:val="262526"/>
        </w:rPr>
        <w:t>as</w:t>
      </w:r>
      <w:r>
        <w:rPr>
          <w:color w:val="262526"/>
          <w:spacing w:val="-17"/>
        </w:rPr>
        <w:t> </w:t>
      </w:r>
      <w:r>
        <w:rPr>
          <w:color w:val="262526"/>
        </w:rPr>
        <w:t>a</w:t>
      </w:r>
      <w:r>
        <w:rPr>
          <w:color w:val="262526"/>
          <w:spacing w:val="-17"/>
        </w:rPr>
        <w:t> </w:t>
      </w:r>
      <w:r>
        <w:rPr>
          <w:i/>
          <w:color w:val="262526"/>
        </w:rPr>
        <w:t>Member</w:t>
      </w:r>
      <w:r>
        <w:rPr>
          <w:i/>
          <w:color w:val="262526"/>
          <w:spacing w:val="-18"/>
        </w:rPr>
        <w:t> </w:t>
      </w:r>
      <w:r>
        <w:rPr>
          <w:color w:val="262526"/>
        </w:rPr>
        <w:t>by</w:t>
      </w:r>
      <w:r>
        <w:rPr>
          <w:color w:val="262526"/>
          <w:spacing w:val="-17"/>
        </w:rPr>
        <w:t> </w:t>
      </w:r>
      <w:r>
        <w:rPr>
          <w:i/>
          <w:color w:val="262526"/>
        </w:rPr>
        <w:t>AEMO</w:t>
      </w:r>
      <w:r>
        <w:rPr>
          <w:i/>
          <w:color w:val="262526"/>
          <w:spacing w:val="-17"/>
        </w:rPr>
        <w:t> </w:t>
      </w:r>
      <w:r>
        <w:rPr>
          <w:color w:val="262526"/>
        </w:rPr>
        <w:t>to</w:t>
      </w:r>
      <w:r>
        <w:rPr>
          <w:color w:val="262526"/>
          <w:spacing w:val="-18"/>
        </w:rPr>
        <w:t> </w:t>
      </w:r>
      <w:r>
        <w:rPr>
          <w:color w:val="262526"/>
        </w:rPr>
        <w:t>represent</w:t>
      </w:r>
      <w:r>
        <w:rPr>
          <w:color w:val="262526"/>
          <w:spacing w:val="-17"/>
        </w:rPr>
        <w:t> </w:t>
      </w:r>
      <w:r>
        <w:rPr>
          <w:color w:val="262526"/>
        </w:rPr>
        <w:t>a</w:t>
      </w:r>
      <w:r>
        <w:rPr>
          <w:color w:val="262526"/>
          <w:spacing w:val="-17"/>
        </w:rPr>
        <w:t> </w:t>
      </w:r>
      <w:r>
        <w:rPr>
          <w:color w:val="262526"/>
        </w:rPr>
        <w:t>class</w:t>
      </w:r>
      <w:r>
        <w:rPr>
          <w:color w:val="262526"/>
          <w:spacing w:val="-18"/>
        </w:rPr>
        <w:t> </w:t>
      </w:r>
      <w:r>
        <w:rPr>
          <w:color w:val="262526"/>
        </w:rPr>
        <w:t>or</w:t>
      </w:r>
      <w:r>
        <w:rPr>
          <w:color w:val="262526"/>
          <w:spacing w:val="-17"/>
        </w:rPr>
        <w:t> </w:t>
      </w:r>
      <w:r>
        <w:rPr>
          <w:color w:val="262526"/>
        </w:rPr>
        <w:t>classes</w:t>
      </w:r>
      <w:r>
        <w:rPr>
          <w:color w:val="262526"/>
          <w:spacing w:val="-17"/>
        </w:rPr>
        <w:t> </w:t>
      </w:r>
      <w:r>
        <w:rPr>
          <w:color w:val="262526"/>
        </w:rPr>
        <w:t>of</w:t>
      </w:r>
      <w:r>
        <w:rPr>
          <w:color w:val="262526"/>
          <w:spacing w:val="-18"/>
        </w:rPr>
        <w:t> </w:t>
      </w:r>
      <w:r>
        <w:rPr>
          <w:color w:val="262526"/>
        </w:rPr>
        <w:t>persons who</w:t>
      </w:r>
      <w:r>
        <w:rPr>
          <w:color w:val="262526"/>
          <w:spacing w:val="-14"/>
        </w:rPr>
        <w:t> </w:t>
      </w:r>
      <w:r>
        <w:rPr>
          <w:color w:val="262526"/>
        </w:rPr>
        <w:t>have</w:t>
      </w:r>
      <w:r>
        <w:rPr>
          <w:color w:val="262526"/>
          <w:spacing w:val="-13"/>
        </w:rPr>
        <w:t> </w:t>
      </w:r>
      <w:r>
        <w:rPr>
          <w:color w:val="262526"/>
        </w:rPr>
        <w:t>an</w:t>
      </w:r>
      <w:r>
        <w:rPr>
          <w:color w:val="262526"/>
          <w:spacing w:val="-13"/>
        </w:rPr>
        <w:t> </w:t>
      </w:r>
      <w:r>
        <w:rPr>
          <w:color w:val="262526"/>
        </w:rPr>
        <w:t>interest</w:t>
      </w:r>
      <w:r>
        <w:rPr>
          <w:color w:val="262526"/>
          <w:spacing w:val="-14"/>
        </w:rPr>
        <w:t> </w:t>
      </w:r>
      <w:r>
        <w:rPr>
          <w:color w:val="262526"/>
        </w:rPr>
        <w:t>in</w:t>
      </w:r>
      <w:r>
        <w:rPr>
          <w:color w:val="262526"/>
          <w:spacing w:val="-13"/>
        </w:rPr>
        <w:t> </w:t>
      </w:r>
      <w:r>
        <w:rPr>
          <w:color w:val="262526"/>
        </w:rPr>
        <w:t>the</w:t>
      </w:r>
      <w:r>
        <w:rPr>
          <w:color w:val="262526"/>
          <w:spacing w:val="-14"/>
        </w:rPr>
        <w:t> </w:t>
      </w:r>
      <w:r>
        <w:rPr>
          <w:i/>
          <w:color w:val="262526"/>
        </w:rPr>
        <w:t>B2B</w:t>
      </w:r>
      <w:r>
        <w:rPr>
          <w:i/>
          <w:color w:val="262526"/>
          <w:spacing w:val="-13"/>
        </w:rPr>
        <w:t> </w:t>
      </w:r>
      <w:r>
        <w:rPr>
          <w:i/>
          <w:color w:val="262526"/>
          <w:spacing w:val="-3"/>
        </w:rPr>
        <w:t>Procedures</w:t>
      </w:r>
      <w:r>
        <w:rPr>
          <w:i/>
          <w:color w:val="262526"/>
          <w:spacing w:val="-15"/>
        </w:rPr>
        <w:t> </w:t>
      </w:r>
      <w:r>
        <w:rPr>
          <w:color w:val="262526"/>
        </w:rPr>
        <w:t>in</w:t>
      </w:r>
      <w:r>
        <w:rPr>
          <w:color w:val="262526"/>
          <w:spacing w:val="-13"/>
        </w:rPr>
        <w:t> </w:t>
      </w:r>
      <w:r>
        <w:rPr>
          <w:color w:val="262526"/>
        </w:rPr>
        <w:t>accordance</w:t>
      </w:r>
      <w:r>
        <w:rPr>
          <w:color w:val="262526"/>
          <w:spacing w:val="-13"/>
        </w:rPr>
        <w:t> </w:t>
      </w:r>
      <w:r>
        <w:rPr>
          <w:color w:val="262526"/>
        </w:rPr>
        <w:t>with</w:t>
      </w:r>
      <w:r>
        <w:rPr>
          <w:color w:val="262526"/>
          <w:spacing w:val="-14"/>
        </w:rPr>
        <w:t> </w:t>
      </w:r>
      <w:r>
        <w:rPr>
          <w:color w:val="262526"/>
        </w:rPr>
        <w:t>the</w:t>
      </w:r>
      <w:r>
        <w:rPr>
          <w:color w:val="262526"/>
          <w:spacing w:val="-14"/>
        </w:rPr>
        <w:t> </w:t>
      </w:r>
      <w:r>
        <w:rPr>
          <w:i/>
          <w:color w:val="262526"/>
        </w:rPr>
        <w:t>Rules</w:t>
      </w:r>
      <w:r>
        <w:rPr>
          <w:i/>
          <w:color w:val="262526"/>
          <w:spacing w:val="-13"/>
        </w:rPr>
        <w:t> </w:t>
      </w:r>
      <w:r>
        <w:rPr>
          <w:color w:val="262526"/>
        </w:rPr>
        <w:t>(including clause 7.17.10(d)).</w:t>
      </w:r>
    </w:p>
    <w:p>
      <w:pPr>
        <w:pStyle w:val="BodyText"/>
        <w:spacing w:before="8"/>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dispatch</w:t>
      </w:r>
    </w:p>
    <w:p>
      <w:pPr>
        <w:pStyle w:val="BodyText"/>
        <w:spacing w:before="0"/>
        <w:rPr>
          <w:b/>
          <w:i/>
          <w:sz w:val="46"/>
        </w:rPr>
      </w:pPr>
      <w:r>
        <w:rPr/>
        <w:br w:type="column"/>
      </w:r>
      <w:r>
        <w:rPr>
          <w:b/>
          <w:i/>
          <w:sz w:val="46"/>
        </w:rPr>
      </w:r>
    </w:p>
    <w:p>
      <w:pPr>
        <w:spacing w:line="249" w:lineRule="auto" w:before="0"/>
        <w:ind w:left="119" w:right="115" w:firstLine="0"/>
        <w:jc w:val="both"/>
        <w:rPr>
          <w:sz w:val="24"/>
        </w:rPr>
      </w:pPr>
      <w:r>
        <w:rPr>
          <w:color w:val="262526"/>
          <w:sz w:val="24"/>
        </w:rPr>
        <w:t>The act of initiating or enabling all or part of the response specified in a </w:t>
      </w:r>
      <w:r>
        <w:rPr>
          <w:i/>
          <w:color w:val="262526"/>
          <w:sz w:val="24"/>
        </w:rPr>
        <w:t>dispatch </w:t>
      </w:r>
      <w:r>
        <w:rPr>
          <w:i/>
          <w:color w:val="262526"/>
          <w:sz w:val="24"/>
        </w:rPr>
        <w:t>bid</w:t>
      </w:r>
      <w:r>
        <w:rPr>
          <w:color w:val="262526"/>
          <w:sz w:val="24"/>
        </w:rPr>
        <w:t>, </w:t>
      </w:r>
      <w:r>
        <w:rPr>
          <w:i/>
          <w:color w:val="262526"/>
          <w:sz w:val="24"/>
        </w:rPr>
        <w:t>dispatch offer </w:t>
      </w:r>
      <w:r>
        <w:rPr>
          <w:color w:val="262526"/>
          <w:sz w:val="24"/>
        </w:rPr>
        <w:t>or </w:t>
      </w:r>
      <w:r>
        <w:rPr>
          <w:i/>
          <w:color w:val="262526"/>
          <w:sz w:val="24"/>
        </w:rPr>
        <w:t>market ancillary service offer </w:t>
      </w:r>
      <w:r>
        <w:rPr>
          <w:color w:val="262526"/>
          <w:sz w:val="24"/>
        </w:rPr>
        <w:t>in respect of a </w:t>
      </w:r>
      <w:r>
        <w:rPr>
          <w:i/>
          <w:color w:val="262526"/>
          <w:sz w:val="24"/>
        </w:rPr>
        <w:t>scheduled </w:t>
      </w:r>
      <w:r>
        <w:rPr>
          <w:i/>
          <w:color w:val="262526"/>
          <w:sz w:val="24"/>
        </w:rPr>
        <w:t>generating unit</w:t>
      </w:r>
      <w:r>
        <w:rPr>
          <w:color w:val="262526"/>
          <w:sz w:val="24"/>
        </w:rPr>
        <w:t>, </w:t>
      </w:r>
      <w:r>
        <w:rPr>
          <w:i/>
          <w:color w:val="262526"/>
          <w:sz w:val="24"/>
        </w:rPr>
        <w:t>semi-scheduled generating unit</w:t>
      </w:r>
      <w:r>
        <w:rPr>
          <w:color w:val="262526"/>
          <w:sz w:val="24"/>
        </w:rPr>
        <w:t>, a </w:t>
      </w:r>
      <w:r>
        <w:rPr>
          <w:i/>
          <w:color w:val="262526"/>
          <w:sz w:val="24"/>
        </w:rPr>
        <w:t>scheduled load</w:t>
      </w:r>
      <w:r>
        <w:rPr>
          <w:color w:val="262526"/>
          <w:sz w:val="24"/>
        </w:rPr>
        <w:t>, a </w:t>
      </w:r>
      <w:r>
        <w:rPr>
          <w:i/>
          <w:color w:val="262526"/>
          <w:sz w:val="24"/>
        </w:rPr>
        <w:t>scheduled </w:t>
      </w:r>
      <w:r>
        <w:rPr>
          <w:i/>
          <w:color w:val="262526"/>
          <w:sz w:val="24"/>
        </w:rPr>
        <w:t>network service</w:t>
      </w:r>
      <w:r>
        <w:rPr>
          <w:color w:val="262526"/>
          <w:sz w:val="24"/>
        </w:rPr>
        <w:t>, an </w:t>
      </w:r>
      <w:r>
        <w:rPr>
          <w:i/>
          <w:color w:val="262526"/>
          <w:sz w:val="24"/>
        </w:rPr>
        <w:t>ancillary service generating unit </w:t>
      </w:r>
      <w:r>
        <w:rPr>
          <w:color w:val="262526"/>
          <w:sz w:val="24"/>
        </w:rPr>
        <w:t>or an </w:t>
      </w:r>
      <w:r>
        <w:rPr>
          <w:i/>
          <w:color w:val="262526"/>
          <w:sz w:val="24"/>
        </w:rPr>
        <w:t>ancillary service load </w:t>
      </w:r>
      <w:r>
        <w:rPr>
          <w:color w:val="262526"/>
          <w:sz w:val="24"/>
        </w:rPr>
        <w:t>in accordance with rule 3.8, or a </w:t>
      </w:r>
      <w:r>
        <w:rPr>
          <w:i/>
          <w:color w:val="262526"/>
          <w:sz w:val="24"/>
        </w:rPr>
        <w:t>direction </w:t>
      </w:r>
      <w:r>
        <w:rPr>
          <w:color w:val="262526"/>
          <w:sz w:val="24"/>
        </w:rPr>
        <w:t>or operation of capacity the subject of a </w:t>
      </w:r>
      <w:r>
        <w:rPr>
          <w:i/>
          <w:color w:val="262526"/>
          <w:spacing w:val="-3"/>
          <w:sz w:val="24"/>
        </w:rPr>
        <w:t>reserve</w:t>
      </w:r>
      <w:r>
        <w:rPr>
          <w:i/>
          <w:color w:val="262526"/>
          <w:spacing w:val="-18"/>
          <w:sz w:val="24"/>
        </w:rPr>
        <w:t> </w:t>
      </w:r>
      <w:r>
        <w:rPr>
          <w:i/>
          <w:color w:val="262526"/>
          <w:sz w:val="24"/>
        </w:rPr>
        <w:t>contract</w:t>
      </w:r>
      <w:r>
        <w:rPr>
          <w:i/>
          <w:color w:val="262526"/>
          <w:spacing w:val="-18"/>
          <w:sz w:val="24"/>
        </w:rPr>
        <w:t> </w:t>
      </w:r>
      <w:r>
        <w:rPr>
          <w:color w:val="262526"/>
          <w:sz w:val="24"/>
        </w:rPr>
        <w:t>or</w:t>
      </w:r>
      <w:r>
        <w:rPr>
          <w:color w:val="262526"/>
          <w:spacing w:val="-17"/>
          <w:sz w:val="24"/>
        </w:rPr>
        <w:t> </w:t>
      </w:r>
      <w:r>
        <w:rPr>
          <w:color w:val="262526"/>
          <w:sz w:val="24"/>
        </w:rPr>
        <w:t>an</w:t>
      </w:r>
      <w:r>
        <w:rPr>
          <w:color w:val="262526"/>
          <w:spacing w:val="-17"/>
          <w:sz w:val="24"/>
        </w:rPr>
        <w:t> </w:t>
      </w:r>
      <w:r>
        <w:rPr>
          <w:color w:val="262526"/>
          <w:sz w:val="24"/>
        </w:rPr>
        <w:t>instruction</w:t>
      </w:r>
      <w:r>
        <w:rPr>
          <w:color w:val="262526"/>
          <w:spacing w:val="-17"/>
          <w:sz w:val="24"/>
        </w:rPr>
        <w:t> </w:t>
      </w:r>
      <w:r>
        <w:rPr>
          <w:color w:val="262526"/>
          <w:sz w:val="24"/>
        </w:rPr>
        <w:t>under</w:t>
      </w:r>
      <w:r>
        <w:rPr>
          <w:color w:val="262526"/>
          <w:spacing w:val="-18"/>
          <w:sz w:val="24"/>
        </w:rPr>
        <w:t> </w:t>
      </w:r>
      <w:r>
        <w:rPr>
          <w:color w:val="262526"/>
          <w:sz w:val="24"/>
        </w:rPr>
        <w:t>an</w:t>
      </w:r>
      <w:r>
        <w:rPr>
          <w:color w:val="262526"/>
          <w:spacing w:val="-18"/>
          <w:sz w:val="24"/>
        </w:rPr>
        <w:t> </w:t>
      </w:r>
      <w:r>
        <w:rPr>
          <w:i/>
          <w:color w:val="262526"/>
          <w:sz w:val="24"/>
        </w:rPr>
        <w:t>ancillary</w:t>
      </w:r>
      <w:r>
        <w:rPr>
          <w:i/>
          <w:color w:val="262526"/>
          <w:spacing w:val="-17"/>
          <w:sz w:val="24"/>
        </w:rPr>
        <w:t> </w:t>
      </w:r>
      <w:r>
        <w:rPr>
          <w:i/>
          <w:color w:val="262526"/>
          <w:sz w:val="24"/>
        </w:rPr>
        <w:t>services</w:t>
      </w:r>
      <w:r>
        <w:rPr>
          <w:i/>
          <w:color w:val="262526"/>
          <w:spacing w:val="-17"/>
          <w:sz w:val="24"/>
        </w:rPr>
        <w:t> </w:t>
      </w:r>
      <w:r>
        <w:rPr>
          <w:i/>
          <w:color w:val="262526"/>
          <w:spacing w:val="-3"/>
          <w:sz w:val="24"/>
        </w:rPr>
        <w:t>agreement</w:t>
      </w:r>
      <w:r>
        <w:rPr>
          <w:i/>
          <w:color w:val="262526"/>
          <w:spacing w:val="-16"/>
          <w:sz w:val="24"/>
        </w:rPr>
        <w:t> </w:t>
      </w:r>
      <w:r>
        <w:rPr>
          <w:color w:val="262526"/>
          <w:sz w:val="24"/>
        </w:rPr>
        <w:t>or</w:t>
      </w:r>
      <w:r>
        <w:rPr>
          <w:color w:val="262526"/>
          <w:spacing w:val="-18"/>
          <w:sz w:val="24"/>
        </w:rPr>
        <w:t> </w:t>
      </w:r>
      <w:r>
        <w:rPr>
          <w:color w:val="262526"/>
          <w:sz w:val="24"/>
        </w:rPr>
        <w:t>to</w:t>
      </w:r>
      <w:r>
        <w:rPr>
          <w:color w:val="262526"/>
          <w:spacing w:val="-17"/>
          <w:sz w:val="24"/>
        </w:rPr>
        <w:t> </w:t>
      </w:r>
      <w:r>
        <w:rPr>
          <w:i/>
          <w:color w:val="262526"/>
          <w:spacing w:val="-2"/>
          <w:sz w:val="24"/>
        </w:rPr>
        <w:t>enable </w:t>
      </w:r>
      <w:r>
        <w:rPr>
          <w:color w:val="262526"/>
          <w:sz w:val="24"/>
        </w:rPr>
        <w:t>an </w:t>
      </w:r>
      <w:r>
        <w:rPr>
          <w:i/>
          <w:color w:val="262526"/>
          <w:sz w:val="24"/>
        </w:rPr>
        <w:t>inertia network service </w:t>
      </w:r>
      <w:r>
        <w:rPr>
          <w:color w:val="262526"/>
          <w:sz w:val="24"/>
        </w:rPr>
        <w:t>or </w:t>
      </w:r>
      <w:r>
        <w:rPr>
          <w:i/>
          <w:color w:val="262526"/>
          <w:sz w:val="24"/>
        </w:rPr>
        <w:t>system strength service </w:t>
      </w:r>
      <w:r>
        <w:rPr>
          <w:color w:val="262526"/>
          <w:sz w:val="24"/>
        </w:rPr>
        <w:t>as</w:t>
      </w:r>
      <w:r>
        <w:rPr>
          <w:color w:val="262526"/>
          <w:spacing w:val="-11"/>
          <w:sz w:val="24"/>
        </w:rPr>
        <w:t> </w:t>
      </w:r>
      <w:r>
        <w:rPr>
          <w:color w:val="262526"/>
          <w:sz w:val="24"/>
        </w:rPr>
        <w:t>appropriate.</w:t>
      </w:r>
    </w:p>
    <w:p>
      <w:pPr>
        <w:spacing w:after="0" w:line="249" w:lineRule="auto"/>
        <w:jc w:val="both"/>
        <w:rPr>
          <w:sz w:val="24"/>
        </w:rPr>
        <w:sectPr>
          <w:type w:val="continuous"/>
          <w:pgSz w:w="11910" w:h="16840"/>
          <w:pgMar w:top="1160" w:bottom="880" w:left="1320" w:right="1320"/>
          <w:cols w:num="2" w:equalWidth="0">
            <w:col w:w="987" w:space="147"/>
            <w:col w:w="8136"/>
          </w:cols>
        </w:sectPr>
      </w:pPr>
    </w:p>
    <w:p>
      <w:pPr>
        <w:pStyle w:val="BodyText"/>
        <w:spacing w:before="1"/>
        <w:rPr>
          <w:sz w:val="19"/>
        </w:rPr>
      </w:pPr>
    </w:p>
    <w:p>
      <w:pPr>
        <w:pStyle w:val="Heading1"/>
        <w:spacing w:before="124"/>
        <w:rPr>
          <w:i/>
        </w:rPr>
      </w:pPr>
      <w:r>
        <w:rPr>
          <w:i/>
          <w:color w:val="262526"/>
        </w:rPr>
        <w:t>dispatch algorithm</w:t>
      </w:r>
    </w:p>
    <w:p>
      <w:pPr>
        <w:spacing w:line="249" w:lineRule="auto" w:before="129"/>
        <w:ind w:left="1253" w:right="0" w:firstLine="0"/>
        <w:jc w:val="left"/>
        <w:rPr>
          <w:sz w:val="24"/>
        </w:rPr>
      </w:pPr>
      <w:r>
        <w:rPr>
          <w:color w:val="262526"/>
          <w:sz w:val="24"/>
        </w:rPr>
        <w:t>The algorithm used to determine </w:t>
      </w:r>
      <w:r>
        <w:rPr>
          <w:i/>
          <w:color w:val="262526"/>
          <w:sz w:val="24"/>
        </w:rPr>
        <w:t>central dispatch </w:t>
      </w:r>
      <w:r>
        <w:rPr>
          <w:color w:val="262526"/>
          <w:sz w:val="24"/>
        </w:rPr>
        <w:t>developed by </w:t>
      </w:r>
      <w:r>
        <w:rPr>
          <w:i/>
          <w:color w:val="262526"/>
          <w:sz w:val="24"/>
        </w:rPr>
        <w:t>AEMO </w:t>
      </w:r>
      <w:r>
        <w:rPr>
          <w:color w:val="262526"/>
          <w:sz w:val="24"/>
        </w:rPr>
        <w:t>in accordance with clause 3.8.1(d).</w:t>
      </w:r>
    </w:p>
    <w:p>
      <w:pPr>
        <w:pStyle w:val="BodyText"/>
        <w:spacing w:before="4"/>
        <w:rPr>
          <w:sz w:val="29"/>
        </w:rPr>
      </w:pPr>
    </w:p>
    <w:p>
      <w:pPr>
        <w:pStyle w:val="Heading1"/>
        <w:spacing w:before="1"/>
        <w:rPr>
          <w:i/>
        </w:rPr>
      </w:pPr>
      <w:r>
        <w:rPr>
          <w:i/>
          <w:color w:val="262526"/>
        </w:rPr>
        <w:t>dispatch bid</w:t>
      </w:r>
    </w:p>
    <w:p>
      <w:pPr>
        <w:spacing w:before="129"/>
        <w:ind w:left="1253" w:right="0" w:firstLine="0"/>
        <w:jc w:val="left"/>
        <w:rPr>
          <w:sz w:val="24"/>
        </w:rPr>
      </w:pPr>
      <w:r>
        <w:rPr>
          <w:color w:val="262526"/>
          <w:sz w:val="24"/>
        </w:rPr>
        <w:t>A notice submitted by a </w:t>
      </w:r>
      <w:r>
        <w:rPr>
          <w:i/>
          <w:color w:val="262526"/>
          <w:sz w:val="24"/>
        </w:rPr>
        <w:t>Market Participant </w:t>
      </w:r>
      <w:r>
        <w:rPr>
          <w:color w:val="262526"/>
          <w:sz w:val="24"/>
        </w:rPr>
        <w:t>to </w:t>
      </w:r>
      <w:r>
        <w:rPr>
          <w:i/>
          <w:color w:val="262526"/>
          <w:sz w:val="24"/>
        </w:rPr>
        <w:t>AEMO </w:t>
      </w:r>
      <w:r>
        <w:rPr>
          <w:color w:val="262526"/>
          <w:sz w:val="24"/>
        </w:rPr>
        <w:t>relating to the </w:t>
      </w:r>
      <w:r>
        <w:rPr>
          <w:i/>
          <w:color w:val="262526"/>
          <w:sz w:val="24"/>
        </w:rPr>
        <w:t>dispatch </w:t>
      </w:r>
      <w:r>
        <w:rPr>
          <w:color w:val="262526"/>
          <w:sz w:val="24"/>
        </w:rPr>
        <w:t>of a</w:t>
      </w:r>
    </w:p>
    <w:p>
      <w:pPr>
        <w:spacing w:before="12"/>
        <w:ind w:left="1253" w:right="0" w:firstLine="0"/>
        <w:jc w:val="left"/>
        <w:rPr>
          <w:sz w:val="24"/>
        </w:rPr>
      </w:pPr>
      <w:r>
        <w:rPr>
          <w:i/>
          <w:color w:val="262526"/>
          <w:sz w:val="24"/>
        </w:rPr>
        <w:t>scheduled load </w:t>
      </w:r>
      <w:r>
        <w:rPr>
          <w:color w:val="262526"/>
          <w:sz w:val="24"/>
        </w:rPr>
        <w:t>in accordance with clause 3.8.7.</w:t>
      </w:r>
    </w:p>
    <w:p>
      <w:pPr>
        <w:spacing w:after="0"/>
        <w:jc w:val="left"/>
        <w:rPr>
          <w:sz w:val="24"/>
        </w:rPr>
        <w:sectPr>
          <w:type w:val="continuous"/>
          <w:pgSz w:w="11910" w:h="16840"/>
          <w:pgMar w:top="1160" w:bottom="880" w:left="1320" w:right="1320"/>
        </w:sectPr>
      </w:pPr>
    </w:p>
    <w:p>
      <w:pPr>
        <w:pStyle w:val="Heading1"/>
        <w:spacing w:before="115"/>
        <w:ind w:left="120"/>
        <w:jc w:val="both"/>
        <w:rPr>
          <w:i/>
        </w:rPr>
      </w:pPr>
      <w:r>
        <w:rPr>
          <w:i/>
          <w:color w:val="262526"/>
        </w:rPr>
        <w:t>dispatch inflexibility profile</w:t>
      </w:r>
    </w:p>
    <w:p>
      <w:pPr>
        <w:spacing w:line="249" w:lineRule="auto" w:before="130"/>
        <w:ind w:left="1253" w:right="116" w:firstLine="0"/>
        <w:jc w:val="both"/>
        <w:rPr>
          <w:sz w:val="24"/>
        </w:rPr>
      </w:pPr>
      <w:r>
        <w:rPr>
          <w:color w:val="262526"/>
          <w:sz w:val="24"/>
        </w:rPr>
        <w:t>Data</w:t>
      </w:r>
      <w:r>
        <w:rPr>
          <w:color w:val="262526"/>
          <w:spacing w:val="-9"/>
          <w:sz w:val="24"/>
        </w:rPr>
        <w:t> </w:t>
      </w:r>
      <w:r>
        <w:rPr>
          <w:color w:val="262526"/>
          <w:sz w:val="24"/>
        </w:rPr>
        <w:t>which</w:t>
      </w:r>
      <w:r>
        <w:rPr>
          <w:color w:val="262526"/>
          <w:spacing w:val="-9"/>
          <w:sz w:val="24"/>
        </w:rPr>
        <w:t> </w:t>
      </w:r>
      <w:r>
        <w:rPr>
          <w:color w:val="262526"/>
          <w:sz w:val="24"/>
        </w:rPr>
        <w:t>may</w:t>
      </w:r>
      <w:r>
        <w:rPr>
          <w:color w:val="262526"/>
          <w:spacing w:val="-9"/>
          <w:sz w:val="24"/>
        </w:rPr>
        <w:t> </w:t>
      </w:r>
      <w:r>
        <w:rPr>
          <w:color w:val="262526"/>
          <w:sz w:val="24"/>
        </w:rPr>
        <w:t>be</w:t>
      </w:r>
      <w:r>
        <w:rPr>
          <w:color w:val="262526"/>
          <w:spacing w:val="-9"/>
          <w:sz w:val="24"/>
        </w:rPr>
        <w:t> </w:t>
      </w:r>
      <w:r>
        <w:rPr>
          <w:color w:val="262526"/>
          <w:sz w:val="24"/>
        </w:rPr>
        <w:t>provided</w:t>
      </w:r>
      <w:r>
        <w:rPr>
          <w:color w:val="262526"/>
          <w:spacing w:val="-9"/>
          <w:sz w:val="24"/>
        </w:rPr>
        <w:t> </w:t>
      </w:r>
      <w:r>
        <w:rPr>
          <w:color w:val="262526"/>
          <w:sz w:val="24"/>
        </w:rPr>
        <w:t>to</w:t>
      </w:r>
      <w:r>
        <w:rPr>
          <w:color w:val="262526"/>
          <w:spacing w:val="-8"/>
          <w:sz w:val="24"/>
        </w:rPr>
        <w:t> </w:t>
      </w:r>
      <w:r>
        <w:rPr>
          <w:i/>
          <w:color w:val="262526"/>
          <w:sz w:val="24"/>
        </w:rPr>
        <w:t>AEMO</w:t>
      </w:r>
      <w:r>
        <w:rPr>
          <w:i/>
          <w:color w:val="262526"/>
          <w:spacing w:val="-9"/>
          <w:sz w:val="24"/>
        </w:rPr>
        <w:t> </w:t>
      </w:r>
      <w:r>
        <w:rPr>
          <w:color w:val="262526"/>
          <w:sz w:val="24"/>
        </w:rPr>
        <w:t>by</w:t>
      </w:r>
      <w:r>
        <w:rPr>
          <w:color w:val="262526"/>
          <w:spacing w:val="-9"/>
          <w:sz w:val="24"/>
        </w:rPr>
        <w:t> </w:t>
      </w:r>
      <w:r>
        <w:rPr>
          <w:i/>
          <w:color w:val="262526"/>
          <w:sz w:val="24"/>
        </w:rPr>
        <w:t>Market</w:t>
      </w:r>
      <w:r>
        <w:rPr>
          <w:i/>
          <w:color w:val="262526"/>
          <w:spacing w:val="-9"/>
          <w:sz w:val="24"/>
        </w:rPr>
        <w:t> </w:t>
      </w:r>
      <w:r>
        <w:rPr>
          <w:i/>
          <w:color w:val="262526"/>
          <w:sz w:val="24"/>
        </w:rPr>
        <w:t>Participants</w:t>
      </w:r>
      <w:r>
        <w:rPr>
          <w:color w:val="262526"/>
          <w:sz w:val="24"/>
        </w:rPr>
        <w:t>,</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 clause 3.8.19, to specify </w:t>
      </w:r>
      <w:r>
        <w:rPr>
          <w:i/>
          <w:color w:val="262526"/>
          <w:sz w:val="24"/>
        </w:rPr>
        <w:t>dispatch inflexibilities </w:t>
      </w:r>
      <w:r>
        <w:rPr>
          <w:color w:val="262526"/>
          <w:sz w:val="24"/>
        </w:rPr>
        <w:t>in respect of </w:t>
      </w:r>
      <w:r>
        <w:rPr>
          <w:i/>
          <w:color w:val="262526"/>
          <w:sz w:val="24"/>
        </w:rPr>
        <w:t>scheduled loads </w:t>
      </w:r>
      <w:r>
        <w:rPr>
          <w:color w:val="262526"/>
          <w:sz w:val="24"/>
        </w:rPr>
        <w:t>or </w:t>
      </w:r>
      <w:r>
        <w:rPr>
          <w:i/>
          <w:color w:val="262526"/>
          <w:sz w:val="24"/>
        </w:rPr>
        <w:t>scheduled generating units </w:t>
      </w:r>
      <w:r>
        <w:rPr>
          <w:color w:val="262526"/>
          <w:sz w:val="24"/>
        </w:rPr>
        <w:t>which are not </w:t>
      </w:r>
      <w:r>
        <w:rPr>
          <w:i/>
          <w:color w:val="262526"/>
          <w:sz w:val="24"/>
        </w:rPr>
        <w:t>slow start generating</w:t>
      </w:r>
      <w:r>
        <w:rPr>
          <w:i/>
          <w:color w:val="262526"/>
          <w:spacing w:val="-10"/>
          <w:sz w:val="24"/>
        </w:rPr>
        <w:t> </w:t>
      </w:r>
      <w:r>
        <w:rPr>
          <w:i/>
          <w:color w:val="262526"/>
          <w:sz w:val="24"/>
        </w:rPr>
        <w:t>units</w:t>
      </w:r>
      <w:r>
        <w:rPr>
          <w:color w:val="262526"/>
          <w:sz w:val="24"/>
        </w:rPr>
        <w:t>.</w:t>
      </w:r>
    </w:p>
    <w:p>
      <w:pPr>
        <w:pStyle w:val="BodyText"/>
        <w:spacing w:before="5"/>
        <w:rPr>
          <w:sz w:val="29"/>
        </w:rPr>
      </w:pPr>
    </w:p>
    <w:p>
      <w:pPr>
        <w:pStyle w:val="Heading1"/>
        <w:ind w:left="120"/>
        <w:jc w:val="both"/>
        <w:rPr>
          <w:i/>
        </w:rPr>
      </w:pPr>
      <w:r>
        <w:rPr>
          <w:i/>
          <w:color w:val="262526"/>
        </w:rPr>
        <w:t>dispatch instruction</w:t>
      </w:r>
    </w:p>
    <w:p>
      <w:pPr>
        <w:spacing w:line="249" w:lineRule="auto" w:before="130"/>
        <w:ind w:left="1253" w:right="117" w:firstLine="0"/>
        <w:jc w:val="both"/>
        <w:rPr>
          <w:sz w:val="24"/>
        </w:rPr>
      </w:pPr>
      <w:r>
        <w:rPr>
          <w:color w:val="262526"/>
          <w:sz w:val="24"/>
        </w:rPr>
        <w:t>An</w:t>
      </w:r>
      <w:r>
        <w:rPr>
          <w:color w:val="262526"/>
          <w:spacing w:val="-7"/>
          <w:sz w:val="24"/>
        </w:rPr>
        <w:t> </w:t>
      </w:r>
      <w:r>
        <w:rPr>
          <w:color w:val="262526"/>
          <w:sz w:val="24"/>
        </w:rPr>
        <w:t>instruction</w:t>
      </w:r>
      <w:r>
        <w:rPr>
          <w:color w:val="262526"/>
          <w:spacing w:val="-7"/>
          <w:sz w:val="24"/>
        </w:rPr>
        <w:t> </w:t>
      </w:r>
      <w:r>
        <w:rPr>
          <w:color w:val="262526"/>
          <w:sz w:val="24"/>
        </w:rPr>
        <w:t>given</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8"/>
          <w:sz w:val="24"/>
        </w:rPr>
        <w:t> </w:t>
      </w:r>
      <w:r>
        <w:rPr>
          <w:i/>
          <w:color w:val="262526"/>
          <w:sz w:val="24"/>
        </w:rPr>
        <w:t>Registered</w:t>
      </w:r>
      <w:r>
        <w:rPr>
          <w:i/>
          <w:color w:val="262526"/>
          <w:spacing w:val="-7"/>
          <w:sz w:val="24"/>
        </w:rPr>
        <w:t> </w:t>
      </w:r>
      <w:r>
        <w:rPr>
          <w:i/>
          <w:color w:val="262526"/>
          <w:sz w:val="24"/>
        </w:rPr>
        <w:t>Participant</w:t>
      </w:r>
      <w:r>
        <w:rPr>
          <w:i/>
          <w:color w:val="262526"/>
          <w:spacing w:val="-8"/>
          <w:sz w:val="24"/>
        </w:rPr>
        <w:t> </w:t>
      </w:r>
      <w:r>
        <w:rPr>
          <w:color w:val="262526"/>
          <w:sz w:val="24"/>
        </w:rPr>
        <w:t>under</w:t>
      </w:r>
      <w:r>
        <w:rPr>
          <w:color w:val="262526"/>
          <w:spacing w:val="-7"/>
          <w:sz w:val="24"/>
        </w:rPr>
        <w:t> </w:t>
      </w:r>
      <w:r>
        <w:rPr>
          <w:color w:val="262526"/>
          <w:sz w:val="24"/>
        </w:rPr>
        <w:t>clauses</w:t>
      </w:r>
      <w:r>
        <w:rPr>
          <w:color w:val="262526"/>
          <w:spacing w:val="-6"/>
          <w:sz w:val="24"/>
        </w:rPr>
        <w:t> </w:t>
      </w:r>
      <w:r>
        <w:rPr>
          <w:color w:val="262526"/>
          <w:sz w:val="24"/>
        </w:rPr>
        <w:t>4.9.2,</w:t>
      </w:r>
      <w:r>
        <w:rPr>
          <w:color w:val="262526"/>
          <w:spacing w:val="-7"/>
          <w:sz w:val="24"/>
        </w:rPr>
        <w:t> </w:t>
      </w:r>
      <w:r>
        <w:rPr>
          <w:color w:val="262526"/>
          <w:sz w:val="24"/>
        </w:rPr>
        <w:t>4.9.2A,</w:t>
      </w:r>
      <w:r>
        <w:rPr>
          <w:color w:val="262526"/>
          <w:spacing w:val="-7"/>
          <w:sz w:val="24"/>
        </w:rPr>
        <w:t> </w:t>
      </w:r>
      <w:r>
        <w:rPr>
          <w:color w:val="262526"/>
          <w:sz w:val="24"/>
        </w:rPr>
        <w:t>4.9.3, 4.9.3A, or to an </w:t>
      </w:r>
      <w:r>
        <w:rPr>
          <w:i/>
          <w:color w:val="262526"/>
          <w:sz w:val="24"/>
        </w:rPr>
        <w:t>NMAS provider </w:t>
      </w:r>
      <w:r>
        <w:rPr>
          <w:color w:val="262526"/>
          <w:sz w:val="24"/>
        </w:rPr>
        <w:t>under clause</w:t>
      </w:r>
      <w:r>
        <w:rPr>
          <w:color w:val="262526"/>
          <w:spacing w:val="-4"/>
          <w:sz w:val="24"/>
        </w:rPr>
        <w:t> </w:t>
      </w:r>
      <w:r>
        <w:rPr>
          <w:color w:val="262526"/>
          <w:sz w:val="24"/>
        </w:rPr>
        <w:t>4.9.3A.</w:t>
      </w:r>
    </w:p>
    <w:p>
      <w:pPr>
        <w:pStyle w:val="BodyText"/>
        <w:spacing w:before="4"/>
        <w:rPr>
          <w:sz w:val="29"/>
        </w:rPr>
      </w:pPr>
    </w:p>
    <w:p>
      <w:pPr>
        <w:pStyle w:val="Heading1"/>
        <w:ind w:left="120"/>
        <w:jc w:val="both"/>
        <w:rPr>
          <w:i/>
        </w:rPr>
      </w:pPr>
      <w:r>
        <w:rPr>
          <w:i/>
          <w:color w:val="262526"/>
        </w:rPr>
        <w:t>dispatch interval</w:t>
      </w:r>
    </w:p>
    <w:p>
      <w:pPr>
        <w:pStyle w:val="BodyText"/>
        <w:spacing w:line="249" w:lineRule="auto" w:before="130"/>
        <w:ind w:left="1253" w:right="115"/>
        <w:jc w:val="both"/>
      </w:pPr>
      <w:r>
        <w:rPr>
          <w:color w:val="262526"/>
        </w:rPr>
        <w:t>A period defined in clause 3.8.21(a1) in which the </w:t>
      </w:r>
      <w:r>
        <w:rPr>
          <w:i/>
          <w:color w:val="262526"/>
        </w:rPr>
        <w:t>dispatch algorithm </w:t>
      </w:r>
      <w:r>
        <w:rPr>
          <w:color w:val="262526"/>
        </w:rPr>
        <w:t>is run in accordance with clause 3.8.21(b).</w:t>
      </w:r>
    </w:p>
    <w:p>
      <w:pPr>
        <w:pStyle w:val="BodyText"/>
        <w:spacing w:before="4"/>
        <w:rPr>
          <w:sz w:val="29"/>
        </w:rPr>
      </w:pPr>
    </w:p>
    <w:p>
      <w:pPr>
        <w:pStyle w:val="Heading1"/>
        <w:ind w:left="120"/>
        <w:rPr>
          <w:i/>
        </w:rPr>
      </w:pPr>
      <w:r>
        <w:rPr>
          <w:i/>
          <w:color w:val="262526"/>
        </w:rPr>
        <w:t>dispatch level</w:t>
      </w:r>
    </w:p>
    <w:p>
      <w:pPr>
        <w:pStyle w:val="BodyText"/>
        <w:spacing w:before="130"/>
        <w:ind w:left="1253"/>
      </w:pPr>
      <w:r>
        <w:rPr>
          <w:color w:val="262526"/>
        </w:rPr>
        <w:t>Means:</w:t>
      </w:r>
    </w:p>
    <w:p>
      <w:pPr>
        <w:pStyle w:val="ListParagraph"/>
        <w:numPr>
          <w:ilvl w:val="0"/>
          <w:numId w:val="23"/>
        </w:numPr>
        <w:tabs>
          <w:tab w:pos="1821" w:val="left" w:leader="none"/>
        </w:tabs>
        <w:spacing w:line="249" w:lineRule="auto" w:before="182" w:after="0"/>
        <w:ind w:left="1820" w:right="114" w:hanging="567"/>
        <w:jc w:val="both"/>
        <w:rPr>
          <w:sz w:val="24"/>
        </w:rPr>
      </w:pPr>
      <w:r>
        <w:rPr>
          <w:color w:val="262526"/>
          <w:sz w:val="24"/>
        </w:rPr>
        <w:t>for a </w:t>
      </w:r>
      <w:r>
        <w:rPr>
          <w:i/>
          <w:color w:val="262526"/>
          <w:sz w:val="24"/>
        </w:rPr>
        <w:t>semi-dispatch interval</w:t>
      </w:r>
      <w:r>
        <w:rPr>
          <w:color w:val="262526"/>
          <w:sz w:val="24"/>
        </w:rPr>
        <w:t>, the amount of electricity specified in a </w:t>
      </w:r>
      <w:r>
        <w:rPr>
          <w:i/>
          <w:color w:val="262526"/>
          <w:sz w:val="24"/>
        </w:rPr>
        <w:t>dispatch </w:t>
      </w:r>
      <w:r>
        <w:rPr>
          <w:i/>
          <w:color w:val="262526"/>
          <w:sz w:val="24"/>
        </w:rPr>
        <w:t>instruction </w:t>
      </w:r>
      <w:r>
        <w:rPr>
          <w:color w:val="262526"/>
          <w:sz w:val="24"/>
        </w:rPr>
        <w:t>as the </w:t>
      </w:r>
      <w:r>
        <w:rPr>
          <w:i/>
          <w:color w:val="262526"/>
          <w:sz w:val="24"/>
        </w:rPr>
        <w:t>semi-scheduled generating unit's </w:t>
      </w:r>
      <w:r>
        <w:rPr>
          <w:color w:val="262526"/>
          <w:sz w:val="24"/>
        </w:rPr>
        <w:t>maximum permissible </w:t>
      </w:r>
      <w:r>
        <w:rPr>
          <w:i/>
          <w:color w:val="262526"/>
          <w:sz w:val="24"/>
        </w:rPr>
        <w:t>active power </w:t>
      </w:r>
      <w:r>
        <w:rPr>
          <w:color w:val="262526"/>
          <w:sz w:val="24"/>
        </w:rPr>
        <w:t>at the end of the </w:t>
      </w:r>
      <w:r>
        <w:rPr>
          <w:i/>
          <w:color w:val="262526"/>
          <w:sz w:val="24"/>
        </w:rPr>
        <w:t>dispatch interval </w:t>
      </w:r>
      <w:r>
        <w:rPr>
          <w:color w:val="262526"/>
          <w:sz w:val="24"/>
        </w:rPr>
        <w:t>specified in the </w:t>
      </w:r>
      <w:r>
        <w:rPr>
          <w:i/>
          <w:color w:val="262526"/>
          <w:sz w:val="24"/>
        </w:rPr>
        <w:t>dispatch </w:t>
      </w:r>
      <w:r>
        <w:rPr>
          <w:i/>
          <w:color w:val="262526"/>
          <w:sz w:val="24"/>
        </w:rPr>
        <w:t>instruction</w:t>
      </w:r>
      <w:r>
        <w:rPr>
          <w:color w:val="262526"/>
          <w:sz w:val="24"/>
        </w:rPr>
        <w:t>;</w:t>
      </w:r>
      <w:r>
        <w:rPr>
          <w:color w:val="262526"/>
          <w:spacing w:val="-1"/>
          <w:sz w:val="24"/>
        </w:rPr>
        <w:t> </w:t>
      </w:r>
      <w:r>
        <w:rPr>
          <w:color w:val="262526"/>
          <w:sz w:val="24"/>
        </w:rPr>
        <w:t>and</w:t>
      </w:r>
    </w:p>
    <w:p>
      <w:pPr>
        <w:pStyle w:val="ListParagraph"/>
        <w:numPr>
          <w:ilvl w:val="0"/>
          <w:numId w:val="23"/>
        </w:numPr>
        <w:tabs>
          <w:tab w:pos="1821" w:val="left" w:leader="none"/>
        </w:tabs>
        <w:spacing w:line="249" w:lineRule="auto" w:before="174" w:after="0"/>
        <w:ind w:left="1820" w:right="115" w:hanging="567"/>
        <w:jc w:val="both"/>
        <w:rPr>
          <w:sz w:val="24"/>
        </w:rPr>
      </w:pP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non</w:t>
      </w:r>
      <w:r>
        <w:rPr>
          <w:i/>
          <w:color w:val="262526"/>
          <w:spacing w:val="-9"/>
          <w:sz w:val="24"/>
        </w:rPr>
        <w:t> </w:t>
      </w:r>
      <w:r>
        <w:rPr>
          <w:i/>
          <w:color w:val="262526"/>
          <w:sz w:val="24"/>
        </w:rPr>
        <w:t>semi-dispatch</w:t>
      </w:r>
      <w:r>
        <w:rPr>
          <w:i/>
          <w:color w:val="262526"/>
          <w:spacing w:val="-9"/>
          <w:sz w:val="24"/>
        </w:rPr>
        <w:t> </w:t>
      </w:r>
      <w:r>
        <w:rPr>
          <w:i/>
          <w:color w:val="262526"/>
          <w:sz w:val="24"/>
        </w:rPr>
        <w:t>interval</w:t>
      </w:r>
      <w:r>
        <w:rPr>
          <w:color w:val="262526"/>
          <w:sz w:val="24"/>
        </w:rPr>
        <w:t>,</w:t>
      </w:r>
      <w:r>
        <w:rPr>
          <w:color w:val="262526"/>
          <w:spacing w:val="-9"/>
          <w:sz w:val="24"/>
        </w:rPr>
        <w:t> </w:t>
      </w:r>
      <w:r>
        <w:rPr>
          <w:color w:val="262526"/>
          <w:sz w:val="24"/>
        </w:rPr>
        <w:t>an</w:t>
      </w:r>
      <w:r>
        <w:rPr>
          <w:color w:val="262526"/>
          <w:spacing w:val="-8"/>
          <w:sz w:val="24"/>
        </w:rPr>
        <w:t> </w:t>
      </w:r>
      <w:r>
        <w:rPr>
          <w:color w:val="262526"/>
          <w:sz w:val="24"/>
        </w:rPr>
        <w:t>estimate</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active</w:t>
      </w:r>
      <w:r>
        <w:rPr>
          <w:i/>
          <w:color w:val="262526"/>
          <w:spacing w:val="-9"/>
          <w:sz w:val="24"/>
        </w:rPr>
        <w:t> </w:t>
      </w:r>
      <w:r>
        <w:rPr>
          <w:i/>
          <w:color w:val="262526"/>
          <w:sz w:val="24"/>
        </w:rPr>
        <w:t>power</w:t>
      </w:r>
      <w:r>
        <w:rPr>
          <w:i/>
          <w:color w:val="262526"/>
          <w:spacing w:val="-9"/>
          <w:sz w:val="24"/>
        </w:rPr>
        <w:t> </w:t>
      </w:r>
      <w:r>
        <w:rPr>
          <w:color w:val="262526"/>
          <w:sz w:val="24"/>
        </w:rPr>
        <w:t>at</w:t>
      </w:r>
      <w:r>
        <w:rPr>
          <w:color w:val="262526"/>
          <w:spacing w:val="-8"/>
          <w:sz w:val="24"/>
        </w:rPr>
        <w:t> </w:t>
      </w:r>
      <w:r>
        <w:rPr>
          <w:color w:val="262526"/>
          <w:sz w:val="24"/>
        </w:rPr>
        <w:t>the</w:t>
      </w:r>
      <w:r>
        <w:rPr>
          <w:color w:val="262526"/>
          <w:spacing w:val="-9"/>
          <w:sz w:val="24"/>
        </w:rPr>
        <w:t> </w:t>
      </w:r>
      <w:r>
        <w:rPr>
          <w:color w:val="262526"/>
          <w:sz w:val="24"/>
        </w:rPr>
        <w:t>end</w:t>
      </w:r>
      <w:r>
        <w:rPr>
          <w:color w:val="262526"/>
          <w:spacing w:val="-9"/>
          <w:sz w:val="24"/>
        </w:rPr>
        <w:t> </w:t>
      </w:r>
      <w:r>
        <w:rPr>
          <w:color w:val="262526"/>
          <w:sz w:val="24"/>
        </w:rPr>
        <w:t>of the </w:t>
      </w:r>
      <w:r>
        <w:rPr>
          <w:i/>
          <w:color w:val="262526"/>
          <w:sz w:val="24"/>
        </w:rPr>
        <w:t>dispatch interval </w:t>
      </w:r>
      <w:r>
        <w:rPr>
          <w:color w:val="262526"/>
          <w:sz w:val="24"/>
        </w:rPr>
        <w:t>specified in the </w:t>
      </w:r>
      <w:r>
        <w:rPr>
          <w:i/>
          <w:color w:val="262526"/>
          <w:sz w:val="24"/>
        </w:rPr>
        <w:t>dispatch</w:t>
      </w:r>
      <w:r>
        <w:rPr>
          <w:i/>
          <w:color w:val="262526"/>
          <w:spacing w:val="-5"/>
          <w:sz w:val="24"/>
        </w:rPr>
        <w:t> </w:t>
      </w:r>
      <w:r>
        <w:rPr>
          <w:i/>
          <w:color w:val="262526"/>
          <w:sz w:val="24"/>
        </w:rPr>
        <w:t>instruction</w:t>
      </w:r>
      <w:r>
        <w:rPr>
          <w:color w:val="262526"/>
          <w:sz w:val="24"/>
        </w:rPr>
        <w:t>.</w:t>
      </w:r>
    </w:p>
    <w:p>
      <w:pPr>
        <w:pStyle w:val="BodyText"/>
        <w:spacing w:before="7"/>
        <w:rPr>
          <w:sz w:val="18"/>
        </w:rPr>
      </w:pPr>
    </w:p>
    <w:p>
      <w:pPr>
        <w:pStyle w:val="Heading1"/>
        <w:spacing w:before="124"/>
        <w:ind w:left="120"/>
        <w:jc w:val="both"/>
        <w:rPr>
          <w:i/>
        </w:rPr>
      </w:pPr>
      <w:r>
        <w:rPr>
          <w:i/>
          <w:color w:val="262526"/>
        </w:rPr>
        <w:t>dispatch offer</w:t>
      </w:r>
    </w:p>
    <w:p>
      <w:pPr>
        <w:spacing w:before="129"/>
        <w:ind w:left="1253" w:right="0" w:firstLine="0"/>
        <w:jc w:val="left"/>
        <w:rPr>
          <w:sz w:val="24"/>
        </w:rPr>
      </w:pPr>
      <w:r>
        <w:rPr>
          <w:color w:val="262526"/>
          <w:sz w:val="24"/>
        </w:rPr>
        <w:t>A </w:t>
      </w:r>
      <w:r>
        <w:rPr>
          <w:i/>
          <w:color w:val="262526"/>
          <w:sz w:val="24"/>
        </w:rPr>
        <w:t>generation dispatch offer </w:t>
      </w:r>
      <w:r>
        <w:rPr>
          <w:color w:val="262526"/>
          <w:sz w:val="24"/>
        </w:rPr>
        <w:t>or a </w:t>
      </w:r>
      <w:r>
        <w:rPr>
          <w:i/>
          <w:color w:val="262526"/>
          <w:sz w:val="24"/>
        </w:rPr>
        <w:t>network dispatch offer</w:t>
      </w:r>
      <w:r>
        <w:rPr>
          <w:color w:val="262526"/>
          <w:sz w:val="24"/>
        </w:rPr>
        <w:t>.</w:t>
      </w:r>
    </w:p>
    <w:p>
      <w:pPr>
        <w:pStyle w:val="BodyText"/>
        <w:rPr>
          <w:sz w:val="30"/>
        </w:rPr>
      </w:pPr>
    </w:p>
    <w:p>
      <w:pPr>
        <w:pStyle w:val="Heading1"/>
        <w:spacing w:before="1"/>
        <w:ind w:left="120"/>
        <w:jc w:val="both"/>
        <w:rPr>
          <w:i/>
        </w:rPr>
      </w:pPr>
      <w:r>
        <w:rPr>
          <w:i/>
          <w:color w:val="262526"/>
        </w:rPr>
        <w:t>dispatch offer price</w:t>
      </w:r>
    </w:p>
    <w:p>
      <w:pPr>
        <w:spacing w:line="249" w:lineRule="auto" w:before="129"/>
        <w:ind w:left="1253" w:right="117" w:firstLine="0"/>
        <w:jc w:val="both"/>
        <w:rPr>
          <w:sz w:val="24"/>
        </w:rPr>
      </w:pPr>
      <w:r>
        <w:rPr>
          <w:color w:val="262526"/>
          <w:sz w:val="24"/>
        </w:rPr>
        <w:t>The price submitted by a </w:t>
      </w:r>
      <w:r>
        <w:rPr>
          <w:i/>
          <w:color w:val="262526"/>
          <w:sz w:val="24"/>
        </w:rPr>
        <w:t>Scheduled Generator</w:t>
      </w:r>
      <w:r>
        <w:rPr>
          <w:color w:val="262526"/>
          <w:sz w:val="24"/>
        </w:rPr>
        <w:t>, </w:t>
      </w:r>
      <w:r>
        <w:rPr>
          <w:i/>
          <w:color w:val="262526"/>
          <w:sz w:val="24"/>
        </w:rPr>
        <w:t>Semi-Scheduled Generator </w:t>
      </w:r>
      <w:r>
        <w:rPr>
          <w:color w:val="262526"/>
          <w:sz w:val="24"/>
        </w:rPr>
        <w:t>or a </w:t>
      </w:r>
      <w:r>
        <w:rPr>
          <w:i/>
          <w:color w:val="262526"/>
          <w:sz w:val="24"/>
        </w:rPr>
        <w:t>Scheduled Network Service Provider </w:t>
      </w:r>
      <w:r>
        <w:rPr>
          <w:color w:val="262526"/>
          <w:sz w:val="24"/>
        </w:rPr>
        <w:t>for a </w:t>
      </w:r>
      <w:r>
        <w:rPr>
          <w:i/>
          <w:color w:val="262526"/>
          <w:sz w:val="24"/>
        </w:rPr>
        <w:t>price band </w:t>
      </w:r>
      <w:r>
        <w:rPr>
          <w:color w:val="262526"/>
          <w:sz w:val="24"/>
        </w:rPr>
        <w:t>and a </w:t>
      </w:r>
      <w:r>
        <w:rPr>
          <w:i/>
          <w:color w:val="262526"/>
          <w:sz w:val="24"/>
        </w:rPr>
        <w:t>trading interval </w:t>
      </w:r>
      <w:r>
        <w:rPr>
          <w:color w:val="262526"/>
          <w:sz w:val="24"/>
        </w:rPr>
        <w:t>in a </w:t>
      </w:r>
      <w:r>
        <w:rPr>
          <w:i/>
          <w:color w:val="262526"/>
          <w:sz w:val="24"/>
        </w:rPr>
        <w:t>dispatch offer</w:t>
      </w:r>
      <w:r>
        <w:rPr>
          <w:color w:val="262526"/>
          <w:sz w:val="24"/>
        </w:rPr>
        <w:t>.</w:t>
      </w:r>
    </w:p>
    <w:p>
      <w:pPr>
        <w:pStyle w:val="BodyText"/>
        <w:spacing w:before="5"/>
        <w:rPr>
          <w:sz w:val="29"/>
        </w:rPr>
      </w:pPr>
    </w:p>
    <w:p>
      <w:pPr>
        <w:pStyle w:val="Heading1"/>
        <w:spacing w:before="1"/>
        <w:ind w:left="120"/>
        <w:rPr>
          <w:i/>
        </w:rPr>
      </w:pPr>
      <w:r>
        <w:rPr>
          <w:i/>
          <w:color w:val="262526"/>
        </w:rPr>
        <w:t>dispatch price</w:t>
      </w:r>
    </w:p>
    <w:p>
      <w:pPr>
        <w:spacing w:before="129"/>
        <w:ind w:left="1253" w:right="0" w:firstLine="0"/>
        <w:jc w:val="left"/>
        <w:rPr>
          <w:i/>
          <w:sz w:val="24"/>
        </w:rPr>
      </w:pPr>
      <w:r>
        <w:rPr>
          <w:color w:val="262526"/>
          <w:sz w:val="24"/>
        </w:rPr>
        <w:t>The price determined for each </w:t>
      </w:r>
      <w:r>
        <w:rPr>
          <w:i/>
          <w:color w:val="262526"/>
          <w:sz w:val="24"/>
        </w:rPr>
        <w:t>regional reference node </w:t>
      </w:r>
      <w:r>
        <w:rPr>
          <w:color w:val="262526"/>
          <w:sz w:val="24"/>
        </w:rPr>
        <w:t>by the </w:t>
      </w:r>
      <w:r>
        <w:rPr>
          <w:i/>
          <w:color w:val="262526"/>
          <w:sz w:val="24"/>
        </w:rPr>
        <w:t>dispatch algorithm</w:t>
      </w:r>
    </w:p>
    <w:p>
      <w:pPr>
        <w:pStyle w:val="BodyText"/>
        <w:spacing w:before="12"/>
        <w:ind w:left="1253"/>
      </w:pPr>
      <w:r>
        <w:rPr>
          <w:color w:val="262526"/>
        </w:rPr>
        <w:t>each time it is run by </w:t>
      </w:r>
      <w:r>
        <w:rPr>
          <w:i/>
          <w:color w:val="262526"/>
        </w:rPr>
        <w:t>AEMO</w:t>
      </w:r>
      <w:r>
        <w:rPr>
          <w:color w:val="262526"/>
        </w:rPr>
        <w:t>.</w:t>
      </w:r>
    </w:p>
    <w:p>
      <w:pPr>
        <w:pStyle w:val="BodyText"/>
        <w:rPr>
          <w:sz w:val="30"/>
        </w:rPr>
      </w:pPr>
    </w:p>
    <w:p>
      <w:pPr>
        <w:pStyle w:val="Heading1"/>
        <w:ind w:left="120"/>
        <w:rPr>
          <w:i/>
        </w:rPr>
      </w:pPr>
      <w:r>
        <w:rPr>
          <w:i/>
          <w:color w:val="262526"/>
        </w:rPr>
        <w:t>dispatchable unit identifier</w:t>
      </w:r>
    </w:p>
    <w:p>
      <w:pPr>
        <w:spacing w:line="249" w:lineRule="auto" w:before="130"/>
        <w:ind w:left="1253" w:right="118" w:firstLine="0"/>
        <w:jc w:val="both"/>
        <w:rPr>
          <w:sz w:val="24"/>
        </w:rPr>
      </w:pPr>
      <w:r>
        <w:rPr>
          <w:color w:val="262526"/>
          <w:sz w:val="24"/>
        </w:rPr>
        <w:t>An unique reference label allocated by </w:t>
      </w:r>
      <w:r>
        <w:rPr>
          <w:i/>
          <w:color w:val="262526"/>
          <w:sz w:val="24"/>
        </w:rPr>
        <w:t>AEMO </w:t>
      </w:r>
      <w:r>
        <w:rPr>
          <w:color w:val="262526"/>
          <w:sz w:val="24"/>
        </w:rPr>
        <w:t>for each </w:t>
      </w:r>
      <w:r>
        <w:rPr>
          <w:i/>
          <w:color w:val="262526"/>
          <w:sz w:val="24"/>
        </w:rPr>
        <w:t>scheduled generating unit</w:t>
      </w:r>
      <w:r>
        <w:rPr>
          <w:color w:val="262526"/>
          <w:sz w:val="24"/>
        </w:rPr>
        <w:t>, </w:t>
      </w:r>
      <w:r>
        <w:rPr>
          <w:i/>
          <w:color w:val="262526"/>
          <w:sz w:val="24"/>
        </w:rPr>
        <w:t>semi-scheduled generating unit</w:t>
      </w:r>
      <w:r>
        <w:rPr>
          <w:color w:val="262526"/>
          <w:sz w:val="24"/>
        </w:rPr>
        <w:t>, </w:t>
      </w:r>
      <w:r>
        <w:rPr>
          <w:i/>
          <w:color w:val="262526"/>
          <w:sz w:val="24"/>
        </w:rPr>
        <w:t>scheduled load</w:t>
      </w:r>
      <w:r>
        <w:rPr>
          <w:color w:val="262526"/>
          <w:sz w:val="24"/>
        </w:rPr>
        <w:t>, and </w:t>
      </w:r>
      <w:r>
        <w:rPr>
          <w:i/>
          <w:color w:val="262526"/>
          <w:sz w:val="24"/>
        </w:rPr>
        <w:t>scheduled network service</w:t>
      </w:r>
      <w:r>
        <w:rPr>
          <w:color w:val="262526"/>
          <w:sz w:val="24"/>
        </w:rPr>
        <w:t>.</w:t>
      </w:r>
    </w:p>
    <w:p>
      <w:pPr>
        <w:pStyle w:val="BodyText"/>
        <w:spacing w:before="4"/>
        <w:rPr>
          <w:sz w:val="29"/>
        </w:rPr>
      </w:pPr>
    </w:p>
    <w:p>
      <w:pPr>
        <w:pStyle w:val="Heading1"/>
        <w:ind w:left="120"/>
        <w:rPr>
          <w:i/>
        </w:rPr>
      </w:pPr>
      <w:r>
        <w:rPr>
          <w:i/>
          <w:color w:val="262526"/>
        </w:rPr>
        <w:t>dispatched generating unit</w:t>
      </w:r>
    </w:p>
    <w:p>
      <w:pPr>
        <w:spacing w:line="249" w:lineRule="auto" w:before="130"/>
        <w:ind w:left="1253" w:right="115" w:firstLine="0"/>
        <w:jc w:val="both"/>
        <w:rPr>
          <w:sz w:val="24"/>
        </w:rPr>
      </w:pPr>
      <w:r>
        <w:rPr>
          <w:color w:val="262526"/>
          <w:sz w:val="24"/>
        </w:rPr>
        <w:t>A </w:t>
      </w:r>
      <w:r>
        <w:rPr>
          <w:i/>
          <w:color w:val="262526"/>
          <w:sz w:val="24"/>
        </w:rPr>
        <w:t>scheduled generating unit </w:t>
      </w:r>
      <w:r>
        <w:rPr>
          <w:color w:val="262526"/>
          <w:sz w:val="24"/>
        </w:rPr>
        <w:t>which has received instructions from </w:t>
      </w:r>
      <w:r>
        <w:rPr>
          <w:i/>
          <w:color w:val="262526"/>
          <w:sz w:val="24"/>
        </w:rPr>
        <w:t>AEMO </w:t>
      </w:r>
      <w:r>
        <w:rPr>
          <w:color w:val="262526"/>
          <w:sz w:val="24"/>
        </w:rPr>
        <w:t>in accordance with a </w:t>
      </w:r>
      <w:r>
        <w:rPr>
          <w:i/>
          <w:color w:val="262526"/>
          <w:sz w:val="24"/>
        </w:rPr>
        <w:t>dispatch </w:t>
      </w:r>
      <w:r>
        <w:rPr>
          <w:color w:val="262526"/>
          <w:sz w:val="24"/>
        </w:rPr>
        <w:t>schedule.</w:t>
      </w:r>
    </w:p>
    <w:p>
      <w:pPr>
        <w:spacing w:after="0" w:line="249" w:lineRule="auto"/>
        <w:jc w:val="both"/>
        <w:rPr>
          <w:sz w:val="24"/>
        </w:rPr>
        <w:sectPr>
          <w:pgSz w:w="11910" w:h="16840"/>
          <w:pgMar w:header="642" w:footer="697" w:top="1160" w:bottom="880" w:left="1320" w:right="1320"/>
        </w:sectPr>
      </w:pPr>
    </w:p>
    <w:p>
      <w:pPr>
        <w:pStyle w:val="Heading1"/>
        <w:spacing w:before="115"/>
        <w:rPr>
          <w:i/>
        </w:rPr>
      </w:pPr>
      <w:r>
        <w:rPr>
          <w:i/>
          <w:color w:val="262526"/>
        </w:rPr>
        <w:t>dispatched generation</w:t>
      </w:r>
    </w:p>
    <w:p>
      <w:pPr>
        <w:spacing w:before="130"/>
        <w:ind w:left="1253" w:right="0" w:firstLine="0"/>
        <w:jc w:val="left"/>
        <w:rPr>
          <w:sz w:val="24"/>
        </w:rPr>
      </w:pPr>
      <w:r>
        <w:rPr>
          <w:color w:val="262526"/>
          <w:sz w:val="24"/>
        </w:rPr>
        <w:t>The </w:t>
      </w:r>
      <w:r>
        <w:rPr>
          <w:i/>
          <w:color w:val="262526"/>
          <w:sz w:val="24"/>
        </w:rPr>
        <w:t>generation </w:t>
      </w:r>
      <w:r>
        <w:rPr>
          <w:color w:val="262526"/>
          <w:sz w:val="24"/>
        </w:rPr>
        <w:t>which has been </w:t>
      </w:r>
      <w:r>
        <w:rPr>
          <w:i/>
          <w:color w:val="262526"/>
          <w:sz w:val="24"/>
        </w:rPr>
        <w:t>dispatched </w:t>
      </w:r>
      <w:r>
        <w:rPr>
          <w:color w:val="262526"/>
          <w:sz w:val="24"/>
        </w:rPr>
        <w:t>as part of </w:t>
      </w:r>
      <w:r>
        <w:rPr>
          <w:i/>
          <w:color w:val="262526"/>
          <w:sz w:val="24"/>
        </w:rPr>
        <w:t>central dispatch</w:t>
      </w:r>
      <w:r>
        <w:rPr>
          <w:color w:val="262526"/>
          <w:sz w:val="24"/>
        </w:rPr>
        <w:t>.</w:t>
      </w:r>
    </w:p>
    <w:p>
      <w:pPr>
        <w:pStyle w:val="BodyText"/>
        <w:rPr>
          <w:sz w:val="30"/>
        </w:rPr>
      </w:pPr>
    </w:p>
    <w:p>
      <w:pPr>
        <w:pStyle w:val="Heading1"/>
        <w:rPr>
          <w:i/>
        </w:rPr>
      </w:pPr>
      <w:r>
        <w:rPr>
          <w:i/>
          <w:color w:val="262526"/>
        </w:rPr>
        <w:t>dispatched Generator</w:t>
      </w:r>
    </w:p>
    <w:p>
      <w:pPr>
        <w:spacing w:before="129"/>
        <w:ind w:left="1253" w:right="0" w:firstLine="0"/>
        <w:jc w:val="left"/>
        <w:rPr>
          <w:sz w:val="24"/>
        </w:rPr>
      </w:pPr>
      <w:r>
        <w:rPr>
          <w:color w:val="262526"/>
          <w:sz w:val="24"/>
        </w:rPr>
        <w:t>A </w:t>
      </w:r>
      <w:r>
        <w:rPr>
          <w:i/>
          <w:color w:val="262526"/>
          <w:sz w:val="24"/>
        </w:rPr>
        <w:t>Generator </w:t>
      </w:r>
      <w:r>
        <w:rPr>
          <w:color w:val="262526"/>
          <w:sz w:val="24"/>
        </w:rPr>
        <w:t>who has received a </w:t>
      </w:r>
      <w:r>
        <w:rPr>
          <w:i/>
          <w:color w:val="262526"/>
          <w:sz w:val="24"/>
        </w:rPr>
        <w:t>dispatch instruction </w:t>
      </w:r>
      <w:r>
        <w:rPr>
          <w:color w:val="262526"/>
          <w:sz w:val="24"/>
        </w:rPr>
        <w:t>from </w:t>
      </w:r>
      <w:r>
        <w:rPr>
          <w:i/>
          <w:color w:val="262526"/>
          <w:sz w:val="24"/>
        </w:rPr>
        <w:t>AEMO</w:t>
      </w:r>
      <w:r>
        <w:rPr>
          <w:color w:val="262526"/>
          <w:sz w:val="24"/>
        </w:rPr>
        <w:t>.</w:t>
      </w:r>
    </w:p>
    <w:p>
      <w:pPr>
        <w:pStyle w:val="BodyText"/>
        <w:rPr>
          <w:sz w:val="30"/>
        </w:rPr>
      </w:pPr>
    </w:p>
    <w:p>
      <w:pPr>
        <w:pStyle w:val="Heading1"/>
        <w:rPr>
          <w:i/>
        </w:rPr>
      </w:pPr>
      <w:r>
        <w:rPr>
          <w:i/>
          <w:color w:val="262526"/>
        </w:rPr>
        <w:t>dispatched load</w:t>
      </w:r>
    </w:p>
    <w:p>
      <w:pPr>
        <w:spacing w:before="130"/>
        <w:ind w:left="1253" w:right="0" w:firstLine="0"/>
        <w:jc w:val="left"/>
        <w:rPr>
          <w:sz w:val="24"/>
        </w:rPr>
      </w:pPr>
      <w:r>
        <w:rPr>
          <w:color w:val="262526"/>
          <w:sz w:val="24"/>
        </w:rPr>
        <w:t>The </w:t>
      </w:r>
      <w:r>
        <w:rPr>
          <w:i/>
          <w:color w:val="262526"/>
          <w:sz w:val="24"/>
        </w:rPr>
        <w:t>load </w:t>
      </w:r>
      <w:r>
        <w:rPr>
          <w:color w:val="262526"/>
          <w:sz w:val="24"/>
        </w:rPr>
        <w:t>which has been </w:t>
      </w:r>
      <w:r>
        <w:rPr>
          <w:i/>
          <w:color w:val="262526"/>
          <w:sz w:val="24"/>
        </w:rPr>
        <w:t>dispatched </w:t>
      </w:r>
      <w:r>
        <w:rPr>
          <w:color w:val="262526"/>
          <w:sz w:val="24"/>
        </w:rPr>
        <w:t>as part of </w:t>
      </w:r>
      <w:r>
        <w:rPr>
          <w:i/>
          <w:color w:val="262526"/>
          <w:sz w:val="24"/>
        </w:rPr>
        <w:t>central dispatch</w:t>
      </w:r>
      <w:r>
        <w:rPr>
          <w:color w:val="262526"/>
          <w:sz w:val="24"/>
        </w:rPr>
        <w:t>.</w:t>
      </w:r>
    </w:p>
    <w:p>
      <w:pPr>
        <w:pStyle w:val="BodyText"/>
        <w:rPr>
          <w:sz w:val="30"/>
        </w:rPr>
      </w:pPr>
    </w:p>
    <w:p>
      <w:pPr>
        <w:pStyle w:val="Heading1"/>
        <w:rPr>
          <w:i/>
        </w:rPr>
      </w:pPr>
      <w:r>
        <w:rPr>
          <w:i/>
          <w:color w:val="262526"/>
        </w:rPr>
        <w:t>dispute management system</w:t>
      </w:r>
    </w:p>
    <w:p>
      <w:pPr>
        <w:spacing w:before="129"/>
        <w:ind w:left="1253" w:right="0" w:firstLine="0"/>
        <w:jc w:val="left"/>
        <w:rPr>
          <w:i/>
          <w:sz w:val="24"/>
        </w:rPr>
      </w:pPr>
      <w:r>
        <w:rPr>
          <w:color w:val="262526"/>
          <w:sz w:val="24"/>
        </w:rPr>
        <w:t>The dispute management system which each </w:t>
      </w:r>
      <w:r>
        <w:rPr>
          <w:i/>
          <w:color w:val="262526"/>
          <w:sz w:val="24"/>
        </w:rPr>
        <w:t>Registered Participant </w:t>
      </w:r>
      <w:r>
        <w:rPr>
          <w:color w:val="262526"/>
          <w:sz w:val="24"/>
        </w:rPr>
        <w:t>and </w:t>
      </w:r>
      <w:r>
        <w:rPr>
          <w:i/>
          <w:color w:val="262526"/>
          <w:sz w:val="24"/>
        </w:rPr>
        <w:t>AEMO</w:t>
      </w:r>
    </w:p>
    <w:p>
      <w:pPr>
        <w:pStyle w:val="BodyText"/>
        <w:spacing w:before="12"/>
        <w:ind w:left="1253"/>
      </w:pPr>
      <w:r>
        <w:rPr>
          <w:color w:val="262526"/>
        </w:rPr>
        <w:t>must adopt in accordance with clause 8.2.3.</w:t>
      </w:r>
    </w:p>
    <w:p>
      <w:pPr>
        <w:pStyle w:val="BodyText"/>
        <w:rPr>
          <w:sz w:val="30"/>
        </w:rPr>
      </w:pPr>
    </w:p>
    <w:p>
      <w:pPr>
        <w:pStyle w:val="Heading1"/>
        <w:spacing w:before="1"/>
        <w:rPr>
          <w:i/>
        </w:rPr>
      </w:pPr>
      <w:r>
        <w:rPr>
          <w:i/>
          <w:color w:val="262526"/>
        </w:rPr>
        <w:t>dispute resolution panel</w:t>
      </w:r>
    </w:p>
    <w:p>
      <w:pPr>
        <w:pStyle w:val="BodyText"/>
        <w:spacing w:before="129"/>
        <w:ind w:left="1253"/>
      </w:pPr>
      <w:r>
        <w:rPr>
          <w:color w:val="262526"/>
        </w:rPr>
        <w:t>A dispute resolution panel established pursuant to clause 8.2.6A.</w:t>
      </w:r>
    </w:p>
    <w:p>
      <w:pPr>
        <w:pStyle w:val="BodyText"/>
        <w:rPr>
          <w:sz w:val="30"/>
        </w:rPr>
      </w:pPr>
    </w:p>
    <w:p>
      <w:pPr>
        <w:pStyle w:val="Heading1"/>
        <w:rPr>
          <w:i/>
        </w:rPr>
      </w:pPr>
      <w:r>
        <w:rPr>
          <w:i/>
          <w:color w:val="262526"/>
        </w:rPr>
        <w:t>distribution</w:t>
      </w:r>
    </w:p>
    <w:p>
      <w:pPr>
        <w:spacing w:line="249" w:lineRule="auto" w:before="130"/>
        <w:ind w:left="1253" w:right="0" w:firstLine="0"/>
        <w:jc w:val="left"/>
        <w:rPr>
          <w:sz w:val="24"/>
        </w:rPr>
      </w:pPr>
      <w:r>
        <w:rPr>
          <w:color w:val="262526"/>
          <w:sz w:val="24"/>
        </w:rPr>
        <w:t>Activities</w:t>
      </w:r>
      <w:r>
        <w:rPr>
          <w:color w:val="262526"/>
          <w:spacing w:val="-19"/>
          <w:sz w:val="24"/>
        </w:rPr>
        <w:t> </w:t>
      </w:r>
      <w:r>
        <w:rPr>
          <w:color w:val="262526"/>
          <w:sz w:val="24"/>
        </w:rPr>
        <w:t>pertaining</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z w:val="24"/>
        </w:rPr>
        <w:t>distribution</w:t>
      </w:r>
      <w:r>
        <w:rPr>
          <w:i/>
          <w:color w:val="262526"/>
          <w:spacing w:val="-17"/>
          <w:sz w:val="24"/>
        </w:rPr>
        <w:t> </w:t>
      </w:r>
      <w:r>
        <w:rPr>
          <w:i/>
          <w:color w:val="262526"/>
          <w:sz w:val="24"/>
        </w:rPr>
        <w:t>system</w:t>
      </w:r>
      <w:r>
        <w:rPr>
          <w:i/>
          <w:color w:val="262526"/>
          <w:spacing w:val="-17"/>
          <w:sz w:val="24"/>
        </w:rPr>
        <w:t> </w:t>
      </w:r>
      <w:r>
        <w:rPr>
          <w:color w:val="262526"/>
          <w:sz w:val="24"/>
        </w:rPr>
        <w:t>including</w:t>
      </w:r>
      <w:r>
        <w:rPr>
          <w:color w:val="262526"/>
          <w:spacing w:val="-17"/>
          <w:sz w:val="24"/>
        </w:rPr>
        <w:t> </w:t>
      </w:r>
      <w:r>
        <w:rPr>
          <w:color w:val="262526"/>
          <w:sz w:val="24"/>
        </w:rPr>
        <w:t>the</w:t>
      </w:r>
      <w:r>
        <w:rPr>
          <w:color w:val="262526"/>
          <w:spacing w:val="-18"/>
          <w:sz w:val="24"/>
        </w:rPr>
        <w:t> </w:t>
      </w:r>
      <w:r>
        <w:rPr>
          <w:color w:val="262526"/>
          <w:sz w:val="24"/>
        </w:rPr>
        <w:t>conveyance</w:t>
      </w:r>
      <w:r>
        <w:rPr>
          <w:color w:val="262526"/>
          <w:spacing w:val="-17"/>
          <w:sz w:val="24"/>
        </w:rPr>
        <w:t> </w:t>
      </w:r>
      <w:r>
        <w:rPr>
          <w:color w:val="262526"/>
          <w:sz w:val="24"/>
        </w:rPr>
        <w:t>of</w:t>
      </w:r>
      <w:r>
        <w:rPr>
          <w:color w:val="262526"/>
          <w:spacing w:val="-17"/>
          <w:sz w:val="24"/>
        </w:rPr>
        <w:t> </w:t>
      </w:r>
      <w:r>
        <w:rPr>
          <w:color w:val="262526"/>
          <w:sz w:val="24"/>
        </w:rPr>
        <w:t>electricity through that </w:t>
      </w:r>
      <w:r>
        <w:rPr>
          <w:i/>
          <w:color w:val="262526"/>
          <w:sz w:val="24"/>
        </w:rPr>
        <w:t>distribution</w:t>
      </w:r>
      <w:r>
        <w:rPr>
          <w:i/>
          <w:color w:val="262526"/>
          <w:spacing w:val="-2"/>
          <w:sz w:val="24"/>
        </w:rPr>
        <w:t> </w:t>
      </w:r>
      <w:r>
        <w:rPr>
          <w:i/>
          <w:color w:val="262526"/>
          <w:sz w:val="24"/>
        </w:rPr>
        <w:t>system</w:t>
      </w:r>
      <w:r>
        <w:rPr>
          <w:color w:val="262526"/>
          <w:sz w:val="24"/>
        </w:rPr>
        <w:t>.</w:t>
      </w:r>
    </w:p>
    <w:p>
      <w:pPr>
        <w:pStyle w:val="BodyText"/>
        <w:spacing w:before="4"/>
        <w:rPr>
          <w:sz w:val="29"/>
        </w:rPr>
      </w:pPr>
    </w:p>
    <w:p>
      <w:pPr>
        <w:pStyle w:val="Heading1"/>
        <w:rPr>
          <w:i/>
        </w:rPr>
      </w:pPr>
      <w:r>
        <w:rPr>
          <w:i/>
          <w:color w:val="262526"/>
        </w:rPr>
        <w:t>Distribution Annual Planning Report</w:t>
      </w:r>
    </w:p>
    <w:p>
      <w:pPr>
        <w:spacing w:before="130"/>
        <w:ind w:left="1253" w:right="0" w:firstLine="0"/>
        <w:jc w:val="left"/>
        <w:rPr>
          <w:sz w:val="24"/>
        </w:rPr>
      </w:pPr>
      <w:r>
        <w:rPr>
          <w:color w:val="262526"/>
          <w:sz w:val="24"/>
        </w:rPr>
        <w:t>A report prepared by a </w:t>
      </w:r>
      <w:r>
        <w:rPr>
          <w:i/>
          <w:color w:val="262526"/>
          <w:sz w:val="24"/>
        </w:rPr>
        <w:t>Distribution Network Service Provider </w:t>
      </w:r>
      <w:r>
        <w:rPr>
          <w:color w:val="262526"/>
          <w:sz w:val="24"/>
        </w:rPr>
        <w:t>under clause 5.13.2.</w:t>
      </w:r>
    </w:p>
    <w:p>
      <w:pPr>
        <w:pStyle w:val="BodyText"/>
        <w:rPr>
          <w:sz w:val="30"/>
        </w:rPr>
      </w:pPr>
    </w:p>
    <w:p>
      <w:pPr>
        <w:pStyle w:val="Heading1"/>
        <w:rPr>
          <w:i/>
        </w:rPr>
      </w:pPr>
      <w:r>
        <w:rPr>
          <w:i/>
          <w:color w:val="262526"/>
        </w:rPr>
        <w:t>Distribution Confidentiality Guidelines</w:t>
      </w:r>
    </w:p>
    <w:p>
      <w:pPr>
        <w:pStyle w:val="BodyText"/>
        <w:spacing w:before="129"/>
        <w:ind w:left="1253"/>
      </w:pPr>
      <w:r>
        <w:rPr>
          <w:color w:val="262526"/>
        </w:rPr>
        <w:t>Guidelines made by the </w:t>
      </w:r>
      <w:r>
        <w:rPr>
          <w:i/>
          <w:color w:val="262526"/>
        </w:rPr>
        <w:t>AER </w:t>
      </w:r>
      <w:r>
        <w:rPr>
          <w:color w:val="262526"/>
        </w:rPr>
        <w:t>under clause 6.14A.</w:t>
      </w:r>
    </w:p>
    <w:p>
      <w:pPr>
        <w:pStyle w:val="BodyText"/>
        <w:rPr>
          <w:sz w:val="30"/>
        </w:rPr>
      </w:pPr>
    </w:p>
    <w:p>
      <w:pPr>
        <w:pStyle w:val="Heading1"/>
        <w:spacing w:before="1"/>
        <w:jc w:val="both"/>
        <w:rPr>
          <w:i/>
        </w:rPr>
      </w:pPr>
      <w:r>
        <w:rPr>
          <w:i/>
          <w:color w:val="262526"/>
        </w:rPr>
        <w:t>distribution connection assets</w:t>
      </w:r>
    </w:p>
    <w:p>
      <w:pPr>
        <w:spacing w:line="249" w:lineRule="auto" w:before="129"/>
        <w:ind w:left="1253" w:right="117" w:firstLine="0"/>
        <w:jc w:val="both"/>
        <w:rPr>
          <w:sz w:val="24"/>
        </w:rPr>
      </w:pPr>
      <w:r>
        <w:rPr>
          <w:color w:val="262526"/>
          <w:sz w:val="24"/>
        </w:rPr>
        <w:t>Those</w:t>
      </w:r>
      <w:r>
        <w:rPr>
          <w:color w:val="262526"/>
          <w:spacing w:val="-7"/>
          <w:sz w:val="24"/>
        </w:rPr>
        <w:t> </w:t>
      </w:r>
      <w:r>
        <w:rPr>
          <w:color w:val="262526"/>
          <w:sz w:val="24"/>
        </w:rPr>
        <w:t>components</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distribution</w:t>
      </w:r>
      <w:r>
        <w:rPr>
          <w:i/>
          <w:color w:val="262526"/>
          <w:spacing w:val="-6"/>
          <w:sz w:val="24"/>
        </w:rPr>
        <w:t> </w:t>
      </w:r>
      <w:r>
        <w:rPr>
          <w:i/>
          <w:color w:val="262526"/>
          <w:sz w:val="24"/>
        </w:rPr>
        <w:t>system</w:t>
      </w:r>
      <w:r>
        <w:rPr>
          <w:i/>
          <w:color w:val="262526"/>
          <w:spacing w:val="-7"/>
          <w:sz w:val="24"/>
        </w:rPr>
        <w:t> </w:t>
      </w:r>
      <w:r>
        <w:rPr>
          <w:color w:val="262526"/>
          <w:sz w:val="24"/>
        </w:rPr>
        <w:t>which</w:t>
      </w:r>
      <w:r>
        <w:rPr>
          <w:color w:val="262526"/>
          <w:spacing w:val="-7"/>
          <w:sz w:val="24"/>
        </w:rPr>
        <w:t> </w:t>
      </w:r>
      <w:r>
        <w:rPr>
          <w:color w:val="262526"/>
          <w:sz w:val="24"/>
        </w:rPr>
        <w:t>are</w:t>
      </w:r>
      <w:r>
        <w:rPr>
          <w:color w:val="262526"/>
          <w:spacing w:val="-7"/>
          <w:sz w:val="24"/>
        </w:rPr>
        <w:t> </w:t>
      </w:r>
      <w:r>
        <w:rPr>
          <w:color w:val="262526"/>
          <w:sz w:val="24"/>
        </w:rPr>
        <w:t>used</w:t>
      </w:r>
      <w:r>
        <w:rPr>
          <w:color w:val="262526"/>
          <w:spacing w:val="-7"/>
          <w:sz w:val="24"/>
        </w:rPr>
        <w:t> </w:t>
      </w:r>
      <w:r>
        <w:rPr>
          <w:color w:val="262526"/>
          <w:sz w:val="24"/>
        </w:rPr>
        <w:t>to</w:t>
      </w:r>
      <w:r>
        <w:rPr>
          <w:color w:val="262526"/>
          <w:spacing w:val="-6"/>
          <w:sz w:val="24"/>
        </w:rPr>
        <w:t> </w:t>
      </w:r>
      <w:r>
        <w:rPr>
          <w:color w:val="262526"/>
          <w:sz w:val="24"/>
        </w:rPr>
        <w:t>provide</w:t>
      </w:r>
      <w:r>
        <w:rPr>
          <w:color w:val="262526"/>
          <w:spacing w:val="-7"/>
          <w:sz w:val="24"/>
        </w:rPr>
        <w:t> </w:t>
      </w:r>
      <w:r>
        <w:rPr>
          <w:i/>
          <w:color w:val="262526"/>
          <w:sz w:val="24"/>
        </w:rPr>
        <w:t>connection </w:t>
      </w:r>
      <w:r>
        <w:rPr>
          <w:i/>
          <w:color w:val="262526"/>
          <w:sz w:val="24"/>
        </w:rPr>
        <w:t>services </w:t>
      </w:r>
      <w:r>
        <w:rPr>
          <w:color w:val="262526"/>
          <w:sz w:val="24"/>
        </w:rPr>
        <w:t>to a </w:t>
      </w:r>
      <w:r>
        <w:rPr>
          <w:i/>
          <w:color w:val="262526"/>
          <w:sz w:val="24"/>
        </w:rPr>
        <w:t>Distribution Network User </w:t>
      </w:r>
      <w:r>
        <w:rPr>
          <w:color w:val="262526"/>
          <w:sz w:val="24"/>
        </w:rPr>
        <w:t>or a group of </w:t>
      </w:r>
      <w:r>
        <w:rPr>
          <w:i/>
          <w:color w:val="262526"/>
          <w:sz w:val="24"/>
        </w:rPr>
        <w:t>Distribution Network Users </w:t>
      </w:r>
      <w:r>
        <w:rPr>
          <w:color w:val="262526"/>
          <w:sz w:val="24"/>
        </w:rPr>
        <w:t>or a </w:t>
      </w:r>
      <w:r>
        <w:rPr>
          <w:i/>
          <w:color w:val="262526"/>
          <w:sz w:val="24"/>
        </w:rPr>
        <w:t>Network Service Provider </w:t>
      </w:r>
      <w:r>
        <w:rPr>
          <w:color w:val="262526"/>
          <w:sz w:val="24"/>
        </w:rPr>
        <w:t>or a group of </w:t>
      </w:r>
      <w:r>
        <w:rPr>
          <w:i/>
          <w:color w:val="262526"/>
          <w:sz w:val="24"/>
        </w:rPr>
        <w:t>Network Service</w:t>
      </w:r>
      <w:r>
        <w:rPr>
          <w:i/>
          <w:color w:val="262526"/>
          <w:spacing w:val="-10"/>
          <w:sz w:val="24"/>
        </w:rPr>
        <w:t> </w:t>
      </w:r>
      <w:r>
        <w:rPr>
          <w:i/>
          <w:color w:val="262526"/>
          <w:sz w:val="24"/>
        </w:rPr>
        <w:t>Providers</w:t>
      </w:r>
      <w:r>
        <w:rPr>
          <w:color w:val="262526"/>
          <w:sz w:val="24"/>
        </w:rPr>
        <w:t>.</w:t>
      </w:r>
    </w:p>
    <w:p>
      <w:pPr>
        <w:pStyle w:val="BodyText"/>
        <w:spacing w:before="5"/>
        <w:rPr>
          <w:sz w:val="29"/>
        </w:rPr>
      </w:pPr>
    </w:p>
    <w:p>
      <w:pPr>
        <w:pStyle w:val="Heading1"/>
        <w:spacing w:before="1"/>
        <w:jc w:val="both"/>
        <w:rPr>
          <w:i/>
        </w:rPr>
      </w:pPr>
      <w:r>
        <w:rPr>
          <w:i/>
          <w:color w:val="262526"/>
        </w:rPr>
        <w:t>distribution consultation procedures</w:t>
      </w:r>
    </w:p>
    <w:p>
      <w:pPr>
        <w:pStyle w:val="BodyText"/>
        <w:spacing w:before="129"/>
        <w:ind w:left="1253"/>
      </w:pPr>
      <w:r>
        <w:rPr>
          <w:color w:val="262526"/>
        </w:rPr>
        <w:t>The procedures set out in Part G of Chapter 6.</w:t>
      </w:r>
    </w:p>
    <w:p>
      <w:pPr>
        <w:pStyle w:val="BodyText"/>
        <w:rPr>
          <w:sz w:val="30"/>
        </w:rPr>
      </w:pPr>
    </w:p>
    <w:p>
      <w:pPr>
        <w:pStyle w:val="Heading1"/>
        <w:jc w:val="both"/>
        <w:rPr>
          <w:i/>
        </w:rPr>
      </w:pPr>
      <w:r>
        <w:rPr>
          <w:i/>
          <w:color w:val="262526"/>
        </w:rPr>
        <w:t>Distribution Customer</w:t>
      </w:r>
    </w:p>
    <w:p>
      <w:pPr>
        <w:spacing w:line="249" w:lineRule="auto" w:before="130"/>
        <w:ind w:left="1253" w:right="118" w:firstLine="0"/>
        <w:jc w:val="both"/>
        <w:rPr>
          <w:sz w:val="24"/>
        </w:rPr>
      </w:pPr>
      <w:r>
        <w:rPr>
          <w:color w:val="262526"/>
          <w:sz w:val="24"/>
        </w:rPr>
        <w:t>A </w:t>
      </w:r>
      <w:r>
        <w:rPr>
          <w:i/>
          <w:color w:val="262526"/>
          <w:sz w:val="24"/>
        </w:rPr>
        <w:t>Customer</w:t>
      </w:r>
      <w:r>
        <w:rPr>
          <w:color w:val="262526"/>
          <w:sz w:val="24"/>
        </w:rPr>
        <w:t>, </w:t>
      </w:r>
      <w:r>
        <w:rPr>
          <w:i/>
          <w:color w:val="262526"/>
          <w:sz w:val="24"/>
        </w:rPr>
        <w:t>Distribution Network Service Provider</w:t>
      </w:r>
      <w:r>
        <w:rPr>
          <w:color w:val="262526"/>
          <w:sz w:val="24"/>
        </w:rPr>
        <w:t>, </w:t>
      </w:r>
      <w:r>
        <w:rPr>
          <w:i/>
          <w:color w:val="262526"/>
          <w:sz w:val="24"/>
        </w:rPr>
        <w:t>Non-Registered Customer</w:t>
      </w:r>
      <w:r>
        <w:rPr>
          <w:color w:val="262526"/>
          <w:sz w:val="24"/>
        </w:rPr>
        <w:t>, </w:t>
      </w:r>
      <w:r>
        <w:rPr>
          <w:i/>
          <w:color w:val="262526"/>
          <w:sz w:val="24"/>
        </w:rPr>
        <w:t>franchise</w:t>
      </w:r>
      <w:r>
        <w:rPr>
          <w:i/>
          <w:color w:val="262526"/>
          <w:spacing w:val="-15"/>
          <w:sz w:val="24"/>
        </w:rPr>
        <w:t> </w:t>
      </w:r>
      <w:r>
        <w:rPr>
          <w:i/>
          <w:color w:val="262526"/>
          <w:sz w:val="24"/>
        </w:rPr>
        <w:t>customer</w:t>
      </w:r>
      <w:r>
        <w:rPr>
          <w:color w:val="262526"/>
          <w:sz w:val="24"/>
        </w:rPr>
        <w:t>,</w:t>
      </w:r>
      <w:r>
        <w:rPr>
          <w:color w:val="262526"/>
          <w:spacing w:val="-15"/>
          <w:sz w:val="24"/>
        </w:rPr>
        <w:t> </w:t>
      </w:r>
      <w:r>
        <w:rPr>
          <w:color w:val="262526"/>
          <w:sz w:val="24"/>
        </w:rPr>
        <w:t>or</w:t>
      </w:r>
      <w:r>
        <w:rPr>
          <w:color w:val="262526"/>
          <w:spacing w:val="-14"/>
          <w:sz w:val="24"/>
        </w:rPr>
        <w:t> </w:t>
      </w:r>
      <w:r>
        <w:rPr>
          <w:i/>
          <w:color w:val="262526"/>
          <w:spacing w:val="-3"/>
          <w:sz w:val="24"/>
        </w:rPr>
        <w:t>retail</w:t>
      </w:r>
      <w:r>
        <w:rPr>
          <w:i/>
          <w:color w:val="262526"/>
          <w:spacing w:val="-15"/>
          <w:sz w:val="24"/>
        </w:rPr>
        <w:t> </w:t>
      </w:r>
      <w:r>
        <w:rPr>
          <w:i/>
          <w:color w:val="262526"/>
          <w:sz w:val="24"/>
        </w:rPr>
        <w:t>customer</w:t>
      </w:r>
      <w:r>
        <w:rPr>
          <w:i/>
          <w:color w:val="262526"/>
          <w:spacing w:val="-16"/>
          <w:sz w:val="24"/>
        </w:rPr>
        <w:t> </w:t>
      </w:r>
      <w:r>
        <w:rPr>
          <w:color w:val="262526"/>
          <w:sz w:val="24"/>
        </w:rPr>
        <w:t>having</w:t>
      </w:r>
      <w:r>
        <w:rPr>
          <w:color w:val="262526"/>
          <w:spacing w:val="-14"/>
          <w:sz w:val="24"/>
        </w:rPr>
        <w:t> </w:t>
      </w:r>
      <w:r>
        <w:rPr>
          <w:color w:val="262526"/>
          <w:sz w:val="24"/>
        </w:rPr>
        <w:t>a</w:t>
      </w:r>
      <w:r>
        <w:rPr>
          <w:color w:val="262526"/>
          <w:spacing w:val="-15"/>
          <w:sz w:val="24"/>
        </w:rPr>
        <w:t> </w:t>
      </w:r>
      <w:r>
        <w:rPr>
          <w:i/>
          <w:color w:val="262526"/>
          <w:sz w:val="24"/>
        </w:rPr>
        <w:t>connection</w:t>
      </w:r>
      <w:r>
        <w:rPr>
          <w:i/>
          <w:color w:val="262526"/>
          <w:spacing w:val="-15"/>
          <w:sz w:val="24"/>
        </w:rPr>
        <w:t> </w:t>
      </w:r>
      <w:r>
        <w:rPr>
          <w:i/>
          <w:color w:val="262526"/>
          <w:sz w:val="24"/>
        </w:rPr>
        <w:t>point</w:t>
      </w:r>
      <w:r>
        <w:rPr>
          <w:i/>
          <w:color w:val="262526"/>
          <w:spacing w:val="-15"/>
          <w:sz w:val="24"/>
        </w:rPr>
        <w:t> </w:t>
      </w:r>
      <w:r>
        <w:rPr>
          <w:color w:val="262526"/>
          <w:sz w:val="24"/>
        </w:rPr>
        <w:t>with</w:t>
      </w:r>
      <w:r>
        <w:rPr>
          <w:color w:val="262526"/>
          <w:spacing w:val="-15"/>
          <w:sz w:val="24"/>
        </w:rPr>
        <w:t> </w:t>
      </w:r>
      <w:r>
        <w:rPr>
          <w:color w:val="262526"/>
          <w:sz w:val="24"/>
        </w:rPr>
        <w:t>a</w:t>
      </w:r>
      <w:r>
        <w:rPr>
          <w:color w:val="262526"/>
          <w:spacing w:val="-15"/>
          <w:sz w:val="24"/>
        </w:rPr>
        <w:t> </w:t>
      </w:r>
      <w:r>
        <w:rPr>
          <w:i/>
          <w:color w:val="262526"/>
          <w:sz w:val="24"/>
        </w:rPr>
        <w:t>distribution </w:t>
      </w:r>
      <w:r>
        <w:rPr>
          <w:i/>
          <w:color w:val="262526"/>
          <w:sz w:val="24"/>
        </w:rPr>
        <w:t>network</w:t>
      </w:r>
      <w:r>
        <w:rPr>
          <w:color w:val="262526"/>
          <w:sz w:val="24"/>
        </w:rPr>
        <w:t>.</w:t>
      </w:r>
    </w:p>
    <w:p>
      <w:pPr>
        <w:pStyle w:val="BodyText"/>
        <w:spacing w:before="5"/>
        <w:rPr>
          <w:sz w:val="29"/>
        </w:rPr>
      </w:pPr>
    </w:p>
    <w:p>
      <w:pPr>
        <w:pStyle w:val="Heading1"/>
        <w:jc w:val="both"/>
        <w:rPr>
          <w:i/>
        </w:rPr>
      </w:pPr>
      <w:r>
        <w:rPr>
          <w:i/>
          <w:color w:val="262526"/>
        </w:rPr>
        <w:t>distribution line</w:t>
      </w:r>
    </w:p>
    <w:p>
      <w:pPr>
        <w:spacing w:before="130"/>
        <w:ind w:left="1253" w:right="0" w:firstLine="0"/>
        <w:jc w:val="left"/>
        <w:rPr>
          <w:sz w:val="24"/>
        </w:rPr>
      </w:pPr>
      <w:r>
        <w:rPr>
          <w:color w:val="262526"/>
          <w:sz w:val="24"/>
        </w:rPr>
        <w:t>A power line, including underground cables, that is part of a </w:t>
      </w:r>
      <w:r>
        <w:rPr>
          <w:i/>
          <w:color w:val="262526"/>
          <w:sz w:val="24"/>
        </w:rPr>
        <w:t>distribution network</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rPr>
          <w:i/>
        </w:rPr>
      </w:pPr>
      <w:r>
        <w:rPr>
          <w:i/>
          <w:color w:val="262526"/>
        </w:rPr>
        <w:t>distribution loss factor</w:t>
      </w:r>
    </w:p>
    <w:p>
      <w:pPr>
        <w:spacing w:before="130"/>
        <w:ind w:left="1253" w:right="0" w:firstLine="0"/>
        <w:jc w:val="left"/>
        <w:rPr>
          <w:sz w:val="24"/>
        </w:rPr>
      </w:pPr>
      <w:r>
        <w:rPr>
          <w:color w:val="262526"/>
          <w:sz w:val="24"/>
        </w:rPr>
        <w:t>An </w:t>
      </w:r>
      <w:r>
        <w:rPr>
          <w:i/>
          <w:color w:val="262526"/>
          <w:sz w:val="24"/>
        </w:rPr>
        <w:t>average loss factor </w:t>
      </w:r>
      <w:r>
        <w:rPr>
          <w:color w:val="262526"/>
          <w:sz w:val="24"/>
        </w:rPr>
        <w:t>calculated according to clause 3.6.3.</w:t>
      </w:r>
    </w:p>
    <w:p>
      <w:pPr>
        <w:pStyle w:val="BodyText"/>
        <w:rPr>
          <w:sz w:val="30"/>
        </w:rPr>
      </w:pPr>
    </w:p>
    <w:p>
      <w:pPr>
        <w:pStyle w:val="Heading1"/>
        <w:ind w:left="120"/>
        <w:rPr>
          <w:i/>
        </w:rPr>
      </w:pPr>
      <w:r>
        <w:rPr>
          <w:i/>
          <w:color w:val="262526"/>
        </w:rPr>
        <w:t>distribution losses</w:t>
      </w:r>
    </w:p>
    <w:p>
      <w:pPr>
        <w:spacing w:line="249" w:lineRule="auto" w:before="129"/>
        <w:ind w:left="1253" w:right="115" w:firstLine="0"/>
        <w:jc w:val="both"/>
        <w:rPr>
          <w:sz w:val="24"/>
        </w:rPr>
      </w:pPr>
      <w:r>
        <w:rPr>
          <w:i/>
          <w:color w:val="262526"/>
          <w:sz w:val="24"/>
        </w:rPr>
        <w:t>Electrical energy losses </w:t>
      </w:r>
      <w:r>
        <w:rPr>
          <w:color w:val="262526"/>
          <w:sz w:val="24"/>
        </w:rPr>
        <w:t>incurred in distributing electricity over a </w:t>
      </w:r>
      <w:r>
        <w:rPr>
          <w:i/>
          <w:color w:val="262526"/>
          <w:spacing w:val="2"/>
          <w:sz w:val="24"/>
        </w:rPr>
        <w:t>distribution </w:t>
      </w:r>
      <w:r>
        <w:rPr>
          <w:i/>
          <w:color w:val="262526"/>
          <w:sz w:val="24"/>
        </w:rPr>
        <w:t>network</w:t>
      </w:r>
      <w:r>
        <w:rPr>
          <w:color w:val="262526"/>
          <w:sz w:val="24"/>
        </w:rPr>
        <w:t>.</w:t>
      </w:r>
    </w:p>
    <w:p>
      <w:pPr>
        <w:pStyle w:val="BodyText"/>
        <w:spacing w:before="5"/>
        <w:rPr>
          <w:sz w:val="29"/>
        </w:rPr>
      </w:pPr>
    </w:p>
    <w:p>
      <w:pPr>
        <w:pStyle w:val="Heading1"/>
        <w:ind w:left="120"/>
        <w:rPr>
          <w:i/>
        </w:rPr>
      </w:pPr>
      <w:r>
        <w:rPr>
          <w:i/>
          <w:color w:val="262526"/>
        </w:rPr>
        <w:t>distribution</w:t>
      </w:r>
      <w:r>
        <w:rPr>
          <w:i/>
          <w:color w:val="262526"/>
          <w:spacing w:val="-7"/>
        </w:rPr>
        <w:t> </w:t>
      </w:r>
      <w:r>
        <w:rPr>
          <w:i/>
          <w:color w:val="262526"/>
        </w:rPr>
        <w:t>network</w:t>
      </w:r>
    </w:p>
    <w:p>
      <w:pPr>
        <w:spacing w:before="129"/>
        <w:ind w:left="1253" w:right="0" w:firstLine="0"/>
        <w:jc w:val="left"/>
        <w:rPr>
          <w:sz w:val="24"/>
        </w:rPr>
      </w:pPr>
      <w:r>
        <w:rPr>
          <w:color w:val="262526"/>
          <w:sz w:val="24"/>
        </w:rPr>
        <w:t>A </w:t>
      </w:r>
      <w:r>
        <w:rPr>
          <w:i/>
          <w:color w:val="262526"/>
          <w:sz w:val="24"/>
        </w:rPr>
        <w:t>network </w:t>
      </w:r>
      <w:r>
        <w:rPr>
          <w:color w:val="262526"/>
          <w:sz w:val="24"/>
        </w:rPr>
        <w:t>which is not a </w:t>
      </w:r>
      <w:r>
        <w:rPr>
          <w:i/>
          <w:color w:val="262526"/>
          <w:sz w:val="24"/>
        </w:rPr>
        <w:t>transmission network</w:t>
      </w:r>
      <w:r>
        <w:rPr>
          <w:color w:val="262526"/>
          <w:sz w:val="24"/>
        </w:rPr>
        <w:t>.</w:t>
      </w:r>
    </w:p>
    <w:p>
      <w:pPr>
        <w:pStyle w:val="BodyText"/>
        <w:rPr>
          <w:sz w:val="30"/>
        </w:rPr>
      </w:pPr>
    </w:p>
    <w:p>
      <w:pPr>
        <w:pStyle w:val="Heading1"/>
        <w:ind w:left="120"/>
        <w:rPr>
          <w:i/>
        </w:rPr>
      </w:pPr>
      <w:r>
        <w:rPr>
          <w:i/>
          <w:color w:val="262526"/>
        </w:rPr>
        <w:t>distribution network connection point</w:t>
      </w:r>
    </w:p>
    <w:p>
      <w:pPr>
        <w:spacing w:before="130"/>
        <w:ind w:left="1253" w:right="0" w:firstLine="0"/>
        <w:jc w:val="left"/>
        <w:rPr>
          <w:sz w:val="24"/>
        </w:rPr>
      </w:pPr>
      <w:r>
        <w:rPr>
          <w:color w:val="262526"/>
          <w:sz w:val="24"/>
        </w:rPr>
        <w:t>A </w:t>
      </w:r>
      <w:r>
        <w:rPr>
          <w:i/>
          <w:color w:val="262526"/>
          <w:sz w:val="24"/>
        </w:rPr>
        <w:t>connection point </w:t>
      </w:r>
      <w:r>
        <w:rPr>
          <w:color w:val="262526"/>
          <w:sz w:val="24"/>
        </w:rPr>
        <w:t>on a </w:t>
      </w:r>
      <w:r>
        <w:rPr>
          <w:i/>
          <w:color w:val="262526"/>
          <w:sz w:val="24"/>
        </w:rPr>
        <w:t>distribution network</w:t>
      </w:r>
      <w:r>
        <w:rPr>
          <w:color w:val="262526"/>
          <w:sz w:val="24"/>
        </w:rPr>
        <w:t>.</w:t>
      </w:r>
    </w:p>
    <w:p>
      <w:pPr>
        <w:pStyle w:val="BodyText"/>
        <w:rPr>
          <w:sz w:val="30"/>
        </w:rPr>
      </w:pPr>
    </w:p>
    <w:p>
      <w:pPr>
        <w:pStyle w:val="Heading1"/>
        <w:ind w:left="120"/>
        <w:rPr>
          <w:i/>
        </w:rPr>
      </w:pPr>
      <w:r>
        <w:rPr>
          <w:i/>
          <w:color w:val="262526"/>
        </w:rPr>
        <w:t>Distribution Network Service Provider</w:t>
      </w:r>
    </w:p>
    <w:p>
      <w:pPr>
        <w:pStyle w:val="BodyText"/>
        <w:spacing w:before="129"/>
        <w:ind w:left="1253"/>
      </w:pPr>
      <w:r>
        <w:rPr>
          <w:color w:val="262526"/>
        </w:rPr>
        <w:t>A person who engages in the activity of owning, controlling, or operating a</w:t>
      </w:r>
    </w:p>
    <w:p>
      <w:pPr>
        <w:spacing w:before="13"/>
        <w:ind w:left="1253" w:right="0" w:firstLine="0"/>
        <w:jc w:val="left"/>
        <w:rPr>
          <w:sz w:val="24"/>
        </w:rPr>
      </w:pPr>
      <w:r>
        <w:rPr>
          <w:i/>
          <w:color w:val="262526"/>
          <w:sz w:val="24"/>
        </w:rPr>
        <w:t>distribution system</w:t>
      </w:r>
      <w:r>
        <w:rPr>
          <w:color w:val="262526"/>
          <w:sz w:val="24"/>
        </w:rPr>
        <w:t>.</w:t>
      </w:r>
    </w:p>
    <w:p>
      <w:pPr>
        <w:pStyle w:val="BodyText"/>
        <w:spacing w:before="2"/>
        <w:rPr>
          <w:sz w:val="30"/>
        </w:rPr>
      </w:pPr>
    </w:p>
    <w:p>
      <w:pPr>
        <w:pStyle w:val="Heading1"/>
        <w:spacing w:before="1"/>
        <w:ind w:left="120"/>
        <w:jc w:val="both"/>
        <w:rPr>
          <w:i/>
        </w:rPr>
      </w:pPr>
      <w:r>
        <w:rPr>
          <w:i/>
          <w:color w:val="262526"/>
        </w:rPr>
        <w:t>Distribution Network Service Provider Member</w:t>
      </w:r>
    </w:p>
    <w:p>
      <w:pPr>
        <w:spacing w:line="249" w:lineRule="auto" w:before="129"/>
        <w:ind w:left="1253" w:right="115" w:firstLine="0"/>
        <w:jc w:val="both"/>
        <w:rPr>
          <w:sz w:val="24"/>
        </w:rPr>
      </w:pPr>
      <w:r>
        <w:rPr>
          <w:color w:val="262526"/>
          <w:sz w:val="24"/>
        </w:rPr>
        <w:t>A person nominated and elected as a </w:t>
      </w:r>
      <w:r>
        <w:rPr>
          <w:i/>
          <w:color w:val="262526"/>
          <w:sz w:val="24"/>
        </w:rPr>
        <w:t>Member </w:t>
      </w:r>
      <w:r>
        <w:rPr>
          <w:color w:val="262526"/>
          <w:sz w:val="24"/>
        </w:rPr>
        <w:t>by </w:t>
      </w:r>
      <w:r>
        <w:rPr>
          <w:i/>
          <w:color w:val="262526"/>
          <w:sz w:val="24"/>
        </w:rPr>
        <w:t>Distribution Network Service </w:t>
      </w:r>
      <w:r>
        <w:rPr>
          <w:i/>
          <w:color w:val="262526"/>
          <w:sz w:val="24"/>
        </w:rPr>
        <w:t>Providers </w:t>
      </w:r>
      <w:r>
        <w:rPr>
          <w:color w:val="262526"/>
          <w:sz w:val="24"/>
        </w:rPr>
        <w:t>to represent </w:t>
      </w:r>
      <w:r>
        <w:rPr>
          <w:i/>
          <w:color w:val="262526"/>
          <w:sz w:val="24"/>
        </w:rPr>
        <w:t>Distribution Network Service Providers </w:t>
      </w:r>
      <w:r>
        <w:rPr>
          <w:color w:val="262526"/>
          <w:sz w:val="24"/>
        </w:rPr>
        <w:t>in accordance with the </w:t>
      </w:r>
      <w:r>
        <w:rPr>
          <w:i/>
          <w:color w:val="262526"/>
          <w:sz w:val="24"/>
        </w:rPr>
        <w:t>Rules </w:t>
      </w:r>
      <w:r>
        <w:rPr>
          <w:color w:val="262526"/>
          <w:sz w:val="24"/>
        </w:rPr>
        <w:t>(including clause 7.17.10(e)) and </w:t>
      </w:r>
      <w:r>
        <w:rPr>
          <w:i/>
          <w:color w:val="262526"/>
          <w:sz w:val="24"/>
        </w:rPr>
        <w:t>Information Exchange Committee </w:t>
      </w:r>
      <w:r>
        <w:rPr>
          <w:i/>
          <w:color w:val="262526"/>
          <w:sz w:val="24"/>
        </w:rPr>
        <w:t>Election Procedures</w:t>
      </w:r>
      <w:r>
        <w:rPr>
          <w:color w:val="262526"/>
          <w:sz w:val="24"/>
        </w:rPr>
        <w:t>.</w:t>
      </w:r>
    </w:p>
    <w:p>
      <w:pPr>
        <w:pStyle w:val="BodyText"/>
        <w:spacing w:before="7"/>
        <w:rPr>
          <w:sz w:val="29"/>
        </w:rPr>
      </w:pPr>
    </w:p>
    <w:p>
      <w:pPr>
        <w:pStyle w:val="Heading1"/>
        <w:ind w:left="120"/>
        <w:jc w:val="both"/>
        <w:rPr>
          <w:i/>
        </w:rPr>
      </w:pPr>
      <w:r>
        <w:rPr>
          <w:i/>
          <w:color w:val="262526"/>
        </w:rPr>
        <w:t>Distribution Network User</w:t>
      </w:r>
    </w:p>
    <w:p>
      <w:pPr>
        <w:spacing w:before="129"/>
        <w:ind w:left="1253" w:right="0" w:firstLine="0"/>
        <w:jc w:val="left"/>
        <w:rPr>
          <w:sz w:val="24"/>
        </w:rPr>
      </w:pPr>
      <w:r>
        <w:rPr>
          <w:color w:val="262526"/>
          <w:sz w:val="24"/>
        </w:rPr>
        <w:t>A </w:t>
      </w:r>
      <w:r>
        <w:rPr>
          <w:i/>
          <w:color w:val="262526"/>
          <w:sz w:val="24"/>
        </w:rPr>
        <w:t>Distribution Customer </w:t>
      </w:r>
      <w:r>
        <w:rPr>
          <w:color w:val="262526"/>
          <w:sz w:val="24"/>
        </w:rPr>
        <w:t>or an </w:t>
      </w:r>
      <w:r>
        <w:rPr>
          <w:i/>
          <w:color w:val="262526"/>
          <w:sz w:val="24"/>
        </w:rPr>
        <w:t>Embedded Generator</w:t>
      </w:r>
      <w:r>
        <w:rPr>
          <w:color w:val="262526"/>
          <w:sz w:val="24"/>
        </w:rPr>
        <w:t>.</w:t>
      </w:r>
    </w:p>
    <w:p>
      <w:pPr>
        <w:pStyle w:val="BodyText"/>
        <w:rPr>
          <w:sz w:val="30"/>
        </w:rPr>
      </w:pPr>
    </w:p>
    <w:p>
      <w:pPr>
        <w:pStyle w:val="Heading1"/>
        <w:ind w:left="120"/>
        <w:jc w:val="both"/>
        <w:rPr>
          <w:i/>
        </w:rPr>
      </w:pPr>
      <w:r>
        <w:rPr>
          <w:i/>
          <w:color w:val="262526"/>
        </w:rPr>
        <w:t>distribution network user access</w:t>
      </w:r>
    </w:p>
    <w:p>
      <w:pPr>
        <w:spacing w:before="130"/>
        <w:ind w:left="1253" w:right="0" w:firstLine="0"/>
        <w:jc w:val="left"/>
        <w:rPr>
          <w:sz w:val="24"/>
        </w:rPr>
      </w:pPr>
      <w:r>
        <w:rPr>
          <w:color w:val="262526"/>
          <w:sz w:val="24"/>
        </w:rPr>
        <w:t>The </w:t>
      </w:r>
      <w:r>
        <w:rPr>
          <w:i/>
          <w:color w:val="262526"/>
          <w:sz w:val="24"/>
        </w:rPr>
        <w:t>power transfer capability </w:t>
      </w:r>
      <w:r>
        <w:rPr>
          <w:color w:val="262526"/>
          <w:sz w:val="24"/>
        </w:rPr>
        <w:t>of the </w:t>
      </w:r>
      <w:r>
        <w:rPr>
          <w:i/>
          <w:color w:val="262526"/>
          <w:sz w:val="24"/>
        </w:rPr>
        <w:t>distribution network </w:t>
      </w:r>
      <w:r>
        <w:rPr>
          <w:color w:val="262526"/>
          <w:sz w:val="24"/>
        </w:rPr>
        <w:t>in respect of:</w:t>
      </w:r>
    </w:p>
    <w:p>
      <w:pPr>
        <w:pStyle w:val="ListParagraph"/>
        <w:numPr>
          <w:ilvl w:val="0"/>
          <w:numId w:val="24"/>
        </w:numPr>
        <w:tabs>
          <w:tab w:pos="1820" w:val="left" w:leader="none"/>
          <w:tab w:pos="1821" w:val="left" w:leader="none"/>
        </w:tabs>
        <w:spacing w:line="240" w:lineRule="auto" w:before="182" w:after="0"/>
        <w:ind w:left="1820" w:right="0" w:hanging="568"/>
        <w:jc w:val="left"/>
        <w:rPr>
          <w:sz w:val="24"/>
        </w:rPr>
      </w:pPr>
      <w:r>
        <w:rPr>
          <w:i/>
          <w:color w:val="262526"/>
          <w:sz w:val="24"/>
        </w:rPr>
        <w:t>generating units </w:t>
      </w:r>
      <w:r>
        <w:rPr>
          <w:color w:val="262526"/>
          <w:sz w:val="24"/>
        </w:rPr>
        <w:t>or a group of </w:t>
      </w:r>
      <w:r>
        <w:rPr>
          <w:i/>
          <w:color w:val="262526"/>
          <w:sz w:val="24"/>
        </w:rPr>
        <w:t>generating units</w:t>
      </w:r>
      <w:r>
        <w:rPr>
          <w:color w:val="262526"/>
          <w:sz w:val="24"/>
        </w:rPr>
        <w:t>;</w:t>
      </w:r>
      <w:r>
        <w:rPr>
          <w:color w:val="262526"/>
          <w:spacing w:val="-1"/>
          <w:sz w:val="24"/>
        </w:rPr>
        <w:t> </w:t>
      </w:r>
      <w:r>
        <w:rPr>
          <w:color w:val="262526"/>
          <w:sz w:val="24"/>
        </w:rPr>
        <w:t>and</w:t>
      </w:r>
    </w:p>
    <w:p>
      <w:pPr>
        <w:pStyle w:val="ListParagraph"/>
        <w:numPr>
          <w:ilvl w:val="0"/>
          <w:numId w:val="24"/>
        </w:numPr>
        <w:tabs>
          <w:tab w:pos="1820" w:val="left" w:leader="none"/>
          <w:tab w:pos="1821" w:val="left" w:leader="none"/>
        </w:tabs>
        <w:spacing w:line="240" w:lineRule="auto" w:before="182" w:after="0"/>
        <w:ind w:left="1820" w:right="0" w:hanging="568"/>
        <w:jc w:val="left"/>
        <w:rPr>
          <w:sz w:val="24"/>
        </w:rPr>
      </w:pPr>
      <w:r>
        <w:rPr>
          <w:i/>
          <w:color w:val="262526"/>
          <w:sz w:val="24"/>
        </w:rPr>
        <w:t>network</w:t>
      </w:r>
      <w:r>
        <w:rPr>
          <w:i/>
          <w:color w:val="262526"/>
          <w:spacing w:val="-1"/>
          <w:sz w:val="24"/>
        </w:rPr>
        <w:t> </w:t>
      </w:r>
      <w:r>
        <w:rPr>
          <w:i/>
          <w:color w:val="262526"/>
          <w:sz w:val="24"/>
        </w:rPr>
        <w:t>elements</w:t>
      </w:r>
      <w:r>
        <w:rPr>
          <w:color w:val="262526"/>
          <w:sz w:val="24"/>
        </w:rPr>
        <w:t>,</w:t>
      </w:r>
    </w:p>
    <w:p>
      <w:pPr>
        <w:spacing w:before="125"/>
        <w:ind w:left="1253" w:right="0" w:firstLine="0"/>
        <w:jc w:val="left"/>
        <w:rPr>
          <w:sz w:val="24"/>
        </w:rPr>
      </w:pPr>
      <w:r>
        <w:rPr>
          <w:color w:val="262526"/>
          <w:sz w:val="24"/>
        </w:rPr>
        <w:t>at a </w:t>
      </w:r>
      <w:r>
        <w:rPr>
          <w:i/>
          <w:color w:val="262526"/>
          <w:sz w:val="24"/>
        </w:rPr>
        <w:t>connection point </w:t>
      </w:r>
      <w:r>
        <w:rPr>
          <w:color w:val="262526"/>
          <w:sz w:val="24"/>
        </w:rPr>
        <w:t>which has been negotiated in accordance with rule 5.5.</w:t>
      </w:r>
    </w:p>
    <w:p>
      <w:pPr>
        <w:pStyle w:val="BodyText"/>
        <w:rPr>
          <w:sz w:val="30"/>
        </w:rPr>
      </w:pPr>
    </w:p>
    <w:p>
      <w:pPr>
        <w:pStyle w:val="Heading1"/>
        <w:spacing w:before="1"/>
        <w:ind w:left="120"/>
        <w:jc w:val="both"/>
        <w:rPr>
          <w:i/>
        </w:rPr>
      </w:pPr>
      <w:r>
        <w:rPr>
          <w:i/>
          <w:color w:val="262526"/>
        </w:rPr>
        <w:t>Distribution Reliability Measures Guidelines</w:t>
      </w:r>
    </w:p>
    <w:p>
      <w:pPr>
        <w:pStyle w:val="BodyText"/>
        <w:spacing w:before="129"/>
        <w:ind w:left="1253"/>
      </w:pPr>
      <w:r>
        <w:rPr>
          <w:color w:val="262526"/>
        </w:rPr>
        <w:t>Guidelines made by the </w:t>
      </w:r>
      <w:r>
        <w:rPr>
          <w:i/>
          <w:color w:val="262526"/>
        </w:rPr>
        <w:t>AER </w:t>
      </w:r>
      <w:r>
        <w:rPr>
          <w:color w:val="262526"/>
        </w:rPr>
        <w:t>under clause 6.28.</w:t>
      </w:r>
    </w:p>
    <w:p>
      <w:pPr>
        <w:pStyle w:val="BodyText"/>
        <w:rPr>
          <w:sz w:val="30"/>
        </w:rPr>
      </w:pPr>
    </w:p>
    <w:p>
      <w:pPr>
        <w:pStyle w:val="Heading1"/>
        <w:ind w:left="120"/>
        <w:jc w:val="both"/>
        <w:rPr>
          <w:i/>
        </w:rPr>
      </w:pPr>
      <w:r>
        <w:rPr>
          <w:i/>
          <w:color w:val="262526"/>
        </w:rPr>
        <w:t>Distribution Ring-Fencing Guidelines</w:t>
      </w:r>
    </w:p>
    <w:p>
      <w:pPr>
        <w:pStyle w:val="BodyText"/>
        <w:spacing w:before="130"/>
        <w:ind w:left="1253"/>
      </w:pPr>
      <w:r>
        <w:rPr>
          <w:color w:val="262526"/>
        </w:rPr>
        <w:t>The guidelines developed by the </w:t>
      </w:r>
      <w:r>
        <w:rPr>
          <w:i/>
          <w:color w:val="262526"/>
        </w:rPr>
        <w:t>AER </w:t>
      </w:r>
      <w:r>
        <w:rPr>
          <w:color w:val="262526"/>
        </w:rPr>
        <w:t>under clause 6.17.2.</w:t>
      </w:r>
    </w:p>
    <w:p>
      <w:pPr>
        <w:pStyle w:val="BodyText"/>
        <w:rPr>
          <w:sz w:val="30"/>
        </w:rPr>
      </w:pPr>
    </w:p>
    <w:p>
      <w:pPr>
        <w:pStyle w:val="Heading1"/>
        <w:ind w:left="120"/>
        <w:jc w:val="both"/>
        <w:rPr>
          <w:i/>
        </w:rPr>
      </w:pPr>
      <w:r>
        <w:rPr>
          <w:i/>
          <w:color w:val="262526"/>
        </w:rPr>
        <w:t>distribution service</w:t>
      </w:r>
    </w:p>
    <w:p>
      <w:pPr>
        <w:spacing w:before="129"/>
        <w:ind w:left="1253" w:right="0" w:firstLine="0"/>
        <w:jc w:val="left"/>
        <w:rPr>
          <w:sz w:val="24"/>
        </w:rPr>
      </w:pPr>
      <w:r>
        <w:rPr>
          <w:color w:val="262526"/>
          <w:sz w:val="24"/>
        </w:rPr>
        <w:t>A service provided by means of, or in connection with, a </w:t>
      </w:r>
      <w:r>
        <w:rPr>
          <w:i/>
          <w:color w:val="262526"/>
          <w:sz w:val="24"/>
        </w:rPr>
        <w:t>distribution system</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jc w:val="both"/>
        <w:rPr>
          <w:i/>
        </w:rPr>
      </w:pPr>
      <w:r>
        <w:rPr>
          <w:i/>
          <w:color w:val="262526"/>
        </w:rPr>
        <w:t>distribution services access dispute</w:t>
      </w:r>
    </w:p>
    <w:p>
      <w:pPr>
        <w:pStyle w:val="BodyText"/>
        <w:spacing w:before="129"/>
        <w:ind w:left="1253"/>
      </w:pPr>
      <w:r>
        <w:rPr>
          <w:color w:val="262526"/>
        </w:rPr>
        <w:t>A dispute referred to in clause 6.22.1.</w:t>
      </w:r>
    </w:p>
    <w:p>
      <w:pPr>
        <w:pStyle w:val="BodyText"/>
        <w:spacing w:before="4"/>
        <w:rPr>
          <w:sz w:val="30"/>
        </w:rPr>
      </w:pPr>
    </w:p>
    <w:p>
      <w:pPr>
        <w:pStyle w:val="Heading1"/>
        <w:jc w:val="both"/>
        <w:rPr>
          <w:i/>
        </w:rPr>
      </w:pPr>
      <w:r>
        <w:rPr>
          <w:i/>
          <w:color w:val="262526"/>
        </w:rPr>
        <w:t>Distribution Service Classification Guidelines</w:t>
      </w:r>
    </w:p>
    <w:p>
      <w:pPr>
        <w:pStyle w:val="BodyText"/>
        <w:spacing w:before="129"/>
        <w:ind w:left="1253"/>
      </w:pPr>
      <w:r>
        <w:rPr>
          <w:color w:val="262526"/>
        </w:rPr>
        <w:t>Guidelines developed, maintained and </w:t>
      </w:r>
      <w:r>
        <w:rPr>
          <w:i/>
          <w:color w:val="262526"/>
        </w:rPr>
        <w:t>published </w:t>
      </w:r>
      <w:r>
        <w:rPr>
          <w:color w:val="262526"/>
        </w:rPr>
        <w:t>by the </w:t>
      </w:r>
      <w:r>
        <w:rPr>
          <w:i/>
          <w:color w:val="262526"/>
        </w:rPr>
        <w:t>AER </w:t>
      </w:r>
      <w:r>
        <w:rPr>
          <w:color w:val="262526"/>
        </w:rPr>
        <w:t>under clause 6.2.3A.</w:t>
      </w:r>
    </w:p>
    <w:p>
      <w:pPr>
        <w:pStyle w:val="BodyText"/>
        <w:rPr>
          <w:sz w:val="30"/>
        </w:rPr>
      </w:pPr>
    </w:p>
    <w:p>
      <w:pPr>
        <w:pStyle w:val="Heading1"/>
        <w:jc w:val="both"/>
        <w:rPr>
          <w:i/>
        </w:rPr>
      </w:pPr>
      <w:r>
        <w:rPr>
          <w:i/>
          <w:color w:val="262526"/>
        </w:rPr>
        <w:t>distribution standard control service revenue</w:t>
      </w:r>
    </w:p>
    <w:p>
      <w:pPr>
        <w:pStyle w:val="BodyText"/>
        <w:spacing w:before="130"/>
        <w:ind w:left="1253"/>
      </w:pPr>
      <w:r>
        <w:rPr>
          <w:color w:val="262526"/>
        </w:rPr>
        <w:t>Has the meaning given in rule 6.26(b)(2).</w:t>
      </w:r>
    </w:p>
    <w:p>
      <w:pPr>
        <w:pStyle w:val="BodyText"/>
        <w:rPr>
          <w:sz w:val="30"/>
        </w:rPr>
      </w:pPr>
    </w:p>
    <w:p>
      <w:pPr>
        <w:pStyle w:val="Heading1"/>
        <w:jc w:val="both"/>
        <w:rPr>
          <w:i/>
        </w:rPr>
      </w:pPr>
      <w:r>
        <w:rPr>
          <w:i/>
          <w:color w:val="262526"/>
        </w:rPr>
        <w:t>distribution</w:t>
      </w:r>
      <w:r>
        <w:rPr>
          <w:i/>
          <w:color w:val="262526"/>
          <w:spacing w:val="-6"/>
        </w:rPr>
        <w:t> </w:t>
      </w:r>
      <w:r>
        <w:rPr>
          <w:i/>
          <w:color w:val="262526"/>
        </w:rPr>
        <w:t>system</w:t>
      </w:r>
    </w:p>
    <w:p>
      <w:pPr>
        <w:spacing w:line="249" w:lineRule="auto" w:before="129"/>
        <w:ind w:left="1253" w:right="115" w:firstLine="0"/>
        <w:jc w:val="both"/>
        <w:rPr>
          <w:sz w:val="24"/>
        </w:rPr>
      </w:pPr>
      <w:r>
        <w:rPr>
          <w:color w:val="262526"/>
          <w:sz w:val="24"/>
        </w:rPr>
        <w:t>A </w:t>
      </w:r>
      <w:r>
        <w:rPr>
          <w:i/>
          <w:color w:val="262526"/>
          <w:sz w:val="24"/>
        </w:rPr>
        <w:t>distribution network</w:t>
      </w:r>
      <w:r>
        <w:rPr>
          <w:color w:val="262526"/>
          <w:sz w:val="24"/>
        </w:rPr>
        <w:t>, together with the </w:t>
      </w:r>
      <w:r>
        <w:rPr>
          <w:i/>
          <w:color w:val="262526"/>
          <w:sz w:val="24"/>
        </w:rPr>
        <w:t>connection assets </w:t>
      </w:r>
      <w:r>
        <w:rPr>
          <w:color w:val="262526"/>
          <w:sz w:val="24"/>
        </w:rPr>
        <w:t>associated with </w:t>
      </w:r>
      <w:r>
        <w:rPr>
          <w:color w:val="262526"/>
          <w:spacing w:val="2"/>
          <w:sz w:val="24"/>
        </w:rPr>
        <w:t>the </w:t>
      </w:r>
      <w:r>
        <w:rPr>
          <w:i/>
          <w:color w:val="262526"/>
          <w:sz w:val="24"/>
        </w:rPr>
        <w:t>distribution network</w:t>
      </w:r>
      <w:r>
        <w:rPr>
          <w:color w:val="262526"/>
          <w:sz w:val="24"/>
        </w:rPr>
        <w:t>, which is </w:t>
      </w:r>
      <w:r>
        <w:rPr>
          <w:i/>
          <w:color w:val="262526"/>
          <w:sz w:val="24"/>
        </w:rPr>
        <w:t>connected </w:t>
      </w:r>
      <w:r>
        <w:rPr>
          <w:color w:val="262526"/>
          <w:sz w:val="24"/>
        </w:rPr>
        <w:t>to another </w:t>
      </w:r>
      <w:r>
        <w:rPr>
          <w:i/>
          <w:color w:val="262526"/>
          <w:sz w:val="24"/>
        </w:rPr>
        <w:t>transmission or distribution </w:t>
      </w:r>
      <w:r>
        <w:rPr>
          <w:i/>
          <w:color w:val="262526"/>
          <w:sz w:val="24"/>
        </w:rPr>
        <w:t>system</w:t>
      </w:r>
      <w:r>
        <w:rPr>
          <w:color w:val="262526"/>
          <w:sz w:val="24"/>
        </w:rPr>
        <w:t>.</w:t>
      </w:r>
    </w:p>
    <w:p>
      <w:pPr>
        <w:spacing w:line="249" w:lineRule="auto" w:before="117"/>
        <w:ind w:left="1253" w:right="117" w:firstLine="0"/>
        <w:jc w:val="both"/>
        <w:rPr>
          <w:sz w:val="24"/>
        </w:rPr>
      </w:pPr>
      <w:r>
        <w:rPr>
          <w:i/>
          <w:color w:val="262526"/>
          <w:sz w:val="24"/>
        </w:rPr>
        <w:t>Connection</w:t>
      </w:r>
      <w:r>
        <w:rPr>
          <w:i/>
          <w:color w:val="262526"/>
          <w:spacing w:val="-21"/>
          <w:sz w:val="24"/>
        </w:rPr>
        <w:t> </w:t>
      </w:r>
      <w:r>
        <w:rPr>
          <w:i/>
          <w:color w:val="262526"/>
          <w:sz w:val="24"/>
        </w:rPr>
        <w:t>assets</w:t>
      </w:r>
      <w:r>
        <w:rPr>
          <w:i/>
          <w:color w:val="262526"/>
          <w:spacing w:val="-20"/>
          <w:sz w:val="24"/>
        </w:rPr>
        <w:t> </w:t>
      </w:r>
      <w:r>
        <w:rPr>
          <w:color w:val="262526"/>
          <w:sz w:val="24"/>
        </w:rPr>
        <w:t>on</w:t>
      </w:r>
      <w:r>
        <w:rPr>
          <w:color w:val="262526"/>
          <w:spacing w:val="-20"/>
          <w:sz w:val="24"/>
        </w:rPr>
        <w:t> </w:t>
      </w:r>
      <w:r>
        <w:rPr>
          <w:color w:val="262526"/>
          <w:sz w:val="24"/>
        </w:rPr>
        <w:t>their</w:t>
      </w:r>
      <w:r>
        <w:rPr>
          <w:color w:val="262526"/>
          <w:spacing w:val="-20"/>
          <w:sz w:val="24"/>
        </w:rPr>
        <w:t> </w:t>
      </w:r>
      <w:r>
        <w:rPr>
          <w:color w:val="262526"/>
          <w:sz w:val="24"/>
        </w:rPr>
        <w:t>own,</w:t>
      </w:r>
      <w:r>
        <w:rPr>
          <w:color w:val="262526"/>
          <w:spacing w:val="-21"/>
          <w:sz w:val="24"/>
        </w:rPr>
        <w:t> </w:t>
      </w:r>
      <w:r>
        <w:rPr>
          <w:color w:val="262526"/>
          <w:sz w:val="24"/>
        </w:rPr>
        <w:t>and</w:t>
      </w:r>
      <w:r>
        <w:rPr>
          <w:color w:val="262526"/>
          <w:spacing w:val="-21"/>
          <w:sz w:val="24"/>
        </w:rPr>
        <w:t> </w:t>
      </w:r>
      <w:r>
        <w:rPr>
          <w:i/>
          <w:color w:val="262526"/>
          <w:sz w:val="24"/>
        </w:rPr>
        <w:t>dedicated</w:t>
      </w:r>
      <w:r>
        <w:rPr>
          <w:i/>
          <w:color w:val="262526"/>
          <w:spacing w:val="-20"/>
          <w:sz w:val="24"/>
        </w:rPr>
        <w:t> </w:t>
      </w:r>
      <w:r>
        <w:rPr>
          <w:i/>
          <w:color w:val="262526"/>
          <w:sz w:val="24"/>
        </w:rPr>
        <w:t>connection</w:t>
      </w:r>
      <w:r>
        <w:rPr>
          <w:i/>
          <w:color w:val="262526"/>
          <w:spacing w:val="-20"/>
          <w:sz w:val="24"/>
        </w:rPr>
        <w:t> </w:t>
      </w:r>
      <w:r>
        <w:rPr>
          <w:i/>
          <w:color w:val="262526"/>
          <w:sz w:val="24"/>
        </w:rPr>
        <w:t>assets</w:t>
      </w:r>
      <w:r>
        <w:rPr>
          <w:i/>
          <w:color w:val="262526"/>
          <w:spacing w:val="-21"/>
          <w:sz w:val="24"/>
        </w:rPr>
        <w:t> </w:t>
      </w:r>
      <w:r>
        <w:rPr>
          <w:color w:val="262526"/>
          <w:sz w:val="24"/>
        </w:rPr>
        <w:t>in</w:t>
      </w:r>
      <w:r>
        <w:rPr>
          <w:color w:val="262526"/>
          <w:spacing w:val="-20"/>
          <w:sz w:val="24"/>
        </w:rPr>
        <w:t> </w:t>
      </w:r>
      <w:r>
        <w:rPr>
          <w:color w:val="262526"/>
          <w:sz w:val="24"/>
        </w:rPr>
        <w:t>respect</w:t>
      </w:r>
      <w:r>
        <w:rPr>
          <w:color w:val="262526"/>
          <w:spacing w:val="-21"/>
          <w:sz w:val="24"/>
        </w:rPr>
        <w:t> </w:t>
      </w:r>
      <w:r>
        <w:rPr>
          <w:color w:val="262526"/>
          <w:sz w:val="24"/>
        </w:rPr>
        <w:t>of</w:t>
      </w:r>
      <w:r>
        <w:rPr>
          <w:color w:val="262526"/>
          <w:spacing w:val="-20"/>
          <w:sz w:val="24"/>
        </w:rPr>
        <w:t> </w:t>
      </w:r>
      <w:r>
        <w:rPr>
          <w:color w:val="262526"/>
          <w:sz w:val="24"/>
        </w:rPr>
        <w:t>which a </w:t>
      </w:r>
      <w:r>
        <w:rPr>
          <w:i/>
          <w:color w:val="262526"/>
          <w:sz w:val="24"/>
        </w:rPr>
        <w:t>Primary Transmission Network Services Provider </w:t>
      </w:r>
      <w:r>
        <w:rPr>
          <w:color w:val="262526"/>
          <w:sz w:val="24"/>
        </w:rPr>
        <w:t>is registered, do not</w:t>
      </w:r>
      <w:r>
        <w:rPr>
          <w:color w:val="262526"/>
          <w:spacing w:val="-32"/>
          <w:sz w:val="24"/>
        </w:rPr>
        <w:t> </w:t>
      </w:r>
      <w:r>
        <w:rPr>
          <w:color w:val="262526"/>
          <w:sz w:val="24"/>
        </w:rPr>
        <w:t>constitute a </w:t>
      </w:r>
      <w:r>
        <w:rPr>
          <w:i/>
          <w:color w:val="262526"/>
          <w:sz w:val="24"/>
        </w:rPr>
        <w:t>distribution</w:t>
      </w:r>
      <w:r>
        <w:rPr>
          <w:i/>
          <w:color w:val="262526"/>
          <w:spacing w:val="-1"/>
          <w:sz w:val="24"/>
        </w:rPr>
        <w:t> </w:t>
      </w:r>
      <w:r>
        <w:rPr>
          <w:i/>
          <w:color w:val="262526"/>
          <w:sz w:val="24"/>
        </w:rPr>
        <w:t>system</w:t>
      </w:r>
      <w:r>
        <w:rPr>
          <w:color w:val="262526"/>
          <w:sz w:val="24"/>
        </w:rPr>
        <w:t>.</w:t>
      </w:r>
    </w:p>
    <w:p>
      <w:pPr>
        <w:pStyle w:val="BodyText"/>
        <w:spacing w:before="5"/>
        <w:rPr>
          <w:sz w:val="29"/>
        </w:rPr>
      </w:pPr>
    </w:p>
    <w:p>
      <w:pPr>
        <w:pStyle w:val="Heading1"/>
        <w:jc w:val="both"/>
        <w:rPr>
          <w:i/>
        </w:rPr>
      </w:pPr>
      <w:r>
        <w:rPr>
          <w:i/>
          <w:color w:val="262526"/>
        </w:rPr>
        <w:t>Distribution System Operator</w:t>
      </w:r>
    </w:p>
    <w:p>
      <w:pPr>
        <w:spacing w:line="249" w:lineRule="auto" w:before="130"/>
        <w:ind w:left="1253" w:right="114" w:firstLine="0"/>
        <w:jc w:val="both"/>
        <w:rPr>
          <w:sz w:val="24"/>
        </w:rPr>
      </w:pPr>
      <w:r>
        <w:rPr>
          <w:color w:val="262526"/>
          <w:sz w:val="24"/>
        </w:rPr>
        <w:t>A person who is responsible, under the </w:t>
      </w:r>
      <w:r>
        <w:rPr>
          <w:i/>
          <w:color w:val="262526"/>
          <w:sz w:val="24"/>
        </w:rPr>
        <w:t>Rules </w:t>
      </w:r>
      <w:r>
        <w:rPr>
          <w:color w:val="262526"/>
          <w:sz w:val="24"/>
        </w:rPr>
        <w:t>or otherwise, for controlling or operating any portion of a </w:t>
      </w:r>
      <w:r>
        <w:rPr>
          <w:i/>
          <w:color w:val="262526"/>
          <w:sz w:val="24"/>
        </w:rPr>
        <w:t>distribution system </w:t>
      </w:r>
      <w:r>
        <w:rPr>
          <w:color w:val="262526"/>
          <w:sz w:val="24"/>
        </w:rPr>
        <w:t>(including being responsible </w:t>
      </w:r>
      <w:r>
        <w:rPr>
          <w:color w:val="262526"/>
          <w:spacing w:val="2"/>
          <w:sz w:val="24"/>
        </w:rPr>
        <w:t>for </w:t>
      </w:r>
      <w:r>
        <w:rPr>
          <w:color w:val="262526"/>
          <w:sz w:val="24"/>
        </w:rPr>
        <w:t>directing</w:t>
      </w:r>
      <w:r>
        <w:rPr>
          <w:color w:val="262526"/>
          <w:spacing w:val="-11"/>
          <w:sz w:val="24"/>
        </w:rPr>
        <w:t> </w:t>
      </w:r>
      <w:r>
        <w:rPr>
          <w:color w:val="262526"/>
          <w:sz w:val="24"/>
        </w:rPr>
        <w:t>its</w:t>
      </w:r>
      <w:r>
        <w:rPr>
          <w:color w:val="262526"/>
          <w:spacing w:val="-10"/>
          <w:sz w:val="24"/>
        </w:rPr>
        <w:t> </w:t>
      </w:r>
      <w:r>
        <w:rPr>
          <w:color w:val="262526"/>
          <w:sz w:val="24"/>
        </w:rPr>
        <w:t>operations</w:t>
      </w:r>
      <w:r>
        <w:rPr>
          <w:color w:val="262526"/>
          <w:spacing w:val="-10"/>
          <w:sz w:val="24"/>
        </w:rPr>
        <w:t> </w:t>
      </w:r>
      <w:r>
        <w:rPr>
          <w:color w:val="262526"/>
          <w:sz w:val="24"/>
        </w:rPr>
        <w:t>during</w:t>
      </w:r>
      <w:r>
        <w:rPr>
          <w:color w:val="262526"/>
          <w:spacing w:val="-10"/>
          <w:sz w:val="24"/>
        </w:rPr>
        <w:t> </w:t>
      </w:r>
      <w:r>
        <w:rPr>
          <w:i/>
          <w:color w:val="262526"/>
          <w:sz w:val="24"/>
        </w:rPr>
        <w:t>power</w:t>
      </w:r>
      <w:r>
        <w:rPr>
          <w:i/>
          <w:color w:val="262526"/>
          <w:spacing w:val="-10"/>
          <w:sz w:val="24"/>
        </w:rPr>
        <w:t> </w:t>
      </w:r>
      <w:r>
        <w:rPr>
          <w:i/>
          <w:color w:val="262526"/>
          <w:sz w:val="24"/>
        </w:rPr>
        <w:t>system</w:t>
      </w:r>
      <w:r>
        <w:rPr>
          <w:i/>
          <w:color w:val="262526"/>
          <w:spacing w:val="-10"/>
          <w:sz w:val="24"/>
        </w:rPr>
        <w:t> </w:t>
      </w:r>
      <w:r>
        <w:rPr>
          <w:color w:val="262526"/>
          <w:sz w:val="24"/>
        </w:rPr>
        <w:t>emergencies)</w:t>
      </w:r>
      <w:r>
        <w:rPr>
          <w:color w:val="262526"/>
          <w:spacing w:val="-10"/>
          <w:sz w:val="24"/>
        </w:rPr>
        <w:t> </w:t>
      </w:r>
      <w:r>
        <w:rPr>
          <w:color w:val="262526"/>
          <w:sz w:val="24"/>
        </w:rPr>
        <w:t>and</w:t>
      </w:r>
      <w:r>
        <w:rPr>
          <w:color w:val="262526"/>
          <w:spacing w:val="-10"/>
          <w:sz w:val="24"/>
        </w:rPr>
        <w:t> </w:t>
      </w:r>
      <w:r>
        <w:rPr>
          <w:color w:val="262526"/>
          <w:sz w:val="24"/>
        </w:rPr>
        <w:t>who</w:t>
      </w:r>
      <w:r>
        <w:rPr>
          <w:color w:val="262526"/>
          <w:spacing w:val="-10"/>
          <w:sz w:val="24"/>
        </w:rPr>
        <w:t> </w:t>
      </w:r>
      <w:r>
        <w:rPr>
          <w:color w:val="262526"/>
          <w:sz w:val="24"/>
        </w:rPr>
        <w:t>is</w:t>
      </w:r>
      <w:r>
        <w:rPr>
          <w:color w:val="262526"/>
          <w:spacing w:val="-10"/>
          <w:sz w:val="24"/>
        </w:rPr>
        <w:t> </w:t>
      </w:r>
      <w:r>
        <w:rPr>
          <w:color w:val="262526"/>
          <w:sz w:val="24"/>
        </w:rPr>
        <w:t>registered</w:t>
      </w:r>
      <w:r>
        <w:rPr>
          <w:color w:val="262526"/>
          <w:spacing w:val="-10"/>
          <w:sz w:val="24"/>
        </w:rPr>
        <w:t> </w:t>
      </w:r>
      <w:r>
        <w:rPr>
          <w:color w:val="262526"/>
          <w:sz w:val="24"/>
        </w:rPr>
        <w:t>by </w:t>
      </w:r>
      <w:r>
        <w:rPr>
          <w:i/>
          <w:color w:val="262526"/>
          <w:sz w:val="24"/>
        </w:rPr>
        <w:t>AEMO </w:t>
      </w:r>
      <w:r>
        <w:rPr>
          <w:color w:val="262526"/>
          <w:sz w:val="24"/>
        </w:rPr>
        <w:t>as a </w:t>
      </w:r>
      <w:r>
        <w:rPr>
          <w:i/>
          <w:color w:val="262526"/>
          <w:sz w:val="24"/>
        </w:rPr>
        <w:t>Distribution System Operator </w:t>
      </w:r>
      <w:r>
        <w:rPr>
          <w:color w:val="262526"/>
          <w:sz w:val="24"/>
        </w:rPr>
        <w:t>under Chapter</w:t>
      </w:r>
      <w:r>
        <w:rPr>
          <w:color w:val="262526"/>
          <w:spacing w:val="-6"/>
          <w:sz w:val="24"/>
        </w:rPr>
        <w:t> </w:t>
      </w:r>
      <w:r>
        <w:rPr>
          <w:color w:val="262526"/>
          <w:sz w:val="24"/>
        </w:rPr>
        <w:t>2.</w:t>
      </w:r>
    </w:p>
    <w:p>
      <w:pPr>
        <w:pStyle w:val="BodyText"/>
        <w:spacing w:before="10"/>
        <w:rPr>
          <w:sz w:val="29"/>
        </w:rPr>
      </w:pPr>
    </w:p>
    <w:p>
      <w:pPr>
        <w:pStyle w:val="Heading1"/>
        <w:jc w:val="both"/>
        <w:rPr>
          <w:i/>
        </w:rPr>
      </w:pPr>
      <w:r>
        <w:rPr>
          <w:i/>
          <w:color w:val="262526"/>
        </w:rPr>
        <w:t>distribution use of system</w:t>
      </w:r>
      <w:r>
        <w:rPr>
          <w:b w:val="0"/>
          <w:i w:val="0"/>
          <w:color w:val="262526"/>
        </w:rPr>
        <w:t>, </w:t>
      </w:r>
      <w:r>
        <w:rPr>
          <w:i/>
          <w:color w:val="262526"/>
        </w:rPr>
        <w:t>distribution use of system service</w:t>
      </w:r>
    </w:p>
    <w:p>
      <w:pPr>
        <w:spacing w:line="249" w:lineRule="auto" w:before="126"/>
        <w:ind w:left="1253" w:right="115" w:firstLine="0"/>
        <w:jc w:val="both"/>
        <w:rPr>
          <w:sz w:val="24"/>
        </w:rPr>
      </w:pPr>
      <w:r>
        <w:rPr>
          <w:color w:val="262526"/>
          <w:sz w:val="24"/>
        </w:rPr>
        <w:t>A service provided to a </w:t>
      </w:r>
      <w:r>
        <w:rPr>
          <w:i/>
          <w:color w:val="262526"/>
          <w:sz w:val="24"/>
        </w:rPr>
        <w:t>Distribution Network User </w:t>
      </w:r>
      <w:r>
        <w:rPr>
          <w:color w:val="262526"/>
          <w:sz w:val="24"/>
        </w:rPr>
        <w:t>for use of the </w:t>
      </w:r>
      <w:r>
        <w:rPr>
          <w:i/>
          <w:color w:val="262526"/>
          <w:sz w:val="24"/>
        </w:rPr>
        <w:t>distribution </w:t>
      </w:r>
      <w:r>
        <w:rPr>
          <w:i/>
          <w:color w:val="262526"/>
          <w:sz w:val="24"/>
        </w:rPr>
        <w:t>network </w:t>
      </w:r>
      <w:r>
        <w:rPr>
          <w:color w:val="262526"/>
          <w:sz w:val="24"/>
        </w:rPr>
        <w:t>for the conveyance of electricity that can be reasonably allocated on a locational and/or </w:t>
      </w:r>
      <w:r>
        <w:rPr>
          <w:i/>
          <w:color w:val="262526"/>
          <w:sz w:val="24"/>
        </w:rPr>
        <w:t>voltage </w:t>
      </w:r>
      <w:r>
        <w:rPr>
          <w:color w:val="262526"/>
          <w:sz w:val="24"/>
        </w:rPr>
        <w:t>basis.</w:t>
      </w:r>
    </w:p>
    <w:p>
      <w:pPr>
        <w:pStyle w:val="BodyText"/>
        <w:spacing w:before="8"/>
        <w:rPr>
          <w:sz w:val="18"/>
        </w:rPr>
      </w:pPr>
    </w:p>
    <w:p>
      <w:pPr>
        <w:pStyle w:val="Heading1"/>
        <w:spacing w:before="124"/>
        <w:rPr>
          <w:i/>
        </w:rPr>
      </w:pPr>
      <w:r>
        <w:rPr>
          <w:i/>
          <w:color w:val="262526"/>
        </w:rPr>
        <w:t>DMS</w:t>
      </w:r>
    </w:p>
    <w:p>
      <w:pPr>
        <w:spacing w:before="129"/>
        <w:ind w:left="1253" w:right="0" w:firstLine="0"/>
        <w:jc w:val="left"/>
        <w:rPr>
          <w:sz w:val="24"/>
        </w:rPr>
      </w:pPr>
      <w:r>
        <w:rPr>
          <w:color w:val="262526"/>
          <w:sz w:val="24"/>
        </w:rPr>
        <w:t>A </w:t>
      </w:r>
      <w:r>
        <w:rPr>
          <w:i/>
          <w:color w:val="262526"/>
          <w:sz w:val="24"/>
        </w:rPr>
        <w:t>dispute management system</w:t>
      </w:r>
      <w:r>
        <w:rPr>
          <w:color w:val="262526"/>
          <w:sz w:val="24"/>
        </w:rPr>
        <w:t>.</w:t>
      </w:r>
    </w:p>
    <w:p>
      <w:pPr>
        <w:pStyle w:val="BodyText"/>
        <w:spacing w:before="6"/>
        <w:rPr>
          <w:sz w:val="19"/>
        </w:rPr>
      </w:pPr>
    </w:p>
    <w:p>
      <w:pPr>
        <w:pStyle w:val="Heading1"/>
        <w:spacing w:before="124"/>
        <w:rPr>
          <w:i/>
        </w:rPr>
      </w:pPr>
      <w:r>
        <w:rPr>
          <w:i/>
          <w:color w:val="262526"/>
        </w:rPr>
        <w:t>DMS Contact</w:t>
      </w:r>
    </w:p>
    <w:p>
      <w:pPr>
        <w:spacing w:line="249" w:lineRule="auto" w:before="130"/>
        <w:ind w:left="1253" w:right="106" w:firstLine="0"/>
        <w:jc w:val="left"/>
        <w:rPr>
          <w:sz w:val="24"/>
        </w:rPr>
      </w:pPr>
      <w:r>
        <w:rPr>
          <w:color w:val="262526"/>
          <w:sz w:val="24"/>
        </w:rPr>
        <w:t>A person appointed by a </w:t>
      </w:r>
      <w:r>
        <w:rPr>
          <w:i/>
          <w:color w:val="262526"/>
          <w:sz w:val="24"/>
        </w:rPr>
        <w:t>Registered Participant </w:t>
      </w:r>
      <w:r>
        <w:rPr>
          <w:color w:val="262526"/>
          <w:sz w:val="24"/>
        </w:rPr>
        <w:t>or </w:t>
      </w:r>
      <w:r>
        <w:rPr>
          <w:i/>
          <w:color w:val="262526"/>
          <w:sz w:val="24"/>
        </w:rPr>
        <w:t>AEMO </w:t>
      </w:r>
      <w:r>
        <w:rPr>
          <w:color w:val="262526"/>
          <w:sz w:val="24"/>
        </w:rPr>
        <w:t>pursuant to its </w:t>
      </w:r>
      <w:r>
        <w:rPr>
          <w:i/>
          <w:color w:val="262526"/>
          <w:sz w:val="24"/>
        </w:rPr>
        <w:t>DMS </w:t>
      </w:r>
      <w:r>
        <w:rPr>
          <w:color w:val="262526"/>
          <w:sz w:val="24"/>
        </w:rPr>
        <w:t>to be the first point of contact for the notification of disputes under clause 8.2.</w:t>
      </w:r>
    </w:p>
    <w:p>
      <w:pPr>
        <w:pStyle w:val="BodyText"/>
        <w:spacing w:before="4"/>
        <w:rPr>
          <w:sz w:val="29"/>
        </w:rPr>
      </w:pPr>
    </w:p>
    <w:p>
      <w:pPr>
        <w:pStyle w:val="Heading1"/>
        <w:rPr>
          <w:i/>
        </w:rPr>
      </w:pPr>
      <w:r>
        <w:rPr>
          <w:i/>
          <w:color w:val="262526"/>
        </w:rPr>
        <w:t>DMS referral notice</w:t>
      </w:r>
    </w:p>
    <w:p>
      <w:pPr>
        <w:pStyle w:val="BodyText"/>
        <w:spacing w:before="130"/>
        <w:ind w:left="1253"/>
      </w:pPr>
      <w:r>
        <w:rPr>
          <w:color w:val="262526"/>
        </w:rPr>
        <w:t>A notice served on a </w:t>
      </w:r>
      <w:r>
        <w:rPr>
          <w:i/>
          <w:color w:val="262526"/>
        </w:rPr>
        <w:t>DMS Contact </w:t>
      </w:r>
      <w:r>
        <w:rPr>
          <w:color w:val="262526"/>
        </w:rPr>
        <w:t>pursuant to clause 8.2.4(a).</w:t>
      </w:r>
    </w:p>
    <w:p>
      <w:pPr>
        <w:pStyle w:val="BodyText"/>
        <w:spacing w:before="5"/>
        <w:rPr>
          <w:sz w:val="19"/>
        </w:rPr>
      </w:pPr>
    </w:p>
    <w:p>
      <w:pPr>
        <w:pStyle w:val="Heading1"/>
        <w:spacing w:before="124"/>
        <w:rPr>
          <w:i/>
        </w:rPr>
      </w:pPr>
      <w:r>
        <w:rPr>
          <w:i/>
          <w:color w:val="262526"/>
        </w:rPr>
        <w:t>DRP</w:t>
      </w:r>
    </w:p>
    <w:p>
      <w:pPr>
        <w:spacing w:before="130"/>
        <w:ind w:left="1253" w:right="0" w:firstLine="0"/>
        <w:jc w:val="left"/>
        <w:rPr>
          <w:sz w:val="24"/>
        </w:rPr>
      </w:pPr>
      <w:r>
        <w:rPr>
          <w:color w:val="262526"/>
          <w:sz w:val="24"/>
        </w:rPr>
        <w:t>A </w:t>
      </w:r>
      <w:r>
        <w:rPr>
          <w:i/>
          <w:color w:val="262526"/>
          <w:sz w:val="24"/>
        </w:rPr>
        <w:t>dispute resolution panel</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dual function asset</w:t>
      </w:r>
    </w:p>
    <w:p>
      <w:pPr>
        <w:spacing w:line="249" w:lineRule="auto" w:before="130"/>
        <w:ind w:left="1253" w:right="115" w:firstLine="0"/>
        <w:jc w:val="both"/>
        <w:rPr>
          <w:sz w:val="24"/>
        </w:rPr>
      </w:pPr>
      <w:r>
        <w:rPr>
          <w:color w:val="262526"/>
          <w:sz w:val="24"/>
        </w:rPr>
        <w:t>Means any part of a </w:t>
      </w:r>
      <w:r>
        <w:rPr>
          <w:i/>
          <w:color w:val="262526"/>
          <w:sz w:val="24"/>
        </w:rPr>
        <w:t>network </w:t>
      </w:r>
      <w:r>
        <w:rPr>
          <w:color w:val="262526"/>
          <w:sz w:val="24"/>
        </w:rPr>
        <w:t>owned, operated or controlled by a </w:t>
      </w:r>
      <w:r>
        <w:rPr>
          <w:i/>
          <w:color w:val="262526"/>
          <w:sz w:val="24"/>
        </w:rPr>
        <w:t>Distribution </w:t>
      </w:r>
      <w:r>
        <w:rPr>
          <w:i/>
          <w:color w:val="262526"/>
          <w:sz w:val="24"/>
        </w:rPr>
        <w:t>Network Service Provider </w:t>
      </w:r>
      <w:r>
        <w:rPr>
          <w:color w:val="262526"/>
          <w:sz w:val="24"/>
        </w:rPr>
        <w:t>which operates between 66 kV and 220 kV and which operates in parallel, and provides support, to the higher voltage </w:t>
      </w:r>
      <w:r>
        <w:rPr>
          <w:i/>
          <w:color w:val="262526"/>
          <w:sz w:val="24"/>
        </w:rPr>
        <w:t>transmission </w:t>
      </w:r>
      <w:r>
        <w:rPr>
          <w:i/>
          <w:color w:val="262526"/>
          <w:sz w:val="24"/>
        </w:rPr>
        <w:t>network </w:t>
      </w:r>
      <w:r>
        <w:rPr>
          <w:color w:val="262526"/>
          <w:sz w:val="24"/>
        </w:rPr>
        <w:t>which is deemed by clause 6.24.2(a) to be a </w:t>
      </w:r>
      <w:r>
        <w:rPr>
          <w:i/>
          <w:color w:val="262526"/>
          <w:sz w:val="24"/>
        </w:rPr>
        <w:t>dual function asset</w:t>
      </w:r>
      <w:r>
        <w:rPr>
          <w:color w:val="262526"/>
          <w:sz w:val="24"/>
        </w:rPr>
        <w:t>. For the avoidance of doubt:</w:t>
      </w:r>
    </w:p>
    <w:p>
      <w:pPr>
        <w:pStyle w:val="ListParagraph"/>
        <w:numPr>
          <w:ilvl w:val="0"/>
          <w:numId w:val="25"/>
        </w:numPr>
        <w:tabs>
          <w:tab w:pos="1820" w:val="left" w:leader="none"/>
          <w:tab w:pos="1821" w:val="left" w:leader="none"/>
        </w:tabs>
        <w:spacing w:line="249" w:lineRule="auto" w:before="175" w:after="0"/>
        <w:ind w:left="1820" w:right="116" w:hanging="567"/>
        <w:jc w:val="left"/>
        <w:rPr>
          <w:sz w:val="24"/>
        </w:rPr>
      </w:pPr>
      <w:r>
        <w:rPr>
          <w:color w:val="262526"/>
          <w:sz w:val="24"/>
        </w:rPr>
        <w:t>a </w:t>
      </w:r>
      <w:r>
        <w:rPr>
          <w:i/>
          <w:color w:val="262526"/>
          <w:sz w:val="24"/>
        </w:rPr>
        <w:t>dual function asset </w:t>
      </w:r>
      <w:r>
        <w:rPr>
          <w:color w:val="262526"/>
          <w:sz w:val="24"/>
        </w:rPr>
        <w:t>can only be an asset which forms part of a </w:t>
      </w:r>
      <w:r>
        <w:rPr>
          <w:i/>
          <w:color w:val="262526"/>
          <w:sz w:val="24"/>
        </w:rPr>
        <w:t>network</w:t>
      </w:r>
      <w:r>
        <w:rPr>
          <w:i/>
          <w:color w:val="262526"/>
          <w:spacing w:val="-36"/>
          <w:sz w:val="24"/>
        </w:rPr>
        <w:t> </w:t>
      </w:r>
      <w:r>
        <w:rPr>
          <w:color w:val="262526"/>
          <w:sz w:val="24"/>
        </w:rPr>
        <w:t>that is predominantly a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0"/>
          <w:numId w:val="25"/>
        </w:numPr>
        <w:tabs>
          <w:tab w:pos="1820" w:val="left" w:leader="none"/>
          <w:tab w:pos="1821" w:val="left" w:leader="none"/>
        </w:tabs>
        <w:spacing w:line="249" w:lineRule="auto" w:before="172" w:after="0"/>
        <w:ind w:left="1820" w:right="116" w:hanging="567"/>
        <w:jc w:val="left"/>
        <w:rPr>
          <w:sz w:val="24"/>
        </w:rPr>
      </w:pPr>
      <w:r>
        <w:rPr>
          <w:color w:val="262526"/>
          <w:sz w:val="24"/>
        </w:rPr>
        <w:t>an</w:t>
      </w:r>
      <w:r>
        <w:rPr>
          <w:color w:val="262526"/>
          <w:spacing w:val="-14"/>
          <w:sz w:val="24"/>
        </w:rPr>
        <w:t> </w:t>
      </w:r>
      <w:r>
        <w:rPr>
          <w:color w:val="262526"/>
          <w:sz w:val="24"/>
        </w:rPr>
        <w:t>asset</w:t>
      </w:r>
      <w:r>
        <w:rPr>
          <w:color w:val="262526"/>
          <w:spacing w:val="-13"/>
          <w:sz w:val="24"/>
        </w:rPr>
        <w:t> </w:t>
      </w:r>
      <w:r>
        <w:rPr>
          <w:color w:val="262526"/>
          <w:sz w:val="24"/>
        </w:rPr>
        <w:t>which</w:t>
      </w:r>
      <w:r>
        <w:rPr>
          <w:color w:val="262526"/>
          <w:spacing w:val="-13"/>
          <w:sz w:val="24"/>
        </w:rPr>
        <w:t> </w:t>
      </w:r>
      <w:r>
        <w:rPr>
          <w:color w:val="262526"/>
          <w:sz w:val="24"/>
        </w:rPr>
        <w:t>forms</w:t>
      </w:r>
      <w:r>
        <w:rPr>
          <w:color w:val="262526"/>
          <w:spacing w:val="-13"/>
          <w:sz w:val="24"/>
        </w:rPr>
        <w:t> </w:t>
      </w:r>
      <w:r>
        <w:rPr>
          <w:color w:val="262526"/>
          <w:sz w:val="24"/>
        </w:rPr>
        <w:t>part</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z w:val="24"/>
        </w:rPr>
        <w:t>network</w:t>
      </w:r>
      <w:r>
        <w:rPr>
          <w:i/>
          <w:color w:val="262526"/>
          <w:spacing w:val="-13"/>
          <w:sz w:val="24"/>
        </w:rPr>
        <w:t> </w:t>
      </w:r>
      <w:r>
        <w:rPr>
          <w:color w:val="262526"/>
          <w:sz w:val="24"/>
        </w:rPr>
        <w:t>which</w:t>
      </w:r>
      <w:r>
        <w:rPr>
          <w:color w:val="262526"/>
          <w:spacing w:val="-13"/>
          <w:sz w:val="24"/>
        </w:rPr>
        <w:t> </w:t>
      </w:r>
      <w:r>
        <w:rPr>
          <w:color w:val="262526"/>
          <w:sz w:val="24"/>
        </w:rPr>
        <w:t>is</w:t>
      </w:r>
      <w:r>
        <w:rPr>
          <w:color w:val="262526"/>
          <w:spacing w:val="-13"/>
          <w:sz w:val="24"/>
        </w:rPr>
        <w:t> </w:t>
      </w:r>
      <w:r>
        <w:rPr>
          <w:color w:val="262526"/>
          <w:sz w:val="24"/>
        </w:rPr>
        <w:t>predominantly</w:t>
      </w:r>
      <w:r>
        <w:rPr>
          <w:color w:val="262526"/>
          <w:spacing w:val="-13"/>
          <w:sz w:val="24"/>
        </w:rPr>
        <w:t> </w:t>
      </w:r>
      <w:r>
        <w:rPr>
          <w:color w:val="262526"/>
          <w:sz w:val="24"/>
        </w:rPr>
        <w:t>a</w:t>
      </w:r>
      <w:r>
        <w:rPr>
          <w:color w:val="262526"/>
          <w:spacing w:val="-14"/>
          <w:sz w:val="24"/>
        </w:rPr>
        <w:t> </w:t>
      </w:r>
      <w:r>
        <w:rPr>
          <w:i/>
          <w:color w:val="262526"/>
          <w:spacing w:val="-2"/>
          <w:sz w:val="24"/>
        </w:rPr>
        <w:t>transmission </w:t>
      </w:r>
      <w:r>
        <w:rPr>
          <w:i/>
          <w:color w:val="262526"/>
          <w:sz w:val="24"/>
        </w:rPr>
        <w:t>network </w:t>
      </w:r>
      <w:r>
        <w:rPr>
          <w:color w:val="262526"/>
          <w:sz w:val="24"/>
        </w:rPr>
        <w:t>cannot be characterised as a </w:t>
      </w:r>
      <w:r>
        <w:rPr>
          <w:i/>
          <w:color w:val="262526"/>
          <w:sz w:val="24"/>
        </w:rPr>
        <w:t>dual function</w:t>
      </w:r>
      <w:r>
        <w:rPr>
          <w:i/>
          <w:color w:val="262526"/>
          <w:spacing w:val="-3"/>
          <w:sz w:val="24"/>
        </w:rPr>
        <w:t> </w:t>
      </w:r>
      <w:r>
        <w:rPr>
          <w:i/>
          <w:color w:val="262526"/>
          <w:sz w:val="24"/>
        </w:rPr>
        <w:t>asset</w:t>
      </w:r>
      <w:r>
        <w:rPr>
          <w:color w:val="262526"/>
          <w:sz w:val="24"/>
        </w:rPr>
        <w:t>,</w:t>
      </w:r>
    </w:p>
    <w:p>
      <w:pPr>
        <w:pStyle w:val="BodyText"/>
        <w:spacing w:before="115"/>
        <w:ind w:left="1253"/>
      </w:pPr>
      <w:r>
        <w:rPr>
          <w:color w:val="262526"/>
        </w:rPr>
        <w:t>through the operation of clause 6.24.2(a).</w:t>
      </w:r>
    </w:p>
    <w:p>
      <w:pPr>
        <w:pStyle w:val="BodyText"/>
        <w:rPr>
          <w:sz w:val="30"/>
        </w:rPr>
      </w:pPr>
    </w:p>
    <w:p>
      <w:pPr>
        <w:pStyle w:val="Heading1"/>
        <w:ind w:left="120"/>
        <w:jc w:val="both"/>
        <w:rPr>
          <w:i/>
        </w:rPr>
      </w:pPr>
      <w:r>
        <w:rPr>
          <w:i/>
          <w:color w:val="262526"/>
        </w:rPr>
        <w:t>due date for payment</w:t>
      </w:r>
    </w:p>
    <w:p>
      <w:pPr>
        <w:pStyle w:val="BodyText"/>
        <w:spacing w:before="129"/>
        <w:ind w:left="1253"/>
      </w:pPr>
      <w:r>
        <w:rPr>
          <w:color w:val="262526"/>
        </w:rPr>
        <w:t>Has (in the context of Chapter 6B) the meaning given in clause 6B.A1.2.</w:t>
      </w:r>
    </w:p>
    <w:p>
      <w:pPr>
        <w:pStyle w:val="BodyText"/>
        <w:spacing w:before="4"/>
        <w:rPr>
          <w:sz w:val="30"/>
        </w:rPr>
      </w:pPr>
    </w:p>
    <w:p>
      <w:pPr>
        <w:pStyle w:val="Heading1"/>
        <w:ind w:left="120"/>
        <w:rPr>
          <w:i/>
        </w:rPr>
      </w:pPr>
      <w:r>
        <w:rPr>
          <w:i/>
          <w:color w:val="262526"/>
        </w:rPr>
        <w:t>dynamic performance</w:t>
      </w:r>
    </w:p>
    <w:p>
      <w:pPr>
        <w:spacing w:before="129"/>
        <w:ind w:left="1253" w:right="0" w:firstLine="0"/>
        <w:jc w:val="left"/>
        <w:rPr>
          <w:sz w:val="24"/>
        </w:rPr>
      </w:pPr>
      <w:r>
        <w:rPr>
          <w:color w:val="262526"/>
          <w:sz w:val="24"/>
        </w:rPr>
        <w:t>The response and behaviour of </w:t>
      </w:r>
      <w:r>
        <w:rPr>
          <w:i/>
          <w:color w:val="262526"/>
          <w:sz w:val="24"/>
        </w:rPr>
        <w:t>networks </w:t>
      </w:r>
      <w:r>
        <w:rPr>
          <w:color w:val="262526"/>
          <w:sz w:val="24"/>
        </w:rPr>
        <w:t>and </w:t>
      </w:r>
      <w:r>
        <w:rPr>
          <w:i/>
          <w:color w:val="262526"/>
          <w:sz w:val="24"/>
        </w:rPr>
        <w:t>facilities </w:t>
      </w:r>
      <w:r>
        <w:rPr>
          <w:color w:val="262526"/>
          <w:sz w:val="24"/>
        </w:rPr>
        <w:t>which are </w:t>
      </w:r>
      <w:r>
        <w:rPr>
          <w:i/>
          <w:color w:val="262526"/>
          <w:sz w:val="24"/>
        </w:rPr>
        <w:t>connected </w:t>
      </w:r>
      <w:r>
        <w:rPr>
          <w:color w:val="262526"/>
          <w:sz w:val="24"/>
        </w:rPr>
        <w:t>to the</w:t>
      </w:r>
    </w:p>
    <w:p>
      <w:pPr>
        <w:spacing w:before="12"/>
        <w:ind w:left="1253" w:right="0" w:firstLine="0"/>
        <w:jc w:val="left"/>
        <w:rPr>
          <w:sz w:val="24"/>
        </w:rPr>
      </w:pPr>
      <w:r>
        <w:rPr>
          <w:i/>
          <w:color w:val="262526"/>
          <w:sz w:val="24"/>
        </w:rPr>
        <w:t>networks </w:t>
      </w:r>
      <w:r>
        <w:rPr>
          <w:color w:val="262526"/>
          <w:sz w:val="24"/>
        </w:rPr>
        <w:t>when the </w:t>
      </w:r>
      <w:r>
        <w:rPr>
          <w:i/>
          <w:color w:val="262526"/>
          <w:sz w:val="24"/>
        </w:rPr>
        <w:t>satisfactory operating state </w:t>
      </w:r>
      <w:r>
        <w:rPr>
          <w:color w:val="262526"/>
          <w:sz w:val="24"/>
        </w:rPr>
        <w:t>of the </w:t>
      </w:r>
      <w:r>
        <w:rPr>
          <w:i/>
          <w:color w:val="262526"/>
          <w:sz w:val="24"/>
        </w:rPr>
        <w:t>power system </w:t>
      </w:r>
      <w:r>
        <w:rPr>
          <w:color w:val="262526"/>
          <w:sz w:val="24"/>
        </w:rPr>
        <w:t>is disturbed.</w:t>
      </w:r>
    </w:p>
    <w:p>
      <w:pPr>
        <w:pStyle w:val="BodyText"/>
        <w:rPr>
          <w:sz w:val="30"/>
        </w:rPr>
      </w:pPr>
    </w:p>
    <w:p>
      <w:pPr>
        <w:pStyle w:val="Heading1"/>
        <w:ind w:left="120"/>
        <w:rPr>
          <w:i/>
        </w:rPr>
      </w:pPr>
      <w:r>
        <w:rPr>
          <w:i/>
          <w:color w:val="262526"/>
        </w:rPr>
        <w:t>EAAP guidelines</w:t>
      </w:r>
    </w:p>
    <w:p>
      <w:pPr>
        <w:spacing w:before="130"/>
        <w:ind w:left="1253" w:right="0" w:firstLine="0"/>
        <w:jc w:val="left"/>
        <w:rPr>
          <w:i/>
          <w:sz w:val="24"/>
        </w:rPr>
      </w:pPr>
      <w:r>
        <w:rPr>
          <w:color w:val="262526"/>
          <w:sz w:val="24"/>
        </w:rPr>
        <w:t>The guidelines </w:t>
      </w:r>
      <w:r>
        <w:rPr>
          <w:i/>
          <w:color w:val="262526"/>
          <w:sz w:val="24"/>
        </w:rPr>
        <w:t>published </w:t>
      </w:r>
      <w:r>
        <w:rPr>
          <w:color w:val="262526"/>
          <w:sz w:val="24"/>
        </w:rPr>
        <w:t>by </w:t>
      </w:r>
      <w:r>
        <w:rPr>
          <w:i/>
          <w:color w:val="262526"/>
          <w:sz w:val="24"/>
        </w:rPr>
        <w:t>AEMO </w:t>
      </w:r>
      <w:r>
        <w:rPr>
          <w:color w:val="262526"/>
          <w:sz w:val="24"/>
        </w:rPr>
        <w:t>in accordance with clause 3.7C(k) that </w:t>
      </w:r>
      <w:r>
        <w:rPr>
          <w:i/>
          <w:color w:val="262526"/>
          <w:sz w:val="24"/>
        </w:rPr>
        <w:t>AEMO</w:t>
      </w:r>
    </w:p>
    <w:p>
      <w:pPr>
        <w:pStyle w:val="BodyText"/>
        <w:spacing w:before="12"/>
        <w:ind w:left="1253"/>
      </w:pPr>
      <w:r>
        <w:rPr>
          <w:color w:val="262526"/>
        </w:rPr>
        <w:t>must comply with in preparing the </w:t>
      </w:r>
      <w:r>
        <w:rPr>
          <w:i/>
          <w:color w:val="262526"/>
        </w:rPr>
        <w:t>EAAP</w:t>
      </w:r>
      <w:r>
        <w:rPr>
          <w:color w:val="262526"/>
        </w:rPr>
        <w:t>.</w:t>
      </w:r>
    </w:p>
    <w:p>
      <w:pPr>
        <w:pStyle w:val="BodyText"/>
        <w:rPr>
          <w:sz w:val="30"/>
        </w:rPr>
      </w:pPr>
    </w:p>
    <w:p>
      <w:pPr>
        <w:pStyle w:val="Heading1"/>
        <w:ind w:left="120"/>
        <w:rPr>
          <w:i/>
        </w:rPr>
      </w:pPr>
      <w:r>
        <w:rPr>
          <w:i/>
          <w:color w:val="262526"/>
        </w:rPr>
        <w:t>EAAP principles</w:t>
      </w:r>
    </w:p>
    <w:p>
      <w:pPr>
        <w:spacing w:line="249" w:lineRule="auto" w:before="130"/>
        <w:ind w:left="1253" w:right="115" w:firstLine="0"/>
        <w:jc w:val="both"/>
        <w:rPr>
          <w:sz w:val="24"/>
        </w:rPr>
      </w:pPr>
      <w:r>
        <w:rPr>
          <w:color w:val="262526"/>
          <w:sz w:val="24"/>
        </w:rPr>
        <w:t>The principles referred to in clause 3.7C(b) that </w:t>
      </w:r>
      <w:r>
        <w:rPr>
          <w:i/>
          <w:color w:val="262526"/>
          <w:sz w:val="24"/>
        </w:rPr>
        <w:t>AEMO </w:t>
      </w:r>
      <w:r>
        <w:rPr>
          <w:color w:val="262526"/>
          <w:sz w:val="24"/>
        </w:rPr>
        <w:t>must comply with in preparing the </w:t>
      </w:r>
      <w:r>
        <w:rPr>
          <w:i/>
          <w:color w:val="262526"/>
          <w:sz w:val="24"/>
        </w:rPr>
        <w:t>EAAP </w:t>
      </w:r>
      <w:r>
        <w:rPr>
          <w:color w:val="262526"/>
          <w:sz w:val="24"/>
        </w:rPr>
        <w:t>and the </w:t>
      </w:r>
      <w:r>
        <w:rPr>
          <w:i/>
          <w:color w:val="262526"/>
          <w:sz w:val="24"/>
        </w:rPr>
        <w:t>EAAP guidelines</w:t>
      </w:r>
      <w:r>
        <w:rPr>
          <w:color w:val="262526"/>
          <w:sz w:val="24"/>
        </w:rPr>
        <w:t>.</w:t>
      </w:r>
    </w:p>
    <w:p>
      <w:pPr>
        <w:pStyle w:val="BodyText"/>
        <w:spacing w:before="8"/>
        <w:rPr>
          <w:sz w:val="29"/>
        </w:rPr>
      </w:pPr>
    </w:p>
    <w:p>
      <w:pPr>
        <w:pStyle w:val="Heading1"/>
        <w:ind w:left="120"/>
        <w:rPr>
          <w:b w:val="0"/>
          <w:i w:val="0"/>
        </w:rPr>
      </w:pPr>
      <w:r>
        <w:rPr>
          <w:i/>
          <w:color w:val="262526"/>
        </w:rPr>
        <w:t>Eastern Standard Time </w:t>
      </w:r>
      <w:r>
        <w:rPr>
          <w:b w:val="0"/>
          <w:i w:val="0"/>
          <w:color w:val="262526"/>
        </w:rPr>
        <w:t>( </w:t>
      </w:r>
      <w:r>
        <w:rPr>
          <w:i/>
          <w:color w:val="262526"/>
        </w:rPr>
        <w:t>EST </w:t>
      </w:r>
      <w:r>
        <w:rPr>
          <w:b w:val="0"/>
          <w:i w:val="0"/>
          <w:color w:val="262526"/>
        </w:rPr>
        <w:t>)</w:t>
      </w:r>
    </w:p>
    <w:p>
      <w:pPr>
        <w:spacing w:before="126"/>
        <w:ind w:left="1253" w:right="0" w:firstLine="0"/>
        <w:jc w:val="left"/>
        <w:rPr>
          <w:sz w:val="24"/>
        </w:rPr>
      </w:pPr>
      <w:r>
        <w:rPr>
          <w:color w:val="262526"/>
          <w:sz w:val="24"/>
        </w:rPr>
        <w:t>The time which is set at 10 hours in advance of </w:t>
      </w:r>
      <w:r>
        <w:rPr>
          <w:i/>
          <w:color w:val="262526"/>
          <w:sz w:val="24"/>
        </w:rPr>
        <w:t>Co-ordinated Universal Time</w:t>
      </w:r>
      <w:r>
        <w:rPr>
          <w:color w:val="262526"/>
          <w:sz w:val="24"/>
        </w:rPr>
        <w:t>.</w:t>
      </w:r>
    </w:p>
    <w:p>
      <w:pPr>
        <w:pStyle w:val="BodyText"/>
        <w:rPr>
          <w:sz w:val="30"/>
        </w:rPr>
      </w:pPr>
    </w:p>
    <w:p>
      <w:pPr>
        <w:pStyle w:val="Heading1"/>
        <w:ind w:left="120"/>
        <w:jc w:val="both"/>
        <w:rPr>
          <w:i/>
        </w:rPr>
      </w:pPr>
      <w:r>
        <w:rPr>
          <w:i/>
          <w:color w:val="262526"/>
        </w:rPr>
        <w:t>EFCS settings schedule</w:t>
      </w:r>
    </w:p>
    <w:p>
      <w:pPr>
        <w:spacing w:line="249" w:lineRule="auto" w:before="129"/>
        <w:ind w:left="1253" w:right="114" w:firstLine="0"/>
        <w:jc w:val="both"/>
        <w:rPr>
          <w:sz w:val="24"/>
        </w:rPr>
      </w:pPr>
      <w:r>
        <w:rPr>
          <w:color w:val="262526"/>
          <w:sz w:val="24"/>
        </w:rPr>
        <w:t>The</w:t>
      </w:r>
      <w:r>
        <w:rPr>
          <w:color w:val="262526"/>
          <w:spacing w:val="-12"/>
          <w:sz w:val="24"/>
        </w:rPr>
        <w:t> </w:t>
      </w:r>
      <w:r>
        <w:rPr>
          <w:color w:val="262526"/>
          <w:spacing w:val="-3"/>
          <w:sz w:val="24"/>
        </w:rPr>
        <w:t>schedules</w:t>
      </w:r>
      <w:r>
        <w:rPr>
          <w:color w:val="262526"/>
          <w:spacing w:val="-12"/>
          <w:sz w:val="24"/>
        </w:rPr>
        <w:t> </w:t>
      </w:r>
      <w:r>
        <w:rPr>
          <w:color w:val="262526"/>
          <w:spacing w:val="-3"/>
          <w:sz w:val="24"/>
        </w:rPr>
        <w:t>developed</w:t>
      </w:r>
      <w:r>
        <w:rPr>
          <w:color w:val="262526"/>
          <w:spacing w:val="-12"/>
          <w:sz w:val="24"/>
        </w:rPr>
        <w:t> </w:t>
      </w:r>
      <w:r>
        <w:rPr>
          <w:color w:val="262526"/>
          <w:sz w:val="24"/>
        </w:rPr>
        <w:t>by</w:t>
      </w:r>
      <w:r>
        <w:rPr>
          <w:color w:val="262526"/>
          <w:spacing w:val="-11"/>
          <w:sz w:val="24"/>
        </w:rPr>
        <w:t> </w:t>
      </w:r>
      <w:r>
        <w:rPr>
          <w:i/>
          <w:color w:val="262526"/>
          <w:spacing w:val="-3"/>
          <w:sz w:val="24"/>
        </w:rPr>
        <w:t>AEMO</w:t>
      </w:r>
      <w:r>
        <w:rPr>
          <w:i/>
          <w:color w:val="262526"/>
          <w:spacing w:val="-12"/>
          <w:sz w:val="24"/>
        </w:rPr>
        <w:t> </w:t>
      </w:r>
      <w:r>
        <w:rPr>
          <w:color w:val="262526"/>
          <w:sz w:val="24"/>
        </w:rPr>
        <w:t>for</w:t>
      </w:r>
      <w:r>
        <w:rPr>
          <w:color w:val="262526"/>
          <w:spacing w:val="-12"/>
          <w:sz w:val="24"/>
        </w:rPr>
        <w:t> </w:t>
      </w:r>
      <w:r>
        <w:rPr>
          <w:color w:val="262526"/>
          <w:spacing w:val="-3"/>
          <w:sz w:val="24"/>
        </w:rPr>
        <w:t>each</w:t>
      </w:r>
      <w:r>
        <w:rPr>
          <w:color w:val="262526"/>
          <w:spacing w:val="-12"/>
          <w:sz w:val="24"/>
        </w:rPr>
        <w:t> </w:t>
      </w:r>
      <w:r>
        <w:rPr>
          <w:i/>
          <w:color w:val="262526"/>
          <w:spacing w:val="-3"/>
          <w:sz w:val="24"/>
        </w:rPr>
        <w:t>participating</w:t>
      </w:r>
      <w:r>
        <w:rPr>
          <w:i/>
          <w:color w:val="262526"/>
          <w:spacing w:val="-12"/>
          <w:sz w:val="24"/>
        </w:rPr>
        <w:t> </w:t>
      </w:r>
      <w:r>
        <w:rPr>
          <w:i/>
          <w:color w:val="262526"/>
          <w:spacing w:val="-3"/>
          <w:sz w:val="24"/>
        </w:rPr>
        <w:t>jurisdiction</w:t>
      </w:r>
      <w:r>
        <w:rPr>
          <w:i/>
          <w:color w:val="262526"/>
          <w:spacing w:val="-12"/>
          <w:sz w:val="24"/>
        </w:rPr>
        <w:t> </w:t>
      </w:r>
      <w:r>
        <w:rPr>
          <w:color w:val="262526"/>
          <w:sz w:val="24"/>
        </w:rPr>
        <w:t>in</w:t>
      </w:r>
      <w:r>
        <w:rPr>
          <w:color w:val="262526"/>
          <w:spacing w:val="-12"/>
          <w:sz w:val="24"/>
        </w:rPr>
        <w:t> </w:t>
      </w:r>
      <w:r>
        <w:rPr>
          <w:color w:val="262526"/>
          <w:spacing w:val="-3"/>
          <w:sz w:val="24"/>
        </w:rPr>
        <w:t>accordance </w:t>
      </w:r>
      <w:r>
        <w:rPr>
          <w:color w:val="262526"/>
          <w:sz w:val="24"/>
        </w:rPr>
        <w:t>with clause 4.3.2(h)(2) specifying the settings for </w:t>
      </w:r>
      <w:r>
        <w:rPr>
          <w:i/>
          <w:color w:val="262526"/>
          <w:sz w:val="24"/>
        </w:rPr>
        <w:t>emergency frequency control </w:t>
      </w:r>
      <w:r>
        <w:rPr>
          <w:i/>
          <w:color w:val="262526"/>
          <w:sz w:val="24"/>
        </w:rPr>
        <w:t>schemes </w:t>
      </w:r>
      <w:r>
        <w:rPr>
          <w:color w:val="262526"/>
          <w:sz w:val="24"/>
        </w:rPr>
        <w:t>affecting </w:t>
      </w:r>
      <w:r>
        <w:rPr>
          <w:i/>
          <w:color w:val="262526"/>
          <w:sz w:val="24"/>
        </w:rPr>
        <w:t>regions </w:t>
      </w:r>
      <w:r>
        <w:rPr>
          <w:color w:val="262526"/>
          <w:sz w:val="24"/>
        </w:rPr>
        <w:t>in the </w:t>
      </w:r>
      <w:r>
        <w:rPr>
          <w:i/>
          <w:color w:val="262526"/>
          <w:sz w:val="24"/>
        </w:rPr>
        <w:t>participating</w:t>
      </w:r>
      <w:r>
        <w:rPr>
          <w:i/>
          <w:color w:val="262526"/>
          <w:spacing w:val="-6"/>
          <w:sz w:val="24"/>
        </w:rPr>
        <w:t> </w:t>
      </w:r>
      <w:r>
        <w:rPr>
          <w:i/>
          <w:color w:val="262526"/>
          <w:sz w:val="24"/>
        </w:rPr>
        <w:t>jurisdiction</w:t>
      </w:r>
      <w:r>
        <w:rPr>
          <w:color w:val="262526"/>
          <w:sz w:val="24"/>
        </w:rPr>
        <w:t>.</w:t>
      </w:r>
    </w:p>
    <w:p>
      <w:pPr>
        <w:pStyle w:val="BodyText"/>
        <w:spacing w:before="6"/>
        <w:rPr>
          <w:sz w:val="29"/>
        </w:rPr>
      </w:pPr>
    </w:p>
    <w:p>
      <w:pPr>
        <w:pStyle w:val="Heading1"/>
        <w:ind w:left="120"/>
        <w:rPr>
          <w:i/>
        </w:rPr>
      </w:pPr>
      <w:r>
        <w:rPr>
          <w:i/>
          <w:color w:val="262526"/>
        </w:rPr>
        <w:t>efficiency benefit sharing scheme</w:t>
      </w:r>
    </w:p>
    <w:p>
      <w:pPr>
        <w:spacing w:before="129"/>
        <w:ind w:left="1253" w:right="0" w:firstLine="0"/>
        <w:jc w:val="left"/>
        <w:rPr>
          <w:i/>
          <w:sz w:val="24"/>
        </w:rPr>
      </w:pPr>
      <w:r>
        <w:rPr>
          <w:color w:val="262526"/>
          <w:sz w:val="24"/>
        </w:rPr>
        <w:t>For a </w:t>
      </w:r>
      <w:r>
        <w:rPr>
          <w:i/>
          <w:color w:val="262526"/>
          <w:sz w:val="24"/>
        </w:rPr>
        <w:t>Transmission Network Service Provider </w:t>
      </w:r>
      <w:r>
        <w:rPr>
          <w:color w:val="262526"/>
          <w:sz w:val="24"/>
        </w:rPr>
        <w:t>– a scheme developed and </w:t>
      </w:r>
      <w:r>
        <w:rPr>
          <w:i/>
          <w:color w:val="262526"/>
          <w:sz w:val="24"/>
        </w:rPr>
        <w:t>published</w:t>
      </w:r>
    </w:p>
    <w:p>
      <w:pPr>
        <w:pStyle w:val="BodyText"/>
        <w:spacing w:before="12"/>
        <w:ind w:left="1253"/>
      </w:pPr>
      <w:r>
        <w:rPr>
          <w:color w:val="262526"/>
        </w:rPr>
        <w:t>by the </w:t>
      </w:r>
      <w:r>
        <w:rPr>
          <w:i/>
          <w:color w:val="262526"/>
        </w:rPr>
        <w:t>AER </w:t>
      </w:r>
      <w:r>
        <w:rPr>
          <w:color w:val="262526"/>
        </w:rPr>
        <w:t>under clause 6A.5.</w:t>
      </w:r>
    </w:p>
    <w:p>
      <w:pPr>
        <w:spacing w:before="126"/>
        <w:ind w:left="1253" w:right="0" w:firstLine="0"/>
        <w:jc w:val="left"/>
        <w:rPr>
          <w:i/>
          <w:sz w:val="24"/>
        </w:rPr>
      </w:pPr>
      <w:r>
        <w:rPr>
          <w:color w:val="262526"/>
          <w:sz w:val="24"/>
        </w:rPr>
        <w:t>For a </w:t>
      </w:r>
      <w:r>
        <w:rPr>
          <w:i/>
          <w:color w:val="262526"/>
          <w:sz w:val="24"/>
        </w:rPr>
        <w:t>Distribution Network Service Provider </w:t>
      </w:r>
      <w:r>
        <w:rPr>
          <w:color w:val="262526"/>
          <w:sz w:val="24"/>
        </w:rPr>
        <w:t>– a scheme developed and </w:t>
      </w:r>
      <w:r>
        <w:rPr>
          <w:i/>
          <w:color w:val="262526"/>
          <w:sz w:val="24"/>
        </w:rPr>
        <w:t>published</w:t>
      </w:r>
    </w:p>
    <w:p>
      <w:pPr>
        <w:pStyle w:val="BodyText"/>
        <w:spacing w:before="12"/>
        <w:ind w:left="1253"/>
      </w:pPr>
      <w:r>
        <w:rPr>
          <w:color w:val="262526"/>
        </w:rPr>
        <w:t>by the </w:t>
      </w:r>
      <w:r>
        <w:rPr>
          <w:i/>
          <w:color w:val="262526"/>
        </w:rPr>
        <w:t>AER </w:t>
      </w:r>
      <w:r>
        <w:rPr>
          <w:color w:val="262526"/>
        </w:rPr>
        <w:t>under clause 6.5.8.</w:t>
      </w:r>
    </w:p>
    <w:p>
      <w:pPr>
        <w:spacing w:after="0"/>
        <w:sectPr>
          <w:pgSz w:w="11910" w:h="16840"/>
          <w:pgMar w:header="642" w:footer="697" w:top="1160" w:bottom="880" w:left="1320" w:right="1320"/>
        </w:sectPr>
      </w:pPr>
    </w:p>
    <w:p>
      <w:pPr>
        <w:pStyle w:val="Heading1"/>
        <w:spacing w:before="115"/>
        <w:rPr>
          <w:i/>
        </w:rPr>
      </w:pPr>
      <w:r>
        <w:rPr>
          <w:i/>
          <w:color w:val="262526"/>
        </w:rPr>
        <w:t>efficiency benefit sharing scheme parameters</w:t>
      </w:r>
    </w:p>
    <w:p>
      <w:pPr>
        <w:spacing w:before="130"/>
        <w:ind w:left="1253" w:right="0" w:firstLine="0"/>
        <w:jc w:val="left"/>
        <w:rPr>
          <w:sz w:val="24"/>
        </w:rPr>
      </w:pPr>
      <w:r>
        <w:rPr>
          <w:color w:val="262526"/>
          <w:sz w:val="24"/>
        </w:rPr>
        <w:t>For</w:t>
      </w:r>
      <w:r>
        <w:rPr>
          <w:color w:val="262526"/>
          <w:spacing w:val="-14"/>
          <w:sz w:val="24"/>
        </w:rPr>
        <w:t> </w:t>
      </w:r>
      <w:r>
        <w:rPr>
          <w:color w:val="262526"/>
          <w:sz w:val="24"/>
        </w:rPr>
        <w:t>an</w:t>
      </w:r>
      <w:r>
        <w:rPr>
          <w:color w:val="262526"/>
          <w:spacing w:val="-14"/>
          <w:sz w:val="24"/>
        </w:rPr>
        <w:t> </w:t>
      </w:r>
      <w:r>
        <w:rPr>
          <w:i/>
          <w:color w:val="262526"/>
          <w:sz w:val="24"/>
        </w:rPr>
        <w:t>efficiency</w:t>
      </w:r>
      <w:r>
        <w:rPr>
          <w:i/>
          <w:color w:val="262526"/>
          <w:spacing w:val="-14"/>
          <w:sz w:val="24"/>
        </w:rPr>
        <w:t> </w:t>
      </w:r>
      <w:r>
        <w:rPr>
          <w:i/>
          <w:color w:val="262526"/>
          <w:sz w:val="24"/>
        </w:rPr>
        <w:t>benefit</w:t>
      </w:r>
      <w:r>
        <w:rPr>
          <w:i/>
          <w:color w:val="262526"/>
          <w:spacing w:val="-14"/>
          <w:sz w:val="24"/>
        </w:rPr>
        <w:t> </w:t>
      </w:r>
      <w:r>
        <w:rPr>
          <w:i/>
          <w:color w:val="262526"/>
          <w:sz w:val="24"/>
        </w:rPr>
        <w:t>sharing</w:t>
      </w:r>
      <w:r>
        <w:rPr>
          <w:i/>
          <w:color w:val="262526"/>
          <w:spacing w:val="-14"/>
          <w:sz w:val="24"/>
        </w:rPr>
        <w:t> </w:t>
      </w:r>
      <w:r>
        <w:rPr>
          <w:i/>
          <w:color w:val="262526"/>
          <w:sz w:val="24"/>
        </w:rPr>
        <w:t>scheme</w:t>
      </w:r>
      <w:r>
        <w:rPr>
          <w:color w:val="262526"/>
          <w:sz w:val="24"/>
        </w:rPr>
        <w:t>,</w:t>
      </w:r>
      <w:r>
        <w:rPr>
          <w:color w:val="262526"/>
          <w:spacing w:val="-14"/>
          <w:sz w:val="24"/>
        </w:rPr>
        <w:t> </w:t>
      </w:r>
      <w:r>
        <w:rPr>
          <w:color w:val="262526"/>
          <w:sz w:val="24"/>
        </w:rPr>
        <w:t>those</w:t>
      </w:r>
      <w:r>
        <w:rPr>
          <w:color w:val="262526"/>
          <w:spacing w:val="-14"/>
          <w:sz w:val="24"/>
        </w:rPr>
        <w:t> </w:t>
      </w:r>
      <w:r>
        <w:rPr>
          <w:color w:val="262526"/>
          <w:sz w:val="24"/>
        </w:rPr>
        <w:t>parameters</w:t>
      </w:r>
      <w:r>
        <w:rPr>
          <w:color w:val="262526"/>
          <w:spacing w:val="-14"/>
          <w:sz w:val="24"/>
        </w:rPr>
        <w:t> </w:t>
      </w:r>
      <w:r>
        <w:rPr>
          <w:color w:val="262526"/>
          <w:sz w:val="24"/>
        </w:rPr>
        <w:t>that</w:t>
      </w:r>
      <w:r>
        <w:rPr>
          <w:color w:val="262526"/>
          <w:spacing w:val="-14"/>
          <w:sz w:val="24"/>
        </w:rPr>
        <w:t> </w:t>
      </w:r>
      <w:r>
        <w:rPr>
          <w:color w:val="262526"/>
          <w:sz w:val="24"/>
        </w:rPr>
        <w:t>are</w:t>
      </w:r>
      <w:r>
        <w:rPr>
          <w:color w:val="262526"/>
          <w:spacing w:val="-15"/>
          <w:sz w:val="24"/>
        </w:rPr>
        <w:t> </w:t>
      </w:r>
      <w:r>
        <w:rPr>
          <w:i/>
          <w:color w:val="262526"/>
          <w:sz w:val="24"/>
        </w:rPr>
        <w:t>published</w:t>
      </w:r>
      <w:r>
        <w:rPr>
          <w:i/>
          <w:color w:val="262526"/>
          <w:spacing w:val="-13"/>
          <w:sz w:val="24"/>
        </w:rPr>
        <w:t> </w:t>
      </w:r>
      <w:r>
        <w:rPr>
          <w:color w:val="262526"/>
          <w:sz w:val="24"/>
        </w:rPr>
        <w:t>by</w:t>
      </w:r>
      <w:r>
        <w:rPr>
          <w:color w:val="262526"/>
          <w:spacing w:val="-14"/>
          <w:sz w:val="24"/>
        </w:rPr>
        <w:t> </w:t>
      </w:r>
      <w:r>
        <w:rPr>
          <w:color w:val="262526"/>
          <w:sz w:val="24"/>
        </w:rPr>
        <w:t>the</w:t>
      </w:r>
    </w:p>
    <w:p>
      <w:pPr>
        <w:pStyle w:val="BodyText"/>
        <w:spacing w:before="12"/>
        <w:ind w:left="1253"/>
      </w:pPr>
      <w:r>
        <w:rPr>
          <w:i/>
          <w:color w:val="262526"/>
        </w:rPr>
        <w:t>AER </w:t>
      </w:r>
      <w:r>
        <w:rPr>
          <w:color w:val="262526"/>
        </w:rPr>
        <w:t>in respect of that scheme pursuant to clause 6A.6.5(c).</w:t>
      </w:r>
    </w:p>
    <w:p>
      <w:pPr>
        <w:pStyle w:val="BodyText"/>
        <w:rPr>
          <w:sz w:val="30"/>
        </w:rPr>
      </w:pPr>
    </w:p>
    <w:p>
      <w:pPr>
        <w:pStyle w:val="Heading1"/>
        <w:rPr>
          <w:i/>
        </w:rPr>
      </w:pPr>
      <w:r>
        <w:rPr>
          <w:i/>
          <w:color w:val="262526"/>
        </w:rPr>
        <w:t>electrical energy loss</w:t>
      </w:r>
    </w:p>
    <w:p>
      <w:pPr>
        <w:pStyle w:val="BodyText"/>
        <w:spacing w:before="129"/>
        <w:ind w:left="1253"/>
      </w:pPr>
      <w:r>
        <w:rPr>
          <w:i/>
          <w:color w:val="262526"/>
        </w:rPr>
        <w:t>Energy </w:t>
      </w:r>
      <w:r>
        <w:rPr>
          <w:color w:val="262526"/>
        </w:rPr>
        <w:t>loss incurred in the production, transportation and/or use of electricity.</w:t>
      </w:r>
    </w:p>
    <w:p>
      <w:pPr>
        <w:pStyle w:val="BodyText"/>
        <w:rPr>
          <w:sz w:val="30"/>
        </w:rPr>
      </w:pPr>
    </w:p>
    <w:p>
      <w:pPr>
        <w:pStyle w:val="Heading1"/>
        <w:rPr>
          <w:i/>
        </w:rPr>
      </w:pPr>
      <w:r>
        <w:rPr>
          <w:i/>
          <w:color w:val="262526"/>
        </w:rPr>
        <w:t>electrical sub-network</w:t>
      </w:r>
    </w:p>
    <w:p>
      <w:pPr>
        <w:spacing w:before="130"/>
        <w:ind w:left="1253" w:right="0" w:firstLine="0"/>
        <w:jc w:val="left"/>
        <w:rPr>
          <w:sz w:val="24"/>
        </w:rPr>
      </w:pPr>
      <w:r>
        <w:rPr>
          <w:color w:val="262526"/>
          <w:sz w:val="24"/>
        </w:rPr>
        <w:t>A part of the </w:t>
      </w:r>
      <w:r>
        <w:rPr>
          <w:i/>
          <w:color w:val="262526"/>
          <w:sz w:val="24"/>
        </w:rPr>
        <w:t>national grid </w:t>
      </w:r>
      <w:r>
        <w:rPr>
          <w:color w:val="262526"/>
          <w:sz w:val="24"/>
        </w:rPr>
        <w:t>determined by </w:t>
      </w:r>
      <w:r>
        <w:rPr>
          <w:i/>
          <w:color w:val="262526"/>
          <w:sz w:val="24"/>
        </w:rPr>
        <w:t>AEMO </w:t>
      </w:r>
      <w:r>
        <w:rPr>
          <w:color w:val="262526"/>
          <w:sz w:val="24"/>
        </w:rPr>
        <w:t>in accordance with clause 3.11.8.</w:t>
      </w:r>
    </w:p>
    <w:p>
      <w:pPr>
        <w:pStyle w:val="BodyText"/>
        <w:rPr>
          <w:sz w:val="30"/>
        </w:rPr>
      </w:pPr>
    </w:p>
    <w:p>
      <w:pPr>
        <w:pStyle w:val="Heading1"/>
        <w:rPr>
          <w:i/>
        </w:rPr>
      </w:pPr>
      <w:r>
        <w:rPr>
          <w:i/>
          <w:color w:val="262526"/>
        </w:rPr>
        <w:t>Electricity Procedures</w:t>
      </w:r>
    </w:p>
    <w:p>
      <w:pPr>
        <w:pStyle w:val="BodyText"/>
        <w:spacing w:before="130"/>
        <w:ind w:left="1253"/>
      </w:pPr>
      <w:r>
        <w:rPr>
          <w:color w:val="262526"/>
        </w:rPr>
        <w:t>Procedures made under these </w:t>
      </w:r>
      <w:r>
        <w:rPr>
          <w:i/>
          <w:color w:val="262526"/>
        </w:rPr>
        <w:t>Rules </w:t>
      </w:r>
      <w:r>
        <w:rPr>
          <w:color w:val="262526"/>
        </w:rPr>
        <w:t>including:</w:t>
      </w:r>
    </w:p>
    <w:p>
      <w:pPr>
        <w:pStyle w:val="ListParagraph"/>
        <w:numPr>
          <w:ilvl w:val="0"/>
          <w:numId w:val="26"/>
        </w:numPr>
        <w:tabs>
          <w:tab w:pos="1820" w:val="left" w:leader="none"/>
          <w:tab w:pos="1821" w:val="left" w:leader="none"/>
        </w:tabs>
        <w:spacing w:line="240" w:lineRule="auto" w:before="182" w:after="0"/>
        <w:ind w:left="1820" w:right="0" w:hanging="568"/>
        <w:jc w:val="left"/>
        <w:rPr>
          <w:sz w:val="24"/>
        </w:rPr>
      </w:pPr>
      <w:r>
        <w:rPr>
          <w:i/>
          <w:color w:val="262526"/>
          <w:sz w:val="24"/>
        </w:rPr>
        <w:t>Retail Market Procedures</w:t>
      </w:r>
      <w:r>
        <w:rPr>
          <w:color w:val="262526"/>
          <w:sz w:val="24"/>
        </w:rPr>
        <w:t>;</w:t>
      </w:r>
      <w:r>
        <w:rPr>
          <w:color w:val="262526"/>
          <w:spacing w:val="-1"/>
          <w:sz w:val="24"/>
        </w:rPr>
        <w:t> </w:t>
      </w:r>
      <w:r>
        <w:rPr>
          <w:color w:val="262526"/>
          <w:sz w:val="24"/>
        </w:rPr>
        <w:t>and</w:t>
      </w:r>
    </w:p>
    <w:p>
      <w:pPr>
        <w:pStyle w:val="ListParagraph"/>
        <w:numPr>
          <w:ilvl w:val="0"/>
          <w:numId w:val="26"/>
        </w:numPr>
        <w:tabs>
          <w:tab w:pos="1820" w:val="left" w:leader="none"/>
          <w:tab w:pos="1821" w:val="left" w:leader="none"/>
        </w:tabs>
        <w:spacing w:line="240" w:lineRule="auto" w:before="182" w:after="0"/>
        <w:ind w:left="1820" w:right="0" w:hanging="568"/>
        <w:jc w:val="left"/>
        <w:rPr>
          <w:sz w:val="24"/>
        </w:rPr>
      </w:pPr>
      <w:r>
        <w:rPr>
          <w:color w:val="262526"/>
          <w:sz w:val="24"/>
        </w:rPr>
        <w:t>procedures governing the operation of the </w:t>
      </w:r>
      <w:r>
        <w:rPr>
          <w:i/>
          <w:color w:val="262526"/>
          <w:sz w:val="24"/>
        </w:rPr>
        <w:t>National Electricity Market</w:t>
      </w:r>
      <w:r>
        <w:rPr>
          <w:color w:val="262526"/>
          <w:sz w:val="24"/>
        </w:rPr>
        <w:t>;</w:t>
      </w:r>
      <w:r>
        <w:rPr>
          <w:color w:val="262526"/>
          <w:spacing w:val="-2"/>
          <w:sz w:val="24"/>
        </w:rPr>
        <w:t> </w:t>
      </w:r>
      <w:r>
        <w:rPr>
          <w:color w:val="262526"/>
          <w:sz w:val="24"/>
        </w:rPr>
        <w:t>and</w:t>
      </w:r>
    </w:p>
    <w:p>
      <w:pPr>
        <w:pStyle w:val="ListParagraph"/>
        <w:numPr>
          <w:ilvl w:val="0"/>
          <w:numId w:val="26"/>
        </w:numPr>
        <w:tabs>
          <w:tab w:pos="1820" w:val="left" w:leader="none"/>
          <w:tab w:pos="1821" w:val="left" w:leader="none"/>
        </w:tabs>
        <w:spacing w:line="240" w:lineRule="auto" w:before="182" w:after="0"/>
        <w:ind w:left="1820" w:right="0" w:hanging="568"/>
        <w:jc w:val="left"/>
        <w:rPr>
          <w:sz w:val="24"/>
        </w:rPr>
      </w:pPr>
      <w:r>
        <w:rPr>
          <w:i/>
          <w:color w:val="262526"/>
          <w:sz w:val="24"/>
        </w:rPr>
        <w:t>RoLR procedures </w:t>
      </w:r>
      <w:r>
        <w:rPr>
          <w:color w:val="262526"/>
          <w:sz w:val="24"/>
        </w:rPr>
        <w:t>for electricity;</w:t>
      </w:r>
      <w:r>
        <w:rPr>
          <w:color w:val="262526"/>
          <w:spacing w:val="-3"/>
          <w:sz w:val="24"/>
        </w:rPr>
        <w:t> </w:t>
      </w:r>
      <w:r>
        <w:rPr>
          <w:color w:val="262526"/>
          <w:sz w:val="24"/>
        </w:rPr>
        <w:t>and</w:t>
      </w:r>
    </w:p>
    <w:p>
      <w:pPr>
        <w:pStyle w:val="ListParagraph"/>
        <w:numPr>
          <w:ilvl w:val="0"/>
          <w:numId w:val="26"/>
        </w:numPr>
        <w:tabs>
          <w:tab w:pos="1821" w:val="left" w:leader="none"/>
        </w:tabs>
        <w:spacing w:line="249" w:lineRule="auto" w:before="182" w:after="0"/>
        <w:ind w:left="1820" w:right="115" w:hanging="567"/>
        <w:jc w:val="both"/>
        <w:rPr>
          <w:sz w:val="24"/>
        </w:rPr>
      </w:pPr>
      <w:r>
        <w:rPr>
          <w:color w:val="262526"/>
          <w:sz w:val="24"/>
        </w:rPr>
        <w:t>procedures</w:t>
      </w:r>
      <w:r>
        <w:rPr>
          <w:color w:val="262526"/>
          <w:spacing w:val="-10"/>
          <w:sz w:val="24"/>
        </w:rPr>
        <w:t> </w:t>
      </w:r>
      <w:r>
        <w:rPr>
          <w:color w:val="262526"/>
          <w:sz w:val="24"/>
        </w:rPr>
        <w:t>dealing</w:t>
      </w:r>
      <w:r>
        <w:rPr>
          <w:color w:val="262526"/>
          <w:spacing w:val="-9"/>
          <w:sz w:val="24"/>
        </w:rPr>
        <w:t> </w:t>
      </w:r>
      <w:r>
        <w:rPr>
          <w:color w:val="262526"/>
          <w:sz w:val="24"/>
        </w:rPr>
        <w:t>with</w:t>
      </w:r>
      <w:r>
        <w:rPr>
          <w:color w:val="262526"/>
          <w:spacing w:val="-9"/>
          <w:sz w:val="24"/>
        </w:rPr>
        <w:t> </w:t>
      </w:r>
      <w:r>
        <w:rPr>
          <w:color w:val="262526"/>
          <w:sz w:val="24"/>
        </w:rPr>
        <w:t>any</w:t>
      </w:r>
      <w:r>
        <w:rPr>
          <w:color w:val="262526"/>
          <w:spacing w:val="-8"/>
          <w:sz w:val="24"/>
        </w:rPr>
        <w:t> </w:t>
      </w:r>
      <w:r>
        <w:rPr>
          <w:color w:val="262526"/>
          <w:sz w:val="24"/>
        </w:rPr>
        <w:t>other</w:t>
      </w:r>
      <w:r>
        <w:rPr>
          <w:color w:val="262526"/>
          <w:spacing w:val="-9"/>
          <w:sz w:val="24"/>
        </w:rPr>
        <w:t> </w:t>
      </w:r>
      <w:r>
        <w:rPr>
          <w:color w:val="262526"/>
          <w:sz w:val="24"/>
        </w:rPr>
        <w:t>subject</w:t>
      </w:r>
      <w:r>
        <w:rPr>
          <w:color w:val="262526"/>
          <w:spacing w:val="-9"/>
          <w:sz w:val="24"/>
        </w:rPr>
        <w:t> </w:t>
      </w:r>
      <w:r>
        <w:rPr>
          <w:color w:val="262526"/>
          <w:sz w:val="24"/>
        </w:rPr>
        <w:t>on</w:t>
      </w:r>
      <w:r>
        <w:rPr>
          <w:color w:val="262526"/>
          <w:spacing w:val="-9"/>
          <w:sz w:val="24"/>
        </w:rPr>
        <w:t> </w:t>
      </w:r>
      <w:r>
        <w:rPr>
          <w:color w:val="262526"/>
          <w:sz w:val="24"/>
        </w:rPr>
        <w:t>which</w:t>
      </w:r>
      <w:r>
        <w:rPr>
          <w:color w:val="262526"/>
          <w:spacing w:val="-9"/>
          <w:sz w:val="24"/>
        </w:rPr>
        <w:t> </w:t>
      </w:r>
      <w:r>
        <w:rPr>
          <w:color w:val="262526"/>
          <w:sz w:val="24"/>
        </w:rPr>
        <w:t>these</w:t>
      </w:r>
      <w:r>
        <w:rPr>
          <w:color w:val="262526"/>
          <w:spacing w:val="-9"/>
          <w:sz w:val="24"/>
        </w:rPr>
        <w:t> </w:t>
      </w:r>
      <w:r>
        <w:rPr>
          <w:i/>
          <w:color w:val="262526"/>
          <w:sz w:val="24"/>
        </w:rPr>
        <w:t>Rules</w:t>
      </w:r>
      <w:r>
        <w:rPr>
          <w:i/>
          <w:color w:val="262526"/>
          <w:spacing w:val="-9"/>
          <w:sz w:val="24"/>
        </w:rPr>
        <w:t> </w:t>
      </w:r>
      <w:r>
        <w:rPr>
          <w:color w:val="262526"/>
          <w:sz w:val="24"/>
        </w:rPr>
        <w:t>empower</w:t>
      </w:r>
      <w:r>
        <w:rPr>
          <w:color w:val="262526"/>
          <w:spacing w:val="-8"/>
          <w:sz w:val="24"/>
        </w:rPr>
        <w:t> </w:t>
      </w:r>
      <w:r>
        <w:rPr>
          <w:color w:val="262526"/>
          <w:sz w:val="24"/>
        </w:rPr>
        <w:t>the making of procedures.</w:t>
      </w:r>
    </w:p>
    <w:p>
      <w:pPr>
        <w:pStyle w:val="BodyText"/>
        <w:spacing w:before="4"/>
        <w:rPr>
          <w:sz w:val="29"/>
        </w:rPr>
      </w:pPr>
    </w:p>
    <w:p>
      <w:pPr>
        <w:pStyle w:val="Heading1"/>
        <w:rPr>
          <w:i/>
        </w:rPr>
      </w:pPr>
      <w:r>
        <w:rPr>
          <w:i/>
          <w:color w:val="262526"/>
        </w:rPr>
        <w:t>electronic communication system</w:t>
      </w:r>
    </w:p>
    <w:p>
      <w:pPr>
        <w:spacing w:line="249" w:lineRule="auto" w:before="130"/>
        <w:ind w:left="1253" w:right="115" w:firstLine="0"/>
        <w:jc w:val="both"/>
        <w:rPr>
          <w:sz w:val="24"/>
        </w:rPr>
      </w:pPr>
      <w:r>
        <w:rPr>
          <w:color w:val="262526"/>
          <w:sz w:val="24"/>
        </w:rPr>
        <w:t>Includes the electronic communication and the </w:t>
      </w:r>
      <w:r>
        <w:rPr>
          <w:i/>
          <w:color w:val="262526"/>
          <w:sz w:val="24"/>
        </w:rPr>
        <w:t>electronic data transfer </w:t>
      </w:r>
      <w:r>
        <w:rPr>
          <w:color w:val="262526"/>
          <w:sz w:val="24"/>
        </w:rPr>
        <w:t>system provided to </w:t>
      </w:r>
      <w:r>
        <w:rPr>
          <w:i/>
          <w:color w:val="262526"/>
          <w:sz w:val="24"/>
        </w:rPr>
        <w:t>Registered Participants </w:t>
      </w:r>
      <w:r>
        <w:rPr>
          <w:color w:val="262526"/>
          <w:sz w:val="24"/>
        </w:rPr>
        <w:t>by </w:t>
      </w:r>
      <w:r>
        <w:rPr>
          <w:i/>
          <w:color w:val="262526"/>
          <w:sz w:val="24"/>
        </w:rPr>
        <w:t>AEMO</w:t>
      </w:r>
      <w:r>
        <w:rPr>
          <w:color w:val="262526"/>
          <w:sz w:val="24"/>
        </w:rPr>
        <w:t>.</w:t>
      </w:r>
    </w:p>
    <w:p>
      <w:pPr>
        <w:pStyle w:val="BodyText"/>
        <w:spacing w:before="4"/>
        <w:rPr>
          <w:sz w:val="29"/>
        </w:rPr>
      </w:pPr>
    </w:p>
    <w:p>
      <w:pPr>
        <w:pStyle w:val="Heading1"/>
        <w:spacing w:before="1"/>
        <w:rPr>
          <w:i/>
        </w:rPr>
      </w:pPr>
      <w:r>
        <w:rPr>
          <w:i/>
          <w:color w:val="262526"/>
        </w:rPr>
        <w:t>electronic data transfer</w:t>
      </w:r>
    </w:p>
    <w:p>
      <w:pPr>
        <w:pStyle w:val="BodyText"/>
        <w:spacing w:before="129"/>
        <w:ind w:left="1253"/>
      </w:pPr>
      <w:r>
        <w:rPr>
          <w:color w:val="262526"/>
        </w:rPr>
        <w:t>The transfer of data by electronic means from one location to another.</w:t>
      </w:r>
    </w:p>
    <w:p>
      <w:pPr>
        <w:pStyle w:val="BodyText"/>
        <w:rPr>
          <w:sz w:val="30"/>
        </w:rPr>
      </w:pPr>
    </w:p>
    <w:p>
      <w:pPr>
        <w:pStyle w:val="Heading1"/>
        <w:jc w:val="both"/>
        <w:rPr>
          <w:i/>
        </w:rPr>
      </w:pPr>
      <w:r>
        <w:rPr>
          <w:i/>
          <w:color w:val="262526"/>
        </w:rPr>
        <w:t>eligible pass through amount</w:t>
      </w:r>
    </w:p>
    <w:p>
      <w:pPr>
        <w:spacing w:line="249" w:lineRule="auto" w:before="130"/>
        <w:ind w:left="1253" w:right="114" w:firstLine="0"/>
        <w:jc w:val="both"/>
        <w:rPr>
          <w:sz w:val="24"/>
        </w:rPr>
      </w:pP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7"/>
          <w:sz w:val="24"/>
        </w:rPr>
        <w:t> </w:t>
      </w:r>
      <w:r>
        <w:rPr>
          <w:color w:val="262526"/>
          <w:sz w:val="24"/>
        </w:rPr>
        <w:t>a</w:t>
      </w:r>
      <w:r>
        <w:rPr>
          <w:color w:val="262526"/>
          <w:spacing w:val="-8"/>
          <w:sz w:val="24"/>
        </w:rPr>
        <w:t> </w:t>
      </w:r>
      <w:r>
        <w:rPr>
          <w:i/>
          <w:color w:val="262526"/>
          <w:sz w:val="24"/>
        </w:rPr>
        <w:t>positive</w:t>
      </w:r>
      <w:r>
        <w:rPr>
          <w:i/>
          <w:color w:val="262526"/>
          <w:spacing w:val="-8"/>
          <w:sz w:val="24"/>
        </w:rPr>
        <w:t> </w:t>
      </w:r>
      <w:r>
        <w:rPr>
          <w:i/>
          <w:color w:val="262526"/>
          <w:sz w:val="24"/>
        </w:rPr>
        <w:t>change</w:t>
      </w:r>
      <w:r>
        <w:rPr>
          <w:i/>
          <w:color w:val="262526"/>
          <w:spacing w:val="-7"/>
          <w:sz w:val="24"/>
        </w:rPr>
        <w:t> </w:t>
      </w:r>
      <w:r>
        <w:rPr>
          <w:i/>
          <w:color w:val="262526"/>
          <w:sz w:val="24"/>
        </w:rPr>
        <w:t>event</w:t>
      </w:r>
      <w:r>
        <w:rPr>
          <w:i/>
          <w:color w:val="262526"/>
          <w:spacing w:val="-8"/>
          <w:sz w:val="24"/>
        </w:rPr>
        <w:t> </w:t>
      </w:r>
      <w:r>
        <w:rPr>
          <w:color w:val="262526"/>
          <w:sz w:val="24"/>
        </w:rPr>
        <w:t>for</w:t>
      </w:r>
      <w:r>
        <w:rPr>
          <w:color w:val="262526"/>
          <w:spacing w:val="-7"/>
          <w:sz w:val="24"/>
        </w:rPr>
        <w:t> </w:t>
      </w:r>
      <w:r>
        <w:rPr>
          <w:color w:val="262526"/>
          <w:sz w:val="24"/>
        </w:rPr>
        <w:t>a</w:t>
      </w:r>
      <w:r>
        <w:rPr>
          <w:color w:val="262526"/>
          <w:spacing w:val="-8"/>
          <w:sz w:val="24"/>
        </w:rPr>
        <w:t> </w:t>
      </w:r>
      <w:r>
        <w:rPr>
          <w:i/>
          <w:color w:val="262526"/>
          <w:sz w:val="24"/>
        </w:rPr>
        <w:t>Transmission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color w:val="262526"/>
          <w:sz w:val="24"/>
        </w:rPr>
        <w:t>, the increase in costs in the provision of </w:t>
      </w:r>
      <w:r>
        <w:rPr>
          <w:i/>
          <w:color w:val="262526"/>
          <w:sz w:val="24"/>
        </w:rPr>
        <w:t>prescribed transmission services </w:t>
      </w:r>
      <w:r>
        <w:rPr>
          <w:color w:val="262526"/>
          <w:sz w:val="24"/>
        </w:rPr>
        <w:t>that, as a result</w:t>
      </w:r>
      <w:r>
        <w:rPr>
          <w:color w:val="262526"/>
          <w:spacing w:val="-17"/>
          <w:sz w:val="24"/>
        </w:rPr>
        <w:t> </w:t>
      </w:r>
      <w:r>
        <w:rPr>
          <w:color w:val="262526"/>
          <w:sz w:val="24"/>
        </w:rPr>
        <w:t>of</w:t>
      </w:r>
      <w:r>
        <w:rPr>
          <w:color w:val="262526"/>
          <w:spacing w:val="-17"/>
          <w:sz w:val="24"/>
        </w:rPr>
        <w:t> </w:t>
      </w:r>
      <w:r>
        <w:rPr>
          <w:color w:val="262526"/>
          <w:sz w:val="24"/>
        </w:rPr>
        <w:t>that</w:t>
      </w:r>
      <w:r>
        <w:rPr>
          <w:color w:val="262526"/>
          <w:spacing w:val="-17"/>
          <w:sz w:val="24"/>
        </w:rPr>
        <w:t> </w:t>
      </w:r>
      <w:r>
        <w:rPr>
          <w:i/>
          <w:color w:val="262526"/>
          <w:sz w:val="24"/>
        </w:rPr>
        <w:t>positive</w:t>
      </w:r>
      <w:r>
        <w:rPr>
          <w:i/>
          <w:color w:val="262526"/>
          <w:spacing w:val="-17"/>
          <w:sz w:val="24"/>
        </w:rPr>
        <w:t> </w:t>
      </w:r>
      <w:r>
        <w:rPr>
          <w:i/>
          <w:color w:val="262526"/>
          <w:sz w:val="24"/>
        </w:rPr>
        <w:t>change</w:t>
      </w:r>
      <w:r>
        <w:rPr>
          <w:i/>
          <w:color w:val="262526"/>
          <w:spacing w:val="-17"/>
          <w:sz w:val="24"/>
        </w:rPr>
        <w:t> </w:t>
      </w:r>
      <w:r>
        <w:rPr>
          <w:i/>
          <w:color w:val="262526"/>
          <w:sz w:val="24"/>
        </w:rPr>
        <w:t>event</w:t>
      </w:r>
      <w:r>
        <w:rPr>
          <w:color w:val="262526"/>
          <w:sz w:val="24"/>
        </w:rPr>
        <w:t>,</w:t>
      </w:r>
      <w:r>
        <w:rPr>
          <w:color w:val="262526"/>
          <w:spacing w:val="-16"/>
          <w:sz w:val="24"/>
        </w:rPr>
        <w:t> </w:t>
      </w:r>
      <w:r>
        <w:rPr>
          <w:color w:val="262526"/>
          <w:sz w:val="24"/>
        </w:rPr>
        <w:t>the</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has incurred</w:t>
      </w:r>
      <w:r>
        <w:rPr>
          <w:color w:val="262526"/>
          <w:spacing w:val="-14"/>
          <w:sz w:val="24"/>
        </w:rPr>
        <w:t> </w:t>
      </w:r>
      <w:r>
        <w:rPr>
          <w:color w:val="262526"/>
          <w:sz w:val="24"/>
        </w:rPr>
        <w:t>and</w:t>
      </w:r>
      <w:r>
        <w:rPr>
          <w:color w:val="262526"/>
          <w:spacing w:val="-14"/>
          <w:sz w:val="24"/>
        </w:rPr>
        <w:t> </w:t>
      </w:r>
      <w:r>
        <w:rPr>
          <w:color w:val="262526"/>
          <w:sz w:val="24"/>
        </w:rPr>
        <w:t>is</w:t>
      </w:r>
      <w:r>
        <w:rPr>
          <w:color w:val="262526"/>
          <w:spacing w:val="-13"/>
          <w:sz w:val="24"/>
        </w:rPr>
        <w:t> </w:t>
      </w:r>
      <w:r>
        <w:rPr>
          <w:color w:val="262526"/>
          <w:sz w:val="24"/>
        </w:rPr>
        <w:t>likely</w:t>
      </w:r>
      <w:r>
        <w:rPr>
          <w:color w:val="262526"/>
          <w:spacing w:val="-14"/>
          <w:sz w:val="24"/>
        </w:rPr>
        <w:t> </w:t>
      </w:r>
      <w:r>
        <w:rPr>
          <w:color w:val="262526"/>
          <w:sz w:val="24"/>
        </w:rPr>
        <w:t>to</w:t>
      </w:r>
      <w:r>
        <w:rPr>
          <w:color w:val="262526"/>
          <w:spacing w:val="-14"/>
          <w:sz w:val="24"/>
        </w:rPr>
        <w:t> </w:t>
      </w:r>
      <w:r>
        <w:rPr>
          <w:color w:val="262526"/>
          <w:sz w:val="24"/>
        </w:rPr>
        <w:t>incur</w:t>
      </w:r>
      <w:r>
        <w:rPr>
          <w:color w:val="262526"/>
          <w:spacing w:val="-13"/>
          <w:sz w:val="24"/>
        </w:rPr>
        <w:t> </w:t>
      </w:r>
      <w:r>
        <w:rPr>
          <w:color w:val="262526"/>
          <w:sz w:val="24"/>
        </w:rPr>
        <w:t>(as</w:t>
      </w:r>
      <w:r>
        <w:rPr>
          <w:color w:val="262526"/>
          <w:spacing w:val="-14"/>
          <w:sz w:val="24"/>
        </w:rPr>
        <w:t> </w:t>
      </w:r>
      <w:r>
        <w:rPr>
          <w:color w:val="262526"/>
          <w:sz w:val="24"/>
        </w:rPr>
        <w:t>opposed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revenue</w:t>
      </w:r>
      <w:r>
        <w:rPr>
          <w:color w:val="262526"/>
          <w:spacing w:val="-13"/>
          <w:sz w:val="24"/>
        </w:rPr>
        <w:t> </w:t>
      </w:r>
      <w:r>
        <w:rPr>
          <w:color w:val="262526"/>
          <w:sz w:val="24"/>
        </w:rPr>
        <w:t>impact</w:t>
      </w:r>
      <w:r>
        <w:rPr>
          <w:color w:val="262526"/>
          <w:spacing w:val="-14"/>
          <w:sz w:val="24"/>
        </w:rPr>
        <w:t> </w:t>
      </w:r>
      <w:r>
        <w:rPr>
          <w:color w:val="262526"/>
          <w:sz w:val="24"/>
        </w:rPr>
        <w:t>of</w:t>
      </w:r>
      <w:r>
        <w:rPr>
          <w:color w:val="262526"/>
          <w:spacing w:val="-13"/>
          <w:sz w:val="24"/>
        </w:rPr>
        <w:t> </w:t>
      </w:r>
      <w:r>
        <w:rPr>
          <w:color w:val="262526"/>
          <w:sz w:val="24"/>
        </w:rPr>
        <w:t>that</w:t>
      </w:r>
      <w:r>
        <w:rPr>
          <w:color w:val="262526"/>
          <w:spacing w:val="-14"/>
          <w:sz w:val="24"/>
        </w:rPr>
        <w:t> </w:t>
      </w:r>
      <w:r>
        <w:rPr>
          <w:color w:val="262526"/>
          <w:sz w:val="24"/>
        </w:rPr>
        <w:t>event)</w:t>
      </w:r>
      <w:r>
        <w:rPr>
          <w:color w:val="262526"/>
          <w:spacing w:val="-14"/>
          <w:sz w:val="24"/>
        </w:rPr>
        <w:t> </w:t>
      </w:r>
      <w:r>
        <w:rPr>
          <w:color w:val="262526"/>
          <w:sz w:val="24"/>
        </w:rPr>
        <w:t>until:</w:t>
      </w:r>
    </w:p>
    <w:p>
      <w:pPr>
        <w:pStyle w:val="ListParagraph"/>
        <w:numPr>
          <w:ilvl w:val="0"/>
          <w:numId w:val="27"/>
        </w:numPr>
        <w:tabs>
          <w:tab w:pos="1821" w:val="left" w:leader="none"/>
        </w:tabs>
        <w:spacing w:line="249" w:lineRule="auto" w:before="174"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positive change event </w:t>
      </w:r>
      <w:r>
        <w:rPr>
          <w:color w:val="262526"/>
          <w:sz w:val="24"/>
        </w:rPr>
        <w:t>occurred;</w:t>
      </w:r>
      <w:r>
        <w:rPr>
          <w:color w:val="262526"/>
          <w:spacing w:val="-2"/>
          <w:sz w:val="24"/>
        </w:rPr>
        <w:t> </w:t>
      </w:r>
      <w:r>
        <w:rPr>
          <w:color w:val="262526"/>
          <w:sz w:val="24"/>
        </w:rPr>
        <w:t>or</w:t>
      </w:r>
    </w:p>
    <w:p>
      <w:pPr>
        <w:pStyle w:val="ListParagraph"/>
        <w:numPr>
          <w:ilvl w:val="0"/>
          <w:numId w:val="27"/>
        </w:numPr>
        <w:tabs>
          <w:tab w:pos="1821" w:val="left" w:leader="none"/>
        </w:tabs>
        <w:spacing w:line="249" w:lineRule="auto" w:before="172" w:after="0"/>
        <w:ind w:left="1820" w:right="113"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transmission</w:t>
      </w:r>
      <w:r>
        <w:rPr>
          <w:i/>
          <w:color w:val="262526"/>
          <w:spacing w:val="-8"/>
          <w:sz w:val="24"/>
        </w:rPr>
        <w:t> </w:t>
      </w:r>
      <w:r>
        <w:rPr>
          <w:i/>
          <w:color w:val="262526"/>
          <w:sz w:val="24"/>
        </w:rPr>
        <w:t>determination</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 that</w:t>
      </w:r>
      <w:r>
        <w:rPr>
          <w:color w:val="262526"/>
          <w:spacing w:val="-19"/>
          <w:sz w:val="24"/>
        </w:rPr>
        <w:t> </w:t>
      </w:r>
      <w:r>
        <w:rPr>
          <w:color w:val="262526"/>
          <w:sz w:val="24"/>
        </w:rPr>
        <w:t>in</w:t>
      </w:r>
      <w:r>
        <w:rPr>
          <w:color w:val="262526"/>
          <w:spacing w:val="-19"/>
          <w:sz w:val="24"/>
        </w:rPr>
        <w:t> </w:t>
      </w:r>
      <w:r>
        <w:rPr>
          <w:color w:val="262526"/>
          <w:sz w:val="24"/>
        </w:rPr>
        <w:t>which</w:t>
      </w:r>
      <w:r>
        <w:rPr>
          <w:color w:val="262526"/>
          <w:spacing w:val="-19"/>
          <w:sz w:val="24"/>
        </w:rPr>
        <w:t> </w:t>
      </w:r>
      <w:r>
        <w:rPr>
          <w:color w:val="262526"/>
          <w:sz w:val="24"/>
        </w:rPr>
        <w:t>the</w:t>
      </w:r>
      <w:r>
        <w:rPr>
          <w:color w:val="262526"/>
          <w:spacing w:val="-19"/>
          <w:sz w:val="24"/>
        </w:rPr>
        <w:t> </w:t>
      </w:r>
      <w:r>
        <w:rPr>
          <w:i/>
          <w:color w:val="262526"/>
          <w:sz w:val="24"/>
        </w:rPr>
        <w:t>positive</w:t>
      </w:r>
      <w:r>
        <w:rPr>
          <w:i/>
          <w:color w:val="262526"/>
          <w:spacing w:val="-19"/>
          <w:sz w:val="24"/>
        </w:rPr>
        <w:t> </w:t>
      </w:r>
      <w:r>
        <w:rPr>
          <w:i/>
          <w:color w:val="262526"/>
          <w:sz w:val="24"/>
        </w:rPr>
        <w:t>change</w:t>
      </w:r>
      <w:r>
        <w:rPr>
          <w:i/>
          <w:color w:val="262526"/>
          <w:spacing w:val="-19"/>
          <w:sz w:val="24"/>
        </w:rPr>
        <w:t> </w:t>
      </w:r>
      <w:r>
        <w:rPr>
          <w:i/>
          <w:color w:val="262526"/>
          <w:sz w:val="24"/>
        </w:rPr>
        <w:t>event</w:t>
      </w:r>
      <w:r>
        <w:rPr>
          <w:i/>
          <w:color w:val="262526"/>
          <w:spacing w:val="-19"/>
          <w:sz w:val="24"/>
        </w:rPr>
        <w:t> </w:t>
      </w:r>
      <w:r>
        <w:rPr>
          <w:color w:val="262526"/>
          <w:sz w:val="24"/>
        </w:rPr>
        <w:t>occurred</w:t>
      </w:r>
      <w:r>
        <w:rPr>
          <w:color w:val="262526"/>
          <w:spacing w:val="-19"/>
          <w:sz w:val="24"/>
        </w:rPr>
        <w:t> </w:t>
      </w:r>
      <w:r>
        <w:rPr>
          <w:color w:val="262526"/>
          <w:sz w:val="24"/>
        </w:rPr>
        <w:t>does</w:t>
      </w:r>
      <w:r>
        <w:rPr>
          <w:color w:val="262526"/>
          <w:spacing w:val="-19"/>
          <w:sz w:val="24"/>
        </w:rPr>
        <w:t> </w:t>
      </w:r>
      <w:r>
        <w:rPr>
          <w:color w:val="262526"/>
          <w:sz w:val="24"/>
        </w:rPr>
        <w:t>not</w:t>
      </w:r>
      <w:r>
        <w:rPr>
          <w:color w:val="262526"/>
          <w:spacing w:val="-19"/>
          <w:sz w:val="24"/>
        </w:rPr>
        <w:t> </w:t>
      </w:r>
      <w:r>
        <w:rPr>
          <w:color w:val="262526"/>
          <w:sz w:val="24"/>
        </w:rPr>
        <w:t>make</w:t>
      </w:r>
      <w:r>
        <w:rPr>
          <w:color w:val="262526"/>
          <w:spacing w:val="-19"/>
          <w:sz w:val="24"/>
        </w:rPr>
        <w:t> </w:t>
      </w:r>
      <w:r>
        <w:rPr>
          <w:color w:val="262526"/>
          <w:sz w:val="24"/>
        </w:rPr>
        <w:t>any</w:t>
      </w:r>
      <w:r>
        <w:rPr>
          <w:color w:val="262526"/>
          <w:spacing w:val="-18"/>
          <w:sz w:val="24"/>
        </w:rPr>
        <w:t> </w:t>
      </w:r>
      <w:r>
        <w:rPr>
          <w:color w:val="262526"/>
          <w:sz w:val="24"/>
        </w:rPr>
        <w:t>allowance for the recovery of that increase in costs (whether or not in the forecast operating expenditure or forecast capital expenditure accepted or substituted by the </w:t>
      </w:r>
      <w:r>
        <w:rPr>
          <w:i/>
          <w:color w:val="262526"/>
          <w:sz w:val="24"/>
        </w:rPr>
        <w:t>AER </w:t>
      </w:r>
      <w:r>
        <w:rPr>
          <w:color w:val="262526"/>
          <w:sz w:val="24"/>
        </w:rPr>
        <w:t>for that </w:t>
      </w:r>
      <w:r>
        <w:rPr>
          <w:i/>
          <w:color w:val="262526"/>
          <w:sz w:val="24"/>
        </w:rPr>
        <w:t>regulatory control period</w:t>
      </w:r>
      <w:r>
        <w:rPr>
          <w:color w:val="262526"/>
          <w:sz w:val="24"/>
        </w:rPr>
        <w:t>) – the end of the </w:t>
      </w:r>
      <w:r>
        <w:rPr>
          <w:i/>
          <w:color w:val="262526"/>
          <w:sz w:val="24"/>
        </w:rPr>
        <w:t>regulatory </w:t>
      </w:r>
      <w:r>
        <w:rPr>
          <w:i/>
          <w:color w:val="262526"/>
          <w:sz w:val="24"/>
        </w:rPr>
        <w:t>control period </w:t>
      </w:r>
      <w:r>
        <w:rPr>
          <w:color w:val="262526"/>
          <w:sz w:val="24"/>
        </w:rPr>
        <w:t>following that in which the </w:t>
      </w:r>
      <w:r>
        <w:rPr>
          <w:i/>
          <w:color w:val="262526"/>
          <w:sz w:val="24"/>
        </w:rPr>
        <w:t>positive change event</w:t>
      </w:r>
      <w:r>
        <w:rPr>
          <w:i/>
          <w:color w:val="262526"/>
          <w:spacing w:val="-14"/>
          <w:sz w:val="24"/>
        </w:rPr>
        <w:t> </w:t>
      </w:r>
      <w:r>
        <w:rPr>
          <w:color w:val="262526"/>
          <w:sz w:val="24"/>
        </w:rPr>
        <w:t>occurred.</w:t>
      </w:r>
    </w:p>
    <w:p>
      <w:pPr>
        <w:spacing w:line="249" w:lineRule="auto" w:before="119"/>
        <w:ind w:left="1253" w:right="117" w:firstLine="0"/>
        <w:jc w:val="both"/>
        <w:rPr>
          <w:sz w:val="24"/>
        </w:rPr>
      </w:pPr>
      <w:r>
        <w:rPr>
          <w:color w:val="262526"/>
          <w:sz w:val="24"/>
        </w:rPr>
        <w:t>In respect of a </w:t>
      </w:r>
      <w:r>
        <w:rPr>
          <w:i/>
          <w:color w:val="262526"/>
          <w:sz w:val="24"/>
        </w:rPr>
        <w:t>positive change event </w:t>
      </w:r>
      <w:r>
        <w:rPr>
          <w:color w:val="262526"/>
          <w:sz w:val="24"/>
        </w:rPr>
        <w:t>for a </w:t>
      </w:r>
      <w:r>
        <w:rPr>
          <w:i/>
          <w:color w:val="262526"/>
          <w:sz w:val="24"/>
        </w:rPr>
        <w:t>Distribution Network Service Provider</w:t>
      </w:r>
      <w:r>
        <w:rPr>
          <w:color w:val="262526"/>
          <w:sz w:val="24"/>
        </w:rPr>
        <w:t>, the increase in costs in the provision of </w:t>
      </w:r>
      <w:r>
        <w:rPr>
          <w:i/>
          <w:color w:val="262526"/>
          <w:sz w:val="24"/>
        </w:rPr>
        <w:t>direct control services </w:t>
      </w:r>
      <w:r>
        <w:rPr>
          <w:color w:val="262526"/>
          <w:sz w:val="24"/>
        </w:rPr>
        <w:t>that, as a result of that</w:t>
      </w:r>
      <w:r>
        <w:rPr>
          <w:color w:val="262526"/>
          <w:spacing w:val="-5"/>
          <w:sz w:val="24"/>
        </w:rPr>
        <w:t> </w:t>
      </w:r>
      <w:r>
        <w:rPr>
          <w:i/>
          <w:color w:val="262526"/>
          <w:sz w:val="24"/>
        </w:rPr>
        <w:t>positive</w:t>
      </w:r>
      <w:r>
        <w:rPr>
          <w:i/>
          <w:color w:val="262526"/>
          <w:spacing w:val="-6"/>
          <w:sz w:val="24"/>
        </w:rPr>
        <w:t> </w:t>
      </w:r>
      <w:r>
        <w:rPr>
          <w:i/>
          <w:color w:val="262526"/>
          <w:sz w:val="24"/>
        </w:rPr>
        <w:t>change</w:t>
      </w:r>
      <w:r>
        <w:rPr>
          <w:i/>
          <w:color w:val="262526"/>
          <w:spacing w:val="-5"/>
          <w:sz w:val="24"/>
        </w:rPr>
        <w:t> </w:t>
      </w:r>
      <w:r>
        <w:rPr>
          <w:i/>
          <w:color w:val="262526"/>
          <w:sz w:val="24"/>
        </w:rPr>
        <w:t>event</w:t>
      </w:r>
      <w:r>
        <w:rPr>
          <w:color w:val="262526"/>
          <w:sz w:val="24"/>
        </w:rPr>
        <w:t>,</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has</w:t>
      </w:r>
      <w:r>
        <w:rPr>
          <w:color w:val="262526"/>
          <w:spacing w:val="-5"/>
          <w:sz w:val="24"/>
        </w:rPr>
        <w:t> </w:t>
      </w:r>
      <w:r>
        <w:rPr>
          <w:color w:val="262526"/>
          <w:sz w:val="24"/>
        </w:rPr>
        <w:t>incurred and is likely to incur (as opposed to the revenue impact of that event) until:</w:t>
      </w:r>
    </w:p>
    <w:p>
      <w:pPr>
        <w:spacing w:after="0" w:line="249" w:lineRule="auto"/>
        <w:jc w:val="both"/>
        <w:rPr>
          <w:sz w:val="24"/>
        </w:rPr>
        <w:sectPr>
          <w:pgSz w:w="11910" w:h="16840"/>
          <w:pgMar w:header="642" w:footer="697" w:top="1160" w:bottom="880" w:left="1320" w:right="1320"/>
        </w:sectPr>
      </w:pPr>
    </w:p>
    <w:p>
      <w:pPr>
        <w:pStyle w:val="ListParagraph"/>
        <w:numPr>
          <w:ilvl w:val="0"/>
          <w:numId w:val="28"/>
        </w:numPr>
        <w:tabs>
          <w:tab w:pos="1821" w:val="left" w:leader="none"/>
        </w:tabs>
        <w:spacing w:line="249" w:lineRule="auto" w:before="119"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positive change event </w:t>
      </w:r>
      <w:r>
        <w:rPr>
          <w:color w:val="262526"/>
          <w:sz w:val="24"/>
        </w:rPr>
        <w:t>occurred;</w:t>
      </w:r>
      <w:r>
        <w:rPr>
          <w:color w:val="262526"/>
          <w:spacing w:val="-2"/>
          <w:sz w:val="24"/>
        </w:rPr>
        <w:t> </w:t>
      </w:r>
      <w:r>
        <w:rPr>
          <w:color w:val="262526"/>
          <w:sz w:val="24"/>
        </w:rPr>
        <w:t>or</w:t>
      </w:r>
    </w:p>
    <w:p>
      <w:pPr>
        <w:pStyle w:val="ListParagraph"/>
        <w:numPr>
          <w:ilvl w:val="0"/>
          <w:numId w:val="28"/>
        </w:numPr>
        <w:tabs>
          <w:tab w:pos="1821" w:val="left" w:leader="none"/>
        </w:tabs>
        <w:spacing w:line="249" w:lineRule="auto" w:before="172" w:after="0"/>
        <w:ind w:left="1820" w:right="113" w:hanging="567"/>
        <w:jc w:val="both"/>
        <w:rPr>
          <w:sz w:val="24"/>
        </w:rPr>
      </w:pPr>
      <w:r>
        <w:rPr>
          <w:color w:val="262526"/>
          <w:sz w:val="24"/>
        </w:rPr>
        <w:t>if the distribution determination for the </w:t>
      </w:r>
      <w:r>
        <w:rPr>
          <w:i/>
          <w:color w:val="262526"/>
          <w:sz w:val="24"/>
        </w:rPr>
        <w:t>regulatory control period </w:t>
      </w:r>
      <w:r>
        <w:rPr>
          <w:color w:val="262526"/>
          <w:sz w:val="24"/>
        </w:rPr>
        <w:t>following that</w:t>
      </w:r>
      <w:r>
        <w:rPr>
          <w:color w:val="262526"/>
          <w:spacing w:val="-19"/>
          <w:sz w:val="24"/>
        </w:rPr>
        <w:t> </w:t>
      </w:r>
      <w:r>
        <w:rPr>
          <w:color w:val="262526"/>
          <w:sz w:val="24"/>
        </w:rPr>
        <w:t>in</w:t>
      </w:r>
      <w:r>
        <w:rPr>
          <w:color w:val="262526"/>
          <w:spacing w:val="-19"/>
          <w:sz w:val="24"/>
        </w:rPr>
        <w:t> </w:t>
      </w:r>
      <w:r>
        <w:rPr>
          <w:color w:val="262526"/>
          <w:sz w:val="24"/>
        </w:rPr>
        <w:t>which</w:t>
      </w:r>
      <w:r>
        <w:rPr>
          <w:color w:val="262526"/>
          <w:spacing w:val="-19"/>
          <w:sz w:val="24"/>
        </w:rPr>
        <w:t> </w:t>
      </w:r>
      <w:r>
        <w:rPr>
          <w:color w:val="262526"/>
          <w:sz w:val="24"/>
        </w:rPr>
        <w:t>the</w:t>
      </w:r>
      <w:r>
        <w:rPr>
          <w:color w:val="262526"/>
          <w:spacing w:val="-19"/>
          <w:sz w:val="24"/>
        </w:rPr>
        <w:t> </w:t>
      </w:r>
      <w:r>
        <w:rPr>
          <w:i/>
          <w:color w:val="262526"/>
          <w:sz w:val="24"/>
        </w:rPr>
        <w:t>positive</w:t>
      </w:r>
      <w:r>
        <w:rPr>
          <w:i/>
          <w:color w:val="262526"/>
          <w:spacing w:val="-19"/>
          <w:sz w:val="24"/>
        </w:rPr>
        <w:t> </w:t>
      </w:r>
      <w:r>
        <w:rPr>
          <w:i/>
          <w:color w:val="262526"/>
          <w:sz w:val="24"/>
        </w:rPr>
        <w:t>change</w:t>
      </w:r>
      <w:r>
        <w:rPr>
          <w:i/>
          <w:color w:val="262526"/>
          <w:spacing w:val="-19"/>
          <w:sz w:val="24"/>
        </w:rPr>
        <w:t> </w:t>
      </w:r>
      <w:r>
        <w:rPr>
          <w:i/>
          <w:color w:val="262526"/>
          <w:sz w:val="24"/>
        </w:rPr>
        <w:t>event</w:t>
      </w:r>
      <w:r>
        <w:rPr>
          <w:i/>
          <w:color w:val="262526"/>
          <w:spacing w:val="-19"/>
          <w:sz w:val="24"/>
        </w:rPr>
        <w:t> </w:t>
      </w:r>
      <w:r>
        <w:rPr>
          <w:color w:val="262526"/>
          <w:sz w:val="24"/>
        </w:rPr>
        <w:t>occurred</w:t>
      </w:r>
      <w:r>
        <w:rPr>
          <w:color w:val="262526"/>
          <w:spacing w:val="-19"/>
          <w:sz w:val="24"/>
        </w:rPr>
        <w:t> </w:t>
      </w:r>
      <w:r>
        <w:rPr>
          <w:color w:val="262526"/>
          <w:sz w:val="24"/>
        </w:rPr>
        <w:t>does</w:t>
      </w:r>
      <w:r>
        <w:rPr>
          <w:color w:val="262526"/>
          <w:spacing w:val="-19"/>
          <w:sz w:val="24"/>
        </w:rPr>
        <w:t> </w:t>
      </w:r>
      <w:r>
        <w:rPr>
          <w:color w:val="262526"/>
          <w:sz w:val="24"/>
        </w:rPr>
        <w:t>not</w:t>
      </w:r>
      <w:r>
        <w:rPr>
          <w:color w:val="262526"/>
          <w:spacing w:val="-19"/>
          <w:sz w:val="24"/>
        </w:rPr>
        <w:t> </w:t>
      </w:r>
      <w:r>
        <w:rPr>
          <w:color w:val="262526"/>
          <w:sz w:val="24"/>
        </w:rPr>
        <w:t>make</w:t>
      </w:r>
      <w:r>
        <w:rPr>
          <w:color w:val="262526"/>
          <w:spacing w:val="-19"/>
          <w:sz w:val="24"/>
        </w:rPr>
        <w:t> </w:t>
      </w:r>
      <w:r>
        <w:rPr>
          <w:color w:val="262526"/>
          <w:sz w:val="24"/>
        </w:rPr>
        <w:t>any</w:t>
      </w:r>
      <w:r>
        <w:rPr>
          <w:color w:val="262526"/>
          <w:spacing w:val="-18"/>
          <w:sz w:val="24"/>
        </w:rPr>
        <w:t> </w:t>
      </w:r>
      <w:r>
        <w:rPr>
          <w:color w:val="262526"/>
          <w:sz w:val="24"/>
        </w:rPr>
        <w:t>allowance for the recovery of that increase in costs (whether or not in the forecast operating expenditure or forecast capital expenditure accepted or substituted by the </w:t>
      </w:r>
      <w:r>
        <w:rPr>
          <w:i/>
          <w:color w:val="262526"/>
          <w:sz w:val="24"/>
        </w:rPr>
        <w:t>AER </w:t>
      </w:r>
      <w:r>
        <w:rPr>
          <w:color w:val="262526"/>
          <w:sz w:val="24"/>
        </w:rPr>
        <w:t>for that </w:t>
      </w:r>
      <w:r>
        <w:rPr>
          <w:i/>
          <w:color w:val="262526"/>
          <w:sz w:val="24"/>
        </w:rPr>
        <w:t>regulatory control period</w:t>
      </w:r>
      <w:r>
        <w:rPr>
          <w:color w:val="262526"/>
          <w:sz w:val="24"/>
        </w:rPr>
        <w:t>) – the end of the </w:t>
      </w:r>
      <w:r>
        <w:rPr>
          <w:i/>
          <w:color w:val="262526"/>
          <w:sz w:val="24"/>
        </w:rPr>
        <w:t>regulatory </w:t>
      </w:r>
      <w:r>
        <w:rPr>
          <w:i/>
          <w:color w:val="262526"/>
          <w:sz w:val="24"/>
        </w:rPr>
        <w:t>control period </w:t>
      </w:r>
      <w:r>
        <w:rPr>
          <w:color w:val="262526"/>
          <w:sz w:val="24"/>
        </w:rPr>
        <w:t>following that in which the </w:t>
      </w:r>
      <w:r>
        <w:rPr>
          <w:i/>
          <w:color w:val="262526"/>
          <w:sz w:val="24"/>
        </w:rPr>
        <w:t>positive change event</w:t>
      </w:r>
      <w:r>
        <w:rPr>
          <w:i/>
          <w:color w:val="262526"/>
          <w:spacing w:val="-14"/>
          <w:sz w:val="24"/>
        </w:rPr>
        <w:t> </w:t>
      </w:r>
      <w:r>
        <w:rPr>
          <w:color w:val="262526"/>
          <w:sz w:val="24"/>
        </w:rPr>
        <w:t>occurred.</w:t>
      </w:r>
    </w:p>
    <w:p>
      <w:pPr>
        <w:pStyle w:val="BodyText"/>
        <w:spacing w:before="0"/>
        <w:rPr>
          <w:sz w:val="19"/>
        </w:rPr>
      </w:pPr>
    </w:p>
    <w:p>
      <w:pPr>
        <w:pStyle w:val="Heading1"/>
        <w:spacing w:before="124"/>
        <w:ind w:left="120"/>
        <w:jc w:val="both"/>
        <w:rPr>
          <w:i/>
        </w:rPr>
      </w:pPr>
      <w:r>
        <w:rPr>
          <w:i/>
          <w:color w:val="262526"/>
        </w:rPr>
        <w:t>eligible person</w:t>
      </w:r>
    </w:p>
    <w:p>
      <w:pPr>
        <w:pStyle w:val="BodyText"/>
        <w:spacing w:before="129"/>
        <w:ind w:left="1253"/>
      </w:pPr>
      <w:r>
        <w:rPr>
          <w:color w:val="262526"/>
        </w:rPr>
        <w:t>Has the meaning given in clause 3.18.2(b).</w:t>
      </w:r>
    </w:p>
    <w:p>
      <w:pPr>
        <w:pStyle w:val="BodyText"/>
        <w:rPr>
          <w:sz w:val="30"/>
        </w:rPr>
      </w:pPr>
    </w:p>
    <w:p>
      <w:pPr>
        <w:pStyle w:val="Heading1"/>
        <w:ind w:left="120"/>
        <w:jc w:val="both"/>
        <w:rPr>
          <w:i/>
        </w:rPr>
      </w:pPr>
      <w:r>
        <w:rPr>
          <w:i/>
          <w:color w:val="262526"/>
        </w:rPr>
        <w:t>embedded generating unit</w:t>
      </w:r>
    </w:p>
    <w:p>
      <w:pPr>
        <w:spacing w:line="249" w:lineRule="auto" w:before="130"/>
        <w:ind w:left="1253" w:right="116" w:firstLine="0"/>
        <w:jc w:val="both"/>
        <w:rPr>
          <w:sz w:val="24"/>
        </w:rPr>
      </w:pPr>
      <w:r>
        <w:rPr>
          <w:color w:val="262526"/>
          <w:sz w:val="24"/>
        </w:rPr>
        <w:t>A </w:t>
      </w:r>
      <w:r>
        <w:rPr>
          <w:i/>
          <w:color w:val="262526"/>
          <w:sz w:val="24"/>
        </w:rPr>
        <w:t>generating unit connected </w:t>
      </w:r>
      <w:r>
        <w:rPr>
          <w:color w:val="262526"/>
          <w:sz w:val="24"/>
        </w:rPr>
        <w:t>within a </w:t>
      </w:r>
      <w:r>
        <w:rPr>
          <w:i/>
          <w:color w:val="262526"/>
          <w:sz w:val="24"/>
        </w:rPr>
        <w:t>distribution network </w:t>
      </w:r>
      <w:r>
        <w:rPr>
          <w:color w:val="262526"/>
          <w:sz w:val="24"/>
        </w:rPr>
        <w:t>and not having direct access to the </w:t>
      </w:r>
      <w:r>
        <w:rPr>
          <w:i/>
          <w:color w:val="262526"/>
          <w:sz w:val="24"/>
        </w:rPr>
        <w:t>transmission network</w:t>
      </w:r>
      <w:r>
        <w:rPr>
          <w:color w:val="262526"/>
          <w:sz w:val="24"/>
        </w:rPr>
        <w:t>.</w:t>
      </w:r>
    </w:p>
    <w:p>
      <w:pPr>
        <w:pStyle w:val="BodyText"/>
        <w:spacing w:before="4"/>
        <w:rPr>
          <w:sz w:val="29"/>
        </w:rPr>
      </w:pPr>
    </w:p>
    <w:p>
      <w:pPr>
        <w:pStyle w:val="Heading1"/>
        <w:ind w:left="120"/>
        <w:jc w:val="both"/>
        <w:rPr>
          <w:i/>
        </w:rPr>
      </w:pPr>
      <w:r>
        <w:rPr>
          <w:i/>
          <w:color w:val="262526"/>
        </w:rPr>
        <w:t>Embedded Generator</w:t>
      </w:r>
    </w:p>
    <w:p>
      <w:pPr>
        <w:spacing w:before="130"/>
        <w:ind w:left="1253" w:right="0" w:firstLine="0"/>
        <w:jc w:val="left"/>
        <w:rPr>
          <w:sz w:val="24"/>
        </w:rPr>
      </w:pPr>
      <w:r>
        <w:rPr>
          <w:color w:val="262526"/>
          <w:sz w:val="24"/>
        </w:rPr>
        <w:t>A </w:t>
      </w:r>
      <w:r>
        <w:rPr>
          <w:i/>
          <w:color w:val="262526"/>
          <w:sz w:val="24"/>
        </w:rPr>
        <w:t>Generator </w:t>
      </w:r>
      <w:r>
        <w:rPr>
          <w:color w:val="262526"/>
          <w:sz w:val="24"/>
        </w:rPr>
        <w:t>who owns, operates or controls an </w:t>
      </w:r>
      <w:r>
        <w:rPr>
          <w:i/>
          <w:color w:val="262526"/>
          <w:sz w:val="24"/>
        </w:rPr>
        <w:t>embedded generating unit</w:t>
      </w:r>
      <w:r>
        <w:rPr>
          <w:color w:val="262526"/>
          <w:sz w:val="24"/>
        </w:rPr>
        <w:t>.</w:t>
      </w:r>
    </w:p>
    <w:p>
      <w:pPr>
        <w:spacing w:before="197"/>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In the context of Chapter 5A, the above definition has been displaced by the definition "embedded generator" specifically applicable to that Chapter. See clause 5A.A.1.</w:t>
      </w:r>
    </w:p>
    <w:p>
      <w:pPr>
        <w:pStyle w:val="BodyText"/>
        <w:spacing w:before="6"/>
        <w:rPr>
          <w:sz w:val="28"/>
        </w:rPr>
      </w:pPr>
    </w:p>
    <w:p>
      <w:pPr>
        <w:pStyle w:val="Heading1"/>
        <w:ind w:left="120"/>
        <w:jc w:val="both"/>
        <w:rPr>
          <w:i/>
        </w:rPr>
      </w:pPr>
      <w:r>
        <w:rPr>
          <w:i/>
          <w:color w:val="262526"/>
        </w:rPr>
        <w:t>embedded network</w:t>
      </w:r>
    </w:p>
    <w:p>
      <w:pPr>
        <w:spacing w:line="249" w:lineRule="auto" w:before="130"/>
        <w:ind w:left="1253" w:right="116" w:firstLine="0"/>
        <w:jc w:val="both"/>
        <w:rPr>
          <w:sz w:val="24"/>
        </w:rPr>
      </w:pPr>
      <w:r>
        <w:rPr>
          <w:color w:val="262526"/>
          <w:sz w:val="24"/>
        </w:rPr>
        <w:t>A</w:t>
      </w:r>
      <w:r>
        <w:rPr>
          <w:color w:val="262526"/>
          <w:spacing w:val="-29"/>
          <w:sz w:val="24"/>
        </w:rPr>
        <w:t> </w:t>
      </w:r>
      <w:r>
        <w:rPr>
          <w:i/>
          <w:color w:val="262526"/>
          <w:sz w:val="24"/>
        </w:rPr>
        <w:t>distribution</w:t>
      </w:r>
      <w:r>
        <w:rPr>
          <w:i/>
          <w:color w:val="262526"/>
          <w:spacing w:val="-16"/>
          <w:sz w:val="24"/>
        </w:rPr>
        <w:t> </w:t>
      </w:r>
      <w:r>
        <w:rPr>
          <w:i/>
          <w:color w:val="262526"/>
          <w:sz w:val="24"/>
        </w:rPr>
        <w:t>system</w:t>
      </w:r>
      <w:r>
        <w:rPr>
          <w:color w:val="262526"/>
          <w:sz w:val="24"/>
        </w:rPr>
        <w:t>,</w:t>
      </w:r>
      <w:r>
        <w:rPr>
          <w:color w:val="262526"/>
          <w:spacing w:val="-16"/>
          <w:sz w:val="24"/>
        </w:rPr>
        <w:t> </w:t>
      </w:r>
      <w:r>
        <w:rPr>
          <w:i/>
          <w:color w:val="262526"/>
          <w:sz w:val="24"/>
        </w:rPr>
        <w:t>connected</w:t>
      </w:r>
      <w:r>
        <w:rPr>
          <w:i/>
          <w:color w:val="262526"/>
          <w:spacing w:val="-17"/>
          <w:sz w:val="24"/>
        </w:rPr>
        <w:t> </w:t>
      </w:r>
      <w:r>
        <w:rPr>
          <w:color w:val="262526"/>
          <w:sz w:val="24"/>
        </w:rPr>
        <w:t>at</w:t>
      </w:r>
      <w:r>
        <w:rPr>
          <w:color w:val="262526"/>
          <w:spacing w:val="-16"/>
          <w:sz w:val="24"/>
        </w:rPr>
        <w:t> </w:t>
      </w:r>
      <w:r>
        <w:rPr>
          <w:color w:val="262526"/>
          <w:sz w:val="24"/>
        </w:rPr>
        <w:t>a</w:t>
      </w:r>
      <w:r>
        <w:rPr>
          <w:color w:val="262526"/>
          <w:spacing w:val="-16"/>
          <w:sz w:val="24"/>
        </w:rPr>
        <w:t> </w:t>
      </w:r>
      <w:r>
        <w:rPr>
          <w:i/>
          <w:color w:val="262526"/>
          <w:spacing w:val="-3"/>
          <w:sz w:val="24"/>
        </w:rPr>
        <w:t>parent</w:t>
      </w:r>
      <w:r>
        <w:rPr>
          <w:i/>
          <w:color w:val="262526"/>
          <w:spacing w:val="-16"/>
          <w:sz w:val="24"/>
        </w:rPr>
        <w:t> </w:t>
      </w:r>
      <w:r>
        <w:rPr>
          <w:i/>
          <w:color w:val="262526"/>
          <w:sz w:val="24"/>
        </w:rPr>
        <w:t>connection</w:t>
      </w:r>
      <w:r>
        <w:rPr>
          <w:i/>
          <w:color w:val="262526"/>
          <w:spacing w:val="-15"/>
          <w:sz w:val="24"/>
        </w:rPr>
        <w:t> </w:t>
      </w:r>
      <w:r>
        <w:rPr>
          <w:i/>
          <w:color w:val="262526"/>
          <w:sz w:val="24"/>
        </w:rPr>
        <w:t>point</w:t>
      </w:r>
      <w:r>
        <w:rPr>
          <w:i/>
          <w:color w:val="262526"/>
          <w:spacing w:val="-17"/>
          <w:sz w:val="24"/>
        </w:rPr>
        <w:t> </w:t>
      </w:r>
      <w:r>
        <w:rPr>
          <w:color w:val="262526"/>
          <w:sz w:val="24"/>
        </w:rPr>
        <w:t>to</w:t>
      </w:r>
      <w:r>
        <w:rPr>
          <w:color w:val="262526"/>
          <w:spacing w:val="-15"/>
          <w:sz w:val="24"/>
        </w:rPr>
        <w:t> </w:t>
      </w:r>
      <w:r>
        <w:rPr>
          <w:color w:val="262526"/>
          <w:sz w:val="24"/>
        </w:rPr>
        <w:t>either</w:t>
      </w:r>
      <w:r>
        <w:rPr>
          <w:color w:val="262526"/>
          <w:spacing w:val="-16"/>
          <w:sz w:val="24"/>
        </w:rPr>
        <w:t> </w:t>
      </w:r>
      <w:r>
        <w:rPr>
          <w:color w:val="262526"/>
          <w:sz w:val="24"/>
        </w:rPr>
        <w:t>a</w:t>
      </w:r>
      <w:r>
        <w:rPr>
          <w:color w:val="262526"/>
          <w:spacing w:val="-16"/>
          <w:sz w:val="24"/>
        </w:rPr>
        <w:t> </w:t>
      </w:r>
      <w:r>
        <w:rPr>
          <w:i/>
          <w:color w:val="262526"/>
          <w:spacing w:val="-2"/>
          <w:sz w:val="24"/>
        </w:rPr>
        <w:t>distribution </w:t>
      </w:r>
      <w:r>
        <w:rPr>
          <w:i/>
          <w:color w:val="262526"/>
          <w:sz w:val="24"/>
        </w:rPr>
        <w:t>system </w:t>
      </w:r>
      <w:r>
        <w:rPr>
          <w:color w:val="262526"/>
          <w:sz w:val="24"/>
        </w:rPr>
        <w:t>or </w:t>
      </w:r>
      <w:r>
        <w:rPr>
          <w:i/>
          <w:color w:val="262526"/>
          <w:sz w:val="24"/>
        </w:rPr>
        <w:t>transmission system </w:t>
      </w:r>
      <w:r>
        <w:rPr>
          <w:color w:val="262526"/>
          <w:sz w:val="24"/>
        </w:rPr>
        <w:t>that forms part of the </w:t>
      </w:r>
      <w:r>
        <w:rPr>
          <w:i/>
          <w:color w:val="262526"/>
          <w:sz w:val="24"/>
        </w:rPr>
        <w:t>national grid</w:t>
      </w:r>
      <w:r>
        <w:rPr>
          <w:color w:val="262526"/>
          <w:sz w:val="24"/>
        </w:rPr>
        <w:t>, and which is owned, controlled or operated by a person who is not a </w:t>
      </w:r>
      <w:r>
        <w:rPr>
          <w:i/>
          <w:color w:val="262526"/>
          <w:sz w:val="24"/>
        </w:rPr>
        <w:t>Network Service</w:t>
      </w:r>
      <w:r>
        <w:rPr>
          <w:i/>
          <w:color w:val="262526"/>
          <w:spacing w:val="-14"/>
          <w:sz w:val="24"/>
        </w:rPr>
        <w:t> </w:t>
      </w:r>
      <w:r>
        <w:rPr>
          <w:i/>
          <w:color w:val="262526"/>
          <w:sz w:val="24"/>
        </w:rPr>
        <w:t>Provider</w:t>
      </w:r>
      <w:r>
        <w:rPr>
          <w:color w:val="262526"/>
          <w:sz w:val="24"/>
        </w:rPr>
        <w:t>.</w:t>
      </w:r>
    </w:p>
    <w:p>
      <w:pPr>
        <w:pStyle w:val="BodyText"/>
        <w:spacing w:before="5"/>
        <w:rPr>
          <w:sz w:val="29"/>
        </w:rPr>
      </w:pPr>
    </w:p>
    <w:p>
      <w:pPr>
        <w:pStyle w:val="Heading1"/>
        <w:ind w:left="120"/>
        <w:jc w:val="both"/>
        <w:rPr>
          <w:i/>
        </w:rPr>
      </w:pPr>
      <w:r>
        <w:rPr>
          <w:i/>
          <w:color w:val="262526"/>
        </w:rPr>
        <w:t>embedded network management services</w:t>
      </w:r>
    </w:p>
    <w:p>
      <w:pPr>
        <w:pStyle w:val="BodyText"/>
        <w:spacing w:line="249" w:lineRule="auto" w:before="129"/>
        <w:ind w:left="1253" w:right="115"/>
        <w:jc w:val="both"/>
      </w:pPr>
      <w:r>
        <w:rPr>
          <w:color w:val="262526"/>
        </w:rPr>
        <w:t>Services that involve carrying out the roles, discharging the responsibilities and complying</w:t>
      </w:r>
      <w:r>
        <w:rPr>
          <w:color w:val="262526"/>
          <w:spacing w:val="-9"/>
        </w:rPr>
        <w:t> </w:t>
      </w:r>
      <w:r>
        <w:rPr>
          <w:color w:val="262526"/>
        </w:rPr>
        <w:t>with</w:t>
      </w:r>
      <w:r>
        <w:rPr>
          <w:color w:val="262526"/>
          <w:spacing w:val="-8"/>
        </w:rPr>
        <w:t> </w:t>
      </w:r>
      <w:r>
        <w:rPr>
          <w:color w:val="262526"/>
        </w:rPr>
        <w:t>the</w:t>
      </w:r>
      <w:r>
        <w:rPr>
          <w:color w:val="262526"/>
          <w:spacing w:val="-8"/>
        </w:rPr>
        <w:t> </w:t>
      </w:r>
      <w:r>
        <w:rPr>
          <w:color w:val="262526"/>
        </w:rPr>
        <w:t>obligations</w:t>
      </w:r>
      <w:r>
        <w:rPr>
          <w:color w:val="262526"/>
          <w:spacing w:val="-9"/>
        </w:rPr>
        <w:t> </w:t>
      </w:r>
      <w:r>
        <w:rPr>
          <w:color w:val="262526"/>
        </w:rPr>
        <w:t>of</w:t>
      </w:r>
      <w:r>
        <w:rPr>
          <w:color w:val="262526"/>
          <w:spacing w:val="-8"/>
        </w:rPr>
        <w:t> </w:t>
      </w:r>
      <w:r>
        <w:rPr>
          <w:color w:val="262526"/>
        </w:rPr>
        <w:t>an</w:t>
      </w:r>
      <w:r>
        <w:rPr>
          <w:color w:val="262526"/>
          <w:spacing w:val="-9"/>
        </w:rPr>
        <w:t> </w:t>
      </w:r>
      <w:r>
        <w:rPr>
          <w:i/>
          <w:color w:val="262526"/>
        </w:rPr>
        <w:t>Embedded</w:t>
      </w:r>
      <w:r>
        <w:rPr>
          <w:i/>
          <w:color w:val="262526"/>
          <w:spacing w:val="-8"/>
        </w:rPr>
        <w:t> </w:t>
      </w:r>
      <w:r>
        <w:rPr>
          <w:i/>
          <w:color w:val="262526"/>
        </w:rPr>
        <w:t>Network</w:t>
      </w:r>
      <w:r>
        <w:rPr>
          <w:i/>
          <w:color w:val="262526"/>
          <w:spacing w:val="-9"/>
        </w:rPr>
        <w:t> </w:t>
      </w:r>
      <w:r>
        <w:rPr>
          <w:i/>
          <w:color w:val="262526"/>
        </w:rPr>
        <w:t>Manager</w:t>
      </w:r>
      <w:r>
        <w:rPr>
          <w:i/>
          <w:color w:val="262526"/>
          <w:spacing w:val="-9"/>
        </w:rPr>
        <w:t> </w:t>
      </w:r>
      <w:r>
        <w:rPr>
          <w:color w:val="262526"/>
        </w:rPr>
        <w:t>under</w:t>
      </w:r>
      <w:r>
        <w:rPr>
          <w:color w:val="262526"/>
          <w:spacing w:val="-8"/>
        </w:rPr>
        <w:t> </w:t>
      </w:r>
      <w:r>
        <w:rPr>
          <w:color w:val="262526"/>
        </w:rPr>
        <w:t>the</w:t>
      </w:r>
      <w:r>
        <w:rPr>
          <w:color w:val="262526"/>
          <w:spacing w:val="-9"/>
        </w:rPr>
        <w:t> </w:t>
      </w:r>
      <w:r>
        <w:rPr>
          <w:i/>
          <w:color w:val="262526"/>
        </w:rPr>
        <w:t>Rules </w:t>
      </w:r>
      <w:r>
        <w:rPr>
          <w:color w:val="262526"/>
        </w:rPr>
        <w:t>and procedures authorised under the</w:t>
      </w:r>
      <w:r>
        <w:rPr>
          <w:color w:val="262526"/>
          <w:spacing w:val="-3"/>
        </w:rPr>
        <w:t> </w:t>
      </w:r>
      <w:r>
        <w:rPr>
          <w:i/>
          <w:color w:val="262526"/>
        </w:rPr>
        <w:t>Rules</w:t>
      </w:r>
      <w:r>
        <w:rPr>
          <w:color w:val="262526"/>
        </w:rPr>
        <w:t>.</w:t>
      </w:r>
    </w:p>
    <w:p>
      <w:pPr>
        <w:pStyle w:val="BodyText"/>
        <w:spacing w:before="6"/>
        <w:rPr>
          <w:sz w:val="29"/>
        </w:rPr>
      </w:pPr>
    </w:p>
    <w:p>
      <w:pPr>
        <w:pStyle w:val="Heading1"/>
        <w:ind w:left="120"/>
        <w:jc w:val="both"/>
        <w:rPr>
          <w:i/>
        </w:rPr>
      </w:pPr>
      <w:r>
        <w:rPr>
          <w:i/>
          <w:color w:val="262526"/>
        </w:rPr>
        <w:t>Embedded Network Manager</w:t>
      </w:r>
    </w:p>
    <w:p>
      <w:pPr>
        <w:pStyle w:val="BodyText"/>
        <w:spacing w:before="130"/>
        <w:ind w:left="1253"/>
      </w:pPr>
      <w:r>
        <w:rPr>
          <w:color w:val="262526"/>
        </w:rPr>
        <w:t>A person:</w:t>
      </w:r>
    </w:p>
    <w:p>
      <w:pPr>
        <w:pStyle w:val="ListParagraph"/>
        <w:numPr>
          <w:ilvl w:val="0"/>
          <w:numId w:val="29"/>
        </w:numPr>
        <w:tabs>
          <w:tab w:pos="1820" w:val="left" w:leader="none"/>
          <w:tab w:pos="1821" w:val="left" w:leader="none"/>
        </w:tabs>
        <w:spacing w:line="249" w:lineRule="auto" w:before="182" w:after="0"/>
        <w:ind w:left="1820" w:right="114" w:hanging="567"/>
        <w:jc w:val="left"/>
        <w:rPr>
          <w:sz w:val="24"/>
        </w:rPr>
      </w:pPr>
      <w:r>
        <w:rPr>
          <w:color w:val="262526"/>
          <w:sz w:val="24"/>
        </w:rPr>
        <w:t>who meets the requirements listed in schedule 7.7 and has been accredited and registered by </w:t>
      </w:r>
      <w:r>
        <w:rPr>
          <w:i/>
          <w:color w:val="262526"/>
          <w:sz w:val="24"/>
        </w:rPr>
        <w:t>AEMO </w:t>
      </w:r>
      <w:r>
        <w:rPr>
          <w:color w:val="262526"/>
          <w:sz w:val="24"/>
        </w:rPr>
        <w:t>as an </w:t>
      </w:r>
      <w:r>
        <w:rPr>
          <w:i/>
          <w:color w:val="262526"/>
          <w:sz w:val="24"/>
        </w:rPr>
        <w:t>Embedded Network Manager</w:t>
      </w:r>
      <w:r>
        <w:rPr>
          <w:color w:val="262526"/>
          <w:sz w:val="24"/>
        </w:rPr>
        <w:t>;</w:t>
      </w:r>
      <w:r>
        <w:rPr>
          <w:color w:val="262526"/>
          <w:spacing w:val="-4"/>
          <w:sz w:val="24"/>
        </w:rPr>
        <w:t> </w:t>
      </w:r>
      <w:r>
        <w:rPr>
          <w:color w:val="262526"/>
          <w:sz w:val="24"/>
        </w:rPr>
        <w:t>and</w:t>
      </w:r>
    </w:p>
    <w:p>
      <w:pPr>
        <w:pStyle w:val="ListParagraph"/>
        <w:numPr>
          <w:ilvl w:val="0"/>
          <w:numId w:val="29"/>
        </w:numPr>
        <w:tabs>
          <w:tab w:pos="1820" w:val="left" w:leader="none"/>
          <w:tab w:pos="1821" w:val="left" w:leader="none"/>
        </w:tabs>
        <w:spacing w:line="240" w:lineRule="auto" w:before="172" w:after="0"/>
        <w:ind w:left="1820" w:right="0" w:hanging="568"/>
        <w:jc w:val="left"/>
        <w:rPr>
          <w:i/>
          <w:sz w:val="24"/>
        </w:rPr>
      </w:pPr>
      <w:r>
        <w:rPr>
          <w:color w:val="262526"/>
          <w:sz w:val="24"/>
        </w:rPr>
        <w:t>who</w:t>
      </w:r>
      <w:r>
        <w:rPr>
          <w:color w:val="262526"/>
          <w:spacing w:val="-5"/>
          <w:sz w:val="24"/>
        </w:rPr>
        <w:t> </w:t>
      </w:r>
      <w:r>
        <w:rPr>
          <w:color w:val="262526"/>
          <w:sz w:val="24"/>
        </w:rPr>
        <w:t>has</w:t>
      </w:r>
      <w:r>
        <w:rPr>
          <w:color w:val="262526"/>
          <w:spacing w:val="-4"/>
          <w:sz w:val="24"/>
        </w:rPr>
        <w:t> </w:t>
      </w:r>
      <w:r>
        <w:rPr>
          <w:color w:val="262526"/>
          <w:sz w:val="24"/>
        </w:rPr>
        <w:t>not</w:t>
      </w:r>
      <w:r>
        <w:rPr>
          <w:color w:val="262526"/>
          <w:spacing w:val="-4"/>
          <w:sz w:val="24"/>
        </w:rPr>
        <w:t> </w:t>
      </w:r>
      <w:r>
        <w:rPr>
          <w:color w:val="262526"/>
          <w:sz w:val="24"/>
        </w:rPr>
        <w:t>been</w:t>
      </w:r>
      <w:r>
        <w:rPr>
          <w:color w:val="262526"/>
          <w:spacing w:val="-4"/>
          <w:sz w:val="24"/>
        </w:rPr>
        <w:t> </w:t>
      </w:r>
      <w:r>
        <w:rPr>
          <w:color w:val="262526"/>
          <w:sz w:val="24"/>
        </w:rPr>
        <w:t>deregistered</w:t>
      </w:r>
      <w:r>
        <w:rPr>
          <w:color w:val="262526"/>
          <w:spacing w:val="-4"/>
          <w:sz w:val="24"/>
        </w:rPr>
        <w:t> </w:t>
      </w:r>
      <w:r>
        <w:rPr>
          <w:color w:val="262526"/>
          <w:sz w:val="24"/>
        </w:rPr>
        <w:t>by</w:t>
      </w:r>
      <w:r>
        <w:rPr>
          <w:color w:val="262526"/>
          <w:spacing w:val="-4"/>
          <w:sz w:val="24"/>
        </w:rPr>
        <w:t> </w:t>
      </w:r>
      <w:r>
        <w:rPr>
          <w:i/>
          <w:color w:val="262526"/>
          <w:sz w:val="24"/>
        </w:rPr>
        <w:t>AEMO</w:t>
      </w:r>
      <w:r>
        <w:rPr>
          <w:i/>
          <w:color w:val="262526"/>
          <w:spacing w:val="-5"/>
          <w:sz w:val="24"/>
        </w:rPr>
        <w:t> </w:t>
      </w:r>
      <w:r>
        <w:rPr>
          <w:color w:val="262526"/>
          <w:sz w:val="24"/>
        </w:rPr>
        <w:t>as</w:t>
      </w:r>
      <w:r>
        <w:rPr>
          <w:color w:val="262526"/>
          <w:spacing w:val="-4"/>
          <w:sz w:val="24"/>
        </w:rPr>
        <w:t> </w:t>
      </w:r>
      <w:r>
        <w:rPr>
          <w:color w:val="262526"/>
          <w:sz w:val="24"/>
        </w:rPr>
        <w:t>an</w:t>
      </w:r>
      <w:r>
        <w:rPr>
          <w:color w:val="262526"/>
          <w:spacing w:val="-4"/>
          <w:sz w:val="24"/>
        </w:rPr>
        <w:t> </w:t>
      </w:r>
      <w:r>
        <w:rPr>
          <w:i/>
          <w:color w:val="262526"/>
          <w:sz w:val="24"/>
        </w:rPr>
        <w:t>Embedded</w:t>
      </w:r>
      <w:r>
        <w:rPr>
          <w:i/>
          <w:color w:val="262526"/>
          <w:spacing w:val="-4"/>
          <w:sz w:val="24"/>
        </w:rPr>
        <w:t> </w:t>
      </w:r>
      <w:r>
        <w:rPr>
          <w:i/>
          <w:color w:val="262526"/>
          <w:sz w:val="24"/>
        </w:rPr>
        <w:t>Network</w:t>
      </w:r>
      <w:r>
        <w:rPr>
          <w:i/>
          <w:color w:val="262526"/>
          <w:spacing w:val="-4"/>
          <w:sz w:val="24"/>
        </w:rPr>
        <w:t> </w:t>
      </w:r>
      <w:r>
        <w:rPr>
          <w:i/>
          <w:color w:val="262526"/>
          <w:sz w:val="24"/>
        </w:rPr>
        <w:t>Manager</w:t>
      </w:r>
    </w:p>
    <w:p>
      <w:pPr>
        <w:pStyle w:val="BodyText"/>
        <w:spacing w:before="12"/>
        <w:ind w:left="1820"/>
      </w:pPr>
      <w:r>
        <w:rPr>
          <w:color w:val="262526"/>
        </w:rPr>
        <w:t>under clause 7.4.4(d).</w:t>
      </w:r>
    </w:p>
    <w:p>
      <w:pPr>
        <w:pStyle w:val="BodyText"/>
        <w:rPr>
          <w:sz w:val="30"/>
        </w:rPr>
      </w:pPr>
    </w:p>
    <w:p>
      <w:pPr>
        <w:pStyle w:val="Heading1"/>
        <w:ind w:left="120"/>
        <w:jc w:val="both"/>
        <w:rPr>
          <w:i/>
        </w:rPr>
      </w:pPr>
      <w:r>
        <w:rPr>
          <w:i/>
          <w:color w:val="262526"/>
        </w:rPr>
        <w:t>emergency frequency control</w:t>
      </w:r>
      <w:r>
        <w:rPr>
          <w:i/>
          <w:color w:val="262526"/>
          <w:spacing w:val="-6"/>
        </w:rPr>
        <w:t> </w:t>
      </w:r>
      <w:r>
        <w:rPr>
          <w:i/>
          <w:color w:val="262526"/>
        </w:rPr>
        <w:t>scheme</w:t>
      </w:r>
    </w:p>
    <w:p>
      <w:pPr>
        <w:spacing w:line="249" w:lineRule="auto" w:before="130"/>
        <w:ind w:left="1253" w:right="117" w:firstLine="0"/>
        <w:jc w:val="both"/>
        <w:rPr>
          <w:sz w:val="24"/>
        </w:rPr>
      </w:pPr>
      <w:r>
        <w:rPr>
          <w:i/>
          <w:color w:val="262526"/>
          <w:sz w:val="24"/>
        </w:rPr>
        <w:t>Facilities </w:t>
      </w:r>
      <w:r>
        <w:rPr>
          <w:color w:val="262526"/>
          <w:sz w:val="24"/>
        </w:rPr>
        <w:t>for initiating automatic </w:t>
      </w:r>
      <w:r>
        <w:rPr>
          <w:i/>
          <w:color w:val="262526"/>
          <w:sz w:val="24"/>
        </w:rPr>
        <w:t>load shedding </w:t>
      </w:r>
      <w:r>
        <w:rPr>
          <w:color w:val="262526"/>
          <w:sz w:val="24"/>
        </w:rPr>
        <w:t>or automatic </w:t>
      </w:r>
      <w:r>
        <w:rPr>
          <w:i/>
          <w:color w:val="262526"/>
          <w:sz w:val="24"/>
        </w:rPr>
        <w:t>generation shedding </w:t>
      </w:r>
      <w:r>
        <w:rPr>
          <w:color w:val="262526"/>
          <w:sz w:val="24"/>
        </w:rPr>
        <w:t>to prevent or arrest uncontrolled increases or decreases in </w:t>
      </w:r>
      <w:r>
        <w:rPr>
          <w:i/>
          <w:color w:val="262526"/>
          <w:sz w:val="24"/>
        </w:rPr>
        <w:t>frequency </w:t>
      </w:r>
      <w:r>
        <w:rPr>
          <w:color w:val="262526"/>
          <w:sz w:val="24"/>
        </w:rPr>
        <w:t>(alone or in combination) leading to </w:t>
      </w:r>
      <w:r>
        <w:rPr>
          <w:i/>
          <w:color w:val="262526"/>
          <w:sz w:val="24"/>
        </w:rPr>
        <w:t>cascading outages </w:t>
      </w:r>
      <w:r>
        <w:rPr>
          <w:color w:val="262526"/>
          <w:sz w:val="24"/>
        </w:rPr>
        <w:t>or </w:t>
      </w:r>
      <w:r>
        <w:rPr>
          <w:i/>
          <w:color w:val="262526"/>
          <w:sz w:val="24"/>
        </w:rPr>
        <w:t>major supply disruptions</w:t>
      </w:r>
      <w:r>
        <w:rPr>
          <w:color w:val="262526"/>
          <w:sz w:val="24"/>
        </w:rPr>
        <w:t>.</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Heading1"/>
        <w:spacing w:before="115"/>
        <w:jc w:val="both"/>
        <w:rPr>
          <w:i/>
        </w:rPr>
      </w:pPr>
      <w:r>
        <w:rPr>
          <w:i/>
          <w:color w:val="262526"/>
        </w:rPr>
        <w:t>emergency priority procedures</w:t>
      </w:r>
    </w:p>
    <w:p>
      <w:pPr>
        <w:pStyle w:val="BodyText"/>
        <w:spacing w:line="249" w:lineRule="auto" w:before="130"/>
        <w:ind w:left="1253" w:right="114"/>
        <w:jc w:val="both"/>
      </w:pPr>
      <w:r>
        <w:rPr>
          <w:color w:val="262526"/>
        </w:rPr>
        <w:t>The procedures developed and </w:t>
      </w:r>
      <w:r>
        <w:rPr>
          <w:i/>
          <w:color w:val="262526"/>
        </w:rPr>
        <w:t>published </w:t>
      </w:r>
      <w:r>
        <w:rPr>
          <w:color w:val="262526"/>
        </w:rPr>
        <w:t>by </w:t>
      </w:r>
      <w:r>
        <w:rPr>
          <w:i/>
          <w:color w:val="262526"/>
        </w:rPr>
        <w:t>AEMO </w:t>
      </w:r>
      <w:r>
        <w:rPr>
          <w:color w:val="262526"/>
        </w:rPr>
        <w:t>in accordance with clause 7.8.5(b).</w:t>
      </w:r>
    </w:p>
    <w:p>
      <w:pPr>
        <w:pStyle w:val="BodyText"/>
        <w:spacing w:before="4"/>
        <w:rPr>
          <w:sz w:val="29"/>
        </w:rPr>
      </w:pPr>
    </w:p>
    <w:p>
      <w:pPr>
        <w:pStyle w:val="Heading1"/>
        <w:jc w:val="both"/>
        <w:rPr>
          <w:i/>
        </w:rPr>
      </w:pPr>
      <w:r>
        <w:rPr>
          <w:i/>
          <w:color w:val="262526"/>
        </w:rPr>
        <w:t>emission factor</w:t>
      </w:r>
    </w:p>
    <w:p>
      <w:pPr>
        <w:pStyle w:val="BodyText"/>
        <w:spacing w:line="249" w:lineRule="auto" w:before="129"/>
        <w:ind w:left="1253" w:right="114"/>
        <w:jc w:val="both"/>
      </w:pPr>
      <w:r>
        <w:rPr>
          <w:color w:val="262526"/>
        </w:rPr>
        <w:t>The factor representing the amount of greenhouse gas emissions per unit of electricity (t CO</w:t>
      </w:r>
      <w:r>
        <w:rPr>
          <w:color w:val="262526"/>
          <w:vertAlign w:val="subscript"/>
        </w:rPr>
        <w:t>2</w:t>
      </w:r>
      <w:r>
        <w:rPr>
          <w:color w:val="262526"/>
          <w:vertAlign w:val="baseline"/>
        </w:rPr>
        <w:t>-e/MWh) of energy produced by each </w:t>
      </w:r>
      <w:r>
        <w:rPr>
          <w:i/>
          <w:color w:val="262526"/>
          <w:vertAlign w:val="baseline"/>
        </w:rPr>
        <w:t>power station</w:t>
      </w:r>
      <w:r>
        <w:rPr>
          <w:color w:val="262526"/>
          <w:vertAlign w:val="baseline"/>
        </w:rPr>
        <w:t>.</w:t>
      </w:r>
    </w:p>
    <w:p>
      <w:pPr>
        <w:pStyle w:val="BodyText"/>
        <w:spacing w:before="9"/>
        <w:rPr>
          <w:sz w:val="29"/>
        </w:rPr>
      </w:pPr>
    </w:p>
    <w:p>
      <w:pPr>
        <w:pStyle w:val="Heading1"/>
        <w:jc w:val="both"/>
        <w:rPr>
          <w:i/>
        </w:rPr>
      </w:pPr>
      <w:r>
        <w:rPr>
          <w:i/>
          <w:color w:val="262526"/>
        </w:rPr>
        <w:t>enabled</w:t>
      </w:r>
      <w:r>
        <w:rPr>
          <w:b w:val="0"/>
          <w:i w:val="0"/>
          <w:color w:val="262526"/>
        </w:rPr>
        <w:t>, </w:t>
      </w:r>
      <w:r>
        <w:rPr>
          <w:i/>
          <w:color w:val="262526"/>
        </w:rPr>
        <w:t>enable</w:t>
      </w:r>
    </w:p>
    <w:p>
      <w:pPr>
        <w:spacing w:line="249" w:lineRule="auto" w:before="126"/>
        <w:ind w:left="1253" w:right="116" w:firstLine="0"/>
        <w:jc w:val="both"/>
        <w:rPr>
          <w:sz w:val="24"/>
        </w:rPr>
      </w:pPr>
      <w:r>
        <w:rPr>
          <w:color w:val="262526"/>
          <w:sz w:val="24"/>
        </w:rPr>
        <w:t>A </w:t>
      </w:r>
      <w:r>
        <w:rPr>
          <w:i/>
          <w:color w:val="262526"/>
          <w:sz w:val="24"/>
        </w:rPr>
        <w:t>market ancillary service </w:t>
      </w:r>
      <w:r>
        <w:rPr>
          <w:color w:val="262526"/>
          <w:sz w:val="24"/>
        </w:rPr>
        <w:t>is enabled when </w:t>
      </w:r>
      <w:r>
        <w:rPr>
          <w:i/>
          <w:color w:val="262526"/>
          <w:sz w:val="24"/>
        </w:rPr>
        <w:t>AEMO </w:t>
      </w:r>
      <w:r>
        <w:rPr>
          <w:color w:val="262526"/>
          <w:sz w:val="24"/>
        </w:rPr>
        <w:t>has selected the relevant </w:t>
      </w:r>
      <w:r>
        <w:rPr>
          <w:i/>
          <w:color w:val="262526"/>
          <w:sz w:val="24"/>
        </w:rPr>
        <w:t>generating unit </w:t>
      </w:r>
      <w:r>
        <w:rPr>
          <w:color w:val="262526"/>
          <w:sz w:val="24"/>
        </w:rPr>
        <w:t>or </w:t>
      </w:r>
      <w:r>
        <w:rPr>
          <w:i/>
          <w:color w:val="262526"/>
          <w:sz w:val="24"/>
        </w:rPr>
        <w:t>load </w:t>
      </w:r>
      <w:r>
        <w:rPr>
          <w:color w:val="262526"/>
          <w:sz w:val="24"/>
        </w:rPr>
        <w:t>for the provision of the </w:t>
      </w:r>
      <w:r>
        <w:rPr>
          <w:i/>
          <w:color w:val="262526"/>
          <w:sz w:val="24"/>
        </w:rPr>
        <w:t>market ancillary service </w:t>
      </w:r>
      <w:r>
        <w:rPr>
          <w:color w:val="262526"/>
          <w:sz w:val="24"/>
        </w:rPr>
        <w:t>and has notified the relevant </w:t>
      </w:r>
      <w:r>
        <w:rPr>
          <w:i/>
          <w:color w:val="262526"/>
          <w:sz w:val="24"/>
        </w:rPr>
        <w:t>Market Participant </w:t>
      </w:r>
      <w:r>
        <w:rPr>
          <w:color w:val="262526"/>
          <w:sz w:val="24"/>
        </w:rPr>
        <w:t>accordingly.</w:t>
      </w:r>
    </w:p>
    <w:p>
      <w:pPr>
        <w:spacing w:line="249" w:lineRule="auto" w:before="116"/>
        <w:ind w:left="1253" w:right="117" w:firstLine="0"/>
        <w:jc w:val="both"/>
        <w:rPr>
          <w:sz w:val="24"/>
        </w:rPr>
      </w:pPr>
      <w:r>
        <w:rPr>
          <w:color w:val="262526"/>
          <w:sz w:val="24"/>
        </w:rPr>
        <w:t>An</w:t>
      </w:r>
      <w:r>
        <w:rPr>
          <w:color w:val="262526"/>
          <w:spacing w:val="-11"/>
          <w:sz w:val="24"/>
        </w:rPr>
        <w:t> </w:t>
      </w:r>
      <w:r>
        <w:rPr>
          <w:i/>
          <w:color w:val="262526"/>
          <w:sz w:val="24"/>
        </w:rPr>
        <w:t>inertia</w:t>
      </w:r>
      <w:r>
        <w:rPr>
          <w:i/>
          <w:color w:val="262526"/>
          <w:spacing w:val="-10"/>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color w:val="262526"/>
          <w:sz w:val="24"/>
        </w:rPr>
        <w:t>is</w:t>
      </w:r>
      <w:r>
        <w:rPr>
          <w:color w:val="262526"/>
          <w:spacing w:val="-10"/>
          <w:sz w:val="24"/>
        </w:rPr>
        <w:t> </w:t>
      </w:r>
      <w:r>
        <w:rPr>
          <w:color w:val="262526"/>
          <w:sz w:val="24"/>
        </w:rPr>
        <w:t>enabled</w:t>
      </w:r>
      <w:r>
        <w:rPr>
          <w:color w:val="262526"/>
          <w:spacing w:val="-11"/>
          <w:sz w:val="24"/>
        </w:rPr>
        <w:t> </w:t>
      </w:r>
      <w:r>
        <w:rPr>
          <w:color w:val="262526"/>
          <w:sz w:val="24"/>
        </w:rPr>
        <w:t>when</w:t>
      </w:r>
      <w:r>
        <w:rPr>
          <w:color w:val="262526"/>
          <w:spacing w:val="-11"/>
          <w:sz w:val="24"/>
        </w:rPr>
        <w:t> </w:t>
      </w:r>
      <w:r>
        <w:rPr>
          <w:i/>
          <w:color w:val="262526"/>
          <w:sz w:val="24"/>
        </w:rPr>
        <w:t>AEMO</w:t>
      </w:r>
      <w:r>
        <w:rPr>
          <w:i/>
          <w:color w:val="262526"/>
          <w:spacing w:val="-10"/>
          <w:sz w:val="24"/>
        </w:rPr>
        <w:t> </w:t>
      </w:r>
      <w:r>
        <w:rPr>
          <w:color w:val="262526"/>
          <w:sz w:val="24"/>
        </w:rPr>
        <w:t>has</w:t>
      </w:r>
      <w:r>
        <w:rPr>
          <w:color w:val="262526"/>
          <w:spacing w:val="-11"/>
          <w:sz w:val="24"/>
        </w:rPr>
        <w:t> </w:t>
      </w:r>
      <w:r>
        <w:rPr>
          <w:color w:val="262526"/>
          <w:sz w:val="24"/>
        </w:rPr>
        <w:t>selected</w:t>
      </w:r>
      <w:r>
        <w:rPr>
          <w:color w:val="262526"/>
          <w:spacing w:val="-10"/>
          <w:sz w:val="24"/>
        </w:rPr>
        <w:t> </w:t>
      </w:r>
      <w:r>
        <w:rPr>
          <w:color w:val="262526"/>
          <w:sz w:val="24"/>
        </w:rPr>
        <w:t>the</w:t>
      </w:r>
      <w:r>
        <w:rPr>
          <w:color w:val="262526"/>
          <w:spacing w:val="-10"/>
          <w:sz w:val="24"/>
        </w:rPr>
        <w:t> </w:t>
      </w:r>
      <w:r>
        <w:rPr>
          <w:color w:val="262526"/>
          <w:sz w:val="24"/>
        </w:rPr>
        <w:t>relevant</w:t>
      </w:r>
      <w:r>
        <w:rPr>
          <w:color w:val="262526"/>
          <w:spacing w:val="-11"/>
          <w:sz w:val="24"/>
        </w:rPr>
        <w:t> </w:t>
      </w:r>
      <w:r>
        <w:rPr>
          <w:i/>
          <w:color w:val="262526"/>
          <w:sz w:val="24"/>
        </w:rPr>
        <w:t>inertia </w:t>
      </w:r>
      <w:r>
        <w:rPr>
          <w:i/>
          <w:color w:val="262526"/>
          <w:sz w:val="24"/>
        </w:rPr>
        <w:t>network service </w:t>
      </w:r>
      <w:r>
        <w:rPr>
          <w:color w:val="262526"/>
          <w:sz w:val="24"/>
        </w:rPr>
        <w:t>and the service is providing </w:t>
      </w:r>
      <w:r>
        <w:rPr>
          <w:i/>
          <w:color w:val="262526"/>
          <w:sz w:val="24"/>
        </w:rPr>
        <w:t>inertia </w:t>
      </w:r>
      <w:r>
        <w:rPr>
          <w:color w:val="262526"/>
          <w:sz w:val="24"/>
        </w:rPr>
        <w:t>to an </w:t>
      </w:r>
      <w:r>
        <w:rPr>
          <w:i/>
          <w:color w:val="262526"/>
          <w:sz w:val="24"/>
        </w:rPr>
        <w:t>inertia</w:t>
      </w:r>
      <w:r>
        <w:rPr>
          <w:i/>
          <w:color w:val="262526"/>
          <w:spacing w:val="-18"/>
          <w:sz w:val="24"/>
        </w:rPr>
        <w:t> </w:t>
      </w:r>
      <w:r>
        <w:rPr>
          <w:i/>
          <w:color w:val="262526"/>
          <w:sz w:val="24"/>
        </w:rPr>
        <w:t>sub-network</w:t>
      </w:r>
      <w:r>
        <w:rPr>
          <w:color w:val="262526"/>
          <w:sz w:val="24"/>
        </w:rPr>
        <w:t>.</w:t>
      </w:r>
    </w:p>
    <w:p>
      <w:pPr>
        <w:pStyle w:val="BodyText"/>
        <w:spacing w:line="249" w:lineRule="auto" w:before="115"/>
        <w:ind w:left="1253" w:right="114"/>
        <w:jc w:val="both"/>
      </w:pPr>
      <w:r>
        <w:rPr>
          <w:color w:val="262526"/>
        </w:rPr>
        <w:t>An activity approved by </w:t>
      </w:r>
      <w:r>
        <w:rPr>
          <w:i/>
          <w:color w:val="262526"/>
        </w:rPr>
        <w:t>AEMO </w:t>
      </w:r>
      <w:r>
        <w:rPr>
          <w:color w:val="262526"/>
        </w:rPr>
        <w:t>under clause 5.20B.5(a) is enabled when </w:t>
      </w:r>
      <w:r>
        <w:rPr>
          <w:i/>
          <w:color w:val="262526"/>
        </w:rPr>
        <w:t>AEMO </w:t>
      </w:r>
      <w:r>
        <w:rPr>
          <w:color w:val="262526"/>
        </w:rPr>
        <w:t>has selected the relevant activity and the activity is performing and available in accordance with any conditions of that approval.</w:t>
      </w:r>
    </w:p>
    <w:p>
      <w:pPr>
        <w:spacing w:line="249" w:lineRule="auto" w:before="117"/>
        <w:ind w:left="1253" w:right="117" w:firstLine="0"/>
        <w:jc w:val="both"/>
        <w:rPr>
          <w:sz w:val="24"/>
        </w:rPr>
      </w:pPr>
      <w:r>
        <w:rPr>
          <w:color w:val="262526"/>
          <w:sz w:val="24"/>
        </w:rPr>
        <w:t>A </w:t>
      </w:r>
      <w:r>
        <w:rPr>
          <w:i/>
          <w:color w:val="262526"/>
          <w:sz w:val="24"/>
        </w:rPr>
        <w:t>system strength service </w:t>
      </w:r>
      <w:r>
        <w:rPr>
          <w:color w:val="262526"/>
          <w:sz w:val="24"/>
        </w:rPr>
        <w:t>is enabled when </w:t>
      </w:r>
      <w:r>
        <w:rPr>
          <w:i/>
          <w:color w:val="262526"/>
          <w:sz w:val="24"/>
        </w:rPr>
        <w:t>AEMO </w:t>
      </w:r>
      <w:r>
        <w:rPr>
          <w:color w:val="262526"/>
          <w:sz w:val="24"/>
        </w:rPr>
        <w:t>has selected the relevant </w:t>
      </w:r>
      <w:r>
        <w:rPr>
          <w:i/>
          <w:color w:val="262526"/>
          <w:sz w:val="24"/>
        </w:rPr>
        <w:t>system </w:t>
      </w:r>
      <w:r>
        <w:rPr>
          <w:i/>
          <w:color w:val="262526"/>
          <w:sz w:val="24"/>
        </w:rPr>
        <w:t>strength service </w:t>
      </w:r>
      <w:r>
        <w:rPr>
          <w:color w:val="262526"/>
          <w:sz w:val="24"/>
        </w:rPr>
        <w:t>and the service is contributing to the </w:t>
      </w:r>
      <w:r>
        <w:rPr>
          <w:i/>
          <w:color w:val="262526"/>
          <w:sz w:val="24"/>
        </w:rPr>
        <w:t>three phase fault level </w:t>
      </w:r>
      <w:r>
        <w:rPr>
          <w:color w:val="262526"/>
          <w:sz w:val="24"/>
        </w:rPr>
        <w:t>at the relevant </w:t>
      </w:r>
      <w:r>
        <w:rPr>
          <w:i/>
          <w:color w:val="262526"/>
          <w:sz w:val="24"/>
        </w:rPr>
        <w:t>fault level node</w:t>
      </w:r>
      <w:r>
        <w:rPr>
          <w:color w:val="262526"/>
          <w:sz w:val="24"/>
        </w:rPr>
        <w:t>.</w:t>
      </w:r>
    </w:p>
    <w:p>
      <w:pPr>
        <w:pStyle w:val="BodyText"/>
        <w:spacing w:before="5"/>
        <w:rPr>
          <w:sz w:val="29"/>
        </w:rPr>
      </w:pPr>
    </w:p>
    <w:p>
      <w:pPr>
        <w:pStyle w:val="Heading1"/>
        <w:rPr>
          <w:i/>
        </w:rPr>
      </w:pPr>
      <w:r>
        <w:rPr>
          <w:i/>
          <w:color w:val="262526"/>
        </w:rPr>
        <w:t>enablement limit</w:t>
      </w:r>
    </w:p>
    <w:p>
      <w:pPr>
        <w:spacing w:before="130"/>
        <w:ind w:left="1253" w:right="0" w:firstLine="0"/>
        <w:jc w:val="left"/>
        <w:rPr>
          <w:i/>
          <w:sz w:val="24"/>
        </w:rPr>
      </w:pPr>
      <w:r>
        <w:rPr>
          <w:color w:val="262526"/>
          <w:sz w:val="24"/>
        </w:rPr>
        <w:t>In relation to any </w:t>
      </w:r>
      <w:r>
        <w:rPr>
          <w:i/>
          <w:color w:val="262526"/>
          <w:sz w:val="24"/>
        </w:rPr>
        <w:t>market ancillary service offer</w:t>
      </w:r>
      <w:r>
        <w:rPr>
          <w:color w:val="262526"/>
          <w:sz w:val="24"/>
        </w:rPr>
        <w:t>, the level of associated</w:t>
      </w:r>
      <w:r>
        <w:rPr>
          <w:color w:val="262526"/>
          <w:spacing w:val="-23"/>
          <w:sz w:val="24"/>
        </w:rPr>
        <w:t> </w:t>
      </w:r>
      <w:r>
        <w:rPr>
          <w:i/>
          <w:color w:val="262526"/>
          <w:sz w:val="24"/>
        </w:rPr>
        <w:t>generation</w:t>
      </w:r>
    </w:p>
    <w:p>
      <w:pPr>
        <w:pStyle w:val="BodyText"/>
        <w:spacing w:before="12"/>
        <w:ind w:left="1253"/>
      </w:pPr>
      <w:r>
        <w:rPr>
          <w:color w:val="262526"/>
        </w:rPr>
        <w:t>or</w:t>
      </w:r>
      <w:r>
        <w:rPr>
          <w:color w:val="262526"/>
          <w:spacing w:val="-7"/>
        </w:rPr>
        <w:t> </w:t>
      </w:r>
      <w:r>
        <w:rPr>
          <w:i/>
          <w:color w:val="262526"/>
        </w:rPr>
        <w:t>load</w:t>
      </w:r>
      <w:r>
        <w:rPr>
          <w:i/>
          <w:color w:val="262526"/>
          <w:spacing w:val="-7"/>
        </w:rPr>
        <w:t> </w:t>
      </w:r>
      <w:r>
        <w:rPr>
          <w:color w:val="262526"/>
        </w:rPr>
        <w:t>(in</w:t>
      </w:r>
      <w:r>
        <w:rPr>
          <w:color w:val="262526"/>
          <w:spacing w:val="-7"/>
        </w:rPr>
        <w:t> </w:t>
      </w:r>
      <w:r>
        <w:rPr>
          <w:color w:val="262526"/>
        </w:rPr>
        <w:t>MW)</w:t>
      </w:r>
      <w:r>
        <w:rPr>
          <w:color w:val="262526"/>
          <w:spacing w:val="-7"/>
        </w:rPr>
        <w:t> </w:t>
      </w:r>
      <w:r>
        <w:rPr>
          <w:color w:val="262526"/>
        </w:rPr>
        <w:t>above</w:t>
      </w:r>
      <w:r>
        <w:rPr>
          <w:color w:val="262526"/>
          <w:spacing w:val="-7"/>
        </w:rPr>
        <w:t> </w:t>
      </w:r>
      <w:r>
        <w:rPr>
          <w:color w:val="262526"/>
        </w:rPr>
        <w:t>or</w:t>
      </w:r>
      <w:r>
        <w:rPr>
          <w:color w:val="262526"/>
          <w:spacing w:val="-7"/>
        </w:rPr>
        <w:t> </w:t>
      </w:r>
      <w:r>
        <w:rPr>
          <w:color w:val="262526"/>
        </w:rPr>
        <w:t>below</w:t>
      </w:r>
      <w:r>
        <w:rPr>
          <w:color w:val="262526"/>
          <w:spacing w:val="-7"/>
        </w:rPr>
        <w:t> </w:t>
      </w:r>
      <w:r>
        <w:rPr>
          <w:color w:val="262526"/>
        </w:rPr>
        <w:t>which</w:t>
      </w:r>
      <w:r>
        <w:rPr>
          <w:color w:val="262526"/>
          <w:spacing w:val="-7"/>
        </w:rPr>
        <w:t> </w:t>
      </w:r>
      <w:r>
        <w:rPr>
          <w:color w:val="262526"/>
        </w:rPr>
        <w:t>no</w:t>
      </w:r>
      <w:r>
        <w:rPr>
          <w:color w:val="262526"/>
          <w:spacing w:val="-7"/>
        </w:rPr>
        <w:t> </w:t>
      </w:r>
      <w:r>
        <w:rPr>
          <w:color w:val="262526"/>
        </w:rPr>
        <w:t>response</w:t>
      </w:r>
      <w:r>
        <w:rPr>
          <w:color w:val="262526"/>
          <w:spacing w:val="-7"/>
        </w:rPr>
        <w:t> </w:t>
      </w:r>
      <w:r>
        <w:rPr>
          <w:color w:val="262526"/>
        </w:rPr>
        <w:t>is</w:t>
      </w:r>
      <w:r>
        <w:rPr>
          <w:color w:val="262526"/>
          <w:spacing w:val="-7"/>
        </w:rPr>
        <w:t> </w:t>
      </w:r>
      <w:r>
        <w:rPr>
          <w:color w:val="262526"/>
        </w:rPr>
        <w:t>specified</w:t>
      </w:r>
      <w:r>
        <w:rPr>
          <w:color w:val="262526"/>
          <w:spacing w:val="-7"/>
        </w:rPr>
        <w:t> </w:t>
      </w:r>
      <w:r>
        <w:rPr>
          <w:color w:val="262526"/>
        </w:rPr>
        <w:t>as</w:t>
      </w:r>
      <w:r>
        <w:rPr>
          <w:color w:val="262526"/>
          <w:spacing w:val="-7"/>
        </w:rPr>
        <w:t> </w:t>
      </w:r>
      <w:r>
        <w:rPr>
          <w:color w:val="262526"/>
        </w:rPr>
        <w:t>being</w:t>
      </w:r>
      <w:r>
        <w:rPr>
          <w:color w:val="262526"/>
          <w:spacing w:val="-7"/>
        </w:rPr>
        <w:t> </w:t>
      </w:r>
      <w:r>
        <w:rPr>
          <w:color w:val="262526"/>
        </w:rPr>
        <w:t>available.</w:t>
      </w:r>
    </w:p>
    <w:p>
      <w:pPr>
        <w:pStyle w:val="BodyText"/>
        <w:rPr>
          <w:sz w:val="30"/>
        </w:rPr>
      </w:pPr>
    </w:p>
    <w:p>
      <w:pPr>
        <w:pStyle w:val="Heading1"/>
        <w:rPr>
          <w:i/>
        </w:rPr>
      </w:pPr>
      <w:r>
        <w:rPr>
          <w:i/>
          <w:color w:val="262526"/>
        </w:rPr>
        <w:t>enabling price</w:t>
      </w:r>
    </w:p>
    <w:p>
      <w:pPr>
        <w:pStyle w:val="BodyText"/>
        <w:spacing w:before="129"/>
        <w:ind w:left="1253"/>
      </w:pPr>
      <w:r>
        <w:rPr>
          <w:color w:val="262526"/>
        </w:rPr>
        <w:t>Has the meaning given in clause 3.8.7A(d).</w:t>
      </w:r>
    </w:p>
    <w:p>
      <w:pPr>
        <w:pStyle w:val="BodyText"/>
        <w:spacing w:before="7"/>
        <w:rPr>
          <w:sz w:val="30"/>
        </w:rPr>
      </w:pPr>
    </w:p>
    <w:p>
      <w:pPr>
        <w:pStyle w:val="Heading1"/>
        <w:jc w:val="both"/>
        <w:rPr>
          <w:i/>
        </w:rPr>
      </w:pPr>
      <w:r>
        <w:rPr>
          <w:i/>
          <w:color w:val="262526"/>
        </w:rPr>
        <w:t>energise </w:t>
      </w:r>
      <w:r>
        <w:rPr>
          <w:b w:val="0"/>
          <w:i w:val="0"/>
          <w:color w:val="262526"/>
        </w:rPr>
        <w:t>/</w:t>
      </w:r>
      <w:r>
        <w:rPr>
          <w:b w:val="0"/>
          <w:i w:val="0"/>
          <w:color w:val="262526"/>
          <w:spacing w:val="59"/>
        </w:rPr>
        <w:t> </w:t>
      </w:r>
      <w:r>
        <w:rPr>
          <w:i/>
          <w:color w:val="262526"/>
        </w:rPr>
        <w:t>energisation</w:t>
      </w:r>
    </w:p>
    <w:p>
      <w:pPr>
        <w:spacing w:line="249" w:lineRule="auto" w:before="126"/>
        <w:ind w:left="1253" w:right="118" w:firstLine="0"/>
        <w:jc w:val="both"/>
        <w:rPr>
          <w:sz w:val="24"/>
        </w:rPr>
      </w:pPr>
      <w:r>
        <w:rPr>
          <w:color w:val="262526"/>
          <w:sz w:val="24"/>
        </w:rPr>
        <w:t>The act of operation of switching equipment or the start-up of a </w:t>
      </w:r>
      <w:r>
        <w:rPr>
          <w:i/>
          <w:color w:val="262526"/>
          <w:sz w:val="24"/>
        </w:rPr>
        <w:t>generating unit</w:t>
      </w:r>
      <w:r>
        <w:rPr>
          <w:color w:val="262526"/>
          <w:sz w:val="24"/>
        </w:rPr>
        <w:t>, which results in there being a non-zero </w:t>
      </w:r>
      <w:r>
        <w:rPr>
          <w:i/>
          <w:color w:val="262526"/>
          <w:sz w:val="24"/>
        </w:rPr>
        <w:t>voltage </w:t>
      </w:r>
      <w:r>
        <w:rPr>
          <w:color w:val="262526"/>
          <w:sz w:val="24"/>
        </w:rPr>
        <w:t>beyond a </w:t>
      </w:r>
      <w:r>
        <w:rPr>
          <w:i/>
          <w:color w:val="262526"/>
          <w:sz w:val="24"/>
        </w:rPr>
        <w:t>connection point </w:t>
      </w:r>
      <w:r>
        <w:rPr>
          <w:color w:val="262526"/>
          <w:sz w:val="24"/>
        </w:rPr>
        <w:t>or part of the </w:t>
      </w:r>
      <w:r>
        <w:rPr>
          <w:i/>
          <w:color w:val="262526"/>
          <w:sz w:val="24"/>
        </w:rPr>
        <w:t>transmission </w:t>
      </w:r>
      <w:r>
        <w:rPr>
          <w:color w:val="262526"/>
          <w:sz w:val="24"/>
        </w:rPr>
        <w:t>or </w:t>
      </w:r>
      <w:r>
        <w:rPr>
          <w:i/>
          <w:color w:val="262526"/>
          <w:sz w:val="24"/>
        </w:rPr>
        <w:t>distribution network</w:t>
      </w:r>
      <w:r>
        <w:rPr>
          <w:color w:val="262526"/>
          <w:sz w:val="24"/>
        </w:rPr>
        <w:t>.</w:t>
      </w:r>
    </w:p>
    <w:p>
      <w:pPr>
        <w:pStyle w:val="BodyText"/>
        <w:spacing w:before="8"/>
        <w:rPr>
          <w:sz w:val="18"/>
        </w:rPr>
      </w:pPr>
    </w:p>
    <w:p>
      <w:pPr>
        <w:pStyle w:val="Heading1"/>
        <w:spacing w:before="124"/>
        <w:rPr>
          <w:i/>
        </w:rPr>
      </w:pPr>
      <w:r>
        <w:rPr>
          <w:i/>
          <w:color w:val="262526"/>
        </w:rPr>
        <w:t>energy</w:t>
      </w:r>
    </w:p>
    <w:p>
      <w:pPr>
        <w:spacing w:before="130"/>
        <w:ind w:left="1253" w:right="0" w:firstLine="0"/>
        <w:jc w:val="left"/>
        <w:rPr>
          <w:sz w:val="24"/>
        </w:rPr>
      </w:pPr>
      <w:r>
        <w:rPr>
          <w:i/>
          <w:color w:val="262526"/>
          <w:sz w:val="24"/>
        </w:rPr>
        <w:t>Active energy </w:t>
      </w:r>
      <w:r>
        <w:rPr>
          <w:color w:val="262526"/>
          <w:sz w:val="24"/>
        </w:rPr>
        <w:t>and/or </w:t>
      </w:r>
      <w:r>
        <w:rPr>
          <w:i/>
          <w:color w:val="262526"/>
          <w:sz w:val="24"/>
        </w:rPr>
        <w:t>reactive energy</w:t>
      </w:r>
      <w:r>
        <w:rPr>
          <w:color w:val="262526"/>
          <w:sz w:val="24"/>
        </w:rPr>
        <w:t>.</w:t>
      </w:r>
    </w:p>
    <w:p>
      <w:pPr>
        <w:pStyle w:val="BodyText"/>
        <w:spacing w:before="7"/>
        <w:rPr>
          <w:sz w:val="19"/>
        </w:rPr>
      </w:pPr>
    </w:p>
    <w:p>
      <w:pPr>
        <w:pStyle w:val="Heading1"/>
        <w:spacing w:before="126"/>
        <w:jc w:val="both"/>
        <w:rPr>
          <w:b w:val="0"/>
          <w:i w:val="0"/>
        </w:rPr>
      </w:pPr>
      <w:r>
        <w:rPr>
          <w:i/>
          <w:color w:val="262526"/>
        </w:rPr>
        <w:t>energy adequacy assessment projection</w:t>
      </w:r>
      <w:r>
        <w:rPr>
          <w:i/>
          <w:color w:val="262526"/>
          <w:spacing w:val="59"/>
        </w:rPr>
        <w:t> </w:t>
      </w:r>
      <w:r>
        <w:rPr>
          <w:b w:val="0"/>
          <w:i w:val="0"/>
          <w:color w:val="262526"/>
        </w:rPr>
        <w:t>(</w:t>
      </w:r>
      <w:r>
        <w:rPr>
          <w:i/>
          <w:color w:val="262526"/>
        </w:rPr>
        <w:t>EAAP</w:t>
      </w:r>
      <w:r>
        <w:rPr>
          <w:b w:val="0"/>
          <w:i w:val="0"/>
          <w:color w:val="262526"/>
        </w:rPr>
        <w:t>)</w:t>
      </w:r>
    </w:p>
    <w:p>
      <w:pPr>
        <w:spacing w:line="249" w:lineRule="auto" w:before="126"/>
        <w:ind w:left="1253" w:right="117" w:firstLine="0"/>
        <w:jc w:val="both"/>
        <w:rPr>
          <w:sz w:val="24"/>
        </w:rPr>
      </w:pPr>
      <w:r>
        <w:rPr>
          <w:color w:val="262526"/>
          <w:sz w:val="24"/>
        </w:rPr>
        <w:t>A</w:t>
      </w:r>
      <w:r>
        <w:rPr>
          <w:color w:val="262526"/>
          <w:spacing w:val="-18"/>
          <w:sz w:val="24"/>
        </w:rPr>
        <w:t> </w:t>
      </w:r>
      <w:r>
        <w:rPr>
          <w:color w:val="262526"/>
          <w:sz w:val="24"/>
        </w:rPr>
        <w:t>projection</w:t>
      </w:r>
      <w:r>
        <w:rPr>
          <w:color w:val="262526"/>
          <w:spacing w:val="-4"/>
          <w:sz w:val="24"/>
        </w:rPr>
        <w:t> </w:t>
      </w:r>
      <w:r>
        <w:rPr>
          <w:color w:val="262526"/>
          <w:sz w:val="24"/>
        </w:rPr>
        <w:t>of</w:t>
      </w:r>
      <w:r>
        <w:rPr>
          <w:color w:val="262526"/>
          <w:spacing w:val="-5"/>
          <w:sz w:val="24"/>
        </w:rPr>
        <w:t> </w:t>
      </w:r>
      <w:r>
        <w:rPr>
          <w:i/>
          <w:color w:val="262526"/>
          <w:sz w:val="24"/>
        </w:rPr>
        <w:t>AEMO's</w:t>
      </w:r>
      <w:r>
        <w:rPr>
          <w:i/>
          <w:color w:val="262526"/>
          <w:spacing w:val="-5"/>
          <w:sz w:val="24"/>
        </w:rPr>
        <w:t> </w:t>
      </w:r>
      <w:r>
        <w:rPr>
          <w:color w:val="262526"/>
          <w:sz w:val="24"/>
        </w:rPr>
        <w:t>assessment</w:t>
      </w:r>
      <w:r>
        <w:rPr>
          <w:color w:val="262526"/>
          <w:spacing w:val="-4"/>
          <w:sz w:val="24"/>
        </w:rPr>
        <w:t> </w:t>
      </w:r>
      <w:r>
        <w:rPr>
          <w:color w:val="262526"/>
          <w:sz w:val="24"/>
        </w:rPr>
        <w:t>of</w:t>
      </w:r>
      <w:r>
        <w:rPr>
          <w:color w:val="262526"/>
          <w:spacing w:val="-6"/>
          <w:sz w:val="24"/>
        </w:rPr>
        <w:t> </w:t>
      </w:r>
      <w:r>
        <w:rPr>
          <w:i/>
          <w:color w:val="262526"/>
          <w:sz w:val="24"/>
        </w:rPr>
        <w:t>energy</w:t>
      </w:r>
      <w:r>
        <w:rPr>
          <w:i/>
          <w:color w:val="262526"/>
          <w:spacing w:val="-5"/>
          <w:sz w:val="24"/>
        </w:rPr>
        <w:t> </w:t>
      </w:r>
      <w:r>
        <w:rPr>
          <w:color w:val="262526"/>
          <w:sz w:val="24"/>
        </w:rPr>
        <w:t>availability</w:t>
      </w:r>
      <w:r>
        <w:rPr>
          <w:color w:val="262526"/>
          <w:spacing w:val="-4"/>
          <w:sz w:val="24"/>
        </w:rPr>
        <w:t> </w:t>
      </w:r>
      <w:r>
        <w:rPr>
          <w:color w:val="262526"/>
          <w:sz w:val="24"/>
        </w:rPr>
        <w:t>that</w:t>
      </w:r>
      <w:r>
        <w:rPr>
          <w:color w:val="262526"/>
          <w:spacing w:val="-5"/>
          <w:sz w:val="24"/>
        </w:rPr>
        <w:t> </w:t>
      </w:r>
      <w:r>
        <w:rPr>
          <w:color w:val="262526"/>
          <w:sz w:val="24"/>
        </w:rPr>
        <w:t>accounts</w:t>
      </w:r>
      <w:r>
        <w:rPr>
          <w:color w:val="262526"/>
          <w:spacing w:val="-4"/>
          <w:sz w:val="24"/>
        </w:rPr>
        <w:t> </w:t>
      </w:r>
      <w:r>
        <w:rPr>
          <w:color w:val="262526"/>
          <w:sz w:val="24"/>
        </w:rPr>
        <w:t>for</w:t>
      </w:r>
      <w:r>
        <w:rPr>
          <w:color w:val="262526"/>
          <w:spacing w:val="-7"/>
          <w:sz w:val="24"/>
        </w:rPr>
        <w:t> </w:t>
      </w:r>
      <w:r>
        <w:rPr>
          <w:i/>
          <w:color w:val="262526"/>
          <w:sz w:val="24"/>
        </w:rPr>
        <w:t>energy </w:t>
      </w:r>
      <w:r>
        <w:rPr>
          <w:i/>
          <w:color w:val="262526"/>
          <w:sz w:val="24"/>
        </w:rPr>
        <w:t>constraints</w:t>
      </w:r>
      <w:r>
        <w:rPr>
          <w:i/>
          <w:color w:val="262526"/>
          <w:spacing w:val="-19"/>
          <w:sz w:val="24"/>
        </w:rPr>
        <w:t> </w:t>
      </w:r>
      <w:r>
        <w:rPr>
          <w:color w:val="262526"/>
          <w:sz w:val="24"/>
        </w:rPr>
        <w:t>for</w:t>
      </w:r>
      <w:r>
        <w:rPr>
          <w:color w:val="262526"/>
          <w:spacing w:val="-19"/>
          <w:sz w:val="24"/>
        </w:rPr>
        <w:t> </w:t>
      </w:r>
      <w:r>
        <w:rPr>
          <w:color w:val="262526"/>
          <w:sz w:val="24"/>
        </w:rPr>
        <w:t>each</w:t>
      </w:r>
      <w:r>
        <w:rPr>
          <w:color w:val="262526"/>
          <w:spacing w:val="-19"/>
          <w:sz w:val="24"/>
        </w:rPr>
        <w:t> </w:t>
      </w:r>
      <w:r>
        <w:rPr>
          <w:color w:val="262526"/>
          <w:sz w:val="24"/>
        </w:rPr>
        <w:t>month</w:t>
      </w:r>
      <w:r>
        <w:rPr>
          <w:color w:val="262526"/>
          <w:spacing w:val="-19"/>
          <w:sz w:val="24"/>
        </w:rPr>
        <w:t> </w:t>
      </w:r>
      <w:r>
        <w:rPr>
          <w:color w:val="262526"/>
          <w:sz w:val="24"/>
        </w:rPr>
        <w:t>over</w:t>
      </w:r>
      <w:r>
        <w:rPr>
          <w:color w:val="262526"/>
          <w:spacing w:val="-19"/>
          <w:sz w:val="24"/>
        </w:rPr>
        <w:t> </w:t>
      </w:r>
      <w:r>
        <w:rPr>
          <w:color w:val="262526"/>
          <w:sz w:val="24"/>
        </w:rPr>
        <w:t>a</w:t>
      </w:r>
      <w:r>
        <w:rPr>
          <w:color w:val="262526"/>
          <w:spacing w:val="-19"/>
          <w:sz w:val="24"/>
        </w:rPr>
        <w:t> </w:t>
      </w:r>
      <w:r>
        <w:rPr>
          <w:color w:val="262526"/>
          <w:sz w:val="24"/>
        </w:rPr>
        <w:t>24</w:t>
      </w:r>
      <w:r>
        <w:rPr>
          <w:color w:val="262526"/>
          <w:spacing w:val="-19"/>
          <w:sz w:val="24"/>
        </w:rPr>
        <w:t> </w:t>
      </w:r>
      <w:r>
        <w:rPr>
          <w:color w:val="262526"/>
          <w:sz w:val="24"/>
        </w:rPr>
        <w:t>month</w:t>
      </w:r>
      <w:r>
        <w:rPr>
          <w:color w:val="262526"/>
          <w:spacing w:val="-19"/>
          <w:sz w:val="24"/>
        </w:rPr>
        <w:t> </w:t>
      </w:r>
      <w:r>
        <w:rPr>
          <w:color w:val="262526"/>
          <w:sz w:val="24"/>
        </w:rPr>
        <w:t>period,</w:t>
      </w:r>
      <w:r>
        <w:rPr>
          <w:color w:val="262526"/>
          <w:spacing w:val="-19"/>
          <w:sz w:val="24"/>
        </w:rPr>
        <w:t> </w:t>
      </w:r>
      <w:r>
        <w:rPr>
          <w:color w:val="262526"/>
          <w:sz w:val="24"/>
        </w:rPr>
        <w:t>which</w:t>
      </w:r>
      <w:r>
        <w:rPr>
          <w:color w:val="262526"/>
          <w:spacing w:val="-19"/>
          <w:sz w:val="24"/>
        </w:rPr>
        <w:t> </w:t>
      </w:r>
      <w:r>
        <w:rPr>
          <w:color w:val="262526"/>
          <w:sz w:val="24"/>
        </w:rPr>
        <w:t>is</w:t>
      </w:r>
      <w:r>
        <w:rPr>
          <w:color w:val="262526"/>
          <w:spacing w:val="-19"/>
          <w:sz w:val="24"/>
        </w:rPr>
        <w:t> </w:t>
      </w:r>
      <w:r>
        <w:rPr>
          <w:color w:val="262526"/>
          <w:sz w:val="24"/>
        </w:rPr>
        <w:t>prepared</w:t>
      </w:r>
      <w:r>
        <w:rPr>
          <w:color w:val="262526"/>
          <w:spacing w:val="-19"/>
          <w:sz w:val="24"/>
        </w:rPr>
        <w:t> </w:t>
      </w:r>
      <w:r>
        <w:rPr>
          <w:color w:val="262526"/>
          <w:sz w:val="24"/>
        </w:rPr>
        <w:t>and</w:t>
      </w:r>
      <w:r>
        <w:rPr>
          <w:color w:val="262526"/>
          <w:spacing w:val="-20"/>
          <w:sz w:val="24"/>
        </w:rPr>
        <w:t> </w:t>
      </w:r>
      <w:r>
        <w:rPr>
          <w:i/>
          <w:color w:val="262526"/>
          <w:sz w:val="24"/>
        </w:rPr>
        <w:t>published </w:t>
      </w:r>
      <w:r>
        <w:rPr>
          <w:color w:val="262526"/>
          <w:sz w:val="24"/>
        </w:rPr>
        <w:t>in accordance with rule 3.7C and is measured as </w:t>
      </w:r>
      <w:r>
        <w:rPr>
          <w:i/>
          <w:color w:val="262526"/>
          <w:sz w:val="24"/>
        </w:rPr>
        <w:t>unserved energy </w:t>
      </w:r>
      <w:r>
        <w:rPr>
          <w:color w:val="262526"/>
          <w:sz w:val="24"/>
        </w:rPr>
        <w:t>for each</w:t>
      </w:r>
      <w:r>
        <w:rPr>
          <w:color w:val="262526"/>
          <w:spacing w:val="-26"/>
          <w:sz w:val="24"/>
        </w:rPr>
        <w:t> </w:t>
      </w:r>
      <w:r>
        <w:rPr>
          <w:i/>
          <w:color w:val="262526"/>
          <w:sz w:val="24"/>
        </w:rPr>
        <w:t>region</w:t>
      </w:r>
      <w:r>
        <w:rPr>
          <w:color w:val="262526"/>
          <w:sz w:val="24"/>
        </w:rPr>
        <w:t>.</w:t>
      </w:r>
    </w:p>
    <w:p>
      <w:pPr>
        <w:pStyle w:val="BodyText"/>
        <w:spacing w:before="5"/>
        <w:rPr>
          <w:sz w:val="29"/>
        </w:rPr>
      </w:pPr>
    </w:p>
    <w:p>
      <w:pPr>
        <w:pStyle w:val="Heading1"/>
        <w:jc w:val="both"/>
        <w:rPr>
          <w:i/>
        </w:rPr>
      </w:pPr>
      <w:r>
        <w:rPr>
          <w:i/>
          <w:color w:val="262526"/>
        </w:rPr>
        <w:t>energy based price</w:t>
      </w:r>
    </w:p>
    <w:p>
      <w:pPr>
        <w:pStyle w:val="BodyText"/>
        <w:spacing w:before="130"/>
        <w:ind w:left="1253"/>
        <w:jc w:val="both"/>
      </w:pPr>
      <w:r>
        <w:rPr>
          <w:color w:val="262526"/>
        </w:rPr>
        <w:t>A price expressed in cents per kilowatt hour of </w:t>
      </w:r>
      <w:r>
        <w:rPr>
          <w:i/>
          <w:color w:val="262526"/>
        </w:rPr>
        <w:t>energy</w:t>
      </w:r>
      <w:r>
        <w:rPr>
          <w:color w:val="262526"/>
        </w:rPr>
        <w:t>.</w:t>
      </w:r>
    </w:p>
    <w:p>
      <w:pPr>
        <w:spacing w:after="0"/>
        <w:jc w:val="both"/>
        <w:sectPr>
          <w:headerReference w:type="default" r:id="rId21"/>
          <w:footerReference w:type="default" r:id="rId22"/>
          <w:pgSz w:w="11910" w:h="16840"/>
          <w:pgMar w:header="642" w:footer="697" w:top="1160" w:bottom="880" w:left="1320" w:right="1320"/>
          <w:pgNumType w:start="1271"/>
        </w:sectPr>
      </w:pPr>
    </w:p>
    <w:p>
      <w:pPr>
        <w:pStyle w:val="Heading1"/>
        <w:spacing w:before="115"/>
        <w:ind w:left="120"/>
        <w:jc w:val="both"/>
        <w:rPr>
          <w:i/>
        </w:rPr>
      </w:pPr>
      <w:r>
        <w:rPr>
          <w:i/>
          <w:color w:val="262526"/>
        </w:rPr>
        <w:t>energy constrained scheduled generating unit</w:t>
      </w:r>
    </w:p>
    <w:p>
      <w:pPr>
        <w:spacing w:line="249" w:lineRule="auto" w:before="130"/>
        <w:ind w:left="1253" w:right="114" w:firstLine="0"/>
        <w:jc w:val="both"/>
        <w:rPr>
          <w:sz w:val="24"/>
        </w:rPr>
      </w:pPr>
      <w:r>
        <w:rPr>
          <w:color w:val="262526"/>
          <w:sz w:val="24"/>
        </w:rPr>
        <w:t>A </w:t>
      </w:r>
      <w:r>
        <w:rPr>
          <w:i/>
          <w:color w:val="262526"/>
          <w:sz w:val="24"/>
        </w:rPr>
        <w:t>scheduled generating unit </w:t>
      </w:r>
      <w:r>
        <w:rPr>
          <w:color w:val="262526"/>
          <w:sz w:val="24"/>
        </w:rPr>
        <w:t>in respect of which the amount of electricity it is capable</w:t>
      </w:r>
      <w:r>
        <w:rPr>
          <w:color w:val="262526"/>
          <w:spacing w:val="-9"/>
          <w:sz w:val="24"/>
        </w:rPr>
        <w:t> </w:t>
      </w:r>
      <w:r>
        <w:rPr>
          <w:color w:val="262526"/>
          <w:sz w:val="24"/>
        </w:rPr>
        <w:t>of</w:t>
      </w:r>
      <w:r>
        <w:rPr>
          <w:color w:val="262526"/>
          <w:spacing w:val="-10"/>
          <w:sz w:val="24"/>
        </w:rPr>
        <w:t> </w:t>
      </w:r>
      <w:r>
        <w:rPr>
          <w:i/>
          <w:color w:val="262526"/>
          <w:sz w:val="24"/>
        </w:rPr>
        <w:t>supplying</w:t>
      </w:r>
      <w:r>
        <w:rPr>
          <w:i/>
          <w:color w:val="262526"/>
          <w:spacing w:val="-9"/>
          <w:sz w:val="24"/>
        </w:rPr>
        <w:t> </w:t>
      </w:r>
      <w:r>
        <w:rPr>
          <w:color w:val="262526"/>
          <w:sz w:val="24"/>
        </w:rPr>
        <w:t>on</w:t>
      </w:r>
      <w:r>
        <w:rPr>
          <w:color w:val="262526"/>
          <w:spacing w:val="-9"/>
          <w:sz w:val="24"/>
        </w:rPr>
        <w:t> </w:t>
      </w:r>
      <w:r>
        <w:rPr>
          <w:color w:val="262526"/>
          <w:sz w:val="24"/>
        </w:rPr>
        <w:t>a</w:t>
      </w:r>
      <w:r>
        <w:rPr>
          <w:color w:val="262526"/>
          <w:spacing w:val="-9"/>
          <w:sz w:val="24"/>
        </w:rPr>
        <w:t> </w:t>
      </w:r>
      <w:r>
        <w:rPr>
          <w:i/>
          <w:color w:val="262526"/>
          <w:sz w:val="24"/>
        </w:rPr>
        <w:t>trading</w:t>
      </w:r>
      <w:r>
        <w:rPr>
          <w:i/>
          <w:color w:val="262526"/>
          <w:spacing w:val="-8"/>
          <w:sz w:val="24"/>
        </w:rPr>
        <w:t> </w:t>
      </w:r>
      <w:r>
        <w:rPr>
          <w:i/>
          <w:color w:val="262526"/>
          <w:sz w:val="24"/>
        </w:rPr>
        <w:t>day</w:t>
      </w:r>
      <w:r>
        <w:rPr>
          <w:i/>
          <w:color w:val="262526"/>
          <w:spacing w:val="-10"/>
          <w:sz w:val="24"/>
        </w:rPr>
        <w:t> </w:t>
      </w:r>
      <w:r>
        <w:rPr>
          <w:color w:val="262526"/>
          <w:sz w:val="24"/>
        </w:rPr>
        <w:t>is</w:t>
      </w:r>
      <w:r>
        <w:rPr>
          <w:color w:val="262526"/>
          <w:spacing w:val="-9"/>
          <w:sz w:val="24"/>
        </w:rPr>
        <w:t> </w:t>
      </w:r>
      <w:r>
        <w:rPr>
          <w:color w:val="262526"/>
          <w:sz w:val="24"/>
        </w:rPr>
        <w:t>less</w:t>
      </w:r>
      <w:r>
        <w:rPr>
          <w:color w:val="262526"/>
          <w:spacing w:val="-9"/>
          <w:sz w:val="24"/>
        </w:rPr>
        <w:t> </w:t>
      </w:r>
      <w:r>
        <w:rPr>
          <w:color w:val="262526"/>
          <w:sz w:val="24"/>
        </w:rPr>
        <w:t>than</w:t>
      </w:r>
      <w:r>
        <w:rPr>
          <w:color w:val="262526"/>
          <w:spacing w:val="-9"/>
          <w:sz w:val="24"/>
        </w:rPr>
        <w:t> </w:t>
      </w:r>
      <w:r>
        <w:rPr>
          <w:color w:val="262526"/>
          <w:sz w:val="24"/>
        </w:rPr>
        <w:t>the</w:t>
      </w:r>
      <w:r>
        <w:rPr>
          <w:color w:val="262526"/>
          <w:spacing w:val="-9"/>
          <w:sz w:val="24"/>
        </w:rPr>
        <w:t> </w:t>
      </w:r>
      <w:r>
        <w:rPr>
          <w:color w:val="262526"/>
          <w:sz w:val="24"/>
        </w:rPr>
        <w:t>amount</w:t>
      </w:r>
      <w:r>
        <w:rPr>
          <w:color w:val="262526"/>
          <w:spacing w:val="-8"/>
          <w:sz w:val="24"/>
        </w:rPr>
        <w:t> </w:t>
      </w:r>
      <w:r>
        <w:rPr>
          <w:color w:val="262526"/>
          <w:sz w:val="24"/>
        </w:rPr>
        <w:t>of</w:t>
      </w:r>
      <w:r>
        <w:rPr>
          <w:color w:val="262526"/>
          <w:spacing w:val="-9"/>
          <w:sz w:val="24"/>
        </w:rPr>
        <w:t> </w:t>
      </w:r>
      <w:r>
        <w:rPr>
          <w:color w:val="262526"/>
          <w:sz w:val="24"/>
        </w:rPr>
        <w:t>electricity</w:t>
      </w:r>
      <w:r>
        <w:rPr>
          <w:color w:val="262526"/>
          <w:spacing w:val="-9"/>
          <w:sz w:val="24"/>
        </w:rPr>
        <w:t> </w:t>
      </w:r>
      <w:r>
        <w:rPr>
          <w:color w:val="262526"/>
          <w:sz w:val="24"/>
        </w:rPr>
        <w:t>it</w:t>
      </w:r>
      <w:r>
        <w:rPr>
          <w:color w:val="262526"/>
          <w:spacing w:val="-9"/>
          <w:sz w:val="24"/>
        </w:rPr>
        <w:t> </w:t>
      </w:r>
      <w:r>
        <w:rPr>
          <w:color w:val="262526"/>
          <w:sz w:val="24"/>
        </w:rPr>
        <w:t>would </w:t>
      </w:r>
      <w:r>
        <w:rPr>
          <w:i/>
          <w:color w:val="262526"/>
          <w:sz w:val="24"/>
        </w:rPr>
        <w:t>supply</w:t>
      </w:r>
      <w:r>
        <w:rPr>
          <w:i/>
          <w:color w:val="262526"/>
          <w:spacing w:val="-13"/>
          <w:sz w:val="24"/>
        </w:rPr>
        <w:t> </w:t>
      </w:r>
      <w:r>
        <w:rPr>
          <w:color w:val="262526"/>
          <w:sz w:val="24"/>
        </w:rPr>
        <w:t>on</w:t>
      </w:r>
      <w:r>
        <w:rPr>
          <w:color w:val="262526"/>
          <w:spacing w:val="-14"/>
          <w:sz w:val="24"/>
        </w:rPr>
        <w:t> </w:t>
      </w:r>
      <w:r>
        <w:rPr>
          <w:color w:val="262526"/>
          <w:sz w:val="24"/>
        </w:rPr>
        <w:t>that</w:t>
      </w:r>
      <w:r>
        <w:rPr>
          <w:color w:val="262526"/>
          <w:spacing w:val="-14"/>
          <w:sz w:val="24"/>
        </w:rPr>
        <w:t> </w:t>
      </w:r>
      <w:r>
        <w:rPr>
          <w:i/>
          <w:color w:val="262526"/>
          <w:sz w:val="24"/>
        </w:rPr>
        <w:t>trading</w:t>
      </w:r>
      <w:r>
        <w:rPr>
          <w:i/>
          <w:color w:val="262526"/>
          <w:spacing w:val="-14"/>
          <w:sz w:val="24"/>
        </w:rPr>
        <w:t> </w:t>
      </w:r>
      <w:r>
        <w:rPr>
          <w:i/>
          <w:color w:val="262526"/>
          <w:sz w:val="24"/>
        </w:rPr>
        <w:t>day</w:t>
      </w:r>
      <w:r>
        <w:rPr>
          <w:i/>
          <w:color w:val="262526"/>
          <w:spacing w:val="-14"/>
          <w:sz w:val="24"/>
        </w:rPr>
        <w:t> </w:t>
      </w:r>
      <w:r>
        <w:rPr>
          <w:color w:val="262526"/>
          <w:sz w:val="24"/>
        </w:rPr>
        <w:t>if</w:t>
      </w:r>
      <w:r>
        <w:rPr>
          <w:color w:val="262526"/>
          <w:spacing w:val="-12"/>
          <w:sz w:val="24"/>
        </w:rPr>
        <w:t> </w:t>
      </w:r>
      <w:r>
        <w:rPr>
          <w:color w:val="262526"/>
          <w:sz w:val="24"/>
        </w:rPr>
        <w:t>it</w:t>
      </w:r>
      <w:r>
        <w:rPr>
          <w:color w:val="262526"/>
          <w:spacing w:val="-13"/>
          <w:sz w:val="24"/>
        </w:rPr>
        <w:t> </w:t>
      </w:r>
      <w:r>
        <w:rPr>
          <w:color w:val="262526"/>
          <w:sz w:val="24"/>
        </w:rPr>
        <w:t>were</w:t>
      </w:r>
      <w:r>
        <w:rPr>
          <w:color w:val="262526"/>
          <w:spacing w:val="-14"/>
          <w:sz w:val="24"/>
        </w:rPr>
        <w:t> </w:t>
      </w:r>
      <w:r>
        <w:rPr>
          <w:i/>
          <w:color w:val="262526"/>
          <w:sz w:val="24"/>
        </w:rPr>
        <w:t>dispatched</w:t>
      </w:r>
      <w:r>
        <w:rPr>
          <w:i/>
          <w:color w:val="262526"/>
          <w:spacing w:val="-13"/>
          <w:sz w:val="24"/>
        </w:rPr>
        <w:t> </w:t>
      </w:r>
      <w:r>
        <w:rPr>
          <w:color w:val="262526"/>
          <w:sz w:val="24"/>
        </w:rPr>
        <w:t>to</w:t>
      </w:r>
      <w:r>
        <w:rPr>
          <w:color w:val="262526"/>
          <w:spacing w:val="-14"/>
          <w:sz w:val="24"/>
        </w:rPr>
        <w:t> </w:t>
      </w:r>
      <w:r>
        <w:rPr>
          <w:color w:val="262526"/>
          <w:sz w:val="24"/>
        </w:rPr>
        <w:t>its</w:t>
      </w:r>
      <w:r>
        <w:rPr>
          <w:color w:val="262526"/>
          <w:spacing w:val="-14"/>
          <w:sz w:val="24"/>
        </w:rPr>
        <w:t> </w:t>
      </w:r>
      <w:r>
        <w:rPr>
          <w:color w:val="262526"/>
          <w:sz w:val="24"/>
        </w:rPr>
        <w:t>full</w:t>
      </w:r>
      <w:r>
        <w:rPr>
          <w:color w:val="262526"/>
          <w:spacing w:val="-13"/>
          <w:sz w:val="24"/>
        </w:rPr>
        <w:t> </w:t>
      </w:r>
      <w:r>
        <w:rPr>
          <w:color w:val="262526"/>
          <w:sz w:val="24"/>
        </w:rPr>
        <w:t>nominated</w:t>
      </w:r>
      <w:r>
        <w:rPr>
          <w:color w:val="262526"/>
          <w:spacing w:val="-14"/>
          <w:sz w:val="24"/>
        </w:rPr>
        <w:t> </w:t>
      </w:r>
      <w:r>
        <w:rPr>
          <w:color w:val="262526"/>
          <w:sz w:val="24"/>
        </w:rPr>
        <w:t>availability</w:t>
      </w:r>
      <w:r>
        <w:rPr>
          <w:color w:val="262526"/>
          <w:spacing w:val="-14"/>
          <w:sz w:val="24"/>
        </w:rPr>
        <w:t> </w:t>
      </w:r>
      <w:r>
        <w:rPr>
          <w:color w:val="262526"/>
          <w:sz w:val="24"/>
        </w:rPr>
        <w:t>for the whole </w:t>
      </w:r>
      <w:r>
        <w:rPr>
          <w:i/>
          <w:color w:val="262526"/>
          <w:sz w:val="24"/>
        </w:rPr>
        <w:t>trading</w:t>
      </w:r>
      <w:r>
        <w:rPr>
          <w:i/>
          <w:color w:val="262526"/>
          <w:spacing w:val="-1"/>
          <w:sz w:val="24"/>
        </w:rPr>
        <w:t> </w:t>
      </w:r>
      <w:r>
        <w:rPr>
          <w:i/>
          <w:color w:val="262526"/>
          <w:sz w:val="24"/>
        </w:rPr>
        <w:t>day</w:t>
      </w:r>
      <w:r>
        <w:rPr>
          <w:color w:val="262526"/>
          <w:sz w:val="24"/>
        </w:rPr>
        <w:t>.</w:t>
      </w:r>
    </w:p>
    <w:p>
      <w:pPr>
        <w:pStyle w:val="BodyText"/>
        <w:spacing w:before="6"/>
        <w:rPr>
          <w:sz w:val="29"/>
        </w:rPr>
      </w:pPr>
    </w:p>
    <w:p>
      <w:pPr>
        <w:pStyle w:val="Heading1"/>
        <w:ind w:left="120"/>
        <w:jc w:val="both"/>
        <w:rPr>
          <w:i/>
        </w:rPr>
      </w:pPr>
      <w:r>
        <w:rPr>
          <w:i/>
          <w:color w:val="262526"/>
        </w:rPr>
        <w:t>energy constrained scheduled load</w:t>
      </w:r>
    </w:p>
    <w:p>
      <w:pPr>
        <w:spacing w:line="249" w:lineRule="auto" w:before="130"/>
        <w:ind w:left="1253" w:right="120" w:firstLine="0"/>
        <w:jc w:val="both"/>
        <w:rPr>
          <w:sz w:val="24"/>
        </w:rPr>
      </w:pPr>
      <w:r>
        <w:rPr>
          <w:color w:val="262526"/>
          <w:sz w:val="24"/>
        </w:rPr>
        <w:t>A</w:t>
      </w:r>
      <w:r>
        <w:rPr>
          <w:color w:val="262526"/>
          <w:spacing w:val="-26"/>
          <w:sz w:val="24"/>
        </w:rPr>
        <w:t> </w:t>
      </w:r>
      <w:r>
        <w:rPr>
          <w:i/>
          <w:color w:val="262526"/>
          <w:spacing w:val="-3"/>
          <w:sz w:val="24"/>
        </w:rPr>
        <w:t>scheduled</w:t>
      </w:r>
      <w:r>
        <w:rPr>
          <w:i/>
          <w:color w:val="262526"/>
          <w:spacing w:val="-12"/>
          <w:sz w:val="24"/>
        </w:rPr>
        <w:t> </w:t>
      </w:r>
      <w:r>
        <w:rPr>
          <w:i/>
          <w:color w:val="262526"/>
          <w:spacing w:val="-3"/>
          <w:sz w:val="24"/>
        </w:rPr>
        <w:t>load</w:t>
      </w:r>
      <w:r>
        <w:rPr>
          <w:i/>
          <w:color w:val="262526"/>
          <w:spacing w:val="-11"/>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pacing w:val="-3"/>
          <w:sz w:val="24"/>
        </w:rPr>
        <w:t>which</w:t>
      </w:r>
      <w:r>
        <w:rPr>
          <w:color w:val="262526"/>
          <w:spacing w:val="-12"/>
          <w:sz w:val="24"/>
        </w:rPr>
        <w:t> </w:t>
      </w:r>
      <w:r>
        <w:rPr>
          <w:color w:val="262526"/>
          <w:sz w:val="24"/>
        </w:rPr>
        <w:t>the</w:t>
      </w:r>
      <w:r>
        <w:rPr>
          <w:color w:val="262526"/>
          <w:spacing w:val="-12"/>
          <w:sz w:val="24"/>
        </w:rPr>
        <w:t> </w:t>
      </w:r>
      <w:r>
        <w:rPr>
          <w:color w:val="262526"/>
          <w:spacing w:val="-3"/>
          <w:sz w:val="24"/>
        </w:rPr>
        <w:t>amount</w:t>
      </w:r>
      <w:r>
        <w:rPr>
          <w:color w:val="262526"/>
          <w:spacing w:val="-13"/>
          <w:sz w:val="24"/>
        </w:rPr>
        <w:t> </w:t>
      </w:r>
      <w:r>
        <w:rPr>
          <w:color w:val="262526"/>
          <w:sz w:val="24"/>
        </w:rPr>
        <w:t>of</w:t>
      </w:r>
      <w:r>
        <w:rPr>
          <w:color w:val="262526"/>
          <w:spacing w:val="-12"/>
          <w:sz w:val="24"/>
        </w:rPr>
        <w:t> </w:t>
      </w:r>
      <w:r>
        <w:rPr>
          <w:color w:val="262526"/>
          <w:spacing w:val="-3"/>
          <w:sz w:val="24"/>
        </w:rPr>
        <w:t>electricity</w:t>
      </w:r>
      <w:r>
        <w:rPr>
          <w:color w:val="262526"/>
          <w:spacing w:val="-12"/>
          <w:sz w:val="24"/>
        </w:rPr>
        <w:t> </w:t>
      </w:r>
      <w:r>
        <w:rPr>
          <w:color w:val="262526"/>
          <w:sz w:val="24"/>
        </w:rPr>
        <w:t>it</w:t>
      </w:r>
      <w:r>
        <w:rPr>
          <w:color w:val="262526"/>
          <w:spacing w:val="-13"/>
          <w:sz w:val="24"/>
        </w:rPr>
        <w:t> </w:t>
      </w:r>
      <w:r>
        <w:rPr>
          <w:color w:val="262526"/>
          <w:sz w:val="24"/>
        </w:rPr>
        <w:t>can</w:t>
      </w:r>
      <w:r>
        <w:rPr>
          <w:color w:val="262526"/>
          <w:spacing w:val="-12"/>
          <w:sz w:val="24"/>
        </w:rPr>
        <w:t> </w:t>
      </w:r>
      <w:r>
        <w:rPr>
          <w:color w:val="262526"/>
          <w:spacing w:val="-3"/>
          <w:sz w:val="24"/>
        </w:rPr>
        <w:t>take</w:t>
      </w:r>
      <w:r>
        <w:rPr>
          <w:color w:val="262526"/>
          <w:spacing w:val="-12"/>
          <w:sz w:val="24"/>
        </w:rPr>
        <w:t> </w:t>
      </w:r>
      <w:r>
        <w:rPr>
          <w:color w:val="262526"/>
          <w:sz w:val="24"/>
        </w:rPr>
        <w:t>in</w:t>
      </w:r>
      <w:r>
        <w:rPr>
          <w:color w:val="262526"/>
          <w:spacing w:val="-13"/>
          <w:sz w:val="24"/>
        </w:rPr>
        <w:t> </w:t>
      </w:r>
      <w:r>
        <w:rPr>
          <w:color w:val="262526"/>
          <w:sz w:val="24"/>
        </w:rPr>
        <w:t>a</w:t>
      </w:r>
      <w:r>
        <w:rPr>
          <w:color w:val="262526"/>
          <w:spacing w:val="-13"/>
          <w:sz w:val="24"/>
        </w:rPr>
        <w:t> </w:t>
      </w:r>
      <w:r>
        <w:rPr>
          <w:i/>
          <w:color w:val="262526"/>
          <w:spacing w:val="-3"/>
          <w:sz w:val="24"/>
        </w:rPr>
        <w:t>trading </w:t>
      </w:r>
      <w:r>
        <w:rPr>
          <w:i/>
          <w:color w:val="262526"/>
          <w:sz w:val="24"/>
        </w:rPr>
        <w:t>day</w:t>
      </w:r>
      <w:r>
        <w:rPr>
          <w:color w:val="262526"/>
          <w:sz w:val="24"/>
        </w:rPr>
        <w:t>, if </w:t>
      </w:r>
      <w:r>
        <w:rPr>
          <w:i/>
          <w:color w:val="262526"/>
          <w:sz w:val="24"/>
        </w:rPr>
        <w:t>normally off</w:t>
      </w:r>
      <w:r>
        <w:rPr>
          <w:color w:val="262526"/>
          <w:sz w:val="24"/>
        </w:rPr>
        <w:t>, or it can </w:t>
      </w:r>
      <w:r>
        <w:rPr>
          <w:i/>
          <w:color w:val="262526"/>
          <w:sz w:val="24"/>
        </w:rPr>
        <w:t>off-load</w:t>
      </w:r>
      <w:r>
        <w:rPr>
          <w:color w:val="262526"/>
          <w:sz w:val="24"/>
        </w:rPr>
        <w:t>, if </w:t>
      </w:r>
      <w:r>
        <w:rPr>
          <w:i/>
          <w:color w:val="262526"/>
          <w:sz w:val="24"/>
        </w:rPr>
        <w:t>normally on</w:t>
      </w:r>
      <w:r>
        <w:rPr>
          <w:color w:val="262526"/>
          <w:sz w:val="24"/>
        </w:rPr>
        <w:t>, is</w:t>
      </w:r>
      <w:r>
        <w:rPr>
          <w:color w:val="262526"/>
          <w:spacing w:val="-5"/>
          <w:sz w:val="24"/>
        </w:rPr>
        <w:t> </w:t>
      </w:r>
      <w:r>
        <w:rPr>
          <w:i/>
          <w:color w:val="262526"/>
          <w:sz w:val="24"/>
        </w:rPr>
        <w:t>constrained</w:t>
      </w:r>
      <w:r>
        <w:rPr>
          <w:color w:val="262526"/>
          <w:sz w:val="24"/>
        </w:rPr>
        <w:t>.</w:t>
      </w:r>
    </w:p>
    <w:p>
      <w:pPr>
        <w:pStyle w:val="BodyText"/>
        <w:spacing w:before="4"/>
        <w:rPr>
          <w:sz w:val="29"/>
        </w:rPr>
      </w:pPr>
    </w:p>
    <w:p>
      <w:pPr>
        <w:pStyle w:val="Heading1"/>
        <w:ind w:left="120"/>
        <w:jc w:val="both"/>
        <w:rPr>
          <w:i/>
        </w:rPr>
      </w:pPr>
      <w:r>
        <w:rPr>
          <w:i/>
          <w:color w:val="262526"/>
        </w:rPr>
        <w:t>energy constraint</w:t>
      </w:r>
    </w:p>
    <w:p>
      <w:pPr>
        <w:pStyle w:val="BodyText"/>
        <w:spacing w:line="249" w:lineRule="auto" w:before="130"/>
        <w:ind w:left="1253" w:right="114"/>
        <w:jc w:val="both"/>
      </w:pPr>
      <w:r>
        <w:rPr>
          <w:color w:val="262526"/>
        </w:rPr>
        <w:t>A limitation on the ability of a </w:t>
      </w:r>
      <w:r>
        <w:rPr>
          <w:i/>
          <w:color w:val="262526"/>
        </w:rPr>
        <w:t>generating unit </w:t>
      </w:r>
      <w:r>
        <w:rPr>
          <w:color w:val="262526"/>
        </w:rPr>
        <w:t>or group of </w:t>
      </w:r>
      <w:r>
        <w:rPr>
          <w:i/>
          <w:color w:val="262526"/>
        </w:rPr>
        <w:t>generating units </w:t>
      </w:r>
      <w:r>
        <w:rPr>
          <w:color w:val="262526"/>
        </w:rPr>
        <w:t>to generate </w:t>
      </w:r>
      <w:r>
        <w:rPr>
          <w:i/>
          <w:color w:val="262526"/>
        </w:rPr>
        <w:t>active power </w:t>
      </w:r>
      <w:r>
        <w:rPr>
          <w:color w:val="262526"/>
        </w:rPr>
        <w:t>due to the restrictions in the availability of fuel or other necessary expendable resources such as, but not limited to, gas, coal, or water for operating turbines or for cooling.</w:t>
      </w:r>
    </w:p>
    <w:p>
      <w:pPr>
        <w:pStyle w:val="BodyText"/>
        <w:spacing w:before="6"/>
        <w:rPr>
          <w:sz w:val="29"/>
        </w:rPr>
      </w:pPr>
    </w:p>
    <w:p>
      <w:pPr>
        <w:pStyle w:val="Heading1"/>
        <w:ind w:left="120"/>
        <w:jc w:val="both"/>
        <w:rPr>
          <w:i/>
        </w:rPr>
      </w:pPr>
      <w:r>
        <w:rPr>
          <w:i/>
          <w:color w:val="262526"/>
        </w:rPr>
        <w:t>energy conversion model</w:t>
      </w:r>
    </w:p>
    <w:p>
      <w:pPr>
        <w:spacing w:line="249" w:lineRule="auto" w:before="130"/>
        <w:ind w:left="1253" w:right="115" w:firstLine="0"/>
        <w:jc w:val="both"/>
        <w:rPr>
          <w:sz w:val="24"/>
        </w:rPr>
      </w:pPr>
      <w:r>
        <w:rPr>
          <w:color w:val="262526"/>
          <w:sz w:val="24"/>
        </w:rPr>
        <w:t>The model that defines how the </w:t>
      </w:r>
      <w:r>
        <w:rPr>
          <w:i/>
          <w:color w:val="262526"/>
          <w:sz w:val="24"/>
        </w:rPr>
        <w:t>intermittent </w:t>
      </w:r>
      <w:r>
        <w:rPr>
          <w:color w:val="262526"/>
          <w:sz w:val="24"/>
        </w:rPr>
        <w:t>input energy source (such as wind) is converted</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6"/>
          <w:sz w:val="24"/>
        </w:rPr>
        <w:t> </w:t>
      </w:r>
      <w:r>
        <w:rPr>
          <w:i/>
          <w:color w:val="262526"/>
          <w:sz w:val="24"/>
        </w:rPr>
        <w:t>semi-scheduled</w:t>
      </w:r>
      <w:r>
        <w:rPr>
          <w:i/>
          <w:color w:val="262526"/>
          <w:spacing w:val="-6"/>
          <w:sz w:val="24"/>
        </w:rPr>
        <w:t> </w:t>
      </w:r>
      <w:r>
        <w:rPr>
          <w:i/>
          <w:color w:val="262526"/>
          <w:sz w:val="24"/>
        </w:rPr>
        <w:t>generating</w:t>
      </w:r>
      <w:r>
        <w:rPr>
          <w:i/>
          <w:color w:val="262526"/>
          <w:spacing w:val="-7"/>
          <w:sz w:val="24"/>
        </w:rPr>
        <w:t> </w:t>
      </w:r>
      <w:r>
        <w:rPr>
          <w:i/>
          <w:color w:val="262526"/>
          <w:sz w:val="24"/>
        </w:rPr>
        <w:t>unit</w:t>
      </w:r>
      <w:r>
        <w:rPr>
          <w:i/>
          <w:color w:val="262526"/>
          <w:spacing w:val="-5"/>
          <w:sz w:val="24"/>
        </w:rPr>
        <w:t> </w:t>
      </w:r>
      <w:r>
        <w:rPr>
          <w:color w:val="262526"/>
          <w:sz w:val="24"/>
        </w:rPr>
        <w:t>into</w:t>
      </w:r>
      <w:r>
        <w:rPr>
          <w:color w:val="262526"/>
          <w:spacing w:val="-6"/>
          <w:sz w:val="24"/>
        </w:rPr>
        <w:t> </w:t>
      </w:r>
      <w:r>
        <w:rPr>
          <w:color w:val="262526"/>
          <w:sz w:val="24"/>
        </w:rPr>
        <w:t>electrical</w:t>
      </w:r>
      <w:r>
        <w:rPr>
          <w:color w:val="262526"/>
          <w:spacing w:val="-6"/>
          <w:sz w:val="24"/>
        </w:rPr>
        <w:t> </w:t>
      </w:r>
      <w:r>
        <w:rPr>
          <w:color w:val="262526"/>
          <w:sz w:val="24"/>
        </w:rPr>
        <w:t>output.</w:t>
      </w:r>
      <w:r>
        <w:rPr>
          <w:color w:val="262526"/>
          <w:spacing w:val="-11"/>
          <w:sz w:val="24"/>
        </w:rPr>
        <w:t> </w:t>
      </w:r>
      <w:r>
        <w:rPr>
          <w:color w:val="262526"/>
          <w:sz w:val="24"/>
        </w:rPr>
        <w:t>That</w:t>
      </w:r>
      <w:r>
        <w:rPr>
          <w:color w:val="262526"/>
          <w:spacing w:val="-6"/>
          <w:sz w:val="24"/>
        </w:rPr>
        <w:t> </w:t>
      </w:r>
      <w:r>
        <w:rPr>
          <w:color w:val="262526"/>
          <w:sz w:val="24"/>
        </w:rPr>
        <w:t>model must contain the information set out in the guidelines </w:t>
      </w:r>
      <w:r>
        <w:rPr>
          <w:i/>
          <w:color w:val="262526"/>
          <w:sz w:val="24"/>
        </w:rPr>
        <w:t>published </w:t>
      </w:r>
      <w:r>
        <w:rPr>
          <w:color w:val="262526"/>
          <w:sz w:val="24"/>
        </w:rPr>
        <w:t>by </w:t>
      </w:r>
      <w:r>
        <w:rPr>
          <w:i/>
          <w:color w:val="262526"/>
          <w:sz w:val="24"/>
        </w:rPr>
        <w:t>AEMO </w:t>
      </w:r>
      <w:r>
        <w:rPr>
          <w:color w:val="262526"/>
          <w:sz w:val="24"/>
        </w:rPr>
        <w:t>in accordance with clause</w:t>
      </w:r>
      <w:r>
        <w:rPr>
          <w:color w:val="262526"/>
          <w:spacing w:val="-2"/>
          <w:sz w:val="24"/>
        </w:rPr>
        <w:t> </w:t>
      </w:r>
      <w:r>
        <w:rPr>
          <w:color w:val="262526"/>
          <w:sz w:val="24"/>
        </w:rPr>
        <w:t>2.2.7(d).</w:t>
      </w:r>
    </w:p>
    <w:p>
      <w:pPr>
        <w:pStyle w:val="BodyText"/>
        <w:spacing w:before="6"/>
        <w:rPr>
          <w:sz w:val="29"/>
        </w:rPr>
      </w:pPr>
    </w:p>
    <w:p>
      <w:pPr>
        <w:pStyle w:val="Heading1"/>
        <w:ind w:left="120"/>
        <w:jc w:val="both"/>
        <w:rPr>
          <w:i/>
        </w:rPr>
      </w:pPr>
      <w:r>
        <w:rPr>
          <w:i/>
          <w:color w:val="262526"/>
        </w:rPr>
        <w:t>energy data</w:t>
      </w:r>
    </w:p>
    <w:p>
      <w:pPr>
        <w:spacing w:before="130"/>
        <w:ind w:left="1253" w:right="0" w:firstLine="0"/>
        <w:jc w:val="left"/>
        <w:rPr>
          <w:sz w:val="24"/>
        </w:rPr>
      </w:pPr>
      <w:r>
        <w:rPr>
          <w:i/>
          <w:color w:val="262526"/>
          <w:sz w:val="24"/>
        </w:rPr>
        <w:t>Interval energy data </w:t>
      </w:r>
      <w:r>
        <w:rPr>
          <w:color w:val="262526"/>
          <w:sz w:val="24"/>
        </w:rPr>
        <w:t>or </w:t>
      </w:r>
      <w:r>
        <w:rPr>
          <w:i/>
          <w:color w:val="262526"/>
          <w:sz w:val="24"/>
        </w:rPr>
        <w:t>accumulated energy data</w:t>
      </w:r>
      <w:r>
        <w:rPr>
          <w:color w:val="262526"/>
          <w:sz w:val="24"/>
        </w:rPr>
        <w:t>.</w:t>
      </w:r>
    </w:p>
    <w:p>
      <w:pPr>
        <w:pStyle w:val="BodyText"/>
        <w:rPr>
          <w:sz w:val="30"/>
        </w:rPr>
      </w:pPr>
    </w:p>
    <w:p>
      <w:pPr>
        <w:pStyle w:val="Heading1"/>
        <w:ind w:left="120"/>
        <w:jc w:val="both"/>
        <w:rPr>
          <w:i/>
        </w:rPr>
      </w:pPr>
      <w:r>
        <w:rPr>
          <w:i/>
          <w:color w:val="262526"/>
        </w:rPr>
        <w:t>energy laws</w:t>
      </w:r>
    </w:p>
    <w:p>
      <w:pPr>
        <w:pStyle w:val="BodyText"/>
        <w:spacing w:before="129"/>
        <w:ind w:left="1253"/>
        <w:rPr>
          <w:i/>
        </w:rPr>
      </w:pPr>
      <w:r>
        <w:rPr>
          <w:color w:val="262526"/>
        </w:rPr>
        <w:t>Has the meaning given in section 2(1) of the </w:t>
      </w:r>
      <w:r>
        <w:rPr>
          <w:i/>
          <w:color w:val="262526"/>
        </w:rPr>
        <w:t>NERL</w:t>
      </w:r>
    </w:p>
    <w:p>
      <w:pPr>
        <w:pStyle w:val="BodyText"/>
        <w:rPr>
          <w:i/>
          <w:sz w:val="30"/>
        </w:rPr>
      </w:pPr>
    </w:p>
    <w:p>
      <w:pPr>
        <w:pStyle w:val="Heading1"/>
        <w:spacing w:before="1"/>
        <w:ind w:left="120"/>
        <w:jc w:val="both"/>
        <w:rPr>
          <w:i/>
        </w:rPr>
      </w:pPr>
      <w:r>
        <w:rPr>
          <w:i/>
          <w:color w:val="262526"/>
        </w:rPr>
        <w:t>energy ombudsman</w:t>
      </w:r>
    </w:p>
    <w:p>
      <w:pPr>
        <w:pStyle w:val="BodyText"/>
        <w:spacing w:before="129"/>
        <w:ind w:left="1253"/>
      </w:pPr>
      <w:r>
        <w:rPr>
          <w:color w:val="262526"/>
        </w:rPr>
        <w:t>Has the same meaning as in the </w:t>
      </w:r>
      <w:r>
        <w:rPr>
          <w:i/>
          <w:color w:val="262526"/>
        </w:rPr>
        <w:t>NERL</w:t>
      </w:r>
      <w:r>
        <w:rPr>
          <w:color w:val="262526"/>
        </w:rPr>
        <w:t>.</w:t>
      </w:r>
    </w:p>
    <w:p>
      <w:pPr>
        <w:pStyle w:val="BodyText"/>
        <w:rPr>
          <w:sz w:val="30"/>
        </w:rPr>
      </w:pPr>
    </w:p>
    <w:p>
      <w:pPr>
        <w:pStyle w:val="Heading1"/>
        <w:ind w:left="120"/>
        <w:jc w:val="both"/>
        <w:rPr>
          <w:i/>
        </w:rPr>
      </w:pPr>
      <w:r>
        <w:rPr>
          <w:i/>
          <w:color w:val="262526"/>
        </w:rPr>
        <w:t>energy support arrangement</w:t>
      </w:r>
    </w:p>
    <w:p>
      <w:pPr>
        <w:spacing w:line="249" w:lineRule="auto" w:before="130"/>
        <w:ind w:left="1253" w:right="116" w:firstLine="0"/>
        <w:jc w:val="both"/>
        <w:rPr>
          <w:sz w:val="24"/>
        </w:rPr>
      </w:pPr>
      <w:r>
        <w:rPr>
          <w:color w:val="262526"/>
          <w:sz w:val="24"/>
        </w:rPr>
        <w:t>A contractual arrangement between a </w:t>
      </w:r>
      <w:r>
        <w:rPr>
          <w:i/>
          <w:color w:val="262526"/>
          <w:sz w:val="24"/>
        </w:rPr>
        <w:t>Generator </w:t>
      </w:r>
      <w:r>
        <w:rPr>
          <w:color w:val="262526"/>
          <w:sz w:val="24"/>
        </w:rPr>
        <w:t>or </w:t>
      </w:r>
      <w:r>
        <w:rPr>
          <w:i/>
          <w:color w:val="262526"/>
          <w:sz w:val="24"/>
        </w:rPr>
        <w:t>Network Service Provider </w:t>
      </w:r>
      <w:r>
        <w:rPr>
          <w:color w:val="262526"/>
          <w:sz w:val="24"/>
        </w:rPr>
        <w:t>on the</w:t>
      </w:r>
      <w:r>
        <w:rPr>
          <w:color w:val="262526"/>
          <w:spacing w:val="-14"/>
          <w:sz w:val="24"/>
        </w:rPr>
        <w:t> </w:t>
      </w:r>
      <w:r>
        <w:rPr>
          <w:color w:val="262526"/>
          <w:sz w:val="24"/>
        </w:rPr>
        <w:t>one</w:t>
      </w:r>
      <w:r>
        <w:rPr>
          <w:color w:val="262526"/>
          <w:spacing w:val="-14"/>
          <w:sz w:val="24"/>
        </w:rPr>
        <w:t> </w:t>
      </w:r>
      <w:r>
        <w:rPr>
          <w:color w:val="262526"/>
          <w:sz w:val="24"/>
        </w:rPr>
        <w:t>hand,</w:t>
      </w:r>
      <w:r>
        <w:rPr>
          <w:color w:val="262526"/>
          <w:spacing w:val="-13"/>
          <w:sz w:val="24"/>
        </w:rPr>
        <w:t> </w:t>
      </w:r>
      <w:r>
        <w:rPr>
          <w:color w:val="262526"/>
          <w:sz w:val="24"/>
        </w:rPr>
        <w:t>and</w:t>
      </w:r>
      <w:r>
        <w:rPr>
          <w:color w:val="262526"/>
          <w:spacing w:val="-14"/>
          <w:sz w:val="24"/>
        </w:rPr>
        <w:t> </w:t>
      </w:r>
      <w:r>
        <w:rPr>
          <w:color w:val="262526"/>
          <w:sz w:val="24"/>
        </w:rPr>
        <w:t>a</w:t>
      </w:r>
      <w:r>
        <w:rPr>
          <w:color w:val="262526"/>
          <w:spacing w:val="-14"/>
          <w:sz w:val="24"/>
        </w:rPr>
        <w:t> </w:t>
      </w:r>
      <w:r>
        <w:rPr>
          <w:color w:val="262526"/>
          <w:sz w:val="24"/>
        </w:rPr>
        <w:t>customer</w:t>
      </w:r>
      <w:r>
        <w:rPr>
          <w:color w:val="262526"/>
          <w:spacing w:val="-13"/>
          <w:sz w:val="24"/>
        </w:rPr>
        <w:t> </w:t>
      </w:r>
      <w:r>
        <w:rPr>
          <w:color w:val="262526"/>
          <w:sz w:val="24"/>
        </w:rPr>
        <w:t>or</w:t>
      </w:r>
      <w:r>
        <w:rPr>
          <w:color w:val="262526"/>
          <w:spacing w:val="-15"/>
          <w:sz w:val="24"/>
        </w:rPr>
        <w:t> </w:t>
      </w:r>
      <w:r>
        <w:rPr>
          <w:i/>
          <w:color w:val="262526"/>
          <w:sz w:val="24"/>
        </w:rPr>
        <w:t>participating</w:t>
      </w:r>
      <w:r>
        <w:rPr>
          <w:i/>
          <w:color w:val="262526"/>
          <w:spacing w:val="-13"/>
          <w:sz w:val="24"/>
        </w:rPr>
        <w:t> </w:t>
      </w:r>
      <w:r>
        <w:rPr>
          <w:i/>
          <w:color w:val="262526"/>
          <w:sz w:val="24"/>
        </w:rPr>
        <w:t>jurisdiction</w:t>
      </w:r>
      <w:r>
        <w:rPr>
          <w:i/>
          <w:color w:val="262526"/>
          <w:spacing w:val="-14"/>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pacing w:val="-3"/>
          <w:sz w:val="24"/>
        </w:rPr>
        <w:t>other,</w:t>
      </w:r>
      <w:r>
        <w:rPr>
          <w:color w:val="262526"/>
          <w:spacing w:val="-14"/>
          <w:sz w:val="24"/>
        </w:rPr>
        <w:t> </w:t>
      </w:r>
      <w:r>
        <w:rPr>
          <w:color w:val="262526"/>
          <w:sz w:val="24"/>
        </w:rPr>
        <w:t>under</w:t>
      </w:r>
      <w:r>
        <w:rPr>
          <w:color w:val="262526"/>
          <w:spacing w:val="-13"/>
          <w:sz w:val="24"/>
        </w:rPr>
        <w:t> </w:t>
      </w:r>
      <w:r>
        <w:rPr>
          <w:color w:val="262526"/>
          <w:sz w:val="24"/>
        </w:rPr>
        <w:t>which </w:t>
      </w:r>
      <w:r>
        <w:rPr>
          <w:i/>
          <w:color w:val="262526"/>
          <w:sz w:val="24"/>
        </w:rPr>
        <w:t>facilities</w:t>
      </w:r>
      <w:r>
        <w:rPr>
          <w:i/>
          <w:color w:val="262526"/>
          <w:spacing w:val="-5"/>
          <w:sz w:val="24"/>
        </w:rPr>
        <w:t> </w:t>
      </w:r>
      <w:r>
        <w:rPr>
          <w:color w:val="262526"/>
          <w:sz w:val="24"/>
        </w:rPr>
        <w:t>not</w:t>
      </w:r>
      <w:r>
        <w:rPr>
          <w:color w:val="262526"/>
          <w:spacing w:val="-4"/>
          <w:sz w:val="24"/>
        </w:rPr>
        <w:t> </w:t>
      </w:r>
      <w:r>
        <w:rPr>
          <w:color w:val="262526"/>
          <w:sz w:val="24"/>
        </w:rPr>
        <w:t>subject</w:t>
      </w:r>
      <w:r>
        <w:rPr>
          <w:color w:val="262526"/>
          <w:spacing w:val="-4"/>
          <w:sz w:val="24"/>
        </w:rPr>
        <w:t> </w:t>
      </w:r>
      <w:r>
        <w:rPr>
          <w:color w:val="262526"/>
          <w:sz w:val="24"/>
        </w:rPr>
        <w:t>to</w:t>
      </w:r>
      <w:r>
        <w:rPr>
          <w:color w:val="262526"/>
          <w:spacing w:val="-4"/>
          <w:sz w:val="24"/>
        </w:rPr>
        <w:t> </w:t>
      </w:r>
      <w:r>
        <w:rPr>
          <w:color w:val="262526"/>
          <w:sz w:val="24"/>
        </w:rPr>
        <w:t>an</w:t>
      </w:r>
      <w:r>
        <w:rPr>
          <w:color w:val="262526"/>
          <w:spacing w:val="-5"/>
          <w:sz w:val="24"/>
        </w:rPr>
        <w:t> </w:t>
      </w:r>
      <w:r>
        <w:rPr>
          <w:i/>
          <w:color w:val="262526"/>
          <w:sz w:val="24"/>
        </w:rPr>
        <w:t>ancillary</w:t>
      </w:r>
      <w:r>
        <w:rPr>
          <w:i/>
          <w:color w:val="262526"/>
          <w:spacing w:val="-4"/>
          <w:sz w:val="24"/>
        </w:rPr>
        <w:t> </w:t>
      </w:r>
      <w:r>
        <w:rPr>
          <w:i/>
          <w:color w:val="262526"/>
          <w:sz w:val="24"/>
        </w:rPr>
        <w:t>services</w:t>
      </w:r>
      <w:r>
        <w:rPr>
          <w:i/>
          <w:color w:val="262526"/>
          <w:spacing w:val="-4"/>
          <w:sz w:val="24"/>
        </w:rPr>
        <w:t> </w:t>
      </w:r>
      <w:r>
        <w:rPr>
          <w:i/>
          <w:color w:val="262526"/>
          <w:sz w:val="24"/>
        </w:rPr>
        <w:t>agreement</w:t>
      </w:r>
      <w:r>
        <w:rPr>
          <w:i/>
          <w:color w:val="262526"/>
          <w:spacing w:val="-4"/>
          <w:sz w:val="24"/>
        </w:rPr>
        <w:t> </w:t>
      </w:r>
      <w:r>
        <w:rPr>
          <w:color w:val="262526"/>
          <w:sz w:val="24"/>
        </w:rPr>
        <w:t>for</w:t>
      </w:r>
      <w:r>
        <w:rPr>
          <w:color w:val="262526"/>
          <w:spacing w:val="-4"/>
          <w:sz w:val="24"/>
        </w:rPr>
        <w:t> </w:t>
      </w:r>
      <w:r>
        <w:rPr>
          <w:color w:val="262526"/>
          <w:sz w:val="24"/>
        </w:rPr>
        <w:t>the</w:t>
      </w:r>
      <w:r>
        <w:rPr>
          <w:color w:val="262526"/>
          <w:spacing w:val="-5"/>
          <w:sz w:val="24"/>
        </w:rPr>
        <w:t> </w:t>
      </w:r>
      <w:r>
        <w:rPr>
          <w:color w:val="262526"/>
          <w:sz w:val="24"/>
        </w:rPr>
        <w:t>provision</w:t>
      </w:r>
      <w:r>
        <w:rPr>
          <w:color w:val="262526"/>
          <w:spacing w:val="-4"/>
          <w:sz w:val="24"/>
        </w:rPr>
        <w:t> </w:t>
      </w:r>
      <w:r>
        <w:rPr>
          <w:color w:val="262526"/>
          <w:sz w:val="24"/>
        </w:rPr>
        <w:t>of</w:t>
      </w:r>
      <w:r>
        <w:rPr>
          <w:color w:val="262526"/>
          <w:spacing w:val="-4"/>
          <w:sz w:val="24"/>
        </w:rPr>
        <w:t> </w:t>
      </w:r>
      <w:r>
        <w:rPr>
          <w:i/>
          <w:color w:val="262526"/>
          <w:sz w:val="24"/>
        </w:rPr>
        <w:t>system </w:t>
      </w:r>
      <w:r>
        <w:rPr>
          <w:i/>
          <w:color w:val="262526"/>
          <w:sz w:val="24"/>
        </w:rPr>
        <w:t>restart ancillary services </w:t>
      </w:r>
      <w:r>
        <w:rPr>
          <w:color w:val="262526"/>
          <w:sz w:val="24"/>
        </w:rPr>
        <w:t>are used to assist </w:t>
      </w:r>
      <w:r>
        <w:rPr>
          <w:i/>
          <w:color w:val="262526"/>
          <w:sz w:val="24"/>
        </w:rPr>
        <w:t>supply </w:t>
      </w:r>
      <w:r>
        <w:rPr>
          <w:color w:val="262526"/>
          <w:sz w:val="24"/>
        </w:rPr>
        <w:t>to a customer during a </w:t>
      </w:r>
      <w:r>
        <w:rPr>
          <w:i/>
          <w:color w:val="262526"/>
          <w:sz w:val="24"/>
        </w:rPr>
        <w:t>major </w:t>
      </w:r>
      <w:r>
        <w:rPr>
          <w:i/>
          <w:color w:val="262526"/>
          <w:spacing w:val="-3"/>
          <w:sz w:val="24"/>
        </w:rPr>
        <w:t>supply</w:t>
      </w:r>
      <w:r>
        <w:rPr>
          <w:i/>
          <w:color w:val="262526"/>
          <w:spacing w:val="-11"/>
          <w:sz w:val="24"/>
        </w:rPr>
        <w:t> </w:t>
      </w:r>
      <w:r>
        <w:rPr>
          <w:i/>
          <w:color w:val="262526"/>
          <w:spacing w:val="-3"/>
          <w:sz w:val="24"/>
        </w:rPr>
        <w:t>disruption</w:t>
      </w:r>
      <w:r>
        <w:rPr>
          <w:i/>
          <w:color w:val="262526"/>
          <w:spacing w:val="-10"/>
          <w:sz w:val="24"/>
        </w:rPr>
        <w:t> </w:t>
      </w:r>
      <w:r>
        <w:rPr>
          <w:color w:val="262526"/>
          <w:spacing w:val="-4"/>
          <w:sz w:val="24"/>
        </w:rPr>
        <w:t>affecting</w:t>
      </w:r>
      <w:r>
        <w:rPr>
          <w:color w:val="262526"/>
          <w:spacing w:val="-11"/>
          <w:sz w:val="24"/>
        </w:rPr>
        <w:t> </w:t>
      </w:r>
      <w:r>
        <w:rPr>
          <w:color w:val="262526"/>
          <w:spacing w:val="-3"/>
          <w:sz w:val="24"/>
        </w:rPr>
        <w:t>that</w:t>
      </w:r>
      <w:r>
        <w:rPr>
          <w:color w:val="262526"/>
          <w:spacing w:val="-11"/>
          <w:sz w:val="24"/>
        </w:rPr>
        <w:t> </w:t>
      </w:r>
      <w:r>
        <w:rPr>
          <w:color w:val="262526"/>
          <w:spacing w:val="-4"/>
          <w:sz w:val="24"/>
        </w:rPr>
        <w:t>customer,</w:t>
      </w:r>
      <w:r>
        <w:rPr>
          <w:color w:val="262526"/>
          <w:spacing w:val="-10"/>
          <w:sz w:val="24"/>
        </w:rPr>
        <w:t> </w:t>
      </w:r>
      <w:r>
        <w:rPr>
          <w:color w:val="262526"/>
          <w:sz w:val="24"/>
        </w:rPr>
        <w:t>or</w:t>
      </w:r>
      <w:r>
        <w:rPr>
          <w:color w:val="262526"/>
          <w:spacing w:val="-11"/>
          <w:sz w:val="24"/>
        </w:rPr>
        <w:t> </w:t>
      </w:r>
      <w:r>
        <w:rPr>
          <w:color w:val="262526"/>
          <w:spacing w:val="-3"/>
          <w:sz w:val="24"/>
        </w:rPr>
        <w:t>customers</w:t>
      </w:r>
      <w:r>
        <w:rPr>
          <w:color w:val="262526"/>
          <w:spacing w:val="-11"/>
          <w:sz w:val="24"/>
        </w:rPr>
        <w:t> </w:t>
      </w:r>
      <w:r>
        <w:rPr>
          <w:color w:val="262526"/>
          <w:spacing w:val="-3"/>
          <w:sz w:val="24"/>
        </w:rPr>
        <w:t>generally</w:t>
      </w:r>
      <w:r>
        <w:rPr>
          <w:color w:val="262526"/>
          <w:spacing w:val="-11"/>
          <w:sz w:val="24"/>
        </w:rPr>
        <w:t> </w:t>
      </w:r>
      <w:r>
        <w:rPr>
          <w:color w:val="262526"/>
          <w:sz w:val="24"/>
        </w:rPr>
        <w:t>in</w:t>
      </w:r>
      <w:r>
        <w:rPr>
          <w:color w:val="262526"/>
          <w:spacing w:val="-10"/>
          <w:sz w:val="24"/>
        </w:rPr>
        <w:t> </w:t>
      </w:r>
      <w:r>
        <w:rPr>
          <w:color w:val="262526"/>
          <w:sz w:val="24"/>
        </w:rPr>
        <w:t>the</w:t>
      </w:r>
      <w:r>
        <w:rPr>
          <w:color w:val="262526"/>
          <w:spacing w:val="-12"/>
          <w:sz w:val="24"/>
        </w:rPr>
        <w:t> </w:t>
      </w:r>
      <w:r>
        <w:rPr>
          <w:i/>
          <w:color w:val="262526"/>
          <w:spacing w:val="-3"/>
          <w:sz w:val="24"/>
        </w:rPr>
        <w:t>participating </w:t>
      </w:r>
      <w:r>
        <w:rPr>
          <w:i/>
          <w:color w:val="262526"/>
          <w:sz w:val="24"/>
        </w:rPr>
        <w:t>jurisdictions</w:t>
      </w:r>
      <w:r>
        <w:rPr>
          <w:color w:val="262526"/>
          <w:sz w:val="24"/>
        </w:rPr>
        <w:t>, as the case may</w:t>
      </w:r>
      <w:r>
        <w:rPr>
          <w:color w:val="262526"/>
          <w:spacing w:val="-1"/>
          <w:sz w:val="24"/>
        </w:rPr>
        <w:t> </w:t>
      </w:r>
      <w:r>
        <w:rPr>
          <w:color w:val="262526"/>
          <w:sz w:val="24"/>
        </w:rPr>
        <w:t>be.</w:t>
      </w:r>
    </w:p>
    <w:p>
      <w:pPr>
        <w:pStyle w:val="BodyText"/>
        <w:spacing w:before="8"/>
        <w:rPr>
          <w:sz w:val="29"/>
        </w:rPr>
      </w:pPr>
    </w:p>
    <w:p>
      <w:pPr>
        <w:pStyle w:val="Heading1"/>
        <w:ind w:left="120"/>
        <w:jc w:val="both"/>
        <w:rPr>
          <w:i/>
        </w:rPr>
      </w:pPr>
      <w:r>
        <w:rPr>
          <w:i/>
          <w:color w:val="262526"/>
        </w:rPr>
        <w:t>ENM conditions</w:t>
      </w:r>
    </w:p>
    <w:p>
      <w:pPr>
        <w:spacing w:before="130"/>
        <w:ind w:left="1253" w:right="0" w:firstLine="0"/>
        <w:jc w:val="left"/>
        <w:rPr>
          <w:sz w:val="24"/>
        </w:rPr>
      </w:pPr>
      <w:r>
        <w:rPr>
          <w:color w:val="262526"/>
          <w:sz w:val="24"/>
        </w:rPr>
        <w:t>An </w:t>
      </w:r>
      <w:r>
        <w:rPr>
          <w:i/>
          <w:color w:val="262526"/>
          <w:sz w:val="24"/>
        </w:rPr>
        <w:t>Exempt Embedded Network Service Provider </w:t>
      </w:r>
      <w:r>
        <w:rPr>
          <w:color w:val="262526"/>
          <w:sz w:val="24"/>
        </w:rPr>
        <w:t>must:</w:t>
      </w:r>
    </w:p>
    <w:p>
      <w:pPr>
        <w:pStyle w:val="ListParagraph"/>
        <w:numPr>
          <w:ilvl w:val="0"/>
          <w:numId w:val="30"/>
        </w:numPr>
        <w:tabs>
          <w:tab w:pos="1820" w:val="left" w:leader="none"/>
          <w:tab w:pos="1821" w:val="left" w:leader="none"/>
        </w:tabs>
        <w:spacing w:line="249" w:lineRule="auto" w:before="182" w:after="0"/>
        <w:ind w:left="1820" w:right="116" w:hanging="567"/>
        <w:jc w:val="left"/>
        <w:rPr>
          <w:sz w:val="24"/>
        </w:rPr>
      </w:pPr>
      <w:r>
        <w:rPr>
          <w:color w:val="262526"/>
          <w:sz w:val="24"/>
        </w:rPr>
        <w:t>act as the </w:t>
      </w:r>
      <w:r>
        <w:rPr>
          <w:i/>
          <w:color w:val="262526"/>
          <w:sz w:val="24"/>
        </w:rPr>
        <w:t>Embedded Network Manager </w:t>
      </w:r>
      <w:r>
        <w:rPr>
          <w:color w:val="262526"/>
          <w:sz w:val="24"/>
        </w:rPr>
        <w:t>for the relevant </w:t>
      </w:r>
      <w:r>
        <w:rPr>
          <w:i/>
          <w:color w:val="262526"/>
          <w:sz w:val="24"/>
        </w:rPr>
        <w:t>embedded network</w:t>
      </w:r>
      <w:r>
        <w:rPr>
          <w:color w:val="262526"/>
          <w:sz w:val="24"/>
        </w:rPr>
        <w:t>; or</w:t>
      </w:r>
    </w:p>
    <w:p>
      <w:pPr>
        <w:spacing w:after="0" w:line="249" w:lineRule="auto"/>
        <w:jc w:val="left"/>
        <w:rPr>
          <w:sz w:val="24"/>
        </w:rPr>
        <w:sectPr>
          <w:pgSz w:w="11910" w:h="16840"/>
          <w:pgMar w:header="642" w:footer="697" w:top="1160" w:bottom="880" w:left="1320" w:right="1320"/>
        </w:sectPr>
      </w:pPr>
    </w:p>
    <w:p>
      <w:pPr>
        <w:pStyle w:val="ListParagraph"/>
        <w:numPr>
          <w:ilvl w:val="0"/>
          <w:numId w:val="30"/>
        </w:numPr>
        <w:tabs>
          <w:tab w:pos="1821" w:val="left" w:leader="none"/>
        </w:tabs>
        <w:spacing w:line="249" w:lineRule="auto" w:before="119" w:after="0"/>
        <w:ind w:left="1820" w:right="113" w:hanging="567"/>
        <w:jc w:val="both"/>
        <w:rPr>
          <w:sz w:val="24"/>
        </w:rPr>
      </w:pPr>
      <w:r>
        <w:rPr>
          <w:color w:val="262526"/>
          <w:sz w:val="24"/>
        </w:rPr>
        <w:t>engage an </w:t>
      </w:r>
      <w:r>
        <w:rPr>
          <w:i/>
          <w:color w:val="262526"/>
          <w:sz w:val="24"/>
        </w:rPr>
        <w:t>Embedded Network Manager </w:t>
      </w:r>
      <w:r>
        <w:rPr>
          <w:color w:val="262526"/>
          <w:sz w:val="24"/>
        </w:rPr>
        <w:t>to provide </w:t>
      </w:r>
      <w:r>
        <w:rPr>
          <w:i/>
          <w:color w:val="262526"/>
          <w:sz w:val="24"/>
        </w:rPr>
        <w:t>embedded network </w:t>
      </w:r>
      <w:r>
        <w:rPr>
          <w:i/>
          <w:color w:val="262526"/>
          <w:sz w:val="24"/>
        </w:rPr>
        <w:t>management services </w:t>
      </w:r>
      <w:r>
        <w:rPr>
          <w:color w:val="262526"/>
          <w:sz w:val="24"/>
        </w:rPr>
        <w:t>for the relevant </w:t>
      </w:r>
      <w:r>
        <w:rPr>
          <w:i/>
          <w:color w:val="262526"/>
          <w:sz w:val="24"/>
        </w:rPr>
        <w:t>embedded network</w:t>
      </w:r>
      <w:r>
        <w:rPr>
          <w:color w:val="262526"/>
          <w:sz w:val="24"/>
        </w:rPr>
        <w:t>;</w:t>
      </w:r>
      <w:r>
        <w:rPr>
          <w:color w:val="262526"/>
          <w:spacing w:val="-5"/>
          <w:sz w:val="24"/>
        </w:rPr>
        <w:t> </w:t>
      </w:r>
      <w:r>
        <w:rPr>
          <w:color w:val="262526"/>
          <w:sz w:val="24"/>
        </w:rPr>
        <w:t>and</w:t>
      </w:r>
    </w:p>
    <w:p>
      <w:pPr>
        <w:pStyle w:val="ListParagraph"/>
        <w:numPr>
          <w:ilvl w:val="0"/>
          <w:numId w:val="30"/>
        </w:numPr>
        <w:tabs>
          <w:tab w:pos="1821" w:val="left" w:leader="none"/>
        </w:tabs>
        <w:spacing w:line="249" w:lineRule="auto" w:before="172" w:after="0"/>
        <w:ind w:left="1820" w:right="113" w:hanging="567"/>
        <w:jc w:val="both"/>
        <w:rPr>
          <w:sz w:val="24"/>
        </w:rPr>
      </w:pPr>
      <w:r>
        <w:rPr>
          <w:color w:val="262526"/>
          <w:sz w:val="24"/>
        </w:rPr>
        <w:t>enter into an agreement with an </w:t>
      </w:r>
      <w:r>
        <w:rPr>
          <w:i/>
          <w:color w:val="262526"/>
          <w:sz w:val="24"/>
        </w:rPr>
        <w:t>Embedded Network Manager </w:t>
      </w:r>
      <w:r>
        <w:rPr>
          <w:color w:val="262526"/>
          <w:sz w:val="24"/>
        </w:rPr>
        <w:t>for </w:t>
      </w:r>
      <w:r>
        <w:rPr>
          <w:color w:val="262526"/>
          <w:spacing w:val="2"/>
          <w:sz w:val="24"/>
        </w:rPr>
        <w:t>the </w:t>
      </w:r>
      <w:r>
        <w:rPr>
          <w:color w:val="262526"/>
          <w:sz w:val="24"/>
        </w:rPr>
        <w:t>provision of </w:t>
      </w:r>
      <w:r>
        <w:rPr>
          <w:i/>
          <w:color w:val="262526"/>
          <w:sz w:val="24"/>
        </w:rPr>
        <w:t>embedded network management services </w:t>
      </w:r>
      <w:r>
        <w:rPr>
          <w:color w:val="262526"/>
          <w:sz w:val="24"/>
        </w:rPr>
        <w:t>where that person has engaged an </w:t>
      </w:r>
      <w:r>
        <w:rPr>
          <w:i/>
          <w:color w:val="262526"/>
          <w:sz w:val="24"/>
        </w:rPr>
        <w:t>Embedded Network Manager </w:t>
      </w:r>
      <w:r>
        <w:rPr>
          <w:color w:val="262526"/>
          <w:sz w:val="24"/>
        </w:rPr>
        <w:t>under paragraph</w:t>
      </w:r>
      <w:r>
        <w:rPr>
          <w:color w:val="262526"/>
          <w:spacing w:val="-2"/>
          <w:sz w:val="24"/>
        </w:rPr>
        <w:t> </w:t>
      </w:r>
      <w:r>
        <w:rPr>
          <w:color w:val="262526"/>
          <w:sz w:val="24"/>
        </w:rPr>
        <w:t>(b).</w:t>
      </w:r>
    </w:p>
    <w:p>
      <w:pPr>
        <w:pStyle w:val="BodyText"/>
        <w:spacing w:before="6"/>
        <w:rPr>
          <w:sz w:val="29"/>
        </w:rPr>
      </w:pPr>
    </w:p>
    <w:p>
      <w:pPr>
        <w:pStyle w:val="Heading1"/>
        <w:jc w:val="both"/>
        <w:rPr>
          <w:i/>
        </w:rPr>
      </w:pPr>
      <w:r>
        <w:rPr>
          <w:i/>
          <w:color w:val="262526"/>
        </w:rPr>
        <w:t>ENM conditions trigger</w:t>
      </w:r>
    </w:p>
    <w:p>
      <w:pPr>
        <w:spacing w:line="249" w:lineRule="auto" w:before="129"/>
        <w:ind w:left="1253" w:right="115" w:firstLine="0"/>
        <w:jc w:val="both"/>
        <w:rPr>
          <w:sz w:val="24"/>
        </w:rPr>
      </w:pPr>
      <w:r>
        <w:rPr>
          <w:color w:val="262526"/>
          <w:sz w:val="24"/>
        </w:rPr>
        <w:t>In relation to a </w:t>
      </w:r>
      <w:r>
        <w:rPr>
          <w:i/>
          <w:color w:val="262526"/>
          <w:sz w:val="24"/>
        </w:rPr>
        <w:t>small customer</w:t>
      </w:r>
      <w:r>
        <w:rPr>
          <w:color w:val="262526"/>
          <w:sz w:val="24"/>
        </w:rPr>
        <w:t>, when the </w:t>
      </w:r>
      <w:r>
        <w:rPr>
          <w:i/>
          <w:color w:val="262526"/>
          <w:sz w:val="24"/>
        </w:rPr>
        <w:t>small customer </w:t>
      </w:r>
      <w:r>
        <w:rPr>
          <w:color w:val="262526"/>
          <w:sz w:val="24"/>
        </w:rPr>
        <w:t>enters a </w:t>
      </w:r>
      <w:r>
        <w:rPr>
          <w:i/>
          <w:color w:val="262526"/>
          <w:sz w:val="24"/>
        </w:rPr>
        <w:t>market retail </w:t>
      </w:r>
      <w:r>
        <w:rPr>
          <w:i/>
          <w:color w:val="262526"/>
          <w:sz w:val="24"/>
        </w:rPr>
        <w:t>contract</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sale</w:t>
      </w:r>
      <w:r>
        <w:rPr>
          <w:color w:val="262526"/>
          <w:spacing w:val="-14"/>
          <w:sz w:val="24"/>
        </w:rPr>
        <w:t> </w:t>
      </w:r>
      <w:r>
        <w:rPr>
          <w:color w:val="262526"/>
          <w:sz w:val="24"/>
        </w:rPr>
        <w:t>of</w:t>
      </w:r>
      <w:r>
        <w:rPr>
          <w:color w:val="262526"/>
          <w:spacing w:val="-14"/>
          <w:sz w:val="24"/>
        </w:rPr>
        <w:t> </w:t>
      </w:r>
      <w:r>
        <w:rPr>
          <w:color w:val="262526"/>
          <w:sz w:val="24"/>
        </w:rPr>
        <w:t>energy</w:t>
      </w:r>
      <w:r>
        <w:rPr>
          <w:color w:val="262526"/>
          <w:spacing w:val="-15"/>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i/>
          <w:color w:val="262526"/>
          <w:sz w:val="24"/>
        </w:rPr>
        <w:t>child</w:t>
      </w:r>
      <w:r>
        <w:rPr>
          <w:i/>
          <w:color w:val="262526"/>
          <w:spacing w:val="-14"/>
          <w:sz w:val="24"/>
        </w:rPr>
        <w:t> </w:t>
      </w:r>
      <w:r>
        <w:rPr>
          <w:i/>
          <w:color w:val="262526"/>
          <w:sz w:val="24"/>
        </w:rPr>
        <w:t>connection</w:t>
      </w:r>
      <w:r>
        <w:rPr>
          <w:i/>
          <w:color w:val="262526"/>
          <w:spacing w:val="-15"/>
          <w:sz w:val="24"/>
        </w:rPr>
        <w:t> </w:t>
      </w:r>
      <w:r>
        <w:rPr>
          <w:i/>
          <w:color w:val="262526"/>
          <w:sz w:val="24"/>
        </w:rPr>
        <w:t>point</w:t>
      </w:r>
      <w:r>
        <w:rPr>
          <w:i/>
          <w:color w:val="262526"/>
          <w:spacing w:val="-15"/>
          <w:sz w:val="24"/>
        </w:rPr>
        <w:t> </w:t>
      </w:r>
      <w:r>
        <w:rPr>
          <w:color w:val="262526"/>
          <w:sz w:val="24"/>
        </w:rPr>
        <w:t>and</w:t>
      </w:r>
      <w:r>
        <w:rPr>
          <w:color w:val="262526"/>
          <w:spacing w:val="-14"/>
          <w:sz w:val="24"/>
        </w:rPr>
        <w:t> </w:t>
      </w:r>
      <w:r>
        <w:rPr>
          <w:color w:val="262526"/>
          <w:sz w:val="24"/>
        </w:rPr>
        <w:t>the</w:t>
      </w:r>
      <w:r>
        <w:rPr>
          <w:color w:val="262526"/>
          <w:spacing w:val="-14"/>
          <w:sz w:val="24"/>
        </w:rPr>
        <w:t> </w:t>
      </w:r>
      <w:r>
        <w:rPr>
          <w:i/>
          <w:color w:val="262526"/>
          <w:sz w:val="24"/>
        </w:rPr>
        <w:t>cooling </w:t>
      </w:r>
      <w:r>
        <w:rPr>
          <w:i/>
          <w:color w:val="262526"/>
          <w:sz w:val="24"/>
        </w:rPr>
        <w:t>off period </w:t>
      </w:r>
      <w:r>
        <w:rPr>
          <w:color w:val="262526"/>
          <w:sz w:val="24"/>
        </w:rPr>
        <w:t>in relation to that contract has expired.</w:t>
      </w:r>
    </w:p>
    <w:p>
      <w:pPr>
        <w:spacing w:line="249" w:lineRule="auto" w:before="117"/>
        <w:ind w:left="1253" w:right="116" w:firstLine="0"/>
        <w:jc w:val="both"/>
        <w:rPr>
          <w:sz w:val="24"/>
        </w:rPr>
      </w:pPr>
      <w:r>
        <w:rPr>
          <w:color w:val="262526"/>
          <w:sz w:val="24"/>
        </w:rPr>
        <w:t>In relation to a </w:t>
      </w:r>
      <w:r>
        <w:rPr>
          <w:i/>
          <w:color w:val="262526"/>
          <w:sz w:val="24"/>
        </w:rPr>
        <w:t>large customer</w:t>
      </w:r>
      <w:r>
        <w:rPr>
          <w:color w:val="262526"/>
          <w:sz w:val="24"/>
        </w:rPr>
        <w:t>, when the </w:t>
      </w:r>
      <w:r>
        <w:rPr>
          <w:i/>
          <w:color w:val="262526"/>
          <w:sz w:val="24"/>
        </w:rPr>
        <w:t>large customer </w:t>
      </w:r>
      <w:r>
        <w:rPr>
          <w:color w:val="262526"/>
          <w:sz w:val="24"/>
        </w:rPr>
        <w:t>has entered a contract for the sale of energy at the relevant </w:t>
      </w:r>
      <w:r>
        <w:rPr>
          <w:i/>
          <w:color w:val="262526"/>
          <w:sz w:val="24"/>
        </w:rPr>
        <w:t>child connection point</w:t>
      </w:r>
      <w:r>
        <w:rPr>
          <w:color w:val="262526"/>
          <w:sz w:val="24"/>
        </w:rPr>
        <w:t>.</w:t>
      </w:r>
    </w:p>
    <w:p>
      <w:pPr>
        <w:pStyle w:val="BodyText"/>
        <w:spacing w:before="4"/>
        <w:rPr>
          <w:sz w:val="29"/>
        </w:rPr>
      </w:pPr>
    </w:p>
    <w:p>
      <w:pPr>
        <w:pStyle w:val="Heading1"/>
        <w:jc w:val="both"/>
        <w:rPr>
          <w:i/>
        </w:rPr>
      </w:pPr>
      <w:r>
        <w:rPr>
          <w:i/>
          <w:color w:val="262526"/>
        </w:rPr>
        <w:t>ENM service level procedures</w:t>
      </w:r>
    </w:p>
    <w:p>
      <w:pPr>
        <w:pStyle w:val="BodyText"/>
        <w:spacing w:before="130"/>
        <w:ind w:left="1253"/>
        <w:jc w:val="both"/>
      </w:pPr>
      <w:r>
        <w:rPr>
          <w:color w:val="262526"/>
        </w:rPr>
        <w:t>The procedures established by </w:t>
      </w:r>
      <w:r>
        <w:rPr>
          <w:i/>
          <w:color w:val="262526"/>
        </w:rPr>
        <w:t>AEMO </w:t>
      </w:r>
      <w:r>
        <w:rPr>
          <w:color w:val="262526"/>
        </w:rPr>
        <w:t>in accordance with clause 7.16.6A.</w:t>
      </w:r>
    </w:p>
    <w:p>
      <w:pPr>
        <w:pStyle w:val="BodyText"/>
        <w:spacing w:before="5"/>
        <w:rPr>
          <w:sz w:val="19"/>
        </w:rPr>
      </w:pPr>
    </w:p>
    <w:p>
      <w:pPr>
        <w:pStyle w:val="Heading1"/>
        <w:spacing w:before="124"/>
        <w:rPr>
          <w:i/>
        </w:rPr>
      </w:pPr>
      <w:r>
        <w:rPr>
          <w:i/>
          <w:color w:val="262526"/>
        </w:rPr>
        <w:t>enquiry</w:t>
      </w:r>
    </w:p>
    <w:p>
      <w:pPr>
        <w:pStyle w:val="BodyText"/>
        <w:spacing w:before="130"/>
        <w:ind w:left="1253"/>
      </w:pPr>
      <w:r>
        <w:rPr>
          <w:color w:val="262526"/>
        </w:rPr>
        <w:t>Has (in the context of Chapter 5A) the meaning given in clause 5A.A.1</w:t>
      </w:r>
    </w:p>
    <w:p>
      <w:pPr>
        <w:pStyle w:val="BodyText"/>
        <w:spacing w:before="6"/>
        <w:rPr>
          <w:sz w:val="19"/>
        </w:rPr>
      </w:pPr>
    </w:p>
    <w:p>
      <w:pPr>
        <w:pStyle w:val="Heading1"/>
        <w:spacing w:before="123"/>
        <w:rPr>
          <w:i/>
        </w:rPr>
      </w:pPr>
      <w:r>
        <w:rPr>
          <w:i/>
          <w:color w:val="262526"/>
        </w:rPr>
        <w:t>entry charge</w:t>
      </w:r>
    </w:p>
    <w:p>
      <w:pPr>
        <w:spacing w:line="249" w:lineRule="auto" w:before="130"/>
        <w:ind w:left="1253" w:right="112" w:firstLine="0"/>
        <w:jc w:val="left"/>
        <w:rPr>
          <w:sz w:val="24"/>
        </w:rPr>
      </w:pPr>
      <w:r>
        <w:rPr>
          <w:color w:val="262526"/>
          <w:sz w:val="24"/>
        </w:rPr>
        <w:t>The charge payable by an </w:t>
      </w:r>
      <w:r>
        <w:rPr>
          <w:i/>
          <w:color w:val="262526"/>
          <w:sz w:val="24"/>
        </w:rPr>
        <w:t>Embedded Generator </w:t>
      </w:r>
      <w:r>
        <w:rPr>
          <w:color w:val="262526"/>
          <w:sz w:val="24"/>
        </w:rPr>
        <w:t>to a </w:t>
      </w:r>
      <w:r>
        <w:rPr>
          <w:i/>
          <w:color w:val="262526"/>
          <w:sz w:val="24"/>
        </w:rPr>
        <w:t>Distribution Network Service </w:t>
      </w:r>
      <w:r>
        <w:rPr>
          <w:i/>
          <w:color w:val="262526"/>
          <w:sz w:val="24"/>
        </w:rPr>
        <w:t>Provider </w:t>
      </w:r>
      <w:r>
        <w:rPr>
          <w:color w:val="262526"/>
          <w:sz w:val="24"/>
        </w:rPr>
        <w:t>for an </w:t>
      </w:r>
      <w:r>
        <w:rPr>
          <w:i/>
          <w:color w:val="262526"/>
          <w:sz w:val="24"/>
        </w:rPr>
        <w:t>entry service </w:t>
      </w:r>
      <w:r>
        <w:rPr>
          <w:color w:val="262526"/>
          <w:sz w:val="24"/>
        </w:rPr>
        <w:t>at a </w:t>
      </w:r>
      <w:r>
        <w:rPr>
          <w:i/>
          <w:color w:val="262526"/>
          <w:sz w:val="24"/>
        </w:rPr>
        <w:t>distribution network connection point</w:t>
      </w:r>
      <w:r>
        <w:rPr>
          <w:color w:val="262526"/>
          <w:sz w:val="24"/>
        </w:rPr>
        <w:t>.</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entry cost</w:t>
      </w:r>
    </w:p>
    <w:p>
      <w:pPr>
        <w:pStyle w:val="BodyText"/>
        <w:spacing w:before="0"/>
        <w:rPr>
          <w:b/>
          <w:i/>
          <w:sz w:val="46"/>
        </w:rPr>
      </w:pPr>
      <w:r>
        <w:rPr/>
        <w:br w:type="column"/>
      </w:r>
      <w:r>
        <w:rPr>
          <w:b/>
          <w:i/>
          <w:sz w:val="46"/>
        </w:rPr>
      </w:r>
    </w:p>
    <w:p>
      <w:pPr>
        <w:spacing w:line="249" w:lineRule="auto" w:before="1"/>
        <w:ind w:left="119" w:right="118" w:firstLine="0"/>
        <w:jc w:val="both"/>
        <w:rPr>
          <w:sz w:val="24"/>
        </w:rPr>
      </w:pPr>
      <w:r>
        <w:rPr>
          <w:color w:val="262526"/>
          <w:sz w:val="24"/>
        </w:rPr>
        <w:t>For</w:t>
      </w:r>
      <w:r>
        <w:rPr>
          <w:color w:val="262526"/>
          <w:spacing w:val="-19"/>
          <w:sz w:val="24"/>
        </w:rPr>
        <w:t> </w:t>
      </w:r>
      <w:r>
        <w:rPr>
          <w:color w:val="262526"/>
          <w:sz w:val="24"/>
        </w:rPr>
        <w:t>each</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connection</w:t>
      </w:r>
      <w:r>
        <w:rPr>
          <w:i/>
          <w:color w:val="262526"/>
          <w:spacing w:val="-19"/>
          <w:sz w:val="24"/>
        </w:rPr>
        <w:t> </w:t>
      </w:r>
      <w:r>
        <w:rPr>
          <w:i/>
          <w:color w:val="262526"/>
          <w:sz w:val="24"/>
        </w:rPr>
        <w:t>point</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i/>
          <w:color w:val="262526"/>
          <w:spacing w:val="-3"/>
          <w:sz w:val="24"/>
        </w:rPr>
        <w:t>aggregate</w:t>
      </w:r>
      <w:r>
        <w:rPr>
          <w:i/>
          <w:color w:val="262526"/>
          <w:spacing w:val="-18"/>
          <w:sz w:val="24"/>
        </w:rPr>
        <w:t> </w:t>
      </w:r>
      <w:r>
        <w:rPr>
          <w:i/>
          <w:color w:val="262526"/>
          <w:spacing w:val="-2"/>
          <w:sz w:val="24"/>
        </w:rPr>
        <w:t>annual </w:t>
      </w:r>
      <w:r>
        <w:rPr>
          <w:i/>
          <w:color w:val="262526"/>
          <w:spacing w:val="-3"/>
          <w:sz w:val="24"/>
        </w:rPr>
        <w:t>revenue</w:t>
      </w:r>
      <w:r>
        <w:rPr>
          <w:i/>
          <w:color w:val="262526"/>
          <w:spacing w:val="-14"/>
          <w:sz w:val="24"/>
        </w:rPr>
        <w:t> </w:t>
      </w:r>
      <w:r>
        <w:rPr>
          <w:i/>
          <w:color w:val="262526"/>
          <w:spacing w:val="-3"/>
          <w:sz w:val="24"/>
        </w:rPr>
        <w:t>requirement</w:t>
      </w:r>
      <w:r>
        <w:rPr>
          <w:i/>
          <w:color w:val="262526"/>
          <w:spacing w:val="-14"/>
          <w:sz w:val="24"/>
        </w:rPr>
        <w:t> </w:t>
      </w:r>
      <w:r>
        <w:rPr>
          <w:color w:val="262526"/>
          <w:sz w:val="24"/>
        </w:rPr>
        <w:t>for</w:t>
      </w:r>
      <w:r>
        <w:rPr>
          <w:color w:val="262526"/>
          <w:spacing w:val="-13"/>
          <w:sz w:val="24"/>
        </w:rPr>
        <w:t> </w:t>
      </w:r>
      <w:r>
        <w:rPr>
          <w:color w:val="262526"/>
          <w:sz w:val="24"/>
        </w:rPr>
        <w:t>all</w:t>
      </w:r>
      <w:r>
        <w:rPr>
          <w:color w:val="262526"/>
          <w:spacing w:val="-13"/>
          <w:sz w:val="24"/>
        </w:rPr>
        <w:t> </w:t>
      </w:r>
      <w:r>
        <w:rPr>
          <w:color w:val="262526"/>
          <w:sz w:val="24"/>
        </w:rPr>
        <w:t>individual</w:t>
      </w:r>
      <w:r>
        <w:rPr>
          <w:color w:val="262526"/>
          <w:spacing w:val="-13"/>
          <w:sz w:val="24"/>
        </w:rPr>
        <w:t> </w:t>
      </w:r>
      <w:r>
        <w:rPr>
          <w:color w:val="262526"/>
          <w:sz w:val="24"/>
        </w:rPr>
        <w:t>assets</w:t>
      </w:r>
      <w:r>
        <w:rPr>
          <w:color w:val="262526"/>
          <w:spacing w:val="-14"/>
          <w:sz w:val="24"/>
        </w:rPr>
        <w:t> </w:t>
      </w:r>
      <w:r>
        <w:rPr>
          <w:color w:val="262526"/>
          <w:sz w:val="24"/>
        </w:rPr>
        <w:t>classified</w:t>
      </w:r>
      <w:r>
        <w:rPr>
          <w:color w:val="262526"/>
          <w:spacing w:val="-13"/>
          <w:sz w:val="24"/>
        </w:rPr>
        <w:t> </w:t>
      </w:r>
      <w:r>
        <w:rPr>
          <w:color w:val="262526"/>
          <w:sz w:val="24"/>
        </w:rPr>
        <w:t>as</w:t>
      </w:r>
      <w:r>
        <w:rPr>
          <w:color w:val="262526"/>
          <w:spacing w:val="-16"/>
          <w:sz w:val="24"/>
        </w:rPr>
        <w:t> </w:t>
      </w:r>
      <w:r>
        <w:rPr>
          <w:i/>
          <w:color w:val="262526"/>
          <w:sz w:val="24"/>
        </w:rPr>
        <w:t>entry</w:t>
      </w:r>
      <w:r>
        <w:rPr>
          <w:i/>
          <w:color w:val="262526"/>
          <w:spacing w:val="-13"/>
          <w:sz w:val="24"/>
        </w:rPr>
        <w:t> </w:t>
      </w:r>
      <w:r>
        <w:rPr>
          <w:i/>
          <w:color w:val="262526"/>
          <w:sz w:val="24"/>
        </w:rPr>
        <w:t>service</w:t>
      </w:r>
      <w:r>
        <w:rPr>
          <w:i/>
          <w:color w:val="262526"/>
          <w:spacing w:val="-13"/>
          <w:sz w:val="24"/>
        </w:rPr>
        <w:t> </w:t>
      </w:r>
      <w:r>
        <w:rPr>
          <w:color w:val="262526"/>
          <w:sz w:val="24"/>
        </w:rPr>
        <w:t>assets</w:t>
      </w:r>
      <w:r>
        <w:rPr>
          <w:color w:val="262526"/>
          <w:spacing w:val="-13"/>
          <w:sz w:val="24"/>
        </w:rPr>
        <w:t> </w:t>
      </w:r>
      <w:r>
        <w:rPr>
          <w:color w:val="262526"/>
          <w:sz w:val="24"/>
        </w:rPr>
        <w:t>which provide </w:t>
      </w:r>
      <w:r>
        <w:rPr>
          <w:i/>
          <w:color w:val="262526"/>
          <w:sz w:val="24"/>
        </w:rPr>
        <w:t>entry service </w:t>
      </w:r>
      <w:r>
        <w:rPr>
          <w:color w:val="262526"/>
          <w:sz w:val="24"/>
        </w:rPr>
        <w:t>for the </w:t>
      </w:r>
      <w:r>
        <w:rPr>
          <w:i/>
          <w:color w:val="262526"/>
          <w:sz w:val="24"/>
        </w:rPr>
        <w:t>connection</w:t>
      </w:r>
      <w:r>
        <w:rPr>
          <w:i/>
          <w:color w:val="262526"/>
          <w:spacing w:val="-3"/>
          <w:sz w:val="24"/>
        </w:rPr>
        <w:t> </w:t>
      </w:r>
      <w:r>
        <w:rPr>
          <w:i/>
          <w:color w:val="262526"/>
          <w:sz w:val="24"/>
        </w:rPr>
        <w:t>point</w:t>
      </w:r>
      <w:r>
        <w:rPr>
          <w:color w:val="262526"/>
          <w:sz w:val="24"/>
        </w:rPr>
        <w:t>.</w:t>
      </w:r>
    </w:p>
    <w:p>
      <w:pPr>
        <w:spacing w:after="0" w:line="249" w:lineRule="auto"/>
        <w:jc w:val="both"/>
        <w:rPr>
          <w:sz w:val="24"/>
        </w:rPr>
        <w:sectPr>
          <w:type w:val="continuous"/>
          <w:pgSz w:w="11910" w:h="16840"/>
          <w:pgMar w:top="1160" w:bottom="880" w:left="1320" w:right="1320"/>
          <w:cols w:num="2" w:equalWidth="0">
            <w:col w:w="1074" w:space="60"/>
            <w:col w:w="8136"/>
          </w:cols>
        </w:sectPr>
      </w:pPr>
    </w:p>
    <w:p>
      <w:pPr>
        <w:pStyle w:val="BodyText"/>
        <w:spacing w:before="8"/>
        <w:rPr>
          <w:sz w:val="18"/>
        </w:rPr>
      </w:pPr>
    </w:p>
    <w:p>
      <w:pPr>
        <w:pStyle w:val="Heading1"/>
        <w:spacing w:before="124"/>
        <w:jc w:val="both"/>
        <w:rPr>
          <w:i/>
        </w:rPr>
      </w:pPr>
      <w:r>
        <w:rPr>
          <w:i/>
          <w:color w:val="262526"/>
        </w:rPr>
        <w:t>entry service</w:t>
      </w:r>
    </w:p>
    <w:p>
      <w:pPr>
        <w:spacing w:line="249" w:lineRule="auto" w:before="129"/>
        <w:ind w:left="1253" w:right="117" w:firstLine="0"/>
        <w:jc w:val="both"/>
        <w:rPr>
          <w:sz w:val="24"/>
        </w:rPr>
      </w:pPr>
      <w:r>
        <w:rPr>
          <w:color w:val="262526"/>
          <w:sz w:val="24"/>
        </w:rPr>
        <w:t>A service provided to serve a </w:t>
      </w:r>
      <w:r>
        <w:rPr>
          <w:i/>
          <w:color w:val="262526"/>
          <w:sz w:val="24"/>
        </w:rPr>
        <w:t>Generator </w:t>
      </w:r>
      <w:r>
        <w:rPr>
          <w:color w:val="262526"/>
          <w:sz w:val="24"/>
        </w:rPr>
        <w:t>or a group of </w:t>
      </w:r>
      <w:r>
        <w:rPr>
          <w:i/>
          <w:color w:val="262526"/>
          <w:sz w:val="24"/>
        </w:rPr>
        <w:t>Generators</w:t>
      </w:r>
      <w:r>
        <w:rPr>
          <w:color w:val="262526"/>
          <w:sz w:val="24"/>
        </w:rPr>
        <w:t>, or a </w:t>
      </w:r>
      <w:r>
        <w:rPr>
          <w:i/>
          <w:color w:val="262526"/>
          <w:sz w:val="24"/>
        </w:rPr>
        <w:t>Network </w:t>
      </w:r>
      <w:r>
        <w:rPr>
          <w:i/>
          <w:color w:val="262526"/>
          <w:sz w:val="24"/>
        </w:rPr>
        <w:t>Service Provider </w:t>
      </w:r>
      <w:r>
        <w:rPr>
          <w:color w:val="262526"/>
          <w:sz w:val="24"/>
        </w:rPr>
        <w:t>or a group of </w:t>
      </w:r>
      <w:r>
        <w:rPr>
          <w:i/>
          <w:color w:val="262526"/>
          <w:sz w:val="24"/>
        </w:rPr>
        <w:t>Network Service Providers</w:t>
      </w:r>
      <w:r>
        <w:rPr>
          <w:color w:val="262526"/>
          <w:sz w:val="24"/>
        </w:rPr>
        <w:t>, at a single </w:t>
      </w:r>
      <w:r>
        <w:rPr>
          <w:i/>
          <w:color w:val="262526"/>
          <w:sz w:val="24"/>
        </w:rPr>
        <w:t>connection </w:t>
      </w:r>
      <w:r>
        <w:rPr>
          <w:i/>
          <w:color w:val="262526"/>
          <w:sz w:val="24"/>
        </w:rPr>
        <w:t>point</w:t>
      </w:r>
      <w:r>
        <w:rPr>
          <w:color w:val="262526"/>
          <w:sz w:val="24"/>
        </w:rPr>
        <w:t>.</w:t>
      </w:r>
    </w:p>
    <w:p>
      <w:pPr>
        <w:pStyle w:val="BodyText"/>
        <w:spacing w:before="5"/>
        <w:rPr>
          <w:sz w:val="29"/>
        </w:rPr>
      </w:pPr>
    </w:p>
    <w:p>
      <w:pPr>
        <w:pStyle w:val="Heading1"/>
        <w:spacing w:before="1"/>
        <w:jc w:val="both"/>
        <w:rPr>
          <w:i/>
        </w:rPr>
      </w:pPr>
      <w:r>
        <w:rPr>
          <w:i/>
          <w:color w:val="262526"/>
        </w:rPr>
        <w:t>EN wiring information</w:t>
      </w:r>
    </w:p>
    <w:p>
      <w:pPr>
        <w:spacing w:before="129"/>
        <w:ind w:left="1253" w:right="0" w:firstLine="0"/>
        <w:jc w:val="both"/>
        <w:rPr>
          <w:sz w:val="24"/>
        </w:rPr>
      </w:pPr>
      <w:r>
        <w:rPr>
          <w:color w:val="262526"/>
          <w:sz w:val="24"/>
        </w:rPr>
        <w:t>Panel layouts and wiring diagrams relevant to an </w:t>
      </w:r>
      <w:r>
        <w:rPr>
          <w:i/>
          <w:color w:val="262526"/>
          <w:sz w:val="24"/>
        </w:rPr>
        <w:t>embedded network</w:t>
      </w:r>
      <w:r>
        <w:rPr>
          <w:color w:val="262526"/>
          <w:sz w:val="24"/>
        </w:rPr>
        <w:t>.</w:t>
      </w:r>
    </w:p>
    <w:p>
      <w:pPr>
        <w:pStyle w:val="BodyText"/>
        <w:rPr>
          <w:sz w:val="30"/>
        </w:rPr>
      </w:pPr>
    </w:p>
    <w:p>
      <w:pPr>
        <w:pStyle w:val="Heading1"/>
        <w:jc w:val="both"/>
        <w:rPr>
          <w:i/>
        </w:rPr>
      </w:pPr>
      <w:r>
        <w:rPr>
          <w:i/>
          <w:color w:val="262526"/>
        </w:rPr>
        <w:t>estimated metering data</w:t>
      </w:r>
    </w:p>
    <w:p>
      <w:pPr>
        <w:spacing w:line="249" w:lineRule="auto" w:before="130"/>
        <w:ind w:left="1253" w:right="115" w:firstLine="0"/>
        <w:jc w:val="both"/>
        <w:rPr>
          <w:sz w:val="24"/>
        </w:rPr>
      </w:pPr>
      <w:r>
        <w:rPr>
          <w:color w:val="262526"/>
          <w:sz w:val="24"/>
        </w:rPr>
        <w:t>The estimated values of </w:t>
      </w:r>
      <w:r>
        <w:rPr>
          <w:i/>
          <w:color w:val="262526"/>
          <w:sz w:val="24"/>
        </w:rPr>
        <w:t>accumulated metering data</w:t>
      </w:r>
      <w:r>
        <w:rPr>
          <w:color w:val="262526"/>
          <w:sz w:val="24"/>
        </w:rPr>
        <w:t>, </w:t>
      </w:r>
      <w:r>
        <w:rPr>
          <w:i/>
          <w:color w:val="262526"/>
          <w:sz w:val="24"/>
        </w:rPr>
        <w:t>interval metering data </w:t>
      </w:r>
      <w:r>
        <w:rPr>
          <w:color w:val="262526"/>
          <w:sz w:val="24"/>
        </w:rPr>
        <w:t>or </w:t>
      </w:r>
      <w:r>
        <w:rPr>
          <w:i/>
          <w:color w:val="262526"/>
          <w:sz w:val="24"/>
        </w:rPr>
        <w:t>calculated</w:t>
      </w:r>
      <w:r>
        <w:rPr>
          <w:i/>
          <w:color w:val="262526"/>
          <w:spacing w:val="-13"/>
          <w:sz w:val="24"/>
        </w:rPr>
        <w:t> </w:t>
      </w:r>
      <w:r>
        <w:rPr>
          <w:i/>
          <w:color w:val="262526"/>
          <w:sz w:val="24"/>
        </w:rPr>
        <w:t>metering</w:t>
      </w:r>
      <w:r>
        <w:rPr>
          <w:i/>
          <w:color w:val="262526"/>
          <w:spacing w:val="-14"/>
          <w:sz w:val="24"/>
        </w:rPr>
        <w:t> </w:t>
      </w:r>
      <w:r>
        <w:rPr>
          <w:i/>
          <w:color w:val="262526"/>
          <w:sz w:val="24"/>
        </w:rPr>
        <w:t>data</w:t>
      </w:r>
      <w:r>
        <w:rPr>
          <w:i/>
          <w:color w:val="262526"/>
          <w:spacing w:val="-13"/>
          <w:sz w:val="24"/>
        </w:rPr>
        <w:t> </w:t>
      </w:r>
      <w:r>
        <w:rPr>
          <w:color w:val="262526"/>
          <w:sz w:val="24"/>
        </w:rPr>
        <w:t>that</w:t>
      </w:r>
      <w:r>
        <w:rPr>
          <w:color w:val="262526"/>
          <w:spacing w:val="-12"/>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prepared</w:t>
      </w:r>
      <w:r>
        <w:rPr>
          <w:color w:val="262526"/>
          <w:spacing w:val="-13"/>
          <w:sz w:val="24"/>
        </w:rPr>
        <w:t> </w:t>
      </w:r>
      <w:r>
        <w:rPr>
          <w:color w:val="262526"/>
          <w:sz w:val="24"/>
        </w:rPr>
        <w:t>in</w:t>
      </w:r>
      <w:r>
        <w:rPr>
          <w:color w:val="262526"/>
          <w:spacing w:val="-13"/>
          <w:sz w:val="24"/>
        </w:rPr>
        <w:t> </w:t>
      </w:r>
      <w:r>
        <w:rPr>
          <w:color w:val="262526"/>
          <w:sz w:val="24"/>
        </w:rPr>
        <w:t>accordance</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4"/>
          <w:sz w:val="24"/>
        </w:rPr>
        <w:t> </w:t>
      </w:r>
      <w:r>
        <w:rPr>
          <w:i/>
          <w:color w:val="262526"/>
          <w:sz w:val="24"/>
        </w:rPr>
        <w:t>metrology </w:t>
      </w:r>
      <w:r>
        <w:rPr>
          <w:i/>
          <w:color w:val="262526"/>
          <w:sz w:val="24"/>
        </w:rPr>
        <w:t>procedure</w:t>
      </w:r>
      <w:r>
        <w:rPr>
          <w:color w:val="262526"/>
          <w:sz w:val="24"/>
        </w:rPr>
        <w:t>. </w:t>
      </w:r>
      <w:r>
        <w:rPr>
          <w:i/>
          <w:color w:val="262526"/>
          <w:sz w:val="24"/>
        </w:rPr>
        <w:t>Estimated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w:t>
      </w:r>
      <w:r>
        <w:rPr>
          <w:i/>
          <w:color w:val="262526"/>
          <w:spacing w:val="-3"/>
          <w:sz w:val="24"/>
        </w:rPr>
        <w:t> </w:t>
      </w:r>
      <w:r>
        <w:rPr>
          <w:i/>
          <w:color w:val="262526"/>
          <w:sz w:val="24"/>
        </w:rPr>
        <w:t>database</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excitation control system</w:t>
      </w:r>
    </w:p>
    <w:p>
      <w:pPr>
        <w:spacing w:line="249" w:lineRule="auto" w:before="130"/>
        <w:ind w:left="1253" w:right="115" w:firstLine="0"/>
        <w:jc w:val="both"/>
        <w:rPr>
          <w:sz w:val="24"/>
        </w:rPr>
      </w:pPr>
      <w:r>
        <w:rPr>
          <w:color w:val="262526"/>
          <w:sz w:val="24"/>
        </w:rPr>
        <w:t>In</w:t>
      </w:r>
      <w:r>
        <w:rPr>
          <w:color w:val="262526"/>
          <w:spacing w:val="-8"/>
          <w:sz w:val="24"/>
        </w:rPr>
        <w:t> </w:t>
      </w:r>
      <w:r>
        <w:rPr>
          <w:color w:val="262526"/>
          <w:sz w:val="24"/>
        </w:rPr>
        <w:t>relation</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7"/>
          <w:sz w:val="24"/>
        </w:rPr>
        <w:t> </w:t>
      </w:r>
      <w:r>
        <w:rPr>
          <w:i/>
          <w:color w:val="262526"/>
          <w:sz w:val="24"/>
        </w:rPr>
        <w:t>generating</w:t>
      </w:r>
      <w:r>
        <w:rPr>
          <w:i/>
          <w:color w:val="262526"/>
          <w:spacing w:val="-7"/>
          <w:sz w:val="24"/>
        </w:rPr>
        <w:t> </w:t>
      </w:r>
      <w:r>
        <w:rPr>
          <w:i/>
          <w:color w:val="262526"/>
          <w:sz w:val="24"/>
        </w:rPr>
        <w:t>unit</w:t>
      </w:r>
      <w:r>
        <w:rPr>
          <w:color w:val="262526"/>
          <w:sz w:val="24"/>
        </w:rPr>
        <w:t>,</w:t>
      </w:r>
      <w:r>
        <w:rPr>
          <w:color w:val="262526"/>
          <w:spacing w:val="-7"/>
          <w:sz w:val="24"/>
        </w:rPr>
        <w:t> </w:t>
      </w:r>
      <w:r>
        <w:rPr>
          <w:color w:val="262526"/>
          <w:sz w:val="24"/>
        </w:rPr>
        <w:t>the</w:t>
      </w:r>
      <w:r>
        <w:rPr>
          <w:color w:val="262526"/>
          <w:spacing w:val="-7"/>
          <w:sz w:val="24"/>
        </w:rPr>
        <w:t> </w:t>
      </w:r>
      <w:r>
        <w:rPr>
          <w:color w:val="262526"/>
          <w:sz w:val="24"/>
        </w:rPr>
        <w:t>automatic</w:t>
      </w:r>
      <w:r>
        <w:rPr>
          <w:color w:val="262526"/>
          <w:spacing w:val="-8"/>
          <w:sz w:val="24"/>
        </w:rPr>
        <w:t> </w:t>
      </w:r>
      <w:r>
        <w:rPr>
          <w:i/>
          <w:color w:val="262526"/>
          <w:sz w:val="24"/>
        </w:rPr>
        <w:t>control</w:t>
      </w:r>
      <w:r>
        <w:rPr>
          <w:i/>
          <w:color w:val="262526"/>
          <w:spacing w:val="-7"/>
          <w:sz w:val="24"/>
        </w:rPr>
        <w:t> </w:t>
      </w:r>
      <w:r>
        <w:rPr>
          <w:i/>
          <w:color w:val="262526"/>
          <w:sz w:val="24"/>
        </w:rPr>
        <w:t>system</w:t>
      </w:r>
      <w:r>
        <w:rPr>
          <w:i/>
          <w:color w:val="262526"/>
          <w:spacing w:val="-7"/>
          <w:sz w:val="24"/>
        </w:rPr>
        <w:t> </w:t>
      </w:r>
      <w:r>
        <w:rPr>
          <w:color w:val="262526"/>
          <w:sz w:val="24"/>
        </w:rPr>
        <w:t>that</w:t>
      </w:r>
      <w:r>
        <w:rPr>
          <w:color w:val="262526"/>
          <w:spacing w:val="-7"/>
          <w:sz w:val="24"/>
        </w:rPr>
        <w:t> </w:t>
      </w:r>
      <w:r>
        <w:rPr>
          <w:color w:val="262526"/>
          <w:sz w:val="24"/>
        </w:rPr>
        <w:t>provides</w:t>
      </w:r>
      <w:r>
        <w:rPr>
          <w:color w:val="262526"/>
          <w:spacing w:val="-7"/>
          <w:sz w:val="24"/>
        </w:rPr>
        <w:t> </w:t>
      </w:r>
      <w:r>
        <w:rPr>
          <w:color w:val="262526"/>
          <w:sz w:val="24"/>
        </w:rPr>
        <w:t>the</w:t>
      </w:r>
      <w:r>
        <w:rPr>
          <w:color w:val="262526"/>
          <w:spacing w:val="-7"/>
          <w:sz w:val="24"/>
        </w:rPr>
        <w:t> </w:t>
      </w:r>
      <w:r>
        <w:rPr>
          <w:color w:val="262526"/>
          <w:sz w:val="24"/>
        </w:rPr>
        <w:t>field excitation for the generator of the </w:t>
      </w:r>
      <w:r>
        <w:rPr>
          <w:i/>
          <w:color w:val="262526"/>
          <w:sz w:val="24"/>
        </w:rPr>
        <w:t>generating unit </w:t>
      </w:r>
      <w:r>
        <w:rPr>
          <w:color w:val="262526"/>
          <w:sz w:val="24"/>
        </w:rPr>
        <w:t>(including excitation limiting devices and any </w:t>
      </w:r>
      <w:r>
        <w:rPr>
          <w:i/>
          <w:color w:val="262526"/>
          <w:sz w:val="24"/>
        </w:rPr>
        <w:t>power system</w:t>
      </w:r>
      <w:r>
        <w:rPr>
          <w:i/>
          <w:color w:val="262526"/>
          <w:spacing w:val="-3"/>
          <w:sz w:val="24"/>
        </w:rPr>
        <w:t> </w:t>
      </w:r>
      <w:r>
        <w:rPr>
          <w:color w:val="262526"/>
          <w:sz w:val="24"/>
        </w:rPr>
        <w:t>stabiliser).</w:t>
      </w:r>
    </w:p>
    <w:p>
      <w:pPr>
        <w:pStyle w:val="BodyText"/>
        <w:spacing w:before="5"/>
        <w:rPr>
          <w:sz w:val="29"/>
        </w:rPr>
      </w:pPr>
    </w:p>
    <w:p>
      <w:pPr>
        <w:pStyle w:val="Heading1"/>
        <w:ind w:left="120"/>
        <w:jc w:val="both"/>
        <w:rPr>
          <w:i/>
        </w:rPr>
      </w:pPr>
      <w:r>
        <w:rPr>
          <w:i/>
          <w:color w:val="262526"/>
        </w:rPr>
        <w:t>Exempt Embedded Network Service Provider</w:t>
      </w:r>
    </w:p>
    <w:p>
      <w:pPr>
        <w:spacing w:line="249" w:lineRule="auto" w:before="129"/>
        <w:ind w:left="1253" w:right="113" w:firstLine="0"/>
        <w:jc w:val="both"/>
        <w:rPr>
          <w:sz w:val="24"/>
        </w:rPr>
      </w:pPr>
      <w:r>
        <w:rPr>
          <w:color w:val="262526"/>
          <w:sz w:val="24"/>
        </w:rPr>
        <w:t>A person who engages in the activity of owning, controlling or operating an </w:t>
      </w:r>
      <w:r>
        <w:rPr>
          <w:i/>
          <w:color w:val="262526"/>
          <w:sz w:val="24"/>
        </w:rPr>
        <w:t>embedded</w:t>
      </w:r>
      <w:r>
        <w:rPr>
          <w:i/>
          <w:color w:val="262526"/>
          <w:spacing w:val="-18"/>
          <w:sz w:val="24"/>
        </w:rPr>
        <w:t> </w:t>
      </w:r>
      <w:r>
        <w:rPr>
          <w:i/>
          <w:color w:val="262526"/>
          <w:sz w:val="24"/>
        </w:rPr>
        <w:t>network</w:t>
      </w:r>
      <w:r>
        <w:rPr>
          <w:i/>
          <w:color w:val="262526"/>
          <w:spacing w:val="-18"/>
          <w:sz w:val="24"/>
        </w:rPr>
        <w:t> </w:t>
      </w:r>
      <w:r>
        <w:rPr>
          <w:color w:val="262526"/>
          <w:sz w:val="24"/>
        </w:rPr>
        <w:t>under</w:t>
      </w:r>
      <w:r>
        <w:rPr>
          <w:color w:val="262526"/>
          <w:spacing w:val="-18"/>
          <w:sz w:val="24"/>
        </w:rPr>
        <w:t> </w:t>
      </w:r>
      <w:r>
        <w:rPr>
          <w:color w:val="262526"/>
          <w:sz w:val="24"/>
        </w:rPr>
        <w:t>an</w:t>
      </w:r>
      <w:r>
        <w:rPr>
          <w:color w:val="262526"/>
          <w:spacing w:val="-18"/>
          <w:sz w:val="24"/>
        </w:rPr>
        <w:t> </w:t>
      </w:r>
      <w:r>
        <w:rPr>
          <w:color w:val="262526"/>
          <w:sz w:val="24"/>
        </w:rPr>
        <w:t>exemption</w:t>
      </w:r>
      <w:r>
        <w:rPr>
          <w:color w:val="262526"/>
          <w:spacing w:val="-18"/>
          <w:sz w:val="24"/>
        </w:rPr>
        <w:t> </w:t>
      </w:r>
      <w:r>
        <w:rPr>
          <w:color w:val="262526"/>
          <w:sz w:val="24"/>
        </w:rPr>
        <w:t>granted</w:t>
      </w:r>
      <w:r>
        <w:rPr>
          <w:color w:val="262526"/>
          <w:spacing w:val="-17"/>
          <w:sz w:val="24"/>
        </w:rPr>
        <w:t> </w:t>
      </w:r>
      <w:r>
        <w:rPr>
          <w:color w:val="262526"/>
          <w:sz w:val="24"/>
        </w:rPr>
        <w:t>or</w:t>
      </w:r>
      <w:r>
        <w:rPr>
          <w:color w:val="262526"/>
          <w:spacing w:val="-18"/>
          <w:sz w:val="24"/>
        </w:rPr>
        <w:t> </w:t>
      </w:r>
      <w:r>
        <w:rPr>
          <w:color w:val="262526"/>
          <w:sz w:val="24"/>
        </w:rPr>
        <w:t>deemed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granted</w:t>
      </w:r>
      <w:r>
        <w:rPr>
          <w:color w:val="262526"/>
          <w:spacing w:val="-18"/>
          <w:sz w:val="24"/>
        </w:rPr>
        <w:t> </w:t>
      </w:r>
      <w:r>
        <w:rPr>
          <w:color w:val="262526"/>
          <w:sz w:val="24"/>
        </w:rPr>
        <w:t>by</w:t>
      </w:r>
      <w:r>
        <w:rPr>
          <w:color w:val="262526"/>
          <w:spacing w:val="-17"/>
          <w:sz w:val="24"/>
        </w:rPr>
        <w:t> </w:t>
      </w:r>
      <w:r>
        <w:rPr>
          <w:color w:val="262526"/>
          <w:sz w:val="24"/>
        </w:rPr>
        <w:t>the</w:t>
      </w:r>
      <w:r>
        <w:rPr>
          <w:color w:val="262526"/>
          <w:spacing w:val="-19"/>
          <w:sz w:val="24"/>
        </w:rPr>
        <w:t> </w:t>
      </w:r>
      <w:r>
        <w:rPr>
          <w:i/>
          <w:color w:val="262526"/>
          <w:spacing w:val="-2"/>
          <w:sz w:val="24"/>
        </w:rPr>
        <w:t>AER </w:t>
      </w:r>
      <w:r>
        <w:rPr>
          <w:color w:val="262526"/>
          <w:sz w:val="24"/>
        </w:rPr>
        <w:t>under section 13 of the </w:t>
      </w:r>
      <w:r>
        <w:rPr>
          <w:i/>
          <w:color w:val="262526"/>
          <w:sz w:val="24"/>
        </w:rPr>
        <w:t>National Electricity Law </w:t>
      </w:r>
      <w:r>
        <w:rPr>
          <w:color w:val="262526"/>
          <w:sz w:val="24"/>
        </w:rPr>
        <w:t>and clause</w:t>
      </w:r>
      <w:r>
        <w:rPr>
          <w:color w:val="262526"/>
          <w:spacing w:val="-5"/>
          <w:sz w:val="24"/>
        </w:rPr>
        <w:t> </w:t>
      </w:r>
      <w:r>
        <w:rPr>
          <w:color w:val="262526"/>
          <w:sz w:val="24"/>
        </w:rPr>
        <w:t>2.5.1(d).</w:t>
      </w:r>
    </w:p>
    <w:p>
      <w:pPr>
        <w:pStyle w:val="BodyText"/>
        <w:spacing w:before="6"/>
        <w:rPr>
          <w:sz w:val="29"/>
        </w:rPr>
      </w:pPr>
    </w:p>
    <w:p>
      <w:pPr>
        <w:pStyle w:val="Heading1"/>
        <w:ind w:left="120"/>
        <w:jc w:val="both"/>
        <w:rPr>
          <w:i/>
        </w:rPr>
      </w:pPr>
      <w:r>
        <w:rPr>
          <w:i/>
          <w:color w:val="262526"/>
        </w:rPr>
        <w:t>exemption application</w:t>
      </w:r>
    </w:p>
    <w:p>
      <w:pPr>
        <w:pStyle w:val="BodyText"/>
        <w:spacing w:before="129"/>
        <w:ind w:left="1253"/>
        <w:jc w:val="both"/>
      </w:pPr>
      <w:r>
        <w:rPr>
          <w:color w:val="262526"/>
        </w:rPr>
        <w:t>Has the meaning given in clause 6.4B.2(a).</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exit charge</w:t>
      </w:r>
    </w:p>
    <w:p>
      <w:pPr>
        <w:pStyle w:val="BodyText"/>
        <w:spacing w:before="0"/>
        <w:rPr>
          <w:b/>
          <w:i/>
          <w:sz w:val="32"/>
        </w:rPr>
      </w:pPr>
    </w:p>
    <w:p>
      <w:pPr>
        <w:pStyle w:val="BodyText"/>
        <w:spacing w:before="0"/>
        <w:rPr>
          <w:b/>
          <w:i/>
          <w:sz w:val="32"/>
        </w:rPr>
      </w:pPr>
    </w:p>
    <w:p>
      <w:pPr>
        <w:pStyle w:val="BodyText"/>
        <w:spacing w:before="7"/>
        <w:rPr>
          <w:b/>
          <w:i/>
          <w:sz w:val="26"/>
        </w:rPr>
      </w:pPr>
    </w:p>
    <w:p>
      <w:pPr>
        <w:spacing w:before="0"/>
        <w:ind w:left="120" w:right="0" w:firstLine="0"/>
        <w:jc w:val="left"/>
        <w:rPr>
          <w:b/>
          <w:i/>
          <w:sz w:val="24"/>
        </w:rPr>
      </w:pPr>
      <w:r>
        <w:rPr>
          <w:b/>
          <w:i/>
          <w:color w:val="262526"/>
          <w:sz w:val="24"/>
        </w:rPr>
        <w:t>exit cost</w:t>
      </w:r>
    </w:p>
    <w:p>
      <w:pPr>
        <w:pStyle w:val="BodyText"/>
        <w:spacing w:before="0"/>
        <w:rPr>
          <w:b/>
          <w:i/>
          <w:sz w:val="32"/>
        </w:rPr>
      </w:pPr>
    </w:p>
    <w:p>
      <w:pPr>
        <w:pStyle w:val="BodyText"/>
        <w:spacing w:before="0"/>
        <w:rPr>
          <w:b/>
          <w:i/>
          <w:sz w:val="32"/>
        </w:rPr>
      </w:pPr>
    </w:p>
    <w:p>
      <w:pPr>
        <w:pStyle w:val="BodyText"/>
        <w:spacing w:before="0"/>
        <w:rPr>
          <w:b/>
          <w:i/>
          <w:sz w:val="32"/>
        </w:rPr>
      </w:pPr>
    </w:p>
    <w:p>
      <w:pPr>
        <w:spacing w:before="226"/>
        <w:ind w:left="120" w:right="0" w:firstLine="0"/>
        <w:jc w:val="left"/>
        <w:rPr>
          <w:b/>
          <w:i/>
          <w:sz w:val="24"/>
        </w:rPr>
      </w:pPr>
      <w:r>
        <w:rPr>
          <w:b/>
          <w:i/>
          <w:color w:val="262526"/>
          <w:sz w:val="24"/>
        </w:rPr>
        <w:t>exit service</w:t>
      </w:r>
    </w:p>
    <w:p>
      <w:pPr>
        <w:pStyle w:val="BodyText"/>
        <w:spacing w:before="1"/>
        <w:rPr>
          <w:b/>
          <w:i/>
          <w:sz w:val="46"/>
        </w:rPr>
      </w:pPr>
      <w:r>
        <w:rPr/>
        <w:br w:type="column"/>
      </w:r>
      <w:r>
        <w:rPr>
          <w:b/>
          <w:i/>
          <w:sz w:val="46"/>
        </w:rPr>
      </w:r>
    </w:p>
    <w:p>
      <w:pPr>
        <w:spacing w:line="249" w:lineRule="auto" w:before="0"/>
        <w:ind w:left="-7" w:right="118" w:firstLine="0"/>
        <w:jc w:val="both"/>
        <w:rPr>
          <w:sz w:val="24"/>
        </w:rPr>
      </w:pPr>
      <w:r>
        <w:rPr>
          <w:color w:val="262526"/>
          <w:sz w:val="24"/>
        </w:rPr>
        <w:t>The charge payable by a </w:t>
      </w:r>
      <w:r>
        <w:rPr>
          <w:i/>
          <w:color w:val="262526"/>
          <w:sz w:val="24"/>
        </w:rPr>
        <w:t>Distribution Customer </w:t>
      </w:r>
      <w:r>
        <w:rPr>
          <w:color w:val="262526"/>
          <w:sz w:val="24"/>
        </w:rPr>
        <w:t>to a </w:t>
      </w:r>
      <w:r>
        <w:rPr>
          <w:i/>
          <w:color w:val="262526"/>
          <w:sz w:val="24"/>
        </w:rPr>
        <w:t>Distribution Network Service </w:t>
      </w:r>
      <w:r>
        <w:rPr>
          <w:i/>
          <w:color w:val="262526"/>
          <w:sz w:val="24"/>
        </w:rPr>
        <w:t>Provider </w:t>
      </w:r>
      <w:r>
        <w:rPr>
          <w:color w:val="262526"/>
          <w:sz w:val="24"/>
        </w:rPr>
        <w:t>for </w:t>
      </w:r>
      <w:r>
        <w:rPr>
          <w:i/>
          <w:color w:val="262526"/>
          <w:sz w:val="24"/>
        </w:rPr>
        <w:t>exit service </w:t>
      </w:r>
      <w:r>
        <w:rPr>
          <w:color w:val="262526"/>
          <w:sz w:val="24"/>
        </w:rPr>
        <w:t>at a </w:t>
      </w:r>
      <w:r>
        <w:rPr>
          <w:i/>
          <w:color w:val="262526"/>
          <w:sz w:val="24"/>
        </w:rPr>
        <w:t>distribution network connection point</w:t>
      </w:r>
      <w:r>
        <w:rPr>
          <w:color w:val="262526"/>
          <w:sz w:val="24"/>
        </w:rPr>
        <w:t>.</w:t>
      </w:r>
    </w:p>
    <w:p>
      <w:pPr>
        <w:pStyle w:val="BodyText"/>
        <w:spacing w:before="0"/>
        <w:rPr>
          <w:sz w:val="32"/>
        </w:rPr>
      </w:pPr>
    </w:p>
    <w:p>
      <w:pPr>
        <w:pStyle w:val="BodyText"/>
        <w:spacing w:before="7"/>
        <w:rPr>
          <w:sz w:val="32"/>
        </w:rPr>
      </w:pPr>
    </w:p>
    <w:p>
      <w:pPr>
        <w:spacing w:line="249" w:lineRule="auto" w:before="0"/>
        <w:ind w:left="-7" w:right="118" w:firstLine="0"/>
        <w:jc w:val="both"/>
        <w:rPr>
          <w:sz w:val="24"/>
        </w:rPr>
      </w:pPr>
      <w:r>
        <w:rPr>
          <w:color w:val="262526"/>
          <w:sz w:val="24"/>
        </w:rPr>
        <w:t>For</w:t>
      </w:r>
      <w:r>
        <w:rPr>
          <w:color w:val="262526"/>
          <w:spacing w:val="-19"/>
          <w:sz w:val="24"/>
        </w:rPr>
        <w:t> </w:t>
      </w:r>
      <w:r>
        <w:rPr>
          <w:color w:val="262526"/>
          <w:sz w:val="24"/>
        </w:rPr>
        <w:t>each</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connection</w:t>
      </w:r>
      <w:r>
        <w:rPr>
          <w:i/>
          <w:color w:val="262526"/>
          <w:spacing w:val="-19"/>
          <w:sz w:val="24"/>
        </w:rPr>
        <w:t> </w:t>
      </w:r>
      <w:r>
        <w:rPr>
          <w:i/>
          <w:color w:val="262526"/>
          <w:sz w:val="24"/>
        </w:rPr>
        <w:t>point</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i/>
          <w:color w:val="262526"/>
          <w:spacing w:val="-3"/>
          <w:sz w:val="24"/>
        </w:rPr>
        <w:t>aggregate</w:t>
      </w:r>
      <w:r>
        <w:rPr>
          <w:i/>
          <w:color w:val="262526"/>
          <w:spacing w:val="-18"/>
          <w:sz w:val="24"/>
        </w:rPr>
        <w:t> </w:t>
      </w:r>
      <w:r>
        <w:rPr>
          <w:i/>
          <w:color w:val="262526"/>
          <w:spacing w:val="-2"/>
          <w:sz w:val="24"/>
        </w:rPr>
        <w:t>annual </w:t>
      </w:r>
      <w:r>
        <w:rPr>
          <w:i/>
          <w:color w:val="262526"/>
          <w:sz w:val="24"/>
        </w:rPr>
        <w:t>revenue</w:t>
      </w:r>
      <w:r>
        <w:rPr>
          <w:i/>
          <w:color w:val="262526"/>
          <w:spacing w:val="-5"/>
          <w:sz w:val="24"/>
        </w:rPr>
        <w:t> </w:t>
      </w:r>
      <w:r>
        <w:rPr>
          <w:i/>
          <w:color w:val="262526"/>
          <w:sz w:val="24"/>
        </w:rPr>
        <w:t>requirement</w:t>
      </w:r>
      <w:r>
        <w:rPr>
          <w:i/>
          <w:color w:val="262526"/>
          <w:spacing w:val="-5"/>
          <w:sz w:val="24"/>
        </w:rPr>
        <w:t> </w:t>
      </w:r>
      <w:r>
        <w:rPr>
          <w:color w:val="262526"/>
          <w:sz w:val="24"/>
        </w:rPr>
        <w:t>for</w:t>
      </w:r>
      <w:r>
        <w:rPr>
          <w:color w:val="262526"/>
          <w:spacing w:val="-5"/>
          <w:sz w:val="24"/>
        </w:rPr>
        <w:t> </w:t>
      </w:r>
      <w:r>
        <w:rPr>
          <w:color w:val="262526"/>
          <w:sz w:val="24"/>
        </w:rPr>
        <w:t>all</w:t>
      </w:r>
      <w:r>
        <w:rPr>
          <w:color w:val="262526"/>
          <w:spacing w:val="-4"/>
          <w:sz w:val="24"/>
        </w:rPr>
        <w:t> </w:t>
      </w:r>
      <w:r>
        <w:rPr>
          <w:color w:val="262526"/>
          <w:sz w:val="24"/>
        </w:rPr>
        <w:t>individual</w:t>
      </w:r>
      <w:r>
        <w:rPr>
          <w:color w:val="262526"/>
          <w:spacing w:val="-5"/>
          <w:sz w:val="24"/>
        </w:rPr>
        <w:t> </w:t>
      </w:r>
      <w:r>
        <w:rPr>
          <w:color w:val="262526"/>
          <w:sz w:val="24"/>
        </w:rPr>
        <w:t>assets</w:t>
      </w:r>
      <w:r>
        <w:rPr>
          <w:color w:val="262526"/>
          <w:spacing w:val="-4"/>
          <w:sz w:val="24"/>
        </w:rPr>
        <w:t> </w:t>
      </w:r>
      <w:r>
        <w:rPr>
          <w:color w:val="262526"/>
          <w:sz w:val="24"/>
        </w:rPr>
        <w:t>classified</w:t>
      </w:r>
      <w:r>
        <w:rPr>
          <w:color w:val="262526"/>
          <w:spacing w:val="-5"/>
          <w:sz w:val="24"/>
        </w:rPr>
        <w:t> </w:t>
      </w:r>
      <w:r>
        <w:rPr>
          <w:color w:val="262526"/>
          <w:sz w:val="24"/>
        </w:rPr>
        <w:t>as</w:t>
      </w:r>
      <w:r>
        <w:rPr>
          <w:color w:val="262526"/>
          <w:spacing w:val="-5"/>
          <w:sz w:val="24"/>
        </w:rPr>
        <w:t> </w:t>
      </w:r>
      <w:r>
        <w:rPr>
          <w:i/>
          <w:color w:val="262526"/>
          <w:sz w:val="24"/>
        </w:rPr>
        <w:t>exit</w:t>
      </w:r>
      <w:r>
        <w:rPr>
          <w:i/>
          <w:color w:val="262526"/>
          <w:spacing w:val="-5"/>
          <w:sz w:val="24"/>
        </w:rPr>
        <w:t> </w:t>
      </w:r>
      <w:r>
        <w:rPr>
          <w:i/>
          <w:color w:val="262526"/>
          <w:sz w:val="24"/>
        </w:rPr>
        <w:t>service</w:t>
      </w:r>
      <w:r>
        <w:rPr>
          <w:i/>
          <w:color w:val="262526"/>
          <w:spacing w:val="-4"/>
          <w:sz w:val="24"/>
        </w:rPr>
        <w:t> </w:t>
      </w:r>
      <w:r>
        <w:rPr>
          <w:color w:val="262526"/>
          <w:sz w:val="24"/>
        </w:rPr>
        <w:t>assets</w:t>
      </w:r>
      <w:r>
        <w:rPr>
          <w:color w:val="262526"/>
          <w:spacing w:val="-5"/>
          <w:sz w:val="24"/>
        </w:rPr>
        <w:t> </w:t>
      </w:r>
      <w:r>
        <w:rPr>
          <w:color w:val="262526"/>
          <w:sz w:val="24"/>
        </w:rPr>
        <w:t>which provide </w:t>
      </w:r>
      <w:r>
        <w:rPr>
          <w:i/>
          <w:color w:val="262526"/>
          <w:sz w:val="24"/>
        </w:rPr>
        <w:t>exit service </w:t>
      </w:r>
      <w:r>
        <w:rPr>
          <w:color w:val="262526"/>
          <w:sz w:val="24"/>
        </w:rPr>
        <w:t>for the </w:t>
      </w:r>
      <w:r>
        <w:rPr>
          <w:i/>
          <w:color w:val="262526"/>
          <w:sz w:val="24"/>
        </w:rPr>
        <w:t>connection</w:t>
      </w:r>
      <w:r>
        <w:rPr>
          <w:i/>
          <w:color w:val="262526"/>
          <w:spacing w:val="-3"/>
          <w:sz w:val="24"/>
        </w:rPr>
        <w:t> </w:t>
      </w:r>
      <w:r>
        <w:rPr>
          <w:i/>
          <w:color w:val="262526"/>
          <w:sz w:val="24"/>
        </w:rPr>
        <w:t>point</w:t>
      </w:r>
      <w:r>
        <w:rPr>
          <w:color w:val="262526"/>
          <w:sz w:val="24"/>
        </w:rPr>
        <w:t>.</w:t>
      </w:r>
    </w:p>
    <w:p>
      <w:pPr>
        <w:pStyle w:val="BodyText"/>
        <w:spacing w:before="0"/>
        <w:rPr>
          <w:sz w:val="32"/>
        </w:rPr>
      </w:pPr>
    </w:p>
    <w:p>
      <w:pPr>
        <w:pStyle w:val="BodyText"/>
        <w:spacing w:before="9"/>
        <w:rPr>
          <w:sz w:val="32"/>
        </w:rPr>
      </w:pPr>
    </w:p>
    <w:p>
      <w:pPr>
        <w:spacing w:line="249" w:lineRule="auto" w:before="0"/>
        <w:ind w:left="-7" w:right="119" w:firstLine="0"/>
        <w:jc w:val="both"/>
        <w:rPr>
          <w:sz w:val="24"/>
        </w:rPr>
      </w:pPr>
      <w:r>
        <w:rPr>
          <w:color w:val="262526"/>
          <w:sz w:val="24"/>
        </w:rPr>
        <w:t>A service provided to serve a </w:t>
      </w:r>
      <w:r>
        <w:rPr>
          <w:i/>
          <w:color w:val="262526"/>
          <w:sz w:val="24"/>
        </w:rPr>
        <w:t>Transmission Customer </w:t>
      </w:r>
      <w:r>
        <w:rPr>
          <w:color w:val="262526"/>
          <w:sz w:val="24"/>
        </w:rPr>
        <w:t>or </w:t>
      </w:r>
      <w:r>
        <w:rPr>
          <w:i/>
          <w:color w:val="262526"/>
          <w:sz w:val="24"/>
        </w:rPr>
        <w:t>Distribution Customer</w:t>
      </w:r>
      <w:r>
        <w:rPr>
          <w:i/>
          <w:color w:val="262526"/>
          <w:spacing w:val="-42"/>
          <w:sz w:val="24"/>
        </w:rPr>
        <w:t> </w:t>
      </w:r>
      <w:r>
        <w:rPr>
          <w:color w:val="262526"/>
          <w:sz w:val="24"/>
        </w:rPr>
        <w:t>or a</w:t>
      </w:r>
      <w:r>
        <w:rPr>
          <w:color w:val="262526"/>
          <w:spacing w:val="-20"/>
          <w:sz w:val="24"/>
        </w:rPr>
        <w:t> </w:t>
      </w:r>
      <w:r>
        <w:rPr>
          <w:color w:val="262526"/>
          <w:sz w:val="24"/>
        </w:rPr>
        <w:t>group</w:t>
      </w:r>
      <w:r>
        <w:rPr>
          <w:color w:val="262526"/>
          <w:spacing w:val="-19"/>
          <w:sz w:val="24"/>
        </w:rPr>
        <w:t> </w:t>
      </w:r>
      <w:r>
        <w:rPr>
          <w:color w:val="262526"/>
          <w:sz w:val="24"/>
        </w:rPr>
        <w:t>of</w:t>
      </w:r>
      <w:r>
        <w:rPr>
          <w:color w:val="262526"/>
          <w:spacing w:val="-20"/>
          <w:sz w:val="24"/>
        </w:rPr>
        <w:t> </w:t>
      </w:r>
      <w:r>
        <w:rPr>
          <w:i/>
          <w:color w:val="262526"/>
          <w:spacing w:val="-3"/>
          <w:sz w:val="24"/>
        </w:rPr>
        <w:t>Transmission</w:t>
      </w:r>
      <w:r>
        <w:rPr>
          <w:i/>
          <w:color w:val="262526"/>
          <w:spacing w:val="-19"/>
          <w:sz w:val="24"/>
        </w:rPr>
        <w:t> </w:t>
      </w:r>
      <w:r>
        <w:rPr>
          <w:i/>
          <w:color w:val="262526"/>
          <w:sz w:val="24"/>
        </w:rPr>
        <w:t>Customers</w:t>
      </w:r>
      <w:r>
        <w:rPr>
          <w:i/>
          <w:color w:val="262526"/>
          <w:spacing w:val="-19"/>
          <w:sz w:val="24"/>
        </w:rPr>
        <w:t> </w:t>
      </w:r>
      <w:r>
        <w:rPr>
          <w:color w:val="262526"/>
          <w:sz w:val="24"/>
        </w:rPr>
        <w:t>or</w:t>
      </w:r>
      <w:r>
        <w:rPr>
          <w:color w:val="262526"/>
          <w:spacing w:val="-19"/>
          <w:sz w:val="24"/>
        </w:rPr>
        <w:t> </w:t>
      </w:r>
      <w:r>
        <w:rPr>
          <w:i/>
          <w:color w:val="262526"/>
          <w:sz w:val="24"/>
        </w:rPr>
        <w:t>Distribution</w:t>
      </w:r>
      <w:r>
        <w:rPr>
          <w:i/>
          <w:color w:val="262526"/>
          <w:spacing w:val="-19"/>
          <w:sz w:val="24"/>
        </w:rPr>
        <w:t> </w:t>
      </w:r>
      <w:r>
        <w:rPr>
          <w:i/>
          <w:color w:val="262526"/>
          <w:sz w:val="24"/>
        </w:rPr>
        <w:t>Customers</w:t>
      </w:r>
      <w:r>
        <w:rPr>
          <w:color w:val="262526"/>
          <w:sz w:val="24"/>
        </w:rPr>
        <w:t>,</w:t>
      </w:r>
      <w:r>
        <w:rPr>
          <w:color w:val="262526"/>
          <w:spacing w:val="-20"/>
          <w:sz w:val="24"/>
        </w:rPr>
        <w:t> </w:t>
      </w:r>
      <w:r>
        <w:rPr>
          <w:color w:val="262526"/>
          <w:sz w:val="24"/>
        </w:rPr>
        <w:t>or</w:t>
      </w:r>
      <w:r>
        <w:rPr>
          <w:color w:val="262526"/>
          <w:spacing w:val="-19"/>
          <w:sz w:val="24"/>
        </w:rPr>
        <w:t> </w:t>
      </w:r>
      <w:r>
        <w:rPr>
          <w:color w:val="262526"/>
          <w:sz w:val="24"/>
        </w:rPr>
        <w:t>a</w:t>
      </w:r>
      <w:r>
        <w:rPr>
          <w:color w:val="262526"/>
          <w:spacing w:val="-20"/>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or a group of </w:t>
      </w:r>
      <w:r>
        <w:rPr>
          <w:i/>
          <w:color w:val="262526"/>
          <w:sz w:val="24"/>
        </w:rPr>
        <w:t>Network Service Providers</w:t>
      </w:r>
      <w:r>
        <w:rPr>
          <w:color w:val="262526"/>
          <w:sz w:val="24"/>
        </w:rPr>
        <w:t>, at a single </w:t>
      </w:r>
      <w:r>
        <w:rPr>
          <w:i/>
          <w:color w:val="262526"/>
          <w:sz w:val="24"/>
        </w:rPr>
        <w:t>connection</w:t>
      </w:r>
      <w:r>
        <w:rPr>
          <w:i/>
          <w:color w:val="262526"/>
          <w:spacing w:val="-20"/>
          <w:sz w:val="24"/>
        </w:rPr>
        <w:t> </w:t>
      </w:r>
      <w:r>
        <w:rPr>
          <w:i/>
          <w:color w:val="262526"/>
          <w:sz w:val="24"/>
        </w:rPr>
        <w:t>point</w:t>
      </w:r>
      <w:r>
        <w:rPr>
          <w:color w:val="262526"/>
          <w:sz w:val="24"/>
        </w:rPr>
        <w:t>.</w:t>
      </w:r>
    </w:p>
    <w:p>
      <w:pPr>
        <w:spacing w:after="0" w:line="249" w:lineRule="auto"/>
        <w:jc w:val="both"/>
        <w:rPr>
          <w:sz w:val="24"/>
        </w:rPr>
        <w:sectPr>
          <w:type w:val="continuous"/>
          <w:pgSz w:w="11910" w:h="16840"/>
          <w:pgMar w:top="1160" w:bottom="880" w:left="1320" w:right="1320"/>
          <w:cols w:num="2" w:equalWidth="0">
            <w:col w:w="1221" w:space="40"/>
            <w:col w:w="8009"/>
          </w:cols>
        </w:sectPr>
      </w:pPr>
    </w:p>
    <w:p>
      <w:pPr>
        <w:pStyle w:val="BodyText"/>
        <w:spacing w:before="8"/>
        <w:rPr>
          <w:sz w:val="18"/>
        </w:rPr>
      </w:pPr>
    </w:p>
    <w:p>
      <w:pPr>
        <w:pStyle w:val="Heading1"/>
        <w:spacing w:before="124"/>
        <w:ind w:left="120"/>
        <w:rPr>
          <w:i/>
        </w:rPr>
      </w:pPr>
      <w:r>
        <w:rPr>
          <w:i/>
          <w:color w:val="262526"/>
        </w:rPr>
        <w:t>expected closure year</w:t>
      </w:r>
    </w:p>
    <w:p>
      <w:pPr>
        <w:pStyle w:val="BodyText"/>
        <w:spacing w:before="129"/>
        <w:ind w:left="1253"/>
      </w:pPr>
      <w:r>
        <w:rPr>
          <w:color w:val="262526"/>
        </w:rPr>
        <w:t>Has the meaning given in clause 2.2.1(e)(2A).</w:t>
      </w:r>
    </w:p>
    <w:p>
      <w:pPr>
        <w:pStyle w:val="BodyText"/>
        <w:rPr>
          <w:sz w:val="30"/>
        </w:rPr>
      </w:pPr>
    </w:p>
    <w:p>
      <w:pPr>
        <w:pStyle w:val="Heading1"/>
        <w:spacing w:before="1"/>
        <w:ind w:left="120"/>
        <w:rPr>
          <w:i/>
        </w:rPr>
      </w:pPr>
      <w:r>
        <w:rPr>
          <w:i/>
          <w:color w:val="262526"/>
        </w:rPr>
        <w:t>expenditure for a restricted asset</w:t>
      </w:r>
    </w:p>
    <w:p>
      <w:pPr>
        <w:pStyle w:val="BodyText"/>
        <w:spacing w:line="249" w:lineRule="auto" w:before="129"/>
        <w:ind w:left="1253"/>
      </w:pPr>
      <w:r>
        <w:rPr>
          <w:color w:val="262526"/>
        </w:rPr>
        <w:t>Capital expenditure for a </w:t>
      </w:r>
      <w:r>
        <w:rPr>
          <w:i/>
          <w:color w:val="262526"/>
        </w:rPr>
        <w:t>restricted asset</w:t>
      </w:r>
      <w:r>
        <w:rPr>
          <w:color w:val="262526"/>
        </w:rPr>
        <w:t>, excluding capital expenditure for the refurbishment of that asset.</w:t>
      </w:r>
    </w:p>
    <w:p>
      <w:pPr>
        <w:pStyle w:val="BodyText"/>
        <w:spacing w:before="5"/>
        <w:rPr>
          <w:sz w:val="29"/>
        </w:rPr>
      </w:pPr>
    </w:p>
    <w:p>
      <w:pPr>
        <w:pStyle w:val="Heading1"/>
        <w:ind w:left="120"/>
        <w:rPr>
          <w:i/>
        </w:rPr>
      </w:pPr>
      <w:r>
        <w:rPr>
          <w:i/>
          <w:color w:val="262526"/>
        </w:rPr>
        <w:t>Expenditure Forecast Assessment Guidelines</w:t>
      </w:r>
    </w:p>
    <w:p>
      <w:pPr>
        <w:pStyle w:val="BodyText"/>
        <w:spacing w:line="249" w:lineRule="auto" w:before="129"/>
        <w:ind w:left="1253" w:right="106"/>
      </w:pPr>
      <w:r>
        <w:rPr>
          <w:color w:val="262526"/>
        </w:rPr>
        <w:t>Guidelines made by the </w:t>
      </w:r>
      <w:r>
        <w:rPr>
          <w:i/>
          <w:color w:val="262526"/>
        </w:rPr>
        <w:t>AER </w:t>
      </w:r>
      <w:r>
        <w:rPr>
          <w:color w:val="262526"/>
        </w:rPr>
        <w:t>under clause 6.4.5(a) or clause 6A.5.6(a), as the case may be.</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ind w:left="120"/>
        <w:rPr>
          <w:i/>
        </w:rPr>
      </w:pPr>
      <w:r>
        <w:rPr>
          <w:i/>
          <w:color w:val="262526"/>
        </w:rPr>
        <w:t>extension</w:t>
      </w:r>
    </w:p>
    <w:p>
      <w:pPr>
        <w:pStyle w:val="BodyText"/>
        <w:spacing w:before="1"/>
        <w:rPr>
          <w:b/>
          <w:i/>
          <w:sz w:val="46"/>
        </w:rPr>
      </w:pPr>
      <w:r>
        <w:rPr/>
        <w:br w:type="column"/>
      </w:r>
      <w:r>
        <w:rPr>
          <w:b/>
          <w:i/>
          <w:sz w:val="46"/>
        </w:rPr>
      </w:r>
    </w:p>
    <w:p>
      <w:pPr>
        <w:spacing w:line="249" w:lineRule="auto" w:before="0"/>
        <w:ind w:left="120" w:right="117" w:firstLine="0"/>
        <w:jc w:val="both"/>
        <w:rPr>
          <w:sz w:val="24"/>
        </w:rPr>
      </w:pPr>
      <w:r>
        <w:rPr>
          <w:color w:val="262526"/>
          <w:sz w:val="24"/>
        </w:rPr>
        <w:t>An</w:t>
      </w:r>
      <w:r>
        <w:rPr>
          <w:color w:val="262526"/>
          <w:spacing w:val="-9"/>
          <w:sz w:val="24"/>
        </w:rPr>
        <w:t> </w:t>
      </w:r>
      <w:r>
        <w:rPr>
          <w:i/>
          <w:color w:val="262526"/>
          <w:sz w:val="24"/>
        </w:rPr>
        <w:t>augmentation</w:t>
      </w:r>
      <w:r>
        <w:rPr>
          <w:i/>
          <w:color w:val="262526"/>
          <w:spacing w:val="-8"/>
          <w:sz w:val="24"/>
        </w:rPr>
        <w:t> </w:t>
      </w:r>
      <w:r>
        <w:rPr>
          <w:color w:val="262526"/>
          <w:sz w:val="24"/>
        </w:rPr>
        <w:t>that</w:t>
      </w:r>
      <w:r>
        <w:rPr>
          <w:color w:val="262526"/>
          <w:spacing w:val="-8"/>
          <w:sz w:val="24"/>
        </w:rPr>
        <w:t> </w:t>
      </w:r>
      <w:r>
        <w:rPr>
          <w:color w:val="262526"/>
          <w:sz w:val="24"/>
        </w:rPr>
        <w:t>requires</w:t>
      </w:r>
      <w:r>
        <w:rPr>
          <w:color w:val="262526"/>
          <w:spacing w:val="-8"/>
          <w:sz w:val="24"/>
        </w:rPr>
        <w:t> </w:t>
      </w:r>
      <w:r>
        <w:rPr>
          <w:color w:val="262526"/>
          <w:sz w:val="24"/>
        </w:rPr>
        <w:t>the</w:t>
      </w:r>
      <w:r>
        <w:rPr>
          <w:color w:val="262526"/>
          <w:spacing w:val="-9"/>
          <w:sz w:val="24"/>
        </w:rPr>
        <w:t> </w:t>
      </w:r>
      <w:r>
        <w:rPr>
          <w:i/>
          <w:color w:val="262526"/>
          <w:sz w:val="24"/>
        </w:rPr>
        <w:t>connection</w:t>
      </w:r>
      <w:r>
        <w:rPr>
          <w:i/>
          <w:color w:val="262526"/>
          <w:spacing w:val="-8"/>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power</w:t>
      </w:r>
      <w:r>
        <w:rPr>
          <w:color w:val="262526"/>
          <w:spacing w:val="-8"/>
          <w:sz w:val="24"/>
        </w:rPr>
        <w:t> </w:t>
      </w:r>
      <w:r>
        <w:rPr>
          <w:color w:val="262526"/>
          <w:sz w:val="24"/>
        </w:rPr>
        <w:t>line</w:t>
      </w:r>
      <w:r>
        <w:rPr>
          <w:color w:val="262526"/>
          <w:spacing w:val="-8"/>
          <w:sz w:val="24"/>
        </w:rPr>
        <w:t> </w:t>
      </w:r>
      <w:r>
        <w:rPr>
          <w:color w:val="262526"/>
          <w:sz w:val="24"/>
        </w:rPr>
        <w:t>or</w:t>
      </w:r>
      <w:r>
        <w:rPr>
          <w:color w:val="262526"/>
          <w:spacing w:val="-9"/>
          <w:sz w:val="24"/>
        </w:rPr>
        <w:t> </w:t>
      </w:r>
      <w:r>
        <w:rPr>
          <w:i/>
          <w:color w:val="262526"/>
          <w:sz w:val="24"/>
        </w:rPr>
        <w:t>facility</w:t>
      </w:r>
      <w:r>
        <w:rPr>
          <w:i/>
          <w:color w:val="262526"/>
          <w:spacing w:val="-8"/>
          <w:sz w:val="24"/>
        </w:rPr>
        <w:t> </w:t>
      </w:r>
      <w:r>
        <w:rPr>
          <w:color w:val="262526"/>
          <w:sz w:val="24"/>
        </w:rPr>
        <w:t>outside</w:t>
      </w:r>
      <w:r>
        <w:rPr>
          <w:color w:val="262526"/>
          <w:spacing w:val="-8"/>
          <w:sz w:val="24"/>
        </w:rPr>
        <w:t> </w:t>
      </w:r>
      <w:r>
        <w:rPr>
          <w:color w:val="262526"/>
          <w:sz w:val="24"/>
        </w:rPr>
        <w:t>the present boundaries of the </w:t>
      </w:r>
      <w:r>
        <w:rPr>
          <w:i/>
          <w:color w:val="262526"/>
          <w:sz w:val="24"/>
        </w:rPr>
        <w:t>transmission </w:t>
      </w:r>
      <w:r>
        <w:rPr>
          <w:color w:val="262526"/>
          <w:sz w:val="24"/>
        </w:rPr>
        <w:t>or </w:t>
      </w:r>
      <w:r>
        <w:rPr>
          <w:i/>
          <w:color w:val="262526"/>
          <w:sz w:val="24"/>
        </w:rPr>
        <w:t>distribution network </w:t>
      </w:r>
      <w:r>
        <w:rPr>
          <w:color w:val="262526"/>
          <w:sz w:val="24"/>
        </w:rPr>
        <w:t>owned, controlled or operated by a </w:t>
      </w:r>
      <w:r>
        <w:rPr>
          <w:i/>
          <w:color w:val="262526"/>
          <w:sz w:val="24"/>
        </w:rPr>
        <w:t>Network Service</w:t>
      </w:r>
      <w:r>
        <w:rPr>
          <w:i/>
          <w:color w:val="262526"/>
          <w:spacing w:val="-1"/>
          <w:sz w:val="24"/>
        </w:rPr>
        <w:t> </w:t>
      </w:r>
      <w:r>
        <w:rPr>
          <w:i/>
          <w:color w:val="262526"/>
          <w:sz w:val="24"/>
        </w:rPr>
        <w:t>Provider</w:t>
      </w:r>
      <w:r>
        <w:rPr>
          <w:color w:val="262526"/>
          <w:sz w:val="24"/>
        </w:rPr>
        <w:t>.</w:t>
      </w:r>
    </w:p>
    <w:p>
      <w:pPr>
        <w:spacing w:after="0" w:line="249" w:lineRule="auto"/>
        <w:jc w:val="both"/>
        <w:rPr>
          <w:sz w:val="24"/>
        </w:rPr>
        <w:sectPr>
          <w:type w:val="continuous"/>
          <w:pgSz w:w="11910" w:h="16840"/>
          <w:pgMar w:top="1160" w:bottom="880" w:left="1320" w:right="1320"/>
          <w:cols w:num="2" w:equalWidth="0">
            <w:col w:w="1068" w:space="66"/>
            <w:col w:w="8136"/>
          </w:cols>
        </w:sectPr>
      </w:pPr>
    </w:p>
    <w:p>
      <w:pPr>
        <w:pStyle w:val="Heading1"/>
        <w:spacing w:before="115"/>
        <w:rPr>
          <w:i/>
        </w:rPr>
      </w:pPr>
      <w:r>
        <w:rPr>
          <w:i/>
          <w:color w:val="262526"/>
        </w:rPr>
        <w:t>external administration default event</w:t>
      </w:r>
    </w:p>
    <w:p>
      <w:pPr>
        <w:pStyle w:val="BodyText"/>
        <w:spacing w:before="130"/>
        <w:ind w:left="1253"/>
      </w:pPr>
      <w:r>
        <w:rPr>
          <w:color w:val="262526"/>
        </w:rPr>
        <w:t>A </w:t>
      </w:r>
      <w:r>
        <w:rPr>
          <w:i/>
          <w:color w:val="262526"/>
        </w:rPr>
        <w:t>default event </w:t>
      </w:r>
      <w:r>
        <w:rPr>
          <w:color w:val="262526"/>
        </w:rPr>
        <w:t>of a type referred to in subparagraphs 3.15.21(a)(10) or (11).</w:t>
      </w:r>
    </w:p>
    <w:p>
      <w:pPr>
        <w:pStyle w:val="BodyText"/>
        <w:rPr>
          <w:sz w:val="30"/>
        </w:rPr>
      </w:pPr>
    </w:p>
    <w:p>
      <w:pPr>
        <w:pStyle w:val="Heading1"/>
        <w:rPr>
          <w:i/>
        </w:rPr>
      </w:pPr>
      <w:r>
        <w:rPr>
          <w:i/>
          <w:color w:val="262526"/>
        </w:rPr>
        <w:t>extreme frequency excursion tolerance limits</w:t>
      </w:r>
    </w:p>
    <w:p>
      <w:pPr>
        <w:spacing w:line="249" w:lineRule="auto" w:before="129"/>
        <w:ind w:left="1253" w:right="0" w:firstLine="0"/>
        <w:jc w:val="left"/>
        <w:rPr>
          <w:sz w:val="24"/>
        </w:rPr>
      </w:pPr>
      <w:r>
        <w:rPr>
          <w:color w:val="262526"/>
          <w:sz w:val="24"/>
        </w:rPr>
        <w:t>In relation to the </w:t>
      </w:r>
      <w:r>
        <w:rPr>
          <w:i/>
          <w:color w:val="262526"/>
          <w:sz w:val="24"/>
        </w:rPr>
        <w:t>frequency </w:t>
      </w:r>
      <w:r>
        <w:rPr>
          <w:color w:val="262526"/>
          <w:sz w:val="24"/>
        </w:rPr>
        <w:t>of the </w:t>
      </w:r>
      <w:r>
        <w:rPr>
          <w:i/>
          <w:color w:val="262526"/>
          <w:sz w:val="24"/>
        </w:rPr>
        <w:t>power system</w:t>
      </w:r>
      <w:r>
        <w:rPr>
          <w:color w:val="262526"/>
          <w:sz w:val="24"/>
        </w:rPr>
        <w:t>, means the limits so described and specified in the </w:t>
      </w:r>
      <w:r>
        <w:rPr>
          <w:i/>
          <w:color w:val="262526"/>
          <w:sz w:val="24"/>
        </w:rPr>
        <w:t>power system security standards</w:t>
      </w:r>
      <w:r>
        <w:rPr>
          <w:color w:val="262526"/>
          <w:sz w:val="24"/>
        </w:rPr>
        <w:t>.</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facilities</w:t>
      </w:r>
    </w:p>
    <w:p>
      <w:pPr>
        <w:pStyle w:val="BodyText"/>
        <w:spacing w:before="0"/>
        <w:rPr>
          <w:b/>
          <w:i/>
          <w:sz w:val="46"/>
        </w:rPr>
      </w:pPr>
      <w:r>
        <w:rPr/>
        <w:br w:type="column"/>
      </w:r>
      <w:r>
        <w:rPr>
          <w:b/>
          <w:i/>
          <w:sz w:val="46"/>
        </w:rPr>
      </w:r>
    </w:p>
    <w:p>
      <w:pPr>
        <w:pStyle w:val="BodyText"/>
        <w:spacing w:line="249" w:lineRule="auto" w:before="1"/>
        <w:ind w:left="119"/>
      </w:pPr>
      <w:r>
        <w:rPr>
          <w:color w:val="262526"/>
        </w:rPr>
        <w:t>A generic term associated with the apparatus, equipment, buildings and necessary associated supporting resources provided at, typically:</w:t>
      </w:r>
    </w:p>
    <w:p>
      <w:pPr>
        <w:pStyle w:val="ListParagraph"/>
        <w:numPr>
          <w:ilvl w:val="0"/>
          <w:numId w:val="31"/>
        </w:numPr>
        <w:tabs>
          <w:tab w:pos="686" w:val="left" w:leader="none"/>
          <w:tab w:pos="687" w:val="left" w:leader="none"/>
        </w:tabs>
        <w:spacing w:line="240" w:lineRule="auto" w:before="172" w:after="0"/>
        <w:ind w:left="686" w:right="0" w:hanging="568"/>
        <w:jc w:val="left"/>
        <w:rPr>
          <w:sz w:val="24"/>
        </w:rPr>
      </w:pPr>
      <w:r>
        <w:rPr>
          <w:color w:val="262526"/>
          <w:sz w:val="24"/>
        </w:rPr>
        <w:t>a </w:t>
      </w:r>
      <w:r>
        <w:rPr>
          <w:i/>
          <w:color w:val="262526"/>
          <w:sz w:val="24"/>
        </w:rPr>
        <w:t>power station </w:t>
      </w:r>
      <w:r>
        <w:rPr>
          <w:color w:val="262526"/>
          <w:sz w:val="24"/>
        </w:rPr>
        <w:t>or </w:t>
      </w:r>
      <w:r>
        <w:rPr>
          <w:i/>
          <w:color w:val="262526"/>
          <w:sz w:val="24"/>
        </w:rPr>
        <w:t>generating</w:t>
      </w:r>
      <w:r>
        <w:rPr>
          <w:i/>
          <w:color w:val="262526"/>
          <w:spacing w:val="-1"/>
          <w:sz w:val="24"/>
        </w:rPr>
        <w:t> </w:t>
      </w:r>
      <w:r>
        <w:rPr>
          <w:i/>
          <w:color w:val="262526"/>
          <w:sz w:val="24"/>
        </w:rPr>
        <w:t>unit</w:t>
      </w:r>
      <w:r>
        <w:rPr>
          <w:color w:val="262526"/>
          <w:sz w:val="24"/>
        </w:rPr>
        <w:t>;</w:t>
      </w:r>
    </w:p>
    <w:p>
      <w:pPr>
        <w:pStyle w:val="ListParagraph"/>
        <w:numPr>
          <w:ilvl w:val="0"/>
          <w:numId w:val="31"/>
        </w:numPr>
        <w:tabs>
          <w:tab w:pos="686" w:val="left" w:leader="none"/>
          <w:tab w:pos="687" w:val="left" w:leader="none"/>
        </w:tabs>
        <w:spacing w:line="240" w:lineRule="auto" w:before="182" w:after="0"/>
        <w:ind w:left="686" w:right="0" w:hanging="568"/>
        <w:jc w:val="left"/>
        <w:rPr>
          <w:sz w:val="24"/>
        </w:rPr>
      </w:pPr>
      <w:r>
        <w:rPr>
          <w:color w:val="262526"/>
          <w:sz w:val="24"/>
        </w:rPr>
        <w:t>a </w:t>
      </w:r>
      <w:r>
        <w:rPr>
          <w:i/>
          <w:color w:val="262526"/>
          <w:sz w:val="24"/>
        </w:rPr>
        <w:t>substation </w:t>
      </w:r>
      <w:r>
        <w:rPr>
          <w:color w:val="262526"/>
          <w:sz w:val="24"/>
        </w:rPr>
        <w:t>or </w:t>
      </w:r>
      <w:r>
        <w:rPr>
          <w:i/>
          <w:color w:val="262526"/>
          <w:sz w:val="24"/>
        </w:rPr>
        <w:t>power station</w:t>
      </w:r>
      <w:r>
        <w:rPr>
          <w:i/>
          <w:color w:val="262526"/>
          <w:spacing w:val="-4"/>
          <w:sz w:val="24"/>
        </w:rPr>
        <w:t> </w:t>
      </w:r>
      <w:r>
        <w:rPr>
          <w:i/>
          <w:color w:val="262526"/>
          <w:sz w:val="24"/>
        </w:rPr>
        <w:t>switchyard</w:t>
      </w:r>
      <w:r>
        <w:rPr>
          <w:color w:val="262526"/>
          <w:sz w:val="24"/>
        </w:rPr>
        <w:t>;</w:t>
      </w:r>
    </w:p>
    <w:p>
      <w:pPr>
        <w:pStyle w:val="ListParagraph"/>
        <w:numPr>
          <w:ilvl w:val="0"/>
          <w:numId w:val="31"/>
        </w:numPr>
        <w:tabs>
          <w:tab w:pos="686" w:val="left" w:leader="none"/>
          <w:tab w:pos="687" w:val="left" w:leader="none"/>
        </w:tabs>
        <w:spacing w:line="240" w:lineRule="auto" w:before="182" w:after="0"/>
        <w:ind w:left="686" w:right="0" w:hanging="568"/>
        <w:jc w:val="left"/>
        <w:rPr>
          <w:sz w:val="24"/>
        </w:rPr>
      </w:pPr>
      <w:r>
        <w:rPr>
          <w:color w:val="262526"/>
          <w:sz w:val="24"/>
        </w:rPr>
        <w:t>a</w:t>
      </w:r>
      <w:r>
        <w:rPr>
          <w:color w:val="262526"/>
          <w:spacing w:val="19"/>
          <w:sz w:val="24"/>
        </w:rPr>
        <w:t> </w:t>
      </w:r>
      <w:r>
        <w:rPr>
          <w:i/>
          <w:color w:val="262526"/>
          <w:sz w:val="24"/>
        </w:rPr>
        <w:t>control</w:t>
      </w:r>
      <w:r>
        <w:rPr>
          <w:i/>
          <w:color w:val="262526"/>
          <w:spacing w:val="19"/>
          <w:sz w:val="24"/>
        </w:rPr>
        <w:t> </w:t>
      </w:r>
      <w:r>
        <w:rPr>
          <w:i/>
          <w:color w:val="262526"/>
          <w:sz w:val="24"/>
        </w:rPr>
        <w:t>centre</w:t>
      </w:r>
      <w:r>
        <w:rPr>
          <w:i/>
          <w:color w:val="262526"/>
          <w:spacing w:val="20"/>
          <w:sz w:val="24"/>
        </w:rPr>
        <w:t> </w:t>
      </w:r>
      <w:r>
        <w:rPr>
          <w:color w:val="262526"/>
          <w:sz w:val="24"/>
        </w:rPr>
        <w:t>(being</w:t>
      </w:r>
      <w:r>
        <w:rPr>
          <w:color w:val="262526"/>
          <w:spacing w:val="19"/>
          <w:sz w:val="24"/>
        </w:rPr>
        <w:t> </w:t>
      </w:r>
      <w:r>
        <w:rPr>
          <w:color w:val="262526"/>
          <w:sz w:val="24"/>
        </w:rPr>
        <w:t>a</w:t>
      </w:r>
      <w:r>
        <w:rPr>
          <w:color w:val="262526"/>
          <w:spacing w:val="20"/>
          <w:sz w:val="24"/>
        </w:rPr>
        <w:t> </w:t>
      </w:r>
      <w:r>
        <w:rPr>
          <w:i/>
          <w:color w:val="262526"/>
          <w:sz w:val="24"/>
        </w:rPr>
        <w:t>AEMO</w:t>
      </w:r>
      <w:r>
        <w:rPr>
          <w:i/>
          <w:color w:val="262526"/>
          <w:spacing w:val="19"/>
          <w:sz w:val="24"/>
        </w:rPr>
        <w:t> </w:t>
      </w:r>
      <w:r>
        <w:rPr>
          <w:i/>
          <w:color w:val="262526"/>
          <w:sz w:val="24"/>
        </w:rPr>
        <w:t>control</w:t>
      </w:r>
      <w:r>
        <w:rPr>
          <w:i/>
          <w:color w:val="262526"/>
          <w:spacing w:val="20"/>
          <w:sz w:val="24"/>
        </w:rPr>
        <w:t> </w:t>
      </w:r>
      <w:r>
        <w:rPr>
          <w:i/>
          <w:color w:val="262526"/>
          <w:sz w:val="24"/>
        </w:rPr>
        <w:t>centre</w:t>
      </w:r>
      <w:r>
        <w:rPr>
          <w:color w:val="262526"/>
          <w:sz w:val="24"/>
        </w:rPr>
        <w:t>,</w:t>
      </w:r>
      <w:r>
        <w:rPr>
          <w:color w:val="262526"/>
          <w:spacing w:val="19"/>
          <w:sz w:val="24"/>
        </w:rPr>
        <w:t> </w:t>
      </w:r>
      <w:r>
        <w:rPr>
          <w:color w:val="262526"/>
          <w:sz w:val="24"/>
        </w:rPr>
        <w:t>or</w:t>
      </w:r>
      <w:r>
        <w:rPr>
          <w:color w:val="262526"/>
          <w:spacing w:val="20"/>
          <w:sz w:val="24"/>
        </w:rPr>
        <w:t> </w:t>
      </w:r>
      <w:r>
        <w:rPr>
          <w:color w:val="262526"/>
          <w:sz w:val="24"/>
        </w:rPr>
        <w:t>a</w:t>
      </w:r>
      <w:r>
        <w:rPr>
          <w:color w:val="262526"/>
          <w:spacing w:val="19"/>
          <w:sz w:val="24"/>
        </w:rPr>
        <w:t> </w:t>
      </w:r>
      <w:r>
        <w:rPr>
          <w:i/>
          <w:color w:val="262526"/>
          <w:sz w:val="24"/>
        </w:rPr>
        <w:t>distribution</w:t>
      </w:r>
      <w:r>
        <w:rPr>
          <w:i/>
          <w:color w:val="262526"/>
          <w:spacing w:val="20"/>
          <w:sz w:val="24"/>
        </w:rPr>
        <w:t> </w:t>
      </w:r>
      <w:r>
        <w:rPr>
          <w:color w:val="262526"/>
          <w:sz w:val="24"/>
        </w:rPr>
        <w:t>or</w:t>
      </w:r>
    </w:p>
    <w:p>
      <w:pPr>
        <w:spacing w:before="12"/>
        <w:ind w:left="686" w:right="0" w:firstLine="0"/>
        <w:jc w:val="left"/>
        <w:rPr>
          <w:sz w:val="24"/>
        </w:rPr>
      </w:pPr>
      <w:r>
        <w:rPr>
          <w:i/>
          <w:color w:val="262526"/>
          <w:sz w:val="24"/>
        </w:rPr>
        <w:t>transmission network control centre</w:t>
      </w:r>
      <w:r>
        <w:rPr>
          <w:color w:val="262526"/>
          <w:sz w:val="24"/>
        </w:rPr>
        <w:t>);</w:t>
      </w:r>
    </w:p>
    <w:p>
      <w:pPr>
        <w:pStyle w:val="ListParagraph"/>
        <w:numPr>
          <w:ilvl w:val="0"/>
          <w:numId w:val="31"/>
        </w:numPr>
        <w:tabs>
          <w:tab w:pos="686" w:val="left" w:leader="none"/>
          <w:tab w:pos="687" w:val="left" w:leader="none"/>
        </w:tabs>
        <w:spacing w:line="240" w:lineRule="auto" w:before="182" w:after="0"/>
        <w:ind w:left="686" w:right="0" w:hanging="568"/>
        <w:jc w:val="left"/>
        <w:rPr>
          <w:sz w:val="24"/>
        </w:rPr>
      </w:pPr>
      <w:r>
        <w:rPr>
          <w:color w:val="262526"/>
          <w:sz w:val="24"/>
        </w:rPr>
        <w:t>facilities providing an </w:t>
      </w:r>
      <w:r>
        <w:rPr>
          <w:i/>
          <w:color w:val="262526"/>
          <w:sz w:val="24"/>
        </w:rPr>
        <w:t>exit</w:t>
      </w:r>
      <w:r>
        <w:rPr>
          <w:i/>
          <w:color w:val="262526"/>
          <w:spacing w:val="-2"/>
          <w:sz w:val="24"/>
        </w:rPr>
        <w:t> </w:t>
      </w:r>
      <w:r>
        <w:rPr>
          <w:i/>
          <w:color w:val="262526"/>
          <w:sz w:val="24"/>
        </w:rPr>
        <w:t>service</w:t>
      </w:r>
      <w:r>
        <w:rPr>
          <w:color w:val="262526"/>
          <w:sz w:val="24"/>
        </w:rPr>
        <w:t>.</w:t>
      </w:r>
    </w:p>
    <w:p>
      <w:pPr>
        <w:spacing w:after="0" w:line="240" w:lineRule="auto"/>
        <w:jc w:val="left"/>
        <w:rPr>
          <w:sz w:val="24"/>
        </w:rPr>
        <w:sectPr>
          <w:type w:val="continuous"/>
          <w:pgSz w:w="11910" w:h="16840"/>
          <w:pgMar w:top="1160" w:bottom="880" w:left="1320" w:right="1320"/>
          <w:cols w:num="2" w:equalWidth="0">
            <w:col w:w="1000" w:space="134"/>
            <w:col w:w="8136"/>
          </w:cols>
        </w:sectPr>
      </w:pPr>
    </w:p>
    <w:p>
      <w:pPr>
        <w:pStyle w:val="BodyText"/>
        <w:spacing w:before="6"/>
        <w:rPr>
          <w:sz w:val="19"/>
        </w:rPr>
      </w:pPr>
    </w:p>
    <w:p>
      <w:pPr>
        <w:pStyle w:val="Heading1"/>
        <w:spacing w:before="124"/>
        <w:jc w:val="both"/>
        <w:rPr>
          <w:i/>
        </w:rPr>
      </w:pPr>
      <w:r>
        <w:rPr>
          <w:i/>
          <w:color w:val="262526"/>
        </w:rPr>
        <w:t>failed retailer</w:t>
      </w:r>
    </w:p>
    <w:p>
      <w:pPr>
        <w:spacing w:before="129"/>
        <w:ind w:left="1253" w:right="0" w:firstLine="0"/>
        <w:jc w:val="left"/>
        <w:rPr>
          <w:sz w:val="24"/>
        </w:rPr>
      </w:pPr>
      <w:r>
        <w:rPr>
          <w:color w:val="262526"/>
          <w:sz w:val="24"/>
        </w:rPr>
        <w:t>Has the meaning given in the </w:t>
      </w:r>
      <w:r>
        <w:rPr>
          <w:i/>
          <w:color w:val="262526"/>
          <w:sz w:val="24"/>
        </w:rPr>
        <w:t>National Energy Retail Law</w:t>
      </w:r>
      <w:r>
        <w:rPr>
          <w:color w:val="262526"/>
          <w:sz w:val="24"/>
        </w:rPr>
        <w:t>.</w:t>
      </w:r>
    </w:p>
    <w:p>
      <w:pPr>
        <w:pStyle w:val="BodyText"/>
        <w:rPr>
          <w:sz w:val="30"/>
        </w:rPr>
      </w:pPr>
    </w:p>
    <w:p>
      <w:pPr>
        <w:pStyle w:val="Heading1"/>
        <w:jc w:val="both"/>
        <w:rPr>
          <w:i/>
        </w:rPr>
      </w:pPr>
      <w:r>
        <w:rPr>
          <w:i/>
          <w:color w:val="262526"/>
        </w:rPr>
        <w:t>fast lower service</w:t>
      </w:r>
    </w:p>
    <w:p>
      <w:pPr>
        <w:spacing w:line="249" w:lineRule="auto" w:before="130"/>
        <w:ind w:left="1253" w:right="113" w:firstLine="0"/>
        <w:jc w:val="both"/>
        <w:rPr>
          <w:sz w:val="24"/>
        </w:rPr>
      </w:pPr>
      <w:r>
        <w:rPr>
          <w:color w:val="262526"/>
          <w:sz w:val="24"/>
        </w:rPr>
        <w:t>The service of providing, in accordance with the requirements of the </w:t>
      </w:r>
      <w:r>
        <w:rPr>
          <w:i/>
          <w:color w:val="262526"/>
          <w:sz w:val="24"/>
        </w:rPr>
        <w:t>market </w:t>
      </w:r>
      <w:r>
        <w:rPr>
          <w:i/>
          <w:color w:val="262526"/>
          <w:sz w:val="24"/>
        </w:rPr>
        <w:t>ancillary service specification</w:t>
      </w:r>
      <w:r>
        <w:rPr>
          <w:color w:val="262526"/>
          <w:sz w:val="24"/>
        </w:rPr>
        <w:t>, the capability of rapidly controlling the level of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sensed </w:t>
      </w:r>
      <w:r>
        <w:rPr>
          <w:i/>
          <w:color w:val="262526"/>
          <w:sz w:val="24"/>
        </w:rPr>
        <w:t>frequency </w:t>
      </w:r>
      <w:r>
        <w:rPr>
          <w:color w:val="262526"/>
          <w:sz w:val="24"/>
        </w:rPr>
        <w:t>of the </w:t>
      </w:r>
      <w:r>
        <w:rPr>
          <w:i/>
          <w:color w:val="262526"/>
          <w:sz w:val="24"/>
        </w:rPr>
        <w:t>power system </w:t>
      </w:r>
      <w:r>
        <w:rPr>
          <w:color w:val="262526"/>
          <w:sz w:val="24"/>
        </w:rPr>
        <w:t>in order to arrest a rise in that </w:t>
      </w:r>
      <w:r>
        <w:rPr>
          <w:i/>
          <w:color w:val="262526"/>
          <w:sz w:val="24"/>
        </w:rPr>
        <w:t>frequency</w:t>
      </w:r>
      <w:r>
        <w:rPr>
          <w:color w:val="262526"/>
          <w:sz w:val="24"/>
        </w:rPr>
        <w:t>.</w:t>
      </w:r>
    </w:p>
    <w:p>
      <w:pPr>
        <w:pStyle w:val="BodyText"/>
        <w:spacing w:before="6"/>
        <w:rPr>
          <w:sz w:val="29"/>
        </w:rPr>
      </w:pPr>
    </w:p>
    <w:p>
      <w:pPr>
        <w:pStyle w:val="Heading1"/>
        <w:jc w:val="both"/>
        <w:rPr>
          <w:i/>
        </w:rPr>
      </w:pPr>
      <w:r>
        <w:rPr>
          <w:i/>
          <w:color w:val="262526"/>
        </w:rPr>
        <w:t>fast raise service</w:t>
      </w:r>
    </w:p>
    <w:p>
      <w:pPr>
        <w:spacing w:line="249" w:lineRule="auto" w:before="130"/>
        <w:ind w:left="1253" w:right="113" w:firstLine="0"/>
        <w:jc w:val="both"/>
        <w:rPr>
          <w:sz w:val="24"/>
        </w:rPr>
      </w:pPr>
      <w:r>
        <w:rPr>
          <w:color w:val="262526"/>
          <w:sz w:val="24"/>
        </w:rPr>
        <w:t>The service of providing, in accordance with the requirements of the </w:t>
      </w:r>
      <w:r>
        <w:rPr>
          <w:i/>
          <w:color w:val="262526"/>
          <w:sz w:val="24"/>
        </w:rPr>
        <w:t>market </w:t>
      </w:r>
      <w:r>
        <w:rPr>
          <w:i/>
          <w:color w:val="262526"/>
          <w:sz w:val="24"/>
        </w:rPr>
        <w:t>ancillary service specification</w:t>
      </w:r>
      <w:r>
        <w:rPr>
          <w:color w:val="262526"/>
          <w:sz w:val="24"/>
        </w:rPr>
        <w:t>, the capability of rapidly controlling the level of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sensed </w:t>
      </w:r>
      <w:r>
        <w:rPr>
          <w:i/>
          <w:color w:val="262526"/>
          <w:sz w:val="24"/>
        </w:rPr>
        <w:t>frequency </w:t>
      </w:r>
      <w:r>
        <w:rPr>
          <w:color w:val="262526"/>
          <w:sz w:val="24"/>
        </w:rPr>
        <w:t>of the </w:t>
      </w:r>
      <w:r>
        <w:rPr>
          <w:i/>
          <w:color w:val="262526"/>
          <w:sz w:val="24"/>
        </w:rPr>
        <w:t>power system </w:t>
      </w:r>
      <w:r>
        <w:rPr>
          <w:color w:val="262526"/>
          <w:sz w:val="24"/>
        </w:rPr>
        <w:t>in order to arrest a fall in that </w:t>
      </w:r>
      <w:r>
        <w:rPr>
          <w:i/>
          <w:color w:val="262526"/>
          <w:sz w:val="24"/>
        </w:rPr>
        <w:t>frequency</w:t>
      </w:r>
      <w:r>
        <w:rPr>
          <w:color w:val="262526"/>
          <w:sz w:val="24"/>
        </w:rPr>
        <w:t>.</w:t>
      </w:r>
    </w:p>
    <w:p>
      <w:pPr>
        <w:pStyle w:val="BodyText"/>
        <w:spacing w:before="6"/>
        <w:rPr>
          <w:sz w:val="29"/>
        </w:rPr>
      </w:pPr>
    </w:p>
    <w:p>
      <w:pPr>
        <w:pStyle w:val="Heading1"/>
        <w:jc w:val="both"/>
        <w:rPr>
          <w:i/>
        </w:rPr>
      </w:pPr>
      <w:r>
        <w:rPr>
          <w:i/>
          <w:color w:val="262526"/>
        </w:rPr>
        <w:t>fault clearance time</w:t>
      </w:r>
    </w:p>
    <w:p>
      <w:pPr>
        <w:spacing w:line="249" w:lineRule="auto" w:before="130"/>
        <w:ind w:left="1253" w:right="117" w:firstLine="0"/>
        <w:jc w:val="both"/>
        <w:rPr>
          <w:sz w:val="24"/>
        </w:rPr>
      </w:pPr>
      <w:r>
        <w:rPr>
          <w:color w:val="262526"/>
          <w:sz w:val="24"/>
        </w:rPr>
        <w:t>In respect of a </w:t>
      </w:r>
      <w:r>
        <w:rPr>
          <w:i/>
          <w:color w:val="262526"/>
          <w:sz w:val="24"/>
        </w:rPr>
        <w:t>fault type</w:t>
      </w:r>
      <w:r>
        <w:rPr>
          <w:color w:val="262526"/>
          <w:sz w:val="24"/>
        </w:rPr>
        <w:t>, the time within which the </w:t>
      </w:r>
      <w:r>
        <w:rPr>
          <w:i/>
          <w:color w:val="262526"/>
          <w:sz w:val="24"/>
        </w:rPr>
        <w:t>protection system </w:t>
      </w:r>
      <w:r>
        <w:rPr>
          <w:color w:val="262526"/>
          <w:sz w:val="24"/>
        </w:rPr>
        <w:t>is designed, operated and maintained to clear a </w:t>
      </w:r>
      <w:r>
        <w:rPr>
          <w:i/>
          <w:color w:val="262526"/>
          <w:sz w:val="24"/>
        </w:rPr>
        <w:t>short circuit fault </w:t>
      </w:r>
      <w:r>
        <w:rPr>
          <w:color w:val="262526"/>
          <w:sz w:val="24"/>
        </w:rPr>
        <w:t>of that </w:t>
      </w:r>
      <w:r>
        <w:rPr>
          <w:i/>
          <w:color w:val="262526"/>
          <w:sz w:val="24"/>
        </w:rPr>
        <w:t>fault type </w:t>
      </w:r>
      <w:r>
        <w:rPr>
          <w:color w:val="262526"/>
          <w:sz w:val="24"/>
        </w:rPr>
        <w:t>within its protection zone.</w:t>
      </w:r>
    </w:p>
    <w:p>
      <w:pPr>
        <w:pStyle w:val="BodyText"/>
        <w:spacing w:before="5"/>
        <w:rPr>
          <w:sz w:val="29"/>
        </w:rPr>
      </w:pPr>
    </w:p>
    <w:p>
      <w:pPr>
        <w:pStyle w:val="Heading1"/>
        <w:spacing w:before="1"/>
        <w:jc w:val="both"/>
        <w:rPr>
          <w:i/>
        </w:rPr>
      </w:pPr>
      <w:r>
        <w:rPr>
          <w:i/>
          <w:color w:val="262526"/>
        </w:rPr>
        <w:t>fault level node</w:t>
      </w:r>
    </w:p>
    <w:p>
      <w:pPr>
        <w:spacing w:line="249" w:lineRule="auto" w:before="129"/>
        <w:ind w:left="1253" w:right="117" w:firstLine="0"/>
        <w:jc w:val="both"/>
        <w:rPr>
          <w:sz w:val="24"/>
        </w:rPr>
      </w:pPr>
      <w:r>
        <w:rPr>
          <w:color w:val="262526"/>
          <w:sz w:val="24"/>
        </w:rPr>
        <w:t>A</w:t>
      </w:r>
      <w:r>
        <w:rPr>
          <w:color w:val="262526"/>
          <w:spacing w:val="-22"/>
          <w:sz w:val="24"/>
        </w:rPr>
        <w:t> </w:t>
      </w:r>
      <w:r>
        <w:rPr>
          <w:color w:val="262526"/>
          <w:sz w:val="24"/>
        </w:rPr>
        <w:t>location</w:t>
      </w:r>
      <w:r>
        <w:rPr>
          <w:color w:val="262526"/>
          <w:spacing w:val="-9"/>
          <w:sz w:val="24"/>
        </w:rPr>
        <w:t> </w:t>
      </w:r>
      <w:r>
        <w:rPr>
          <w:color w:val="262526"/>
          <w:sz w:val="24"/>
        </w:rPr>
        <w:t>on</w:t>
      </w:r>
      <w:r>
        <w:rPr>
          <w:color w:val="262526"/>
          <w:spacing w:val="-9"/>
          <w:sz w:val="24"/>
        </w:rPr>
        <w:t> </w:t>
      </w:r>
      <w:r>
        <w:rPr>
          <w:color w:val="262526"/>
          <w:sz w:val="24"/>
        </w:rPr>
        <w:t>a</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10"/>
          <w:sz w:val="24"/>
        </w:rPr>
        <w:t> </w:t>
      </w:r>
      <w:r>
        <w:rPr>
          <w:color w:val="262526"/>
          <w:sz w:val="24"/>
        </w:rPr>
        <w:t>that</w:t>
      </w:r>
      <w:r>
        <w:rPr>
          <w:color w:val="262526"/>
          <w:spacing w:val="-9"/>
          <w:sz w:val="24"/>
        </w:rPr>
        <w:t> </w:t>
      </w:r>
      <w:r>
        <w:rPr>
          <w:i/>
          <w:color w:val="262526"/>
          <w:sz w:val="24"/>
        </w:rPr>
        <w:t>AEMO</w:t>
      </w:r>
      <w:r>
        <w:rPr>
          <w:i/>
          <w:color w:val="262526"/>
          <w:spacing w:val="-9"/>
          <w:sz w:val="24"/>
        </w:rPr>
        <w:t> </w:t>
      </w:r>
      <w:r>
        <w:rPr>
          <w:color w:val="262526"/>
          <w:sz w:val="24"/>
        </w:rPr>
        <w:t>determines</w:t>
      </w:r>
      <w:r>
        <w:rPr>
          <w:color w:val="262526"/>
          <w:spacing w:val="-9"/>
          <w:sz w:val="24"/>
        </w:rPr>
        <w:t> </w:t>
      </w:r>
      <w:r>
        <w:rPr>
          <w:color w:val="262526"/>
          <w:sz w:val="24"/>
        </w:rPr>
        <w:t>is</w:t>
      </w:r>
      <w:r>
        <w:rPr>
          <w:color w:val="262526"/>
          <w:spacing w:val="-9"/>
          <w:sz w:val="24"/>
        </w:rPr>
        <w:t> </w:t>
      </w:r>
      <w:r>
        <w:rPr>
          <w:color w:val="262526"/>
          <w:sz w:val="24"/>
        </w:rPr>
        <w:t>a</w:t>
      </w:r>
      <w:r>
        <w:rPr>
          <w:color w:val="262526"/>
          <w:spacing w:val="-9"/>
          <w:sz w:val="24"/>
        </w:rPr>
        <w:t> </w:t>
      </w:r>
      <w:r>
        <w:rPr>
          <w:i/>
          <w:color w:val="262526"/>
          <w:sz w:val="24"/>
        </w:rPr>
        <w:t>fault</w:t>
      </w:r>
      <w:r>
        <w:rPr>
          <w:i/>
          <w:color w:val="262526"/>
          <w:spacing w:val="-9"/>
          <w:sz w:val="24"/>
        </w:rPr>
        <w:t> </w:t>
      </w:r>
      <w:r>
        <w:rPr>
          <w:i/>
          <w:color w:val="262526"/>
          <w:sz w:val="24"/>
        </w:rPr>
        <w:t>level</w:t>
      </w:r>
      <w:r>
        <w:rPr>
          <w:i/>
          <w:color w:val="262526"/>
          <w:spacing w:val="-9"/>
          <w:sz w:val="24"/>
        </w:rPr>
        <w:t> </w:t>
      </w:r>
      <w:r>
        <w:rPr>
          <w:i/>
          <w:color w:val="262526"/>
          <w:sz w:val="24"/>
        </w:rPr>
        <w:t>node</w:t>
      </w:r>
      <w:r>
        <w:rPr>
          <w:i/>
          <w:color w:val="262526"/>
          <w:spacing w:val="-10"/>
          <w:sz w:val="24"/>
        </w:rPr>
        <w:t> </w:t>
      </w:r>
      <w:r>
        <w:rPr>
          <w:color w:val="262526"/>
          <w:sz w:val="24"/>
        </w:rPr>
        <w:t>in its determination of </w:t>
      </w:r>
      <w:r>
        <w:rPr>
          <w:i/>
          <w:color w:val="262526"/>
          <w:sz w:val="24"/>
        </w:rPr>
        <w:t>system strength requirements </w:t>
      </w:r>
      <w:r>
        <w:rPr>
          <w:color w:val="262526"/>
          <w:sz w:val="24"/>
        </w:rPr>
        <w:t>under clause</w:t>
      </w:r>
      <w:r>
        <w:rPr>
          <w:color w:val="262526"/>
          <w:spacing w:val="-16"/>
          <w:sz w:val="24"/>
        </w:rPr>
        <w:t> </w:t>
      </w:r>
      <w:r>
        <w:rPr>
          <w:color w:val="262526"/>
          <w:sz w:val="24"/>
        </w:rPr>
        <w:t>5.20C.1(a).</w:t>
      </w:r>
    </w:p>
    <w:p>
      <w:pPr>
        <w:pStyle w:val="BodyText"/>
        <w:spacing w:before="4"/>
        <w:rPr>
          <w:sz w:val="29"/>
        </w:rPr>
      </w:pPr>
    </w:p>
    <w:p>
      <w:pPr>
        <w:pStyle w:val="Heading1"/>
        <w:spacing w:before="1"/>
        <w:rPr>
          <w:i/>
        </w:rPr>
      </w:pPr>
      <w:r>
        <w:rPr>
          <w:i/>
          <w:color w:val="262526"/>
        </w:rPr>
        <w:t>fault level shortfall</w:t>
      </w:r>
    </w:p>
    <w:p>
      <w:pPr>
        <w:spacing w:before="129"/>
        <w:ind w:left="1253" w:right="0" w:firstLine="0"/>
        <w:jc w:val="left"/>
        <w:rPr>
          <w:sz w:val="24"/>
        </w:rPr>
      </w:pPr>
      <w:r>
        <w:rPr>
          <w:color w:val="262526"/>
          <w:sz w:val="24"/>
        </w:rPr>
        <w:t>A</w:t>
      </w:r>
      <w:r>
        <w:rPr>
          <w:color w:val="262526"/>
          <w:spacing w:val="-19"/>
          <w:sz w:val="24"/>
        </w:rPr>
        <w:t> </w:t>
      </w:r>
      <w:r>
        <w:rPr>
          <w:color w:val="262526"/>
          <w:sz w:val="24"/>
        </w:rPr>
        <w:t>shortfall</w:t>
      </w:r>
      <w:r>
        <w:rPr>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i/>
          <w:color w:val="262526"/>
          <w:sz w:val="24"/>
        </w:rPr>
        <w:t>three</w:t>
      </w:r>
      <w:r>
        <w:rPr>
          <w:i/>
          <w:color w:val="262526"/>
          <w:spacing w:val="-6"/>
          <w:sz w:val="24"/>
        </w:rPr>
        <w:t> </w:t>
      </w:r>
      <w:r>
        <w:rPr>
          <w:i/>
          <w:color w:val="262526"/>
          <w:sz w:val="24"/>
        </w:rPr>
        <w:t>phase</w:t>
      </w:r>
      <w:r>
        <w:rPr>
          <w:i/>
          <w:color w:val="262526"/>
          <w:spacing w:val="-6"/>
          <w:sz w:val="24"/>
        </w:rPr>
        <w:t> </w:t>
      </w:r>
      <w:r>
        <w:rPr>
          <w:i/>
          <w:color w:val="262526"/>
          <w:sz w:val="24"/>
        </w:rPr>
        <w:t>fault</w:t>
      </w:r>
      <w:r>
        <w:rPr>
          <w:i/>
          <w:color w:val="262526"/>
          <w:spacing w:val="-6"/>
          <w:sz w:val="24"/>
        </w:rPr>
        <w:t> </w:t>
      </w:r>
      <w:r>
        <w:rPr>
          <w:i/>
          <w:color w:val="262526"/>
          <w:sz w:val="24"/>
        </w:rPr>
        <w:t>level</w:t>
      </w:r>
      <w:r>
        <w:rPr>
          <w:i/>
          <w:color w:val="262526"/>
          <w:spacing w:val="-7"/>
          <w:sz w:val="24"/>
        </w:rPr>
        <w:t> </w:t>
      </w:r>
      <w:r>
        <w:rPr>
          <w:color w:val="262526"/>
          <w:sz w:val="24"/>
        </w:rPr>
        <w:t>typically</w:t>
      </w:r>
      <w:r>
        <w:rPr>
          <w:color w:val="262526"/>
          <w:spacing w:val="-6"/>
          <w:sz w:val="24"/>
        </w:rPr>
        <w:t> </w:t>
      </w:r>
      <w:r>
        <w:rPr>
          <w:color w:val="262526"/>
          <w:sz w:val="24"/>
        </w:rPr>
        <w:t>provided</w:t>
      </w:r>
      <w:r>
        <w:rPr>
          <w:color w:val="262526"/>
          <w:spacing w:val="-6"/>
          <w:sz w:val="24"/>
        </w:rPr>
        <w:t> </w:t>
      </w:r>
      <w:r>
        <w:rPr>
          <w:color w:val="262526"/>
          <w:sz w:val="24"/>
        </w:rPr>
        <w:t>at</w:t>
      </w:r>
      <w:r>
        <w:rPr>
          <w:color w:val="262526"/>
          <w:spacing w:val="-6"/>
          <w:sz w:val="24"/>
        </w:rPr>
        <w:t> </w:t>
      </w:r>
      <w:r>
        <w:rPr>
          <w:color w:val="262526"/>
          <w:sz w:val="24"/>
        </w:rPr>
        <w:t>a</w:t>
      </w:r>
      <w:r>
        <w:rPr>
          <w:color w:val="262526"/>
          <w:spacing w:val="-7"/>
          <w:sz w:val="24"/>
        </w:rPr>
        <w:t> </w:t>
      </w:r>
      <w:r>
        <w:rPr>
          <w:i/>
          <w:color w:val="262526"/>
          <w:sz w:val="24"/>
        </w:rPr>
        <w:t>fault</w:t>
      </w:r>
      <w:r>
        <w:rPr>
          <w:i/>
          <w:color w:val="262526"/>
          <w:spacing w:val="-6"/>
          <w:sz w:val="24"/>
        </w:rPr>
        <w:t> </w:t>
      </w:r>
      <w:r>
        <w:rPr>
          <w:i/>
          <w:color w:val="262526"/>
          <w:sz w:val="24"/>
        </w:rPr>
        <w:t>level</w:t>
      </w:r>
      <w:r>
        <w:rPr>
          <w:i/>
          <w:color w:val="262526"/>
          <w:spacing w:val="-6"/>
          <w:sz w:val="24"/>
        </w:rPr>
        <w:t> </w:t>
      </w:r>
      <w:r>
        <w:rPr>
          <w:i/>
          <w:color w:val="262526"/>
          <w:sz w:val="24"/>
        </w:rPr>
        <w:t>node</w:t>
      </w:r>
      <w:r>
        <w:rPr>
          <w:i/>
          <w:color w:val="262526"/>
          <w:spacing w:val="-7"/>
          <w:sz w:val="24"/>
        </w:rPr>
        <w:t> </w:t>
      </w:r>
      <w:r>
        <w:rPr>
          <w:color w:val="262526"/>
          <w:sz w:val="24"/>
        </w:rPr>
        <w:t>in</w:t>
      </w:r>
      <w:r>
        <w:rPr>
          <w:color w:val="262526"/>
          <w:spacing w:val="-6"/>
          <w:sz w:val="24"/>
        </w:rPr>
        <w:t> </w:t>
      </w:r>
      <w:r>
        <w:rPr>
          <w:color w:val="262526"/>
          <w:sz w:val="24"/>
        </w:rPr>
        <w:t>a</w:t>
      </w:r>
    </w:p>
    <w:p>
      <w:pPr>
        <w:spacing w:before="12"/>
        <w:ind w:left="1253" w:right="0" w:firstLine="0"/>
        <w:jc w:val="left"/>
        <w:rPr>
          <w:i/>
          <w:sz w:val="24"/>
        </w:rPr>
      </w:pPr>
      <w:r>
        <w:rPr>
          <w:i/>
          <w:color w:val="262526"/>
          <w:sz w:val="24"/>
        </w:rPr>
        <w:t>region  </w:t>
      </w:r>
      <w:r>
        <w:rPr>
          <w:color w:val="262526"/>
          <w:sz w:val="24"/>
        </w:rPr>
        <w:t>(having  regard  to  typical  patterns  of  </w:t>
      </w:r>
      <w:r>
        <w:rPr>
          <w:i/>
          <w:color w:val="262526"/>
          <w:sz w:val="24"/>
        </w:rPr>
        <w:t>dispatched  generation  </w:t>
      </w:r>
      <w:r>
        <w:rPr>
          <w:color w:val="262526"/>
          <w:sz w:val="24"/>
        </w:rPr>
        <w:t>in</w:t>
      </w:r>
      <w:r>
        <w:rPr>
          <w:color w:val="262526"/>
          <w:spacing w:val="5"/>
          <w:sz w:val="24"/>
        </w:rPr>
        <w:t> </w:t>
      </w:r>
      <w:r>
        <w:rPr>
          <w:i/>
          <w:color w:val="262526"/>
          <w:sz w:val="24"/>
        </w:rPr>
        <w:t>central</w:t>
      </w:r>
    </w:p>
    <w:p>
      <w:pPr>
        <w:spacing w:after="0"/>
        <w:jc w:val="left"/>
        <w:rPr>
          <w:sz w:val="24"/>
        </w:rPr>
        <w:sectPr>
          <w:type w:val="continuous"/>
          <w:pgSz w:w="11910" w:h="16840"/>
          <w:pgMar w:top="1160" w:bottom="880" w:left="1320" w:right="1320"/>
        </w:sectPr>
      </w:pPr>
    </w:p>
    <w:p>
      <w:pPr>
        <w:spacing w:line="249" w:lineRule="auto" w:before="119"/>
        <w:ind w:left="1253" w:right="115" w:firstLine="0"/>
        <w:jc w:val="both"/>
        <w:rPr>
          <w:sz w:val="24"/>
        </w:rPr>
      </w:pPr>
      <w:r>
        <w:rPr>
          <w:i/>
          <w:color w:val="262526"/>
          <w:sz w:val="24"/>
        </w:rPr>
        <w:t>dispatch</w:t>
      </w:r>
      <w:r>
        <w:rPr>
          <w:color w:val="262526"/>
          <w:sz w:val="24"/>
        </w:rPr>
        <w:t>) compared to the minimum </w:t>
      </w:r>
      <w:r>
        <w:rPr>
          <w:i/>
          <w:color w:val="262526"/>
          <w:sz w:val="24"/>
        </w:rPr>
        <w:t>three phase fault level </w:t>
      </w:r>
      <w:r>
        <w:rPr>
          <w:color w:val="262526"/>
          <w:sz w:val="24"/>
        </w:rPr>
        <w:t>most recently determined by </w:t>
      </w:r>
      <w:r>
        <w:rPr>
          <w:i/>
          <w:color w:val="262526"/>
          <w:sz w:val="24"/>
        </w:rPr>
        <w:t>AEMO </w:t>
      </w:r>
      <w:r>
        <w:rPr>
          <w:color w:val="262526"/>
          <w:sz w:val="24"/>
        </w:rPr>
        <w:t>for the </w:t>
      </w:r>
      <w:r>
        <w:rPr>
          <w:i/>
          <w:color w:val="262526"/>
          <w:sz w:val="24"/>
        </w:rPr>
        <w:t>fault level node</w:t>
      </w:r>
      <w:r>
        <w:rPr>
          <w:color w:val="262526"/>
          <w:sz w:val="24"/>
        </w:rPr>
        <w:t>.</w:t>
      </w:r>
    </w:p>
    <w:p>
      <w:pPr>
        <w:pStyle w:val="BodyText"/>
        <w:spacing w:before="5"/>
        <w:rPr>
          <w:sz w:val="29"/>
        </w:rPr>
      </w:pPr>
    </w:p>
    <w:p>
      <w:pPr>
        <w:pStyle w:val="Heading1"/>
        <w:ind w:left="120"/>
        <w:jc w:val="both"/>
        <w:rPr>
          <w:i/>
        </w:rPr>
      </w:pPr>
      <w:r>
        <w:rPr>
          <w:i/>
          <w:color w:val="262526"/>
        </w:rPr>
        <w:t>fault level shortfall event</w:t>
      </w:r>
    </w:p>
    <w:p>
      <w:pPr>
        <w:spacing w:line="249" w:lineRule="auto" w:before="129"/>
        <w:ind w:left="1253" w:right="112" w:firstLine="0"/>
        <w:jc w:val="both"/>
        <w:rPr>
          <w:sz w:val="24"/>
        </w:rPr>
      </w:pPr>
      <w:r>
        <w:rPr>
          <w:color w:val="262526"/>
          <w:sz w:val="24"/>
        </w:rPr>
        <w:t>A </w:t>
      </w:r>
      <w:r>
        <w:rPr>
          <w:i/>
          <w:color w:val="262526"/>
          <w:sz w:val="24"/>
        </w:rPr>
        <w:t>Transmission Network Service Provider </w:t>
      </w:r>
      <w:r>
        <w:rPr>
          <w:color w:val="262526"/>
          <w:sz w:val="24"/>
        </w:rPr>
        <w:t>is required to make </w:t>
      </w:r>
      <w:r>
        <w:rPr>
          <w:i/>
          <w:color w:val="262526"/>
          <w:sz w:val="24"/>
        </w:rPr>
        <w:t>system strength </w:t>
      </w:r>
      <w:r>
        <w:rPr>
          <w:i/>
          <w:color w:val="262526"/>
          <w:sz w:val="24"/>
        </w:rPr>
        <w:t>services </w:t>
      </w:r>
      <w:r>
        <w:rPr>
          <w:color w:val="262526"/>
          <w:sz w:val="24"/>
        </w:rPr>
        <w:t>available under clause 5.20C.3 as a consequence of an assessment by </w:t>
      </w:r>
      <w:r>
        <w:rPr>
          <w:i/>
          <w:color w:val="262526"/>
          <w:sz w:val="24"/>
        </w:rPr>
        <w:t>AEMO </w:t>
      </w:r>
      <w:r>
        <w:rPr>
          <w:color w:val="262526"/>
          <w:sz w:val="24"/>
        </w:rPr>
        <w:t>under clause 5.20C.2(c) that there is a </w:t>
      </w:r>
      <w:r>
        <w:rPr>
          <w:i/>
          <w:color w:val="262526"/>
          <w:sz w:val="24"/>
        </w:rPr>
        <w:t>fault level shortfall </w:t>
      </w:r>
      <w:r>
        <w:rPr>
          <w:color w:val="262526"/>
          <w:sz w:val="24"/>
        </w:rPr>
        <w:t>at a </w:t>
      </w:r>
      <w:r>
        <w:rPr>
          <w:i/>
          <w:color w:val="262526"/>
          <w:sz w:val="24"/>
        </w:rPr>
        <w:t>fault level </w:t>
      </w:r>
      <w:r>
        <w:rPr>
          <w:i/>
          <w:color w:val="262526"/>
          <w:sz w:val="24"/>
        </w:rPr>
        <w:t>node</w:t>
      </w:r>
      <w:r>
        <w:rPr>
          <w:i/>
          <w:color w:val="262526"/>
          <w:spacing w:val="-14"/>
          <w:sz w:val="24"/>
        </w:rPr>
        <w:t> </w:t>
      </w:r>
      <w:r>
        <w:rPr>
          <w:color w:val="262526"/>
          <w:sz w:val="24"/>
        </w:rPr>
        <w:t>in</w:t>
      </w:r>
      <w:r>
        <w:rPr>
          <w:color w:val="262526"/>
          <w:spacing w:val="-13"/>
          <w:sz w:val="24"/>
        </w:rPr>
        <w:t> </w:t>
      </w:r>
      <w:r>
        <w:rPr>
          <w:color w:val="262526"/>
          <w:sz w:val="24"/>
        </w:rPr>
        <w:t>a</w:t>
      </w:r>
      <w:r>
        <w:rPr>
          <w:color w:val="262526"/>
          <w:spacing w:val="-14"/>
          <w:sz w:val="24"/>
        </w:rPr>
        <w:t> </w:t>
      </w:r>
      <w:r>
        <w:rPr>
          <w:i/>
          <w:color w:val="262526"/>
          <w:spacing w:val="-4"/>
          <w:sz w:val="24"/>
        </w:rPr>
        <w:t>region</w:t>
      </w:r>
      <w:r>
        <w:rPr>
          <w:i/>
          <w:color w:val="262526"/>
          <w:spacing w:val="-14"/>
          <w:sz w:val="24"/>
        </w:rPr>
        <w:t> </w:t>
      </w:r>
      <w:r>
        <w:rPr>
          <w:color w:val="262526"/>
          <w:sz w:val="24"/>
        </w:rPr>
        <w:t>for</w:t>
      </w:r>
      <w:r>
        <w:rPr>
          <w:color w:val="262526"/>
          <w:spacing w:val="-13"/>
          <w:sz w:val="24"/>
        </w:rPr>
        <w:t> </w:t>
      </w:r>
      <w:r>
        <w:rPr>
          <w:color w:val="262526"/>
          <w:sz w:val="24"/>
        </w:rPr>
        <w:t>which</w:t>
      </w:r>
      <w:r>
        <w:rPr>
          <w:color w:val="262526"/>
          <w:spacing w:val="-14"/>
          <w:sz w:val="24"/>
        </w:rPr>
        <w:t> </w:t>
      </w:r>
      <w:r>
        <w:rPr>
          <w:color w:val="262526"/>
          <w:sz w:val="24"/>
        </w:rPr>
        <w:t>the</w:t>
      </w:r>
      <w:r>
        <w:rPr>
          <w:color w:val="262526"/>
          <w:spacing w:val="-13"/>
          <w:sz w:val="24"/>
        </w:rPr>
        <w:t> </w:t>
      </w:r>
      <w:r>
        <w:rPr>
          <w:i/>
          <w:color w:val="262526"/>
          <w:spacing w:val="-3"/>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w:t>
      </w:r>
      <w:r>
        <w:rPr>
          <w:i/>
          <w:color w:val="262526"/>
          <w:spacing w:val="-13"/>
          <w:sz w:val="24"/>
        </w:rPr>
        <w:t> </w:t>
      </w:r>
      <w:r>
        <w:rPr>
          <w:color w:val="262526"/>
          <w:sz w:val="24"/>
        </w:rPr>
        <w:t>is</w:t>
      </w:r>
      <w:r>
        <w:rPr>
          <w:color w:val="262526"/>
          <w:spacing w:val="-13"/>
          <w:sz w:val="24"/>
        </w:rPr>
        <w:t> </w:t>
      </w:r>
      <w:r>
        <w:rPr>
          <w:color w:val="262526"/>
          <w:sz w:val="24"/>
        </w:rPr>
        <w:t>the</w:t>
      </w:r>
      <w:r>
        <w:rPr>
          <w:color w:val="262526"/>
          <w:spacing w:val="-14"/>
          <w:sz w:val="24"/>
        </w:rPr>
        <w:t> </w:t>
      </w:r>
      <w:r>
        <w:rPr>
          <w:i/>
          <w:color w:val="262526"/>
          <w:spacing w:val="-2"/>
          <w:sz w:val="24"/>
        </w:rPr>
        <w:t>System </w:t>
      </w:r>
      <w:r>
        <w:rPr>
          <w:i/>
          <w:color w:val="262526"/>
          <w:sz w:val="24"/>
        </w:rPr>
        <w:t>Strength Service Provider </w:t>
      </w:r>
      <w:r>
        <w:rPr>
          <w:color w:val="262526"/>
          <w:sz w:val="24"/>
        </w:rPr>
        <w:t>or to cease making </w:t>
      </w:r>
      <w:r>
        <w:rPr>
          <w:i/>
          <w:color w:val="262526"/>
          <w:sz w:val="24"/>
        </w:rPr>
        <w:t>system strength services </w:t>
      </w:r>
      <w:r>
        <w:rPr>
          <w:color w:val="262526"/>
          <w:sz w:val="24"/>
        </w:rPr>
        <w:t>available under clause 5.20C.3 as a consequence of an assessment by </w:t>
      </w:r>
      <w:r>
        <w:rPr>
          <w:i/>
          <w:color w:val="262526"/>
          <w:sz w:val="24"/>
        </w:rPr>
        <w:t>AEMO </w:t>
      </w:r>
      <w:r>
        <w:rPr>
          <w:color w:val="262526"/>
          <w:sz w:val="24"/>
        </w:rPr>
        <w:t>under clause 5.20C.2(d) that a </w:t>
      </w:r>
      <w:r>
        <w:rPr>
          <w:i/>
          <w:color w:val="262526"/>
          <w:sz w:val="24"/>
        </w:rPr>
        <w:t>fault level shortfall </w:t>
      </w:r>
      <w:r>
        <w:rPr>
          <w:color w:val="262526"/>
          <w:sz w:val="24"/>
        </w:rPr>
        <w:t>at a </w:t>
      </w:r>
      <w:r>
        <w:rPr>
          <w:i/>
          <w:color w:val="262526"/>
          <w:sz w:val="24"/>
        </w:rPr>
        <w:t>fault level node </w:t>
      </w:r>
      <w:r>
        <w:rPr>
          <w:color w:val="262526"/>
          <w:sz w:val="24"/>
        </w:rPr>
        <w:t>has ceased</w:t>
      </w:r>
      <w:r>
        <w:rPr>
          <w:color w:val="262526"/>
          <w:spacing w:val="-8"/>
          <w:sz w:val="24"/>
        </w:rPr>
        <w:t> </w:t>
      </w:r>
      <w:r>
        <w:rPr>
          <w:color w:val="262526"/>
          <w:sz w:val="24"/>
        </w:rPr>
        <w:t>and:</w:t>
      </w:r>
    </w:p>
    <w:p>
      <w:pPr>
        <w:pStyle w:val="ListParagraph"/>
        <w:numPr>
          <w:ilvl w:val="1"/>
          <w:numId w:val="31"/>
        </w:numPr>
        <w:tabs>
          <w:tab w:pos="1821" w:val="left" w:leader="none"/>
        </w:tabs>
        <w:spacing w:line="249" w:lineRule="auto" w:before="177" w:after="0"/>
        <w:ind w:left="1820" w:right="115" w:hanging="567"/>
        <w:jc w:val="both"/>
        <w:rPr>
          <w:sz w:val="24"/>
        </w:rPr>
      </w:pPr>
      <w:r>
        <w:rPr>
          <w:color w:val="262526"/>
          <w:sz w:val="24"/>
        </w:rPr>
        <w:t>the </w:t>
      </w:r>
      <w:r>
        <w:rPr>
          <w:i/>
          <w:color w:val="262526"/>
          <w:sz w:val="24"/>
        </w:rPr>
        <w:t>Transmission Network Service Provider </w:t>
      </w:r>
      <w:r>
        <w:rPr>
          <w:color w:val="262526"/>
          <w:sz w:val="24"/>
        </w:rPr>
        <w:t>is required to provide, or cease providing,</w:t>
      </w:r>
      <w:r>
        <w:rPr>
          <w:color w:val="262526"/>
          <w:spacing w:val="-5"/>
          <w:sz w:val="24"/>
        </w:rPr>
        <w:t> </w:t>
      </w:r>
      <w:r>
        <w:rPr>
          <w:i/>
          <w:color w:val="262526"/>
          <w:sz w:val="24"/>
        </w:rPr>
        <w:t>system</w:t>
      </w:r>
      <w:r>
        <w:rPr>
          <w:i/>
          <w:color w:val="262526"/>
          <w:spacing w:val="-5"/>
          <w:sz w:val="24"/>
        </w:rPr>
        <w:t> </w:t>
      </w:r>
      <w:r>
        <w:rPr>
          <w:i/>
          <w:color w:val="262526"/>
          <w:sz w:val="24"/>
        </w:rPr>
        <w:t>strength</w:t>
      </w:r>
      <w:r>
        <w:rPr>
          <w:i/>
          <w:color w:val="262526"/>
          <w:spacing w:val="-4"/>
          <w:sz w:val="24"/>
        </w:rPr>
        <w:t> </w:t>
      </w:r>
      <w:r>
        <w:rPr>
          <w:i/>
          <w:color w:val="262526"/>
          <w:sz w:val="24"/>
        </w:rPr>
        <w:t>services</w:t>
      </w:r>
      <w:r>
        <w:rPr>
          <w:i/>
          <w:color w:val="262526"/>
          <w:spacing w:val="-4"/>
          <w:sz w:val="24"/>
        </w:rPr>
        <w:t> </w:t>
      </w:r>
      <w:r>
        <w:rPr>
          <w:color w:val="262526"/>
          <w:sz w:val="24"/>
        </w:rPr>
        <w:t>during</w:t>
      </w:r>
      <w:r>
        <w:rPr>
          <w:color w:val="262526"/>
          <w:spacing w:val="-5"/>
          <w:sz w:val="24"/>
        </w:rPr>
        <w:t> </w:t>
      </w:r>
      <w:r>
        <w:rPr>
          <w:color w:val="262526"/>
          <w:sz w:val="24"/>
        </w:rPr>
        <w:t>the</w:t>
      </w:r>
      <w:r>
        <w:rPr>
          <w:color w:val="262526"/>
          <w:spacing w:val="-4"/>
          <w:sz w:val="24"/>
        </w:rPr>
        <w:t> </w:t>
      </w:r>
      <w:r>
        <w:rPr>
          <w:color w:val="262526"/>
          <w:sz w:val="24"/>
        </w:rPr>
        <w:t>course</w:t>
      </w:r>
      <w:r>
        <w:rPr>
          <w:color w:val="262526"/>
          <w:spacing w:val="-4"/>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regulatory</w:t>
      </w:r>
      <w:r>
        <w:rPr>
          <w:i/>
          <w:color w:val="262526"/>
          <w:spacing w:val="-4"/>
          <w:sz w:val="24"/>
        </w:rPr>
        <w:t> </w:t>
      </w:r>
      <w:r>
        <w:rPr>
          <w:i/>
          <w:color w:val="262526"/>
          <w:sz w:val="24"/>
        </w:rPr>
        <w:t>control </w:t>
      </w:r>
      <w:r>
        <w:rPr>
          <w:i/>
          <w:color w:val="262526"/>
          <w:sz w:val="24"/>
        </w:rPr>
        <w:t>period</w:t>
      </w:r>
      <w:r>
        <w:rPr>
          <w:color w:val="262526"/>
          <w:sz w:val="24"/>
        </w:rPr>
        <w:t>; and</w:t>
      </w:r>
    </w:p>
    <w:p>
      <w:pPr>
        <w:pStyle w:val="ListParagraph"/>
        <w:numPr>
          <w:ilvl w:val="1"/>
          <w:numId w:val="31"/>
        </w:numPr>
        <w:tabs>
          <w:tab w:pos="1821" w:val="left" w:leader="none"/>
        </w:tabs>
        <w:spacing w:line="249" w:lineRule="auto" w:before="173" w:after="0"/>
        <w:ind w:left="1820" w:right="115" w:hanging="567"/>
        <w:jc w:val="both"/>
        <w:rPr>
          <w:sz w:val="24"/>
        </w:rPr>
      </w:pPr>
      <w:r>
        <w:rPr>
          <w:color w:val="262526"/>
          <w:sz w:val="24"/>
        </w:rPr>
        <w:t>making</w:t>
      </w:r>
      <w:r>
        <w:rPr>
          <w:color w:val="262526"/>
          <w:spacing w:val="-13"/>
          <w:sz w:val="24"/>
        </w:rPr>
        <w:t> </w:t>
      </w:r>
      <w:r>
        <w:rPr>
          <w:i/>
          <w:color w:val="262526"/>
          <w:sz w:val="24"/>
        </w:rPr>
        <w:t>system</w:t>
      </w:r>
      <w:r>
        <w:rPr>
          <w:i/>
          <w:color w:val="262526"/>
          <w:spacing w:val="-12"/>
          <w:sz w:val="24"/>
        </w:rPr>
        <w:t> </w:t>
      </w:r>
      <w:r>
        <w:rPr>
          <w:i/>
          <w:color w:val="262526"/>
          <w:sz w:val="24"/>
        </w:rPr>
        <w:t>strength</w:t>
      </w:r>
      <w:r>
        <w:rPr>
          <w:i/>
          <w:color w:val="262526"/>
          <w:spacing w:val="-11"/>
          <w:sz w:val="24"/>
        </w:rPr>
        <w:t> </w:t>
      </w:r>
      <w:r>
        <w:rPr>
          <w:i/>
          <w:color w:val="262526"/>
          <w:sz w:val="24"/>
        </w:rPr>
        <w:t>services</w:t>
      </w:r>
      <w:r>
        <w:rPr>
          <w:i/>
          <w:color w:val="262526"/>
          <w:spacing w:val="-11"/>
          <w:sz w:val="24"/>
        </w:rPr>
        <w:t> </w:t>
      </w:r>
      <w:r>
        <w:rPr>
          <w:color w:val="262526"/>
          <w:sz w:val="24"/>
        </w:rPr>
        <w:t>available</w:t>
      </w:r>
      <w:r>
        <w:rPr>
          <w:color w:val="262526"/>
          <w:spacing w:val="-11"/>
          <w:sz w:val="24"/>
        </w:rPr>
        <w:t> </w:t>
      </w:r>
      <w:r>
        <w:rPr>
          <w:color w:val="262526"/>
          <w:sz w:val="24"/>
        </w:rPr>
        <w:t>or</w:t>
      </w:r>
      <w:r>
        <w:rPr>
          <w:color w:val="262526"/>
          <w:spacing w:val="-12"/>
          <w:sz w:val="24"/>
        </w:rPr>
        <w:t> </w:t>
      </w:r>
      <w:r>
        <w:rPr>
          <w:color w:val="262526"/>
          <w:sz w:val="24"/>
        </w:rPr>
        <w:t>ceasing</w:t>
      </w:r>
      <w:r>
        <w:rPr>
          <w:color w:val="262526"/>
          <w:spacing w:val="-11"/>
          <w:sz w:val="24"/>
        </w:rPr>
        <w:t> </w:t>
      </w:r>
      <w:r>
        <w:rPr>
          <w:color w:val="262526"/>
          <w:sz w:val="24"/>
        </w:rPr>
        <w:t>to</w:t>
      </w:r>
      <w:r>
        <w:rPr>
          <w:color w:val="262526"/>
          <w:spacing w:val="-12"/>
          <w:sz w:val="24"/>
        </w:rPr>
        <w:t> </w:t>
      </w:r>
      <w:r>
        <w:rPr>
          <w:color w:val="262526"/>
          <w:sz w:val="24"/>
        </w:rPr>
        <w:t>make</w:t>
      </w:r>
      <w:r>
        <w:rPr>
          <w:color w:val="262526"/>
          <w:spacing w:val="-13"/>
          <w:sz w:val="24"/>
        </w:rPr>
        <w:t> </w:t>
      </w:r>
      <w:r>
        <w:rPr>
          <w:i/>
          <w:color w:val="262526"/>
          <w:sz w:val="24"/>
        </w:rPr>
        <w:t>system</w:t>
      </w:r>
      <w:r>
        <w:rPr>
          <w:i/>
          <w:color w:val="262526"/>
          <w:spacing w:val="-12"/>
          <w:sz w:val="24"/>
        </w:rPr>
        <w:t> </w:t>
      </w:r>
      <w:r>
        <w:rPr>
          <w:i/>
          <w:color w:val="262526"/>
          <w:spacing w:val="-3"/>
          <w:sz w:val="24"/>
        </w:rPr>
        <w:t>strength </w:t>
      </w:r>
      <w:r>
        <w:rPr>
          <w:i/>
          <w:color w:val="262526"/>
          <w:sz w:val="24"/>
        </w:rPr>
        <w:t>services </w:t>
      </w:r>
      <w:r>
        <w:rPr>
          <w:color w:val="262526"/>
          <w:sz w:val="24"/>
        </w:rPr>
        <w:t>available </w:t>
      </w:r>
      <w:r>
        <w:rPr>
          <w:i/>
          <w:color w:val="262526"/>
          <w:sz w:val="24"/>
        </w:rPr>
        <w:t>materially </w:t>
      </w:r>
      <w:r>
        <w:rPr>
          <w:color w:val="262526"/>
          <w:sz w:val="24"/>
        </w:rPr>
        <w:t>increases or </w:t>
      </w:r>
      <w:r>
        <w:rPr>
          <w:i/>
          <w:color w:val="262526"/>
          <w:sz w:val="24"/>
        </w:rPr>
        <w:t>materially </w:t>
      </w:r>
      <w:r>
        <w:rPr>
          <w:color w:val="262526"/>
          <w:sz w:val="24"/>
        </w:rPr>
        <w:t>decreases </w:t>
      </w:r>
      <w:r>
        <w:rPr>
          <w:color w:val="262526"/>
          <w:spacing w:val="2"/>
          <w:sz w:val="24"/>
        </w:rPr>
        <w:t>the </w:t>
      </w:r>
      <w:r>
        <w:rPr>
          <w:i/>
          <w:color w:val="262526"/>
          <w:sz w:val="24"/>
        </w:rPr>
        <w:t>Transmission Network Service Provider's </w:t>
      </w:r>
      <w:r>
        <w:rPr>
          <w:color w:val="262526"/>
          <w:sz w:val="24"/>
        </w:rPr>
        <w:t>costs of providing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fault type</w:t>
      </w:r>
    </w:p>
    <w:p>
      <w:pPr>
        <w:pStyle w:val="BodyText"/>
        <w:spacing w:before="0"/>
        <w:rPr>
          <w:b/>
          <w:i/>
          <w:sz w:val="46"/>
        </w:rPr>
      </w:pPr>
      <w:r>
        <w:rPr/>
        <w:br w:type="column"/>
      </w:r>
      <w:r>
        <w:rPr>
          <w:b/>
          <w:i/>
          <w:sz w:val="46"/>
        </w:rPr>
      </w:r>
    </w:p>
    <w:p>
      <w:pPr>
        <w:pStyle w:val="BodyText"/>
        <w:spacing w:before="1"/>
        <w:ind w:left="120"/>
      </w:pPr>
      <w:r>
        <w:rPr>
          <w:color w:val="262526"/>
        </w:rPr>
        <w:t>One of the following types of electrical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three phase to ground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three phase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two phase to ground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phase to phase fault; and</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one phase to ground fault.</w:t>
      </w:r>
    </w:p>
    <w:p>
      <w:pPr>
        <w:spacing w:after="0" w:line="240" w:lineRule="auto"/>
        <w:jc w:val="left"/>
        <w:rPr>
          <w:sz w:val="24"/>
        </w:rPr>
        <w:sectPr>
          <w:type w:val="continuous"/>
          <w:pgSz w:w="11910" w:h="16840"/>
          <w:pgMar w:top="1160" w:bottom="880" w:left="1320" w:right="1320"/>
          <w:cols w:num="2" w:equalWidth="0">
            <w:col w:w="1087" w:space="47"/>
            <w:col w:w="8136"/>
          </w:cols>
        </w:sectPr>
      </w:pPr>
    </w:p>
    <w:p>
      <w:pPr>
        <w:pStyle w:val="BodyText"/>
        <w:spacing w:before="6"/>
        <w:rPr>
          <w:sz w:val="19"/>
        </w:rPr>
      </w:pPr>
    </w:p>
    <w:p>
      <w:pPr>
        <w:pStyle w:val="Heading1"/>
        <w:spacing w:before="124"/>
        <w:ind w:left="120"/>
        <w:rPr>
          <w:i/>
        </w:rPr>
      </w:pPr>
      <w:r>
        <w:rPr>
          <w:i/>
          <w:color w:val="262526"/>
        </w:rPr>
        <w:t>final statement</w:t>
      </w:r>
    </w:p>
    <w:p>
      <w:pPr>
        <w:spacing w:before="129"/>
        <w:ind w:left="1253" w:right="0" w:firstLine="0"/>
        <w:jc w:val="left"/>
        <w:rPr>
          <w:sz w:val="24"/>
        </w:rPr>
      </w:pPr>
      <w:r>
        <w:rPr>
          <w:color w:val="262526"/>
          <w:sz w:val="24"/>
        </w:rPr>
        <w:t>A statement issued by </w:t>
      </w:r>
      <w:r>
        <w:rPr>
          <w:i/>
          <w:color w:val="262526"/>
          <w:sz w:val="24"/>
        </w:rPr>
        <w:t>AEMO </w:t>
      </w:r>
      <w:r>
        <w:rPr>
          <w:color w:val="262526"/>
          <w:sz w:val="24"/>
        </w:rPr>
        <w:t>under clause 3.15.15 to a </w:t>
      </w:r>
      <w:r>
        <w:rPr>
          <w:i/>
          <w:color w:val="262526"/>
          <w:sz w:val="24"/>
        </w:rPr>
        <w:t>Market Participant</w:t>
      </w:r>
      <w:r>
        <w:rPr>
          <w:color w:val="262526"/>
          <w:sz w:val="24"/>
        </w:rPr>
        <w:t>.</w:t>
      </w:r>
    </w:p>
    <w:p>
      <w:pPr>
        <w:pStyle w:val="BodyText"/>
        <w:rPr>
          <w:sz w:val="30"/>
        </w:rPr>
      </w:pPr>
    </w:p>
    <w:p>
      <w:pPr>
        <w:pStyle w:val="Heading1"/>
        <w:spacing w:before="1"/>
        <w:ind w:left="120"/>
        <w:rPr>
          <w:i/>
        </w:rPr>
      </w:pPr>
      <w:r>
        <w:rPr>
          <w:i/>
          <w:color w:val="262526"/>
        </w:rPr>
        <w:t>financial year</w:t>
      </w:r>
    </w:p>
    <w:p>
      <w:pPr>
        <w:pStyle w:val="BodyText"/>
        <w:spacing w:line="249" w:lineRule="auto" w:before="129"/>
        <w:ind w:left="1253"/>
      </w:pPr>
      <w:r>
        <w:rPr>
          <w:color w:val="262526"/>
        </w:rPr>
        <w:t>A</w:t>
      </w:r>
      <w:r>
        <w:rPr>
          <w:color w:val="262526"/>
          <w:spacing w:val="-21"/>
        </w:rPr>
        <w:t> </w:t>
      </w:r>
      <w:r>
        <w:rPr>
          <w:color w:val="262526"/>
        </w:rPr>
        <w:t>period</w:t>
      </w:r>
      <w:r>
        <w:rPr>
          <w:color w:val="262526"/>
          <w:spacing w:val="-7"/>
        </w:rPr>
        <w:t> </w:t>
      </w:r>
      <w:r>
        <w:rPr>
          <w:color w:val="262526"/>
        </w:rPr>
        <w:t>commencing</w:t>
      </w:r>
      <w:r>
        <w:rPr>
          <w:color w:val="262526"/>
          <w:spacing w:val="-8"/>
        </w:rPr>
        <w:t> </w:t>
      </w:r>
      <w:r>
        <w:rPr>
          <w:color w:val="262526"/>
        </w:rPr>
        <w:t>on</w:t>
      </w:r>
      <w:r>
        <w:rPr>
          <w:color w:val="262526"/>
          <w:spacing w:val="-7"/>
        </w:rPr>
        <w:t> </w:t>
      </w:r>
      <w:r>
        <w:rPr>
          <w:color w:val="262526"/>
        </w:rPr>
        <w:t>1</w:t>
      </w:r>
      <w:r>
        <w:rPr>
          <w:color w:val="262526"/>
          <w:spacing w:val="-7"/>
        </w:rPr>
        <w:t> </w:t>
      </w:r>
      <w:r>
        <w:rPr>
          <w:color w:val="262526"/>
        </w:rPr>
        <w:t>July</w:t>
      </w:r>
      <w:r>
        <w:rPr>
          <w:color w:val="262526"/>
          <w:spacing w:val="-8"/>
        </w:rPr>
        <w:t> </w:t>
      </w:r>
      <w:r>
        <w:rPr>
          <w:color w:val="262526"/>
        </w:rPr>
        <w:t>in</w:t>
      </w:r>
      <w:r>
        <w:rPr>
          <w:color w:val="262526"/>
          <w:spacing w:val="-7"/>
        </w:rPr>
        <w:t> </w:t>
      </w:r>
      <w:r>
        <w:rPr>
          <w:color w:val="262526"/>
        </w:rPr>
        <w:t>one</w:t>
      </w:r>
      <w:r>
        <w:rPr>
          <w:color w:val="262526"/>
          <w:spacing w:val="-8"/>
        </w:rPr>
        <w:t> </w:t>
      </w:r>
      <w:r>
        <w:rPr>
          <w:color w:val="262526"/>
        </w:rPr>
        <w:t>calendar</w:t>
      </w:r>
      <w:r>
        <w:rPr>
          <w:color w:val="262526"/>
          <w:spacing w:val="-7"/>
        </w:rPr>
        <w:t> </w:t>
      </w:r>
      <w:r>
        <w:rPr>
          <w:color w:val="262526"/>
        </w:rPr>
        <w:t>year</w:t>
      </w:r>
      <w:r>
        <w:rPr>
          <w:color w:val="262526"/>
          <w:spacing w:val="-7"/>
        </w:rPr>
        <w:t> </w:t>
      </w:r>
      <w:r>
        <w:rPr>
          <w:color w:val="262526"/>
        </w:rPr>
        <w:t>and</w:t>
      </w:r>
      <w:r>
        <w:rPr>
          <w:color w:val="262526"/>
          <w:spacing w:val="-8"/>
        </w:rPr>
        <w:t> </w:t>
      </w:r>
      <w:r>
        <w:rPr>
          <w:color w:val="262526"/>
        </w:rPr>
        <w:t>terminating</w:t>
      </w:r>
      <w:r>
        <w:rPr>
          <w:color w:val="262526"/>
          <w:spacing w:val="-7"/>
        </w:rPr>
        <w:t> </w:t>
      </w:r>
      <w:r>
        <w:rPr>
          <w:color w:val="262526"/>
        </w:rPr>
        <w:t>on</w:t>
      </w:r>
      <w:r>
        <w:rPr>
          <w:color w:val="262526"/>
          <w:spacing w:val="-8"/>
        </w:rPr>
        <w:t> </w:t>
      </w:r>
      <w:r>
        <w:rPr>
          <w:color w:val="262526"/>
        </w:rPr>
        <w:t>30</w:t>
      </w:r>
      <w:r>
        <w:rPr>
          <w:color w:val="262526"/>
          <w:spacing w:val="-7"/>
        </w:rPr>
        <w:t> </w:t>
      </w:r>
      <w:r>
        <w:rPr>
          <w:color w:val="262526"/>
        </w:rPr>
        <w:t>June</w:t>
      </w:r>
      <w:r>
        <w:rPr>
          <w:color w:val="262526"/>
          <w:spacing w:val="-7"/>
        </w:rPr>
        <w:t> </w:t>
      </w:r>
      <w:r>
        <w:rPr>
          <w:color w:val="262526"/>
        </w:rPr>
        <w:t>in the following calendar </w:t>
      </w:r>
      <w:r>
        <w:rPr>
          <w:color w:val="262526"/>
          <w:spacing w:val="-3"/>
        </w:rPr>
        <w:t>year.</w:t>
      </w:r>
    </w:p>
    <w:p>
      <w:pPr>
        <w:pStyle w:val="BodyText"/>
        <w:spacing w:before="4"/>
        <w:rPr>
          <w:sz w:val="29"/>
        </w:rPr>
      </w:pPr>
    </w:p>
    <w:p>
      <w:pPr>
        <w:pStyle w:val="Heading1"/>
        <w:spacing w:before="1"/>
        <w:ind w:left="120"/>
        <w:rPr>
          <w:i/>
        </w:rPr>
      </w:pPr>
      <w:r>
        <w:rPr>
          <w:i/>
          <w:color w:val="262526"/>
        </w:rPr>
        <w:t>financially responsible</w:t>
      </w:r>
    </w:p>
    <w:p>
      <w:pPr>
        <w:spacing w:before="129"/>
        <w:ind w:left="1253" w:right="0" w:firstLine="0"/>
        <w:jc w:val="left"/>
        <w:rPr>
          <w:sz w:val="24"/>
        </w:rPr>
      </w:pPr>
      <w:r>
        <w:rPr>
          <w:color w:val="262526"/>
          <w:sz w:val="24"/>
        </w:rPr>
        <w:t>In relation to any </w:t>
      </w:r>
      <w:r>
        <w:rPr>
          <w:i/>
          <w:color w:val="262526"/>
          <w:sz w:val="24"/>
        </w:rPr>
        <w:t>market connection point</w:t>
      </w:r>
      <w:r>
        <w:rPr>
          <w:color w:val="262526"/>
          <w:sz w:val="24"/>
        </w:rPr>
        <w:t>, a term which is used to describe the</w:t>
      </w:r>
    </w:p>
    <w:p>
      <w:pPr>
        <w:spacing w:before="12"/>
        <w:ind w:left="1253" w:right="0" w:firstLine="0"/>
        <w:jc w:val="left"/>
        <w:rPr>
          <w:sz w:val="24"/>
        </w:rPr>
      </w:pPr>
      <w:r>
        <w:rPr>
          <w:i/>
          <w:color w:val="262526"/>
          <w:sz w:val="24"/>
        </w:rPr>
        <w:t>Market Participant </w:t>
      </w:r>
      <w:r>
        <w:rPr>
          <w:color w:val="262526"/>
          <w:sz w:val="24"/>
        </w:rPr>
        <w:t>which has either:</w:t>
      </w:r>
    </w:p>
    <w:p>
      <w:pPr>
        <w:pStyle w:val="ListParagraph"/>
        <w:numPr>
          <w:ilvl w:val="1"/>
          <w:numId w:val="32"/>
        </w:numPr>
        <w:tabs>
          <w:tab w:pos="1820" w:val="left" w:leader="none"/>
          <w:tab w:pos="1821" w:val="left" w:leader="none"/>
        </w:tabs>
        <w:spacing w:line="240" w:lineRule="auto" w:before="182" w:after="0"/>
        <w:ind w:left="1820" w:right="0" w:hanging="568"/>
        <w:jc w:val="left"/>
        <w:rPr>
          <w:sz w:val="24"/>
        </w:rPr>
      </w:pPr>
      <w:r>
        <w:rPr>
          <w:color w:val="262526"/>
          <w:sz w:val="24"/>
        </w:rPr>
        <w:t>classified the </w:t>
      </w:r>
      <w:r>
        <w:rPr>
          <w:i/>
          <w:color w:val="262526"/>
          <w:sz w:val="24"/>
        </w:rPr>
        <w:t>connection point </w:t>
      </w:r>
      <w:r>
        <w:rPr>
          <w:color w:val="262526"/>
          <w:sz w:val="24"/>
        </w:rPr>
        <w:t>as one of its </w:t>
      </w:r>
      <w:r>
        <w:rPr>
          <w:i/>
          <w:color w:val="262526"/>
          <w:sz w:val="24"/>
        </w:rPr>
        <w:t>market</w:t>
      </w:r>
      <w:r>
        <w:rPr>
          <w:i/>
          <w:color w:val="262526"/>
          <w:spacing w:val="-6"/>
          <w:sz w:val="24"/>
        </w:rPr>
        <w:t> </w:t>
      </w:r>
      <w:r>
        <w:rPr>
          <w:i/>
          <w:color w:val="262526"/>
          <w:sz w:val="24"/>
        </w:rPr>
        <w:t>loads</w:t>
      </w:r>
      <w:r>
        <w:rPr>
          <w:color w:val="262526"/>
          <w:sz w:val="24"/>
        </w:rPr>
        <w:t>;</w:t>
      </w:r>
    </w:p>
    <w:p>
      <w:pPr>
        <w:pStyle w:val="ListParagraph"/>
        <w:numPr>
          <w:ilvl w:val="1"/>
          <w:numId w:val="32"/>
        </w:numPr>
        <w:tabs>
          <w:tab w:pos="1820" w:val="left" w:leader="none"/>
          <w:tab w:pos="1821" w:val="left" w:leader="none"/>
        </w:tabs>
        <w:spacing w:line="249" w:lineRule="auto" w:before="182" w:after="0"/>
        <w:ind w:left="1820" w:right="116" w:hanging="567"/>
        <w:jc w:val="left"/>
        <w:rPr>
          <w:sz w:val="24"/>
        </w:rPr>
      </w:pPr>
      <w:r>
        <w:rPr>
          <w:color w:val="262526"/>
          <w:sz w:val="24"/>
        </w:rPr>
        <w:t>classified the </w:t>
      </w:r>
      <w:r>
        <w:rPr>
          <w:i/>
          <w:color w:val="262526"/>
          <w:sz w:val="24"/>
        </w:rPr>
        <w:t>generating unit connected </w:t>
      </w:r>
      <w:r>
        <w:rPr>
          <w:color w:val="262526"/>
          <w:sz w:val="24"/>
        </w:rPr>
        <w:t>at that </w:t>
      </w:r>
      <w:r>
        <w:rPr>
          <w:i/>
          <w:color w:val="262526"/>
          <w:sz w:val="24"/>
        </w:rPr>
        <w:t>connection point </w:t>
      </w:r>
      <w:r>
        <w:rPr>
          <w:color w:val="262526"/>
          <w:sz w:val="24"/>
        </w:rPr>
        <w:t>as a </w:t>
      </w:r>
      <w:r>
        <w:rPr>
          <w:i/>
          <w:color w:val="262526"/>
          <w:sz w:val="24"/>
        </w:rPr>
        <w:t>market </w:t>
      </w:r>
      <w:r>
        <w:rPr>
          <w:i/>
          <w:color w:val="262526"/>
          <w:sz w:val="24"/>
        </w:rPr>
        <w:t>generating unit</w:t>
      </w:r>
      <w:r>
        <w:rPr>
          <w:color w:val="262526"/>
          <w:sz w:val="24"/>
        </w:rPr>
        <w:t>; or</w:t>
      </w:r>
    </w:p>
    <w:p>
      <w:pPr>
        <w:spacing w:after="0" w:line="249" w:lineRule="auto"/>
        <w:jc w:val="left"/>
        <w:rPr>
          <w:sz w:val="24"/>
        </w:rPr>
        <w:sectPr>
          <w:type w:val="continuous"/>
          <w:pgSz w:w="11910" w:h="16840"/>
          <w:pgMar w:top="1160" w:bottom="880" w:left="1320" w:right="1320"/>
        </w:sectPr>
      </w:pPr>
    </w:p>
    <w:p>
      <w:pPr>
        <w:pStyle w:val="ListParagraph"/>
        <w:numPr>
          <w:ilvl w:val="1"/>
          <w:numId w:val="32"/>
        </w:numPr>
        <w:tabs>
          <w:tab w:pos="1820" w:val="left" w:leader="none"/>
          <w:tab w:pos="1821" w:val="left" w:leader="none"/>
        </w:tabs>
        <w:spacing w:line="249" w:lineRule="auto" w:before="119" w:after="0"/>
        <w:ind w:left="1820" w:right="116" w:hanging="567"/>
        <w:jc w:val="left"/>
        <w:rPr>
          <w:sz w:val="24"/>
        </w:rPr>
      </w:pPr>
      <w:r>
        <w:rPr>
          <w:color w:val="262526"/>
          <w:sz w:val="24"/>
        </w:rPr>
        <w:t>classified the </w:t>
      </w:r>
      <w:r>
        <w:rPr>
          <w:i/>
          <w:color w:val="262526"/>
          <w:sz w:val="24"/>
        </w:rPr>
        <w:t>network services </w:t>
      </w:r>
      <w:r>
        <w:rPr>
          <w:color w:val="262526"/>
          <w:sz w:val="24"/>
        </w:rPr>
        <w:t>at that </w:t>
      </w:r>
      <w:r>
        <w:rPr>
          <w:i/>
          <w:color w:val="262526"/>
          <w:sz w:val="24"/>
        </w:rPr>
        <w:t>connection point </w:t>
      </w:r>
      <w:r>
        <w:rPr>
          <w:color w:val="262526"/>
          <w:sz w:val="24"/>
        </w:rPr>
        <w:t>as a </w:t>
      </w:r>
      <w:r>
        <w:rPr>
          <w:i/>
          <w:color w:val="262526"/>
          <w:sz w:val="24"/>
        </w:rPr>
        <w:t>market network </w:t>
      </w:r>
      <w:r>
        <w:rPr>
          <w:i/>
          <w:color w:val="262526"/>
          <w:sz w:val="24"/>
        </w:rPr>
        <w:t>service</w:t>
      </w:r>
      <w:r>
        <w:rPr>
          <w:color w:val="262526"/>
          <w:sz w:val="24"/>
        </w:rPr>
        <w:t>.</w:t>
      </w:r>
    </w:p>
    <w:p>
      <w:pPr>
        <w:pStyle w:val="BodyText"/>
        <w:spacing w:before="5"/>
        <w:rPr>
          <w:sz w:val="29"/>
        </w:rPr>
      </w:pPr>
    </w:p>
    <w:p>
      <w:pPr>
        <w:pStyle w:val="Heading1"/>
        <w:rPr>
          <w:i/>
        </w:rPr>
      </w:pPr>
      <w:r>
        <w:rPr>
          <w:i/>
          <w:color w:val="262526"/>
        </w:rPr>
        <w:t>First-Tier Customer</w:t>
      </w:r>
    </w:p>
    <w:p>
      <w:pPr>
        <w:spacing w:line="249" w:lineRule="auto" w:before="129"/>
        <w:ind w:left="1253" w:right="117" w:firstLine="0"/>
        <w:jc w:val="both"/>
        <w:rPr>
          <w:sz w:val="24"/>
        </w:rPr>
      </w:pPr>
      <w:r>
        <w:rPr>
          <w:color w:val="262526"/>
          <w:sz w:val="24"/>
        </w:rPr>
        <w:t>A </w:t>
      </w:r>
      <w:r>
        <w:rPr>
          <w:i/>
          <w:color w:val="262526"/>
          <w:sz w:val="24"/>
        </w:rPr>
        <w:t>Customer </w:t>
      </w:r>
      <w:r>
        <w:rPr>
          <w:color w:val="262526"/>
          <w:sz w:val="24"/>
        </w:rPr>
        <w:t>which has classified any </w:t>
      </w:r>
      <w:r>
        <w:rPr>
          <w:i/>
          <w:color w:val="262526"/>
          <w:sz w:val="24"/>
        </w:rPr>
        <w:t>load </w:t>
      </w:r>
      <w:r>
        <w:rPr>
          <w:color w:val="262526"/>
          <w:sz w:val="24"/>
        </w:rPr>
        <w:t>as a </w:t>
      </w:r>
      <w:r>
        <w:rPr>
          <w:i/>
          <w:color w:val="262526"/>
          <w:sz w:val="24"/>
        </w:rPr>
        <w:t>first-tier load </w:t>
      </w:r>
      <w:r>
        <w:rPr>
          <w:color w:val="262526"/>
          <w:sz w:val="24"/>
        </w:rPr>
        <w:t>in accordance with Chapter 2.</w:t>
      </w:r>
    </w:p>
    <w:p>
      <w:pPr>
        <w:pStyle w:val="BodyText"/>
        <w:spacing w:before="5"/>
        <w:rPr>
          <w:sz w:val="29"/>
        </w:rPr>
      </w:pPr>
    </w:p>
    <w:p>
      <w:pPr>
        <w:pStyle w:val="Heading1"/>
        <w:rPr>
          <w:i/>
        </w:rPr>
      </w:pPr>
      <w:r>
        <w:rPr>
          <w:i/>
          <w:color w:val="262526"/>
        </w:rPr>
        <w:t>first-tier load</w:t>
      </w:r>
    </w:p>
    <w:p>
      <w:pPr>
        <w:spacing w:line="249" w:lineRule="auto" w:before="129"/>
        <w:ind w:left="1253" w:right="119" w:firstLine="0"/>
        <w:jc w:val="both"/>
        <w:rPr>
          <w:sz w:val="24"/>
        </w:rPr>
      </w:pPr>
      <w:r>
        <w:rPr>
          <w:color w:val="262526"/>
          <w:sz w:val="24"/>
        </w:rPr>
        <w:t>Electricity</w:t>
      </w:r>
      <w:r>
        <w:rPr>
          <w:color w:val="262526"/>
          <w:spacing w:val="-20"/>
          <w:sz w:val="24"/>
        </w:rPr>
        <w:t> </w:t>
      </w:r>
      <w:r>
        <w:rPr>
          <w:color w:val="262526"/>
          <w:sz w:val="24"/>
        </w:rPr>
        <w:t>purchased</w:t>
      </w:r>
      <w:r>
        <w:rPr>
          <w:color w:val="262526"/>
          <w:spacing w:val="-20"/>
          <w:sz w:val="24"/>
        </w:rPr>
        <w:t> </w:t>
      </w:r>
      <w:r>
        <w:rPr>
          <w:color w:val="262526"/>
          <w:sz w:val="24"/>
        </w:rPr>
        <w:t>at</w:t>
      </w:r>
      <w:r>
        <w:rPr>
          <w:color w:val="262526"/>
          <w:spacing w:val="-20"/>
          <w:sz w:val="24"/>
        </w:rPr>
        <w:t> </w:t>
      </w:r>
      <w:r>
        <w:rPr>
          <w:color w:val="262526"/>
          <w:sz w:val="24"/>
        </w:rPr>
        <w:t>a</w:t>
      </w:r>
      <w:r>
        <w:rPr>
          <w:color w:val="262526"/>
          <w:spacing w:val="-20"/>
          <w:sz w:val="24"/>
        </w:rPr>
        <w:t> </w:t>
      </w:r>
      <w:r>
        <w:rPr>
          <w:i/>
          <w:color w:val="262526"/>
          <w:sz w:val="24"/>
        </w:rPr>
        <w:t>connection</w:t>
      </w:r>
      <w:r>
        <w:rPr>
          <w:i/>
          <w:color w:val="262526"/>
          <w:spacing w:val="-20"/>
          <w:sz w:val="24"/>
        </w:rPr>
        <w:t> </w:t>
      </w:r>
      <w:r>
        <w:rPr>
          <w:i/>
          <w:color w:val="262526"/>
          <w:sz w:val="24"/>
        </w:rPr>
        <w:t>point</w:t>
      </w:r>
      <w:r>
        <w:rPr>
          <w:i/>
          <w:color w:val="262526"/>
          <w:spacing w:val="-19"/>
          <w:sz w:val="24"/>
        </w:rPr>
        <w:t> </w:t>
      </w:r>
      <w:r>
        <w:rPr>
          <w:color w:val="262526"/>
          <w:sz w:val="24"/>
        </w:rPr>
        <w:t>directly</w:t>
      </w:r>
      <w:r>
        <w:rPr>
          <w:color w:val="262526"/>
          <w:spacing w:val="-20"/>
          <w:sz w:val="24"/>
        </w:rPr>
        <w:t> </w:t>
      </w:r>
      <w:r>
        <w:rPr>
          <w:color w:val="262526"/>
          <w:sz w:val="24"/>
        </w:rPr>
        <w:t>and</w:t>
      </w:r>
      <w:r>
        <w:rPr>
          <w:color w:val="262526"/>
          <w:spacing w:val="-20"/>
          <w:sz w:val="24"/>
        </w:rPr>
        <w:t> </w:t>
      </w:r>
      <w:r>
        <w:rPr>
          <w:color w:val="262526"/>
          <w:sz w:val="24"/>
        </w:rPr>
        <w:t>in</w:t>
      </w:r>
      <w:r>
        <w:rPr>
          <w:color w:val="262526"/>
          <w:spacing w:val="-19"/>
          <w:sz w:val="24"/>
        </w:rPr>
        <w:t> </w:t>
      </w:r>
      <w:r>
        <w:rPr>
          <w:color w:val="262526"/>
          <w:sz w:val="24"/>
        </w:rPr>
        <w:t>its</w:t>
      </w:r>
      <w:r>
        <w:rPr>
          <w:color w:val="262526"/>
          <w:spacing w:val="-20"/>
          <w:sz w:val="24"/>
        </w:rPr>
        <w:t> </w:t>
      </w:r>
      <w:r>
        <w:rPr>
          <w:color w:val="262526"/>
          <w:sz w:val="24"/>
        </w:rPr>
        <w:t>entirety</w:t>
      </w:r>
      <w:r>
        <w:rPr>
          <w:color w:val="262526"/>
          <w:spacing w:val="-20"/>
          <w:sz w:val="24"/>
        </w:rPr>
        <w:t> </w:t>
      </w:r>
      <w:r>
        <w:rPr>
          <w:color w:val="262526"/>
          <w:sz w:val="24"/>
        </w:rPr>
        <w:t>from</w:t>
      </w:r>
      <w:r>
        <w:rPr>
          <w:color w:val="262526"/>
          <w:spacing w:val="-19"/>
          <w:sz w:val="24"/>
        </w:rPr>
        <w:t> </w:t>
      </w:r>
      <w:r>
        <w:rPr>
          <w:color w:val="262526"/>
          <w:sz w:val="24"/>
        </w:rPr>
        <w:t>the</w:t>
      </w:r>
      <w:r>
        <w:rPr>
          <w:color w:val="262526"/>
          <w:spacing w:val="-21"/>
          <w:sz w:val="24"/>
        </w:rPr>
        <w:t> </w:t>
      </w:r>
      <w:r>
        <w:rPr>
          <w:i/>
          <w:color w:val="262526"/>
          <w:sz w:val="24"/>
        </w:rPr>
        <w:t>Local </w:t>
      </w:r>
      <w:r>
        <w:rPr>
          <w:i/>
          <w:color w:val="262526"/>
          <w:sz w:val="24"/>
        </w:rPr>
        <w:t>Retailer </w:t>
      </w:r>
      <w:r>
        <w:rPr>
          <w:color w:val="262526"/>
          <w:sz w:val="24"/>
        </w:rPr>
        <w:t>and which is classified as a </w:t>
      </w:r>
      <w:r>
        <w:rPr>
          <w:i/>
          <w:color w:val="262526"/>
          <w:sz w:val="24"/>
        </w:rPr>
        <w:t>first-tier load </w:t>
      </w:r>
      <w:r>
        <w:rPr>
          <w:color w:val="262526"/>
          <w:sz w:val="24"/>
        </w:rPr>
        <w:t>in accordance with Chapter</w:t>
      </w:r>
      <w:r>
        <w:rPr>
          <w:color w:val="262526"/>
          <w:spacing w:val="-11"/>
          <w:sz w:val="24"/>
        </w:rPr>
        <w:t> </w:t>
      </w:r>
      <w:r>
        <w:rPr>
          <w:color w:val="262526"/>
          <w:sz w:val="24"/>
        </w:rPr>
        <w:t>2.</w:t>
      </w:r>
    </w:p>
    <w:p>
      <w:pPr>
        <w:pStyle w:val="BodyText"/>
        <w:spacing w:before="9"/>
        <w:rPr>
          <w:sz w:val="29"/>
        </w:rPr>
      </w:pPr>
    </w:p>
    <w:p>
      <w:pPr>
        <w:pStyle w:val="Heading1"/>
        <w:rPr>
          <w:i/>
        </w:rPr>
      </w:pPr>
      <w:r>
        <w:rPr>
          <w:i/>
          <w:color w:val="262526"/>
        </w:rPr>
        <w:t>forecast reliability gap</w:t>
      </w:r>
    </w:p>
    <w:p>
      <w:pPr>
        <w:spacing w:line="249" w:lineRule="auto" w:before="125"/>
        <w:ind w:left="1253" w:right="115" w:firstLine="0"/>
        <w:jc w:val="both"/>
        <w:rPr>
          <w:sz w:val="24"/>
        </w:rPr>
      </w:pPr>
      <w:r>
        <w:rPr>
          <w:color w:val="262526"/>
          <w:sz w:val="24"/>
        </w:rPr>
        <w:t>Has the meaning given in the </w:t>
      </w:r>
      <w:r>
        <w:rPr>
          <w:i/>
          <w:color w:val="262526"/>
          <w:sz w:val="24"/>
        </w:rPr>
        <w:t>National Electricity Law </w:t>
      </w:r>
      <w:r>
        <w:rPr>
          <w:color w:val="262526"/>
          <w:sz w:val="24"/>
        </w:rPr>
        <w:t>and as determined in accordance with clause 4A.A.2.</w:t>
      </w:r>
    </w:p>
    <w:p>
      <w:pPr>
        <w:pStyle w:val="BodyText"/>
        <w:spacing w:before="5"/>
        <w:rPr>
          <w:sz w:val="29"/>
        </w:rPr>
      </w:pPr>
    </w:p>
    <w:p>
      <w:pPr>
        <w:pStyle w:val="Heading1"/>
        <w:jc w:val="both"/>
        <w:rPr>
          <w:i/>
        </w:rPr>
      </w:pPr>
      <w:r>
        <w:rPr>
          <w:i/>
          <w:color w:val="262526"/>
        </w:rPr>
        <w:t>former Chapter 6A</w:t>
      </w:r>
    </w:p>
    <w:p>
      <w:pPr>
        <w:spacing w:line="249" w:lineRule="auto" w:before="129"/>
        <w:ind w:left="1253" w:right="113" w:firstLine="0"/>
        <w:jc w:val="both"/>
        <w:rPr>
          <w:sz w:val="24"/>
        </w:rPr>
      </w:pPr>
      <w:r>
        <w:rPr>
          <w:color w:val="262526"/>
          <w:sz w:val="24"/>
        </w:rPr>
        <w:t>Chapter 6A of the </w:t>
      </w:r>
      <w:r>
        <w:rPr>
          <w:i/>
          <w:color w:val="262526"/>
          <w:sz w:val="24"/>
        </w:rPr>
        <w:t>Rules </w:t>
      </w:r>
      <w:r>
        <w:rPr>
          <w:color w:val="262526"/>
          <w:sz w:val="24"/>
        </w:rPr>
        <w:t>as in force immediately prior to the commencement of Schedules 1, 2, 4, 5 and 6 of the </w:t>
      </w:r>
      <w:r>
        <w:rPr>
          <w:i/>
          <w:color w:val="262526"/>
          <w:sz w:val="24"/>
        </w:rPr>
        <w:t>National Electricity Amendment (Transmission </w:t>
      </w:r>
      <w:r>
        <w:rPr>
          <w:i/>
          <w:color w:val="262526"/>
          <w:sz w:val="24"/>
        </w:rPr>
        <w:t>Connection and Planning Arrangements) Rule 2017 No.4 </w:t>
      </w:r>
      <w:r>
        <w:rPr>
          <w:color w:val="262526"/>
          <w:sz w:val="24"/>
        </w:rPr>
        <w:t>and which is applicable for</w:t>
      </w:r>
      <w:r>
        <w:rPr>
          <w:color w:val="262526"/>
          <w:spacing w:val="-15"/>
          <w:sz w:val="24"/>
        </w:rPr>
        <w:t> </w:t>
      </w:r>
      <w:r>
        <w:rPr>
          <w:color w:val="262526"/>
          <w:sz w:val="24"/>
        </w:rPr>
        <w:t>a</w:t>
      </w:r>
      <w:r>
        <w:rPr>
          <w:color w:val="262526"/>
          <w:spacing w:val="-15"/>
          <w:sz w:val="24"/>
        </w:rPr>
        <w:t> </w:t>
      </w:r>
      <w:r>
        <w:rPr>
          <w:i/>
          <w:color w:val="262526"/>
          <w:sz w:val="24"/>
        </w:rPr>
        <w:t>declared</w:t>
      </w:r>
      <w:r>
        <w:rPr>
          <w:i/>
          <w:color w:val="262526"/>
          <w:spacing w:val="-14"/>
          <w:sz w:val="24"/>
        </w:rPr>
        <w:t> </w:t>
      </w:r>
      <w:r>
        <w:rPr>
          <w:i/>
          <w:color w:val="262526"/>
          <w:sz w:val="24"/>
        </w:rPr>
        <w:t>transmission</w:t>
      </w:r>
      <w:r>
        <w:rPr>
          <w:i/>
          <w:color w:val="262526"/>
          <w:spacing w:val="-15"/>
          <w:sz w:val="24"/>
        </w:rPr>
        <w:t> </w:t>
      </w:r>
      <w:r>
        <w:rPr>
          <w:i/>
          <w:color w:val="262526"/>
          <w:sz w:val="24"/>
        </w:rPr>
        <w:t>system</w:t>
      </w:r>
      <w:r>
        <w:rPr>
          <w:i/>
          <w:color w:val="262526"/>
          <w:spacing w:val="-15"/>
          <w:sz w:val="24"/>
        </w:rPr>
        <w:t> </w:t>
      </w:r>
      <w:r>
        <w:rPr>
          <w:color w:val="262526"/>
          <w:sz w:val="24"/>
        </w:rPr>
        <w:t>of</w:t>
      </w:r>
      <w:r>
        <w:rPr>
          <w:color w:val="262526"/>
          <w:spacing w:val="-14"/>
          <w:sz w:val="24"/>
        </w:rPr>
        <w:t> </w:t>
      </w:r>
      <w:r>
        <w:rPr>
          <w:color w:val="262526"/>
          <w:sz w:val="24"/>
        </w:rPr>
        <w:t>an</w:t>
      </w:r>
      <w:r>
        <w:rPr>
          <w:color w:val="262526"/>
          <w:spacing w:val="-15"/>
          <w:sz w:val="24"/>
        </w:rPr>
        <w:t> </w:t>
      </w:r>
      <w:r>
        <w:rPr>
          <w:i/>
          <w:color w:val="262526"/>
          <w:sz w:val="24"/>
        </w:rPr>
        <w:t>adoptive</w:t>
      </w:r>
      <w:r>
        <w:rPr>
          <w:i/>
          <w:color w:val="262526"/>
          <w:spacing w:val="-14"/>
          <w:sz w:val="24"/>
        </w:rPr>
        <w:t> </w:t>
      </w:r>
      <w:r>
        <w:rPr>
          <w:i/>
          <w:color w:val="262526"/>
          <w:sz w:val="24"/>
        </w:rPr>
        <w:t>jurisdiction</w:t>
      </w:r>
      <w:r>
        <w:rPr>
          <w:i/>
          <w:color w:val="262526"/>
          <w:spacing w:val="-15"/>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pacing w:val="-3"/>
          <w:sz w:val="24"/>
        </w:rPr>
        <w:t>11.98.8, </w:t>
      </w:r>
      <w:r>
        <w:rPr>
          <w:color w:val="262526"/>
          <w:sz w:val="24"/>
        </w:rPr>
        <w:t>as amended from time to time.</w:t>
      </w:r>
    </w:p>
    <w:p>
      <w:pPr>
        <w:pStyle w:val="BodyText"/>
        <w:spacing w:before="8"/>
        <w:rPr>
          <w:sz w:val="29"/>
        </w:rPr>
      </w:pPr>
    </w:p>
    <w:p>
      <w:pPr>
        <w:pStyle w:val="Heading1"/>
        <w:jc w:val="both"/>
        <w:rPr>
          <w:i/>
        </w:rPr>
      </w:pPr>
      <w:r>
        <w:rPr>
          <w:i/>
          <w:color w:val="262526"/>
        </w:rPr>
        <w:t>framework and approach paper</w:t>
      </w:r>
    </w:p>
    <w:p>
      <w:pPr>
        <w:pStyle w:val="BodyText"/>
        <w:spacing w:line="249" w:lineRule="auto" w:before="129"/>
        <w:ind w:left="1253" w:right="116"/>
        <w:jc w:val="both"/>
      </w:pPr>
      <w:r>
        <w:rPr>
          <w:color w:val="262526"/>
        </w:rPr>
        <w:t>A document prepared and issued as a framework and approach paper under clause 6.8.1.</w:t>
      </w:r>
    </w:p>
    <w:p>
      <w:pPr>
        <w:pStyle w:val="BodyText"/>
        <w:spacing w:before="5"/>
        <w:rPr>
          <w:sz w:val="29"/>
        </w:rPr>
      </w:pPr>
    </w:p>
    <w:p>
      <w:pPr>
        <w:pStyle w:val="Heading1"/>
        <w:jc w:val="both"/>
        <w:rPr>
          <w:i/>
        </w:rPr>
      </w:pPr>
      <w:r>
        <w:rPr>
          <w:i/>
          <w:color w:val="262526"/>
        </w:rPr>
        <w:t>franchise customer</w:t>
      </w:r>
    </w:p>
    <w:p>
      <w:pPr>
        <w:pStyle w:val="BodyText"/>
        <w:spacing w:line="249" w:lineRule="auto" w:before="129"/>
        <w:ind w:left="1253" w:right="115"/>
        <w:jc w:val="both"/>
      </w:pPr>
      <w:r>
        <w:rPr>
          <w:color w:val="262526"/>
        </w:rPr>
        <w:t>A person who does not meet its local jurisdiction requirements to make it eligible to be registered by </w:t>
      </w:r>
      <w:r>
        <w:rPr>
          <w:i/>
          <w:color w:val="262526"/>
        </w:rPr>
        <w:t>AEMO </w:t>
      </w:r>
      <w:r>
        <w:rPr>
          <w:color w:val="262526"/>
        </w:rPr>
        <w:t>as a </w:t>
      </w:r>
      <w:r>
        <w:rPr>
          <w:i/>
          <w:color w:val="262526"/>
        </w:rPr>
        <w:t>Customer </w:t>
      </w:r>
      <w:r>
        <w:rPr>
          <w:color w:val="262526"/>
        </w:rPr>
        <w:t>for a </w:t>
      </w:r>
      <w:r>
        <w:rPr>
          <w:i/>
          <w:color w:val="262526"/>
        </w:rPr>
        <w:t>load</w:t>
      </w:r>
      <w:r>
        <w:rPr>
          <w:color w:val="262526"/>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frequency</w:t>
      </w:r>
    </w:p>
    <w:p>
      <w:pPr>
        <w:pStyle w:val="BodyText"/>
        <w:spacing w:before="0"/>
        <w:rPr>
          <w:b/>
          <w:i/>
          <w:sz w:val="46"/>
        </w:rPr>
      </w:pPr>
      <w:r>
        <w:rPr/>
        <w:br w:type="column"/>
      </w:r>
      <w:r>
        <w:rPr>
          <w:b/>
          <w:i/>
          <w:sz w:val="46"/>
        </w:rPr>
      </w:r>
    </w:p>
    <w:p>
      <w:pPr>
        <w:pStyle w:val="BodyText"/>
        <w:spacing w:line="249" w:lineRule="auto" w:before="0"/>
        <w:ind w:left="107"/>
      </w:pPr>
      <w:r>
        <w:rPr>
          <w:color w:val="262526"/>
        </w:rPr>
        <w:t>For alternating current electricity, the number of cycles occurring in each second. The term Hertz (Hz) corresponds to cycles per second.</w:t>
      </w:r>
    </w:p>
    <w:p>
      <w:pPr>
        <w:spacing w:after="0" w:line="249" w:lineRule="auto"/>
        <w:sectPr>
          <w:type w:val="continuous"/>
          <w:pgSz w:w="11910" w:h="16840"/>
          <w:pgMar w:top="1160" w:bottom="880" w:left="1320" w:right="1320"/>
          <w:cols w:num="2" w:equalWidth="0">
            <w:col w:w="1107" w:space="40"/>
            <w:col w:w="8123"/>
          </w:cols>
        </w:sectPr>
      </w:pPr>
    </w:p>
    <w:p>
      <w:pPr>
        <w:pStyle w:val="BodyText"/>
        <w:spacing w:before="7"/>
        <w:rPr>
          <w:sz w:val="18"/>
        </w:rPr>
      </w:pPr>
    </w:p>
    <w:p>
      <w:pPr>
        <w:pStyle w:val="Heading1"/>
        <w:spacing w:before="124"/>
        <w:rPr>
          <w:i/>
        </w:rPr>
      </w:pPr>
      <w:r>
        <w:rPr>
          <w:i/>
          <w:color w:val="262526"/>
        </w:rPr>
        <w:t>frequency operating standard</w:t>
      </w:r>
    </w:p>
    <w:p>
      <w:pPr>
        <w:spacing w:line="249" w:lineRule="auto" w:before="130"/>
        <w:ind w:left="1253" w:right="0" w:firstLine="0"/>
        <w:jc w:val="left"/>
        <w:rPr>
          <w:sz w:val="24"/>
        </w:rPr>
      </w:pPr>
      <w:r>
        <w:rPr>
          <w:color w:val="262526"/>
          <w:sz w:val="24"/>
        </w:rPr>
        <w:t>The standards which specify the </w:t>
      </w:r>
      <w:r>
        <w:rPr>
          <w:i/>
          <w:color w:val="262526"/>
          <w:sz w:val="24"/>
        </w:rPr>
        <w:t>frequency </w:t>
      </w:r>
      <w:r>
        <w:rPr>
          <w:color w:val="262526"/>
          <w:sz w:val="24"/>
        </w:rPr>
        <w:t>levels for the operation of the </w:t>
      </w:r>
      <w:r>
        <w:rPr>
          <w:i/>
          <w:color w:val="262526"/>
          <w:sz w:val="24"/>
        </w:rPr>
        <w:t>power </w:t>
      </w:r>
      <w:r>
        <w:rPr>
          <w:i/>
          <w:color w:val="262526"/>
          <w:sz w:val="24"/>
        </w:rPr>
        <w:t>system </w:t>
      </w:r>
      <w:r>
        <w:rPr>
          <w:color w:val="262526"/>
          <w:sz w:val="24"/>
        </w:rPr>
        <w:t>set out in the </w:t>
      </w:r>
      <w:r>
        <w:rPr>
          <w:i/>
          <w:color w:val="262526"/>
          <w:sz w:val="24"/>
        </w:rPr>
        <w:t>power system security standards</w:t>
      </w:r>
      <w:r>
        <w:rPr>
          <w:color w:val="262526"/>
          <w:sz w:val="24"/>
        </w:rPr>
        <w:t>.</w:t>
      </w:r>
    </w:p>
    <w:p>
      <w:pPr>
        <w:pStyle w:val="BodyText"/>
        <w:spacing w:before="4"/>
        <w:rPr>
          <w:sz w:val="29"/>
        </w:rPr>
      </w:pPr>
    </w:p>
    <w:p>
      <w:pPr>
        <w:pStyle w:val="Heading1"/>
        <w:rPr>
          <w:i/>
        </w:rPr>
      </w:pPr>
      <w:r>
        <w:rPr>
          <w:i/>
          <w:color w:val="262526"/>
        </w:rPr>
        <w:t>frequency response mode</w:t>
      </w:r>
    </w:p>
    <w:p>
      <w:pPr>
        <w:spacing w:line="249" w:lineRule="auto" w:before="130"/>
        <w:ind w:left="1253" w:right="0" w:firstLine="0"/>
        <w:jc w:val="left"/>
        <w:rPr>
          <w:sz w:val="24"/>
        </w:rPr>
      </w:pPr>
      <w:r>
        <w:rPr>
          <w:color w:val="262526"/>
          <w:sz w:val="24"/>
        </w:rPr>
        <w:t>The mode of operation of a </w:t>
      </w:r>
      <w:r>
        <w:rPr>
          <w:i/>
          <w:color w:val="262526"/>
          <w:sz w:val="24"/>
        </w:rPr>
        <w:t>generating unit </w:t>
      </w:r>
      <w:r>
        <w:rPr>
          <w:color w:val="262526"/>
          <w:sz w:val="24"/>
        </w:rPr>
        <w:t>which allows automatic changes to the generated power when the </w:t>
      </w:r>
      <w:r>
        <w:rPr>
          <w:i/>
          <w:color w:val="262526"/>
          <w:sz w:val="24"/>
        </w:rPr>
        <w:t>frequency </w:t>
      </w:r>
      <w:r>
        <w:rPr>
          <w:color w:val="262526"/>
          <w:sz w:val="24"/>
        </w:rPr>
        <w:t>of the </w:t>
      </w:r>
      <w:r>
        <w:rPr>
          <w:i/>
          <w:color w:val="262526"/>
          <w:sz w:val="24"/>
        </w:rPr>
        <w:t>power system </w:t>
      </w:r>
      <w:r>
        <w:rPr>
          <w:color w:val="262526"/>
          <w:sz w:val="24"/>
        </w:rPr>
        <w:t>changes.</w:t>
      </w:r>
    </w:p>
    <w:p>
      <w:pPr>
        <w:spacing w:after="0" w:line="249" w:lineRule="auto"/>
        <w:jc w:val="left"/>
        <w:rPr>
          <w:sz w:val="24"/>
        </w:rPr>
        <w:sectPr>
          <w:type w:val="continuous"/>
          <w:pgSz w:w="11910" w:h="16840"/>
          <w:pgMar w:top="1160" w:bottom="880" w:left="1320" w:right="1320"/>
        </w:sectPr>
      </w:pPr>
    </w:p>
    <w:p>
      <w:pPr>
        <w:pStyle w:val="Heading1"/>
        <w:spacing w:before="115"/>
        <w:ind w:left="120"/>
        <w:jc w:val="both"/>
        <w:rPr>
          <w:i/>
        </w:rPr>
      </w:pPr>
      <w:r>
        <w:rPr>
          <w:i/>
          <w:color w:val="262526"/>
        </w:rPr>
        <w:t>fully co-optimised network constraint formulation</w:t>
      </w:r>
    </w:p>
    <w:p>
      <w:pPr>
        <w:pStyle w:val="BodyText"/>
        <w:spacing w:line="249" w:lineRule="auto" w:before="130"/>
        <w:ind w:left="1253" w:right="115"/>
        <w:jc w:val="both"/>
      </w:pPr>
      <w:r>
        <w:rPr>
          <w:color w:val="262526"/>
        </w:rPr>
        <w:t>A </w:t>
      </w:r>
      <w:r>
        <w:rPr>
          <w:i/>
          <w:color w:val="262526"/>
        </w:rPr>
        <w:t>network constraint </w:t>
      </w:r>
      <w:r>
        <w:rPr>
          <w:color w:val="262526"/>
        </w:rPr>
        <w:t>equation formulation that allows </w:t>
      </w:r>
      <w:r>
        <w:rPr>
          <w:i/>
          <w:color w:val="262526"/>
        </w:rPr>
        <w:t>AEMO</w:t>
      </w:r>
      <w:r>
        <w:rPr>
          <w:color w:val="262526"/>
        </w:rPr>
        <w:t>, through </w:t>
      </w:r>
      <w:r>
        <w:rPr>
          <w:color w:val="262526"/>
          <w:spacing w:val="2"/>
        </w:rPr>
        <w:t>direct </w:t>
      </w:r>
      <w:r>
        <w:rPr>
          <w:color w:val="262526"/>
        </w:rPr>
        <w:t>physical representation, to control all the variables within the equation that can be determined through the </w:t>
      </w:r>
      <w:r>
        <w:rPr>
          <w:i/>
          <w:color w:val="262526"/>
        </w:rPr>
        <w:t>central dispatch </w:t>
      </w:r>
      <w:r>
        <w:rPr>
          <w:color w:val="262526"/>
        </w:rPr>
        <w:t>process. Some variables may not be included</w:t>
      </w:r>
      <w:r>
        <w:rPr>
          <w:color w:val="262526"/>
          <w:spacing w:val="-20"/>
        </w:rPr>
        <w:t> </w:t>
      </w:r>
      <w:r>
        <w:rPr>
          <w:color w:val="262526"/>
        </w:rPr>
        <w:t>in</w:t>
      </w:r>
      <w:r>
        <w:rPr>
          <w:color w:val="262526"/>
          <w:spacing w:val="-20"/>
        </w:rPr>
        <w:t> </w:t>
      </w:r>
      <w:r>
        <w:rPr>
          <w:color w:val="262526"/>
        </w:rPr>
        <w:t>accordance</w:t>
      </w:r>
      <w:r>
        <w:rPr>
          <w:color w:val="262526"/>
          <w:spacing w:val="-19"/>
        </w:rPr>
        <w:t> </w:t>
      </w:r>
      <w:r>
        <w:rPr>
          <w:color w:val="262526"/>
        </w:rPr>
        <w:t>with</w:t>
      </w:r>
      <w:r>
        <w:rPr>
          <w:color w:val="262526"/>
          <w:spacing w:val="-20"/>
        </w:rPr>
        <w:t> </w:t>
      </w:r>
      <w:r>
        <w:rPr>
          <w:color w:val="262526"/>
        </w:rPr>
        <w:t>clause</w:t>
      </w:r>
      <w:r>
        <w:rPr>
          <w:color w:val="262526"/>
          <w:spacing w:val="-20"/>
        </w:rPr>
        <w:t> </w:t>
      </w:r>
      <w:r>
        <w:rPr>
          <w:color w:val="262526"/>
        </w:rPr>
        <w:t>3.8.10(c)</w:t>
      </w:r>
      <w:r>
        <w:rPr>
          <w:color w:val="262526"/>
          <w:spacing w:val="-20"/>
        </w:rPr>
        <w:t> </w:t>
      </w:r>
      <w:r>
        <w:rPr>
          <w:color w:val="262526"/>
        </w:rPr>
        <w:t>of</w:t>
      </w:r>
      <w:r>
        <w:rPr>
          <w:color w:val="262526"/>
          <w:spacing w:val="-19"/>
        </w:rPr>
        <w:t> </w:t>
      </w:r>
      <w:r>
        <w:rPr>
          <w:color w:val="262526"/>
        </w:rPr>
        <w:t>the</w:t>
      </w:r>
      <w:r>
        <w:rPr>
          <w:color w:val="262526"/>
          <w:spacing w:val="-21"/>
        </w:rPr>
        <w:t> </w:t>
      </w:r>
      <w:r>
        <w:rPr>
          <w:i/>
          <w:color w:val="262526"/>
        </w:rPr>
        <w:t>Rules</w:t>
      </w:r>
      <w:r>
        <w:rPr>
          <w:i/>
          <w:color w:val="262526"/>
          <w:spacing w:val="-19"/>
        </w:rPr>
        <w:t> </w:t>
      </w:r>
      <w:r>
        <w:rPr>
          <w:color w:val="262526"/>
        </w:rPr>
        <w:t>if</w:t>
      </w:r>
      <w:r>
        <w:rPr>
          <w:color w:val="262526"/>
          <w:spacing w:val="-20"/>
        </w:rPr>
        <w:t> </w:t>
      </w:r>
      <w:r>
        <w:rPr>
          <w:color w:val="262526"/>
        </w:rPr>
        <w:t>control</w:t>
      </w:r>
      <w:r>
        <w:rPr>
          <w:color w:val="262526"/>
          <w:spacing w:val="-20"/>
        </w:rPr>
        <w:t> </w:t>
      </w:r>
      <w:r>
        <w:rPr>
          <w:color w:val="262526"/>
        </w:rPr>
        <w:t>of</w:t>
      </w:r>
      <w:r>
        <w:rPr>
          <w:color w:val="262526"/>
          <w:spacing w:val="-19"/>
        </w:rPr>
        <w:t> </w:t>
      </w:r>
      <w:r>
        <w:rPr>
          <w:color w:val="262526"/>
        </w:rPr>
        <w:t>such</w:t>
      </w:r>
      <w:r>
        <w:rPr>
          <w:color w:val="262526"/>
          <w:spacing w:val="-20"/>
        </w:rPr>
        <w:t> </w:t>
      </w:r>
      <w:r>
        <w:rPr>
          <w:color w:val="262526"/>
        </w:rPr>
        <w:t>variables would</w:t>
      </w:r>
      <w:r>
        <w:rPr>
          <w:color w:val="262526"/>
          <w:spacing w:val="-11"/>
        </w:rPr>
        <w:t> </w:t>
      </w:r>
      <w:r>
        <w:rPr>
          <w:color w:val="262526"/>
        </w:rPr>
        <w:t>not</w:t>
      </w:r>
      <w:r>
        <w:rPr>
          <w:color w:val="262526"/>
          <w:spacing w:val="-11"/>
        </w:rPr>
        <w:t> </w:t>
      </w:r>
      <w:r>
        <w:rPr>
          <w:color w:val="262526"/>
        </w:rPr>
        <w:t>materially</w:t>
      </w:r>
      <w:r>
        <w:rPr>
          <w:color w:val="262526"/>
          <w:spacing w:val="-10"/>
        </w:rPr>
        <w:t> </w:t>
      </w:r>
      <w:r>
        <w:rPr>
          <w:color w:val="262526"/>
        </w:rPr>
        <w:t>enhance</w:t>
      </w:r>
      <w:r>
        <w:rPr>
          <w:color w:val="262526"/>
          <w:spacing w:val="-11"/>
        </w:rPr>
        <w:t> </w:t>
      </w:r>
      <w:r>
        <w:rPr>
          <w:color w:val="262526"/>
        </w:rPr>
        <w:t>the</w:t>
      </w:r>
      <w:r>
        <w:rPr>
          <w:color w:val="262526"/>
          <w:spacing w:val="-11"/>
        </w:rPr>
        <w:t> </w:t>
      </w:r>
      <w:r>
        <w:rPr>
          <w:color w:val="262526"/>
        </w:rPr>
        <w:t>security</w:t>
      </w:r>
      <w:r>
        <w:rPr>
          <w:color w:val="262526"/>
          <w:spacing w:val="-10"/>
        </w:rPr>
        <w:t> </w:t>
      </w:r>
      <w:r>
        <w:rPr>
          <w:color w:val="262526"/>
        </w:rPr>
        <w:t>of</w:t>
      </w:r>
      <w:r>
        <w:rPr>
          <w:color w:val="262526"/>
          <w:spacing w:val="-11"/>
        </w:rPr>
        <w:t> </w:t>
      </w:r>
      <w:r>
        <w:rPr>
          <w:color w:val="262526"/>
        </w:rPr>
        <w:t>the</w:t>
      </w:r>
      <w:r>
        <w:rPr>
          <w:color w:val="262526"/>
          <w:spacing w:val="-11"/>
        </w:rPr>
        <w:t> </w:t>
      </w:r>
      <w:r>
        <w:rPr>
          <w:i/>
          <w:color w:val="262526"/>
        </w:rPr>
        <w:t>power</w:t>
      </w:r>
      <w:r>
        <w:rPr>
          <w:i/>
          <w:color w:val="262526"/>
          <w:spacing w:val="-11"/>
        </w:rPr>
        <w:t> </w:t>
      </w:r>
      <w:r>
        <w:rPr>
          <w:i/>
          <w:color w:val="262526"/>
        </w:rPr>
        <w:t>system</w:t>
      </w:r>
      <w:r>
        <w:rPr>
          <w:i/>
          <w:color w:val="262526"/>
          <w:spacing w:val="-11"/>
        </w:rPr>
        <w:t> </w:t>
      </w:r>
      <w:r>
        <w:rPr>
          <w:color w:val="262526"/>
        </w:rPr>
        <w:t>due</w:t>
      </w:r>
      <w:r>
        <w:rPr>
          <w:color w:val="262526"/>
          <w:spacing w:val="-10"/>
        </w:rPr>
        <w:t> </w:t>
      </w:r>
      <w:r>
        <w:rPr>
          <w:color w:val="262526"/>
        </w:rPr>
        <w:t>to</w:t>
      </w:r>
      <w:r>
        <w:rPr>
          <w:color w:val="262526"/>
          <w:spacing w:val="-11"/>
        </w:rPr>
        <w:t> </w:t>
      </w:r>
      <w:r>
        <w:rPr>
          <w:color w:val="262526"/>
        </w:rPr>
        <w:t>the</w:t>
      </w:r>
      <w:r>
        <w:rPr>
          <w:color w:val="262526"/>
          <w:spacing w:val="-11"/>
        </w:rPr>
        <w:t> </w:t>
      </w:r>
      <w:r>
        <w:rPr>
          <w:color w:val="262526"/>
        </w:rPr>
        <w:t>small</w:t>
      </w:r>
      <w:r>
        <w:rPr>
          <w:color w:val="262526"/>
          <w:spacing w:val="-10"/>
        </w:rPr>
        <w:t> </w:t>
      </w:r>
      <w:r>
        <w:rPr>
          <w:color w:val="262526"/>
        </w:rPr>
        <w:t>size of their</w:t>
      </w:r>
      <w:r>
        <w:rPr>
          <w:color w:val="262526"/>
          <w:spacing w:val="-1"/>
        </w:rPr>
        <w:t> </w:t>
      </w:r>
      <w:r>
        <w:rPr>
          <w:color w:val="262526"/>
        </w:rPr>
        <w:t>coefficients.</w:t>
      </w:r>
    </w:p>
    <w:p>
      <w:pPr>
        <w:pStyle w:val="BodyText"/>
        <w:spacing w:before="8"/>
        <w:rPr>
          <w:sz w:val="29"/>
        </w:rPr>
      </w:pPr>
    </w:p>
    <w:p>
      <w:pPr>
        <w:pStyle w:val="Heading1"/>
        <w:ind w:left="120"/>
        <w:jc w:val="both"/>
        <w:rPr>
          <w:i/>
        </w:rPr>
      </w:pPr>
      <w:r>
        <w:rPr>
          <w:i/>
          <w:color w:val="262526"/>
        </w:rPr>
        <w:t>funded augmentation</w:t>
      </w:r>
    </w:p>
    <w:p>
      <w:pPr>
        <w:spacing w:line="249" w:lineRule="auto" w:before="130"/>
        <w:ind w:left="1253" w:right="118" w:firstLine="0"/>
        <w:jc w:val="both"/>
        <w:rPr>
          <w:sz w:val="24"/>
        </w:rPr>
      </w:pPr>
      <w:r>
        <w:rPr>
          <w:color w:val="262526"/>
          <w:sz w:val="24"/>
        </w:rPr>
        <w:t>A</w:t>
      </w:r>
      <w:r>
        <w:rPr>
          <w:color w:val="262526"/>
          <w:spacing w:val="-29"/>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augmentation</w:t>
      </w:r>
      <w:r>
        <w:rPr>
          <w:i/>
          <w:color w:val="262526"/>
          <w:spacing w:val="-18"/>
          <w:sz w:val="24"/>
        </w:rPr>
        <w:t> </w:t>
      </w:r>
      <w:r>
        <w:rPr>
          <w:color w:val="262526"/>
          <w:sz w:val="24"/>
        </w:rPr>
        <w:t>for</w:t>
      </w:r>
      <w:r>
        <w:rPr>
          <w:color w:val="262526"/>
          <w:spacing w:val="-18"/>
          <w:sz w:val="24"/>
        </w:rPr>
        <w:t> </w:t>
      </w:r>
      <w:r>
        <w:rPr>
          <w:color w:val="262526"/>
          <w:sz w:val="24"/>
        </w:rPr>
        <w:t>which</w:t>
      </w:r>
      <w:r>
        <w:rPr>
          <w:color w:val="262526"/>
          <w:spacing w:val="-17"/>
          <w:sz w:val="24"/>
        </w:rPr>
        <w:t> </w:t>
      </w:r>
      <w:r>
        <w:rPr>
          <w:color w:val="262526"/>
          <w:sz w:val="24"/>
        </w:rPr>
        <w:t>the</w:t>
      </w:r>
      <w:r>
        <w:rPr>
          <w:color w:val="262526"/>
          <w:spacing w:val="-16"/>
          <w:sz w:val="24"/>
        </w:rPr>
        <w:t> </w:t>
      </w:r>
      <w:r>
        <w:rPr>
          <w:i/>
          <w:color w:val="262526"/>
          <w:sz w:val="24"/>
        </w:rPr>
        <w:t>Transmission</w:t>
      </w:r>
      <w:r>
        <w:rPr>
          <w:i/>
          <w:color w:val="262526"/>
          <w:spacing w:val="-17"/>
          <w:sz w:val="24"/>
        </w:rPr>
        <w:t> </w:t>
      </w:r>
      <w:r>
        <w:rPr>
          <w:i/>
          <w:color w:val="262526"/>
          <w:sz w:val="24"/>
        </w:rPr>
        <w:t>Network</w:t>
      </w:r>
      <w:r>
        <w:rPr>
          <w:i/>
          <w:color w:val="262526"/>
          <w:spacing w:val="-18"/>
          <w:sz w:val="24"/>
        </w:rPr>
        <w:t> </w:t>
      </w:r>
      <w:r>
        <w:rPr>
          <w:i/>
          <w:color w:val="262526"/>
          <w:sz w:val="24"/>
        </w:rPr>
        <w:t>Service </w:t>
      </w:r>
      <w:r>
        <w:rPr>
          <w:i/>
          <w:color w:val="262526"/>
          <w:sz w:val="24"/>
        </w:rPr>
        <w:t>Provider </w:t>
      </w:r>
      <w:r>
        <w:rPr>
          <w:color w:val="262526"/>
          <w:sz w:val="24"/>
        </w:rPr>
        <w:t>is not entitled to receive a charge pursuant to Chapter</w:t>
      </w:r>
      <w:r>
        <w:rPr>
          <w:color w:val="262526"/>
          <w:spacing w:val="-6"/>
          <w:sz w:val="24"/>
        </w:rPr>
        <w:t> </w:t>
      </w:r>
      <w:r>
        <w:rPr>
          <w:color w:val="262526"/>
          <w:sz w:val="24"/>
        </w:rPr>
        <w:t>6A.</w:t>
      </w:r>
    </w:p>
    <w:p>
      <w:pPr>
        <w:pStyle w:val="BodyText"/>
        <w:spacing w:before="4"/>
        <w:rPr>
          <w:sz w:val="29"/>
        </w:rPr>
      </w:pPr>
    </w:p>
    <w:p>
      <w:pPr>
        <w:pStyle w:val="Heading1"/>
        <w:ind w:left="120"/>
        <w:jc w:val="both"/>
        <w:rPr>
          <w:i/>
        </w:rPr>
      </w:pPr>
      <w:r>
        <w:rPr>
          <w:i/>
          <w:color w:val="262526"/>
        </w:rPr>
        <w:t>GELF parameters</w:t>
      </w:r>
    </w:p>
    <w:p>
      <w:pPr>
        <w:spacing w:line="249" w:lineRule="auto" w:before="130"/>
        <w:ind w:left="1253" w:right="115" w:firstLine="0"/>
        <w:jc w:val="both"/>
        <w:rPr>
          <w:sz w:val="24"/>
        </w:rPr>
      </w:pPr>
      <w:r>
        <w:rPr>
          <w:color w:val="262526"/>
          <w:spacing w:val="-5"/>
          <w:sz w:val="24"/>
        </w:rPr>
        <w:t>Variable</w:t>
      </w:r>
      <w:r>
        <w:rPr>
          <w:color w:val="262526"/>
          <w:spacing w:val="-14"/>
          <w:sz w:val="24"/>
        </w:rPr>
        <w:t> </w:t>
      </w:r>
      <w:r>
        <w:rPr>
          <w:color w:val="262526"/>
          <w:sz w:val="24"/>
        </w:rPr>
        <w:t>parameters</w:t>
      </w:r>
      <w:r>
        <w:rPr>
          <w:color w:val="262526"/>
          <w:spacing w:val="-14"/>
          <w:sz w:val="24"/>
        </w:rPr>
        <w:t> </w:t>
      </w:r>
      <w:r>
        <w:rPr>
          <w:color w:val="262526"/>
          <w:sz w:val="24"/>
        </w:rPr>
        <w:t>specific</w:t>
      </w:r>
      <w:r>
        <w:rPr>
          <w:color w:val="262526"/>
          <w:spacing w:val="-13"/>
          <w:sz w:val="24"/>
        </w:rPr>
        <w:t> </w:t>
      </w:r>
      <w:r>
        <w:rPr>
          <w:color w:val="262526"/>
          <w:sz w:val="24"/>
        </w:rPr>
        <w:t>to</w:t>
      </w:r>
      <w:r>
        <w:rPr>
          <w:color w:val="262526"/>
          <w:spacing w:val="-14"/>
          <w:sz w:val="24"/>
        </w:rPr>
        <w:t> </w:t>
      </w:r>
      <w:r>
        <w:rPr>
          <w:color w:val="262526"/>
          <w:sz w:val="24"/>
        </w:rPr>
        <w:t>a</w:t>
      </w:r>
      <w:r>
        <w:rPr>
          <w:color w:val="262526"/>
          <w:spacing w:val="-13"/>
          <w:sz w:val="24"/>
        </w:rPr>
        <w:t> </w:t>
      </w:r>
      <w:r>
        <w:rPr>
          <w:i/>
          <w:color w:val="262526"/>
          <w:sz w:val="24"/>
        </w:rPr>
        <w:t>Generator</w:t>
      </w:r>
      <w:r>
        <w:rPr>
          <w:i/>
          <w:color w:val="262526"/>
          <w:spacing w:val="-14"/>
          <w:sz w:val="24"/>
        </w:rPr>
        <w:t> </w:t>
      </w:r>
      <w:r>
        <w:rPr>
          <w:i/>
          <w:color w:val="262526"/>
          <w:spacing w:val="-3"/>
          <w:sz w:val="24"/>
        </w:rPr>
        <w:t>Energy</w:t>
      </w:r>
      <w:r>
        <w:rPr>
          <w:i/>
          <w:color w:val="262526"/>
          <w:spacing w:val="-13"/>
          <w:sz w:val="24"/>
        </w:rPr>
        <w:t> </w:t>
      </w:r>
      <w:r>
        <w:rPr>
          <w:i/>
          <w:color w:val="262526"/>
          <w:sz w:val="24"/>
        </w:rPr>
        <w:t>Limitation</w:t>
      </w:r>
      <w:r>
        <w:rPr>
          <w:i/>
          <w:color w:val="262526"/>
          <w:spacing w:val="-14"/>
          <w:sz w:val="24"/>
        </w:rPr>
        <w:t> </w:t>
      </w:r>
      <w:r>
        <w:rPr>
          <w:i/>
          <w:color w:val="262526"/>
          <w:sz w:val="24"/>
        </w:rPr>
        <w:t>Framework</w:t>
      </w:r>
      <w:r>
        <w:rPr>
          <w:i/>
          <w:color w:val="262526"/>
          <w:spacing w:val="-13"/>
          <w:sz w:val="24"/>
        </w:rPr>
        <w:t> </w:t>
      </w:r>
      <w:r>
        <w:rPr>
          <w:color w:val="262526"/>
          <w:sz w:val="24"/>
        </w:rPr>
        <w:t>(</w:t>
      </w:r>
      <w:r>
        <w:rPr>
          <w:i/>
          <w:color w:val="262526"/>
          <w:sz w:val="24"/>
        </w:rPr>
        <w:t>GELF</w:t>
      </w:r>
      <w:r>
        <w:rPr>
          <w:color w:val="262526"/>
          <w:sz w:val="24"/>
        </w:rPr>
        <w:t>) which are defined in the </w:t>
      </w:r>
      <w:r>
        <w:rPr>
          <w:i/>
          <w:color w:val="262526"/>
          <w:sz w:val="24"/>
        </w:rPr>
        <w:t>EAAP guidelines </w:t>
      </w:r>
      <w:r>
        <w:rPr>
          <w:color w:val="262526"/>
          <w:sz w:val="24"/>
        </w:rPr>
        <w:t>and supplement the </w:t>
      </w:r>
      <w:r>
        <w:rPr>
          <w:i/>
          <w:color w:val="262526"/>
          <w:sz w:val="24"/>
        </w:rPr>
        <w:t>GELF</w:t>
      </w:r>
      <w:r>
        <w:rPr>
          <w:color w:val="262526"/>
          <w:sz w:val="24"/>
        </w:rPr>
        <w:t>, and </w:t>
      </w:r>
      <w:r>
        <w:rPr>
          <w:color w:val="262526"/>
          <w:spacing w:val="2"/>
          <w:sz w:val="24"/>
        </w:rPr>
        <w:t>are </w:t>
      </w:r>
      <w:r>
        <w:rPr>
          <w:color w:val="262526"/>
          <w:sz w:val="24"/>
        </w:rPr>
        <w:t>submitted by a </w:t>
      </w:r>
      <w:r>
        <w:rPr>
          <w:i/>
          <w:color w:val="262526"/>
          <w:sz w:val="24"/>
        </w:rPr>
        <w:t>Scheduled Generator </w:t>
      </w:r>
      <w:r>
        <w:rPr>
          <w:color w:val="262526"/>
          <w:sz w:val="24"/>
        </w:rPr>
        <w:t>and updated in accordance with rule 3.7C</w:t>
      </w:r>
      <w:r>
        <w:rPr>
          <w:color w:val="262526"/>
          <w:spacing w:val="-42"/>
          <w:sz w:val="24"/>
        </w:rPr>
        <w:t> </w:t>
      </w:r>
      <w:r>
        <w:rPr>
          <w:color w:val="262526"/>
          <w:sz w:val="24"/>
        </w:rPr>
        <w:t>for the purpose of the</w:t>
      </w:r>
      <w:r>
        <w:rPr>
          <w:color w:val="262526"/>
          <w:spacing w:val="-2"/>
          <w:sz w:val="24"/>
        </w:rPr>
        <w:t> </w:t>
      </w:r>
      <w:r>
        <w:rPr>
          <w:i/>
          <w:color w:val="262526"/>
          <w:sz w:val="24"/>
        </w:rPr>
        <w:t>EAAP</w:t>
      </w:r>
      <w:r>
        <w:rPr>
          <w:color w:val="262526"/>
          <w:sz w:val="24"/>
        </w:rPr>
        <w:t>.</w:t>
      </w:r>
    </w:p>
    <w:p>
      <w:pPr>
        <w:pStyle w:val="BodyText"/>
        <w:spacing w:before="6"/>
        <w:rPr>
          <w:sz w:val="29"/>
        </w:rPr>
      </w:pPr>
    </w:p>
    <w:p>
      <w:pPr>
        <w:pStyle w:val="Heading1"/>
        <w:ind w:left="120"/>
        <w:jc w:val="both"/>
        <w:rPr>
          <w:i/>
        </w:rPr>
      </w:pPr>
      <w:r>
        <w:rPr>
          <w:i/>
          <w:color w:val="262526"/>
        </w:rPr>
        <w:t>general regulatory information order</w:t>
      </w:r>
    </w:p>
    <w:p>
      <w:pPr>
        <w:spacing w:before="130"/>
        <w:ind w:left="1253" w:right="0" w:firstLine="0"/>
        <w:jc w:val="both"/>
        <w:rPr>
          <w:sz w:val="24"/>
        </w:rPr>
      </w:pPr>
      <w:r>
        <w:rPr>
          <w:color w:val="262526"/>
          <w:sz w:val="24"/>
        </w:rPr>
        <w:t>Has the meaning given in the </w:t>
      </w:r>
      <w:r>
        <w:rPr>
          <w:i/>
          <w:color w:val="262526"/>
          <w:sz w:val="24"/>
        </w:rPr>
        <w:t>National Electricity Law</w:t>
      </w:r>
      <w:r>
        <w:rPr>
          <w:color w:val="262526"/>
          <w:sz w:val="24"/>
        </w:rPr>
        <w:t>.</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generated</w:t>
      </w:r>
    </w:p>
    <w:p>
      <w:pPr>
        <w:pStyle w:val="BodyText"/>
        <w:spacing w:before="1"/>
        <w:rPr>
          <w:b/>
          <w:i/>
          <w:sz w:val="46"/>
        </w:rPr>
      </w:pPr>
      <w:r>
        <w:rPr/>
        <w:br w:type="column"/>
      </w:r>
      <w:r>
        <w:rPr>
          <w:b/>
          <w:i/>
          <w:sz w:val="46"/>
        </w:rPr>
      </w:r>
    </w:p>
    <w:p>
      <w:pPr>
        <w:spacing w:line="249" w:lineRule="auto" w:before="0"/>
        <w:ind w:left="120" w:right="0" w:firstLine="0"/>
        <w:jc w:val="left"/>
        <w:rPr>
          <w:sz w:val="24"/>
        </w:rPr>
      </w:pPr>
      <w:r>
        <w:rPr>
          <w:color w:val="262526"/>
          <w:sz w:val="24"/>
        </w:rPr>
        <w:t>In</w:t>
      </w:r>
      <w:r>
        <w:rPr>
          <w:color w:val="262526"/>
          <w:spacing w:val="-20"/>
          <w:sz w:val="24"/>
        </w:rPr>
        <w:t> </w:t>
      </w:r>
      <w:r>
        <w:rPr>
          <w:color w:val="262526"/>
          <w:sz w:val="24"/>
        </w:rPr>
        <w:t>relation</w:t>
      </w:r>
      <w:r>
        <w:rPr>
          <w:color w:val="262526"/>
          <w:spacing w:val="-20"/>
          <w:sz w:val="24"/>
        </w:rPr>
        <w:t> </w:t>
      </w:r>
      <w:r>
        <w:rPr>
          <w:color w:val="262526"/>
          <w:sz w:val="24"/>
        </w:rPr>
        <w:t>to</w:t>
      </w:r>
      <w:r>
        <w:rPr>
          <w:color w:val="262526"/>
          <w:spacing w:val="-19"/>
          <w:sz w:val="24"/>
        </w:rPr>
        <w:t> </w:t>
      </w:r>
      <w:r>
        <w:rPr>
          <w:color w:val="262526"/>
          <w:sz w:val="24"/>
        </w:rPr>
        <w:t>a</w:t>
      </w:r>
      <w:r>
        <w:rPr>
          <w:color w:val="262526"/>
          <w:spacing w:val="-20"/>
          <w:sz w:val="24"/>
        </w:rPr>
        <w:t> </w:t>
      </w:r>
      <w:r>
        <w:rPr>
          <w:i/>
          <w:color w:val="262526"/>
          <w:sz w:val="24"/>
        </w:rPr>
        <w:t>generating</w:t>
      </w:r>
      <w:r>
        <w:rPr>
          <w:i/>
          <w:color w:val="262526"/>
          <w:spacing w:val="-20"/>
          <w:sz w:val="24"/>
        </w:rPr>
        <w:t> </w:t>
      </w:r>
      <w:r>
        <w:rPr>
          <w:i/>
          <w:color w:val="262526"/>
          <w:sz w:val="24"/>
        </w:rPr>
        <w:t>unit</w:t>
      </w:r>
      <w:r>
        <w:rPr>
          <w:color w:val="262526"/>
          <w:sz w:val="24"/>
        </w:rPr>
        <w:t>,</w:t>
      </w:r>
      <w:r>
        <w:rPr>
          <w:color w:val="262526"/>
          <w:spacing w:val="-19"/>
          <w:sz w:val="24"/>
        </w:rPr>
        <w:t> </w:t>
      </w:r>
      <w:r>
        <w:rPr>
          <w:color w:val="262526"/>
          <w:sz w:val="24"/>
        </w:rPr>
        <w:t>the</w:t>
      </w:r>
      <w:r>
        <w:rPr>
          <w:color w:val="262526"/>
          <w:spacing w:val="-20"/>
          <w:sz w:val="24"/>
        </w:rPr>
        <w:t> </w:t>
      </w:r>
      <w:r>
        <w:rPr>
          <w:color w:val="262526"/>
          <w:sz w:val="24"/>
        </w:rPr>
        <w:t>amount</w:t>
      </w:r>
      <w:r>
        <w:rPr>
          <w:color w:val="262526"/>
          <w:spacing w:val="-20"/>
          <w:sz w:val="24"/>
        </w:rPr>
        <w:t> </w:t>
      </w:r>
      <w:r>
        <w:rPr>
          <w:color w:val="262526"/>
          <w:sz w:val="24"/>
        </w:rPr>
        <w:t>of</w:t>
      </w:r>
      <w:r>
        <w:rPr>
          <w:color w:val="262526"/>
          <w:spacing w:val="-19"/>
          <w:sz w:val="24"/>
        </w:rPr>
        <w:t> </w:t>
      </w:r>
      <w:r>
        <w:rPr>
          <w:color w:val="262526"/>
          <w:sz w:val="24"/>
        </w:rPr>
        <w:t>electricity</w:t>
      </w:r>
      <w:r>
        <w:rPr>
          <w:color w:val="262526"/>
          <w:spacing w:val="-20"/>
          <w:sz w:val="24"/>
        </w:rPr>
        <w:t> </w:t>
      </w:r>
      <w:r>
        <w:rPr>
          <w:color w:val="262526"/>
          <w:sz w:val="24"/>
        </w:rPr>
        <w:t>produced</w:t>
      </w:r>
      <w:r>
        <w:rPr>
          <w:color w:val="262526"/>
          <w:spacing w:val="-20"/>
          <w:sz w:val="24"/>
        </w:rPr>
        <w:t> </w:t>
      </w:r>
      <w:r>
        <w:rPr>
          <w:color w:val="262526"/>
          <w:sz w:val="24"/>
        </w:rPr>
        <w:t>by</w:t>
      </w:r>
      <w:r>
        <w:rPr>
          <w:color w:val="262526"/>
          <w:spacing w:val="-19"/>
          <w:sz w:val="24"/>
        </w:rPr>
        <w:t> </w:t>
      </w:r>
      <w:r>
        <w:rPr>
          <w:color w:val="262526"/>
          <w:sz w:val="24"/>
        </w:rPr>
        <w:t>the</w:t>
      </w:r>
      <w:r>
        <w:rPr>
          <w:color w:val="262526"/>
          <w:spacing w:val="-22"/>
          <w:sz w:val="24"/>
        </w:rPr>
        <w:t> </w:t>
      </w:r>
      <w:r>
        <w:rPr>
          <w:i/>
          <w:color w:val="262526"/>
          <w:sz w:val="24"/>
        </w:rPr>
        <w:t>generating </w:t>
      </w:r>
      <w:r>
        <w:rPr>
          <w:i/>
          <w:color w:val="262526"/>
          <w:sz w:val="24"/>
        </w:rPr>
        <w:t>unit </w:t>
      </w:r>
      <w:r>
        <w:rPr>
          <w:color w:val="262526"/>
          <w:sz w:val="24"/>
        </w:rPr>
        <w:t>as measured at its terminals.</w:t>
      </w:r>
    </w:p>
    <w:p>
      <w:pPr>
        <w:spacing w:after="0" w:line="249" w:lineRule="auto"/>
        <w:jc w:val="left"/>
        <w:rPr>
          <w:sz w:val="24"/>
        </w:rPr>
        <w:sectPr>
          <w:type w:val="continuous"/>
          <w:pgSz w:w="11910" w:h="16840"/>
          <w:pgMar w:top="1160" w:bottom="880" w:left="1320" w:right="1320"/>
          <w:cols w:num="2" w:equalWidth="0">
            <w:col w:w="1094" w:space="40"/>
            <w:col w:w="8136"/>
          </w:cols>
        </w:sectPr>
      </w:pPr>
    </w:p>
    <w:p>
      <w:pPr>
        <w:pStyle w:val="BodyText"/>
        <w:spacing w:before="7"/>
        <w:rPr>
          <w:sz w:val="18"/>
        </w:rPr>
      </w:pPr>
    </w:p>
    <w:p>
      <w:pPr>
        <w:pStyle w:val="Heading1"/>
        <w:spacing w:before="124"/>
        <w:ind w:left="120"/>
        <w:rPr>
          <w:i/>
        </w:rPr>
      </w:pPr>
      <w:r>
        <w:rPr>
          <w:i/>
          <w:color w:val="262526"/>
        </w:rPr>
        <w:t>generating plant</w:t>
      </w:r>
    </w:p>
    <w:p>
      <w:pPr>
        <w:spacing w:line="249" w:lineRule="auto" w:before="129"/>
        <w:ind w:left="1253" w:right="0" w:firstLine="0"/>
        <w:jc w:val="left"/>
        <w:rPr>
          <w:sz w:val="24"/>
        </w:rPr>
      </w:pPr>
      <w:r>
        <w:rPr>
          <w:color w:val="262526"/>
          <w:sz w:val="24"/>
        </w:rPr>
        <w:t>In relation to a </w:t>
      </w:r>
      <w:r>
        <w:rPr>
          <w:i/>
          <w:color w:val="262526"/>
          <w:sz w:val="24"/>
        </w:rPr>
        <w:t>connection point</w:t>
      </w:r>
      <w:r>
        <w:rPr>
          <w:color w:val="262526"/>
          <w:sz w:val="24"/>
        </w:rPr>
        <w:t>, includes all equipment involved in generating electrical </w:t>
      </w:r>
      <w:r>
        <w:rPr>
          <w:i/>
          <w:color w:val="262526"/>
          <w:sz w:val="24"/>
        </w:rPr>
        <w:t>energy</w:t>
      </w:r>
      <w:r>
        <w:rPr>
          <w:color w:val="262526"/>
          <w:sz w:val="24"/>
        </w:rPr>
        <w:t>.</w:t>
      </w:r>
    </w:p>
    <w:p>
      <w:pPr>
        <w:pStyle w:val="BodyText"/>
        <w:spacing w:before="5"/>
        <w:rPr>
          <w:sz w:val="29"/>
        </w:rPr>
      </w:pPr>
    </w:p>
    <w:p>
      <w:pPr>
        <w:pStyle w:val="Heading1"/>
        <w:ind w:left="120"/>
        <w:rPr>
          <w:i/>
        </w:rPr>
      </w:pPr>
      <w:r>
        <w:rPr>
          <w:i/>
          <w:color w:val="262526"/>
        </w:rPr>
        <w:t>generating system</w:t>
      </w:r>
    </w:p>
    <w:p>
      <w:pPr>
        <w:pStyle w:val="ListParagraph"/>
        <w:numPr>
          <w:ilvl w:val="0"/>
          <w:numId w:val="33"/>
        </w:numPr>
        <w:tabs>
          <w:tab w:pos="1821" w:val="left" w:leader="none"/>
        </w:tabs>
        <w:spacing w:line="249" w:lineRule="auto" w:before="186" w:after="0"/>
        <w:ind w:left="1820" w:right="116" w:hanging="567"/>
        <w:jc w:val="both"/>
        <w:rPr>
          <w:sz w:val="24"/>
        </w:rPr>
      </w:pPr>
      <w:r>
        <w:rPr>
          <w:color w:val="262526"/>
          <w:sz w:val="24"/>
        </w:rPr>
        <w:t>Subject to paragraph (b), for the purposes of the </w:t>
      </w:r>
      <w:r>
        <w:rPr>
          <w:i/>
          <w:color w:val="262526"/>
          <w:sz w:val="24"/>
        </w:rPr>
        <w:t>Rules</w:t>
      </w:r>
      <w:r>
        <w:rPr>
          <w:color w:val="262526"/>
          <w:sz w:val="24"/>
        </w:rPr>
        <w:t>, a system comprising one or more </w:t>
      </w:r>
      <w:r>
        <w:rPr>
          <w:i/>
          <w:color w:val="262526"/>
          <w:sz w:val="24"/>
        </w:rPr>
        <w:t>generating</w:t>
      </w:r>
      <w:r>
        <w:rPr>
          <w:i/>
          <w:color w:val="262526"/>
          <w:spacing w:val="-1"/>
          <w:sz w:val="24"/>
        </w:rPr>
        <w:t> </w:t>
      </w:r>
      <w:r>
        <w:rPr>
          <w:i/>
          <w:color w:val="262526"/>
          <w:sz w:val="24"/>
        </w:rPr>
        <w:t>units</w:t>
      </w:r>
      <w:r>
        <w:rPr>
          <w:color w:val="262526"/>
          <w:sz w:val="24"/>
        </w:rPr>
        <w:t>.</w:t>
      </w:r>
    </w:p>
    <w:p>
      <w:pPr>
        <w:pStyle w:val="ListParagraph"/>
        <w:numPr>
          <w:ilvl w:val="0"/>
          <w:numId w:val="33"/>
        </w:numPr>
        <w:tabs>
          <w:tab w:pos="1821" w:val="left" w:leader="none"/>
        </w:tabs>
        <w:spacing w:line="249" w:lineRule="auto" w:before="172" w:after="0"/>
        <w:ind w:left="1820" w:right="115" w:hanging="567"/>
        <w:jc w:val="both"/>
        <w:rPr>
          <w:sz w:val="24"/>
        </w:rPr>
      </w:pPr>
      <w:r>
        <w:rPr>
          <w:color w:val="262526"/>
          <w:sz w:val="24"/>
        </w:rPr>
        <w:t>For the purposes of clause 2.2.1(e)(3), clause 4.9.2, Chapter 5 and a </w:t>
      </w:r>
      <w:r>
        <w:rPr>
          <w:i/>
          <w:color w:val="262526"/>
          <w:sz w:val="24"/>
        </w:rPr>
        <w:t>jurisdictional derogation </w:t>
      </w:r>
      <w:r>
        <w:rPr>
          <w:color w:val="262526"/>
          <w:sz w:val="24"/>
        </w:rPr>
        <w:t>from Chapter 5, a system comprising one or more </w:t>
      </w:r>
      <w:r>
        <w:rPr>
          <w:i/>
          <w:color w:val="262526"/>
          <w:sz w:val="24"/>
        </w:rPr>
        <w:t>generating</w:t>
      </w:r>
      <w:r>
        <w:rPr>
          <w:i/>
          <w:color w:val="262526"/>
          <w:spacing w:val="-10"/>
          <w:sz w:val="24"/>
        </w:rPr>
        <w:t> </w:t>
      </w:r>
      <w:r>
        <w:rPr>
          <w:i/>
          <w:color w:val="262526"/>
          <w:sz w:val="24"/>
        </w:rPr>
        <w:t>units</w:t>
      </w:r>
      <w:r>
        <w:rPr>
          <w:i/>
          <w:color w:val="262526"/>
          <w:spacing w:val="-10"/>
          <w:sz w:val="24"/>
        </w:rPr>
        <w:t> </w:t>
      </w:r>
      <w:r>
        <w:rPr>
          <w:color w:val="262526"/>
          <w:sz w:val="24"/>
        </w:rPr>
        <w:t>and</w:t>
      </w:r>
      <w:r>
        <w:rPr>
          <w:color w:val="262526"/>
          <w:spacing w:val="-10"/>
          <w:sz w:val="24"/>
        </w:rPr>
        <w:t> </w:t>
      </w:r>
      <w:r>
        <w:rPr>
          <w:color w:val="262526"/>
          <w:sz w:val="24"/>
        </w:rPr>
        <w:t>includes</w:t>
      </w:r>
      <w:r>
        <w:rPr>
          <w:color w:val="262526"/>
          <w:spacing w:val="-9"/>
          <w:sz w:val="24"/>
        </w:rPr>
        <w:t> </w:t>
      </w:r>
      <w:r>
        <w:rPr>
          <w:color w:val="262526"/>
          <w:sz w:val="24"/>
        </w:rPr>
        <w:t>auxiliary</w:t>
      </w:r>
      <w:r>
        <w:rPr>
          <w:color w:val="262526"/>
          <w:spacing w:val="-10"/>
          <w:sz w:val="24"/>
        </w:rPr>
        <w:t> </w:t>
      </w:r>
      <w:r>
        <w:rPr>
          <w:color w:val="262526"/>
          <w:sz w:val="24"/>
        </w:rPr>
        <w:t>or</w:t>
      </w:r>
      <w:r>
        <w:rPr>
          <w:color w:val="262526"/>
          <w:spacing w:val="-12"/>
          <w:sz w:val="24"/>
        </w:rPr>
        <w:t> </w:t>
      </w:r>
      <w:r>
        <w:rPr>
          <w:i/>
          <w:color w:val="262526"/>
          <w:sz w:val="24"/>
        </w:rPr>
        <w:t>reactive</w:t>
      </w:r>
      <w:r>
        <w:rPr>
          <w:i/>
          <w:color w:val="262526"/>
          <w:spacing w:val="-10"/>
          <w:sz w:val="24"/>
        </w:rPr>
        <w:t> </w:t>
      </w:r>
      <w:r>
        <w:rPr>
          <w:i/>
          <w:color w:val="262526"/>
          <w:sz w:val="24"/>
        </w:rPr>
        <w:t>plant</w:t>
      </w:r>
      <w:r>
        <w:rPr>
          <w:i/>
          <w:color w:val="262526"/>
          <w:spacing w:val="-10"/>
          <w:sz w:val="24"/>
        </w:rPr>
        <w:t> </w:t>
      </w:r>
      <w:r>
        <w:rPr>
          <w:color w:val="262526"/>
          <w:sz w:val="24"/>
        </w:rPr>
        <w:t>that</w:t>
      </w:r>
      <w:r>
        <w:rPr>
          <w:color w:val="262526"/>
          <w:spacing w:val="-10"/>
          <w:sz w:val="24"/>
        </w:rPr>
        <w:t> </w:t>
      </w:r>
      <w:r>
        <w:rPr>
          <w:color w:val="262526"/>
          <w:sz w:val="24"/>
        </w:rPr>
        <w:t>is</w:t>
      </w:r>
      <w:r>
        <w:rPr>
          <w:color w:val="262526"/>
          <w:spacing w:val="-10"/>
          <w:sz w:val="24"/>
        </w:rPr>
        <w:t> </w:t>
      </w:r>
      <w:r>
        <w:rPr>
          <w:color w:val="262526"/>
          <w:sz w:val="24"/>
        </w:rPr>
        <w:t>located</w:t>
      </w:r>
      <w:r>
        <w:rPr>
          <w:color w:val="262526"/>
          <w:spacing w:val="-10"/>
          <w:sz w:val="24"/>
        </w:rPr>
        <w:t> </w:t>
      </w:r>
      <w:r>
        <w:rPr>
          <w:color w:val="262526"/>
          <w:sz w:val="24"/>
        </w:rPr>
        <w:t>on</w:t>
      </w:r>
      <w:r>
        <w:rPr>
          <w:color w:val="262526"/>
          <w:spacing w:val="-9"/>
          <w:sz w:val="24"/>
        </w:rPr>
        <w:t> </w:t>
      </w:r>
      <w:r>
        <w:rPr>
          <w:color w:val="262526"/>
          <w:sz w:val="24"/>
        </w:rPr>
        <w:t>the </w:t>
      </w:r>
      <w:r>
        <w:rPr>
          <w:i/>
          <w:color w:val="262526"/>
          <w:sz w:val="24"/>
        </w:rPr>
        <w:t>Generator's </w:t>
      </w:r>
      <w:r>
        <w:rPr>
          <w:color w:val="262526"/>
          <w:sz w:val="24"/>
        </w:rPr>
        <w:t>side of the </w:t>
      </w:r>
      <w:r>
        <w:rPr>
          <w:i/>
          <w:color w:val="262526"/>
          <w:sz w:val="24"/>
        </w:rPr>
        <w:t>connection point </w:t>
      </w:r>
      <w:r>
        <w:rPr>
          <w:color w:val="262526"/>
          <w:sz w:val="24"/>
        </w:rPr>
        <w:t>and is necessary for the </w:t>
      </w:r>
      <w:r>
        <w:rPr>
          <w:i/>
          <w:color w:val="262526"/>
          <w:sz w:val="24"/>
        </w:rPr>
        <w:t>generating </w:t>
      </w:r>
      <w:r>
        <w:rPr>
          <w:i/>
          <w:color w:val="262526"/>
          <w:sz w:val="24"/>
        </w:rPr>
        <w:t>system </w:t>
      </w:r>
      <w:r>
        <w:rPr>
          <w:color w:val="262526"/>
          <w:sz w:val="24"/>
        </w:rPr>
        <w:t>to meet its </w:t>
      </w:r>
      <w:r>
        <w:rPr>
          <w:i/>
          <w:color w:val="262526"/>
          <w:sz w:val="24"/>
        </w:rPr>
        <w:t>performance</w:t>
      </w:r>
      <w:r>
        <w:rPr>
          <w:i/>
          <w:color w:val="262526"/>
          <w:spacing w:val="-3"/>
          <w:sz w:val="24"/>
        </w:rPr>
        <w:t> </w:t>
      </w:r>
      <w:r>
        <w:rPr>
          <w:i/>
          <w:color w:val="262526"/>
          <w:sz w:val="24"/>
        </w:rPr>
        <w:t>standards</w:t>
      </w:r>
      <w:r>
        <w:rPr>
          <w:color w:val="262526"/>
          <w:sz w:val="24"/>
        </w:rPr>
        <w:t>.</w:t>
      </w:r>
    </w:p>
    <w:p>
      <w:pPr>
        <w:pStyle w:val="BodyText"/>
        <w:spacing w:before="10"/>
        <w:rPr>
          <w:sz w:val="18"/>
        </w:rPr>
      </w:pPr>
    </w:p>
    <w:p>
      <w:pPr>
        <w:pStyle w:val="Heading1"/>
        <w:spacing w:before="124"/>
        <w:ind w:left="120"/>
        <w:rPr>
          <w:i/>
        </w:rPr>
      </w:pPr>
      <w:r>
        <w:rPr>
          <w:i/>
          <w:color w:val="262526"/>
        </w:rPr>
        <w:t>generating unit</w:t>
      </w:r>
    </w:p>
    <w:p>
      <w:pPr>
        <w:pStyle w:val="BodyText"/>
        <w:spacing w:line="249" w:lineRule="auto" w:before="129"/>
        <w:ind w:left="1253" w:right="106"/>
      </w:pPr>
      <w:r>
        <w:rPr>
          <w:color w:val="262526"/>
        </w:rPr>
        <w:t>The plant used in the production of electricity and all related equipment essential to its functioning as a single entity.</w:t>
      </w:r>
    </w:p>
    <w:p>
      <w:pPr>
        <w:spacing w:after="0" w:line="249" w:lineRule="auto"/>
        <w:sectPr>
          <w:type w:val="continuous"/>
          <w:pgSz w:w="11910" w:h="16840"/>
          <w:pgMar w:top="1160" w:bottom="880" w:left="1320" w:right="1320"/>
        </w:sectPr>
      </w:pPr>
    </w:p>
    <w:p>
      <w:pPr>
        <w:pStyle w:val="Heading1"/>
        <w:spacing w:before="115"/>
        <w:rPr>
          <w:i/>
        </w:rPr>
      </w:pPr>
      <w:r>
        <w:rPr>
          <w:i/>
          <w:color w:val="262526"/>
        </w:rPr>
        <w:t>generating unit minimum ramp rate requirement</w:t>
      </w:r>
    </w:p>
    <w:p>
      <w:pPr>
        <w:pStyle w:val="ListParagraph"/>
        <w:numPr>
          <w:ilvl w:val="0"/>
          <w:numId w:val="34"/>
        </w:numPr>
        <w:tabs>
          <w:tab w:pos="1821" w:val="left" w:leader="none"/>
        </w:tabs>
        <w:spacing w:line="249" w:lineRule="auto" w:before="186" w:after="0"/>
        <w:ind w:left="1820" w:right="113" w:hanging="567"/>
        <w:jc w:val="both"/>
        <w:rPr>
          <w:sz w:val="24"/>
        </w:rPr>
      </w:pPr>
      <w:r>
        <w:rPr>
          <w:color w:val="262526"/>
          <w:sz w:val="24"/>
        </w:rPr>
        <w:t>in relation to a </w:t>
      </w:r>
      <w:r>
        <w:rPr>
          <w:i/>
          <w:color w:val="262526"/>
          <w:sz w:val="24"/>
        </w:rPr>
        <w:t>generating unit </w:t>
      </w:r>
      <w:r>
        <w:rPr>
          <w:color w:val="262526"/>
          <w:sz w:val="24"/>
        </w:rPr>
        <w:t>that has not been aggregated in accordance with clause 3.8.3, the lower of 3MW/minute or 3% of the maximum </w:t>
      </w:r>
      <w:r>
        <w:rPr>
          <w:i/>
          <w:color w:val="262526"/>
          <w:sz w:val="24"/>
        </w:rPr>
        <w:t>generation </w:t>
      </w:r>
      <w:r>
        <w:rPr>
          <w:color w:val="262526"/>
          <w:sz w:val="24"/>
        </w:rPr>
        <w:t>provided in accordance with clause 3.13.3(b);</w:t>
      </w:r>
      <w:r>
        <w:rPr>
          <w:color w:val="262526"/>
          <w:spacing w:val="-2"/>
          <w:sz w:val="24"/>
        </w:rPr>
        <w:t> </w:t>
      </w:r>
      <w:r>
        <w:rPr>
          <w:color w:val="262526"/>
          <w:sz w:val="24"/>
        </w:rPr>
        <w:t>or</w:t>
      </w:r>
    </w:p>
    <w:p>
      <w:pPr>
        <w:pStyle w:val="ListParagraph"/>
        <w:numPr>
          <w:ilvl w:val="0"/>
          <w:numId w:val="34"/>
        </w:numPr>
        <w:tabs>
          <w:tab w:pos="1821" w:val="left" w:leader="none"/>
        </w:tabs>
        <w:spacing w:line="249" w:lineRule="auto" w:before="173" w:after="0"/>
        <w:ind w:left="1820" w:right="114" w:hanging="567"/>
        <w:jc w:val="both"/>
        <w:rPr>
          <w:sz w:val="24"/>
        </w:rPr>
      </w:pPr>
      <w:r>
        <w:rPr>
          <w:color w:val="262526"/>
          <w:sz w:val="24"/>
        </w:rPr>
        <w:t>in relation to a </w:t>
      </w:r>
      <w:r>
        <w:rPr>
          <w:i/>
          <w:color w:val="262526"/>
          <w:sz w:val="24"/>
        </w:rPr>
        <w:t>generating unit </w:t>
      </w:r>
      <w:r>
        <w:rPr>
          <w:color w:val="262526"/>
          <w:sz w:val="24"/>
        </w:rPr>
        <w:t>that has been aggregated in accordance with clause 3.8.3, the lower of 3 MW/minute or 3% of the maximum </w:t>
      </w:r>
      <w:r>
        <w:rPr>
          <w:i/>
          <w:color w:val="262526"/>
          <w:sz w:val="24"/>
        </w:rPr>
        <w:t>generation </w:t>
      </w:r>
      <w:r>
        <w:rPr>
          <w:color w:val="262526"/>
          <w:sz w:val="24"/>
        </w:rPr>
        <w:t>provided in accordance with clause</w:t>
      </w:r>
      <w:r>
        <w:rPr>
          <w:color w:val="262526"/>
          <w:spacing w:val="-2"/>
          <w:sz w:val="24"/>
        </w:rPr>
        <w:t> </w:t>
      </w:r>
      <w:r>
        <w:rPr>
          <w:color w:val="262526"/>
          <w:sz w:val="24"/>
        </w:rPr>
        <w:t>3.13.3(b1),</w:t>
      </w:r>
    </w:p>
    <w:p>
      <w:pPr>
        <w:pStyle w:val="BodyText"/>
        <w:spacing w:line="249" w:lineRule="auto" w:before="173"/>
        <w:ind w:left="1820" w:right="117"/>
        <w:jc w:val="both"/>
      </w:pPr>
      <w:r>
        <w:rPr>
          <w:color w:val="262526"/>
        </w:rPr>
        <w:t>expressed as MW/minute rounded down to the nearest whole number</w:t>
      </w:r>
      <w:r>
        <w:rPr>
          <w:color w:val="262526"/>
          <w:spacing w:val="-34"/>
        </w:rPr>
        <w:t> </w:t>
      </w:r>
      <w:r>
        <w:rPr>
          <w:color w:val="262526"/>
        </w:rPr>
        <w:t>except where</w:t>
      </w:r>
      <w:r>
        <w:rPr>
          <w:color w:val="262526"/>
          <w:spacing w:val="-19"/>
        </w:rPr>
        <w:t> </w:t>
      </w:r>
      <w:r>
        <w:rPr>
          <w:color w:val="262526"/>
        </w:rPr>
        <w:t>this</w:t>
      </w:r>
      <w:r>
        <w:rPr>
          <w:color w:val="262526"/>
          <w:spacing w:val="-18"/>
        </w:rPr>
        <w:t> </w:t>
      </w:r>
      <w:r>
        <w:rPr>
          <w:color w:val="262526"/>
        </w:rPr>
        <w:t>would</w:t>
      </w:r>
      <w:r>
        <w:rPr>
          <w:color w:val="262526"/>
          <w:spacing w:val="-18"/>
        </w:rPr>
        <w:t> </w:t>
      </w:r>
      <w:r>
        <w:rPr>
          <w:color w:val="262526"/>
        </w:rPr>
        <w:t>result</w:t>
      </w:r>
      <w:r>
        <w:rPr>
          <w:color w:val="262526"/>
          <w:spacing w:val="-18"/>
        </w:rPr>
        <w:t> </w:t>
      </w:r>
      <w:r>
        <w:rPr>
          <w:color w:val="262526"/>
        </w:rPr>
        <w:t>in</w:t>
      </w:r>
      <w:r>
        <w:rPr>
          <w:color w:val="262526"/>
          <w:spacing w:val="-18"/>
        </w:rPr>
        <w:t> </w:t>
      </w:r>
      <w:r>
        <w:rPr>
          <w:color w:val="262526"/>
        </w:rPr>
        <w:t>the</w:t>
      </w:r>
      <w:r>
        <w:rPr>
          <w:color w:val="262526"/>
          <w:spacing w:val="-18"/>
        </w:rPr>
        <w:t> </w:t>
      </w:r>
      <w:r>
        <w:rPr>
          <w:color w:val="262526"/>
        </w:rPr>
        <w:t>nearest</w:t>
      </w:r>
      <w:r>
        <w:rPr>
          <w:color w:val="262526"/>
          <w:spacing w:val="-19"/>
        </w:rPr>
        <w:t> </w:t>
      </w:r>
      <w:r>
        <w:rPr>
          <w:color w:val="262526"/>
        </w:rPr>
        <w:t>whole</w:t>
      </w:r>
      <w:r>
        <w:rPr>
          <w:color w:val="262526"/>
          <w:spacing w:val="-18"/>
        </w:rPr>
        <w:t> </w:t>
      </w:r>
      <w:r>
        <w:rPr>
          <w:color w:val="262526"/>
        </w:rPr>
        <w:t>number</w:t>
      </w:r>
      <w:r>
        <w:rPr>
          <w:color w:val="262526"/>
          <w:spacing w:val="-18"/>
        </w:rPr>
        <w:t> </w:t>
      </w:r>
      <w:r>
        <w:rPr>
          <w:color w:val="262526"/>
        </w:rPr>
        <w:t>being</w:t>
      </w:r>
      <w:r>
        <w:rPr>
          <w:color w:val="262526"/>
          <w:spacing w:val="-18"/>
        </w:rPr>
        <w:t> </w:t>
      </w:r>
      <w:r>
        <w:rPr>
          <w:color w:val="262526"/>
        </w:rPr>
        <w:t>zero,</w:t>
      </w:r>
      <w:r>
        <w:rPr>
          <w:color w:val="262526"/>
          <w:spacing w:val="-18"/>
        </w:rPr>
        <w:t> </w:t>
      </w:r>
      <w:r>
        <w:rPr>
          <w:color w:val="262526"/>
        </w:rPr>
        <w:t>in</w:t>
      </w:r>
      <w:r>
        <w:rPr>
          <w:color w:val="262526"/>
          <w:spacing w:val="-19"/>
        </w:rPr>
        <w:t> </w:t>
      </w:r>
      <w:r>
        <w:rPr>
          <w:color w:val="262526"/>
        </w:rPr>
        <w:t>which</w:t>
      </w:r>
      <w:r>
        <w:rPr>
          <w:color w:val="262526"/>
          <w:spacing w:val="-18"/>
        </w:rPr>
        <w:t> </w:t>
      </w:r>
      <w:r>
        <w:rPr>
          <w:color w:val="262526"/>
        </w:rPr>
        <w:t>case the generating unit minimum ramp rate requirement is 1</w:t>
      </w:r>
      <w:r>
        <w:rPr>
          <w:color w:val="262526"/>
          <w:spacing w:val="-5"/>
        </w:rPr>
        <w:t> </w:t>
      </w:r>
      <w:r>
        <w:rPr>
          <w:color w:val="262526"/>
        </w:rPr>
        <w:t>MW/minute.</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3"/>
        <w:rPr>
          <w:i/>
        </w:rPr>
      </w:pPr>
      <w:r>
        <w:rPr>
          <w:i/>
          <w:color w:val="262526"/>
        </w:rPr>
        <w:t>generation</w:t>
      </w:r>
    </w:p>
    <w:p>
      <w:pPr>
        <w:pStyle w:val="BodyText"/>
        <w:spacing w:before="0"/>
        <w:rPr>
          <w:b/>
          <w:i/>
          <w:sz w:val="46"/>
        </w:rPr>
      </w:pPr>
      <w:r>
        <w:rPr/>
        <w:br w:type="column"/>
      </w:r>
      <w:r>
        <w:rPr>
          <w:b/>
          <w:i/>
          <w:sz w:val="46"/>
        </w:rPr>
      </w:r>
    </w:p>
    <w:p>
      <w:pPr>
        <w:pStyle w:val="BodyText"/>
        <w:spacing w:before="0"/>
        <w:ind w:left="27"/>
      </w:pPr>
      <w:r>
        <w:rPr>
          <w:color w:val="262526"/>
        </w:rPr>
        <w:t>The production of electrical power by converting another form of energy in a</w:t>
      </w:r>
    </w:p>
    <w:p>
      <w:pPr>
        <w:spacing w:before="12"/>
        <w:ind w:left="27" w:right="0" w:firstLine="0"/>
        <w:jc w:val="left"/>
        <w:rPr>
          <w:sz w:val="24"/>
        </w:rPr>
      </w:pPr>
      <w:r>
        <w:rPr>
          <w:i/>
          <w:color w:val="262526"/>
          <w:sz w:val="24"/>
        </w:rPr>
        <w:t>generating unit</w:t>
      </w:r>
      <w:r>
        <w:rPr>
          <w:color w:val="262526"/>
          <w:sz w:val="24"/>
        </w:rPr>
        <w:t>.</w:t>
      </w:r>
    </w:p>
    <w:p>
      <w:pPr>
        <w:spacing w:after="0"/>
        <w:jc w:val="left"/>
        <w:rPr>
          <w:sz w:val="24"/>
        </w:rPr>
        <w:sectPr>
          <w:type w:val="continuous"/>
          <w:pgSz w:w="11910" w:h="16840"/>
          <w:pgMar w:top="1160" w:bottom="880" w:left="1320" w:right="1320"/>
          <w:cols w:num="2" w:equalWidth="0">
            <w:col w:w="1187" w:space="40"/>
            <w:col w:w="8043"/>
          </w:cols>
        </w:sectPr>
      </w:pPr>
    </w:p>
    <w:p>
      <w:pPr>
        <w:pStyle w:val="BodyText"/>
        <w:spacing w:before="6"/>
        <w:rPr>
          <w:sz w:val="19"/>
        </w:rPr>
      </w:pPr>
    </w:p>
    <w:p>
      <w:pPr>
        <w:pStyle w:val="Heading1"/>
        <w:spacing w:before="124"/>
        <w:rPr>
          <w:i/>
        </w:rPr>
      </w:pPr>
      <w:r>
        <w:rPr>
          <w:i/>
          <w:color w:val="262526"/>
        </w:rPr>
        <w:t>generation centre</w:t>
      </w:r>
    </w:p>
    <w:p>
      <w:pPr>
        <w:spacing w:before="129"/>
        <w:ind w:left="1253" w:right="0" w:firstLine="0"/>
        <w:jc w:val="left"/>
        <w:rPr>
          <w:i/>
          <w:sz w:val="24"/>
        </w:rPr>
      </w:pPr>
      <w:r>
        <w:rPr>
          <w:color w:val="262526"/>
          <w:sz w:val="24"/>
        </w:rPr>
        <w:t>A</w:t>
      </w:r>
      <w:r>
        <w:rPr>
          <w:color w:val="262526"/>
          <w:spacing w:val="-28"/>
          <w:sz w:val="24"/>
        </w:rPr>
        <w:t> </w:t>
      </w:r>
      <w:r>
        <w:rPr>
          <w:color w:val="262526"/>
          <w:sz w:val="24"/>
        </w:rPr>
        <w:t>geographically</w:t>
      </w:r>
      <w:r>
        <w:rPr>
          <w:color w:val="262526"/>
          <w:spacing w:val="-15"/>
          <w:sz w:val="24"/>
        </w:rPr>
        <w:t> </w:t>
      </w:r>
      <w:r>
        <w:rPr>
          <w:color w:val="262526"/>
          <w:sz w:val="24"/>
        </w:rPr>
        <w:t>concentrated</w:t>
      </w:r>
      <w:r>
        <w:rPr>
          <w:color w:val="262526"/>
          <w:spacing w:val="-15"/>
          <w:sz w:val="24"/>
        </w:rPr>
        <w:t> </w:t>
      </w:r>
      <w:r>
        <w:rPr>
          <w:color w:val="262526"/>
          <w:sz w:val="24"/>
        </w:rPr>
        <w:t>area</w:t>
      </w:r>
      <w:r>
        <w:rPr>
          <w:color w:val="262526"/>
          <w:spacing w:val="-16"/>
          <w:sz w:val="24"/>
        </w:rPr>
        <w:t> </w:t>
      </w:r>
      <w:r>
        <w:rPr>
          <w:color w:val="262526"/>
          <w:sz w:val="24"/>
        </w:rPr>
        <w:t>containing</w:t>
      </w:r>
      <w:r>
        <w:rPr>
          <w:color w:val="262526"/>
          <w:spacing w:val="-15"/>
          <w:sz w:val="24"/>
        </w:rPr>
        <w:t> </w:t>
      </w:r>
      <w:r>
        <w:rPr>
          <w:color w:val="262526"/>
          <w:sz w:val="24"/>
        </w:rPr>
        <w:t>a</w:t>
      </w:r>
      <w:r>
        <w:rPr>
          <w:color w:val="262526"/>
          <w:spacing w:val="-17"/>
          <w:sz w:val="24"/>
        </w:rPr>
        <w:t>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or</w:t>
      </w:r>
      <w:r>
        <w:rPr>
          <w:color w:val="262526"/>
          <w:spacing w:val="-15"/>
          <w:sz w:val="24"/>
        </w:rPr>
        <w:t> </w:t>
      </w:r>
      <w:r>
        <w:rPr>
          <w:i/>
          <w:color w:val="262526"/>
          <w:sz w:val="24"/>
        </w:rPr>
        <w:t>generating</w:t>
      </w:r>
      <w:r>
        <w:rPr>
          <w:i/>
          <w:color w:val="262526"/>
          <w:spacing w:val="-15"/>
          <w:sz w:val="24"/>
        </w:rPr>
        <w:t> </w:t>
      </w:r>
      <w:r>
        <w:rPr>
          <w:i/>
          <w:color w:val="262526"/>
          <w:sz w:val="24"/>
        </w:rPr>
        <w:t>units</w:t>
      </w:r>
    </w:p>
    <w:p>
      <w:pPr>
        <w:pStyle w:val="BodyText"/>
        <w:spacing w:before="12"/>
        <w:ind w:left="1253"/>
      </w:pPr>
      <w:r>
        <w:rPr>
          <w:color w:val="262526"/>
        </w:rPr>
        <w:t>with significant combined generating capability.</w:t>
      </w:r>
    </w:p>
    <w:p>
      <w:pPr>
        <w:pStyle w:val="BodyText"/>
        <w:rPr>
          <w:sz w:val="30"/>
        </w:rPr>
      </w:pPr>
    </w:p>
    <w:p>
      <w:pPr>
        <w:pStyle w:val="Heading1"/>
        <w:jc w:val="both"/>
        <w:rPr>
          <w:i/>
        </w:rPr>
      </w:pPr>
      <w:r>
        <w:rPr>
          <w:i/>
          <w:color w:val="262526"/>
        </w:rPr>
        <w:t>generation dispatch offer</w:t>
      </w:r>
    </w:p>
    <w:p>
      <w:pPr>
        <w:spacing w:line="249" w:lineRule="auto" w:before="130"/>
        <w:ind w:left="1253" w:right="115" w:firstLine="0"/>
        <w:jc w:val="both"/>
        <w:rPr>
          <w:sz w:val="24"/>
        </w:rPr>
      </w:pPr>
      <w:r>
        <w:rPr>
          <w:color w:val="262526"/>
          <w:sz w:val="24"/>
        </w:rPr>
        <w:t>A notice submitted by a </w:t>
      </w:r>
      <w:r>
        <w:rPr>
          <w:i/>
          <w:color w:val="262526"/>
          <w:sz w:val="24"/>
        </w:rPr>
        <w:t>Scheduled Generator </w:t>
      </w:r>
      <w:r>
        <w:rPr>
          <w:color w:val="262526"/>
          <w:sz w:val="24"/>
        </w:rPr>
        <w:t>or </w:t>
      </w:r>
      <w:r>
        <w:rPr>
          <w:i/>
          <w:color w:val="262526"/>
          <w:sz w:val="24"/>
        </w:rPr>
        <w:t>Semi-Scheduled Generator </w:t>
      </w:r>
      <w:r>
        <w:rPr>
          <w:color w:val="262526"/>
          <w:sz w:val="24"/>
        </w:rPr>
        <w:t>to </w:t>
      </w:r>
      <w:r>
        <w:rPr>
          <w:i/>
          <w:color w:val="262526"/>
          <w:sz w:val="24"/>
        </w:rPr>
        <w:t>AEMO </w:t>
      </w:r>
      <w:r>
        <w:rPr>
          <w:color w:val="262526"/>
          <w:sz w:val="24"/>
        </w:rPr>
        <w:t>relating to the </w:t>
      </w:r>
      <w:r>
        <w:rPr>
          <w:i/>
          <w:color w:val="262526"/>
          <w:sz w:val="24"/>
        </w:rPr>
        <w:t>dispatch </w:t>
      </w:r>
      <w:r>
        <w:rPr>
          <w:color w:val="262526"/>
          <w:sz w:val="24"/>
        </w:rPr>
        <w:t>of a </w:t>
      </w:r>
      <w:r>
        <w:rPr>
          <w:i/>
          <w:color w:val="262526"/>
          <w:sz w:val="24"/>
        </w:rPr>
        <w:t>scheduled generating unit </w:t>
      </w:r>
      <w:r>
        <w:rPr>
          <w:color w:val="262526"/>
          <w:sz w:val="24"/>
        </w:rPr>
        <w:t>or a </w:t>
      </w:r>
      <w:r>
        <w:rPr>
          <w:i/>
          <w:color w:val="262526"/>
          <w:sz w:val="24"/>
        </w:rPr>
        <w:t>semi-scheduled </w:t>
      </w:r>
      <w:r>
        <w:rPr>
          <w:i/>
          <w:color w:val="262526"/>
          <w:sz w:val="24"/>
        </w:rPr>
        <w:t>generating unit </w:t>
      </w:r>
      <w:r>
        <w:rPr>
          <w:color w:val="262526"/>
          <w:sz w:val="24"/>
        </w:rPr>
        <w:t>in accordance with clause 3.8.6.</w:t>
      </w:r>
    </w:p>
    <w:p>
      <w:pPr>
        <w:pStyle w:val="BodyText"/>
        <w:spacing w:before="5"/>
        <w:rPr>
          <w:sz w:val="29"/>
        </w:rPr>
      </w:pPr>
    </w:p>
    <w:p>
      <w:pPr>
        <w:pStyle w:val="Heading1"/>
        <w:jc w:val="both"/>
        <w:rPr>
          <w:i/>
        </w:rPr>
      </w:pPr>
      <w:r>
        <w:rPr>
          <w:i/>
          <w:color w:val="262526"/>
        </w:rPr>
        <w:t>generation shedding</w:t>
      </w:r>
    </w:p>
    <w:p>
      <w:pPr>
        <w:spacing w:line="249" w:lineRule="auto" w:before="130"/>
        <w:ind w:left="1253" w:right="118" w:firstLine="0"/>
        <w:jc w:val="both"/>
        <w:rPr>
          <w:sz w:val="24"/>
        </w:rPr>
      </w:pPr>
      <w:r>
        <w:rPr>
          <w:i/>
          <w:color w:val="262526"/>
          <w:sz w:val="24"/>
        </w:rPr>
        <w:t>Disconnecting</w:t>
      </w:r>
      <w:r>
        <w:rPr>
          <w:color w:val="262526"/>
          <w:sz w:val="24"/>
        </w:rPr>
        <w:t>, or reducing the transfer of </w:t>
      </w:r>
      <w:r>
        <w:rPr>
          <w:i/>
          <w:color w:val="262526"/>
          <w:sz w:val="24"/>
        </w:rPr>
        <w:t>active power </w:t>
      </w:r>
      <w:r>
        <w:rPr>
          <w:color w:val="262526"/>
          <w:sz w:val="24"/>
        </w:rPr>
        <w:t>to the </w:t>
      </w:r>
      <w:r>
        <w:rPr>
          <w:i/>
          <w:color w:val="262526"/>
          <w:sz w:val="24"/>
        </w:rPr>
        <w:t>power system </w:t>
      </w:r>
      <w:r>
        <w:rPr>
          <w:color w:val="262526"/>
          <w:sz w:val="24"/>
        </w:rPr>
        <w:t>from, one or more </w:t>
      </w:r>
      <w:r>
        <w:rPr>
          <w:i/>
          <w:color w:val="262526"/>
          <w:sz w:val="24"/>
        </w:rPr>
        <w:t>generating systems </w:t>
      </w:r>
      <w:r>
        <w:rPr>
          <w:color w:val="262526"/>
          <w:sz w:val="24"/>
        </w:rPr>
        <w:t>or </w:t>
      </w:r>
      <w:r>
        <w:rPr>
          <w:i/>
          <w:color w:val="262526"/>
          <w:sz w:val="24"/>
        </w:rPr>
        <w:t>generating units</w:t>
      </w:r>
      <w:r>
        <w:rPr>
          <w:color w:val="262526"/>
          <w:sz w:val="24"/>
        </w:rPr>
        <w:t>.</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Generator</w:t>
      </w:r>
    </w:p>
    <w:p>
      <w:pPr>
        <w:pStyle w:val="BodyText"/>
        <w:spacing w:before="0"/>
        <w:rPr>
          <w:b/>
          <w:i/>
          <w:sz w:val="46"/>
        </w:rPr>
      </w:pPr>
      <w:r>
        <w:rPr/>
        <w:br w:type="column"/>
      </w:r>
      <w:r>
        <w:rPr>
          <w:b/>
          <w:i/>
          <w:sz w:val="46"/>
        </w:rPr>
      </w:r>
    </w:p>
    <w:p>
      <w:pPr>
        <w:spacing w:line="249" w:lineRule="auto" w:before="0"/>
        <w:ind w:left="81" w:right="115" w:firstLine="0"/>
        <w:jc w:val="both"/>
        <w:rPr>
          <w:sz w:val="24"/>
        </w:rPr>
      </w:pPr>
      <w:r>
        <w:rPr>
          <w:color w:val="262526"/>
          <w:sz w:val="24"/>
        </w:rPr>
        <w:t>A person who engages in the activity of owning, controlling or operating a </w:t>
      </w:r>
      <w:r>
        <w:rPr>
          <w:i/>
          <w:color w:val="262526"/>
          <w:sz w:val="24"/>
        </w:rPr>
        <w:t>generating system </w:t>
      </w:r>
      <w:r>
        <w:rPr>
          <w:color w:val="262526"/>
          <w:sz w:val="24"/>
        </w:rPr>
        <w:t>that is </w:t>
      </w:r>
      <w:r>
        <w:rPr>
          <w:i/>
          <w:color w:val="262526"/>
          <w:sz w:val="24"/>
        </w:rPr>
        <w:t>connected </w:t>
      </w:r>
      <w:r>
        <w:rPr>
          <w:color w:val="262526"/>
          <w:sz w:val="24"/>
        </w:rPr>
        <w:t>to, or who otherwise </w:t>
      </w:r>
      <w:r>
        <w:rPr>
          <w:i/>
          <w:color w:val="262526"/>
          <w:sz w:val="24"/>
        </w:rPr>
        <w:t>supplies </w:t>
      </w:r>
      <w:r>
        <w:rPr>
          <w:color w:val="262526"/>
          <w:sz w:val="24"/>
        </w:rPr>
        <w:t>electricity to, a </w:t>
      </w:r>
      <w:r>
        <w:rPr>
          <w:i/>
          <w:color w:val="262526"/>
          <w:sz w:val="24"/>
        </w:rPr>
        <w:t>transmission</w:t>
      </w:r>
      <w:r>
        <w:rPr>
          <w:i/>
          <w:color w:val="262526"/>
          <w:spacing w:val="-11"/>
          <w:sz w:val="24"/>
        </w:rPr>
        <w:t> </w:t>
      </w:r>
      <w:r>
        <w:rPr>
          <w:color w:val="262526"/>
          <w:sz w:val="24"/>
        </w:rPr>
        <w:t>or</w:t>
      </w:r>
      <w:r>
        <w:rPr>
          <w:color w:val="262526"/>
          <w:spacing w:val="-9"/>
          <w:sz w:val="24"/>
        </w:rPr>
        <w:t> </w:t>
      </w:r>
      <w:r>
        <w:rPr>
          <w:i/>
          <w:color w:val="262526"/>
          <w:sz w:val="24"/>
        </w:rPr>
        <w:t>distribution</w:t>
      </w:r>
      <w:r>
        <w:rPr>
          <w:i/>
          <w:color w:val="262526"/>
          <w:spacing w:val="-9"/>
          <w:sz w:val="24"/>
        </w:rPr>
        <w:t> </w:t>
      </w:r>
      <w:r>
        <w:rPr>
          <w:i/>
          <w:color w:val="262526"/>
          <w:sz w:val="24"/>
        </w:rPr>
        <w:t>system</w:t>
      </w:r>
      <w:r>
        <w:rPr>
          <w:i/>
          <w:color w:val="262526"/>
          <w:spacing w:val="-10"/>
          <w:sz w:val="24"/>
        </w:rPr>
        <w:t> </w:t>
      </w:r>
      <w:r>
        <w:rPr>
          <w:color w:val="262526"/>
          <w:sz w:val="24"/>
        </w:rPr>
        <w:t>and</w:t>
      </w:r>
      <w:r>
        <w:rPr>
          <w:color w:val="262526"/>
          <w:spacing w:val="-9"/>
          <w:sz w:val="24"/>
        </w:rPr>
        <w:t> </w:t>
      </w:r>
      <w:r>
        <w:rPr>
          <w:color w:val="262526"/>
          <w:sz w:val="24"/>
        </w:rPr>
        <w:t>who</w:t>
      </w:r>
      <w:r>
        <w:rPr>
          <w:color w:val="262526"/>
          <w:spacing w:val="-9"/>
          <w:sz w:val="24"/>
        </w:rPr>
        <w:t> </w:t>
      </w:r>
      <w:r>
        <w:rPr>
          <w:color w:val="262526"/>
          <w:sz w:val="24"/>
        </w:rPr>
        <w:t>is</w:t>
      </w:r>
      <w:r>
        <w:rPr>
          <w:color w:val="262526"/>
          <w:spacing w:val="-9"/>
          <w:sz w:val="24"/>
        </w:rPr>
        <w:t> </w:t>
      </w:r>
      <w:r>
        <w:rPr>
          <w:color w:val="262526"/>
          <w:sz w:val="24"/>
        </w:rPr>
        <w:t>registered</w:t>
      </w:r>
      <w:r>
        <w:rPr>
          <w:color w:val="262526"/>
          <w:spacing w:val="-10"/>
          <w:sz w:val="24"/>
        </w:rPr>
        <w:t> </w:t>
      </w:r>
      <w:r>
        <w:rPr>
          <w:color w:val="262526"/>
          <w:sz w:val="24"/>
        </w:rPr>
        <w:t>by</w:t>
      </w:r>
      <w:r>
        <w:rPr>
          <w:color w:val="262526"/>
          <w:spacing w:val="-9"/>
          <w:sz w:val="24"/>
        </w:rPr>
        <w:t> </w:t>
      </w:r>
      <w:r>
        <w:rPr>
          <w:i/>
          <w:color w:val="262526"/>
          <w:sz w:val="24"/>
        </w:rPr>
        <w:t>AEMO</w:t>
      </w:r>
      <w:r>
        <w:rPr>
          <w:i/>
          <w:color w:val="262526"/>
          <w:spacing w:val="-9"/>
          <w:sz w:val="24"/>
        </w:rPr>
        <w:t> </w:t>
      </w:r>
      <w:r>
        <w:rPr>
          <w:color w:val="262526"/>
          <w:sz w:val="24"/>
        </w:rPr>
        <w:t>as</w:t>
      </w:r>
      <w:r>
        <w:rPr>
          <w:color w:val="262526"/>
          <w:spacing w:val="-10"/>
          <w:sz w:val="24"/>
        </w:rPr>
        <w:t> </w:t>
      </w:r>
      <w:r>
        <w:rPr>
          <w:color w:val="262526"/>
          <w:sz w:val="24"/>
        </w:rPr>
        <w:t>a</w:t>
      </w:r>
      <w:r>
        <w:rPr>
          <w:color w:val="262526"/>
          <w:spacing w:val="-9"/>
          <w:sz w:val="24"/>
        </w:rPr>
        <w:t> </w:t>
      </w:r>
      <w:r>
        <w:rPr>
          <w:i/>
          <w:color w:val="262526"/>
          <w:sz w:val="24"/>
        </w:rPr>
        <w:t>Generator </w:t>
      </w:r>
      <w:r>
        <w:rPr>
          <w:color w:val="262526"/>
          <w:sz w:val="24"/>
        </w:rPr>
        <w:t>under Chapter 2.</w:t>
      </w:r>
    </w:p>
    <w:p>
      <w:pPr>
        <w:pStyle w:val="BodyText"/>
        <w:spacing w:line="249" w:lineRule="auto" w:before="117"/>
        <w:ind w:left="81" w:right="115"/>
        <w:jc w:val="both"/>
      </w:pPr>
      <w:r>
        <w:rPr>
          <w:color w:val="262526"/>
        </w:rPr>
        <w:t>For</w:t>
      </w:r>
      <w:r>
        <w:rPr>
          <w:color w:val="262526"/>
          <w:spacing w:val="-14"/>
        </w:rPr>
        <w:t> </w:t>
      </w:r>
      <w:r>
        <w:rPr>
          <w:color w:val="262526"/>
        </w:rPr>
        <w:t>the</w:t>
      </w:r>
      <w:r>
        <w:rPr>
          <w:color w:val="262526"/>
          <w:spacing w:val="-13"/>
        </w:rPr>
        <w:t> </w:t>
      </w:r>
      <w:r>
        <w:rPr>
          <w:color w:val="262526"/>
        </w:rPr>
        <w:t>purposes</w:t>
      </w:r>
      <w:r>
        <w:rPr>
          <w:color w:val="262526"/>
          <w:spacing w:val="-14"/>
        </w:rPr>
        <w:t> </w:t>
      </w:r>
      <w:r>
        <w:rPr>
          <w:color w:val="262526"/>
        </w:rPr>
        <w:t>of</w:t>
      </w:r>
      <w:r>
        <w:rPr>
          <w:color w:val="262526"/>
          <w:spacing w:val="-13"/>
        </w:rPr>
        <w:t> </w:t>
      </w:r>
      <w:r>
        <w:rPr>
          <w:color w:val="262526"/>
        </w:rPr>
        <w:t>Chapter</w:t>
      </w:r>
      <w:r>
        <w:rPr>
          <w:color w:val="262526"/>
          <w:spacing w:val="-14"/>
        </w:rPr>
        <w:t> </w:t>
      </w:r>
      <w:r>
        <w:rPr>
          <w:color w:val="262526"/>
        </w:rPr>
        <w:t>5,</w:t>
      </w:r>
      <w:r>
        <w:rPr>
          <w:color w:val="262526"/>
          <w:spacing w:val="-13"/>
        </w:rPr>
        <w:t> </w:t>
      </w:r>
      <w:r>
        <w:rPr>
          <w:color w:val="262526"/>
        </w:rPr>
        <w:t>the</w:t>
      </w:r>
      <w:r>
        <w:rPr>
          <w:color w:val="262526"/>
          <w:spacing w:val="-13"/>
        </w:rPr>
        <w:t> </w:t>
      </w:r>
      <w:r>
        <w:rPr>
          <w:color w:val="262526"/>
        </w:rPr>
        <w:t>term</w:t>
      </w:r>
      <w:r>
        <w:rPr>
          <w:color w:val="262526"/>
          <w:spacing w:val="-14"/>
        </w:rPr>
        <w:t> </w:t>
      </w:r>
      <w:r>
        <w:rPr>
          <w:color w:val="262526"/>
        </w:rPr>
        <w:t>includes</w:t>
      </w:r>
      <w:r>
        <w:rPr>
          <w:color w:val="262526"/>
          <w:spacing w:val="-13"/>
        </w:rPr>
        <w:t> </w:t>
      </w:r>
      <w:r>
        <w:rPr>
          <w:color w:val="262526"/>
        </w:rPr>
        <w:t>a</w:t>
      </w:r>
      <w:r>
        <w:rPr>
          <w:color w:val="262526"/>
          <w:spacing w:val="-14"/>
        </w:rPr>
        <w:t> </w:t>
      </w:r>
      <w:r>
        <w:rPr>
          <w:color w:val="262526"/>
        </w:rPr>
        <w:t>person</w:t>
      </w:r>
      <w:r>
        <w:rPr>
          <w:color w:val="262526"/>
          <w:spacing w:val="-13"/>
        </w:rPr>
        <w:t> </w:t>
      </w:r>
      <w:r>
        <w:rPr>
          <w:color w:val="262526"/>
        </w:rPr>
        <w:t>who</w:t>
      </w:r>
      <w:r>
        <w:rPr>
          <w:color w:val="262526"/>
          <w:spacing w:val="-13"/>
        </w:rPr>
        <w:t> </w:t>
      </w:r>
      <w:r>
        <w:rPr>
          <w:color w:val="262526"/>
        </w:rPr>
        <w:t>is</w:t>
      </w:r>
      <w:r>
        <w:rPr>
          <w:color w:val="262526"/>
          <w:spacing w:val="-14"/>
        </w:rPr>
        <w:t> </w:t>
      </w:r>
      <w:r>
        <w:rPr>
          <w:color w:val="262526"/>
        </w:rPr>
        <w:t>required</w:t>
      </w:r>
      <w:r>
        <w:rPr>
          <w:color w:val="262526"/>
          <w:spacing w:val="-13"/>
        </w:rPr>
        <w:t> </w:t>
      </w:r>
      <w:r>
        <w:rPr>
          <w:color w:val="262526"/>
        </w:rPr>
        <w:t>or</w:t>
      </w:r>
      <w:r>
        <w:rPr>
          <w:color w:val="262526"/>
          <w:spacing w:val="-14"/>
        </w:rPr>
        <w:t> </w:t>
      </w:r>
      <w:r>
        <w:rPr>
          <w:color w:val="262526"/>
        </w:rPr>
        <w:t>intends to</w:t>
      </w:r>
      <w:r>
        <w:rPr>
          <w:color w:val="262526"/>
          <w:spacing w:val="-6"/>
        </w:rPr>
        <w:t> </w:t>
      </w:r>
      <w:r>
        <w:rPr>
          <w:color w:val="262526"/>
        </w:rPr>
        <w:t>register</w:t>
      </w:r>
      <w:r>
        <w:rPr>
          <w:color w:val="262526"/>
          <w:spacing w:val="-6"/>
        </w:rPr>
        <w:t> </w:t>
      </w:r>
      <w:r>
        <w:rPr>
          <w:color w:val="262526"/>
        </w:rPr>
        <w:t>in</w:t>
      </w:r>
      <w:r>
        <w:rPr>
          <w:color w:val="262526"/>
          <w:spacing w:val="-6"/>
        </w:rPr>
        <w:t> </w:t>
      </w:r>
      <w:r>
        <w:rPr>
          <w:color w:val="262526"/>
        </w:rPr>
        <w:t>that</w:t>
      </w:r>
      <w:r>
        <w:rPr>
          <w:color w:val="262526"/>
          <w:spacing w:val="-6"/>
        </w:rPr>
        <w:t> </w:t>
      </w:r>
      <w:r>
        <w:rPr>
          <w:color w:val="262526"/>
        </w:rPr>
        <w:t>capacity</w:t>
      </w:r>
      <w:r>
        <w:rPr>
          <w:color w:val="262526"/>
          <w:spacing w:val="-6"/>
        </w:rPr>
        <w:t> </w:t>
      </w:r>
      <w:r>
        <w:rPr>
          <w:color w:val="262526"/>
        </w:rPr>
        <w:t>or</w:t>
      </w:r>
      <w:r>
        <w:rPr>
          <w:color w:val="262526"/>
          <w:spacing w:val="-6"/>
        </w:rPr>
        <w:t> </w:t>
      </w:r>
      <w:r>
        <w:rPr>
          <w:color w:val="262526"/>
        </w:rPr>
        <w:t>is</w:t>
      </w:r>
      <w:r>
        <w:rPr>
          <w:color w:val="262526"/>
          <w:spacing w:val="-6"/>
        </w:rPr>
        <w:t> </w:t>
      </w:r>
      <w:r>
        <w:rPr>
          <w:color w:val="262526"/>
        </w:rPr>
        <w:t>a</w:t>
      </w:r>
      <w:r>
        <w:rPr>
          <w:color w:val="262526"/>
          <w:spacing w:val="-6"/>
        </w:rPr>
        <w:t> </w:t>
      </w:r>
      <w:r>
        <w:rPr>
          <w:color w:val="262526"/>
        </w:rPr>
        <w:t>non-registered</w:t>
      </w:r>
      <w:r>
        <w:rPr>
          <w:color w:val="262526"/>
          <w:spacing w:val="-6"/>
        </w:rPr>
        <w:t> </w:t>
      </w:r>
      <w:r>
        <w:rPr>
          <w:color w:val="262526"/>
        </w:rPr>
        <w:t>embedded</w:t>
      </w:r>
      <w:r>
        <w:rPr>
          <w:color w:val="262526"/>
          <w:spacing w:val="-6"/>
        </w:rPr>
        <w:t> </w:t>
      </w:r>
      <w:r>
        <w:rPr>
          <w:color w:val="262526"/>
        </w:rPr>
        <w:t>generator</w:t>
      </w:r>
      <w:r>
        <w:rPr>
          <w:color w:val="262526"/>
          <w:spacing w:val="-6"/>
        </w:rPr>
        <w:t> </w:t>
      </w:r>
      <w:r>
        <w:rPr>
          <w:color w:val="262526"/>
        </w:rPr>
        <w:t>(as</w:t>
      </w:r>
      <w:r>
        <w:rPr>
          <w:color w:val="262526"/>
          <w:spacing w:val="-6"/>
        </w:rPr>
        <w:t> </w:t>
      </w:r>
      <w:r>
        <w:rPr>
          <w:color w:val="262526"/>
        </w:rPr>
        <w:t>defined</w:t>
      </w:r>
      <w:r>
        <w:rPr>
          <w:color w:val="262526"/>
          <w:spacing w:val="-6"/>
        </w:rPr>
        <w:t> </w:t>
      </w:r>
      <w:r>
        <w:rPr>
          <w:color w:val="262526"/>
        </w:rPr>
        <w:t>in clause 5A.A.1) who has made an election under clause</w:t>
      </w:r>
      <w:r>
        <w:rPr>
          <w:color w:val="262526"/>
          <w:spacing w:val="-2"/>
        </w:rPr>
        <w:t> </w:t>
      </w:r>
      <w:r>
        <w:rPr>
          <w:color w:val="262526"/>
        </w:rPr>
        <w:t>5A.A.2(c).</w:t>
      </w:r>
    </w:p>
    <w:p>
      <w:pPr>
        <w:spacing w:after="0" w:line="249" w:lineRule="auto"/>
        <w:jc w:val="both"/>
        <w:sectPr>
          <w:type w:val="continuous"/>
          <w:pgSz w:w="11910" w:h="16840"/>
          <w:pgMar w:top="1160" w:bottom="880" w:left="1320" w:right="1320"/>
          <w:cols w:num="2" w:equalWidth="0">
            <w:col w:w="1133" w:space="40"/>
            <w:col w:w="8097"/>
          </w:cols>
        </w:sectPr>
      </w:pPr>
    </w:p>
    <w:p>
      <w:pPr>
        <w:pStyle w:val="BodyText"/>
        <w:spacing w:before="11"/>
        <w:rPr>
          <w:sz w:val="18"/>
        </w:rPr>
      </w:pPr>
    </w:p>
    <w:p>
      <w:pPr>
        <w:pStyle w:val="Heading1"/>
        <w:spacing w:before="126"/>
        <w:jc w:val="both"/>
        <w:rPr>
          <w:b w:val="0"/>
          <w:i w:val="0"/>
        </w:rPr>
      </w:pPr>
      <w:r>
        <w:rPr>
          <w:i/>
          <w:color w:val="262526"/>
        </w:rPr>
        <w:t>Generator Energy Limitation Framework</w:t>
      </w:r>
      <w:r>
        <w:rPr>
          <w:i/>
          <w:color w:val="262526"/>
          <w:spacing w:val="57"/>
        </w:rPr>
        <w:t> </w:t>
      </w:r>
      <w:r>
        <w:rPr>
          <w:b w:val="0"/>
          <w:i w:val="0"/>
          <w:color w:val="262526"/>
        </w:rPr>
        <w:t>(</w:t>
      </w:r>
      <w:r>
        <w:rPr>
          <w:i/>
          <w:color w:val="262526"/>
        </w:rPr>
        <w:t>GELF</w:t>
      </w:r>
      <w:r>
        <w:rPr>
          <w:b w:val="0"/>
          <w:i w:val="0"/>
          <w:color w:val="262526"/>
        </w:rPr>
        <w:t>)</w:t>
      </w:r>
    </w:p>
    <w:p>
      <w:pPr>
        <w:spacing w:line="249" w:lineRule="auto" w:before="125"/>
        <w:ind w:left="1253" w:right="111" w:firstLine="0"/>
        <w:jc w:val="both"/>
        <w:rPr>
          <w:sz w:val="24"/>
        </w:rPr>
      </w:pPr>
      <w:r>
        <w:rPr>
          <w:color w:val="262526"/>
          <w:sz w:val="24"/>
        </w:rPr>
        <w:t>A description of the </w:t>
      </w:r>
      <w:r>
        <w:rPr>
          <w:i/>
          <w:color w:val="262526"/>
          <w:sz w:val="24"/>
        </w:rPr>
        <w:t>energy constraints </w:t>
      </w:r>
      <w:r>
        <w:rPr>
          <w:color w:val="262526"/>
          <w:sz w:val="24"/>
        </w:rPr>
        <w:t>that affect the ability of a </w:t>
      </w:r>
      <w:r>
        <w:rPr>
          <w:i/>
          <w:color w:val="262526"/>
          <w:sz w:val="24"/>
        </w:rPr>
        <w:t>scheduled </w:t>
      </w:r>
      <w:r>
        <w:rPr>
          <w:i/>
          <w:color w:val="262526"/>
          <w:sz w:val="24"/>
        </w:rPr>
        <w:t>generating unit </w:t>
      </w:r>
      <w:r>
        <w:rPr>
          <w:color w:val="262526"/>
          <w:sz w:val="24"/>
        </w:rPr>
        <w:t>to generate electricity prepared in accordance with the </w:t>
      </w:r>
      <w:r>
        <w:rPr>
          <w:i/>
          <w:color w:val="262526"/>
          <w:sz w:val="24"/>
        </w:rPr>
        <w:t>EAAP </w:t>
      </w:r>
      <w:r>
        <w:rPr>
          <w:i/>
          <w:color w:val="262526"/>
          <w:sz w:val="24"/>
        </w:rPr>
        <w:t>guidelines</w:t>
      </w:r>
      <w:r>
        <w:rPr>
          <w:color w:val="262526"/>
          <w:sz w:val="24"/>
        </w:rPr>
        <w:t>.</w:t>
      </w:r>
    </w:p>
    <w:p>
      <w:pPr>
        <w:pStyle w:val="BodyText"/>
        <w:spacing w:before="9"/>
        <w:rPr>
          <w:sz w:val="29"/>
        </w:rPr>
      </w:pPr>
    </w:p>
    <w:p>
      <w:pPr>
        <w:pStyle w:val="Heading1"/>
        <w:spacing w:before="1"/>
        <w:jc w:val="both"/>
        <w:rPr>
          <w:i/>
        </w:rPr>
      </w:pPr>
      <w:r>
        <w:rPr>
          <w:i/>
          <w:color w:val="262526"/>
        </w:rPr>
        <w:t>Generator transmission use of system</w:t>
      </w:r>
      <w:r>
        <w:rPr>
          <w:b w:val="0"/>
          <w:i w:val="0"/>
          <w:color w:val="262526"/>
        </w:rPr>
        <w:t>, </w:t>
      </w:r>
      <w:r>
        <w:rPr>
          <w:i/>
          <w:color w:val="262526"/>
        </w:rPr>
        <w:t>Generator transmission use of system service</w:t>
      </w:r>
    </w:p>
    <w:p>
      <w:pPr>
        <w:spacing w:before="125"/>
        <w:ind w:left="1253" w:right="0" w:firstLine="0"/>
        <w:jc w:val="both"/>
        <w:rPr>
          <w:sz w:val="24"/>
        </w:rPr>
      </w:pPr>
      <w:r>
        <w:rPr>
          <w:color w:val="262526"/>
          <w:sz w:val="24"/>
        </w:rPr>
        <w:t>A service provided to a </w:t>
      </w:r>
      <w:r>
        <w:rPr>
          <w:i/>
          <w:color w:val="262526"/>
          <w:sz w:val="24"/>
        </w:rPr>
        <w:t>Generator </w:t>
      </w:r>
      <w:r>
        <w:rPr>
          <w:color w:val="262526"/>
          <w:sz w:val="24"/>
        </w:rPr>
        <w:t>for:</w:t>
      </w:r>
    </w:p>
    <w:p>
      <w:pPr>
        <w:spacing w:after="0"/>
        <w:jc w:val="both"/>
        <w:rPr>
          <w:sz w:val="24"/>
        </w:rPr>
        <w:sectPr>
          <w:type w:val="continuous"/>
          <w:pgSz w:w="11910" w:h="16840"/>
          <w:pgMar w:top="1160" w:bottom="880" w:left="1320" w:right="1320"/>
        </w:sectPr>
      </w:pPr>
    </w:p>
    <w:p>
      <w:pPr>
        <w:pStyle w:val="ListParagraph"/>
        <w:numPr>
          <w:ilvl w:val="0"/>
          <w:numId w:val="35"/>
        </w:numPr>
        <w:tabs>
          <w:tab w:pos="1820" w:val="left" w:leader="none"/>
          <w:tab w:pos="1821" w:val="left" w:leader="none"/>
        </w:tabs>
        <w:spacing w:line="240" w:lineRule="auto" w:before="119"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5"/>
        </w:numPr>
        <w:tabs>
          <w:tab w:pos="1821" w:val="left" w:leader="none"/>
        </w:tabs>
        <w:spacing w:line="249" w:lineRule="auto" w:before="182" w:after="0"/>
        <w:ind w:left="1820" w:right="113" w:hanging="567"/>
        <w:jc w:val="both"/>
        <w:rPr>
          <w:sz w:val="24"/>
        </w:rPr>
      </w:pPr>
      <w:r>
        <w:rPr>
          <w:color w:val="262526"/>
          <w:sz w:val="24"/>
        </w:rPr>
        <w:t>use</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transmission</w:t>
      </w:r>
      <w:r>
        <w:rPr>
          <w:i/>
          <w:color w:val="262526"/>
          <w:spacing w:val="-5"/>
          <w:sz w:val="24"/>
        </w:rPr>
        <w:t> </w:t>
      </w:r>
      <w:r>
        <w:rPr>
          <w:i/>
          <w:color w:val="262526"/>
          <w:sz w:val="24"/>
        </w:rPr>
        <w:t>investment</w:t>
      </w:r>
      <w:r>
        <w:rPr>
          <w:i/>
          <w:color w:val="262526"/>
          <w:spacing w:val="-7"/>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conveyance</w:t>
      </w:r>
      <w:r>
        <w:rPr>
          <w:color w:val="262526"/>
          <w:spacing w:val="-5"/>
          <w:sz w:val="24"/>
        </w:rPr>
        <w:t> </w:t>
      </w:r>
      <w:r>
        <w:rPr>
          <w:color w:val="262526"/>
          <w:sz w:val="24"/>
        </w:rPr>
        <w:t>of</w:t>
      </w:r>
      <w:r>
        <w:rPr>
          <w:color w:val="262526"/>
          <w:spacing w:val="-5"/>
          <w:sz w:val="24"/>
        </w:rPr>
        <w:t> </w:t>
      </w:r>
      <w:r>
        <w:rPr>
          <w:color w:val="262526"/>
          <w:sz w:val="24"/>
        </w:rPr>
        <w:t>electricity</w:t>
      </w:r>
      <w:r>
        <w:rPr>
          <w:color w:val="262526"/>
          <w:spacing w:val="-5"/>
          <w:sz w:val="24"/>
        </w:rPr>
        <w:t> </w:t>
      </w:r>
      <w:r>
        <w:rPr>
          <w:color w:val="262526"/>
          <w:sz w:val="24"/>
        </w:rPr>
        <w:t>that</w:t>
      </w:r>
      <w:r>
        <w:rPr>
          <w:color w:val="262526"/>
          <w:spacing w:val="-5"/>
          <w:sz w:val="24"/>
        </w:rPr>
        <w:t> </w:t>
      </w:r>
      <w:r>
        <w:rPr>
          <w:color w:val="262526"/>
          <w:sz w:val="24"/>
        </w:rPr>
        <w:t>can</w:t>
      </w:r>
      <w:r>
        <w:rPr>
          <w:color w:val="262526"/>
          <w:spacing w:val="-5"/>
          <w:sz w:val="24"/>
        </w:rPr>
        <w:t> </w:t>
      </w:r>
      <w:r>
        <w:rPr>
          <w:color w:val="262526"/>
          <w:sz w:val="24"/>
        </w:rPr>
        <w:t>be reasonably allocated to a </w:t>
      </w:r>
      <w:r>
        <w:rPr>
          <w:i/>
          <w:color w:val="262526"/>
          <w:sz w:val="24"/>
        </w:rPr>
        <w:t>Generator </w:t>
      </w:r>
      <w:r>
        <w:rPr>
          <w:color w:val="262526"/>
          <w:sz w:val="24"/>
        </w:rPr>
        <w:t>on a locational</w:t>
      </w:r>
      <w:r>
        <w:rPr>
          <w:color w:val="262526"/>
          <w:spacing w:val="-3"/>
          <w:sz w:val="24"/>
        </w:rPr>
        <w:t> </w:t>
      </w:r>
      <w:r>
        <w:rPr>
          <w:color w:val="262526"/>
          <w:sz w:val="24"/>
        </w:rPr>
        <w:t>basis.</w:t>
      </w:r>
    </w:p>
    <w:p>
      <w:pPr>
        <w:pStyle w:val="BodyText"/>
        <w:spacing w:before="5"/>
        <w:rPr>
          <w:sz w:val="29"/>
        </w:rPr>
      </w:pPr>
    </w:p>
    <w:p>
      <w:pPr>
        <w:pStyle w:val="Heading1"/>
        <w:ind w:left="120"/>
        <w:jc w:val="both"/>
        <w:rPr>
          <w:i/>
        </w:rPr>
      </w:pPr>
      <w:r>
        <w:rPr>
          <w:i/>
          <w:color w:val="262526"/>
        </w:rPr>
        <w:t>global market ancillary service requirement</w:t>
      </w:r>
    </w:p>
    <w:p>
      <w:pPr>
        <w:pStyle w:val="BodyText"/>
        <w:spacing w:before="129"/>
        <w:ind w:left="1253"/>
      </w:pPr>
      <w:r>
        <w:rPr>
          <w:color w:val="262526"/>
        </w:rPr>
        <w:t>Has the meaning given to it by clause 3.8.1(e2).</w:t>
      </w:r>
    </w:p>
    <w:p>
      <w:pPr>
        <w:pStyle w:val="BodyText"/>
        <w:rPr>
          <w:sz w:val="30"/>
        </w:rPr>
      </w:pPr>
    </w:p>
    <w:p>
      <w:pPr>
        <w:pStyle w:val="Heading1"/>
        <w:spacing w:before="1"/>
        <w:ind w:left="120"/>
        <w:jc w:val="both"/>
        <w:rPr>
          <w:i/>
        </w:rPr>
      </w:pPr>
      <w:r>
        <w:rPr>
          <w:i/>
          <w:color w:val="262526"/>
        </w:rPr>
        <w:t>good electricity industry practice</w:t>
      </w:r>
    </w:p>
    <w:p>
      <w:pPr>
        <w:spacing w:line="249" w:lineRule="auto" w:before="129"/>
        <w:ind w:left="1253" w:right="112" w:firstLine="0"/>
        <w:jc w:val="both"/>
        <w:rPr>
          <w:sz w:val="24"/>
        </w:rPr>
      </w:pPr>
      <w:r>
        <w:rPr>
          <w:color w:val="262526"/>
          <w:sz w:val="24"/>
        </w:rPr>
        <w:t>The</w:t>
      </w:r>
      <w:r>
        <w:rPr>
          <w:color w:val="262526"/>
          <w:spacing w:val="-12"/>
          <w:sz w:val="24"/>
        </w:rPr>
        <w:t> </w:t>
      </w:r>
      <w:r>
        <w:rPr>
          <w:color w:val="262526"/>
          <w:spacing w:val="-3"/>
          <w:sz w:val="24"/>
        </w:rPr>
        <w:t>exercise</w:t>
      </w:r>
      <w:r>
        <w:rPr>
          <w:color w:val="262526"/>
          <w:spacing w:val="-12"/>
          <w:sz w:val="24"/>
        </w:rPr>
        <w:t> </w:t>
      </w:r>
      <w:r>
        <w:rPr>
          <w:color w:val="262526"/>
          <w:sz w:val="24"/>
        </w:rPr>
        <w:t>of</w:t>
      </w:r>
      <w:r>
        <w:rPr>
          <w:color w:val="262526"/>
          <w:spacing w:val="-11"/>
          <w:sz w:val="24"/>
        </w:rPr>
        <w:t> </w:t>
      </w:r>
      <w:r>
        <w:rPr>
          <w:color w:val="262526"/>
          <w:spacing w:val="-3"/>
          <w:sz w:val="24"/>
        </w:rPr>
        <w:t>that</w:t>
      </w:r>
      <w:r>
        <w:rPr>
          <w:color w:val="262526"/>
          <w:spacing w:val="-12"/>
          <w:sz w:val="24"/>
        </w:rPr>
        <w:t> </w:t>
      </w:r>
      <w:r>
        <w:rPr>
          <w:color w:val="262526"/>
          <w:spacing w:val="-3"/>
          <w:sz w:val="24"/>
        </w:rPr>
        <w:t>degree</w:t>
      </w:r>
      <w:r>
        <w:rPr>
          <w:color w:val="262526"/>
          <w:spacing w:val="-11"/>
          <w:sz w:val="24"/>
        </w:rPr>
        <w:t> </w:t>
      </w:r>
      <w:r>
        <w:rPr>
          <w:color w:val="262526"/>
          <w:sz w:val="24"/>
        </w:rPr>
        <w:t>of</w:t>
      </w:r>
      <w:r>
        <w:rPr>
          <w:color w:val="262526"/>
          <w:spacing w:val="-12"/>
          <w:sz w:val="24"/>
        </w:rPr>
        <w:t> </w:t>
      </w:r>
      <w:r>
        <w:rPr>
          <w:color w:val="262526"/>
          <w:spacing w:val="-3"/>
          <w:sz w:val="24"/>
        </w:rPr>
        <w:t>skill,</w:t>
      </w:r>
      <w:r>
        <w:rPr>
          <w:color w:val="262526"/>
          <w:spacing w:val="-11"/>
          <w:sz w:val="24"/>
        </w:rPr>
        <w:t> </w:t>
      </w:r>
      <w:r>
        <w:rPr>
          <w:color w:val="262526"/>
          <w:spacing w:val="-3"/>
          <w:sz w:val="24"/>
        </w:rPr>
        <w:t>diligence,</w:t>
      </w:r>
      <w:r>
        <w:rPr>
          <w:color w:val="262526"/>
          <w:spacing w:val="-12"/>
          <w:sz w:val="24"/>
        </w:rPr>
        <w:t> </w:t>
      </w:r>
      <w:r>
        <w:rPr>
          <w:color w:val="262526"/>
          <w:spacing w:val="-3"/>
          <w:sz w:val="24"/>
        </w:rPr>
        <w:t>prudence</w:t>
      </w:r>
      <w:r>
        <w:rPr>
          <w:color w:val="262526"/>
          <w:spacing w:val="-11"/>
          <w:sz w:val="24"/>
        </w:rPr>
        <w:t> </w:t>
      </w:r>
      <w:r>
        <w:rPr>
          <w:color w:val="262526"/>
          <w:sz w:val="24"/>
        </w:rPr>
        <w:t>and</w:t>
      </w:r>
      <w:r>
        <w:rPr>
          <w:color w:val="262526"/>
          <w:spacing w:val="-12"/>
          <w:sz w:val="24"/>
        </w:rPr>
        <w:t> </w:t>
      </w:r>
      <w:r>
        <w:rPr>
          <w:color w:val="262526"/>
          <w:spacing w:val="-3"/>
          <w:sz w:val="24"/>
        </w:rPr>
        <w:t>foresight</w:t>
      </w:r>
      <w:r>
        <w:rPr>
          <w:color w:val="262526"/>
          <w:spacing w:val="-12"/>
          <w:sz w:val="24"/>
        </w:rPr>
        <w:t> </w:t>
      </w:r>
      <w:r>
        <w:rPr>
          <w:color w:val="262526"/>
          <w:spacing w:val="-3"/>
          <w:sz w:val="24"/>
        </w:rPr>
        <w:t>that</w:t>
      </w:r>
      <w:r>
        <w:rPr>
          <w:color w:val="262526"/>
          <w:spacing w:val="-11"/>
          <w:sz w:val="24"/>
        </w:rPr>
        <w:t> </w:t>
      </w:r>
      <w:r>
        <w:rPr>
          <w:color w:val="262526"/>
          <w:spacing w:val="-3"/>
          <w:sz w:val="24"/>
        </w:rPr>
        <w:t>reasonably </w:t>
      </w:r>
      <w:r>
        <w:rPr>
          <w:color w:val="262526"/>
          <w:sz w:val="24"/>
        </w:rPr>
        <w:t>would be expected from a significant proportion of operators of </w:t>
      </w:r>
      <w:r>
        <w:rPr>
          <w:i/>
          <w:color w:val="262526"/>
          <w:sz w:val="24"/>
        </w:rPr>
        <w:t>facilities </w:t>
      </w:r>
      <w:r>
        <w:rPr>
          <w:color w:val="262526"/>
          <w:sz w:val="24"/>
        </w:rPr>
        <w:t>forming part of the </w:t>
      </w:r>
      <w:r>
        <w:rPr>
          <w:i/>
          <w:color w:val="262526"/>
          <w:sz w:val="24"/>
        </w:rPr>
        <w:t>power system </w:t>
      </w:r>
      <w:r>
        <w:rPr>
          <w:color w:val="262526"/>
          <w:sz w:val="24"/>
        </w:rPr>
        <w:t>for the </w:t>
      </w:r>
      <w:r>
        <w:rPr>
          <w:i/>
          <w:color w:val="262526"/>
          <w:sz w:val="24"/>
        </w:rPr>
        <w:t>generation</w:t>
      </w:r>
      <w:r>
        <w:rPr>
          <w:color w:val="262526"/>
          <w:sz w:val="24"/>
        </w:rPr>
        <w:t>, </w:t>
      </w:r>
      <w:r>
        <w:rPr>
          <w:i/>
          <w:color w:val="262526"/>
          <w:sz w:val="24"/>
        </w:rPr>
        <w:t>transmission </w:t>
      </w:r>
      <w:r>
        <w:rPr>
          <w:color w:val="262526"/>
          <w:sz w:val="24"/>
        </w:rPr>
        <w:t>or </w:t>
      </w:r>
      <w:r>
        <w:rPr>
          <w:i/>
          <w:color w:val="262526"/>
          <w:sz w:val="24"/>
        </w:rPr>
        <w:t>supply </w:t>
      </w:r>
      <w:r>
        <w:rPr>
          <w:color w:val="262526"/>
          <w:sz w:val="24"/>
        </w:rPr>
        <w:t>of electricity under conditions comparable to those applicable to the relevant </w:t>
      </w:r>
      <w:r>
        <w:rPr>
          <w:i/>
          <w:color w:val="262526"/>
          <w:sz w:val="24"/>
        </w:rPr>
        <w:t>facility </w:t>
      </w:r>
      <w:r>
        <w:rPr>
          <w:color w:val="262526"/>
          <w:sz w:val="24"/>
        </w:rPr>
        <w:t>consistent with </w:t>
      </w:r>
      <w:r>
        <w:rPr>
          <w:i/>
          <w:color w:val="262526"/>
          <w:sz w:val="24"/>
        </w:rPr>
        <w:t>applicable regulatory instruments</w:t>
      </w:r>
      <w:r>
        <w:rPr>
          <w:color w:val="262526"/>
          <w:sz w:val="24"/>
        </w:rPr>
        <w:t>, </w:t>
      </w:r>
      <w:r>
        <w:rPr>
          <w:i/>
          <w:color w:val="262526"/>
          <w:sz w:val="24"/>
        </w:rPr>
        <w:t>reliability</w:t>
      </w:r>
      <w:r>
        <w:rPr>
          <w:color w:val="262526"/>
          <w:sz w:val="24"/>
        </w:rPr>
        <w:t>, safety and environmental protection. The determination of comparable conditions is to take into account factors such as the relative size, </w:t>
      </w:r>
      <w:r>
        <w:rPr>
          <w:color w:val="262526"/>
          <w:spacing w:val="-4"/>
          <w:sz w:val="24"/>
        </w:rPr>
        <w:t>duty, </w:t>
      </w:r>
      <w:r>
        <w:rPr>
          <w:color w:val="262526"/>
          <w:sz w:val="24"/>
        </w:rPr>
        <w:t>age and technological status of the relevant </w:t>
      </w:r>
      <w:r>
        <w:rPr>
          <w:i/>
          <w:color w:val="262526"/>
          <w:sz w:val="24"/>
        </w:rPr>
        <w:t>facility </w:t>
      </w:r>
      <w:r>
        <w:rPr>
          <w:color w:val="262526"/>
          <w:sz w:val="24"/>
        </w:rPr>
        <w:t>and the </w:t>
      </w:r>
      <w:r>
        <w:rPr>
          <w:i/>
          <w:color w:val="262526"/>
          <w:sz w:val="24"/>
        </w:rPr>
        <w:t>applicable regulatory</w:t>
      </w:r>
      <w:r>
        <w:rPr>
          <w:i/>
          <w:color w:val="262526"/>
          <w:spacing w:val="-3"/>
          <w:sz w:val="24"/>
        </w:rPr>
        <w:t> </w:t>
      </w:r>
      <w:r>
        <w:rPr>
          <w:i/>
          <w:color w:val="262526"/>
          <w:sz w:val="24"/>
        </w:rPr>
        <w:t>instruments</w:t>
      </w:r>
      <w:r>
        <w:rPr>
          <w:color w:val="262526"/>
          <w:sz w:val="24"/>
        </w:rPr>
        <w:t>.</w:t>
      </w:r>
    </w:p>
    <w:p>
      <w:pPr>
        <w:pStyle w:val="BodyText"/>
        <w:rPr>
          <w:sz w:val="30"/>
        </w:rPr>
      </w:pPr>
    </w:p>
    <w:p>
      <w:pPr>
        <w:pStyle w:val="Heading1"/>
        <w:ind w:left="120"/>
        <w:jc w:val="both"/>
        <w:rPr>
          <w:b w:val="0"/>
          <w:i w:val="0"/>
        </w:rPr>
      </w:pPr>
      <w:r>
        <w:rPr>
          <w:i/>
          <w:color w:val="262526"/>
        </w:rPr>
        <w:t>high voltage</w:t>
      </w:r>
      <w:r>
        <w:rPr>
          <w:i/>
          <w:color w:val="262526"/>
          <w:spacing w:val="57"/>
        </w:rPr>
        <w:t> </w:t>
      </w:r>
      <w:r>
        <w:rPr>
          <w:b w:val="0"/>
          <w:i w:val="0"/>
          <w:color w:val="262526"/>
        </w:rPr>
        <w:t>(</w:t>
      </w:r>
      <w:r>
        <w:rPr>
          <w:i/>
          <w:color w:val="262526"/>
        </w:rPr>
        <w:t>HV</w:t>
      </w:r>
      <w:r>
        <w:rPr>
          <w:b w:val="0"/>
          <w:i w:val="0"/>
          <w:color w:val="262526"/>
        </w:rPr>
        <w:t>)</w:t>
      </w:r>
    </w:p>
    <w:p>
      <w:pPr>
        <w:spacing w:before="125"/>
        <w:ind w:left="1253" w:right="0" w:firstLine="0"/>
        <w:jc w:val="left"/>
        <w:rPr>
          <w:sz w:val="24"/>
        </w:rPr>
      </w:pPr>
      <w:r>
        <w:rPr>
          <w:color w:val="262526"/>
          <w:sz w:val="24"/>
        </w:rPr>
        <w:t>A </w:t>
      </w:r>
      <w:r>
        <w:rPr>
          <w:i/>
          <w:color w:val="262526"/>
          <w:sz w:val="24"/>
        </w:rPr>
        <w:t>voltage </w:t>
      </w:r>
      <w:r>
        <w:rPr>
          <w:color w:val="262526"/>
          <w:sz w:val="24"/>
        </w:rPr>
        <w:t>greater than 1 kV.</w:t>
      </w:r>
    </w:p>
    <w:p>
      <w:pPr>
        <w:pStyle w:val="BodyText"/>
        <w:rPr>
          <w:sz w:val="30"/>
        </w:rPr>
      </w:pPr>
    </w:p>
    <w:p>
      <w:pPr>
        <w:pStyle w:val="Heading1"/>
        <w:spacing w:before="1"/>
        <w:ind w:left="120"/>
        <w:jc w:val="both"/>
        <w:rPr>
          <w:i/>
        </w:rPr>
      </w:pPr>
      <w:r>
        <w:rPr>
          <w:i/>
          <w:color w:val="262526"/>
        </w:rPr>
        <w:t>identified need</w:t>
      </w:r>
    </w:p>
    <w:p>
      <w:pPr>
        <w:spacing w:line="249" w:lineRule="auto" w:before="129"/>
        <w:ind w:left="1253" w:right="116" w:firstLine="0"/>
        <w:jc w:val="both"/>
        <w:rPr>
          <w:sz w:val="24"/>
        </w:rPr>
      </w:pPr>
      <w:r>
        <w:rPr>
          <w:color w:val="262526"/>
          <w:sz w:val="24"/>
        </w:rPr>
        <w:t>The</w:t>
      </w:r>
      <w:r>
        <w:rPr>
          <w:color w:val="262526"/>
          <w:spacing w:val="-13"/>
          <w:sz w:val="24"/>
        </w:rPr>
        <w:t> </w:t>
      </w:r>
      <w:r>
        <w:rPr>
          <w:color w:val="262526"/>
          <w:spacing w:val="-3"/>
          <w:sz w:val="24"/>
        </w:rPr>
        <w:t>objective</w:t>
      </w:r>
      <w:r>
        <w:rPr>
          <w:color w:val="262526"/>
          <w:spacing w:val="-14"/>
          <w:sz w:val="24"/>
        </w:rPr>
        <w:t> </w:t>
      </w:r>
      <w:r>
        <w:rPr>
          <w:color w:val="262526"/>
          <w:sz w:val="24"/>
        </w:rPr>
        <w:t>a</w:t>
      </w:r>
      <w:r>
        <w:rPr>
          <w:color w:val="262526"/>
          <w:spacing w:val="-14"/>
          <w:sz w:val="24"/>
        </w:rPr>
        <w:t> </w:t>
      </w:r>
      <w:r>
        <w:rPr>
          <w:i/>
          <w:color w:val="262526"/>
          <w:spacing w:val="-3"/>
          <w:sz w:val="24"/>
        </w:rPr>
        <w:t>Network</w:t>
      </w:r>
      <w:r>
        <w:rPr>
          <w:i/>
          <w:color w:val="262526"/>
          <w:spacing w:val="-14"/>
          <w:sz w:val="24"/>
        </w:rPr>
        <w:t> </w:t>
      </w:r>
      <w:r>
        <w:rPr>
          <w:i/>
          <w:color w:val="262526"/>
          <w:spacing w:val="-3"/>
          <w:sz w:val="24"/>
        </w:rPr>
        <w:t>Service</w:t>
      </w:r>
      <w:r>
        <w:rPr>
          <w:i/>
          <w:color w:val="262526"/>
          <w:spacing w:val="-14"/>
          <w:sz w:val="24"/>
        </w:rPr>
        <w:t> </w:t>
      </w:r>
      <w:r>
        <w:rPr>
          <w:i/>
          <w:color w:val="262526"/>
          <w:spacing w:val="-4"/>
          <w:sz w:val="24"/>
        </w:rPr>
        <w:t>Provider</w:t>
      </w:r>
      <w:r>
        <w:rPr>
          <w:i/>
          <w:color w:val="262526"/>
          <w:spacing w:val="-13"/>
          <w:sz w:val="24"/>
        </w:rPr>
        <w:t> </w:t>
      </w:r>
      <w:r>
        <w:rPr>
          <w:color w:val="262526"/>
          <w:sz w:val="24"/>
        </w:rPr>
        <w:t>(or</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case</w:t>
      </w:r>
      <w:r>
        <w:rPr>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color w:val="262526"/>
          <w:spacing w:val="-3"/>
          <w:sz w:val="24"/>
        </w:rPr>
        <w:t>need</w:t>
      </w:r>
      <w:r>
        <w:rPr>
          <w:color w:val="262526"/>
          <w:spacing w:val="-14"/>
          <w:sz w:val="24"/>
        </w:rPr>
        <w:t> </w:t>
      </w:r>
      <w:r>
        <w:rPr>
          <w:color w:val="262526"/>
          <w:sz w:val="24"/>
        </w:rPr>
        <w:t>identified</w:t>
      </w:r>
      <w:r>
        <w:rPr>
          <w:color w:val="262526"/>
          <w:spacing w:val="-12"/>
          <w:sz w:val="24"/>
        </w:rPr>
        <w:t> </w:t>
      </w:r>
      <w:r>
        <w:rPr>
          <w:color w:val="262526"/>
          <w:spacing w:val="-3"/>
          <w:sz w:val="24"/>
        </w:rPr>
        <w:t>through </w:t>
      </w:r>
      <w:r>
        <w:rPr>
          <w:color w:val="262526"/>
          <w:sz w:val="24"/>
        </w:rPr>
        <w:t>joint planning under clause 5.14.1(d)(3) or clause 5.14.2(a), or clause 5.14.3(a), a group of </w:t>
      </w:r>
      <w:r>
        <w:rPr>
          <w:i/>
          <w:color w:val="262526"/>
          <w:sz w:val="24"/>
        </w:rPr>
        <w:t>Network Service Providers</w:t>
      </w:r>
      <w:r>
        <w:rPr>
          <w:color w:val="262526"/>
          <w:sz w:val="24"/>
        </w:rPr>
        <w:t>) seeks to achieve by investing in the</w:t>
      </w:r>
      <w:r>
        <w:rPr>
          <w:color w:val="262526"/>
          <w:spacing w:val="-17"/>
          <w:sz w:val="24"/>
        </w:rPr>
        <w:t> </w:t>
      </w:r>
      <w:r>
        <w:rPr>
          <w:i/>
          <w:color w:val="262526"/>
          <w:sz w:val="24"/>
        </w:rPr>
        <w:t>network</w:t>
      </w:r>
      <w:r>
        <w:rPr>
          <w:color w:val="262526"/>
          <w:sz w:val="24"/>
        </w:rPr>
        <w:t>.</w:t>
      </w:r>
    </w:p>
    <w:p>
      <w:pPr>
        <w:pStyle w:val="BodyText"/>
        <w:spacing w:before="5"/>
        <w:rPr>
          <w:sz w:val="29"/>
        </w:rPr>
      </w:pPr>
    </w:p>
    <w:p>
      <w:pPr>
        <w:pStyle w:val="Heading1"/>
        <w:spacing w:before="1"/>
        <w:ind w:left="120"/>
        <w:jc w:val="both"/>
        <w:rPr>
          <w:i/>
        </w:rPr>
      </w:pPr>
      <w:r>
        <w:rPr>
          <w:i/>
          <w:color w:val="262526"/>
        </w:rPr>
        <w:t>identified user group</w:t>
      </w:r>
    </w:p>
    <w:p>
      <w:pPr>
        <w:spacing w:line="249" w:lineRule="auto" w:before="129"/>
        <w:ind w:left="1253" w:right="117" w:firstLine="0"/>
        <w:jc w:val="both"/>
        <w:rPr>
          <w:i/>
          <w:sz w:val="24"/>
        </w:rPr>
      </w:pPr>
      <w:r>
        <w:rPr>
          <w:color w:val="262526"/>
          <w:sz w:val="24"/>
        </w:rPr>
        <w:t>One or more persons (other than a </w:t>
      </w:r>
      <w:r>
        <w:rPr>
          <w:i/>
          <w:color w:val="262526"/>
          <w:sz w:val="24"/>
        </w:rPr>
        <w:t>Network Service Provider </w:t>
      </w:r>
      <w:r>
        <w:rPr>
          <w:color w:val="262526"/>
          <w:sz w:val="24"/>
        </w:rPr>
        <w:t>who is not a </w:t>
      </w:r>
      <w:r>
        <w:rPr>
          <w:i/>
          <w:color w:val="262526"/>
          <w:sz w:val="24"/>
        </w:rPr>
        <w:t>Market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color w:val="262526"/>
          <w:sz w:val="24"/>
        </w:rPr>
        <w:t>)</w:t>
      </w:r>
      <w:r>
        <w:rPr>
          <w:color w:val="262526"/>
          <w:spacing w:val="-10"/>
          <w:sz w:val="24"/>
        </w:rPr>
        <w:t> </w:t>
      </w:r>
      <w:r>
        <w:rPr>
          <w:color w:val="262526"/>
          <w:sz w:val="24"/>
        </w:rPr>
        <w:t>who,</w:t>
      </w:r>
      <w:r>
        <w:rPr>
          <w:color w:val="262526"/>
          <w:spacing w:val="-10"/>
          <w:sz w:val="24"/>
        </w:rPr>
        <w:t> </w:t>
      </w:r>
      <w:r>
        <w:rPr>
          <w:color w:val="262526"/>
          <w:sz w:val="24"/>
        </w:rPr>
        <w:t>from</w:t>
      </w:r>
      <w:r>
        <w:rPr>
          <w:color w:val="262526"/>
          <w:spacing w:val="-10"/>
          <w:sz w:val="24"/>
        </w:rPr>
        <w:t> </w:t>
      </w:r>
      <w:r>
        <w:rPr>
          <w:color w:val="262526"/>
          <w:sz w:val="24"/>
        </w:rPr>
        <w:t>time</w:t>
      </w:r>
      <w:r>
        <w:rPr>
          <w:color w:val="262526"/>
          <w:spacing w:val="-10"/>
          <w:sz w:val="24"/>
        </w:rPr>
        <w:t> </w:t>
      </w:r>
      <w:r>
        <w:rPr>
          <w:color w:val="262526"/>
          <w:sz w:val="24"/>
        </w:rPr>
        <w:t>to</w:t>
      </w:r>
      <w:r>
        <w:rPr>
          <w:color w:val="262526"/>
          <w:spacing w:val="-10"/>
          <w:sz w:val="24"/>
        </w:rPr>
        <w:t> </w:t>
      </w:r>
      <w:r>
        <w:rPr>
          <w:color w:val="262526"/>
          <w:sz w:val="24"/>
        </w:rPr>
        <w:t>time,</w:t>
      </w:r>
      <w:r>
        <w:rPr>
          <w:color w:val="262526"/>
          <w:spacing w:val="-10"/>
          <w:sz w:val="24"/>
        </w:rPr>
        <w:t> </w:t>
      </w:r>
      <w:r>
        <w:rPr>
          <w:color w:val="262526"/>
          <w:sz w:val="24"/>
        </w:rPr>
        <w:t>are</w:t>
      </w:r>
      <w:r>
        <w:rPr>
          <w:color w:val="262526"/>
          <w:spacing w:val="-10"/>
          <w:sz w:val="24"/>
        </w:rPr>
        <w:t> </w:t>
      </w:r>
      <w:r>
        <w:rPr>
          <w:i/>
          <w:color w:val="262526"/>
          <w:sz w:val="24"/>
        </w:rPr>
        <w:t>connected</w:t>
      </w:r>
      <w:r>
        <w:rPr>
          <w:i/>
          <w:color w:val="262526"/>
          <w:spacing w:val="-10"/>
          <w:sz w:val="24"/>
        </w:rPr>
        <w:t> </w:t>
      </w:r>
      <w:r>
        <w:rPr>
          <w:color w:val="262526"/>
          <w:sz w:val="24"/>
        </w:rPr>
        <w:t>to</w:t>
      </w:r>
      <w:r>
        <w:rPr>
          <w:color w:val="262526"/>
          <w:spacing w:val="-10"/>
          <w:sz w:val="24"/>
        </w:rPr>
        <w:t> </w:t>
      </w:r>
      <w:r>
        <w:rPr>
          <w:color w:val="262526"/>
          <w:sz w:val="24"/>
        </w:rPr>
        <w:t>a</w:t>
      </w:r>
      <w:r>
        <w:rPr>
          <w:color w:val="262526"/>
          <w:spacing w:val="-10"/>
          <w:sz w:val="24"/>
        </w:rPr>
        <w:t> </w:t>
      </w:r>
      <w:r>
        <w:rPr>
          <w:i/>
          <w:color w:val="262526"/>
          <w:sz w:val="24"/>
        </w:rPr>
        <w:t>transmission </w:t>
      </w:r>
      <w:r>
        <w:rPr>
          <w:i/>
          <w:color w:val="262526"/>
          <w:sz w:val="24"/>
        </w:rPr>
        <w:t>network </w:t>
      </w:r>
      <w:r>
        <w:rPr>
          <w:color w:val="262526"/>
          <w:sz w:val="24"/>
        </w:rPr>
        <w:t>at the same single </w:t>
      </w:r>
      <w:r>
        <w:rPr>
          <w:i/>
          <w:color w:val="262526"/>
          <w:sz w:val="24"/>
        </w:rPr>
        <w:t>connection</w:t>
      </w:r>
      <w:r>
        <w:rPr>
          <w:i/>
          <w:color w:val="262526"/>
          <w:spacing w:val="-2"/>
          <w:sz w:val="24"/>
        </w:rPr>
        <w:t> </w:t>
      </w:r>
      <w:r>
        <w:rPr>
          <w:i/>
          <w:color w:val="262526"/>
          <w:sz w:val="24"/>
        </w:rPr>
        <w:t>point.</w:t>
      </w:r>
    </w:p>
    <w:p>
      <w:pPr>
        <w:pStyle w:val="BodyText"/>
        <w:spacing w:before="5"/>
        <w:rPr>
          <w:i/>
          <w:sz w:val="29"/>
        </w:rPr>
      </w:pPr>
    </w:p>
    <w:p>
      <w:pPr>
        <w:pStyle w:val="Heading1"/>
        <w:spacing w:before="1"/>
        <w:ind w:left="120"/>
        <w:jc w:val="both"/>
        <w:rPr>
          <w:i/>
        </w:rPr>
      </w:pPr>
      <w:r>
        <w:rPr>
          <w:i/>
          <w:color w:val="262526"/>
        </w:rPr>
        <w:t>identified user shared asset</w:t>
      </w:r>
    </w:p>
    <w:p>
      <w:pPr>
        <w:pStyle w:val="BodyText"/>
        <w:spacing w:before="129"/>
        <w:ind w:left="1253"/>
      </w:pPr>
      <w:r>
        <w:rPr>
          <w:color w:val="262526"/>
        </w:rPr>
        <w:t>The apparatus, equipment, plant and buildings that:</w:t>
      </w:r>
    </w:p>
    <w:p>
      <w:pPr>
        <w:pStyle w:val="ListParagraph"/>
        <w:numPr>
          <w:ilvl w:val="0"/>
          <w:numId w:val="36"/>
        </w:numPr>
        <w:tabs>
          <w:tab w:pos="1821" w:val="left" w:leader="none"/>
        </w:tabs>
        <w:spacing w:line="249" w:lineRule="auto" w:before="182" w:after="0"/>
        <w:ind w:left="1820" w:right="116" w:hanging="567"/>
        <w:jc w:val="both"/>
        <w:rPr>
          <w:sz w:val="24"/>
        </w:rPr>
      </w:pPr>
      <w:r>
        <w:rPr>
          <w:color w:val="262526"/>
          <w:sz w:val="24"/>
        </w:rPr>
        <w:t>are used for the purpose of </w:t>
      </w:r>
      <w:r>
        <w:rPr>
          <w:i/>
          <w:color w:val="262526"/>
          <w:sz w:val="24"/>
        </w:rPr>
        <w:t>connecting </w:t>
      </w:r>
      <w:r>
        <w:rPr>
          <w:color w:val="262526"/>
          <w:sz w:val="24"/>
        </w:rPr>
        <w:t>one or more </w:t>
      </w:r>
      <w:r>
        <w:rPr>
          <w:i/>
          <w:color w:val="262526"/>
          <w:sz w:val="24"/>
        </w:rPr>
        <w:t>identified user groups </w:t>
      </w:r>
      <w:r>
        <w:rPr>
          <w:color w:val="262526"/>
          <w:sz w:val="24"/>
        </w:rPr>
        <w:t>to an existing </w:t>
      </w:r>
      <w:r>
        <w:rPr>
          <w:i/>
          <w:color w:val="262526"/>
          <w:sz w:val="24"/>
        </w:rPr>
        <w:t>transmission</w:t>
      </w:r>
      <w:r>
        <w:rPr>
          <w:i/>
          <w:color w:val="262526"/>
          <w:spacing w:val="-2"/>
          <w:sz w:val="24"/>
        </w:rPr>
        <w:t> </w:t>
      </w:r>
      <w:r>
        <w:rPr>
          <w:i/>
          <w:color w:val="262526"/>
          <w:sz w:val="24"/>
        </w:rPr>
        <w:t>network</w:t>
      </w:r>
      <w:r>
        <w:rPr>
          <w:color w:val="262526"/>
          <w:sz w:val="24"/>
        </w:rPr>
        <w:t>;</w:t>
      </w:r>
    </w:p>
    <w:p>
      <w:pPr>
        <w:pStyle w:val="ListParagraph"/>
        <w:numPr>
          <w:ilvl w:val="0"/>
          <w:numId w:val="36"/>
        </w:numPr>
        <w:tabs>
          <w:tab w:pos="1820" w:val="left" w:leader="none"/>
          <w:tab w:pos="1821" w:val="left" w:leader="none"/>
        </w:tabs>
        <w:spacing w:line="240" w:lineRule="auto" w:before="172" w:after="0"/>
        <w:ind w:left="1820" w:right="0" w:hanging="568"/>
        <w:jc w:val="left"/>
        <w:rPr>
          <w:sz w:val="24"/>
        </w:rPr>
      </w:pPr>
      <w:r>
        <w:rPr>
          <w:color w:val="262526"/>
          <w:sz w:val="24"/>
        </w:rPr>
        <w:t>are not used exclusively by the relevant </w:t>
      </w:r>
      <w:r>
        <w:rPr>
          <w:i/>
          <w:color w:val="262526"/>
          <w:sz w:val="24"/>
        </w:rPr>
        <w:t>identified user</w:t>
      </w:r>
      <w:r>
        <w:rPr>
          <w:i/>
          <w:color w:val="262526"/>
          <w:spacing w:val="-5"/>
          <w:sz w:val="24"/>
        </w:rPr>
        <w:t> </w:t>
      </w:r>
      <w:r>
        <w:rPr>
          <w:i/>
          <w:color w:val="262526"/>
          <w:sz w:val="24"/>
        </w:rPr>
        <w:t>groups</w:t>
      </w:r>
      <w:r>
        <w:rPr>
          <w:color w:val="262526"/>
          <w:sz w:val="24"/>
        </w:rPr>
        <w:t>;</w:t>
      </w:r>
    </w:p>
    <w:p>
      <w:pPr>
        <w:pStyle w:val="ListParagraph"/>
        <w:numPr>
          <w:ilvl w:val="0"/>
          <w:numId w:val="36"/>
        </w:numPr>
        <w:tabs>
          <w:tab w:pos="1821" w:val="left" w:leader="none"/>
        </w:tabs>
        <w:spacing w:line="249" w:lineRule="auto" w:before="182" w:after="0"/>
        <w:ind w:left="1820" w:right="113" w:hanging="567"/>
        <w:jc w:val="both"/>
        <w:rPr>
          <w:sz w:val="24"/>
        </w:rPr>
      </w:pPr>
      <w:r>
        <w:rPr>
          <w:color w:val="262526"/>
          <w:sz w:val="24"/>
        </w:rPr>
        <w:t>under normal operating conditions, cannot be electrically isolated from the </w:t>
      </w:r>
      <w:r>
        <w:rPr>
          <w:i/>
          <w:color w:val="262526"/>
          <w:sz w:val="24"/>
        </w:rPr>
        <w:t>transmission network </w:t>
      </w:r>
      <w:r>
        <w:rPr>
          <w:color w:val="262526"/>
          <w:sz w:val="24"/>
        </w:rPr>
        <w:t>without affecting the provision of </w:t>
      </w:r>
      <w:r>
        <w:rPr>
          <w:i/>
          <w:color w:val="262526"/>
          <w:spacing w:val="-2"/>
          <w:sz w:val="24"/>
        </w:rPr>
        <w:t>shared </w:t>
      </w:r>
      <w:r>
        <w:rPr>
          <w:i/>
          <w:color w:val="262526"/>
          <w:sz w:val="24"/>
        </w:rPr>
        <w:t>transmission </w:t>
      </w:r>
      <w:r>
        <w:rPr>
          <w:i/>
          <w:color w:val="262526"/>
          <w:sz w:val="24"/>
        </w:rPr>
        <w:t>services </w:t>
      </w:r>
      <w:r>
        <w:rPr>
          <w:color w:val="262526"/>
          <w:sz w:val="24"/>
        </w:rPr>
        <w:t>to persons who are not members of the relevant </w:t>
      </w:r>
      <w:r>
        <w:rPr>
          <w:i/>
          <w:color w:val="262526"/>
          <w:sz w:val="24"/>
        </w:rPr>
        <w:t>identified user </w:t>
      </w:r>
      <w:r>
        <w:rPr>
          <w:i/>
          <w:color w:val="262526"/>
          <w:sz w:val="24"/>
        </w:rPr>
        <w:t>groups</w:t>
      </w:r>
      <w:r>
        <w:rPr>
          <w:color w:val="262526"/>
          <w:sz w:val="24"/>
        </w:rPr>
        <w:t>;</w:t>
      </w:r>
      <w:r>
        <w:rPr>
          <w:color w:val="262526"/>
          <w:spacing w:val="-1"/>
          <w:sz w:val="24"/>
        </w:rPr>
        <w:t> </w:t>
      </w:r>
      <w:r>
        <w:rPr>
          <w:color w:val="262526"/>
          <w:sz w:val="24"/>
        </w:rPr>
        <w:t>and</w:t>
      </w:r>
    </w:p>
    <w:p>
      <w:pPr>
        <w:pStyle w:val="ListParagraph"/>
        <w:numPr>
          <w:ilvl w:val="0"/>
          <w:numId w:val="36"/>
        </w:numPr>
        <w:tabs>
          <w:tab w:pos="1820" w:val="left" w:leader="none"/>
          <w:tab w:pos="1821" w:val="left" w:leader="none"/>
        </w:tabs>
        <w:spacing w:line="240" w:lineRule="auto" w:before="174" w:after="0"/>
        <w:ind w:left="1820" w:right="0" w:hanging="568"/>
        <w:jc w:val="left"/>
        <w:rPr>
          <w:sz w:val="24"/>
        </w:rPr>
      </w:pPr>
      <w:r>
        <w:rPr>
          <w:color w:val="262526"/>
          <w:sz w:val="24"/>
        </w:rPr>
        <w:t>are not part of the </w:t>
      </w:r>
      <w:r>
        <w:rPr>
          <w:i/>
          <w:color w:val="262526"/>
          <w:sz w:val="24"/>
        </w:rPr>
        <w:t>declared transmission system </w:t>
      </w:r>
      <w:r>
        <w:rPr>
          <w:color w:val="262526"/>
          <w:sz w:val="24"/>
        </w:rPr>
        <w:t>of an </w:t>
      </w:r>
      <w:r>
        <w:rPr>
          <w:i/>
          <w:color w:val="262526"/>
          <w:sz w:val="24"/>
        </w:rPr>
        <w:t>adoptive</w:t>
      </w:r>
      <w:r>
        <w:rPr>
          <w:i/>
          <w:color w:val="262526"/>
          <w:spacing w:val="-15"/>
          <w:sz w:val="24"/>
        </w:rPr>
        <w:t> </w:t>
      </w:r>
      <w:r>
        <w:rPr>
          <w:i/>
          <w:color w:val="262526"/>
          <w:sz w:val="24"/>
        </w:rPr>
        <w:t>jurisdiction</w:t>
      </w:r>
      <w:r>
        <w:rPr>
          <w:color w:val="262526"/>
          <w:sz w:val="24"/>
        </w:rPr>
        <w:t>.</w:t>
      </w:r>
    </w:p>
    <w:p>
      <w:pPr>
        <w:pStyle w:val="BodyText"/>
        <w:rPr>
          <w:sz w:val="30"/>
        </w:rPr>
      </w:pPr>
    </w:p>
    <w:p>
      <w:pPr>
        <w:pStyle w:val="Heading1"/>
        <w:spacing w:before="1"/>
        <w:ind w:left="120"/>
        <w:jc w:val="both"/>
        <w:rPr>
          <w:i/>
        </w:rPr>
      </w:pPr>
      <w:r>
        <w:rPr>
          <w:i/>
          <w:color w:val="262526"/>
        </w:rPr>
        <w:t>Incoming Retailer</w:t>
      </w:r>
    </w:p>
    <w:p>
      <w:pPr>
        <w:spacing w:before="129"/>
        <w:ind w:left="1253" w:right="0" w:firstLine="0"/>
        <w:jc w:val="left"/>
        <w:rPr>
          <w:sz w:val="24"/>
        </w:rPr>
      </w:pPr>
      <w:r>
        <w:rPr>
          <w:color w:val="262526"/>
          <w:sz w:val="24"/>
        </w:rPr>
        <w:t>A </w:t>
      </w:r>
      <w:r>
        <w:rPr>
          <w:i/>
          <w:color w:val="262526"/>
          <w:sz w:val="24"/>
        </w:rPr>
        <w:t>retailer </w:t>
      </w:r>
      <w:r>
        <w:rPr>
          <w:color w:val="262526"/>
          <w:sz w:val="24"/>
        </w:rPr>
        <w:t>that:</w:t>
      </w:r>
    </w:p>
    <w:p>
      <w:pPr>
        <w:spacing w:after="0"/>
        <w:jc w:val="left"/>
        <w:rPr>
          <w:sz w:val="24"/>
        </w:rPr>
        <w:sectPr>
          <w:headerReference w:type="default" r:id="rId23"/>
          <w:footerReference w:type="default" r:id="rId24"/>
          <w:pgSz w:w="11910" w:h="16840"/>
          <w:pgMar w:header="642" w:footer="697" w:top="1160" w:bottom="880" w:left="1320" w:right="1320"/>
        </w:sectPr>
      </w:pPr>
    </w:p>
    <w:p>
      <w:pPr>
        <w:pStyle w:val="ListParagraph"/>
        <w:numPr>
          <w:ilvl w:val="0"/>
          <w:numId w:val="37"/>
        </w:numPr>
        <w:tabs>
          <w:tab w:pos="1820" w:val="left" w:leader="none"/>
          <w:tab w:pos="1821" w:val="left" w:leader="none"/>
        </w:tabs>
        <w:spacing w:line="240" w:lineRule="auto" w:before="119" w:after="0"/>
        <w:ind w:left="1820" w:right="0" w:hanging="568"/>
        <w:jc w:val="left"/>
        <w:rPr>
          <w:sz w:val="24"/>
        </w:rPr>
      </w:pPr>
      <w:r>
        <w:rPr>
          <w:color w:val="262526"/>
          <w:sz w:val="24"/>
        </w:rPr>
        <w:t>has a contract with a customer at a </w:t>
      </w:r>
      <w:r>
        <w:rPr>
          <w:i/>
          <w:color w:val="262526"/>
          <w:sz w:val="24"/>
        </w:rPr>
        <w:t>connection point</w:t>
      </w:r>
      <w:r>
        <w:rPr>
          <w:color w:val="262526"/>
          <w:sz w:val="24"/>
        </w:rPr>
        <w:t>;</w:t>
      </w:r>
      <w:r>
        <w:rPr>
          <w:color w:val="262526"/>
          <w:spacing w:val="-4"/>
          <w:sz w:val="24"/>
        </w:rPr>
        <w:t> </w:t>
      </w:r>
      <w:r>
        <w:rPr>
          <w:color w:val="262526"/>
          <w:sz w:val="24"/>
        </w:rPr>
        <w:t>and</w:t>
      </w:r>
    </w:p>
    <w:p>
      <w:pPr>
        <w:pStyle w:val="ListParagraph"/>
        <w:numPr>
          <w:ilvl w:val="0"/>
          <w:numId w:val="37"/>
        </w:numPr>
        <w:tabs>
          <w:tab w:pos="1821" w:val="left" w:leader="none"/>
        </w:tabs>
        <w:spacing w:line="249" w:lineRule="auto" w:before="182" w:after="0"/>
        <w:ind w:left="1820" w:right="113" w:hanging="567"/>
        <w:jc w:val="both"/>
        <w:rPr>
          <w:sz w:val="24"/>
        </w:rPr>
      </w:pPr>
      <w:r>
        <w:rPr>
          <w:color w:val="262526"/>
          <w:sz w:val="24"/>
        </w:rPr>
        <w:t>has initiated the customer transfer process in accordance with the </w:t>
      </w:r>
      <w:r>
        <w:rPr>
          <w:i/>
          <w:color w:val="262526"/>
          <w:spacing w:val="2"/>
          <w:sz w:val="24"/>
        </w:rPr>
        <w:t>Market </w:t>
      </w:r>
      <w:r>
        <w:rPr>
          <w:i/>
          <w:color w:val="262526"/>
          <w:sz w:val="24"/>
        </w:rPr>
        <w:t>Settlement and </w:t>
      </w:r>
      <w:r>
        <w:rPr>
          <w:i/>
          <w:color w:val="262526"/>
          <w:spacing w:val="-3"/>
          <w:sz w:val="24"/>
        </w:rPr>
        <w:t>Transfer </w:t>
      </w:r>
      <w:r>
        <w:rPr>
          <w:i/>
          <w:color w:val="262526"/>
          <w:sz w:val="24"/>
        </w:rPr>
        <w:t>Solution Procedures</w:t>
      </w:r>
      <w:r>
        <w:rPr>
          <w:color w:val="262526"/>
          <w:sz w:val="24"/>
        </w:rPr>
        <w:t>,</w:t>
      </w:r>
    </w:p>
    <w:p>
      <w:pPr>
        <w:spacing w:line="249" w:lineRule="auto" w:before="116"/>
        <w:ind w:left="1253" w:right="118" w:firstLine="0"/>
        <w:jc w:val="both"/>
        <w:rPr>
          <w:sz w:val="24"/>
        </w:rPr>
      </w:pPr>
      <w:r>
        <w:rPr>
          <w:color w:val="262526"/>
          <w:sz w:val="24"/>
        </w:rPr>
        <w:t>but which is not yet designated the </w:t>
      </w:r>
      <w:r>
        <w:rPr>
          <w:i/>
          <w:color w:val="262526"/>
          <w:sz w:val="24"/>
        </w:rPr>
        <w:t>financially responsible Market Participant </w:t>
      </w:r>
      <w:r>
        <w:rPr>
          <w:color w:val="262526"/>
          <w:sz w:val="24"/>
        </w:rPr>
        <w:t>for that </w:t>
      </w:r>
      <w:r>
        <w:rPr>
          <w:i/>
          <w:color w:val="262526"/>
          <w:sz w:val="24"/>
        </w:rPr>
        <w:t>connection point</w:t>
      </w:r>
      <w:r>
        <w:rPr>
          <w:color w:val="262526"/>
          <w:sz w:val="24"/>
        </w:rPr>
        <w:t>.</w:t>
      </w:r>
    </w:p>
    <w:p>
      <w:pPr>
        <w:pStyle w:val="BodyText"/>
        <w:spacing w:before="4"/>
        <w:rPr>
          <w:sz w:val="29"/>
        </w:rPr>
      </w:pPr>
    </w:p>
    <w:p>
      <w:pPr>
        <w:pStyle w:val="Heading1"/>
        <w:rPr>
          <w:i/>
        </w:rPr>
      </w:pPr>
      <w:r>
        <w:rPr>
          <w:i/>
          <w:color w:val="262526"/>
        </w:rPr>
        <w:t>Independent Engineer</w:t>
      </w:r>
    </w:p>
    <w:p>
      <w:pPr>
        <w:pStyle w:val="BodyText"/>
        <w:spacing w:before="130"/>
        <w:ind w:left="1253"/>
      </w:pPr>
      <w:r>
        <w:rPr>
          <w:color w:val="262526"/>
        </w:rPr>
        <w:t>A person appointed under rule 5.4.</w:t>
      </w:r>
    </w:p>
    <w:p>
      <w:pPr>
        <w:pStyle w:val="BodyText"/>
        <w:rPr>
          <w:sz w:val="30"/>
        </w:rPr>
      </w:pPr>
    </w:p>
    <w:p>
      <w:pPr>
        <w:pStyle w:val="Heading1"/>
        <w:rPr>
          <w:i/>
        </w:rPr>
      </w:pPr>
      <w:r>
        <w:rPr>
          <w:i/>
          <w:color w:val="262526"/>
        </w:rPr>
        <w:t>independent person</w:t>
      </w:r>
    </w:p>
    <w:p>
      <w:pPr>
        <w:pStyle w:val="BodyText"/>
        <w:spacing w:before="129"/>
        <w:ind w:left="1253"/>
      </w:pPr>
      <w:r>
        <w:rPr>
          <w:color w:val="262526"/>
        </w:rPr>
        <w:t>A person who:</w:t>
      </w:r>
    </w:p>
    <w:p>
      <w:pPr>
        <w:pStyle w:val="ListParagraph"/>
        <w:numPr>
          <w:ilvl w:val="0"/>
          <w:numId w:val="38"/>
        </w:numPr>
        <w:tabs>
          <w:tab w:pos="1820" w:val="left" w:leader="none"/>
          <w:tab w:pos="1821" w:val="left" w:leader="none"/>
        </w:tabs>
        <w:spacing w:line="240" w:lineRule="auto" w:before="182" w:after="0"/>
        <w:ind w:left="1820" w:right="0" w:hanging="568"/>
        <w:jc w:val="left"/>
        <w:rPr>
          <w:sz w:val="24"/>
        </w:rPr>
      </w:pPr>
      <w:r>
        <w:rPr>
          <w:color w:val="262526"/>
          <w:sz w:val="24"/>
        </w:rPr>
        <w:t>is not a member, employee or member of staff of the </w:t>
      </w:r>
      <w:r>
        <w:rPr>
          <w:i/>
          <w:color w:val="262526"/>
          <w:sz w:val="24"/>
        </w:rPr>
        <w:t>AER </w:t>
      </w:r>
      <w:r>
        <w:rPr>
          <w:color w:val="262526"/>
          <w:sz w:val="24"/>
        </w:rPr>
        <w:t>or the</w:t>
      </w:r>
      <w:r>
        <w:rPr>
          <w:color w:val="262526"/>
          <w:spacing w:val="-16"/>
          <w:sz w:val="24"/>
        </w:rPr>
        <w:t> </w:t>
      </w:r>
      <w:r>
        <w:rPr>
          <w:i/>
          <w:color w:val="262526"/>
          <w:sz w:val="24"/>
        </w:rPr>
        <w:t>AEMC</w:t>
      </w:r>
      <w:r>
        <w:rPr>
          <w:color w:val="262526"/>
          <w:sz w:val="24"/>
        </w:rPr>
        <w:t>;</w:t>
      </w:r>
    </w:p>
    <w:p>
      <w:pPr>
        <w:pStyle w:val="ListParagraph"/>
        <w:numPr>
          <w:ilvl w:val="0"/>
          <w:numId w:val="38"/>
        </w:numPr>
        <w:tabs>
          <w:tab w:pos="1820" w:val="left" w:leader="none"/>
          <w:tab w:pos="1821" w:val="left" w:leader="none"/>
        </w:tabs>
        <w:spacing w:line="240" w:lineRule="auto" w:before="183" w:after="0"/>
        <w:ind w:left="1820" w:right="0" w:hanging="568"/>
        <w:jc w:val="left"/>
        <w:rPr>
          <w:sz w:val="24"/>
        </w:rPr>
      </w:pPr>
      <w:r>
        <w:rPr>
          <w:color w:val="262526"/>
          <w:sz w:val="24"/>
        </w:rPr>
        <w:t>is not a director or employee of</w:t>
      </w:r>
      <w:r>
        <w:rPr>
          <w:color w:val="262526"/>
          <w:spacing w:val="-2"/>
          <w:sz w:val="24"/>
        </w:rPr>
        <w:t> </w:t>
      </w:r>
      <w:r>
        <w:rPr>
          <w:i/>
          <w:color w:val="262526"/>
          <w:sz w:val="24"/>
        </w:rPr>
        <w:t>AEMO</w:t>
      </w:r>
      <w:r>
        <w:rPr>
          <w:color w:val="262526"/>
          <w:sz w:val="24"/>
        </w:rPr>
        <w:t>;</w:t>
      </w:r>
    </w:p>
    <w:p>
      <w:pPr>
        <w:pStyle w:val="ListParagraph"/>
        <w:numPr>
          <w:ilvl w:val="0"/>
          <w:numId w:val="38"/>
        </w:numPr>
        <w:tabs>
          <w:tab w:pos="1820" w:val="left" w:leader="none"/>
          <w:tab w:pos="1821" w:val="left" w:leader="none"/>
        </w:tabs>
        <w:spacing w:line="240" w:lineRule="auto" w:before="182" w:after="0"/>
        <w:ind w:left="1820" w:right="0" w:hanging="568"/>
        <w:jc w:val="left"/>
        <w:rPr>
          <w:sz w:val="24"/>
        </w:rPr>
      </w:pPr>
      <w:r>
        <w:rPr>
          <w:color w:val="262526"/>
          <w:sz w:val="24"/>
        </w:rPr>
        <w:t>is not a director or employee of, or partner in, a </w:t>
      </w:r>
      <w:r>
        <w:rPr>
          <w:i/>
          <w:color w:val="262526"/>
          <w:sz w:val="24"/>
        </w:rPr>
        <w:t>Registered</w:t>
      </w:r>
      <w:r>
        <w:rPr>
          <w:i/>
          <w:color w:val="262526"/>
          <w:spacing w:val="-8"/>
          <w:sz w:val="24"/>
        </w:rPr>
        <w:t> </w:t>
      </w:r>
      <w:r>
        <w:rPr>
          <w:i/>
          <w:color w:val="262526"/>
          <w:sz w:val="24"/>
        </w:rPr>
        <w:t>Participant</w:t>
      </w:r>
      <w:r>
        <w:rPr>
          <w:color w:val="262526"/>
          <w:sz w:val="24"/>
        </w:rPr>
        <w:t>;</w:t>
      </w:r>
    </w:p>
    <w:p>
      <w:pPr>
        <w:pStyle w:val="ListParagraph"/>
        <w:numPr>
          <w:ilvl w:val="0"/>
          <w:numId w:val="38"/>
        </w:numPr>
        <w:tabs>
          <w:tab w:pos="1821" w:val="left" w:leader="none"/>
        </w:tabs>
        <w:spacing w:line="249" w:lineRule="auto" w:before="182" w:after="0"/>
        <w:ind w:left="1820" w:right="115" w:hanging="567"/>
        <w:jc w:val="both"/>
        <w:rPr>
          <w:sz w:val="24"/>
        </w:rPr>
      </w:pPr>
      <w:r>
        <w:rPr>
          <w:color w:val="262526"/>
          <w:sz w:val="24"/>
        </w:rPr>
        <w:t>does not have a direct or indirect financial interest (whether as shareholder, partner</w:t>
      </w:r>
      <w:r>
        <w:rPr>
          <w:color w:val="262526"/>
          <w:spacing w:val="-6"/>
          <w:sz w:val="24"/>
        </w:rPr>
        <w:t> </w:t>
      </w:r>
      <w:r>
        <w:rPr>
          <w:color w:val="262526"/>
          <w:sz w:val="24"/>
        </w:rPr>
        <w:t>or</w:t>
      </w:r>
      <w:r>
        <w:rPr>
          <w:color w:val="262526"/>
          <w:spacing w:val="-6"/>
          <w:sz w:val="24"/>
        </w:rPr>
        <w:t> </w:t>
      </w:r>
      <w:r>
        <w:rPr>
          <w:color w:val="262526"/>
          <w:sz w:val="24"/>
        </w:rPr>
        <w:t>other</w:t>
      </w:r>
      <w:r>
        <w:rPr>
          <w:color w:val="262526"/>
          <w:spacing w:val="-5"/>
          <w:sz w:val="24"/>
        </w:rPr>
        <w:t> </w:t>
      </w:r>
      <w:r>
        <w:rPr>
          <w:color w:val="262526"/>
          <w:sz w:val="24"/>
        </w:rPr>
        <w:t>equity</w:t>
      </w:r>
      <w:r>
        <w:rPr>
          <w:color w:val="262526"/>
          <w:spacing w:val="-6"/>
          <w:sz w:val="24"/>
        </w:rPr>
        <w:t> </w:t>
      </w:r>
      <w:r>
        <w:rPr>
          <w:color w:val="262526"/>
          <w:sz w:val="24"/>
        </w:rPr>
        <w:t>participant)</w:t>
      </w:r>
      <w:r>
        <w:rPr>
          <w:color w:val="262526"/>
          <w:spacing w:val="-5"/>
          <w:sz w:val="24"/>
        </w:rPr>
        <w:t> </w:t>
      </w:r>
      <w:r>
        <w:rPr>
          <w:color w:val="262526"/>
          <w:sz w:val="24"/>
        </w:rPr>
        <w:t>in</w:t>
      </w:r>
      <w:r>
        <w:rPr>
          <w:color w:val="262526"/>
          <w:spacing w:val="-6"/>
          <w:sz w:val="24"/>
        </w:rPr>
        <w:t> </w:t>
      </w:r>
      <w:r>
        <w:rPr>
          <w:color w:val="262526"/>
          <w:sz w:val="24"/>
        </w:rPr>
        <w:t>any</w:t>
      </w:r>
      <w:r>
        <w:rPr>
          <w:color w:val="262526"/>
          <w:spacing w:val="-6"/>
          <w:sz w:val="24"/>
        </w:rPr>
        <w:t> </w:t>
      </w:r>
      <w:r>
        <w:rPr>
          <w:i/>
          <w:color w:val="262526"/>
          <w:sz w:val="24"/>
        </w:rPr>
        <w:t>Registered</w:t>
      </w:r>
      <w:r>
        <w:rPr>
          <w:i/>
          <w:color w:val="262526"/>
          <w:spacing w:val="-5"/>
          <w:sz w:val="24"/>
        </w:rPr>
        <w:t> </w:t>
      </w:r>
      <w:r>
        <w:rPr>
          <w:i/>
          <w:color w:val="262526"/>
          <w:sz w:val="24"/>
        </w:rPr>
        <w:t>Participant</w:t>
      </w:r>
      <w:r>
        <w:rPr>
          <w:i/>
          <w:color w:val="262526"/>
          <w:spacing w:val="-7"/>
          <w:sz w:val="24"/>
        </w:rPr>
        <w:t> </w:t>
      </w:r>
      <w:r>
        <w:rPr>
          <w:color w:val="262526"/>
          <w:sz w:val="24"/>
        </w:rPr>
        <w:t>or</w:t>
      </w:r>
      <w:r>
        <w:rPr>
          <w:color w:val="262526"/>
          <w:spacing w:val="-5"/>
          <w:sz w:val="24"/>
        </w:rPr>
        <w:t> </w:t>
      </w:r>
      <w:r>
        <w:rPr>
          <w:color w:val="262526"/>
          <w:sz w:val="24"/>
        </w:rPr>
        <w:t>a</w:t>
      </w:r>
      <w:r>
        <w:rPr>
          <w:color w:val="262526"/>
          <w:spacing w:val="-6"/>
          <w:sz w:val="24"/>
        </w:rPr>
        <w:t> </w:t>
      </w:r>
      <w:r>
        <w:rPr>
          <w:i/>
          <w:color w:val="262526"/>
          <w:sz w:val="24"/>
        </w:rPr>
        <w:t>related </w:t>
      </w:r>
      <w:r>
        <w:rPr>
          <w:i/>
          <w:color w:val="262526"/>
          <w:sz w:val="24"/>
        </w:rPr>
        <w:t>body corporate </w:t>
      </w:r>
      <w:r>
        <w:rPr>
          <w:color w:val="262526"/>
          <w:sz w:val="24"/>
        </w:rPr>
        <w:t>of any </w:t>
      </w:r>
      <w:r>
        <w:rPr>
          <w:i/>
          <w:color w:val="262526"/>
          <w:sz w:val="24"/>
        </w:rPr>
        <w:t>Registered Participant</w:t>
      </w:r>
      <w:r>
        <w:rPr>
          <w:color w:val="262526"/>
          <w:sz w:val="24"/>
        </w:rPr>
        <w:t>, other than an interest of less than 0.1% of the net shareholders funds of that entity (as determined at the date</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7"/>
          <w:sz w:val="24"/>
        </w:rPr>
        <w:t> </w:t>
      </w:r>
      <w:r>
        <w:rPr>
          <w:color w:val="262526"/>
          <w:sz w:val="24"/>
        </w:rPr>
        <w:t>person</w:t>
      </w:r>
      <w:r>
        <w:rPr>
          <w:color w:val="262526"/>
          <w:spacing w:val="-7"/>
          <w:sz w:val="24"/>
        </w:rPr>
        <w:t> </w:t>
      </w:r>
      <w:r>
        <w:rPr>
          <w:color w:val="262526"/>
          <w:sz w:val="24"/>
        </w:rPr>
        <w:t>is</w:t>
      </w:r>
      <w:r>
        <w:rPr>
          <w:color w:val="262526"/>
          <w:spacing w:val="-7"/>
          <w:sz w:val="24"/>
        </w:rPr>
        <w:t> </w:t>
      </w:r>
      <w:r>
        <w:rPr>
          <w:color w:val="262526"/>
          <w:sz w:val="24"/>
        </w:rPr>
        <w:t>appointed</w:t>
      </w:r>
      <w:r>
        <w:rPr>
          <w:color w:val="262526"/>
          <w:spacing w:val="-7"/>
          <w:sz w:val="24"/>
        </w:rPr>
        <w:t> </w:t>
      </w:r>
      <w:r>
        <w:rPr>
          <w:color w:val="262526"/>
          <w:sz w:val="24"/>
        </w:rPr>
        <w:t>to</w:t>
      </w:r>
      <w:r>
        <w:rPr>
          <w:color w:val="262526"/>
          <w:spacing w:val="-7"/>
          <w:sz w:val="24"/>
        </w:rPr>
        <w:t> </w:t>
      </w:r>
      <w:r>
        <w:rPr>
          <w:color w:val="262526"/>
          <w:sz w:val="24"/>
        </w:rPr>
        <w:t>carry</w:t>
      </w:r>
      <w:r>
        <w:rPr>
          <w:color w:val="262526"/>
          <w:spacing w:val="-7"/>
          <w:sz w:val="24"/>
        </w:rPr>
        <w:t> </w:t>
      </w:r>
      <w:r>
        <w:rPr>
          <w:color w:val="262526"/>
          <w:sz w:val="24"/>
        </w:rPr>
        <w:t>out</w:t>
      </w:r>
      <w:r>
        <w:rPr>
          <w:color w:val="262526"/>
          <w:spacing w:val="-7"/>
          <w:sz w:val="24"/>
        </w:rPr>
        <w:t> </w:t>
      </w:r>
      <w:r>
        <w:rPr>
          <w:color w:val="262526"/>
          <w:sz w:val="24"/>
        </w:rPr>
        <w:t>a</w:t>
      </w:r>
      <w:r>
        <w:rPr>
          <w:color w:val="262526"/>
          <w:spacing w:val="-7"/>
          <w:sz w:val="24"/>
        </w:rPr>
        <w:t> </w:t>
      </w:r>
      <w:r>
        <w:rPr>
          <w:color w:val="262526"/>
          <w:sz w:val="24"/>
        </w:rPr>
        <w:t>function</w:t>
      </w:r>
      <w:r>
        <w:rPr>
          <w:color w:val="262526"/>
          <w:spacing w:val="-7"/>
          <w:sz w:val="24"/>
        </w:rPr>
        <w:t> </w:t>
      </w:r>
      <w:r>
        <w:rPr>
          <w:color w:val="262526"/>
          <w:sz w:val="24"/>
        </w:rPr>
        <w:t>under</w:t>
      </w:r>
      <w:r>
        <w:rPr>
          <w:color w:val="262526"/>
          <w:spacing w:val="-7"/>
          <w:sz w:val="24"/>
        </w:rPr>
        <w:t> </w:t>
      </w:r>
      <w:r>
        <w:rPr>
          <w:color w:val="262526"/>
          <w:sz w:val="24"/>
        </w:rPr>
        <w:t>the</w:t>
      </w:r>
      <w:r>
        <w:rPr>
          <w:color w:val="262526"/>
          <w:spacing w:val="-8"/>
          <w:sz w:val="24"/>
        </w:rPr>
        <w:t> </w:t>
      </w:r>
      <w:r>
        <w:rPr>
          <w:i/>
          <w:color w:val="262526"/>
          <w:sz w:val="24"/>
        </w:rPr>
        <w:t>Rules</w:t>
      </w:r>
      <w:r>
        <w:rPr>
          <w:color w:val="262526"/>
          <w:sz w:val="24"/>
        </w:rPr>
        <w:t>); or</w:t>
      </w:r>
    </w:p>
    <w:p>
      <w:pPr>
        <w:pStyle w:val="ListParagraph"/>
        <w:numPr>
          <w:ilvl w:val="0"/>
          <w:numId w:val="38"/>
        </w:numPr>
        <w:tabs>
          <w:tab w:pos="1821" w:val="left" w:leader="none"/>
        </w:tabs>
        <w:spacing w:line="249" w:lineRule="auto" w:before="176" w:after="0"/>
        <w:ind w:left="1820" w:right="115" w:hanging="567"/>
        <w:jc w:val="both"/>
        <w:rPr>
          <w:sz w:val="24"/>
        </w:rPr>
      </w:pPr>
      <w:r>
        <w:rPr>
          <w:color w:val="262526"/>
          <w:sz w:val="24"/>
        </w:rPr>
        <w:t>is not a director or employee of a </w:t>
      </w:r>
      <w:r>
        <w:rPr>
          <w:i/>
          <w:color w:val="262526"/>
          <w:sz w:val="24"/>
        </w:rPr>
        <w:t>related body corporate </w:t>
      </w:r>
      <w:r>
        <w:rPr>
          <w:color w:val="262526"/>
          <w:sz w:val="24"/>
        </w:rPr>
        <w:t>of any </w:t>
      </w:r>
      <w:r>
        <w:rPr>
          <w:i/>
          <w:color w:val="262526"/>
          <w:sz w:val="24"/>
        </w:rPr>
        <w:t>Registered </w:t>
      </w:r>
      <w:r>
        <w:rPr>
          <w:i/>
          <w:color w:val="262526"/>
          <w:sz w:val="24"/>
        </w:rPr>
        <w:t>Participant</w:t>
      </w:r>
      <w:r>
        <w:rPr>
          <w:color w:val="262526"/>
          <w:sz w:val="24"/>
        </w:rPr>
        <w:t>.</w:t>
      </w:r>
    </w:p>
    <w:p>
      <w:pPr>
        <w:pStyle w:val="BodyText"/>
        <w:spacing w:before="4"/>
        <w:rPr>
          <w:sz w:val="29"/>
        </w:rPr>
      </w:pPr>
    </w:p>
    <w:p>
      <w:pPr>
        <w:pStyle w:val="Heading1"/>
        <w:jc w:val="both"/>
        <w:rPr>
          <w:i/>
        </w:rPr>
      </w:pPr>
      <w:r>
        <w:rPr>
          <w:i/>
          <w:color w:val="262526"/>
        </w:rPr>
        <w:t>independently controllable two-terminal link</w:t>
      </w:r>
    </w:p>
    <w:p>
      <w:pPr>
        <w:spacing w:line="249" w:lineRule="auto" w:before="130"/>
        <w:ind w:left="1253" w:right="114" w:firstLine="0"/>
        <w:jc w:val="both"/>
        <w:rPr>
          <w:sz w:val="24"/>
        </w:rPr>
      </w:pPr>
      <w:r>
        <w:rPr>
          <w:color w:val="262526"/>
          <w:sz w:val="24"/>
        </w:rPr>
        <w:t>A </w:t>
      </w:r>
      <w:r>
        <w:rPr>
          <w:i/>
          <w:color w:val="262526"/>
          <w:sz w:val="24"/>
        </w:rPr>
        <w:t>two-terminal link </w:t>
      </w:r>
      <w:r>
        <w:rPr>
          <w:color w:val="262526"/>
          <w:sz w:val="24"/>
        </w:rPr>
        <w:t>through which the </w:t>
      </w:r>
      <w:r>
        <w:rPr>
          <w:i/>
          <w:color w:val="262526"/>
          <w:sz w:val="24"/>
        </w:rPr>
        <w:t>power transfer </w:t>
      </w:r>
      <w:r>
        <w:rPr>
          <w:color w:val="262526"/>
          <w:sz w:val="24"/>
        </w:rPr>
        <w:t>can be independently controlled within a range determined by the </w:t>
      </w:r>
      <w:r>
        <w:rPr>
          <w:i/>
          <w:color w:val="262526"/>
          <w:sz w:val="24"/>
        </w:rPr>
        <w:t>power transfer capability </w:t>
      </w:r>
      <w:r>
        <w:rPr>
          <w:color w:val="262526"/>
          <w:sz w:val="24"/>
        </w:rPr>
        <w:t>of the </w:t>
      </w:r>
      <w:r>
        <w:rPr>
          <w:i/>
          <w:color w:val="262526"/>
          <w:sz w:val="24"/>
        </w:rPr>
        <w:t>two- </w:t>
      </w:r>
      <w:r>
        <w:rPr>
          <w:i/>
          <w:color w:val="262526"/>
          <w:sz w:val="24"/>
        </w:rPr>
        <w:t>terminal link </w:t>
      </w:r>
      <w:r>
        <w:rPr>
          <w:color w:val="262526"/>
          <w:sz w:val="24"/>
        </w:rPr>
        <w:t>and the conditions prevailing in the rest of the </w:t>
      </w:r>
      <w:r>
        <w:rPr>
          <w:i/>
          <w:color w:val="262526"/>
          <w:sz w:val="24"/>
        </w:rPr>
        <w:t>power system</w:t>
      </w:r>
      <w:r>
        <w:rPr>
          <w:color w:val="262526"/>
          <w:sz w:val="24"/>
        </w:rPr>
        <w:t>.</w:t>
      </w:r>
    </w:p>
    <w:p>
      <w:pPr>
        <w:pStyle w:val="BodyText"/>
        <w:spacing w:before="5"/>
        <w:rPr>
          <w:sz w:val="29"/>
        </w:rPr>
      </w:pPr>
    </w:p>
    <w:p>
      <w:pPr>
        <w:pStyle w:val="Heading1"/>
        <w:rPr>
          <w:i/>
        </w:rPr>
      </w:pPr>
      <w:r>
        <w:rPr>
          <w:i/>
          <w:color w:val="262526"/>
        </w:rPr>
        <w:t>indexed amount</w:t>
      </w:r>
    </w:p>
    <w:p>
      <w:pPr>
        <w:pStyle w:val="BodyText"/>
        <w:spacing w:line="249" w:lineRule="auto" w:before="130"/>
        <w:ind w:left="1253"/>
      </w:pPr>
      <w:r>
        <w:rPr>
          <w:color w:val="262526"/>
        </w:rPr>
        <w:t>As at any time and in relation to a dollar value that is expressly set out in Part C of Chapter 6 or Part C of Chapter 6A, that dollar value multiplied by CPI</w:t>
      </w:r>
      <w:r>
        <w:rPr>
          <w:color w:val="262526"/>
          <w:vertAlign w:val="subscript"/>
        </w:rPr>
        <w:t>a</w:t>
      </w:r>
      <w:r>
        <w:rPr>
          <w:color w:val="262526"/>
          <w:vertAlign w:val="baseline"/>
        </w:rPr>
        <w:t>/CPI</w:t>
      </w:r>
      <w:r>
        <w:rPr>
          <w:color w:val="262526"/>
          <w:vertAlign w:val="subscript"/>
        </w:rPr>
        <w:t>b</w:t>
      </w:r>
    </w:p>
    <w:p>
      <w:pPr>
        <w:pStyle w:val="BodyText"/>
        <w:spacing w:before="115"/>
        <w:ind w:left="1253"/>
      </w:pPr>
      <w:r>
        <w:rPr>
          <w:color w:val="262526"/>
        </w:rPr>
        <w:t>where:</w:t>
      </w:r>
    </w:p>
    <w:p>
      <w:pPr>
        <w:pStyle w:val="BodyText"/>
        <w:spacing w:before="126"/>
        <w:ind w:left="1253"/>
      </w:pPr>
      <w:r>
        <w:rPr>
          <w:color w:val="262526"/>
        </w:rPr>
        <w:t>CPI</w:t>
      </w:r>
      <w:r>
        <w:rPr>
          <w:color w:val="262526"/>
          <w:vertAlign w:val="subscript"/>
        </w:rPr>
        <w:t>a</w:t>
      </w:r>
      <w:r>
        <w:rPr>
          <w:color w:val="262526"/>
          <w:vertAlign w:val="baseline"/>
        </w:rPr>
        <w:t> is the </w:t>
      </w:r>
      <w:r>
        <w:rPr>
          <w:i/>
          <w:color w:val="262526"/>
          <w:vertAlign w:val="baseline"/>
        </w:rPr>
        <w:t>CPI </w:t>
      </w:r>
      <w:r>
        <w:rPr>
          <w:color w:val="262526"/>
          <w:vertAlign w:val="baseline"/>
        </w:rPr>
        <w:t>as at that time; and</w:t>
      </w:r>
    </w:p>
    <w:p>
      <w:pPr>
        <w:pStyle w:val="BodyText"/>
        <w:spacing w:line="249" w:lineRule="auto" w:before="125"/>
        <w:ind w:left="1253" w:right="117"/>
        <w:jc w:val="both"/>
      </w:pPr>
      <w:r>
        <w:rPr>
          <w:color w:val="262526"/>
        </w:rPr>
        <w:t>CPI</w:t>
      </w:r>
      <w:r>
        <w:rPr>
          <w:color w:val="262526"/>
          <w:vertAlign w:val="subscript"/>
        </w:rPr>
        <w:t>b</w:t>
      </w:r>
      <w:r>
        <w:rPr>
          <w:color w:val="262526"/>
          <w:spacing w:val="-4"/>
          <w:vertAlign w:val="baseline"/>
        </w:rPr>
        <w:t> </w:t>
      </w:r>
      <w:r>
        <w:rPr>
          <w:color w:val="262526"/>
          <w:vertAlign w:val="baseline"/>
        </w:rPr>
        <w:t>is</w:t>
      </w:r>
      <w:r>
        <w:rPr>
          <w:color w:val="262526"/>
          <w:spacing w:val="-4"/>
          <w:vertAlign w:val="baseline"/>
        </w:rPr>
        <w:t> </w:t>
      </w:r>
      <w:r>
        <w:rPr>
          <w:color w:val="262526"/>
          <w:vertAlign w:val="baseline"/>
        </w:rPr>
        <w:t>the</w:t>
      </w:r>
      <w:r>
        <w:rPr>
          <w:color w:val="262526"/>
          <w:spacing w:val="-4"/>
          <w:vertAlign w:val="baseline"/>
        </w:rPr>
        <w:t> </w:t>
      </w:r>
      <w:r>
        <w:rPr>
          <w:color w:val="262526"/>
          <w:vertAlign w:val="baseline"/>
        </w:rPr>
        <w:t>Consumer</w:t>
      </w:r>
      <w:r>
        <w:rPr>
          <w:color w:val="262526"/>
          <w:spacing w:val="-3"/>
          <w:vertAlign w:val="baseline"/>
        </w:rPr>
        <w:t> </w:t>
      </w:r>
      <w:r>
        <w:rPr>
          <w:color w:val="262526"/>
          <w:vertAlign w:val="baseline"/>
        </w:rPr>
        <w:t>Price</w:t>
      </w:r>
      <w:r>
        <w:rPr>
          <w:color w:val="262526"/>
          <w:spacing w:val="-4"/>
          <w:vertAlign w:val="baseline"/>
        </w:rPr>
        <w:t> </w:t>
      </w:r>
      <w:r>
        <w:rPr>
          <w:color w:val="262526"/>
          <w:vertAlign w:val="baseline"/>
        </w:rPr>
        <w:t>Index:</w:t>
      </w:r>
      <w:r>
        <w:rPr>
          <w:color w:val="262526"/>
          <w:spacing w:val="-17"/>
          <w:vertAlign w:val="baseline"/>
        </w:rPr>
        <w:t> </w:t>
      </w:r>
      <w:r>
        <w:rPr>
          <w:color w:val="262526"/>
          <w:vertAlign w:val="baseline"/>
        </w:rPr>
        <w:t>All</w:t>
      </w:r>
      <w:r>
        <w:rPr>
          <w:color w:val="262526"/>
          <w:spacing w:val="-3"/>
          <w:vertAlign w:val="baseline"/>
        </w:rPr>
        <w:t> </w:t>
      </w:r>
      <w:r>
        <w:rPr>
          <w:color w:val="262526"/>
          <w:vertAlign w:val="baseline"/>
        </w:rPr>
        <w:t>Groups</w:t>
      </w:r>
      <w:r>
        <w:rPr>
          <w:color w:val="262526"/>
          <w:spacing w:val="-4"/>
          <w:vertAlign w:val="baseline"/>
        </w:rPr>
        <w:t> </w:t>
      </w:r>
      <w:r>
        <w:rPr>
          <w:color w:val="262526"/>
          <w:vertAlign w:val="baseline"/>
        </w:rPr>
        <w:t>Index</w:t>
      </w:r>
      <w:r>
        <w:rPr>
          <w:color w:val="262526"/>
          <w:spacing w:val="-4"/>
          <w:vertAlign w:val="baseline"/>
        </w:rPr>
        <w:t> </w:t>
      </w:r>
      <w:r>
        <w:rPr>
          <w:color w:val="262526"/>
          <w:spacing w:val="-3"/>
          <w:vertAlign w:val="baseline"/>
        </w:rPr>
        <w:t>Number,</w:t>
      </w:r>
      <w:r>
        <w:rPr>
          <w:color w:val="262526"/>
          <w:spacing w:val="-4"/>
          <w:vertAlign w:val="baseline"/>
        </w:rPr>
        <w:t> </w:t>
      </w:r>
      <w:r>
        <w:rPr>
          <w:color w:val="262526"/>
          <w:vertAlign w:val="baseline"/>
        </w:rPr>
        <w:t>weighted</w:t>
      </w:r>
      <w:r>
        <w:rPr>
          <w:color w:val="262526"/>
          <w:spacing w:val="-3"/>
          <w:vertAlign w:val="baseline"/>
        </w:rPr>
        <w:t> </w:t>
      </w:r>
      <w:r>
        <w:rPr>
          <w:color w:val="262526"/>
          <w:vertAlign w:val="baseline"/>
        </w:rPr>
        <w:t>average</w:t>
      </w:r>
      <w:r>
        <w:rPr>
          <w:color w:val="262526"/>
          <w:spacing w:val="-4"/>
          <w:vertAlign w:val="baseline"/>
        </w:rPr>
        <w:t> </w:t>
      </w:r>
      <w:r>
        <w:rPr>
          <w:color w:val="262526"/>
          <w:vertAlign w:val="baseline"/>
        </w:rPr>
        <w:t>of eight capital cities published by the Australian Bureau of Statistics for the quarter ending 30 June</w:t>
      </w:r>
      <w:r>
        <w:rPr>
          <w:color w:val="262526"/>
          <w:spacing w:val="-2"/>
          <w:vertAlign w:val="baseline"/>
        </w:rPr>
        <w:t> </w:t>
      </w:r>
      <w:r>
        <w:rPr>
          <w:color w:val="262526"/>
          <w:vertAlign w:val="baseline"/>
        </w:rPr>
        <w:t>2006.</w:t>
      </w:r>
    </w:p>
    <w:p>
      <w:pPr>
        <w:pStyle w:val="BodyText"/>
        <w:spacing w:before="5"/>
        <w:rPr>
          <w:sz w:val="29"/>
        </w:rPr>
      </w:pPr>
    </w:p>
    <w:p>
      <w:pPr>
        <w:pStyle w:val="Heading1"/>
        <w:spacing w:before="1"/>
        <w:jc w:val="both"/>
        <w:rPr>
          <w:i/>
        </w:rPr>
      </w:pPr>
      <w:r>
        <w:rPr>
          <w:i/>
          <w:color w:val="262526"/>
        </w:rPr>
        <w:t>indicative pricing schedule</w:t>
      </w:r>
    </w:p>
    <w:p>
      <w:pPr>
        <w:spacing w:line="249" w:lineRule="auto" w:before="129"/>
        <w:ind w:left="1253" w:right="0" w:firstLine="0"/>
        <w:jc w:val="left"/>
        <w:rPr>
          <w:sz w:val="24"/>
        </w:rPr>
      </w:pPr>
      <w:r>
        <w:rPr>
          <w:color w:val="262526"/>
          <w:sz w:val="24"/>
        </w:rPr>
        <w:t>For</w:t>
      </w:r>
      <w:r>
        <w:rPr>
          <w:color w:val="262526"/>
          <w:spacing w:val="-20"/>
          <w:sz w:val="24"/>
        </w:rPr>
        <w:t> </w:t>
      </w: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20"/>
          <w:sz w:val="24"/>
        </w:rPr>
        <w:t> </w:t>
      </w:r>
      <w:r>
        <w:rPr>
          <w:i/>
          <w:color w:val="262526"/>
          <w:spacing w:val="-3"/>
          <w:sz w:val="24"/>
        </w:rPr>
        <w:t>Provider</w:t>
      </w:r>
      <w:r>
        <w:rPr>
          <w:color w:val="262526"/>
          <w:spacing w:val="-3"/>
          <w:sz w:val="24"/>
        </w:rPr>
        <w:t>,</w:t>
      </w:r>
      <w:r>
        <w:rPr>
          <w:color w:val="262526"/>
          <w:spacing w:val="-19"/>
          <w:sz w:val="24"/>
        </w:rPr>
        <w:t> </w:t>
      </w:r>
      <w:r>
        <w:rPr>
          <w:color w:val="262526"/>
          <w:sz w:val="24"/>
        </w:rPr>
        <w:t>means</w:t>
      </w:r>
      <w:r>
        <w:rPr>
          <w:color w:val="262526"/>
          <w:spacing w:val="-19"/>
          <w:sz w:val="24"/>
        </w:rPr>
        <w:t> </w:t>
      </w:r>
      <w:r>
        <w:rPr>
          <w:color w:val="262526"/>
          <w:sz w:val="24"/>
        </w:rPr>
        <w:t>the</w:t>
      </w:r>
      <w:r>
        <w:rPr>
          <w:color w:val="262526"/>
          <w:spacing w:val="-19"/>
          <w:sz w:val="24"/>
        </w:rPr>
        <w:t> </w:t>
      </w:r>
      <w:r>
        <w:rPr>
          <w:color w:val="262526"/>
          <w:sz w:val="24"/>
        </w:rPr>
        <w:t>schedule</w:t>
      </w:r>
      <w:r>
        <w:rPr>
          <w:color w:val="262526"/>
          <w:spacing w:val="-19"/>
          <w:sz w:val="24"/>
        </w:rPr>
        <w:t> </w:t>
      </w:r>
      <w:r>
        <w:rPr>
          <w:color w:val="262526"/>
          <w:sz w:val="24"/>
        </w:rPr>
        <w:t>of</w:t>
      </w:r>
      <w:r>
        <w:rPr>
          <w:color w:val="262526"/>
          <w:spacing w:val="-20"/>
          <w:sz w:val="24"/>
        </w:rPr>
        <w:t> </w:t>
      </w:r>
      <w:r>
        <w:rPr>
          <w:color w:val="262526"/>
          <w:sz w:val="24"/>
        </w:rPr>
        <w:t>indicative</w:t>
      </w:r>
      <w:r>
        <w:rPr>
          <w:color w:val="262526"/>
          <w:spacing w:val="-19"/>
          <w:sz w:val="24"/>
        </w:rPr>
        <w:t> </w:t>
      </w:r>
      <w:r>
        <w:rPr>
          <w:color w:val="262526"/>
          <w:sz w:val="24"/>
        </w:rPr>
        <w:t>price levels as referred to in paragraph 6.18.1A(e).</w:t>
      </w:r>
    </w:p>
    <w:p>
      <w:pPr>
        <w:spacing w:after="0" w:line="249" w:lineRule="auto"/>
        <w:jc w:val="left"/>
        <w:rPr>
          <w:sz w:val="24"/>
        </w:rPr>
        <w:sectPr>
          <w:headerReference w:type="default" r:id="rId25"/>
          <w:footerReference w:type="default" r:id="rId26"/>
          <w:pgSz w:w="11910" w:h="16840"/>
          <w:pgMar w:header="642" w:footer="697" w:top="1160" w:bottom="880" w:left="1320" w:right="1320"/>
          <w:pgNumType w:start="1281"/>
        </w:sectPr>
      </w:pPr>
    </w:p>
    <w:p>
      <w:pPr>
        <w:pStyle w:val="Heading1"/>
        <w:spacing w:before="119"/>
        <w:ind w:left="120"/>
        <w:jc w:val="both"/>
        <w:rPr>
          <w:i/>
        </w:rPr>
      </w:pPr>
      <w:r>
        <w:rPr>
          <w:i/>
          <w:color w:val="262526"/>
        </w:rPr>
        <w:t>indicative reliability forecast</w:t>
      </w:r>
    </w:p>
    <w:p>
      <w:pPr>
        <w:spacing w:line="249" w:lineRule="auto" w:before="126"/>
        <w:ind w:left="1253" w:right="117" w:firstLine="0"/>
        <w:jc w:val="both"/>
        <w:rPr>
          <w:sz w:val="24"/>
        </w:rPr>
      </w:pPr>
      <w:r>
        <w:rPr>
          <w:color w:val="262526"/>
          <w:sz w:val="24"/>
        </w:rPr>
        <w:t>For a </w:t>
      </w:r>
      <w:r>
        <w:rPr>
          <w:i/>
          <w:color w:val="262526"/>
          <w:sz w:val="24"/>
        </w:rPr>
        <w:t>region </w:t>
      </w:r>
      <w:r>
        <w:rPr>
          <w:color w:val="262526"/>
          <w:sz w:val="24"/>
        </w:rPr>
        <w:t>for a </w:t>
      </w:r>
      <w:r>
        <w:rPr>
          <w:i/>
          <w:color w:val="262526"/>
          <w:sz w:val="24"/>
        </w:rPr>
        <w:t>financial year </w:t>
      </w:r>
      <w:r>
        <w:rPr>
          <w:color w:val="262526"/>
          <w:sz w:val="24"/>
        </w:rPr>
        <w:t>in the last 5 years of a </w:t>
      </w:r>
      <w:r>
        <w:rPr>
          <w:i/>
          <w:color w:val="262526"/>
          <w:sz w:val="24"/>
        </w:rPr>
        <w:t>statement of opportunities</w:t>
      </w:r>
      <w:r>
        <w:rPr>
          <w:color w:val="262526"/>
          <w:sz w:val="24"/>
        </w:rPr>
        <w:t>, means the forecast of whether there is a </w:t>
      </w:r>
      <w:r>
        <w:rPr>
          <w:i/>
          <w:color w:val="262526"/>
          <w:sz w:val="24"/>
        </w:rPr>
        <w:t>forecast reliability gap </w:t>
      </w:r>
      <w:r>
        <w:rPr>
          <w:color w:val="262526"/>
          <w:sz w:val="24"/>
        </w:rPr>
        <w:t>for that </w:t>
      </w:r>
      <w:r>
        <w:rPr>
          <w:i/>
          <w:color w:val="262526"/>
          <w:sz w:val="24"/>
        </w:rPr>
        <w:t>region </w:t>
      </w:r>
      <w:r>
        <w:rPr>
          <w:color w:val="262526"/>
          <w:sz w:val="24"/>
        </w:rPr>
        <w:t>in that year.</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inertia</w:t>
      </w:r>
    </w:p>
    <w:p>
      <w:pPr>
        <w:pStyle w:val="BodyText"/>
        <w:spacing w:before="0"/>
        <w:rPr>
          <w:b/>
          <w:i/>
          <w:sz w:val="46"/>
        </w:rPr>
      </w:pPr>
      <w:r>
        <w:rPr/>
        <w:br w:type="column"/>
      </w:r>
      <w:r>
        <w:rPr>
          <w:b/>
          <w:i/>
          <w:sz w:val="46"/>
        </w:rPr>
      </w:r>
    </w:p>
    <w:p>
      <w:pPr>
        <w:spacing w:line="249" w:lineRule="auto" w:before="0"/>
        <w:ind w:left="120" w:right="115" w:firstLine="0"/>
        <w:jc w:val="both"/>
        <w:rPr>
          <w:sz w:val="24"/>
        </w:rPr>
      </w:pPr>
      <w:r>
        <w:rPr>
          <w:color w:val="262526"/>
          <w:sz w:val="24"/>
        </w:rPr>
        <w:t>Contribution</w:t>
      </w:r>
      <w:r>
        <w:rPr>
          <w:color w:val="262526"/>
          <w:spacing w:val="-11"/>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capability</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power</w:t>
      </w:r>
      <w:r>
        <w:rPr>
          <w:i/>
          <w:color w:val="262526"/>
          <w:spacing w:val="-10"/>
          <w:sz w:val="24"/>
        </w:rPr>
        <w:t> </w:t>
      </w:r>
      <w:r>
        <w:rPr>
          <w:i/>
          <w:color w:val="262526"/>
          <w:sz w:val="24"/>
        </w:rPr>
        <w:t>system</w:t>
      </w:r>
      <w:r>
        <w:rPr>
          <w:i/>
          <w:color w:val="262526"/>
          <w:spacing w:val="-9"/>
          <w:sz w:val="24"/>
        </w:rPr>
        <w:t> </w:t>
      </w:r>
      <w:r>
        <w:rPr>
          <w:color w:val="262526"/>
          <w:sz w:val="24"/>
        </w:rPr>
        <w:t>to</w:t>
      </w:r>
      <w:r>
        <w:rPr>
          <w:color w:val="262526"/>
          <w:spacing w:val="-9"/>
          <w:sz w:val="24"/>
        </w:rPr>
        <w:t> </w:t>
      </w:r>
      <w:r>
        <w:rPr>
          <w:color w:val="262526"/>
          <w:sz w:val="24"/>
        </w:rPr>
        <w:t>resist</w:t>
      </w:r>
      <w:r>
        <w:rPr>
          <w:color w:val="262526"/>
          <w:spacing w:val="-10"/>
          <w:sz w:val="24"/>
        </w:rPr>
        <w:t> </w:t>
      </w:r>
      <w:r>
        <w:rPr>
          <w:color w:val="262526"/>
          <w:sz w:val="24"/>
        </w:rPr>
        <w:t>changes</w:t>
      </w:r>
      <w:r>
        <w:rPr>
          <w:color w:val="262526"/>
          <w:spacing w:val="-9"/>
          <w:sz w:val="24"/>
        </w:rPr>
        <w:t> </w:t>
      </w:r>
      <w:r>
        <w:rPr>
          <w:color w:val="262526"/>
          <w:sz w:val="24"/>
        </w:rPr>
        <w:t>in</w:t>
      </w:r>
      <w:r>
        <w:rPr>
          <w:color w:val="262526"/>
          <w:spacing w:val="-10"/>
          <w:sz w:val="24"/>
        </w:rPr>
        <w:t> </w:t>
      </w:r>
      <w:r>
        <w:rPr>
          <w:i/>
          <w:color w:val="262526"/>
          <w:sz w:val="24"/>
        </w:rPr>
        <w:t>frequency</w:t>
      </w:r>
      <w:r>
        <w:rPr>
          <w:i/>
          <w:color w:val="262526"/>
          <w:spacing w:val="-10"/>
          <w:sz w:val="24"/>
        </w:rPr>
        <w:t> </w:t>
      </w:r>
      <w:r>
        <w:rPr>
          <w:color w:val="262526"/>
          <w:sz w:val="24"/>
        </w:rPr>
        <w:t>by means of an inertial response from a </w:t>
      </w:r>
      <w:r>
        <w:rPr>
          <w:i/>
          <w:color w:val="262526"/>
          <w:sz w:val="24"/>
        </w:rPr>
        <w:t>generating unit</w:t>
      </w:r>
      <w:r>
        <w:rPr>
          <w:color w:val="262526"/>
          <w:sz w:val="24"/>
        </w:rPr>
        <w:t>, </w:t>
      </w:r>
      <w:r>
        <w:rPr>
          <w:i/>
          <w:color w:val="262526"/>
          <w:sz w:val="24"/>
        </w:rPr>
        <w:t>network element </w:t>
      </w:r>
      <w:r>
        <w:rPr>
          <w:color w:val="262526"/>
          <w:sz w:val="24"/>
        </w:rPr>
        <w:t>or other equipment that is electro-magnetically coupled with the </w:t>
      </w:r>
      <w:r>
        <w:rPr>
          <w:i/>
          <w:color w:val="262526"/>
          <w:sz w:val="24"/>
        </w:rPr>
        <w:t>power system </w:t>
      </w:r>
      <w:r>
        <w:rPr>
          <w:color w:val="262526"/>
          <w:spacing w:val="2"/>
          <w:sz w:val="24"/>
        </w:rPr>
        <w:t>and </w:t>
      </w:r>
      <w:r>
        <w:rPr>
          <w:i/>
          <w:color w:val="262526"/>
          <w:sz w:val="24"/>
        </w:rPr>
        <w:t>synchronised </w:t>
      </w:r>
      <w:r>
        <w:rPr>
          <w:color w:val="262526"/>
          <w:sz w:val="24"/>
        </w:rPr>
        <w:t>to the </w:t>
      </w:r>
      <w:r>
        <w:rPr>
          <w:i/>
          <w:color w:val="262526"/>
          <w:sz w:val="24"/>
        </w:rPr>
        <w:t>frequency </w:t>
      </w:r>
      <w:r>
        <w:rPr>
          <w:color w:val="262526"/>
          <w:sz w:val="24"/>
        </w:rPr>
        <w:t>of the </w:t>
      </w:r>
      <w:r>
        <w:rPr>
          <w:i/>
          <w:color w:val="262526"/>
          <w:sz w:val="24"/>
        </w:rPr>
        <w:t>power</w:t>
      </w:r>
      <w:r>
        <w:rPr>
          <w:i/>
          <w:color w:val="262526"/>
          <w:spacing w:val="-7"/>
          <w:sz w:val="24"/>
        </w:rPr>
        <w:t> </w:t>
      </w:r>
      <w:r>
        <w:rPr>
          <w:i/>
          <w:color w:val="262526"/>
          <w:sz w:val="24"/>
        </w:rPr>
        <w:t>system</w:t>
      </w:r>
      <w:r>
        <w:rPr>
          <w:color w:val="262526"/>
          <w:sz w:val="24"/>
        </w:rPr>
        <w:t>.</w:t>
      </w:r>
    </w:p>
    <w:p>
      <w:pPr>
        <w:spacing w:after="0" w:line="249" w:lineRule="auto"/>
        <w:jc w:val="both"/>
        <w:rPr>
          <w:sz w:val="24"/>
        </w:rPr>
        <w:sectPr>
          <w:type w:val="continuous"/>
          <w:pgSz w:w="11910" w:h="16840"/>
          <w:pgMar w:top="1160" w:bottom="880" w:left="1320" w:right="1320"/>
          <w:cols w:num="2" w:equalWidth="0">
            <w:col w:w="815" w:space="319"/>
            <w:col w:w="8136"/>
          </w:cols>
        </w:sectPr>
      </w:pPr>
    </w:p>
    <w:p>
      <w:pPr>
        <w:pStyle w:val="BodyText"/>
        <w:spacing w:before="9"/>
        <w:rPr>
          <w:sz w:val="18"/>
        </w:rPr>
      </w:pPr>
    </w:p>
    <w:p>
      <w:pPr>
        <w:pStyle w:val="Heading1"/>
        <w:spacing w:before="124"/>
        <w:ind w:left="120"/>
        <w:rPr>
          <w:i/>
        </w:rPr>
      </w:pPr>
      <w:r>
        <w:rPr>
          <w:i/>
          <w:color w:val="262526"/>
        </w:rPr>
        <w:t>inertia generating unit</w:t>
      </w:r>
    </w:p>
    <w:p>
      <w:pPr>
        <w:spacing w:before="130"/>
        <w:ind w:left="1253" w:right="0" w:firstLine="0"/>
        <w:jc w:val="left"/>
        <w:rPr>
          <w:sz w:val="24"/>
        </w:rPr>
      </w:pPr>
      <w:r>
        <w:rPr>
          <w:color w:val="262526"/>
          <w:sz w:val="24"/>
        </w:rPr>
        <w:t>A </w:t>
      </w:r>
      <w:r>
        <w:rPr>
          <w:i/>
          <w:color w:val="262526"/>
          <w:sz w:val="24"/>
        </w:rPr>
        <w:t>generating unit </w:t>
      </w:r>
      <w:r>
        <w:rPr>
          <w:color w:val="262526"/>
          <w:sz w:val="24"/>
        </w:rPr>
        <w:t>registered with </w:t>
      </w:r>
      <w:r>
        <w:rPr>
          <w:i/>
          <w:color w:val="262526"/>
          <w:sz w:val="24"/>
        </w:rPr>
        <w:t>AEMO </w:t>
      </w:r>
      <w:r>
        <w:rPr>
          <w:color w:val="262526"/>
          <w:sz w:val="24"/>
        </w:rPr>
        <w:t>under clause 5.20B.6(b).</w:t>
      </w:r>
    </w:p>
    <w:p>
      <w:pPr>
        <w:pStyle w:val="BodyText"/>
        <w:rPr>
          <w:sz w:val="30"/>
        </w:rPr>
      </w:pPr>
    </w:p>
    <w:p>
      <w:pPr>
        <w:pStyle w:val="Heading1"/>
        <w:ind w:left="120"/>
        <w:rPr>
          <w:i/>
        </w:rPr>
      </w:pPr>
      <w:r>
        <w:rPr>
          <w:i/>
          <w:color w:val="262526"/>
        </w:rPr>
        <w:t>inertia network service</w:t>
      </w:r>
    </w:p>
    <w:p>
      <w:pPr>
        <w:spacing w:before="129"/>
        <w:ind w:left="1253" w:right="0" w:firstLine="0"/>
        <w:jc w:val="left"/>
        <w:rPr>
          <w:sz w:val="24"/>
        </w:rPr>
      </w:pPr>
      <w:r>
        <w:rPr>
          <w:color w:val="262526"/>
          <w:sz w:val="24"/>
        </w:rPr>
        <w:t>A service for the provision of </w:t>
      </w:r>
      <w:r>
        <w:rPr>
          <w:i/>
          <w:color w:val="262526"/>
          <w:sz w:val="24"/>
        </w:rPr>
        <w:t>inertia </w:t>
      </w:r>
      <w:r>
        <w:rPr>
          <w:color w:val="262526"/>
          <w:sz w:val="24"/>
        </w:rPr>
        <w:t>to a </w:t>
      </w:r>
      <w:r>
        <w:rPr>
          <w:i/>
          <w:color w:val="262526"/>
          <w:sz w:val="24"/>
        </w:rPr>
        <w:t>transmission system</w:t>
      </w:r>
      <w:r>
        <w:rPr>
          <w:color w:val="262526"/>
          <w:sz w:val="24"/>
        </w:rPr>
        <w:t>.</w:t>
      </w:r>
    </w:p>
    <w:p>
      <w:pPr>
        <w:pStyle w:val="BodyText"/>
        <w:rPr>
          <w:sz w:val="30"/>
        </w:rPr>
      </w:pPr>
    </w:p>
    <w:p>
      <w:pPr>
        <w:pStyle w:val="Heading1"/>
        <w:ind w:left="120"/>
        <w:rPr>
          <w:i/>
        </w:rPr>
      </w:pPr>
      <w:r>
        <w:rPr>
          <w:i/>
          <w:color w:val="262526"/>
        </w:rPr>
        <w:t>inertia requirements</w:t>
      </w:r>
    </w:p>
    <w:p>
      <w:pPr>
        <w:spacing w:line="249" w:lineRule="auto" w:before="130"/>
        <w:ind w:left="1253" w:right="26" w:firstLine="0"/>
        <w:jc w:val="left"/>
        <w:rPr>
          <w:sz w:val="24"/>
        </w:rPr>
      </w:pPr>
      <w:r>
        <w:rPr>
          <w:color w:val="262526"/>
          <w:sz w:val="24"/>
        </w:rPr>
        <w:t>The </w:t>
      </w:r>
      <w:r>
        <w:rPr>
          <w:i/>
          <w:color w:val="262526"/>
          <w:sz w:val="24"/>
        </w:rPr>
        <w:t>minimum threshold level of inertia </w:t>
      </w:r>
      <w:r>
        <w:rPr>
          <w:color w:val="262526"/>
          <w:sz w:val="24"/>
        </w:rPr>
        <w:t>and the </w:t>
      </w:r>
      <w:r>
        <w:rPr>
          <w:i/>
          <w:color w:val="262526"/>
          <w:spacing w:val="-3"/>
          <w:sz w:val="24"/>
        </w:rPr>
        <w:t>secure </w:t>
      </w:r>
      <w:r>
        <w:rPr>
          <w:i/>
          <w:color w:val="262526"/>
          <w:sz w:val="24"/>
        </w:rPr>
        <w:t>operating level of inertia </w:t>
      </w:r>
      <w:r>
        <w:rPr>
          <w:color w:val="262526"/>
          <w:sz w:val="24"/>
        </w:rPr>
        <w:t>for an </w:t>
      </w:r>
      <w:r>
        <w:rPr>
          <w:i/>
          <w:color w:val="262526"/>
          <w:sz w:val="24"/>
        </w:rPr>
        <w:t>inertia sub-network </w:t>
      </w:r>
      <w:r>
        <w:rPr>
          <w:color w:val="262526"/>
          <w:sz w:val="24"/>
        </w:rPr>
        <w:t>determined by </w:t>
      </w:r>
      <w:r>
        <w:rPr>
          <w:i/>
          <w:color w:val="262526"/>
          <w:sz w:val="24"/>
        </w:rPr>
        <w:t>AEMO </w:t>
      </w:r>
      <w:r>
        <w:rPr>
          <w:color w:val="262526"/>
          <w:sz w:val="24"/>
        </w:rPr>
        <w:t>under clause 5.20B.2(a).</w:t>
      </w:r>
    </w:p>
    <w:p>
      <w:pPr>
        <w:pStyle w:val="BodyText"/>
        <w:spacing w:before="4"/>
        <w:rPr>
          <w:sz w:val="29"/>
        </w:rPr>
      </w:pPr>
    </w:p>
    <w:p>
      <w:pPr>
        <w:pStyle w:val="Heading1"/>
        <w:spacing w:before="1"/>
        <w:ind w:left="120"/>
        <w:rPr>
          <w:i/>
        </w:rPr>
      </w:pPr>
      <w:r>
        <w:rPr>
          <w:i/>
          <w:color w:val="262526"/>
        </w:rPr>
        <w:t>inertia requirements methodology</w:t>
      </w:r>
    </w:p>
    <w:p>
      <w:pPr>
        <w:spacing w:line="249" w:lineRule="auto" w:before="129"/>
        <w:ind w:left="1253" w:right="116" w:firstLine="0"/>
        <w:jc w:val="left"/>
        <w:rPr>
          <w:sz w:val="24"/>
        </w:rPr>
      </w:pPr>
      <w:r>
        <w:rPr>
          <w:color w:val="262526"/>
          <w:sz w:val="24"/>
        </w:rPr>
        <w:t>The</w:t>
      </w:r>
      <w:r>
        <w:rPr>
          <w:color w:val="262526"/>
          <w:spacing w:val="-11"/>
          <w:sz w:val="24"/>
        </w:rPr>
        <w:t> </w:t>
      </w:r>
      <w:r>
        <w:rPr>
          <w:color w:val="262526"/>
          <w:sz w:val="24"/>
        </w:rPr>
        <w:t>process</w:t>
      </w:r>
      <w:r>
        <w:rPr>
          <w:color w:val="262526"/>
          <w:spacing w:val="-11"/>
          <w:sz w:val="24"/>
        </w:rPr>
        <w:t> </w:t>
      </w:r>
      <w:r>
        <w:rPr>
          <w:i/>
          <w:color w:val="262526"/>
          <w:sz w:val="24"/>
        </w:rPr>
        <w:t>AEMO</w:t>
      </w:r>
      <w:r>
        <w:rPr>
          <w:i/>
          <w:color w:val="262526"/>
          <w:spacing w:val="-11"/>
          <w:sz w:val="24"/>
        </w:rPr>
        <w:t> </w:t>
      </w:r>
      <w:r>
        <w:rPr>
          <w:color w:val="262526"/>
          <w:sz w:val="24"/>
        </w:rPr>
        <w:t>uses</w:t>
      </w:r>
      <w:r>
        <w:rPr>
          <w:color w:val="262526"/>
          <w:spacing w:val="-11"/>
          <w:sz w:val="24"/>
        </w:rPr>
        <w:t> </w:t>
      </w:r>
      <w:r>
        <w:rPr>
          <w:color w:val="262526"/>
          <w:sz w:val="24"/>
        </w:rPr>
        <w:t>to</w:t>
      </w:r>
      <w:r>
        <w:rPr>
          <w:color w:val="262526"/>
          <w:spacing w:val="-10"/>
          <w:sz w:val="24"/>
        </w:rPr>
        <w:t> </w:t>
      </w:r>
      <w:r>
        <w:rPr>
          <w:color w:val="262526"/>
          <w:sz w:val="24"/>
        </w:rPr>
        <w:t>determine</w:t>
      </w:r>
      <w:r>
        <w:rPr>
          <w:color w:val="262526"/>
          <w:spacing w:val="-11"/>
          <w:sz w:val="24"/>
        </w:rPr>
        <w:t> </w:t>
      </w:r>
      <w:r>
        <w:rPr>
          <w:color w:val="262526"/>
          <w:sz w:val="24"/>
        </w:rPr>
        <w:t>the</w:t>
      </w:r>
      <w:r>
        <w:rPr>
          <w:color w:val="262526"/>
          <w:spacing w:val="-11"/>
          <w:sz w:val="24"/>
        </w:rPr>
        <w:t> </w:t>
      </w:r>
      <w:r>
        <w:rPr>
          <w:i/>
          <w:color w:val="262526"/>
          <w:sz w:val="24"/>
        </w:rPr>
        <w:t>inertia</w:t>
      </w:r>
      <w:r>
        <w:rPr>
          <w:i/>
          <w:color w:val="262526"/>
          <w:spacing w:val="-11"/>
          <w:sz w:val="24"/>
        </w:rPr>
        <w:t> </w:t>
      </w:r>
      <w:r>
        <w:rPr>
          <w:i/>
          <w:color w:val="262526"/>
          <w:sz w:val="24"/>
        </w:rPr>
        <w:t>requirements</w:t>
      </w:r>
      <w:r>
        <w:rPr>
          <w:i/>
          <w:color w:val="262526"/>
          <w:spacing w:val="-11"/>
          <w:sz w:val="24"/>
        </w:rPr>
        <w:t> </w:t>
      </w:r>
      <w:r>
        <w:rPr>
          <w:color w:val="262526"/>
          <w:sz w:val="24"/>
        </w:rPr>
        <w:t>for</w:t>
      </w:r>
      <w:r>
        <w:rPr>
          <w:color w:val="262526"/>
          <w:spacing w:val="-11"/>
          <w:sz w:val="24"/>
        </w:rPr>
        <w:t> </w:t>
      </w:r>
      <w:r>
        <w:rPr>
          <w:color w:val="262526"/>
          <w:sz w:val="24"/>
        </w:rPr>
        <w:t>each</w:t>
      </w:r>
      <w:r>
        <w:rPr>
          <w:color w:val="262526"/>
          <w:spacing w:val="-11"/>
          <w:sz w:val="24"/>
        </w:rPr>
        <w:t> </w:t>
      </w:r>
      <w:r>
        <w:rPr>
          <w:i/>
          <w:color w:val="262526"/>
          <w:sz w:val="24"/>
        </w:rPr>
        <w:t>inertia</w:t>
      </w:r>
      <w:r>
        <w:rPr>
          <w:i/>
          <w:color w:val="262526"/>
          <w:spacing w:val="-11"/>
          <w:sz w:val="24"/>
        </w:rPr>
        <w:t> </w:t>
      </w:r>
      <w:r>
        <w:rPr>
          <w:i/>
          <w:color w:val="262526"/>
          <w:sz w:val="24"/>
        </w:rPr>
        <w:t>sub- </w:t>
      </w:r>
      <w:r>
        <w:rPr>
          <w:i/>
          <w:color w:val="262526"/>
          <w:sz w:val="24"/>
        </w:rPr>
        <w:t>network</w:t>
      </w:r>
      <w:r>
        <w:rPr>
          <w:color w:val="262526"/>
          <w:sz w:val="24"/>
        </w:rPr>
        <w:t>, published by </w:t>
      </w:r>
      <w:r>
        <w:rPr>
          <w:i/>
          <w:color w:val="262526"/>
          <w:sz w:val="24"/>
        </w:rPr>
        <w:t>AEMO </w:t>
      </w:r>
      <w:r>
        <w:rPr>
          <w:color w:val="262526"/>
          <w:sz w:val="24"/>
        </w:rPr>
        <w:t>under clause</w:t>
      </w:r>
      <w:r>
        <w:rPr>
          <w:color w:val="262526"/>
          <w:spacing w:val="-1"/>
          <w:sz w:val="24"/>
        </w:rPr>
        <w:t> </w:t>
      </w:r>
      <w:r>
        <w:rPr>
          <w:color w:val="262526"/>
          <w:sz w:val="24"/>
        </w:rPr>
        <w:t>5.20.1(a)(3).</w:t>
      </w:r>
    </w:p>
    <w:p>
      <w:pPr>
        <w:pStyle w:val="BodyText"/>
        <w:spacing w:before="4"/>
        <w:rPr>
          <w:sz w:val="29"/>
        </w:rPr>
      </w:pPr>
    </w:p>
    <w:p>
      <w:pPr>
        <w:pStyle w:val="Heading1"/>
        <w:spacing w:before="1"/>
        <w:ind w:left="120"/>
        <w:rPr>
          <w:i/>
        </w:rPr>
      </w:pPr>
      <w:r>
        <w:rPr>
          <w:i/>
          <w:color w:val="262526"/>
        </w:rPr>
        <w:t>inertia service payment</w:t>
      </w:r>
    </w:p>
    <w:p>
      <w:pPr>
        <w:spacing w:line="249" w:lineRule="auto" w:before="129"/>
        <w:ind w:left="1253" w:right="0" w:firstLine="0"/>
        <w:jc w:val="left"/>
        <w:rPr>
          <w:sz w:val="24"/>
        </w:rPr>
      </w:pPr>
      <w:r>
        <w:rPr>
          <w:color w:val="262526"/>
          <w:sz w:val="24"/>
        </w:rPr>
        <w:t>A payment by a </w:t>
      </w:r>
      <w:r>
        <w:rPr>
          <w:i/>
          <w:color w:val="262526"/>
          <w:sz w:val="24"/>
        </w:rPr>
        <w:t>Transmission Network Service Provider </w:t>
      </w:r>
      <w:r>
        <w:rPr>
          <w:color w:val="262526"/>
          <w:sz w:val="24"/>
        </w:rPr>
        <w:t>made under an </w:t>
      </w:r>
      <w:r>
        <w:rPr>
          <w:i/>
          <w:color w:val="262526"/>
          <w:sz w:val="24"/>
        </w:rPr>
        <w:t>inertia </w:t>
      </w:r>
      <w:r>
        <w:rPr>
          <w:i/>
          <w:color w:val="262526"/>
          <w:sz w:val="24"/>
        </w:rPr>
        <w:t>services agreement </w:t>
      </w:r>
      <w:r>
        <w:rPr>
          <w:color w:val="262526"/>
          <w:sz w:val="24"/>
        </w:rPr>
        <w:t>where:</w:t>
      </w:r>
    </w:p>
    <w:p>
      <w:pPr>
        <w:pStyle w:val="ListParagraph"/>
        <w:numPr>
          <w:ilvl w:val="0"/>
          <w:numId w:val="39"/>
        </w:numPr>
        <w:tabs>
          <w:tab w:pos="1821" w:val="left" w:leader="none"/>
        </w:tabs>
        <w:spacing w:line="249" w:lineRule="auto" w:before="172" w:after="0"/>
        <w:ind w:left="1820" w:right="114" w:hanging="567"/>
        <w:jc w:val="both"/>
        <w:rPr>
          <w:sz w:val="24"/>
        </w:rPr>
      </w:pPr>
      <w:r>
        <w:rPr>
          <w:color w:val="262526"/>
          <w:sz w:val="24"/>
        </w:rPr>
        <w:t>the</w:t>
      </w:r>
      <w:r>
        <w:rPr>
          <w:color w:val="262526"/>
          <w:spacing w:val="-6"/>
          <w:sz w:val="24"/>
        </w:rPr>
        <w:t> </w:t>
      </w:r>
      <w:r>
        <w:rPr>
          <w:color w:val="262526"/>
          <w:sz w:val="24"/>
        </w:rPr>
        <w:t>payment</w:t>
      </w:r>
      <w:r>
        <w:rPr>
          <w:color w:val="262526"/>
          <w:spacing w:val="-5"/>
          <w:sz w:val="24"/>
        </w:rPr>
        <w:t> </w:t>
      </w:r>
      <w:r>
        <w:rPr>
          <w:color w:val="262526"/>
          <w:sz w:val="24"/>
        </w:rPr>
        <w:t>is</w:t>
      </w:r>
      <w:r>
        <w:rPr>
          <w:color w:val="262526"/>
          <w:spacing w:val="-5"/>
          <w:sz w:val="24"/>
        </w:rPr>
        <w:t> </w:t>
      </w:r>
      <w:r>
        <w:rPr>
          <w:color w:val="262526"/>
          <w:sz w:val="24"/>
        </w:rPr>
        <w:t>made</w:t>
      </w:r>
      <w:r>
        <w:rPr>
          <w:color w:val="262526"/>
          <w:spacing w:val="-5"/>
          <w:sz w:val="24"/>
        </w:rPr>
        <w:t> </w:t>
      </w:r>
      <w:r>
        <w:rPr>
          <w:color w:val="262526"/>
          <w:sz w:val="24"/>
        </w:rPr>
        <w:t>for</w:t>
      </w:r>
      <w:r>
        <w:rPr>
          <w:color w:val="262526"/>
          <w:spacing w:val="-6"/>
          <w:sz w:val="24"/>
        </w:rPr>
        <w:t> </w:t>
      </w:r>
      <w:r>
        <w:rPr>
          <w:i/>
          <w:color w:val="262526"/>
          <w:sz w:val="24"/>
        </w:rPr>
        <w:t>inertia</w:t>
      </w:r>
      <w:r>
        <w:rPr>
          <w:i/>
          <w:color w:val="262526"/>
          <w:spacing w:val="-5"/>
          <w:sz w:val="24"/>
        </w:rPr>
        <w:t> </w:t>
      </w:r>
      <w:r>
        <w:rPr>
          <w:i/>
          <w:color w:val="262526"/>
          <w:sz w:val="24"/>
        </w:rPr>
        <w:t>network</w:t>
      </w:r>
      <w:r>
        <w:rPr>
          <w:i/>
          <w:color w:val="262526"/>
          <w:spacing w:val="-5"/>
          <w:sz w:val="24"/>
        </w:rPr>
        <w:t> </w:t>
      </w:r>
      <w:r>
        <w:rPr>
          <w:i/>
          <w:color w:val="262526"/>
          <w:sz w:val="24"/>
        </w:rPr>
        <w:t>services</w:t>
      </w:r>
      <w:r>
        <w:rPr>
          <w:i/>
          <w:color w:val="262526"/>
          <w:spacing w:val="-6"/>
          <w:sz w:val="24"/>
        </w:rPr>
        <w:t> </w:t>
      </w:r>
      <w:r>
        <w:rPr>
          <w:color w:val="262526"/>
          <w:sz w:val="24"/>
        </w:rPr>
        <w:t>or</w:t>
      </w:r>
      <w:r>
        <w:rPr>
          <w:color w:val="262526"/>
          <w:spacing w:val="-5"/>
          <w:sz w:val="24"/>
        </w:rPr>
        <w:t> </w:t>
      </w:r>
      <w:r>
        <w:rPr>
          <w:i/>
          <w:color w:val="262526"/>
          <w:sz w:val="24"/>
        </w:rPr>
        <w:t>inertia</w:t>
      </w:r>
      <w:r>
        <w:rPr>
          <w:i/>
          <w:color w:val="262526"/>
          <w:spacing w:val="-5"/>
          <w:sz w:val="24"/>
        </w:rPr>
        <w:t> </w:t>
      </w:r>
      <w:r>
        <w:rPr>
          <w:i/>
          <w:color w:val="262526"/>
          <w:sz w:val="24"/>
        </w:rPr>
        <w:t>support</w:t>
      </w:r>
      <w:r>
        <w:rPr>
          <w:i/>
          <w:color w:val="262526"/>
          <w:spacing w:val="-5"/>
          <w:sz w:val="24"/>
        </w:rPr>
        <w:t> </w:t>
      </w:r>
      <w:r>
        <w:rPr>
          <w:i/>
          <w:color w:val="262526"/>
          <w:sz w:val="24"/>
        </w:rPr>
        <w:t>activities </w:t>
      </w:r>
      <w:r>
        <w:rPr>
          <w:color w:val="262526"/>
          <w:sz w:val="24"/>
        </w:rPr>
        <w:t>to be made available or provided as a service to the </w:t>
      </w:r>
      <w:r>
        <w:rPr>
          <w:i/>
          <w:color w:val="262526"/>
          <w:sz w:val="24"/>
        </w:rPr>
        <w:t>Transmission Network </w:t>
      </w:r>
      <w:r>
        <w:rPr>
          <w:i/>
          <w:color w:val="262526"/>
          <w:sz w:val="24"/>
        </w:rPr>
        <w:t>Service Provider </w:t>
      </w:r>
      <w:r>
        <w:rPr>
          <w:color w:val="262526"/>
          <w:sz w:val="24"/>
        </w:rPr>
        <w:t>in its capacity as an </w:t>
      </w:r>
      <w:r>
        <w:rPr>
          <w:i/>
          <w:color w:val="262526"/>
          <w:sz w:val="24"/>
        </w:rPr>
        <w:t>Inertia Service Provider </w:t>
      </w:r>
      <w:r>
        <w:rPr>
          <w:color w:val="262526"/>
          <w:sz w:val="24"/>
        </w:rPr>
        <w:t>to (in the</w:t>
      </w:r>
      <w:r>
        <w:rPr>
          <w:color w:val="262526"/>
          <w:spacing w:val="-38"/>
          <w:sz w:val="24"/>
        </w:rPr>
        <w:t> </w:t>
      </w:r>
      <w:r>
        <w:rPr>
          <w:color w:val="262526"/>
          <w:sz w:val="24"/>
        </w:rPr>
        <w:t>case of </w:t>
      </w:r>
      <w:r>
        <w:rPr>
          <w:i/>
          <w:color w:val="262526"/>
          <w:sz w:val="24"/>
        </w:rPr>
        <w:t>inertia network services</w:t>
      </w:r>
      <w:r>
        <w:rPr>
          <w:color w:val="262526"/>
          <w:sz w:val="24"/>
        </w:rPr>
        <w:t>) satisfy an obligation under clause 5.20B.4 or (in the case of </w:t>
      </w:r>
      <w:r>
        <w:rPr>
          <w:i/>
          <w:color w:val="262526"/>
          <w:sz w:val="24"/>
        </w:rPr>
        <w:t>inertia support activities</w:t>
      </w:r>
      <w:r>
        <w:rPr>
          <w:color w:val="262526"/>
          <w:sz w:val="24"/>
        </w:rPr>
        <w:t>) resulting in an adjustment to </w:t>
      </w:r>
      <w:r>
        <w:rPr>
          <w:color w:val="262526"/>
          <w:spacing w:val="2"/>
          <w:sz w:val="24"/>
        </w:rPr>
        <w:t>the </w:t>
      </w:r>
      <w:r>
        <w:rPr>
          <w:i/>
          <w:color w:val="262526"/>
          <w:sz w:val="24"/>
        </w:rPr>
        <w:t>minimum threshold level of inertia </w:t>
      </w:r>
      <w:r>
        <w:rPr>
          <w:color w:val="262526"/>
          <w:sz w:val="24"/>
        </w:rPr>
        <w:t>or the </w:t>
      </w:r>
      <w:r>
        <w:rPr>
          <w:i/>
          <w:color w:val="262526"/>
          <w:sz w:val="24"/>
        </w:rPr>
        <w:t>secure operating level of inertia</w:t>
      </w:r>
      <w:r>
        <w:rPr>
          <w:color w:val="262526"/>
          <w:sz w:val="24"/>
        </w:rPr>
        <w:t>; and</w:t>
      </w:r>
    </w:p>
    <w:p>
      <w:pPr>
        <w:pStyle w:val="ListParagraph"/>
        <w:numPr>
          <w:ilvl w:val="0"/>
          <w:numId w:val="39"/>
        </w:numPr>
        <w:tabs>
          <w:tab w:pos="1821" w:val="left" w:leader="none"/>
        </w:tabs>
        <w:spacing w:line="249" w:lineRule="auto" w:before="177" w:after="0"/>
        <w:ind w:left="1820" w:right="114" w:hanging="567"/>
        <w:jc w:val="both"/>
        <w:rPr>
          <w:sz w:val="24"/>
        </w:rPr>
      </w:pPr>
      <w:r>
        <w:rPr>
          <w:color w:val="262526"/>
          <w:sz w:val="24"/>
        </w:rPr>
        <w:t>the </w:t>
      </w:r>
      <w:r>
        <w:rPr>
          <w:i/>
          <w:color w:val="262526"/>
          <w:sz w:val="24"/>
        </w:rPr>
        <w:t>inertia network services </w:t>
      </w:r>
      <w:r>
        <w:rPr>
          <w:color w:val="262526"/>
          <w:sz w:val="24"/>
        </w:rPr>
        <w:t>are made available or provided, or the </w:t>
      </w:r>
      <w:r>
        <w:rPr>
          <w:i/>
          <w:color w:val="262526"/>
          <w:sz w:val="24"/>
        </w:rPr>
        <w:t>inertia </w:t>
      </w:r>
      <w:r>
        <w:rPr>
          <w:i/>
          <w:color w:val="262526"/>
          <w:sz w:val="24"/>
        </w:rPr>
        <w:t>support activity </w:t>
      </w:r>
      <w:r>
        <w:rPr>
          <w:color w:val="262526"/>
          <w:sz w:val="24"/>
        </w:rPr>
        <w:t>is undertaken, in accordance</w:t>
      </w:r>
      <w:r>
        <w:rPr>
          <w:color w:val="262526"/>
          <w:spacing w:val="-3"/>
          <w:sz w:val="24"/>
        </w:rPr>
        <w:t> </w:t>
      </w:r>
      <w:r>
        <w:rPr>
          <w:color w:val="262526"/>
          <w:sz w:val="24"/>
        </w:rPr>
        <w:t>with:</w:t>
      </w:r>
    </w:p>
    <w:p>
      <w:pPr>
        <w:pStyle w:val="ListParagraph"/>
        <w:numPr>
          <w:ilvl w:val="1"/>
          <w:numId w:val="39"/>
        </w:numPr>
        <w:tabs>
          <w:tab w:pos="2387" w:val="left" w:leader="none"/>
          <w:tab w:pos="2388" w:val="left" w:leader="none"/>
        </w:tabs>
        <w:spacing w:line="249" w:lineRule="auto" w:before="172" w:after="0"/>
        <w:ind w:left="2387" w:right="117" w:hanging="567"/>
        <w:jc w:val="left"/>
        <w:rPr>
          <w:sz w:val="24"/>
        </w:rPr>
      </w:pPr>
      <w:r>
        <w:rPr>
          <w:color w:val="262526"/>
          <w:sz w:val="24"/>
        </w:rPr>
        <w:t>applicable</w:t>
      </w:r>
      <w:r>
        <w:rPr>
          <w:color w:val="262526"/>
          <w:spacing w:val="-28"/>
          <w:sz w:val="24"/>
        </w:rPr>
        <w:t> </w:t>
      </w:r>
      <w:r>
        <w:rPr>
          <w:color w:val="262526"/>
          <w:sz w:val="24"/>
        </w:rPr>
        <w:t>technical</w:t>
      </w:r>
      <w:r>
        <w:rPr>
          <w:color w:val="262526"/>
          <w:spacing w:val="-27"/>
          <w:sz w:val="24"/>
        </w:rPr>
        <w:t> </w:t>
      </w:r>
      <w:r>
        <w:rPr>
          <w:color w:val="262526"/>
          <w:sz w:val="24"/>
        </w:rPr>
        <w:t>specifications</w:t>
      </w:r>
      <w:r>
        <w:rPr>
          <w:color w:val="262526"/>
          <w:spacing w:val="-27"/>
          <w:sz w:val="24"/>
        </w:rPr>
        <w:t> </w:t>
      </w:r>
      <w:r>
        <w:rPr>
          <w:color w:val="262526"/>
          <w:sz w:val="24"/>
        </w:rPr>
        <w:t>and</w:t>
      </w:r>
      <w:r>
        <w:rPr>
          <w:color w:val="262526"/>
          <w:spacing w:val="-27"/>
          <w:sz w:val="24"/>
        </w:rPr>
        <w:t> </w:t>
      </w:r>
      <w:r>
        <w:rPr>
          <w:color w:val="262526"/>
          <w:sz w:val="24"/>
        </w:rPr>
        <w:t>performance</w:t>
      </w:r>
      <w:r>
        <w:rPr>
          <w:color w:val="262526"/>
          <w:spacing w:val="-27"/>
          <w:sz w:val="24"/>
        </w:rPr>
        <w:t> </w:t>
      </w:r>
      <w:r>
        <w:rPr>
          <w:color w:val="262526"/>
          <w:sz w:val="24"/>
        </w:rPr>
        <w:t>standards</w:t>
      </w:r>
      <w:r>
        <w:rPr>
          <w:color w:val="262526"/>
          <w:spacing w:val="-27"/>
          <w:sz w:val="24"/>
        </w:rPr>
        <w:t> </w:t>
      </w:r>
      <w:r>
        <w:rPr>
          <w:color w:val="262526"/>
          <w:sz w:val="24"/>
        </w:rPr>
        <w:t>approved by </w:t>
      </w:r>
      <w:r>
        <w:rPr>
          <w:i/>
          <w:color w:val="262526"/>
          <w:sz w:val="24"/>
        </w:rPr>
        <w:t>AEMO</w:t>
      </w:r>
      <w:r>
        <w:rPr>
          <w:color w:val="262526"/>
          <w:sz w:val="24"/>
        </w:rPr>
        <w:t>;</w:t>
      </w:r>
      <w:r>
        <w:rPr>
          <w:color w:val="262526"/>
          <w:spacing w:val="-1"/>
          <w:sz w:val="24"/>
        </w:rPr>
        <w:t> </w:t>
      </w:r>
      <w:r>
        <w:rPr>
          <w:color w:val="262526"/>
          <w:sz w:val="24"/>
        </w:rPr>
        <w:t>and</w:t>
      </w:r>
    </w:p>
    <w:p>
      <w:pPr>
        <w:pStyle w:val="ListParagraph"/>
        <w:numPr>
          <w:ilvl w:val="1"/>
          <w:numId w:val="39"/>
        </w:numPr>
        <w:tabs>
          <w:tab w:pos="2387" w:val="left" w:leader="none"/>
          <w:tab w:pos="2388" w:val="left" w:leader="none"/>
        </w:tabs>
        <w:spacing w:line="240" w:lineRule="auto" w:before="172" w:after="0"/>
        <w:ind w:left="2387" w:right="0" w:hanging="568"/>
        <w:jc w:val="left"/>
        <w:rPr>
          <w:i/>
          <w:sz w:val="24"/>
        </w:rPr>
      </w:pPr>
      <w:r>
        <w:rPr>
          <w:color w:val="262526"/>
          <w:sz w:val="24"/>
        </w:rPr>
        <w:t>in</w:t>
      </w:r>
      <w:r>
        <w:rPr>
          <w:color w:val="262526"/>
          <w:spacing w:val="23"/>
          <w:sz w:val="24"/>
        </w:rPr>
        <w:t> </w:t>
      </w:r>
      <w:r>
        <w:rPr>
          <w:color w:val="262526"/>
          <w:sz w:val="24"/>
        </w:rPr>
        <w:t>the</w:t>
      </w:r>
      <w:r>
        <w:rPr>
          <w:color w:val="262526"/>
          <w:spacing w:val="23"/>
          <w:sz w:val="24"/>
        </w:rPr>
        <w:t> </w:t>
      </w:r>
      <w:r>
        <w:rPr>
          <w:color w:val="262526"/>
          <w:sz w:val="24"/>
        </w:rPr>
        <w:t>case</w:t>
      </w:r>
      <w:r>
        <w:rPr>
          <w:color w:val="262526"/>
          <w:spacing w:val="23"/>
          <w:sz w:val="24"/>
        </w:rPr>
        <w:t> </w:t>
      </w:r>
      <w:r>
        <w:rPr>
          <w:color w:val="262526"/>
          <w:sz w:val="24"/>
        </w:rPr>
        <w:t>of</w:t>
      </w:r>
      <w:r>
        <w:rPr>
          <w:color w:val="262526"/>
          <w:spacing w:val="24"/>
          <w:sz w:val="24"/>
        </w:rPr>
        <w:t> </w:t>
      </w:r>
      <w:r>
        <w:rPr>
          <w:color w:val="262526"/>
          <w:sz w:val="24"/>
        </w:rPr>
        <w:t>an</w:t>
      </w:r>
      <w:r>
        <w:rPr>
          <w:color w:val="262526"/>
          <w:spacing w:val="22"/>
          <w:sz w:val="24"/>
        </w:rPr>
        <w:t> </w:t>
      </w:r>
      <w:r>
        <w:rPr>
          <w:i/>
          <w:color w:val="262526"/>
          <w:sz w:val="24"/>
        </w:rPr>
        <w:t>inertia</w:t>
      </w:r>
      <w:r>
        <w:rPr>
          <w:i/>
          <w:color w:val="262526"/>
          <w:spacing w:val="23"/>
          <w:sz w:val="24"/>
        </w:rPr>
        <w:t> </w:t>
      </w:r>
      <w:r>
        <w:rPr>
          <w:i/>
          <w:color w:val="262526"/>
          <w:sz w:val="24"/>
        </w:rPr>
        <w:t>support</w:t>
      </w:r>
      <w:r>
        <w:rPr>
          <w:i/>
          <w:color w:val="262526"/>
          <w:spacing w:val="24"/>
          <w:sz w:val="24"/>
        </w:rPr>
        <w:t> </w:t>
      </w:r>
      <w:r>
        <w:rPr>
          <w:i/>
          <w:color w:val="262526"/>
          <w:sz w:val="24"/>
        </w:rPr>
        <w:t>activity</w:t>
      </w:r>
      <w:r>
        <w:rPr>
          <w:color w:val="262526"/>
          <w:sz w:val="24"/>
        </w:rPr>
        <w:t>,</w:t>
      </w:r>
      <w:r>
        <w:rPr>
          <w:color w:val="262526"/>
          <w:spacing w:val="23"/>
          <w:sz w:val="24"/>
        </w:rPr>
        <w:t> </w:t>
      </w:r>
      <w:r>
        <w:rPr>
          <w:color w:val="262526"/>
          <w:sz w:val="24"/>
        </w:rPr>
        <w:t>any</w:t>
      </w:r>
      <w:r>
        <w:rPr>
          <w:color w:val="262526"/>
          <w:spacing w:val="23"/>
          <w:sz w:val="24"/>
        </w:rPr>
        <w:t> </w:t>
      </w:r>
      <w:r>
        <w:rPr>
          <w:color w:val="262526"/>
          <w:sz w:val="24"/>
        </w:rPr>
        <w:t>conditions</w:t>
      </w:r>
      <w:r>
        <w:rPr>
          <w:color w:val="262526"/>
          <w:spacing w:val="24"/>
          <w:sz w:val="24"/>
        </w:rPr>
        <w:t> </w:t>
      </w:r>
      <w:r>
        <w:rPr>
          <w:color w:val="262526"/>
          <w:sz w:val="24"/>
        </w:rPr>
        <w:t>of</w:t>
      </w:r>
      <w:r>
        <w:rPr>
          <w:color w:val="262526"/>
          <w:spacing w:val="22"/>
          <w:sz w:val="24"/>
        </w:rPr>
        <w:t> </w:t>
      </w:r>
      <w:r>
        <w:rPr>
          <w:i/>
          <w:color w:val="262526"/>
          <w:spacing w:val="2"/>
          <w:sz w:val="24"/>
        </w:rPr>
        <w:t>AEMO's</w:t>
      </w:r>
    </w:p>
    <w:p>
      <w:pPr>
        <w:pStyle w:val="BodyText"/>
        <w:spacing w:before="12"/>
        <w:ind w:left="2387"/>
      </w:pPr>
      <w:r>
        <w:rPr>
          <w:color w:val="262526"/>
        </w:rPr>
        <w:t>approval under clause 5.20B.5(a).</w:t>
      </w:r>
    </w:p>
    <w:p>
      <w:pPr>
        <w:spacing w:after="0"/>
        <w:sectPr>
          <w:type w:val="continuous"/>
          <w:pgSz w:w="11910" w:h="16840"/>
          <w:pgMar w:top="1160" w:bottom="880" w:left="1320" w:right="1320"/>
        </w:sectPr>
      </w:pPr>
    </w:p>
    <w:p>
      <w:pPr>
        <w:pStyle w:val="Heading1"/>
        <w:spacing w:before="115"/>
        <w:jc w:val="both"/>
        <w:rPr>
          <w:i/>
        </w:rPr>
      </w:pPr>
      <w:r>
        <w:rPr>
          <w:i/>
          <w:color w:val="262526"/>
        </w:rPr>
        <w:t>Inertia Service Provider</w:t>
      </w:r>
    </w:p>
    <w:p>
      <w:pPr>
        <w:spacing w:line="249" w:lineRule="auto" w:before="130"/>
        <w:ind w:left="1253" w:right="118" w:firstLine="0"/>
        <w:jc w:val="both"/>
        <w:rPr>
          <w:sz w:val="24"/>
        </w:rPr>
      </w:pPr>
      <w:r>
        <w:rPr>
          <w:color w:val="262526"/>
          <w:sz w:val="24"/>
        </w:rPr>
        <w:t>The </w:t>
      </w:r>
      <w:r>
        <w:rPr>
          <w:i/>
          <w:color w:val="262526"/>
          <w:sz w:val="24"/>
        </w:rPr>
        <w:t>Inertia Service Provider </w:t>
      </w:r>
      <w:r>
        <w:rPr>
          <w:color w:val="262526"/>
          <w:sz w:val="24"/>
        </w:rPr>
        <w:t>for an </w:t>
      </w:r>
      <w:r>
        <w:rPr>
          <w:i/>
          <w:color w:val="262526"/>
          <w:sz w:val="24"/>
        </w:rPr>
        <w:t>inertia sub-network </w:t>
      </w:r>
      <w:r>
        <w:rPr>
          <w:color w:val="262526"/>
          <w:sz w:val="24"/>
        </w:rPr>
        <w:t>as specified under clause 5.20B.4(a).</w:t>
      </w:r>
    </w:p>
    <w:p>
      <w:pPr>
        <w:pStyle w:val="BodyText"/>
        <w:spacing w:before="4"/>
        <w:rPr>
          <w:sz w:val="29"/>
        </w:rPr>
      </w:pPr>
    </w:p>
    <w:p>
      <w:pPr>
        <w:pStyle w:val="Heading1"/>
        <w:jc w:val="both"/>
        <w:rPr>
          <w:i/>
        </w:rPr>
      </w:pPr>
      <w:r>
        <w:rPr>
          <w:i/>
          <w:color w:val="262526"/>
        </w:rPr>
        <w:t>inertia services agreement</w:t>
      </w:r>
    </w:p>
    <w:p>
      <w:pPr>
        <w:spacing w:line="249" w:lineRule="auto" w:before="130"/>
        <w:ind w:left="1253" w:right="117" w:firstLine="0"/>
        <w:jc w:val="both"/>
        <w:rPr>
          <w:sz w:val="24"/>
        </w:rPr>
      </w:pPr>
      <w:r>
        <w:rPr>
          <w:color w:val="262526"/>
          <w:sz w:val="24"/>
        </w:rPr>
        <w:t>An</w:t>
      </w:r>
      <w:r>
        <w:rPr>
          <w:color w:val="262526"/>
          <w:spacing w:val="-5"/>
          <w:sz w:val="24"/>
        </w:rPr>
        <w:t> </w:t>
      </w:r>
      <w:r>
        <w:rPr>
          <w:color w:val="262526"/>
          <w:sz w:val="24"/>
        </w:rPr>
        <w:t>agreement</w:t>
      </w:r>
      <w:r>
        <w:rPr>
          <w:color w:val="262526"/>
          <w:spacing w:val="-4"/>
          <w:sz w:val="24"/>
        </w:rPr>
        <w:t> </w:t>
      </w:r>
      <w:r>
        <w:rPr>
          <w:color w:val="262526"/>
          <w:sz w:val="24"/>
        </w:rPr>
        <w:t>under</w:t>
      </w:r>
      <w:r>
        <w:rPr>
          <w:color w:val="262526"/>
          <w:spacing w:val="-5"/>
          <w:sz w:val="24"/>
        </w:rPr>
        <w:t> </w:t>
      </w:r>
      <w:r>
        <w:rPr>
          <w:color w:val="262526"/>
          <w:sz w:val="24"/>
        </w:rPr>
        <w:t>which</w:t>
      </w:r>
      <w:r>
        <w:rPr>
          <w:color w:val="262526"/>
          <w:spacing w:val="-4"/>
          <w:sz w:val="24"/>
        </w:rPr>
        <w:t> </w:t>
      </w:r>
      <w:r>
        <w:rPr>
          <w:color w:val="262526"/>
          <w:sz w:val="24"/>
        </w:rPr>
        <w:t>a</w:t>
      </w:r>
      <w:r>
        <w:rPr>
          <w:color w:val="262526"/>
          <w:spacing w:val="-4"/>
          <w:sz w:val="24"/>
        </w:rPr>
        <w:t> </w:t>
      </w:r>
      <w:r>
        <w:rPr>
          <w:color w:val="262526"/>
          <w:sz w:val="24"/>
        </w:rPr>
        <w:t>person</w:t>
      </w:r>
      <w:r>
        <w:rPr>
          <w:color w:val="262526"/>
          <w:spacing w:val="-5"/>
          <w:sz w:val="24"/>
        </w:rPr>
        <w:t> </w:t>
      </w:r>
      <w:r>
        <w:rPr>
          <w:color w:val="262526"/>
          <w:sz w:val="24"/>
        </w:rPr>
        <w:t>agrees</w:t>
      </w:r>
      <w:r>
        <w:rPr>
          <w:color w:val="262526"/>
          <w:spacing w:val="-4"/>
          <w:sz w:val="24"/>
        </w:rPr>
        <w:t> </w:t>
      </w:r>
      <w:r>
        <w:rPr>
          <w:color w:val="262526"/>
          <w:sz w:val="24"/>
        </w:rPr>
        <w:t>to</w:t>
      </w:r>
      <w:r>
        <w:rPr>
          <w:color w:val="262526"/>
          <w:spacing w:val="-4"/>
          <w:sz w:val="24"/>
        </w:rPr>
        <w:t> </w:t>
      </w:r>
      <w:r>
        <w:rPr>
          <w:color w:val="262526"/>
          <w:sz w:val="24"/>
        </w:rPr>
        <w:t>provide</w:t>
      </w:r>
      <w:r>
        <w:rPr>
          <w:color w:val="262526"/>
          <w:spacing w:val="-5"/>
          <w:sz w:val="24"/>
        </w:rPr>
        <w:t> </w:t>
      </w:r>
      <w:r>
        <w:rPr>
          <w:color w:val="262526"/>
          <w:sz w:val="24"/>
        </w:rPr>
        <w:t>one</w:t>
      </w:r>
      <w:r>
        <w:rPr>
          <w:color w:val="262526"/>
          <w:spacing w:val="-4"/>
          <w:sz w:val="24"/>
        </w:rPr>
        <w:t> </w:t>
      </w:r>
      <w:r>
        <w:rPr>
          <w:color w:val="262526"/>
          <w:sz w:val="24"/>
        </w:rPr>
        <w:t>or</w:t>
      </w:r>
      <w:r>
        <w:rPr>
          <w:color w:val="262526"/>
          <w:spacing w:val="-5"/>
          <w:sz w:val="24"/>
        </w:rPr>
        <w:t> </w:t>
      </w:r>
      <w:r>
        <w:rPr>
          <w:color w:val="262526"/>
          <w:sz w:val="24"/>
        </w:rPr>
        <w:t>more</w:t>
      </w:r>
      <w:r>
        <w:rPr>
          <w:color w:val="262526"/>
          <w:spacing w:val="-5"/>
          <w:sz w:val="24"/>
        </w:rPr>
        <w:t> </w:t>
      </w:r>
      <w:r>
        <w:rPr>
          <w:i/>
          <w:color w:val="262526"/>
          <w:sz w:val="24"/>
        </w:rPr>
        <w:t>inertia</w:t>
      </w:r>
      <w:r>
        <w:rPr>
          <w:i/>
          <w:color w:val="262526"/>
          <w:spacing w:val="-4"/>
          <w:sz w:val="24"/>
        </w:rPr>
        <w:t> </w:t>
      </w:r>
      <w:r>
        <w:rPr>
          <w:i/>
          <w:color w:val="262526"/>
          <w:sz w:val="24"/>
        </w:rPr>
        <w:t>network </w:t>
      </w:r>
      <w:r>
        <w:rPr>
          <w:i/>
          <w:color w:val="262526"/>
          <w:sz w:val="24"/>
        </w:rPr>
        <w:t>services </w:t>
      </w:r>
      <w:r>
        <w:rPr>
          <w:color w:val="262526"/>
          <w:sz w:val="24"/>
        </w:rPr>
        <w:t>to an </w:t>
      </w:r>
      <w:r>
        <w:rPr>
          <w:i/>
          <w:color w:val="262526"/>
          <w:sz w:val="24"/>
        </w:rPr>
        <w:t>Inertia Service Provider </w:t>
      </w:r>
      <w:r>
        <w:rPr>
          <w:color w:val="262526"/>
          <w:sz w:val="24"/>
        </w:rPr>
        <w:t>or to undertake an </w:t>
      </w:r>
      <w:r>
        <w:rPr>
          <w:i/>
          <w:color w:val="262526"/>
          <w:sz w:val="24"/>
        </w:rPr>
        <w:t>inertia support</w:t>
      </w:r>
      <w:r>
        <w:rPr>
          <w:i/>
          <w:color w:val="262526"/>
          <w:spacing w:val="-24"/>
          <w:sz w:val="24"/>
        </w:rPr>
        <w:t> </w:t>
      </w:r>
      <w:r>
        <w:rPr>
          <w:i/>
          <w:color w:val="262526"/>
          <w:sz w:val="24"/>
        </w:rPr>
        <w:t>activity</w:t>
      </w:r>
      <w:r>
        <w:rPr>
          <w:color w:val="262526"/>
          <w:sz w:val="24"/>
        </w:rPr>
        <w:t>.</w:t>
      </w:r>
    </w:p>
    <w:p>
      <w:pPr>
        <w:pStyle w:val="BodyText"/>
        <w:spacing w:before="4"/>
        <w:rPr>
          <w:sz w:val="29"/>
        </w:rPr>
      </w:pPr>
    </w:p>
    <w:p>
      <w:pPr>
        <w:pStyle w:val="Heading1"/>
        <w:jc w:val="both"/>
        <w:rPr>
          <w:i/>
        </w:rPr>
      </w:pPr>
      <w:r>
        <w:rPr>
          <w:i/>
          <w:color w:val="262526"/>
        </w:rPr>
        <w:t>inertia shortfall</w:t>
      </w:r>
    </w:p>
    <w:p>
      <w:pPr>
        <w:spacing w:line="249" w:lineRule="auto" w:before="130"/>
        <w:ind w:left="1253" w:right="115" w:firstLine="0"/>
        <w:jc w:val="both"/>
        <w:rPr>
          <w:sz w:val="24"/>
        </w:rPr>
      </w:pPr>
      <w:r>
        <w:rPr>
          <w:color w:val="262526"/>
          <w:sz w:val="24"/>
        </w:rPr>
        <w:t>A shortfall in the level of </w:t>
      </w:r>
      <w:r>
        <w:rPr>
          <w:i/>
          <w:color w:val="262526"/>
          <w:sz w:val="24"/>
        </w:rPr>
        <w:t>inertia </w:t>
      </w:r>
      <w:r>
        <w:rPr>
          <w:color w:val="262526"/>
          <w:sz w:val="24"/>
        </w:rPr>
        <w:t>typically provided in an </w:t>
      </w:r>
      <w:r>
        <w:rPr>
          <w:i/>
          <w:color w:val="262526"/>
          <w:sz w:val="24"/>
        </w:rPr>
        <w:t>inertia sub-network </w:t>
      </w:r>
      <w:r>
        <w:rPr>
          <w:color w:val="262526"/>
          <w:sz w:val="24"/>
        </w:rPr>
        <w:t>(having regard to typical patterns of </w:t>
      </w:r>
      <w:r>
        <w:rPr>
          <w:i/>
          <w:color w:val="262526"/>
          <w:sz w:val="24"/>
        </w:rPr>
        <w:t>dispatched generation </w:t>
      </w:r>
      <w:r>
        <w:rPr>
          <w:color w:val="262526"/>
          <w:sz w:val="24"/>
        </w:rPr>
        <w:t>in </w:t>
      </w:r>
      <w:r>
        <w:rPr>
          <w:i/>
          <w:color w:val="262526"/>
          <w:sz w:val="24"/>
        </w:rPr>
        <w:t>central dispatch</w:t>
      </w:r>
      <w:r>
        <w:rPr>
          <w:color w:val="262526"/>
          <w:sz w:val="24"/>
        </w:rPr>
        <w:t>) compared to the </w:t>
      </w:r>
      <w:r>
        <w:rPr>
          <w:i/>
          <w:color w:val="262526"/>
          <w:sz w:val="24"/>
        </w:rPr>
        <w:t>secure operating level of inertia </w:t>
      </w:r>
      <w:r>
        <w:rPr>
          <w:color w:val="262526"/>
          <w:sz w:val="24"/>
        </w:rPr>
        <w:t>most recently determined by </w:t>
      </w:r>
      <w:r>
        <w:rPr>
          <w:i/>
          <w:color w:val="262526"/>
          <w:sz w:val="24"/>
        </w:rPr>
        <w:t>AEMO </w:t>
      </w:r>
      <w:r>
        <w:rPr>
          <w:color w:val="262526"/>
          <w:sz w:val="24"/>
        </w:rPr>
        <w:t>for the </w:t>
      </w:r>
      <w:r>
        <w:rPr>
          <w:i/>
          <w:color w:val="262526"/>
          <w:sz w:val="24"/>
        </w:rPr>
        <w:t>inertia sub-network</w:t>
      </w:r>
      <w:r>
        <w:rPr>
          <w:color w:val="262526"/>
          <w:sz w:val="24"/>
        </w:rPr>
        <w:t>.</w:t>
      </w:r>
    </w:p>
    <w:p>
      <w:pPr>
        <w:pStyle w:val="BodyText"/>
        <w:spacing w:before="6"/>
        <w:rPr>
          <w:sz w:val="29"/>
        </w:rPr>
      </w:pPr>
    </w:p>
    <w:p>
      <w:pPr>
        <w:pStyle w:val="Heading1"/>
        <w:jc w:val="both"/>
        <w:rPr>
          <w:i/>
        </w:rPr>
      </w:pPr>
      <w:r>
        <w:rPr>
          <w:i/>
          <w:color w:val="262526"/>
        </w:rPr>
        <w:t>inertia shortfall event</w:t>
      </w:r>
    </w:p>
    <w:p>
      <w:pPr>
        <w:spacing w:line="249" w:lineRule="auto" w:before="130"/>
        <w:ind w:left="1253" w:right="112" w:firstLine="0"/>
        <w:jc w:val="both"/>
        <w:rPr>
          <w:sz w:val="24"/>
        </w:rPr>
      </w:pPr>
      <w:r>
        <w:rPr>
          <w:color w:val="262526"/>
          <w:sz w:val="24"/>
        </w:rPr>
        <w:t>A </w:t>
      </w:r>
      <w:r>
        <w:rPr>
          <w:i/>
          <w:color w:val="262526"/>
          <w:sz w:val="24"/>
        </w:rPr>
        <w:t>Transmission Network Service Provider </w:t>
      </w:r>
      <w:r>
        <w:rPr>
          <w:color w:val="262526"/>
          <w:sz w:val="24"/>
        </w:rPr>
        <w:t>is required to make </w:t>
      </w:r>
      <w:r>
        <w:rPr>
          <w:i/>
          <w:color w:val="262526"/>
          <w:sz w:val="24"/>
        </w:rPr>
        <w:t>inertia network </w:t>
      </w:r>
      <w:r>
        <w:rPr>
          <w:i/>
          <w:color w:val="262526"/>
          <w:sz w:val="24"/>
        </w:rPr>
        <w:t>services </w:t>
      </w:r>
      <w:r>
        <w:rPr>
          <w:color w:val="262526"/>
          <w:sz w:val="24"/>
        </w:rPr>
        <w:t>available under clause 5.20B.4 as a consequence of an assessment by </w:t>
      </w:r>
      <w:r>
        <w:rPr>
          <w:i/>
          <w:color w:val="262526"/>
          <w:sz w:val="24"/>
        </w:rPr>
        <w:t>AEMO </w:t>
      </w:r>
      <w:r>
        <w:rPr>
          <w:color w:val="262526"/>
          <w:sz w:val="24"/>
        </w:rPr>
        <w:t>under clause 5.20B.3(c) that there is an </w:t>
      </w:r>
      <w:r>
        <w:rPr>
          <w:i/>
          <w:color w:val="262526"/>
          <w:sz w:val="24"/>
        </w:rPr>
        <w:t>inertia shortfall </w:t>
      </w:r>
      <w:r>
        <w:rPr>
          <w:color w:val="262526"/>
          <w:sz w:val="24"/>
        </w:rPr>
        <w:t>in an </w:t>
      </w:r>
      <w:r>
        <w:rPr>
          <w:i/>
          <w:color w:val="262526"/>
          <w:sz w:val="24"/>
        </w:rPr>
        <w:t>inertia sub- </w:t>
      </w:r>
      <w:r>
        <w:rPr>
          <w:i/>
          <w:color w:val="262526"/>
          <w:sz w:val="24"/>
        </w:rPr>
        <w:t>network</w:t>
      </w:r>
      <w:r>
        <w:rPr>
          <w:i/>
          <w:color w:val="262526"/>
          <w:spacing w:val="-15"/>
          <w:sz w:val="24"/>
        </w:rPr>
        <w:t> </w:t>
      </w:r>
      <w:r>
        <w:rPr>
          <w:color w:val="262526"/>
          <w:sz w:val="24"/>
        </w:rPr>
        <w:t>for</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i/>
          <w:color w:val="262526"/>
          <w:spacing w:val="-3"/>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i/>
          <w:color w:val="262526"/>
          <w:sz w:val="24"/>
        </w:rPr>
        <w:t>Inertia</w:t>
      </w:r>
      <w:r>
        <w:rPr>
          <w:i/>
          <w:color w:val="262526"/>
          <w:spacing w:val="-14"/>
          <w:sz w:val="24"/>
        </w:rPr>
        <w:t> </w:t>
      </w:r>
      <w:r>
        <w:rPr>
          <w:i/>
          <w:color w:val="262526"/>
          <w:sz w:val="24"/>
        </w:rPr>
        <w:t>Service </w:t>
      </w:r>
      <w:r>
        <w:rPr>
          <w:i/>
          <w:color w:val="262526"/>
          <w:spacing w:val="-3"/>
          <w:sz w:val="24"/>
        </w:rPr>
        <w:t>Provider</w:t>
      </w:r>
      <w:r>
        <w:rPr>
          <w:i/>
          <w:color w:val="262526"/>
          <w:spacing w:val="-20"/>
          <w:sz w:val="24"/>
        </w:rPr>
        <w:t> </w:t>
      </w:r>
      <w:r>
        <w:rPr>
          <w:color w:val="262526"/>
          <w:sz w:val="24"/>
        </w:rPr>
        <w:t>or</w:t>
      </w:r>
      <w:r>
        <w:rPr>
          <w:color w:val="262526"/>
          <w:spacing w:val="-20"/>
          <w:sz w:val="24"/>
        </w:rPr>
        <w:t> </w:t>
      </w:r>
      <w:r>
        <w:rPr>
          <w:color w:val="262526"/>
          <w:sz w:val="24"/>
        </w:rPr>
        <w:t>to</w:t>
      </w:r>
      <w:r>
        <w:rPr>
          <w:color w:val="262526"/>
          <w:spacing w:val="-20"/>
          <w:sz w:val="24"/>
        </w:rPr>
        <w:t> </w:t>
      </w:r>
      <w:r>
        <w:rPr>
          <w:color w:val="262526"/>
          <w:sz w:val="24"/>
        </w:rPr>
        <w:t>cease</w:t>
      </w:r>
      <w:r>
        <w:rPr>
          <w:color w:val="262526"/>
          <w:spacing w:val="-20"/>
          <w:sz w:val="24"/>
        </w:rPr>
        <w:t> </w:t>
      </w:r>
      <w:r>
        <w:rPr>
          <w:color w:val="262526"/>
          <w:sz w:val="24"/>
        </w:rPr>
        <w:t>making</w:t>
      </w:r>
      <w:r>
        <w:rPr>
          <w:color w:val="262526"/>
          <w:spacing w:val="-20"/>
          <w:sz w:val="24"/>
        </w:rPr>
        <w:t> </w:t>
      </w:r>
      <w:r>
        <w:rPr>
          <w:i/>
          <w:color w:val="262526"/>
          <w:sz w:val="24"/>
        </w:rPr>
        <w:t>inertia</w:t>
      </w:r>
      <w:r>
        <w:rPr>
          <w:i/>
          <w:color w:val="262526"/>
          <w:spacing w:val="-20"/>
          <w:sz w:val="24"/>
        </w:rPr>
        <w:t> </w:t>
      </w:r>
      <w:r>
        <w:rPr>
          <w:i/>
          <w:color w:val="262526"/>
          <w:sz w:val="24"/>
        </w:rPr>
        <w:t>network</w:t>
      </w:r>
      <w:r>
        <w:rPr>
          <w:i/>
          <w:color w:val="262526"/>
          <w:spacing w:val="-20"/>
          <w:sz w:val="24"/>
        </w:rPr>
        <w:t> </w:t>
      </w:r>
      <w:r>
        <w:rPr>
          <w:i/>
          <w:color w:val="262526"/>
          <w:sz w:val="24"/>
        </w:rPr>
        <w:t>services</w:t>
      </w:r>
      <w:r>
        <w:rPr>
          <w:i/>
          <w:color w:val="262526"/>
          <w:spacing w:val="-19"/>
          <w:sz w:val="24"/>
        </w:rPr>
        <w:t> </w:t>
      </w:r>
      <w:r>
        <w:rPr>
          <w:color w:val="262526"/>
          <w:sz w:val="24"/>
        </w:rPr>
        <w:t>available</w:t>
      </w:r>
      <w:r>
        <w:rPr>
          <w:color w:val="262526"/>
          <w:spacing w:val="-20"/>
          <w:sz w:val="24"/>
        </w:rPr>
        <w:t> </w:t>
      </w:r>
      <w:r>
        <w:rPr>
          <w:color w:val="262526"/>
          <w:sz w:val="24"/>
        </w:rPr>
        <w:t>under</w:t>
      </w:r>
      <w:r>
        <w:rPr>
          <w:color w:val="262526"/>
          <w:spacing w:val="-20"/>
          <w:sz w:val="24"/>
        </w:rPr>
        <w:t> </w:t>
      </w:r>
      <w:r>
        <w:rPr>
          <w:color w:val="262526"/>
          <w:sz w:val="24"/>
        </w:rPr>
        <w:t>clause</w:t>
      </w:r>
      <w:r>
        <w:rPr>
          <w:color w:val="262526"/>
          <w:spacing w:val="-20"/>
          <w:sz w:val="24"/>
        </w:rPr>
        <w:t> </w:t>
      </w:r>
      <w:r>
        <w:rPr>
          <w:color w:val="262526"/>
          <w:sz w:val="24"/>
        </w:rPr>
        <w:t>5.20B.4 as</w:t>
      </w:r>
      <w:r>
        <w:rPr>
          <w:color w:val="262526"/>
          <w:spacing w:val="-20"/>
          <w:sz w:val="24"/>
        </w:rPr>
        <w:t> </w:t>
      </w:r>
      <w:r>
        <w:rPr>
          <w:color w:val="262526"/>
          <w:sz w:val="24"/>
        </w:rPr>
        <w:t>a</w:t>
      </w:r>
      <w:r>
        <w:rPr>
          <w:color w:val="262526"/>
          <w:spacing w:val="-19"/>
          <w:sz w:val="24"/>
        </w:rPr>
        <w:t> </w:t>
      </w:r>
      <w:r>
        <w:rPr>
          <w:color w:val="262526"/>
          <w:sz w:val="24"/>
        </w:rPr>
        <w:t>consequence</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z w:val="24"/>
        </w:rPr>
        <w:t>assessment</w:t>
      </w:r>
      <w:r>
        <w:rPr>
          <w:color w:val="262526"/>
          <w:spacing w:val="-19"/>
          <w:sz w:val="24"/>
        </w:rPr>
        <w:t> </w:t>
      </w:r>
      <w:r>
        <w:rPr>
          <w:color w:val="262526"/>
          <w:sz w:val="24"/>
        </w:rPr>
        <w:t>by</w:t>
      </w:r>
      <w:r>
        <w:rPr>
          <w:color w:val="262526"/>
          <w:spacing w:val="-20"/>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20"/>
          <w:sz w:val="24"/>
        </w:rPr>
        <w:t> </w:t>
      </w:r>
      <w:r>
        <w:rPr>
          <w:color w:val="262526"/>
          <w:sz w:val="24"/>
        </w:rPr>
        <w:t>5.20B.3(d)</w:t>
      </w:r>
      <w:r>
        <w:rPr>
          <w:color w:val="262526"/>
          <w:spacing w:val="-19"/>
          <w:sz w:val="24"/>
        </w:rPr>
        <w:t> </w:t>
      </w:r>
      <w:r>
        <w:rPr>
          <w:color w:val="262526"/>
          <w:sz w:val="24"/>
        </w:rPr>
        <w:t>that</w:t>
      </w:r>
      <w:r>
        <w:rPr>
          <w:color w:val="262526"/>
          <w:spacing w:val="-19"/>
          <w:sz w:val="24"/>
        </w:rPr>
        <w:t> </w:t>
      </w:r>
      <w:r>
        <w:rPr>
          <w:color w:val="262526"/>
          <w:sz w:val="24"/>
        </w:rPr>
        <w:t>an</w:t>
      </w:r>
      <w:r>
        <w:rPr>
          <w:color w:val="262526"/>
          <w:spacing w:val="-19"/>
          <w:sz w:val="24"/>
        </w:rPr>
        <w:t> </w:t>
      </w:r>
      <w:r>
        <w:rPr>
          <w:i/>
          <w:color w:val="262526"/>
          <w:sz w:val="24"/>
        </w:rPr>
        <w:t>inertia </w:t>
      </w:r>
      <w:r>
        <w:rPr>
          <w:i/>
          <w:color w:val="262526"/>
          <w:sz w:val="24"/>
        </w:rPr>
        <w:t>shortfall </w:t>
      </w:r>
      <w:r>
        <w:rPr>
          <w:color w:val="262526"/>
          <w:sz w:val="24"/>
        </w:rPr>
        <w:t>in the </w:t>
      </w:r>
      <w:r>
        <w:rPr>
          <w:i/>
          <w:color w:val="262526"/>
          <w:sz w:val="24"/>
        </w:rPr>
        <w:t>inertia sub-network </w:t>
      </w:r>
      <w:r>
        <w:rPr>
          <w:color w:val="262526"/>
          <w:sz w:val="24"/>
        </w:rPr>
        <w:t>has ceased</w:t>
      </w:r>
      <w:r>
        <w:rPr>
          <w:color w:val="262526"/>
          <w:spacing w:val="-5"/>
          <w:sz w:val="24"/>
        </w:rPr>
        <w:t> </w:t>
      </w:r>
      <w:r>
        <w:rPr>
          <w:color w:val="262526"/>
          <w:sz w:val="24"/>
        </w:rPr>
        <w:t>and:</w:t>
      </w:r>
    </w:p>
    <w:p>
      <w:pPr>
        <w:pStyle w:val="ListParagraph"/>
        <w:numPr>
          <w:ilvl w:val="0"/>
          <w:numId w:val="40"/>
        </w:numPr>
        <w:tabs>
          <w:tab w:pos="1821" w:val="left" w:leader="none"/>
        </w:tabs>
        <w:spacing w:line="249" w:lineRule="auto" w:before="177" w:after="0"/>
        <w:ind w:left="1820" w:right="115" w:hanging="567"/>
        <w:jc w:val="both"/>
        <w:rPr>
          <w:sz w:val="24"/>
        </w:rPr>
      </w:pPr>
      <w:r>
        <w:rPr>
          <w:color w:val="262526"/>
          <w:sz w:val="24"/>
        </w:rPr>
        <w:t>the </w:t>
      </w:r>
      <w:r>
        <w:rPr>
          <w:i/>
          <w:color w:val="262526"/>
          <w:sz w:val="24"/>
        </w:rPr>
        <w:t>Transmission Network Service Provider </w:t>
      </w:r>
      <w:r>
        <w:rPr>
          <w:color w:val="262526"/>
          <w:sz w:val="24"/>
        </w:rPr>
        <w:t>is required to provide, or cease providing, </w:t>
      </w:r>
      <w:r>
        <w:rPr>
          <w:i/>
          <w:color w:val="262526"/>
          <w:sz w:val="24"/>
        </w:rPr>
        <w:t>inertia network services </w:t>
      </w:r>
      <w:r>
        <w:rPr>
          <w:color w:val="262526"/>
          <w:sz w:val="24"/>
        </w:rPr>
        <w:t>during the course of a </w:t>
      </w:r>
      <w:r>
        <w:rPr>
          <w:i/>
          <w:color w:val="262526"/>
          <w:sz w:val="24"/>
        </w:rPr>
        <w:t>regulatory</w:t>
      </w:r>
      <w:r>
        <w:rPr>
          <w:i/>
          <w:color w:val="262526"/>
          <w:spacing w:val="-26"/>
          <w:sz w:val="24"/>
        </w:rPr>
        <w:t> </w:t>
      </w:r>
      <w:r>
        <w:rPr>
          <w:i/>
          <w:color w:val="262526"/>
          <w:sz w:val="24"/>
        </w:rPr>
        <w:t>control </w:t>
      </w:r>
      <w:r>
        <w:rPr>
          <w:i/>
          <w:color w:val="262526"/>
          <w:sz w:val="24"/>
        </w:rPr>
        <w:t>period</w:t>
      </w:r>
      <w:r>
        <w:rPr>
          <w:color w:val="262526"/>
          <w:sz w:val="24"/>
        </w:rPr>
        <w:t>; and</w:t>
      </w:r>
    </w:p>
    <w:p>
      <w:pPr>
        <w:pStyle w:val="ListParagraph"/>
        <w:numPr>
          <w:ilvl w:val="0"/>
          <w:numId w:val="40"/>
        </w:numPr>
        <w:tabs>
          <w:tab w:pos="1821" w:val="left" w:leader="none"/>
        </w:tabs>
        <w:spacing w:line="249" w:lineRule="auto" w:before="173" w:after="0"/>
        <w:ind w:left="1820" w:right="115" w:hanging="567"/>
        <w:jc w:val="both"/>
        <w:rPr>
          <w:sz w:val="24"/>
        </w:rPr>
      </w:pPr>
      <w:r>
        <w:rPr>
          <w:color w:val="262526"/>
          <w:sz w:val="24"/>
        </w:rPr>
        <w:t>making</w:t>
      </w:r>
      <w:r>
        <w:rPr>
          <w:color w:val="262526"/>
          <w:spacing w:val="-10"/>
          <w:sz w:val="24"/>
        </w:rPr>
        <w:t> </w:t>
      </w:r>
      <w:r>
        <w:rPr>
          <w:i/>
          <w:color w:val="262526"/>
          <w:sz w:val="24"/>
        </w:rPr>
        <w:t>inertia</w:t>
      </w:r>
      <w:r>
        <w:rPr>
          <w:i/>
          <w:color w:val="262526"/>
          <w:spacing w:val="-10"/>
          <w:sz w:val="24"/>
        </w:rPr>
        <w:t> </w:t>
      </w:r>
      <w:r>
        <w:rPr>
          <w:i/>
          <w:color w:val="262526"/>
          <w:sz w:val="24"/>
        </w:rPr>
        <w:t>network</w:t>
      </w:r>
      <w:r>
        <w:rPr>
          <w:i/>
          <w:color w:val="262526"/>
          <w:spacing w:val="-10"/>
          <w:sz w:val="24"/>
        </w:rPr>
        <w:t> </w:t>
      </w:r>
      <w:r>
        <w:rPr>
          <w:i/>
          <w:color w:val="262526"/>
          <w:sz w:val="24"/>
        </w:rPr>
        <w:t>services</w:t>
      </w:r>
      <w:r>
        <w:rPr>
          <w:i/>
          <w:color w:val="262526"/>
          <w:spacing w:val="-9"/>
          <w:sz w:val="24"/>
        </w:rPr>
        <w:t> </w:t>
      </w:r>
      <w:r>
        <w:rPr>
          <w:color w:val="262526"/>
          <w:sz w:val="24"/>
        </w:rPr>
        <w:t>available</w:t>
      </w:r>
      <w:r>
        <w:rPr>
          <w:color w:val="262526"/>
          <w:spacing w:val="-10"/>
          <w:sz w:val="24"/>
        </w:rPr>
        <w:t> </w:t>
      </w:r>
      <w:r>
        <w:rPr>
          <w:color w:val="262526"/>
          <w:sz w:val="24"/>
        </w:rPr>
        <w:t>or</w:t>
      </w:r>
      <w:r>
        <w:rPr>
          <w:color w:val="262526"/>
          <w:spacing w:val="-10"/>
          <w:sz w:val="24"/>
        </w:rPr>
        <w:t> </w:t>
      </w:r>
      <w:r>
        <w:rPr>
          <w:color w:val="262526"/>
          <w:sz w:val="24"/>
        </w:rPr>
        <w:t>ceasing</w:t>
      </w:r>
      <w:r>
        <w:rPr>
          <w:color w:val="262526"/>
          <w:spacing w:val="-9"/>
          <w:sz w:val="24"/>
        </w:rPr>
        <w:t> </w:t>
      </w:r>
      <w:r>
        <w:rPr>
          <w:color w:val="262526"/>
          <w:sz w:val="24"/>
        </w:rPr>
        <w:t>to</w:t>
      </w:r>
      <w:r>
        <w:rPr>
          <w:color w:val="262526"/>
          <w:spacing w:val="-10"/>
          <w:sz w:val="24"/>
        </w:rPr>
        <w:t> </w:t>
      </w:r>
      <w:r>
        <w:rPr>
          <w:color w:val="262526"/>
          <w:sz w:val="24"/>
        </w:rPr>
        <w:t>make</w:t>
      </w:r>
      <w:r>
        <w:rPr>
          <w:color w:val="262526"/>
          <w:spacing w:val="-11"/>
          <w:sz w:val="24"/>
        </w:rPr>
        <w:t> </w:t>
      </w:r>
      <w:r>
        <w:rPr>
          <w:i/>
          <w:color w:val="262526"/>
          <w:sz w:val="24"/>
        </w:rPr>
        <w:t>inertia</w:t>
      </w:r>
      <w:r>
        <w:rPr>
          <w:i/>
          <w:color w:val="262526"/>
          <w:spacing w:val="-9"/>
          <w:sz w:val="24"/>
        </w:rPr>
        <w:t> </w:t>
      </w:r>
      <w:r>
        <w:rPr>
          <w:i/>
          <w:color w:val="262526"/>
          <w:sz w:val="24"/>
        </w:rPr>
        <w:t>network </w:t>
      </w:r>
      <w:r>
        <w:rPr>
          <w:i/>
          <w:color w:val="262526"/>
          <w:sz w:val="24"/>
        </w:rPr>
        <w:t>services </w:t>
      </w:r>
      <w:r>
        <w:rPr>
          <w:color w:val="262526"/>
          <w:sz w:val="24"/>
        </w:rPr>
        <w:t>available </w:t>
      </w:r>
      <w:r>
        <w:rPr>
          <w:i/>
          <w:color w:val="262526"/>
          <w:sz w:val="24"/>
        </w:rPr>
        <w:t>materially </w:t>
      </w:r>
      <w:r>
        <w:rPr>
          <w:color w:val="262526"/>
          <w:sz w:val="24"/>
        </w:rPr>
        <w:t>increases or </w:t>
      </w:r>
      <w:r>
        <w:rPr>
          <w:i/>
          <w:color w:val="262526"/>
          <w:sz w:val="24"/>
        </w:rPr>
        <w:t>materially </w:t>
      </w:r>
      <w:r>
        <w:rPr>
          <w:color w:val="262526"/>
          <w:sz w:val="24"/>
        </w:rPr>
        <w:t>decreases </w:t>
      </w:r>
      <w:r>
        <w:rPr>
          <w:color w:val="262526"/>
          <w:spacing w:val="2"/>
          <w:sz w:val="24"/>
        </w:rPr>
        <w:t>the </w:t>
      </w:r>
      <w:r>
        <w:rPr>
          <w:i/>
          <w:color w:val="262526"/>
          <w:sz w:val="24"/>
        </w:rPr>
        <w:t>Transmission Network Service Provider's </w:t>
      </w:r>
      <w:r>
        <w:rPr>
          <w:color w:val="262526"/>
          <w:sz w:val="24"/>
        </w:rPr>
        <w:t>costs of providing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BodyText"/>
        <w:spacing w:before="6"/>
        <w:rPr>
          <w:sz w:val="29"/>
        </w:rPr>
      </w:pPr>
    </w:p>
    <w:p>
      <w:pPr>
        <w:pStyle w:val="Heading1"/>
        <w:jc w:val="both"/>
        <w:rPr>
          <w:i/>
        </w:rPr>
      </w:pPr>
      <w:r>
        <w:rPr>
          <w:i/>
          <w:color w:val="262526"/>
        </w:rPr>
        <w:t>inertia sub-network</w:t>
      </w:r>
    </w:p>
    <w:p>
      <w:pPr>
        <w:spacing w:before="130"/>
        <w:ind w:left="1253" w:right="0" w:firstLine="0"/>
        <w:jc w:val="left"/>
        <w:rPr>
          <w:sz w:val="24"/>
        </w:rPr>
      </w:pPr>
      <w:r>
        <w:rPr>
          <w:color w:val="262526"/>
          <w:sz w:val="24"/>
        </w:rPr>
        <w:t>A</w:t>
      </w:r>
      <w:r>
        <w:rPr>
          <w:color w:val="262526"/>
          <w:spacing w:val="-30"/>
          <w:sz w:val="24"/>
        </w:rPr>
        <w:t> </w:t>
      </w:r>
      <w:r>
        <w:rPr>
          <w:color w:val="262526"/>
          <w:sz w:val="24"/>
        </w:rPr>
        <w:t>part</w:t>
      </w:r>
      <w:r>
        <w:rPr>
          <w:color w:val="262526"/>
          <w:spacing w:val="-17"/>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national</w:t>
      </w:r>
      <w:r>
        <w:rPr>
          <w:i/>
          <w:color w:val="262526"/>
          <w:spacing w:val="-18"/>
          <w:sz w:val="24"/>
        </w:rPr>
        <w:t> </w:t>
      </w:r>
      <w:r>
        <w:rPr>
          <w:i/>
          <w:color w:val="262526"/>
          <w:sz w:val="24"/>
        </w:rPr>
        <w:t>grid</w:t>
      </w:r>
      <w:r>
        <w:rPr>
          <w:i/>
          <w:color w:val="262526"/>
          <w:spacing w:val="-18"/>
          <w:sz w:val="24"/>
        </w:rPr>
        <w:t> </w:t>
      </w:r>
      <w:r>
        <w:rPr>
          <w:color w:val="262526"/>
          <w:sz w:val="24"/>
        </w:rPr>
        <w:t>determined</w:t>
      </w:r>
      <w:r>
        <w:rPr>
          <w:color w:val="262526"/>
          <w:spacing w:val="-17"/>
          <w:sz w:val="24"/>
        </w:rPr>
        <w:t> </w:t>
      </w:r>
      <w:r>
        <w:rPr>
          <w:color w:val="262526"/>
          <w:sz w:val="24"/>
        </w:rPr>
        <w:t>by</w:t>
      </w:r>
      <w:r>
        <w:rPr>
          <w:color w:val="262526"/>
          <w:spacing w:val="-18"/>
          <w:sz w:val="24"/>
        </w:rPr>
        <w:t> </w:t>
      </w:r>
      <w:r>
        <w:rPr>
          <w:i/>
          <w:color w:val="262526"/>
          <w:sz w:val="24"/>
        </w:rPr>
        <w:t>AEMO</w:t>
      </w:r>
      <w:r>
        <w:rPr>
          <w:i/>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clause</w:t>
      </w:r>
      <w:r>
        <w:rPr>
          <w:color w:val="262526"/>
          <w:spacing w:val="-17"/>
          <w:sz w:val="24"/>
        </w:rPr>
        <w:t> </w:t>
      </w:r>
      <w:r>
        <w:rPr>
          <w:color w:val="262526"/>
          <w:sz w:val="24"/>
        </w:rPr>
        <w:t>5.20B.1.</w:t>
      </w:r>
    </w:p>
    <w:p>
      <w:pPr>
        <w:pStyle w:val="BodyText"/>
        <w:rPr>
          <w:sz w:val="30"/>
        </w:rPr>
      </w:pPr>
    </w:p>
    <w:p>
      <w:pPr>
        <w:pStyle w:val="Heading1"/>
        <w:jc w:val="both"/>
        <w:rPr>
          <w:i/>
        </w:rPr>
      </w:pPr>
      <w:r>
        <w:rPr>
          <w:i/>
          <w:color w:val="262526"/>
        </w:rPr>
        <w:t>inertia support activity</w:t>
      </w:r>
    </w:p>
    <w:p>
      <w:pPr>
        <w:pStyle w:val="BodyText"/>
        <w:spacing w:before="129"/>
        <w:ind w:left="1253"/>
      </w:pPr>
      <w:r>
        <w:rPr>
          <w:color w:val="262526"/>
        </w:rPr>
        <w:t>An activity approved by </w:t>
      </w:r>
      <w:r>
        <w:rPr>
          <w:i/>
          <w:color w:val="262526"/>
        </w:rPr>
        <w:t>AEMO </w:t>
      </w:r>
      <w:r>
        <w:rPr>
          <w:color w:val="262526"/>
        </w:rPr>
        <w:t>under clause 5.20B.5(a).</w:t>
      </w:r>
    </w:p>
    <w:p>
      <w:pPr>
        <w:pStyle w:val="BodyText"/>
        <w:spacing w:before="7"/>
        <w:rPr>
          <w:sz w:val="30"/>
        </w:rPr>
      </w:pPr>
    </w:p>
    <w:p>
      <w:pPr>
        <w:pStyle w:val="Heading1"/>
        <w:jc w:val="both"/>
        <w:rPr>
          <w:i/>
        </w:rPr>
      </w:pPr>
      <w:r>
        <w:rPr>
          <w:i/>
          <w:color w:val="262526"/>
        </w:rPr>
        <w:t>inflexible</w:t>
      </w:r>
      <w:r>
        <w:rPr>
          <w:b w:val="0"/>
          <w:i w:val="0"/>
          <w:color w:val="262526"/>
        </w:rPr>
        <w:t>, </w:t>
      </w:r>
      <w:r>
        <w:rPr>
          <w:i/>
          <w:color w:val="262526"/>
        </w:rPr>
        <w:t>inflexibility</w:t>
      </w:r>
    </w:p>
    <w:p>
      <w:pPr>
        <w:spacing w:line="249" w:lineRule="auto" w:before="126"/>
        <w:ind w:left="1253" w:right="115" w:firstLine="0"/>
        <w:jc w:val="both"/>
        <w:rPr>
          <w:sz w:val="24"/>
        </w:rPr>
      </w:pPr>
      <w:r>
        <w:rPr>
          <w:color w:val="262526"/>
          <w:sz w:val="24"/>
        </w:rPr>
        <w:t>In respect of a </w:t>
      </w:r>
      <w:r>
        <w:rPr>
          <w:i/>
          <w:color w:val="262526"/>
          <w:sz w:val="24"/>
        </w:rPr>
        <w:t>scheduled generating unit</w:t>
      </w:r>
      <w:r>
        <w:rPr>
          <w:color w:val="262526"/>
          <w:sz w:val="24"/>
        </w:rPr>
        <w:t>, </w:t>
      </w:r>
      <w:r>
        <w:rPr>
          <w:i/>
          <w:color w:val="262526"/>
          <w:sz w:val="24"/>
        </w:rPr>
        <w:t>scheduled load </w:t>
      </w:r>
      <w:r>
        <w:rPr>
          <w:color w:val="262526"/>
          <w:sz w:val="24"/>
        </w:rPr>
        <w:t>or </w:t>
      </w:r>
      <w:r>
        <w:rPr>
          <w:i/>
          <w:color w:val="262526"/>
          <w:sz w:val="24"/>
        </w:rPr>
        <w:t>scheduled network </w:t>
      </w:r>
      <w:r>
        <w:rPr>
          <w:i/>
          <w:color w:val="262526"/>
          <w:sz w:val="24"/>
        </w:rPr>
        <w:t>service </w:t>
      </w:r>
      <w:r>
        <w:rPr>
          <w:color w:val="262526"/>
          <w:sz w:val="24"/>
        </w:rPr>
        <w:t>for a </w:t>
      </w:r>
      <w:r>
        <w:rPr>
          <w:i/>
          <w:color w:val="262526"/>
          <w:sz w:val="24"/>
        </w:rPr>
        <w:t>trading interval </w:t>
      </w:r>
      <w:r>
        <w:rPr>
          <w:color w:val="262526"/>
          <w:sz w:val="24"/>
        </w:rPr>
        <w:t>means that the </w:t>
      </w:r>
      <w:r>
        <w:rPr>
          <w:i/>
          <w:color w:val="262526"/>
          <w:sz w:val="24"/>
        </w:rPr>
        <w:t>scheduled generating unit</w:t>
      </w:r>
      <w:r>
        <w:rPr>
          <w:color w:val="262526"/>
          <w:sz w:val="24"/>
        </w:rPr>
        <w:t>, </w:t>
      </w:r>
      <w:r>
        <w:rPr>
          <w:i/>
          <w:color w:val="262526"/>
          <w:sz w:val="24"/>
        </w:rPr>
        <w:t>scheduled </w:t>
      </w:r>
      <w:r>
        <w:rPr>
          <w:i/>
          <w:color w:val="262526"/>
          <w:sz w:val="24"/>
        </w:rPr>
        <w:t>load </w:t>
      </w:r>
      <w:r>
        <w:rPr>
          <w:color w:val="262526"/>
          <w:sz w:val="24"/>
        </w:rPr>
        <w:t>or </w:t>
      </w:r>
      <w:r>
        <w:rPr>
          <w:i/>
          <w:color w:val="262526"/>
          <w:sz w:val="24"/>
        </w:rPr>
        <w:t>scheduled network service </w:t>
      </w:r>
      <w:r>
        <w:rPr>
          <w:color w:val="262526"/>
          <w:sz w:val="24"/>
        </w:rPr>
        <w:t>is only able to be </w:t>
      </w:r>
      <w:r>
        <w:rPr>
          <w:i/>
          <w:color w:val="262526"/>
          <w:sz w:val="24"/>
        </w:rPr>
        <w:t>dispatched </w:t>
      </w:r>
      <w:r>
        <w:rPr>
          <w:color w:val="262526"/>
          <w:sz w:val="24"/>
        </w:rPr>
        <w:t>in the </w:t>
      </w:r>
      <w:r>
        <w:rPr>
          <w:i/>
          <w:color w:val="262526"/>
          <w:sz w:val="24"/>
        </w:rPr>
        <w:t>trading </w:t>
      </w:r>
      <w:r>
        <w:rPr>
          <w:i/>
          <w:color w:val="262526"/>
          <w:sz w:val="24"/>
        </w:rPr>
        <w:t>interval </w:t>
      </w:r>
      <w:r>
        <w:rPr>
          <w:color w:val="262526"/>
          <w:sz w:val="24"/>
        </w:rPr>
        <w:t>at a fixed </w:t>
      </w:r>
      <w:r>
        <w:rPr>
          <w:i/>
          <w:color w:val="262526"/>
          <w:sz w:val="24"/>
        </w:rPr>
        <w:t>loading level </w:t>
      </w:r>
      <w:r>
        <w:rPr>
          <w:color w:val="262526"/>
          <w:sz w:val="24"/>
        </w:rPr>
        <w:t>specified in accordance with clause 3.8.19(a).</w:t>
      </w:r>
    </w:p>
    <w:p>
      <w:pPr>
        <w:pStyle w:val="BodyText"/>
        <w:spacing w:before="6"/>
        <w:rPr>
          <w:sz w:val="29"/>
        </w:rPr>
      </w:pPr>
    </w:p>
    <w:p>
      <w:pPr>
        <w:pStyle w:val="Heading1"/>
        <w:spacing w:before="1"/>
        <w:rPr>
          <w:i/>
        </w:rPr>
      </w:pPr>
      <w:r>
        <w:rPr>
          <w:i/>
          <w:color w:val="262526"/>
        </w:rPr>
        <w:t>Information Exchange Committee</w:t>
      </w:r>
    </w:p>
    <w:p>
      <w:pPr>
        <w:pStyle w:val="BodyText"/>
        <w:spacing w:before="129"/>
        <w:ind w:left="1253"/>
      </w:pPr>
      <w:r>
        <w:rPr>
          <w:color w:val="262526"/>
        </w:rPr>
        <w:t>The committee established under clause 7.17.6(a).</w:t>
      </w:r>
    </w:p>
    <w:p>
      <w:pPr>
        <w:spacing w:after="0"/>
        <w:sectPr>
          <w:pgSz w:w="11910" w:h="16840"/>
          <w:pgMar w:header="642" w:footer="697" w:top="1160" w:bottom="880" w:left="1320" w:right="1320"/>
        </w:sectPr>
      </w:pPr>
    </w:p>
    <w:p>
      <w:pPr>
        <w:pStyle w:val="Heading1"/>
        <w:spacing w:before="115"/>
        <w:ind w:left="120"/>
        <w:jc w:val="both"/>
        <w:rPr>
          <w:i/>
        </w:rPr>
      </w:pPr>
      <w:r>
        <w:rPr>
          <w:i/>
          <w:color w:val="262526"/>
        </w:rPr>
        <w:t>Information Exchange Committee Annual Report</w:t>
      </w:r>
    </w:p>
    <w:p>
      <w:pPr>
        <w:spacing w:line="249" w:lineRule="auto" w:before="130"/>
        <w:ind w:left="1253" w:right="117" w:firstLine="0"/>
        <w:jc w:val="both"/>
        <w:rPr>
          <w:sz w:val="24"/>
        </w:rPr>
      </w:pPr>
      <w:r>
        <w:rPr>
          <w:color w:val="262526"/>
          <w:sz w:val="24"/>
        </w:rPr>
        <w:t>The</w:t>
      </w:r>
      <w:r>
        <w:rPr>
          <w:color w:val="262526"/>
          <w:spacing w:val="-7"/>
          <w:sz w:val="24"/>
        </w:rPr>
        <w:t> </w:t>
      </w:r>
      <w:r>
        <w:rPr>
          <w:color w:val="262526"/>
          <w:sz w:val="24"/>
        </w:rPr>
        <w:t>annual</w:t>
      </w:r>
      <w:r>
        <w:rPr>
          <w:color w:val="262526"/>
          <w:spacing w:val="-7"/>
          <w:sz w:val="24"/>
        </w:rPr>
        <w:t> </w:t>
      </w:r>
      <w:r>
        <w:rPr>
          <w:color w:val="262526"/>
          <w:sz w:val="24"/>
        </w:rPr>
        <w:t>report</w:t>
      </w:r>
      <w:r>
        <w:rPr>
          <w:color w:val="262526"/>
          <w:spacing w:val="-7"/>
          <w:sz w:val="24"/>
        </w:rPr>
        <w:t> </w:t>
      </w:r>
      <w:r>
        <w:rPr>
          <w:color w:val="262526"/>
          <w:sz w:val="24"/>
        </w:rPr>
        <w:t>prepared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8"/>
          <w:sz w:val="24"/>
        </w:rPr>
        <w:t> </w:t>
      </w:r>
      <w:r>
        <w:rPr>
          <w:i/>
          <w:color w:val="262526"/>
          <w:sz w:val="24"/>
        </w:rPr>
        <w:t>Information</w:t>
      </w:r>
      <w:r>
        <w:rPr>
          <w:i/>
          <w:color w:val="262526"/>
          <w:spacing w:val="-7"/>
          <w:sz w:val="24"/>
        </w:rPr>
        <w:t> </w:t>
      </w:r>
      <w:r>
        <w:rPr>
          <w:i/>
          <w:color w:val="262526"/>
          <w:sz w:val="24"/>
        </w:rPr>
        <w:t>Exchange</w:t>
      </w:r>
      <w:r>
        <w:rPr>
          <w:i/>
          <w:color w:val="262526"/>
          <w:spacing w:val="-7"/>
          <w:sz w:val="24"/>
        </w:rPr>
        <w:t> </w:t>
      </w:r>
      <w:r>
        <w:rPr>
          <w:i/>
          <w:color w:val="262526"/>
          <w:sz w:val="24"/>
        </w:rPr>
        <w:t>Committee</w:t>
      </w:r>
      <w:r>
        <w:rPr>
          <w:i/>
          <w:color w:val="262526"/>
          <w:spacing w:val="-8"/>
          <w:sz w:val="24"/>
        </w:rPr>
        <w:t> </w:t>
      </w:r>
      <w:r>
        <w:rPr>
          <w:color w:val="262526"/>
          <w:sz w:val="24"/>
        </w:rPr>
        <w:t>in</w:t>
      </w:r>
      <w:r>
        <w:rPr>
          <w:color w:val="262526"/>
          <w:spacing w:val="-7"/>
          <w:sz w:val="24"/>
        </w:rPr>
        <w:t> </w:t>
      </w:r>
      <w:r>
        <w:rPr>
          <w:color w:val="262526"/>
          <w:sz w:val="24"/>
        </w:rPr>
        <w:t>accordance with the </w:t>
      </w:r>
      <w:r>
        <w:rPr>
          <w:i/>
          <w:color w:val="262526"/>
          <w:sz w:val="24"/>
        </w:rPr>
        <w:t>Information Exchange Committee Operating Manual </w:t>
      </w:r>
      <w:r>
        <w:rPr>
          <w:color w:val="262526"/>
          <w:sz w:val="24"/>
        </w:rPr>
        <w:t>and the</w:t>
      </w:r>
      <w:r>
        <w:rPr>
          <w:color w:val="262526"/>
          <w:spacing w:val="-9"/>
          <w:sz w:val="24"/>
        </w:rPr>
        <w:t> </w:t>
      </w:r>
      <w:r>
        <w:rPr>
          <w:i/>
          <w:color w:val="262526"/>
          <w:sz w:val="24"/>
        </w:rPr>
        <w:t>Rules</w:t>
      </w:r>
      <w:r>
        <w:rPr>
          <w:color w:val="262526"/>
          <w:sz w:val="24"/>
        </w:rPr>
        <w:t>.</w:t>
      </w:r>
    </w:p>
    <w:p>
      <w:pPr>
        <w:pStyle w:val="BodyText"/>
        <w:spacing w:before="4"/>
        <w:rPr>
          <w:sz w:val="29"/>
        </w:rPr>
      </w:pPr>
    </w:p>
    <w:p>
      <w:pPr>
        <w:pStyle w:val="Heading1"/>
        <w:ind w:left="120"/>
        <w:jc w:val="both"/>
        <w:rPr>
          <w:i/>
        </w:rPr>
      </w:pPr>
      <w:r>
        <w:rPr>
          <w:i/>
          <w:color w:val="262526"/>
        </w:rPr>
        <w:t>Information Exchange Committee Election Procedures</w:t>
      </w:r>
    </w:p>
    <w:p>
      <w:pPr>
        <w:pStyle w:val="BodyText"/>
        <w:spacing w:before="130"/>
        <w:ind w:left="1253"/>
      </w:pPr>
      <w:r>
        <w:rPr>
          <w:color w:val="262526"/>
        </w:rPr>
        <w:t>The procedures of that title which set out the process for election of </w:t>
      </w:r>
      <w:r>
        <w:rPr>
          <w:i/>
          <w:color w:val="262526"/>
        </w:rPr>
        <w:t>Members</w:t>
      </w:r>
      <w:r>
        <w:rPr>
          <w:color w:val="262526"/>
        </w:rPr>
        <w:t>.</w:t>
      </w:r>
    </w:p>
    <w:p>
      <w:pPr>
        <w:pStyle w:val="BodyText"/>
        <w:rPr>
          <w:sz w:val="30"/>
        </w:rPr>
      </w:pPr>
    </w:p>
    <w:p>
      <w:pPr>
        <w:pStyle w:val="Heading1"/>
        <w:ind w:left="120"/>
        <w:jc w:val="both"/>
        <w:rPr>
          <w:i/>
        </w:rPr>
      </w:pPr>
      <w:r>
        <w:rPr>
          <w:i/>
          <w:color w:val="262526"/>
        </w:rPr>
        <w:t>Information Exchange Committee Operating Manual</w:t>
      </w:r>
    </w:p>
    <w:p>
      <w:pPr>
        <w:spacing w:line="249" w:lineRule="auto" w:before="129"/>
        <w:ind w:left="1253" w:right="115" w:firstLine="0"/>
        <w:jc w:val="both"/>
        <w:rPr>
          <w:sz w:val="24"/>
        </w:rPr>
      </w:pPr>
      <w:r>
        <w:rPr>
          <w:color w:val="262526"/>
          <w:sz w:val="24"/>
        </w:rPr>
        <w:t>The manual of that title prepared by the </w:t>
      </w:r>
      <w:r>
        <w:rPr>
          <w:i/>
          <w:color w:val="262526"/>
          <w:sz w:val="24"/>
        </w:rPr>
        <w:t>Information Exchange Committee </w:t>
      </w:r>
      <w:r>
        <w:rPr>
          <w:color w:val="262526"/>
          <w:sz w:val="24"/>
        </w:rPr>
        <w:t>which sets out the processes pursuant to which the </w:t>
      </w:r>
      <w:r>
        <w:rPr>
          <w:i/>
          <w:color w:val="262526"/>
          <w:sz w:val="24"/>
        </w:rPr>
        <w:t>Information Exchange Committee </w:t>
      </w:r>
      <w:r>
        <w:rPr>
          <w:color w:val="262526"/>
          <w:sz w:val="24"/>
        </w:rPr>
        <w:t>operates.</w:t>
      </w:r>
    </w:p>
    <w:p>
      <w:pPr>
        <w:pStyle w:val="BodyText"/>
        <w:spacing w:before="6"/>
        <w:rPr>
          <w:sz w:val="29"/>
        </w:rPr>
      </w:pPr>
    </w:p>
    <w:p>
      <w:pPr>
        <w:pStyle w:val="Heading1"/>
        <w:ind w:left="120"/>
        <w:jc w:val="both"/>
        <w:rPr>
          <w:i/>
        </w:rPr>
      </w:pPr>
      <w:r>
        <w:rPr>
          <w:i/>
          <w:color w:val="262526"/>
        </w:rPr>
        <w:t>Information Exchange Committee Recommendation</w:t>
      </w:r>
    </w:p>
    <w:p>
      <w:pPr>
        <w:pStyle w:val="ListParagraph"/>
        <w:numPr>
          <w:ilvl w:val="0"/>
          <w:numId w:val="41"/>
        </w:numPr>
        <w:tabs>
          <w:tab w:pos="1821" w:val="left" w:leader="none"/>
        </w:tabs>
        <w:spacing w:line="249" w:lineRule="auto" w:before="186" w:after="0"/>
        <w:ind w:left="1820" w:right="115" w:hanging="567"/>
        <w:jc w:val="both"/>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Chapter</w:t>
      </w:r>
      <w:r>
        <w:rPr>
          <w:color w:val="262526"/>
          <w:spacing w:val="-14"/>
          <w:sz w:val="24"/>
        </w:rPr>
        <w:t> </w:t>
      </w:r>
      <w:r>
        <w:rPr>
          <w:color w:val="262526"/>
          <w:sz w:val="24"/>
        </w:rPr>
        <w:t>8</w:t>
      </w:r>
      <w:r>
        <w:rPr>
          <w:color w:val="262526"/>
          <w:spacing w:val="-14"/>
          <w:sz w:val="24"/>
        </w:rPr>
        <w:t> </w:t>
      </w:r>
      <w:r>
        <w:rPr>
          <w:color w:val="262526"/>
          <w:sz w:val="24"/>
        </w:rPr>
        <w:t>and</w:t>
      </w:r>
      <w:r>
        <w:rPr>
          <w:color w:val="262526"/>
          <w:spacing w:val="-15"/>
          <w:sz w:val="24"/>
        </w:rPr>
        <w:t> </w:t>
      </w:r>
      <w:r>
        <w:rPr>
          <w:color w:val="262526"/>
          <w:sz w:val="24"/>
        </w:rPr>
        <w:t>any</w:t>
      </w:r>
      <w:r>
        <w:rPr>
          <w:color w:val="262526"/>
          <w:spacing w:val="-14"/>
          <w:sz w:val="24"/>
        </w:rPr>
        <w:t> </w:t>
      </w:r>
      <w:r>
        <w:rPr>
          <w:color w:val="262526"/>
          <w:sz w:val="24"/>
        </w:rPr>
        <w:t>applicable</w:t>
      </w:r>
      <w:r>
        <w:rPr>
          <w:color w:val="262526"/>
          <w:spacing w:val="-14"/>
          <w:sz w:val="24"/>
        </w:rPr>
        <w:t> </w:t>
      </w:r>
      <w:r>
        <w:rPr>
          <w:color w:val="262526"/>
          <w:sz w:val="24"/>
        </w:rPr>
        <w:t>definitions,</w:t>
      </w:r>
      <w:r>
        <w:rPr>
          <w:color w:val="262526"/>
          <w:spacing w:val="-14"/>
          <w:sz w:val="24"/>
        </w:rPr>
        <w:t> </w:t>
      </w:r>
      <w:r>
        <w:rPr>
          <w:color w:val="262526"/>
          <w:sz w:val="24"/>
        </w:rPr>
        <w:t>a</w:t>
      </w:r>
      <w:r>
        <w:rPr>
          <w:color w:val="262526"/>
          <w:spacing w:val="-14"/>
          <w:sz w:val="24"/>
        </w:rPr>
        <w:t> </w:t>
      </w:r>
      <w:r>
        <w:rPr>
          <w:color w:val="262526"/>
          <w:sz w:val="24"/>
        </w:rPr>
        <w:t>decision</w:t>
      </w:r>
      <w:r>
        <w:rPr>
          <w:color w:val="262526"/>
          <w:spacing w:val="-14"/>
          <w:sz w:val="24"/>
        </w:rPr>
        <w:t> </w:t>
      </w:r>
      <w:r>
        <w:rPr>
          <w:color w:val="262526"/>
          <w:sz w:val="24"/>
        </w:rPr>
        <w:t>made by the </w:t>
      </w:r>
      <w:r>
        <w:rPr>
          <w:i/>
          <w:color w:val="262526"/>
          <w:sz w:val="24"/>
        </w:rPr>
        <w:t>Information Exchange Committee </w:t>
      </w:r>
      <w:r>
        <w:rPr>
          <w:color w:val="262526"/>
          <w:sz w:val="24"/>
        </w:rPr>
        <w:t>under clauses 7.17.4(n)(1) or 7.17.4(n)(2).</w:t>
      </w:r>
    </w:p>
    <w:p>
      <w:pPr>
        <w:pStyle w:val="ListParagraph"/>
        <w:numPr>
          <w:ilvl w:val="0"/>
          <w:numId w:val="41"/>
        </w:numPr>
        <w:tabs>
          <w:tab w:pos="1821" w:val="left" w:leader="none"/>
        </w:tabs>
        <w:spacing w:line="249" w:lineRule="auto" w:before="173" w:after="0"/>
        <w:ind w:left="1820" w:right="116" w:hanging="567"/>
        <w:jc w:val="both"/>
        <w:rPr>
          <w:sz w:val="24"/>
        </w:rPr>
      </w:pPr>
      <w:r>
        <w:rPr>
          <w:color w:val="262526"/>
          <w:sz w:val="24"/>
        </w:rPr>
        <w:t>Otherwise, a decision made by the </w:t>
      </w:r>
      <w:r>
        <w:rPr>
          <w:i/>
          <w:color w:val="262526"/>
          <w:sz w:val="24"/>
        </w:rPr>
        <w:t>Information Exchange Committee </w:t>
      </w:r>
      <w:r>
        <w:rPr>
          <w:color w:val="262526"/>
          <w:sz w:val="24"/>
        </w:rPr>
        <w:t>under clause 7.17.4(n)(2).</w:t>
      </w:r>
    </w:p>
    <w:p>
      <w:pPr>
        <w:pStyle w:val="BodyText"/>
        <w:spacing w:before="4"/>
        <w:rPr>
          <w:sz w:val="29"/>
        </w:rPr>
      </w:pPr>
    </w:p>
    <w:p>
      <w:pPr>
        <w:pStyle w:val="Heading1"/>
        <w:spacing w:before="1"/>
        <w:ind w:left="120"/>
        <w:rPr>
          <w:i/>
        </w:rPr>
      </w:pPr>
      <w:r>
        <w:rPr>
          <w:i/>
          <w:color w:val="262526"/>
        </w:rPr>
        <w:t>Information Exchange Committee Working Groups</w:t>
      </w:r>
    </w:p>
    <w:p>
      <w:pPr>
        <w:spacing w:before="129"/>
        <w:ind w:left="1253" w:right="0" w:firstLine="0"/>
        <w:jc w:val="left"/>
        <w:rPr>
          <w:sz w:val="24"/>
        </w:rPr>
      </w:pPr>
      <w:r>
        <w:rPr>
          <w:color w:val="262526"/>
          <w:sz w:val="24"/>
        </w:rPr>
        <w:t>The groups established by the </w:t>
      </w:r>
      <w:r>
        <w:rPr>
          <w:i/>
          <w:color w:val="262526"/>
          <w:sz w:val="24"/>
        </w:rPr>
        <w:t>Information Exchange Committee </w:t>
      </w:r>
      <w:r>
        <w:rPr>
          <w:color w:val="262526"/>
          <w:sz w:val="24"/>
        </w:rPr>
        <w:t>to assist with the</w:t>
      </w:r>
    </w:p>
    <w:p>
      <w:pPr>
        <w:spacing w:before="12"/>
        <w:ind w:left="1253" w:right="0" w:firstLine="0"/>
        <w:jc w:val="left"/>
        <w:rPr>
          <w:sz w:val="24"/>
        </w:rPr>
      </w:pPr>
      <w:r>
        <w:rPr>
          <w:i/>
          <w:color w:val="262526"/>
          <w:sz w:val="24"/>
        </w:rPr>
        <w:t>Information Exchange Committee Works Programme</w:t>
      </w:r>
      <w:r>
        <w:rPr>
          <w:color w:val="262526"/>
          <w:sz w:val="24"/>
        </w:rPr>
        <w:t>.</w:t>
      </w:r>
    </w:p>
    <w:p>
      <w:pPr>
        <w:pStyle w:val="BodyText"/>
        <w:rPr>
          <w:sz w:val="30"/>
        </w:rPr>
      </w:pPr>
    </w:p>
    <w:p>
      <w:pPr>
        <w:pStyle w:val="Heading1"/>
        <w:ind w:left="120"/>
        <w:jc w:val="both"/>
        <w:rPr>
          <w:i/>
        </w:rPr>
      </w:pPr>
      <w:r>
        <w:rPr>
          <w:i/>
          <w:color w:val="262526"/>
        </w:rPr>
        <w:t>Information Exchange Committee Works Programme</w:t>
      </w:r>
    </w:p>
    <w:p>
      <w:pPr>
        <w:spacing w:line="249" w:lineRule="auto" w:before="130"/>
        <w:ind w:left="1253" w:right="117" w:firstLine="0"/>
        <w:jc w:val="both"/>
        <w:rPr>
          <w:sz w:val="24"/>
        </w:rPr>
      </w:pPr>
      <w:r>
        <w:rPr>
          <w:color w:val="262526"/>
          <w:sz w:val="24"/>
        </w:rPr>
        <w:t>The</w:t>
      </w:r>
      <w:r>
        <w:rPr>
          <w:color w:val="262526"/>
          <w:spacing w:val="-7"/>
          <w:sz w:val="24"/>
        </w:rPr>
        <w:t> </w:t>
      </w:r>
      <w:r>
        <w:rPr>
          <w:color w:val="262526"/>
          <w:sz w:val="24"/>
        </w:rPr>
        <w:t>work</w:t>
      </w:r>
      <w:r>
        <w:rPr>
          <w:color w:val="262526"/>
          <w:spacing w:val="-6"/>
          <w:sz w:val="24"/>
        </w:rPr>
        <w:t> </w:t>
      </w:r>
      <w:r>
        <w:rPr>
          <w:color w:val="262526"/>
          <w:sz w:val="24"/>
        </w:rPr>
        <w:t>programme</w:t>
      </w:r>
      <w:r>
        <w:rPr>
          <w:color w:val="262526"/>
          <w:spacing w:val="-6"/>
          <w:sz w:val="24"/>
        </w:rPr>
        <w:t> </w:t>
      </w:r>
      <w:r>
        <w:rPr>
          <w:color w:val="262526"/>
          <w:sz w:val="24"/>
        </w:rPr>
        <w:t>prepared</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6"/>
          <w:sz w:val="24"/>
        </w:rPr>
        <w:t> </w:t>
      </w:r>
      <w:r>
        <w:rPr>
          <w:i/>
          <w:color w:val="262526"/>
          <w:sz w:val="24"/>
        </w:rPr>
        <w:t>Information</w:t>
      </w:r>
      <w:r>
        <w:rPr>
          <w:i/>
          <w:color w:val="262526"/>
          <w:spacing w:val="-7"/>
          <w:sz w:val="24"/>
        </w:rPr>
        <w:t> </w:t>
      </w:r>
      <w:r>
        <w:rPr>
          <w:i/>
          <w:color w:val="262526"/>
          <w:sz w:val="24"/>
        </w:rPr>
        <w:t>Exchange</w:t>
      </w:r>
      <w:r>
        <w:rPr>
          <w:i/>
          <w:color w:val="262526"/>
          <w:spacing w:val="-6"/>
          <w:sz w:val="24"/>
        </w:rPr>
        <w:t> </w:t>
      </w:r>
      <w:r>
        <w:rPr>
          <w:i/>
          <w:color w:val="262526"/>
          <w:sz w:val="24"/>
        </w:rPr>
        <w:t>Committee</w:t>
      </w:r>
      <w:r>
        <w:rPr>
          <w:i/>
          <w:color w:val="262526"/>
          <w:spacing w:val="-6"/>
          <w:sz w:val="24"/>
        </w:rPr>
        <w:t> </w:t>
      </w:r>
      <w:r>
        <w:rPr>
          <w:color w:val="262526"/>
          <w:sz w:val="24"/>
        </w:rPr>
        <w:t>in</w:t>
      </w:r>
      <w:r>
        <w:rPr>
          <w:color w:val="262526"/>
          <w:spacing w:val="-6"/>
          <w:sz w:val="24"/>
        </w:rPr>
        <w:t> </w:t>
      </w:r>
      <w:r>
        <w:rPr>
          <w:color w:val="262526"/>
          <w:sz w:val="24"/>
        </w:rPr>
        <w:t>respect of</w:t>
      </w:r>
      <w:r>
        <w:rPr>
          <w:color w:val="262526"/>
          <w:spacing w:val="-15"/>
          <w:sz w:val="24"/>
        </w:rPr>
        <w:t> </w:t>
      </w:r>
      <w:r>
        <w:rPr>
          <w:color w:val="262526"/>
          <w:sz w:val="24"/>
        </w:rPr>
        <w:t>the</w:t>
      </w:r>
      <w:r>
        <w:rPr>
          <w:color w:val="262526"/>
          <w:spacing w:val="-14"/>
          <w:sz w:val="24"/>
        </w:rPr>
        <w:t> </w:t>
      </w:r>
      <w:r>
        <w:rPr>
          <w:color w:val="262526"/>
          <w:sz w:val="24"/>
        </w:rPr>
        <w:t>development,</w:t>
      </w:r>
      <w:r>
        <w:rPr>
          <w:color w:val="262526"/>
          <w:spacing w:val="-14"/>
          <w:sz w:val="24"/>
        </w:rPr>
        <w:t> </w:t>
      </w:r>
      <w:r>
        <w:rPr>
          <w:color w:val="262526"/>
          <w:sz w:val="24"/>
        </w:rPr>
        <w:t>implementation</w:t>
      </w:r>
      <w:r>
        <w:rPr>
          <w:color w:val="262526"/>
          <w:spacing w:val="-14"/>
          <w:sz w:val="24"/>
        </w:rPr>
        <w:t> </w:t>
      </w:r>
      <w:r>
        <w:rPr>
          <w:color w:val="262526"/>
          <w:sz w:val="24"/>
        </w:rPr>
        <w:t>and</w:t>
      </w:r>
      <w:r>
        <w:rPr>
          <w:color w:val="262526"/>
          <w:spacing w:val="-14"/>
          <w:sz w:val="24"/>
        </w:rPr>
        <w:t> </w:t>
      </w:r>
      <w:r>
        <w:rPr>
          <w:color w:val="262526"/>
          <w:sz w:val="24"/>
        </w:rPr>
        <w:t>operation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B2B</w:t>
      </w:r>
      <w:r>
        <w:rPr>
          <w:i/>
          <w:color w:val="262526"/>
          <w:spacing w:val="-14"/>
          <w:sz w:val="24"/>
        </w:rPr>
        <w:t> </w:t>
      </w:r>
      <w:r>
        <w:rPr>
          <w:i/>
          <w:color w:val="262526"/>
          <w:spacing w:val="-3"/>
          <w:sz w:val="24"/>
        </w:rPr>
        <w:t>Procedures</w:t>
      </w:r>
      <w:r>
        <w:rPr>
          <w:i/>
          <w:color w:val="262526"/>
          <w:spacing w:val="-14"/>
          <w:sz w:val="24"/>
        </w:rPr>
        <w:t> </w:t>
      </w:r>
      <w:r>
        <w:rPr>
          <w:color w:val="262526"/>
          <w:sz w:val="24"/>
        </w:rPr>
        <w:t>and</w:t>
      </w:r>
      <w:r>
        <w:rPr>
          <w:color w:val="262526"/>
          <w:spacing w:val="-14"/>
          <w:sz w:val="24"/>
        </w:rPr>
        <w:t> </w:t>
      </w:r>
      <w:r>
        <w:rPr>
          <w:color w:val="262526"/>
          <w:sz w:val="24"/>
        </w:rPr>
        <w:t>other matters which are incidental to effective and efficient </w:t>
      </w:r>
      <w:r>
        <w:rPr>
          <w:i/>
          <w:color w:val="262526"/>
          <w:sz w:val="24"/>
        </w:rPr>
        <w:t>B2B</w:t>
      </w:r>
      <w:r>
        <w:rPr>
          <w:i/>
          <w:color w:val="262526"/>
          <w:spacing w:val="-11"/>
          <w:sz w:val="24"/>
        </w:rPr>
        <w:t> </w:t>
      </w:r>
      <w:r>
        <w:rPr>
          <w:i/>
          <w:color w:val="262526"/>
          <w:sz w:val="24"/>
        </w:rPr>
        <w:t>Communications</w:t>
      </w:r>
      <w:r>
        <w:rPr>
          <w:color w:val="262526"/>
          <w:sz w:val="24"/>
        </w:rPr>
        <w:t>.</w:t>
      </w:r>
    </w:p>
    <w:p>
      <w:pPr>
        <w:pStyle w:val="BodyText"/>
        <w:spacing w:before="5"/>
        <w:rPr>
          <w:sz w:val="29"/>
        </w:rPr>
      </w:pPr>
    </w:p>
    <w:p>
      <w:pPr>
        <w:pStyle w:val="Heading1"/>
        <w:ind w:left="120"/>
        <w:jc w:val="both"/>
        <w:rPr>
          <w:i/>
        </w:rPr>
      </w:pPr>
      <w:r>
        <w:rPr>
          <w:i/>
          <w:color w:val="262526"/>
        </w:rPr>
        <w:t>information guidelines</w:t>
      </w:r>
    </w:p>
    <w:p>
      <w:pPr>
        <w:spacing w:line="249" w:lineRule="auto" w:before="130"/>
        <w:ind w:left="1253" w:right="117" w:firstLine="0"/>
        <w:jc w:val="both"/>
        <w:rPr>
          <w:sz w:val="24"/>
        </w:rPr>
      </w:pPr>
      <w:r>
        <w:rPr>
          <w:color w:val="262526"/>
          <w:sz w:val="24"/>
        </w:rPr>
        <w:t>Guidelines made by the </w:t>
      </w:r>
      <w:r>
        <w:rPr>
          <w:i/>
          <w:color w:val="262526"/>
          <w:sz w:val="24"/>
        </w:rPr>
        <w:t>AER </w:t>
      </w:r>
      <w:r>
        <w:rPr>
          <w:color w:val="262526"/>
          <w:sz w:val="24"/>
        </w:rPr>
        <w:t>for the purpose of guiding a </w:t>
      </w:r>
      <w:r>
        <w:rPr>
          <w:i/>
          <w:color w:val="262526"/>
          <w:sz w:val="24"/>
        </w:rPr>
        <w:t>Transmission Network </w:t>
      </w:r>
      <w:r>
        <w:rPr>
          <w:i/>
          <w:color w:val="262526"/>
          <w:sz w:val="24"/>
        </w:rPr>
        <w:t>Service</w:t>
      </w:r>
      <w:r>
        <w:rPr>
          <w:i/>
          <w:color w:val="262526"/>
          <w:spacing w:val="-6"/>
          <w:sz w:val="24"/>
        </w:rPr>
        <w:t> </w:t>
      </w:r>
      <w:r>
        <w:rPr>
          <w:i/>
          <w:color w:val="262526"/>
          <w:sz w:val="24"/>
        </w:rPr>
        <w:t>Provider</w:t>
      </w:r>
      <w:r>
        <w:rPr>
          <w:i/>
          <w:color w:val="262526"/>
          <w:spacing w:val="-5"/>
          <w:sz w:val="24"/>
        </w:rPr>
        <w:t> </w:t>
      </w:r>
      <w:r>
        <w:rPr>
          <w:color w:val="262526"/>
          <w:sz w:val="24"/>
        </w:rPr>
        <w:t>in</w:t>
      </w:r>
      <w:r>
        <w:rPr>
          <w:color w:val="262526"/>
          <w:spacing w:val="-5"/>
          <w:sz w:val="24"/>
        </w:rPr>
        <w:t> </w:t>
      </w:r>
      <w:r>
        <w:rPr>
          <w:color w:val="262526"/>
          <w:sz w:val="24"/>
        </w:rPr>
        <w:t>the</w:t>
      </w:r>
      <w:r>
        <w:rPr>
          <w:color w:val="262526"/>
          <w:spacing w:val="-6"/>
          <w:sz w:val="24"/>
        </w:rPr>
        <w:t> </w:t>
      </w:r>
      <w:r>
        <w:rPr>
          <w:color w:val="262526"/>
          <w:sz w:val="24"/>
        </w:rPr>
        <w:t>submission</w:t>
      </w:r>
      <w:r>
        <w:rPr>
          <w:color w:val="262526"/>
          <w:spacing w:val="-5"/>
          <w:sz w:val="24"/>
        </w:rPr>
        <w:t> </w:t>
      </w:r>
      <w:r>
        <w:rPr>
          <w:color w:val="262526"/>
          <w:sz w:val="24"/>
        </w:rPr>
        <w:t>of</w:t>
      </w:r>
      <w:r>
        <w:rPr>
          <w:color w:val="262526"/>
          <w:spacing w:val="-5"/>
          <w:sz w:val="24"/>
        </w:rPr>
        <w:t> </w:t>
      </w:r>
      <w:r>
        <w:rPr>
          <w:color w:val="262526"/>
          <w:sz w:val="24"/>
        </w:rPr>
        <w:t>certified</w:t>
      </w:r>
      <w:r>
        <w:rPr>
          <w:color w:val="262526"/>
          <w:spacing w:val="-6"/>
          <w:sz w:val="24"/>
        </w:rPr>
        <w:t> </w:t>
      </w:r>
      <w:r>
        <w:rPr>
          <w:color w:val="262526"/>
          <w:sz w:val="24"/>
        </w:rPr>
        <w:t>annual</w:t>
      </w:r>
      <w:r>
        <w:rPr>
          <w:color w:val="262526"/>
          <w:spacing w:val="-5"/>
          <w:sz w:val="24"/>
        </w:rPr>
        <w:t> </w:t>
      </w:r>
      <w:r>
        <w:rPr>
          <w:color w:val="262526"/>
          <w:sz w:val="24"/>
        </w:rPr>
        <w:t>statements</w:t>
      </w:r>
      <w:r>
        <w:rPr>
          <w:color w:val="262526"/>
          <w:spacing w:val="-5"/>
          <w:sz w:val="24"/>
        </w:rPr>
        <w:t> </w:t>
      </w:r>
      <w:r>
        <w:rPr>
          <w:color w:val="262526"/>
          <w:sz w:val="24"/>
        </w:rPr>
        <w:t>and</w:t>
      </w:r>
      <w:r>
        <w:rPr>
          <w:color w:val="262526"/>
          <w:spacing w:val="-6"/>
          <w:sz w:val="24"/>
        </w:rPr>
        <w:t> </w:t>
      </w:r>
      <w:r>
        <w:rPr>
          <w:color w:val="262526"/>
          <w:sz w:val="24"/>
        </w:rPr>
        <w:t>other</w:t>
      </w:r>
      <w:r>
        <w:rPr>
          <w:color w:val="262526"/>
          <w:spacing w:val="-5"/>
          <w:sz w:val="24"/>
        </w:rPr>
        <w:t> </w:t>
      </w:r>
      <w:r>
        <w:rPr>
          <w:color w:val="262526"/>
          <w:sz w:val="24"/>
        </w:rPr>
        <w:t>related information in accordance with clause</w:t>
      </w:r>
      <w:r>
        <w:rPr>
          <w:color w:val="262526"/>
          <w:spacing w:val="-2"/>
          <w:sz w:val="24"/>
        </w:rPr>
        <w:t> </w:t>
      </w:r>
      <w:r>
        <w:rPr>
          <w:color w:val="262526"/>
          <w:sz w:val="24"/>
        </w:rPr>
        <w:t>6A.17.2.</w:t>
      </w:r>
    </w:p>
    <w:p>
      <w:pPr>
        <w:pStyle w:val="BodyText"/>
        <w:spacing w:before="5"/>
        <w:rPr>
          <w:sz w:val="29"/>
        </w:rPr>
      </w:pPr>
    </w:p>
    <w:p>
      <w:pPr>
        <w:pStyle w:val="Heading1"/>
        <w:ind w:left="120"/>
        <w:rPr>
          <w:i/>
        </w:rPr>
      </w:pPr>
      <w:r>
        <w:rPr>
          <w:i/>
          <w:color w:val="262526"/>
        </w:rPr>
        <w:t>insolvency official</w:t>
      </w:r>
    </w:p>
    <w:p>
      <w:pPr>
        <w:pStyle w:val="BodyText"/>
        <w:spacing w:line="249" w:lineRule="auto" w:before="130"/>
        <w:ind w:left="1253" w:right="116"/>
        <w:jc w:val="both"/>
      </w:pPr>
      <w:r>
        <w:rPr>
          <w:color w:val="262526"/>
        </w:rPr>
        <w:t>A receiver, receiver and manager, administrator, provisional liquidator, liquidator, trustee in bankruptcy or person having a similar or analogous function.</w:t>
      </w:r>
    </w:p>
    <w:p>
      <w:pPr>
        <w:pStyle w:val="BodyText"/>
        <w:spacing w:before="4"/>
        <w:rPr>
          <w:sz w:val="29"/>
        </w:rPr>
      </w:pPr>
    </w:p>
    <w:p>
      <w:pPr>
        <w:pStyle w:val="Heading1"/>
        <w:ind w:left="120"/>
        <w:rPr>
          <w:i/>
        </w:rPr>
      </w:pPr>
      <w:r>
        <w:rPr>
          <w:i/>
          <w:color w:val="262526"/>
        </w:rPr>
        <w:t>instrument transformer</w:t>
      </w:r>
    </w:p>
    <w:p>
      <w:pPr>
        <w:spacing w:before="130"/>
        <w:ind w:left="1253" w:right="0" w:firstLine="0"/>
        <w:jc w:val="left"/>
        <w:rPr>
          <w:sz w:val="24"/>
        </w:rPr>
      </w:pPr>
      <w:r>
        <w:rPr>
          <w:color w:val="262526"/>
          <w:sz w:val="24"/>
        </w:rPr>
        <w:t>Either a </w:t>
      </w:r>
      <w:r>
        <w:rPr>
          <w:i/>
          <w:color w:val="262526"/>
          <w:sz w:val="24"/>
        </w:rPr>
        <w:t>current transformer </w:t>
      </w:r>
      <w:r>
        <w:rPr>
          <w:color w:val="262526"/>
          <w:sz w:val="24"/>
        </w:rPr>
        <w:t>(</w:t>
      </w:r>
      <w:r>
        <w:rPr>
          <w:i/>
          <w:color w:val="262526"/>
          <w:sz w:val="24"/>
        </w:rPr>
        <w:t>CT</w:t>
      </w:r>
      <w:r>
        <w:rPr>
          <w:color w:val="262526"/>
          <w:sz w:val="24"/>
        </w:rPr>
        <w:t>) or a </w:t>
      </w:r>
      <w:r>
        <w:rPr>
          <w:i/>
          <w:color w:val="262526"/>
          <w:sz w:val="24"/>
        </w:rPr>
        <w:t>voltage transformer </w:t>
      </w:r>
      <w:r>
        <w:rPr>
          <w:color w:val="262526"/>
          <w:sz w:val="24"/>
        </w:rPr>
        <w:t>(</w:t>
      </w:r>
      <w:r>
        <w:rPr>
          <w:i/>
          <w:color w:val="262526"/>
          <w:sz w:val="24"/>
        </w:rPr>
        <w:t>VT</w:t>
      </w:r>
      <w:r>
        <w:rPr>
          <w:color w:val="262526"/>
          <w:sz w:val="24"/>
        </w:rPr>
        <w:t>).</w:t>
      </w:r>
    </w:p>
    <w:p>
      <w:pPr>
        <w:pStyle w:val="BodyText"/>
        <w:rPr>
          <w:sz w:val="30"/>
        </w:rPr>
      </w:pPr>
    </w:p>
    <w:p>
      <w:pPr>
        <w:pStyle w:val="Heading1"/>
        <w:ind w:left="120"/>
        <w:rPr>
          <w:i/>
        </w:rPr>
      </w:pPr>
      <w:r>
        <w:rPr>
          <w:i/>
          <w:color w:val="262526"/>
        </w:rPr>
        <w:t>insurance event</w:t>
      </w:r>
    </w:p>
    <w:p>
      <w:pPr>
        <w:spacing w:line="249" w:lineRule="auto" w:before="129"/>
        <w:ind w:left="1253" w:right="115" w:firstLine="0"/>
        <w:jc w:val="both"/>
        <w:rPr>
          <w:sz w:val="24"/>
        </w:rPr>
      </w:pPr>
      <w:r>
        <w:rPr>
          <w:color w:val="262526"/>
          <w:sz w:val="24"/>
        </w:rPr>
        <w:t>An event for which the risk of its occurrence is the subject of insurance taken out by or for a </w:t>
      </w:r>
      <w:r>
        <w:rPr>
          <w:i/>
          <w:color w:val="262526"/>
          <w:sz w:val="24"/>
        </w:rPr>
        <w:t>Transmission Network Service Provider</w:t>
      </w:r>
      <w:r>
        <w:rPr>
          <w:color w:val="262526"/>
          <w:sz w:val="24"/>
        </w:rPr>
        <w:t>, for which an allowance is</w:t>
      </w:r>
    </w:p>
    <w:p>
      <w:pPr>
        <w:spacing w:after="0" w:line="249" w:lineRule="auto"/>
        <w:jc w:val="both"/>
        <w:rPr>
          <w:sz w:val="24"/>
        </w:rPr>
        <w:sectPr>
          <w:pgSz w:w="11910" w:h="16840"/>
          <w:pgMar w:header="642" w:footer="697" w:top="1160" w:bottom="880" w:left="1320" w:right="1320"/>
        </w:sectPr>
      </w:pPr>
    </w:p>
    <w:p>
      <w:pPr>
        <w:spacing w:before="119"/>
        <w:ind w:left="1253" w:right="0" w:firstLine="0"/>
        <w:jc w:val="left"/>
        <w:rPr>
          <w:i/>
          <w:sz w:val="24"/>
        </w:rPr>
      </w:pPr>
      <w:r>
        <w:rPr>
          <w:color w:val="262526"/>
          <w:sz w:val="24"/>
        </w:rPr>
        <w:t>provided in the </w:t>
      </w:r>
      <w:r>
        <w:rPr>
          <w:i/>
          <w:color w:val="262526"/>
          <w:sz w:val="24"/>
        </w:rPr>
        <w:t>total revenue cap </w:t>
      </w:r>
      <w:r>
        <w:rPr>
          <w:color w:val="262526"/>
          <w:sz w:val="24"/>
        </w:rPr>
        <w:t>for the </w:t>
      </w:r>
      <w:r>
        <w:rPr>
          <w:i/>
          <w:color w:val="262526"/>
          <w:sz w:val="24"/>
        </w:rPr>
        <w:t>Transmission Network Service Provider</w:t>
      </w:r>
    </w:p>
    <w:p>
      <w:pPr>
        <w:pStyle w:val="BodyText"/>
        <w:spacing w:before="12"/>
        <w:ind w:left="1253"/>
      </w:pPr>
      <w:r>
        <w:rPr>
          <w:color w:val="262526"/>
        </w:rPr>
        <w:t>and in respect of which:</w:t>
      </w:r>
    </w:p>
    <w:p>
      <w:pPr>
        <w:pStyle w:val="ListParagraph"/>
        <w:numPr>
          <w:ilvl w:val="0"/>
          <w:numId w:val="42"/>
        </w:numPr>
        <w:tabs>
          <w:tab w:pos="1821" w:val="left" w:leader="none"/>
        </w:tabs>
        <w:spacing w:line="249" w:lineRule="auto" w:before="182" w:after="0"/>
        <w:ind w:left="1820" w:right="114" w:hanging="567"/>
        <w:jc w:val="both"/>
        <w:rPr>
          <w:sz w:val="24"/>
        </w:rPr>
      </w:pPr>
      <w:r>
        <w:rPr>
          <w:color w:val="262526"/>
          <w:sz w:val="24"/>
        </w:rPr>
        <w:t>the cost of the premium paid or required to be paid by the </w:t>
      </w:r>
      <w:r>
        <w:rPr>
          <w:i/>
          <w:color w:val="262526"/>
          <w:sz w:val="24"/>
        </w:rPr>
        <w:t>Transmission </w:t>
      </w:r>
      <w:r>
        <w:rPr>
          <w:i/>
          <w:color w:val="262526"/>
          <w:sz w:val="24"/>
        </w:rPr>
        <w:t>Network Service Provider </w:t>
      </w:r>
      <w:r>
        <w:rPr>
          <w:color w:val="262526"/>
          <w:sz w:val="24"/>
        </w:rPr>
        <w:t>in the </w:t>
      </w:r>
      <w:r>
        <w:rPr>
          <w:i/>
          <w:color w:val="262526"/>
          <w:sz w:val="24"/>
        </w:rPr>
        <w:t>regulatory year </w:t>
      </w:r>
      <w:r>
        <w:rPr>
          <w:color w:val="262526"/>
          <w:sz w:val="24"/>
        </w:rPr>
        <w:t>in which the cost of </w:t>
      </w:r>
      <w:r>
        <w:rPr>
          <w:color w:val="262526"/>
          <w:spacing w:val="2"/>
          <w:sz w:val="24"/>
        </w:rPr>
        <w:t>the </w:t>
      </w:r>
      <w:r>
        <w:rPr>
          <w:color w:val="262526"/>
          <w:sz w:val="24"/>
        </w:rPr>
        <w:t>premium changes is higher or lower than the premium that is provided for</w:t>
      </w:r>
      <w:r>
        <w:rPr>
          <w:color w:val="262526"/>
          <w:spacing w:val="-32"/>
          <w:sz w:val="24"/>
        </w:rPr>
        <w:t> </w:t>
      </w:r>
      <w:r>
        <w:rPr>
          <w:color w:val="262526"/>
          <w:sz w:val="24"/>
        </w:rPr>
        <w:t>in the</w:t>
      </w:r>
      <w:r>
        <w:rPr>
          <w:color w:val="262526"/>
          <w:spacing w:val="-7"/>
          <w:sz w:val="24"/>
        </w:rPr>
        <w:t> </w:t>
      </w:r>
      <w:r>
        <w:rPr>
          <w:i/>
          <w:color w:val="262526"/>
          <w:sz w:val="24"/>
        </w:rPr>
        <w:t>maximum</w:t>
      </w:r>
      <w:r>
        <w:rPr>
          <w:i/>
          <w:color w:val="262526"/>
          <w:spacing w:val="-7"/>
          <w:sz w:val="24"/>
        </w:rPr>
        <w:t> </w:t>
      </w:r>
      <w:r>
        <w:rPr>
          <w:i/>
          <w:color w:val="262526"/>
          <w:sz w:val="24"/>
        </w:rPr>
        <w:t>allowed</w:t>
      </w:r>
      <w:r>
        <w:rPr>
          <w:i/>
          <w:color w:val="262526"/>
          <w:spacing w:val="-7"/>
          <w:sz w:val="24"/>
        </w:rPr>
        <w:t> </w:t>
      </w:r>
      <w:r>
        <w:rPr>
          <w:i/>
          <w:color w:val="262526"/>
          <w:sz w:val="24"/>
        </w:rPr>
        <w:t>revenue</w:t>
      </w:r>
      <w:r>
        <w:rPr>
          <w:i/>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provider</w:t>
      </w:r>
      <w:r>
        <w:rPr>
          <w:color w:val="262526"/>
          <w:spacing w:val="-7"/>
          <w:sz w:val="24"/>
        </w:rPr>
        <w:t> </w:t>
      </w:r>
      <w:r>
        <w:rPr>
          <w:color w:val="262526"/>
          <w:sz w:val="24"/>
        </w:rPr>
        <w:t>for</w:t>
      </w:r>
      <w:r>
        <w:rPr>
          <w:color w:val="262526"/>
          <w:spacing w:val="-7"/>
          <w:sz w:val="24"/>
        </w:rPr>
        <w:t> </w:t>
      </w:r>
      <w:r>
        <w:rPr>
          <w:color w:val="262526"/>
          <w:sz w:val="24"/>
        </w:rPr>
        <w:t>that</w:t>
      </w:r>
      <w:r>
        <w:rPr>
          <w:color w:val="262526"/>
          <w:spacing w:val="-8"/>
          <w:sz w:val="24"/>
        </w:rPr>
        <w:t> </w:t>
      </w:r>
      <w:r>
        <w:rPr>
          <w:i/>
          <w:color w:val="262526"/>
          <w:sz w:val="24"/>
        </w:rPr>
        <w:t>regulatory</w:t>
      </w:r>
      <w:r>
        <w:rPr>
          <w:i/>
          <w:color w:val="262526"/>
          <w:spacing w:val="-7"/>
          <w:sz w:val="24"/>
        </w:rPr>
        <w:t> </w:t>
      </w:r>
      <w:r>
        <w:rPr>
          <w:i/>
          <w:color w:val="262526"/>
          <w:sz w:val="24"/>
        </w:rPr>
        <w:t>year</w:t>
      </w:r>
      <w:r>
        <w:rPr>
          <w:i/>
          <w:color w:val="262526"/>
          <w:spacing w:val="-8"/>
          <w:sz w:val="24"/>
        </w:rPr>
        <w:t> </w:t>
      </w:r>
      <w:r>
        <w:rPr>
          <w:color w:val="262526"/>
          <w:sz w:val="24"/>
        </w:rPr>
        <w:t>by</w:t>
      </w:r>
      <w:r>
        <w:rPr>
          <w:color w:val="262526"/>
          <w:spacing w:val="-7"/>
          <w:sz w:val="24"/>
        </w:rPr>
        <w:t> </w:t>
      </w:r>
      <w:r>
        <w:rPr>
          <w:color w:val="262526"/>
          <w:sz w:val="24"/>
        </w:rPr>
        <w:t>an amount of more than 1% of the </w:t>
      </w:r>
      <w:r>
        <w:rPr>
          <w:i/>
          <w:color w:val="262526"/>
          <w:sz w:val="24"/>
        </w:rPr>
        <w:t>maximum allowed revenue </w:t>
      </w:r>
      <w:r>
        <w:rPr>
          <w:color w:val="262526"/>
          <w:sz w:val="24"/>
        </w:rPr>
        <w:t>for the provider for that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0"/>
          <w:numId w:val="42"/>
        </w:numPr>
        <w:tabs>
          <w:tab w:pos="1821" w:val="left" w:leader="none"/>
        </w:tabs>
        <w:spacing w:line="249" w:lineRule="auto" w:before="176" w:after="0"/>
        <w:ind w:left="1820" w:right="115" w:hanging="567"/>
        <w:jc w:val="both"/>
        <w:rPr>
          <w:sz w:val="24"/>
        </w:rPr>
      </w:pPr>
      <w:r>
        <w:rPr>
          <w:color w:val="262526"/>
          <w:sz w:val="24"/>
        </w:rPr>
        <w:t>the</w:t>
      </w:r>
      <w:r>
        <w:rPr>
          <w:color w:val="262526"/>
          <w:spacing w:val="-7"/>
          <w:sz w:val="24"/>
        </w:rPr>
        <w:t> </w:t>
      </w:r>
      <w:r>
        <w:rPr>
          <w:color w:val="262526"/>
          <w:sz w:val="24"/>
        </w:rPr>
        <w:t>risk</w:t>
      </w:r>
      <w:r>
        <w:rPr>
          <w:color w:val="262526"/>
          <w:spacing w:val="-6"/>
          <w:sz w:val="24"/>
        </w:rPr>
        <w:t> </w:t>
      </w:r>
      <w:r>
        <w:rPr>
          <w:color w:val="262526"/>
          <w:sz w:val="24"/>
        </w:rPr>
        <w:t>eventuates</w:t>
      </w:r>
      <w:r>
        <w:rPr>
          <w:color w:val="262526"/>
          <w:spacing w:val="-6"/>
          <w:sz w:val="24"/>
        </w:rPr>
        <w:t> </w:t>
      </w:r>
      <w:r>
        <w:rPr>
          <w:color w:val="262526"/>
          <w:sz w:val="24"/>
        </w:rPr>
        <w:t>and,</w:t>
      </w:r>
      <w:r>
        <w:rPr>
          <w:color w:val="262526"/>
          <w:spacing w:val="-7"/>
          <w:sz w:val="24"/>
        </w:rPr>
        <w:t> </w:t>
      </w:r>
      <w:r>
        <w:rPr>
          <w:color w:val="262526"/>
          <w:sz w:val="24"/>
        </w:rPr>
        <w:t>as</w:t>
      </w:r>
      <w:r>
        <w:rPr>
          <w:color w:val="262526"/>
          <w:spacing w:val="-6"/>
          <w:sz w:val="24"/>
        </w:rPr>
        <w:t> </w:t>
      </w:r>
      <w:r>
        <w:rPr>
          <w:color w:val="262526"/>
          <w:sz w:val="24"/>
        </w:rPr>
        <w:t>a</w:t>
      </w:r>
      <w:r>
        <w:rPr>
          <w:color w:val="262526"/>
          <w:spacing w:val="-6"/>
          <w:sz w:val="24"/>
        </w:rPr>
        <w:t> </w:t>
      </w:r>
      <w:r>
        <w:rPr>
          <w:color w:val="262526"/>
          <w:sz w:val="24"/>
        </w:rPr>
        <w:t>consequence,</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Service </w:t>
      </w:r>
      <w:r>
        <w:rPr>
          <w:i/>
          <w:color w:val="262526"/>
          <w:sz w:val="24"/>
        </w:rPr>
        <w:t>Provider </w:t>
      </w:r>
      <w:r>
        <w:rPr>
          <w:color w:val="262526"/>
          <w:sz w:val="24"/>
        </w:rPr>
        <w:t>incurs or will incur all or part of a deductible where the amount so incurred or to be so incurred in a </w:t>
      </w:r>
      <w:r>
        <w:rPr>
          <w:i/>
          <w:color w:val="262526"/>
          <w:sz w:val="24"/>
        </w:rPr>
        <w:t>regulatory year </w:t>
      </w:r>
      <w:r>
        <w:rPr>
          <w:color w:val="262526"/>
          <w:sz w:val="24"/>
        </w:rPr>
        <w:t>is higher or lower than the allowance for the deductible (if any) that is provided for in the </w:t>
      </w:r>
      <w:r>
        <w:rPr>
          <w:i/>
          <w:color w:val="262526"/>
          <w:sz w:val="24"/>
        </w:rPr>
        <w:t>maximum </w:t>
      </w:r>
      <w:r>
        <w:rPr>
          <w:i/>
          <w:color w:val="262526"/>
          <w:sz w:val="24"/>
        </w:rPr>
        <w:t>allowed revenue </w:t>
      </w:r>
      <w:r>
        <w:rPr>
          <w:color w:val="262526"/>
          <w:sz w:val="24"/>
        </w:rPr>
        <w:t>for the provider for that </w:t>
      </w:r>
      <w:r>
        <w:rPr>
          <w:i/>
          <w:color w:val="262526"/>
          <w:sz w:val="24"/>
        </w:rPr>
        <w:t>regulatory year </w:t>
      </w:r>
      <w:r>
        <w:rPr>
          <w:color w:val="262526"/>
          <w:sz w:val="24"/>
        </w:rPr>
        <w:t>by an amount of more than 1% of the </w:t>
      </w:r>
      <w:r>
        <w:rPr>
          <w:i/>
          <w:color w:val="262526"/>
          <w:sz w:val="24"/>
        </w:rPr>
        <w:t>maximum allowed revenue </w:t>
      </w:r>
      <w:r>
        <w:rPr>
          <w:color w:val="262526"/>
          <w:sz w:val="24"/>
        </w:rPr>
        <w:t>for the provider for 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0"/>
          <w:numId w:val="42"/>
        </w:numPr>
        <w:tabs>
          <w:tab w:pos="1821" w:val="left" w:leader="none"/>
        </w:tabs>
        <w:spacing w:line="249" w:lineRule="auto" w:before="177" w:after="0"/>
        <w:ind w:left="1820" w:right="116" w:hanging="567"/>
        <w:jc w:val="both"/>
        <w:rPr>
          <w:sz w:val="24"/>
        </w:rPr>
      </w:pPr>
      <w:r>
        <w:rPr>
          <w:color w:val="262526"/>
          <w:sz w:val="24"/>
        </w:rPr>
        <w:t>insurance</w:t>
      </w:r>
      <w:r>
        <w:rPr>
          <w:color w:val="262526"/>
          <w:spacing w:val="-12"/>
          <w:sz w:val="24"/>
        </w:rPr>
        <w:t> </w:t>
      </w:r>
      <w:r>
        <w:rPr>
          <w:color w:val="262526"/>
          <w:spacing w:val="-3"/>
          <w:sz w:val="24"/>
        </w:rPr>
        <w:t>becomes</w:t>
      </w:r>
      <w:r>
        <w:rPr>
          <w:color w:val="262526"/>
          <w:spacing w:val="-12"/>
          <w:sz w:val="24"/>
        </w:rPr>
        <w:t> </w:t>
      </w:r>
      <w:r>
        <w:rPr>
          <w:color w:val="262526"/>
          <w:spacing w:val="-3"/>
          <w:sz w:val="24"/>
        </w:rPr>
        <w:t>unavailable</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2"/>
          <w:sz w:val="24"/>
        </w:rPr>
        <w:t> </w:t>
      </w:r>
      <w:r>
        <w:rPr>
          <w:i/>
          <w:color w:val="262526"/>
          <w:spacing w:val="-4"/>
          <w:sz w:val="24"/>
        </w:rPr>
        <w:t>Provider</w:t>
      </w:r>
      <w:r>
        <w:rPr>
          <w:color w:val="262526"/>
          <w:spacing w:val="-4"/>
          <w:sz w:val="24"/>
        </w:rPr>
        <w:t>; </w:t>
      </w:r>
      <w:r>
        <w:rPr>
          <w:color w:val="262526"/>
          <w:sz w:val="24"/>
        </w:rPr>
        <w:t>or</w:t>
      </w:r>
    </w:p>
    <w:p>
      <w:pPr>
        <w:pStyle w:val="ListParagraph"/>
        <w:numPr>
          <w:ilvl w:val="0"/>
          <w:numId w:val="42"/>
        </w:numPr>
        <w:tabs>
          <w:tab w:pos="1821" w:val="left" w:leader="none"/>
        </w:tabs>
        <w:spacing w:line="249" w:lineRule="auto" w:before="172" w:after="0"/>
        <w:ind w:left="1820" w:right="115" w:hanging="567"/>
        <w:jc w:val="both"/>
        <w:rPr>
          <w:sz w:val="24"/>
        </w:rPr>
      </w:pPr>
      <w:r>
        <w:rPr>
          <w:color w:val="262526"/>
          <w:sz w:val="24"/>
        </w:rPr>
        <w:t>insurance becomes available to the </w:t>
      </w:r>
      <w:r>
        <w:rPr>
          <w:i/>
          <w:color w:val="262526"/>
          <w:sz w:val="24"/>
        </w:rPr>
        <w:t>Transmission Network Service Provider </w:t>
      </w:r>
      <w:r>
        <w:rPr>
          <w:color w:val="262526"/>
          <w:sz w:val="24"/>
        </w:rPr>
        <w:t>on terms materially different to those existing as at the time the </w:t>
      </w:r>
      <w:r>
        <w:rPr>
          <w:i/>
          <w:color w:val="262526"/>
          <w:sz w:val="24"/>
        </w:rPr>
        <w:t>revenue </w:t>
      </w:r>
      <w:r>
        <w:rPr>
          <w:i/>
          <w:color w:val="262526"/>
          <w:sz w:val="24"/>
        </w:rPr>
        <w:t>determination </w:t>
      </w:r>
      <w:r>
        <w:rPr>
          <w:color w:val="262526"/>
          <w:sz w:val="24"/>
        </w:rPr>
        <w:t>was made (other than as a result of any act or omission of the provider which is inconsistent with good electricity industry</w:t>
      </w:r>
      <w:r>
        <w:rPr>
          <w:color w:val="262526"/>
          <w:spacing w:val="-6"/>
          <w:sz w:val="24"/>
        </w:rPr>
        <w:t> </w:t>
      </w:r>
      <w:r>
        <w:rPr>
          <w:color w:val="262526"/>
          <w:sz w:val="24"/>
        </w:rPr>
        <w:t>practice).</w:t>
      </w:r>
    </w:p>
    <w:p>
      <w:pPr>
        <w:pStyle w:val="BodyText"/>
        <w:spacing w:before="9"/>
        <w:rPr>
          <w:sz w:val="18"/>
        </w:rPr>
      </w:pPr>
    </w:p>
    <w:p>
      <w:pPr>
        <w:pStyle w:val="Heading1"/>
        <w:spacing w:before="124"/>
        <w:jc w:val="both"/>
        <w:rPr>
          <w:i/>
        </w:rPr>
      </w:pPr>
      <w:r>
        <w:rPr>
          <w:i/>
          <w:color w:val="262526"/>
        </w:rPr>
        <w:t>intending load</w:t>
      </w:r>
    </w:p>
    <w:p>
      <w:pPr>
        <w:pStyle w:val="BodyText"/>
        <w:spacing w:line="249" w:lineRule="auto" w:before="130"/>
        <w:ind w:left="1253" w:right="117"/>
        <w:jc w:val="both"/>
      </w:pPr>
      <w:r>
        <w:rPr>
          <w:color w:val="262526"/>
        </w:rPr>
        <w:t>A</w:t>
      </w:r>
      <w:r>
        <w:rPr>
          <w:color w:val="262526"/>
          <w:spacing w:val="-23"/>
        </w:rPr>
        <w:t> </w:t>
      </w:r>
      <w:r>
        <w:rPr>
          <w:color w:val="262526"/>
        </w:rPr>
        <w:t>proposed</w:t>
      </w:r>
      <w:r>
        <w:rPr>
          <w:color w:val="262526"/>
          <w:spacing w:val="-9"/>
        </w:rPr>
        <w:t> </w:t>
      </w:r>
      <w:r>
        <w:rPr>
          <w:color w:val="262526"/>
        </w:rPr>
        <w:t>purchase</w:t>
      </w:r>
      <w:r>
        <w:rPr>
          <w:color w:val="262526"/>
          <w:spacing w:val="-9"/>
        </w:rPr>
        <w:t> </w:t>
      </w:r>
      <w:r>
        <w:rPr>
          <w:color w:val="262526"/>
        </w:rPr>
        <w:t>of</w:t>
      </w:r>
      <w:r>
        <w:rPr>
          <w:color w:val="262526"/>
          <w:spacing w:val="-10"/>
        </w:rPr>
        <w:t> </w:t>
      </w:r>
      <w:r>
        <w:rPr>
          <w:color w:val="262526"/>
        </w:rPr>
        <w:t>electricity</w:t>
      </w:r>
      <w:r>
        <w:rPr>
          <w:color w:val="262526"/>
          <w:spacing w:val="-9"/>
        </w:rPr>
        <w:t> </w:t>
      </w:r>
      <w:r>
        <w:rPr>
          <w:color w:val="262526"/>
        </w:rPr>
        <w:t>at</w:t>
      </w:r>
      <w:r>
        <w:rPr>
          <w:color w:val="262526"/>
          <w:spacing w:val="-9"/>
        </w:rPr>
        <w:t> </w:t>
      </w:r>
      <w:r>
        <w:rPr>
          <w:color w:val="262526"/>
        </w:rPr>
        <w:t>a</w:t>
      </w:r>
      <w:r>
        <w:rPr>
          <w:color w:val="262526"/>
          <w:spacing w:val="-11"/>
        </w:rPr>
        <w:t> </w:t>
      </w:r>
      <w:r>
        <w:rPr>
          <w:i/>
          <w:color w:val="262526"/>
        </w:rPr>
        <w:t>connection</w:t>
      </w:r>
      <w:r>
        <w:rPr>
          <w:i/>
          <w:color w:val="262526"/>
          <w:spacing w:val="-9"/>
        </w:rPr>
        <w:t> </w:t>
      </w:r>
      <w:r>
        <w:rPr>
          <w:i/>
          <w:color w:val="262526"/>
        </w:rPr>
        <w:t>point</w:t>
      </w:r>
      <w:r>
        <w:rPr>
          <w:i/>
          <w:color w:val="262526"/>
          <w:spacing w:val="-10"/>
        </w:rPr>
        <w:t> </w:t>
      </w:r>
      <w:r>
        <w:rPr>
          <w:color w:val="262526"/>
        </w:rPr>
        <w:t>(the</w:t>
      </w:r>
      <w:r>
        <w:rPr>
          <w:color w:val="262526"/>
          <w:spacing w:val="-9"/>
        </w:rPr>
        <w:t> </w:t>
      </w:r>
      <w:r>
        <w:rPr>
          <w:color w:val="262526"/>
        </w:rPr>
        <w:t>location</w:t>
      </w:r>
      <w:r>
        <w:rPr>
          <w:color w:val="262526"/>
          <w:spacing w:val="-10"/>
        </w:rPr>
        <w:t> </w:t>
      </w:r>
      <w:r>
        <w:rPr>
          <w:color w:val="262526"/>
        </w:rPr>
        <w:t>of</w:t>
      </w:r>
      <w:r>
        <w:rPr>
          <w:color w:val="262526"/>
          <w:spacing w:val="-9"/>
        </w:rPr>
        <w:t> </w:t>
      </w:r>
      <w:r>
        <w:rPr>
          <w:color w:val="262526"/>
        </w:rPr>
        <w:t>which</w:t>
      </w:r>
      <w:r>
        <w:rPr>
          <w:color w:val="262526"/>
          <w:spacing w:val="-9"/>
        </w:rPr>
        <w:t> </w:t>
      </w:r>
      <w:r>
        <w:rPr>
          <w:color w:val="262526"/>
        </w:rPr>
        <w:t>may be undefined) which is classified as an </w:t>
      </w:r>
      <w:r>
        <w:rPr>
          <w:i/>
          <w:color w:val="262526"/>
        </w:rPr>
        <w:t>intending load </w:t>
      </w:r>
      <w:r>
        <w:rPr>
          <w:color w:val="262526"/>
        </w:rPr>
        <w:t>in accordance with Chapter 2.</w:t>
      </w:r>
    </w:p>
    <w:p>
      <w:pPr>
        <w:pStyle w:val="BodyText"/>
        <w:spacing w:before="5"/>
        <w:rPr>
          <w:sz w:val="29"/>
        </w:rPr>
      </w:pPr>
    </w:p>
    <w:p>
      <w:pPr>
        <w:pStyle w:val="Heading1"/>
        <w:jc w:val="both"/>
        <w:rPr>
          <w:i/>
        </w:rPr>
      </w:pPr>
      <w:r>
        <w:rPr>
          <w:i/>
          <w:color w:val="262526"/>
        </w:rPr>
        <w:t>Intending Participant</w:t>
      </w:r>
    </w:p>
    <w:p>
      <w:pPr>
        <w:spacing w:before="130"/>
        <w:ind w:left="1253" w:right="0" w:firstLine="0"/>
        <w:jc w:val="both"/>
        <w:rPr>
          <w:sz w:val="24"/>
        </w:rPr>
      </w:pPr>
      <w:r>
        <w:rPr>
          <w:color w:val="262526"/>
          <w:sz w:val="24"/>
        </w:rPr>
        <w:t>A person who is registered by </w:t>
      </w:r>
      <w:r>
        <w:rPr>
          <w:i/>
          <w:color w:val="262526"/>
          <w:sz w:val="24"/>
        </w:rPr>
        <w:t>AEMO </w:t>
      </w:r>
      <w:r>
        <w:rPr>
          <w:color w:val="262526"/>
          <w:sz w:val="24"/>
        </w:rPr>
        <w:t>as an </w:t>
      </w:r>
      <w:r>
        <w:rPr>
          <w:i/>
          <w:color w:val="262526"/>
          <w:sz w:val="24"/>
        </w:rPr>
        <w:t>Intending Participant </w:t>
      </w:r>
      <w:r>
        <w:rPr>
          <w:color w:val="262526"/>
          <w:sz w:val="24"/>
        </w:rPr>
        <w:t>under Chapter 2.</w:t>
      </w:r>
    </w:p>
    <w:p>
      <w:pPr>
        <w:pStyle w:val="BodyText"/>
        <w:spacing w:before="7"/>
        <w:rPr>
          <w:sz w:val="30"/>
        </w:rPr>
      </w:pPr>
    </w:p>
    <w:p>
      <w:pPr>
        <w:pStyle w:val="Heading1"/>
        <w:rPr>
          <w:i/>
        </w:rPr>
      </w:pPr>
      <w:r>
        <w:rPr>
          <w:i/>
          <w:color w:val="262526"/>
        </w:rPr>
        <w:t>interconnection</w:t>
      </w:r>
      <w:r>
        <w:rPr>
          <w:b w:val="0"/>
          <w:i w:val="0"/>
          <w:color w:val="262526"/>
        </w:rPr>
        <w:t>, </w:t>
      </w:r>
      <w:r>
        <w:rPr>
          <w:i/>
          <w:color w:val="262526"/>
        </w:rPr>
        <w:t>interconnector</w:t>
      </w:r>
      <w:r>
        <w:rPr>
          <w:b w:val="0"/>
          <w:i w:val="0"/>
          <w:color w:val="262526"/>
        </w:rPr>
        <w:t>, </w:t>
      </w:r>
      <w:r>
        <w:rPr>
          <w:i/>
          <w:color w:val="262526"/>
        </w:rPr>
        <w:t>interconnect</w:t>
      </w:r>
      <w:r>
        <w:rPr>
          <w:b w:val="0"/>
          <w:i w:val="0"/>
          <w:color w:val="262526"/>
        </w:rPr>
        <w:t>, </w:t>
      </w:r>
      <w:r>
        <w:rPr>
          <w:i/>
          <w:color w:val="262526"/>
        </w:rPr>
        <w:t>interconnected</w:t>
      </w:r>
    </w:p>
    <w:p>
      <w:pPr>
        <w:spacing w:line="249" w:lineRule="auto" w:before="126"/>
        <w:ind w:left="1253" w:right="117" w:firstLine="0"/>
        <w:jc w:val="both"/>
        <w:rPr>
          <w:sz w:val="24"/>
        </w:rPr>
      </w:pPr>
      <w:r>
        <w:rPr>
          <w:color w:val="262526"/>
          <w:sz w:val="24"/>
        </w:rPr>
        <w:t>A </w:t>
      </w:r>
      <w:r>
        <w:rPr>
          <w:i/>
          <w:color w:val="262526"/>
          <w:sz w:val="24"/>
        </w:rPr>
        <w:t>transmission line </w:t>
      </w:r>
      <w:r>
        <w:rPr>
          <w:color w:val="262526"/>
          <w:sz w:val="24"/>
        </w:rPr>
        <w:t>or group of </w:t>
      </w:r>
      <w:r>
        <w:rPr>
          <w:i/>
          <w:color w:val="262526"/>
          <w:sz w:val="24"/>
        </w:rPr>
        <w:t>transmission lines </w:t>
      </w:r>
      <w:r>
        <w:rPr>
          <w:color w:val="262526"/>
          <w:sz w:val="24"/>
        </w:rPr>
        <w:t>that </w:t>
      </w:r>
      <w:r>
        <w:rPr>
          <w:i/>
          <w:color w:val="262526"/>
          <w:sz w:val="24"/>
        </w:rPr>
        <w:t>connects </w:t>
      </w:r>
      <w:r>
        <w:rPr>
          <w:color w:val="262526"/>
          <w:sz w:val="24"/>
        </w:rPr>
        <w:t>the </w:t>
      </w:r>
      <w:r>
        <w:rPr>
          <w:i/>
          <w:color w:val="262526"/>
          <w:sz w:val="24"/>
        </w:rPr>
        <w:t>transmission </w:t>
      </w:r>
      <w:r>
        <w:rPr>
          <w:i/>
          <w:color w:val="262526"/>
          <w:sz w:val="24"/>
        </w:rPr>
        <w:t>networks </w:t>
      </w:r>
      <w:r>
        <w:rPr>
          <w:color w:val="262526"/>
          <w:sz w:val="24"/>
        </w:rPr>
        <w:t>in adjacent </w:t>
      </w:r>
      <w:r>
        <w:rPr>
          <w:i/>
          <w:color w:val="262526"/>
          <w:sz w:val="24"/>
        </w:rPr>
        <w:t>regions</w:t>
      </w:r>
      <w:r>
        <w:rPr>
          <w:color w:val="262526"/>
          <w:sz w:val="24"/>
        </w:rPr>
        <w:t>.</w:t>
      </w:r>
    </w:p>
    <w:p>
      <w:pPr>
        <w:pStyle w:val="BodyText"/>
        <w:spacing w:before="4"/>
        <w:rPr>
          <w:sz w:val="29"/>
        </w:rPr>
      </w:pPr>
    </w:p>
    <w:p>
      <w:pPr>
        <w:pStyle w:val="Heading1"/>
        <w:rPr>
          <w:i/>
        </w:rPr>
      </w:pPr>
      <w:r>
        <w:rPr>
          <w:i/>
          <w:color w:val="262526"/>
        </w:rPr>
        <w:t>interconnector flow</w:t>
      </w:r>
    </w:p>
    <w:p>
      <w:pPr>
        <w:pStyle w:val="BodyText"/>
        <w:spacing w:before="130"/>
        <w:ind w:left="1253"/>
        <w:jc w:val="both"/>
      </w:pPr>
      <w:r>
        <w:rPr>
          <w:color w:val="262526"/>
        </w:rPr>
        <w:t>The quantity of electricity in MW being transmitted by an </w:t>
      </w:r>
      <w:r>
        <w:rPr>
          <w:i/>
          <w:color w:val="262526"/>
        </w:rPr>
        <w:t>interconnector</w:t>
      </w:r>
      <w:r>
        <w:rPr>
          <w:color w:val="262526"/>
        </w:rPr>
        <w:t>.</w:t>
      </w:r>
    </w:p>
    <w:p>
      <w:pPr>
        <w:pStyle w:val="BodyText"/>
        <w:rPr>
          <w:sz w:val="30"/>
        </w:rPr>
      </w:pPr>
    </w:p>
    <w:p>
      <w:pPr>
        <w:pStyle w:val="Heading1"/>
        <w:rPr>
          <w:i/>
        </w:rPr>
      </w:pPr>
      <w:r>
        <w:rPr>
          <w:i/>
          <w:color w:val="262526"/>
        </w:rPr>
        <w:t>interested party</w:t>
      </w:r>
    </w:p>
    <w:p>
      <w:pPr>
        <w:pStyle w:val="ListParagraph"/>
        <w:numPr>
          <w:ilvl w:val="0"/>
          <w:numId w:val="43"/>
        </w:numPr>
        <w:tabs>
          <w:tab w:pos="1821" w:val="left" w:leader="none"/>
        </w:tabs>
        <w:spacing w:line="249" w:lineRule="auto" w:before="186" w:after="0"/>
        <w:ind w:left="1820" w:right="113" w:hanging="567"/>
        <w:jc w:val="both"/>
        <w:rPr>
          <w:sz w:val="24"/>
        </w:rPr>
      </w:pPr>
      <w:r>
        <w:rPr>
          <w:color w:val="262526"/>
          <w:sz w:val="24"/>
        </w:rPr>
        <w:t>In Chapter 5, a person including an end user or its </w:t>
      </w:r>
      <w:r>
        <w:rPr>
          <w:i/>
          <w:color w:val="262526"/>
          <w:sz w:val="24"/>
        </w:rPr>
        <w:t>representative </w:t>
      </w:r>
      <w:r>
        <w:rPr>
          <w:color w:val="262526"/>
          <w:sz w:val="24"/>
        </w:rPr>
        <w:t>who, in </w:t>
      </w:r>
      <w:r>
        <w:rPr>
          <w:i/>
          <w:color w:val="262526"/>
          <w:sz w:val="24"/>
        </w:rPr>
        <w:t>AEMO's </w:t>
      </w:r>
      <w:r>
        <w:rPr>
          <w:color w:val="262526"/>
          <w:sz w:val="24"/>
        </w:rPr>
        <w:t>opinion, has or identifies itself to </w:t>
      </w:r>
      <w:r>
        <w:rPr>
          <w:i/>
          <w:color w:val="262526"/>
          <w:sz w:val="24"/>
        </w:rPr>
        <w:t>AEMO </w:t>
      </w:r>
      <w:r>
        <w:rPr>
          <w:color w:val="262526"/>
          <w:sz w:val="24"/>
        </w:rPr>
        <w:t>as having an interest in relation to the </w:t>
      </w:r>
      <w:r>
        <w:rPr>
          <w:i/>
          <w:color w:val="262526"/>
          <w:sz w:val="24"/>
        </w:rPr>
        <w:t>network </w:t>
      </w:r>
      <w:r>
        <w:rPr>
          <w:color w:val="262526"/>
          <w:sz w:val="24"/>
        </w:rPr>
        <w:t>planning and development activities covered under Part</w:t>
      </w:r>
      <w:r>
        <w:rPr>
          <w:color w:val="262526"/>
          <w:spacing w:val="-5"/>
          <w:sz w:val="24"/>
        </w:rPr>
        <w:t> </w:t>
      </w:r>
      <w:r>
        <w:rPr>
          <w:color w:val="262526"/>
          <w:sz w:val="24"/>
        </w:rPr>
        <w:t>B</w:t>
      </w:r>
      <w:r>
        <w:rPr>
          <w:color w:val="262526"/>
          <w:spacing w:val="-4"/>
          <w:sz w:val="24"/>
        </w:rPr>
        <w:t> </w:t>
      </w:r>
      <w:r>
        <w:rPr>
          <w:color w:val="262526"/>
          <w:sz w:val="24"/>
        </w:rPr>
        <w:t>of</w:t>
      </w:r>
      <w:r>
        <w:rPr>
          <w:color w:val="262526"/>
          <w:spacing w:val="-4"/>
          <w:sz w:val="24"/>
        </w:rPr>
        <w:t> </w:t>
      </w:r>
      <w:r>
        <w:rPr>
          <w:color w:val="262526"/>
          <w:sz w:val="24"/>
        </w:rPr>
        <w:t>Chapter</w:t>
      </w:r>
      <w:r>
        <w:rPr>
          <w:color w:val="262526"/>
          <w:spacing w:val="-5"/>
          <w:sz w:val="24"/>
        </w:rPr>
        <w:t> </w:t>
      </w:r>
      <w:r>
        <w:rPr>
          <w:color w:val="262526"/>
          <w:sz w:val="24"/>
        </w:rPr>
        <w:t>5</w:t>
      </w:r>
      <w:r>
        <w:rPr>
          <w:color w:val="262526"/>
          <w:spacing w:val="-4"/>
          <w:sz w:val="24"/>
        </w:rPr>
        <w:t> </w:t>
      </w:r>
      <w:r>
        <w:rPr>
          <w:color w:val="262526"/>
          <w:sz w:val="24"/>
        </w:rPr>
        <w:t>or</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4"/>
          <w:sz w:val="24"/>
        </w:rPr>
        <w:t> </w:t>
      </w:r>
      <w:r>
        <w:rPr>
          <w:color w:val="262526"/>
          <w:sz w:val="24"/>
        </w:rPr>
        <w:t>determination</w:t>
      </w:r>
      <w:r>
        <w:rPr>
          <w:color w:val="262526"/>
          <w:spacing w:val="-4"/>
          <w:sz w:val="24"/>
        </w:rPr>
        <w:t> </w:t>
      </w:r>
      <w:r>
        <w:rPr>
          <w:color w:val="262526"/>
          <w:sz w:val="24"/>
        </w:rPr>
        <w:t>of</w:t>
      </w:r>
      <w:r>
        <w:rPr>
          <w:color w:val="262526"/>
          <w:spacing w:val="-5"/>
          <w:sz w:val="24"/>
        </w:rPr>
        <w:t> </w:t>
      </w:r>
      <w:r>
        <w:rPr>
          <w:i/>
          <w:color w:val="262526"/>
          <w:sz w:val="24"/>
        </w:rPr>
        <w:t>plant</w:t>
      </w:r>
      <w:r>
        <w:rPr>
          <w:i/>
          <w:color w:val="262526"/>
          <w:spacing w:val="-4"/>
          <w:sz w:val="24"/>
        </w:rPr>
        <w:t> </w:t>
      </w:r>
      <w:r>
        <w:rPr>
          <w:i/>
          <w:color w:val="262526"/>
          <w:sz w:val="24"/>
        </w:rPr>
        <w:t>standards</w:t>
      </w:r>
      <w:r>
        <w:rPr>
          <w:i/>
          <w:color w:val="262526"/>
          <w:spacing w:val="-4"/>
          <w:sz w:val="24"/>
        </w:rPr>
        <w:t> </w:t>
      </w:r>
      <w:r>
        <w:rPr>
          <w:color w:val="262526"/>
          <w:sz w:val="24"/>
        </w:rPr>
        <w:t>covered</w:t>
      </w:r>
      <w:r>
        <w:rPr>
          <w:color w:val="262526"/>
          <w:spacing w:val="-5"/>
          <w:sz w:val="24"/>
        </w:rPr>
        <w:t> </w:t>
      </w:r>
      <w:r>
        <w:rPr>
          <w:color w:val="262526"/>
          <w:sz w:val="24"/>
        </w:rPr>
        <w:t>under clause 5.3.3(b2).</w:t>
      </w:r>
    </w:p>
    <w:p>
      <w:pPr>
        <w:spacing w:after="0" w:line="249" w:lineRule="auto"/>
        <w:jc w:val="both"/>
        <w:rPr>
          <w:sz w:val="24"/>
        </w:rPr>
        <w:sectPr>
          <w:pgSz w:w="11910" w:h="16840"/>
          <w:pgMar w:header="642" w:footer="697" w:top="1160" w:bottom="880" w:left="1320" w:right="1320"/>
        </w:sectPr>
      </w:pPr>
    </w:p>
    <w:p>
      <w:pPr>
        <w:pStyle w:val="ListParagraph"/>
        <w:numPr>
          <w:ilvl w:val="0"/>
          <w:numId w:val="43"/>
        </w:numPr>
        <w:tabs>
          <w:tab w:pos="1821" w:val="left" w:leader="none"/>
        </w:tabs>
        <w:spacing w:line="249" w:lineRule="auto" w:before="119" w:after="0"/>
        <w:ind w:left="1820" w:right="117" w:hanging="567"/>
        <w:jc w:val="both"/>
        <w:rPr>
          <w:sz w:val="24"/>
        </w:rPr>
      </w:pPr>
      <w:r>
        <w:rPr>
          <w:color w:val="262526"/>
          <w:spacing w:val="-3"/>
          <w:sz w:val="24"/>
        </w:rPr>
        <w:t>Despite</w:t>
      </w:r>
      <w:r>
        <w:rPr>
          <w:color w:val="262526"/>
          <w:spacing w:val="-21"/>
          <w:sz w:val="24"/>
        </w:rPr>
        <w:t> </w:t>
      </w:r>
      <w:r>
        <w:rPr>
          <w:color w:val="262526"/>
          <w:sz w:val="24"/>
        </w:rPr>
        <w:t>the</w:t>
      </w:r>
      <w:r>
        <w:rPr>
          <w:color w:val="262526"/>
          <w:spacing w:val="-19"/>
          <w:sz w:val="24"/>
        </w:rPr>
        <w:t> </w:t>
      </w:r>
      <w:r>
        <w:rPr>
          <w:color w:val="262526"/>
          <w:sz w:val="24"/>
        </w:rPr>
        <w:t>definition</w:t>
      </w:r>
      <w:r>
        <w:rPr>
          <w:color w:val="262526"/>
          <w:spacing w:val="-19"/>
          <w:sz w:val="24"/>
        </w:rPr>
        <w:t> </w:t>
      </w:r>
      <w:r>
        <w:rPr>
          <w:color w:val="262526"/>
          <w:sz w:val="24"/>
        </w:rPr>
        <w:t>in</w:t>
      </w:r>
      <w:r>
        <w:rPr>
          <w:color w:val="262526"/>
          <w:spacing w:val="-19"/>
          <w:sz w:val="24"/>
        </w:rPr>
        <w:t> </w:t>
      </w:r>
      <w:r>
        <w:rPr>
          <w:color w:val="262526"/>
          <w:sz w:val="24"/>
        </w:rPr>
        <w:t>(a)</w:t>
      </w:r>
      <w:r>
        <w:rPr>
          <w:color w:val="262526"/>
          <w:spacing w:val="-19"/>
          <w:sz w:val="24"/>
        </w:rPr>
        <w:t> </w:t>
      </w:r>
      <w:r>
        <w:rPr>
          <w:color w:val="262526"/>
          <w:sz w:val="24"/>
        </w:rPr>
        <w:t>above,</w:t>
      </w:r>
      <w:r>
        <w:rPr>
          <w:color w:val="262526"/>
          <w:spacing w:val="-20"/>
          <w:sz w:val="24"/>
        </w:rPr>
        <w:t> </w:t>
      </w:r>
      <w:r>
        <w:rPr>
          <w:color w:val="262526"/>
          <w:sz w:val="24"/>
        </w:rPr>
        <w:t>in</w:t>
      </w:r>
      <w:r>
        <w:rPr>
          <w:color w:val="262526"/>
          <w:spacing w:val="-19"/>
          <w:sz w:val="24"/>
        </w:rPr>
        <w:t> </w:t>
      </w:r>
      <w:r>
        <w:rPr>
          <w:color w:val="262526"/>
          <w:sz w:val="24"/>
        </w:rPr>
        <w:t>clauses</w:t>
      </w:r>
      <w:r>
        <w:rPr>
          <w:color w:val="262526"/>
          <w:spacing w:val="-19"/>
          <w:sz w:val="24"/>
        </w:rPr>
        <w:t> </w:t>
      </w:r>
      <w:r>
        <w:rPr>
          <w:color w:val="262526"/>
          <w:sz w:val="24"/>
        </w:rPr>
        <w:t>5.16.4,</w:t>
      </w:r>
      <w:r>
        <w:rPr>
          <w:color w:val="262526"/>
          <w:spacing w:val="-19"/>
          <w:sz w:val="24"/>
        </w:rPr>
        <w:t> </w:t>
      </w:r>
      <w:r>
        <w:rPr>
          <w:color w:val="262526"/>
          <w:sz w:val="24"/>
        </w:rPr>
        <w:t>5.16.5,</w:t>
      </w:r>
      <w:r>
        <w:rPr>
          <w:color w:val="262526"/>
          <w:spacing w:val="-19"/>
          <w:sz w:val="24"/>
        </w:rPr>
        <w:t> </w:t>
      </w:r>
      <w:r>
        <w:rPr>
          <w:color w:val="262526"/>
          <w:sz w:val="24"/>
        </w:rPr>
        <w:t>5.17.4</w:t>
      </w:r>
      <w:r>
        <w:rPr>
          <w:color w:val="262526"/>
          <w:spacing w:val="-20"/>
          <w:sz w:val="24"/>
        </w:rPr>
        <w:t> </w:t>
      </w:r>
      <w:r>
        <w:rPr>
          <w:color w:val="262526"/>
          <w:sz w:val="24"/>
        </w:rPr>
        <w:t>and</w:t>
      </w:r>
      <w:r>
        <w:rPr>
          <w:color w:val="262526"/>
          <w:spacing w:val="-19"/>
          <w:sz w:val="24"/>
        </w:rPr>
        <w:t> </w:t>
      </w:r>
      <w:r>
        <w:rPr>
          <w:color w:val="262526"/>
          <w:sz w:val="24"/>
        </w:rPr>
        <w:t>5.17.5, the meaning given to it in clause 5.15.1.</w:t>
      </w:r>
    </w:p>
    <w:p>
      <w:pPr>
        <w:pStyle w:val="ListParagraph"/>
        <w:numPr>
          <w:ilvl w:val="0"/>
          <w:numId w:val="43"/>
        </w:numPr>
        <w:tabs>
          <w:tab w:pos="1821" w:val="left" w:leader="none"/>
        </w:tabs>
        <w:spacing w:line="249" w:lineRule="auto" w:before="172" w:after="0"/>
        <w:ind w:left="1820" w:right="116" w:hanging="567"/>
        <w:jc w:val="both"/>
        <w:rPr>
          <w:sz w:val="24"/>
        </w:rPr>
      </w:pPr>
      <w:r>
        <w:rPr>
          <w:color w:val="262526"/>
          <w:sz w:val="24"/>
        </w:rPr>
        <w:t>In Chapter 6 or Chapter 6A, a person (not being a </w:t>
      </w:r>
      <w:r>
        <w:rPr>
          <w:i/>
          <w:color w:val="262526"/>
          <w:sz w:val="24"/>
        </w:rPr>
        <w:t>Registered Participant </w:t>
      </w:r>
      <w:r>
        <w:rPr>
          <w:color w:val="262526"/>
          <w:sz w:val="24"/>
        </w:rPr>
        <w:t>or </w:t>
      </w:r>
      <w:r>
        <w:rPr>
          <w:i/>
          <w:color w:val="262526"/>
          <w:spacing w:val="-3"/>
          <w:sz w:val="24"/>
        </w:rPr>
        <w:t>AEMO</w:t>
      </w:r>
      <w:r>
        <w:rPr>
          <w:color w:val="262526"/>
          <w:spacing w:val="-3"/>
          <w:sz w:val="24"/>
        </w:rPr>
        <w:t>)</w:t>
      </w:r>
      <w:r>
        <w:rPr>
          <w:color w:val="262526"/>
          <w:spacing w:val="-13"/>
          <w:sz w:val="24"/>
        </w:rPr>
        <w:t> </w:t>
      </w:r>
      <w:r>
        <w:rPr>
          <w:color w:val="262526"/>
          <w:spacing w:val="-3"/>
          <w:sz w:val="24"/>
        </w:rPr>
        <w:t>that</w:t>
      </w:r>
      <w:r>
        <w:rPr>
          <w:color w:val="262526"/>
          <w:spacing w:val="-13"/>
          <w:sz w:val="24"/>
        </w:rPr>
        <w:t> </w:t>
      </w:r>
      <w:r>
        <w:rPr>
          <w:color w:val="262526"/>
          <w:spacing w:val="-3"/>
          <w:sz w:val="24"/>
        </w:rPr>
        <w:t>has,</w:t>
      </w:r>
      <w:r>
        <w:rPr>
          <w:color w:val="262526"/>
          <w:spacing w:val="-12"/>
          <w:sz w:val="24"/>
        </w:rPr>
        <w:t> </w:t>
      </w:r>
      <w:r>
        <w:rPr>
          <w:color w:val="262526"/>
          <w:sz w:val="24"/>
        </w:rPr>
        <w:t>in</w:t>
      </w:r>
      <w:r>
        <w:rPr>
          <w:color w:val="262526"/>
          <w:spacing w:val="-13"/>
          <w:sz w:val="24"/>
        </w:rPr>
        <w:t> </w:t>
      </w:r>
      <w:r>
        <w:rPr>
          <w:color w:val="262526"/>
          <w:sz w:val="24"/>
        </w:rPr>
        <w:t>the</w:t>
      </w:r>
      <w:r>
        <w:rPr>
          <w:color w:val="262526"/>
          <w:spacing w:val="-12"/>
          <w:sz w:val="24"/>
        </w:rPr>
        <w:t> </w:t>
      </w:r>
      <w:r>
        <w:rPr>
          <w:i/>
          <w:color w:val="262526"/>
          <w:spacing w:val="-3"/>
          <w:sz w:val="24"/>
        </w:rPr>
        <w:t>AER's</w:t>
      </w:r>
      <w:r>
        <w:rPr>
          <w:i/>
          <w:color w:val="262526"/>
          <w:spacing w:val="-13"/>
          <w:sz w:val="24"/>
        </w:rPr>
        <w:t> </w:t>
      </w:r>
      <w:r>
        <w:rPr>
          <w:color w:val="262526"/>
          <w:spacing w:val="-3"/>
          <w:sz w:val="24"/>
        </w:rPr>
        <w:t>opinion,</w:t>
      </w:r>
      <w:r>
        <w:rPr>
          <w:color w:val="262526"/>
          <w:spacing w:val="-13"/>
          <w:sz w:val="24"/>
        </w:rPr>
        <w:t> </w:t>
      </w:r>
      <w:r>
        <w:rPr>
          <w:color w:val="262526"/>
          <w:sz w:val="24"/>
        </w:rPr>
        <w:t>or</w:t>
      </w:r>
      <w:r>
        <w:rPr>
          <w:color w:val="262526"/>
          <w:spacing w:val="-12"/>
          <w:sz w:val="24"/>
        </w:rPr>
        <w:t> </w:t>
      </w:r>
      <w:r>
        <w:rPr>
          <w:color w:val="262526"/>
          <w:spacing w:val="-3"/>
          <w:sz w:val="24"/>
        </w:rPr>
        <w:t>identifies</w:t>
      </w:r>
      <w:r>
        <w:rPr>
          <w:color w:val="262526"/>
          <w:spacing w:val="-13"/>
          <w:sz w:val="24"/>
        </w:rPr>
        <w:t> </w:t>
      </w:r>
      <w:r>
        <w:rPr>
          <w:color w:val="262526"/>
          <w:spacing w:val="-3"/>
          <w:sz w:val="24"/>
        </w:rPr>
        <w:t>itself</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as</w:t>
      </w:r>
      <w:r>
        <w:rPr>
          <w:color w:val="262526"/>
          <w:spacing w:val="-13"/>
          <w:sz w:val="24"/>
        </w:rPr>
        <w:t> </w:t>
      </w:r>
      <w:r>
        <w:rPr>
          <w:color w:val="262526"/>
          <w:spacing w:val="-3"/>
          <w:sz w:val="24"/>
        </w:rPr>
        <w:t>having, </w:t>
      </w:r>
      <w:r>
        <w:rPr>
          <w:color w:val="262526"/>
          <w:sz w:val="24"/>
        </w:rPr>
        <w:t>an interest in the </w:t>
      </w:r>
      <w:r>
        <w:rPr>
          <w:i/>
          <w:color w:val="262526"/>
          <w:sz w:val="24"/>
        </w:rPr>
        <w:t>Transmission Ring-Fencing Guidelines </w:t>
      </w:r>
      <w:r>
        <w:rPr>
          <w:color w:val="262526"/>
          <w:sz w:val="24"/>
        </w:rPr>
        <w:t>or the </w:t>
      </w:r>
      <w:r>
        <w:rPr>
          <w:i/>
          <w:color w:val="262526"/>
          <w:sz w:val="24"/>
        </w:rPr>
        <w:t>Distribution </w:t>
      </w:r>
      <w:r>
        <w:rPr>
          <w:i/>
          <w:color w:val="262526"/>
          <w:sz w:val="24"/>
        </w:rPr>
        <w:t>Ring-Fencing</w:t>
      </w:r>
      <w:r>
        <w:rPr>
          <w:i/>
          <w:color w:val="262526"/>
          <w:spacing w:val="-1"/>
          <w:sz w:val="24"/>
        </w:rPr>
        <w:t> </w:t>
      </w:r>
      <w:r>
        <w:rPr>
          <w:i/>
          <w:color w:val="262526"/>
          <w:sz w:val="24"/>
        </w:rPr>
        <w:t>Guidelines</w:t>
      </w:r>
      <w:r>
        <w:rPr>
          <w:color w:val="262526"/>
          <w:sz w:val="24"/>
        </w:rPr>
        <w:t>.</w:t>
      </w:r>
    </w:p>
    <w:p>
      <w:pPr>
        <w:pStyle w:val="ListParagraph"/>
        <w:numPr>
          <w:ilvl w:val="0"/>
          <w:numId w:val="43"/>
        </w:numPr>
        <w:tabs>
          <w:tab w:pos="1821" w:val="left" w:leader="none"/>
        </w:tabs>
        <w:spacing w:line="249" w:lineRule="auto" w:before="174" w:after="0"/>
        <w:ind w:left="1820" w:right="113" w:hanging="567"/>
        <w:jc w:val="both"/>
        <w:rPr>
          <w:sz w:val="24"/>
        </w:rPr>
      </w:pPr>
      <w:r>
        <w:rPr>
          <w:color w:val="262526"/>
          <w:sz w:val="24"/>
        </w:rPr>
        <w:t>In Chapter 2, a person including an end user or its </w:t>
      </w:r>
      <w:r>
        <w:rPr>
          <w:i/>
          <w:color w:val="262526"/>
          <w:sz w:val="24"/>
        </w:rPr>
        <w:t>representative </w:t>
      </w:r>
      <w:r>
        <w:rPr>
          <w:color w:val="262526"/>
          <w:sz w:val="24"/>
        </w:rPr>
        <w:t>who, in </w:t>
      </w:r>
      <w:r>
        <w:rPr>
          <w:i/>
          <w:color w:val="262526"/>
          <w:sz w:val="24"/>
        </w:rPr>
        <w:t>AEMO's </w:t>
      </w:r>
      <w:r>
        <w:rPr>
          <w:color w:val="262526"/>
          <w:sz w:val="24"/>
        </w:rPr>
        <w:t>opinion, has or identifies itself to </w:t>
      </w:r>
      <w:r>
        <w:rPr>
          <w:i/>
          <w:color w:val="262526"/>
          <w:sz w:val="24"/>
        </w:rPr>
        <w:t>AEMO </w:t>
      </w:r>
      <w:r>
        <w:rPr>
          <w:color w:val="262526"/>
          <w:sz w:val="24"/>
        </w:rPr>
        <w:t>as having an interest in relation to the structure of </w:t>
      </w:r>
      <w:r>
        <w:rPr>
          <w:i/>
          <w:color w:val="262526"/>
          <w:sz w:val="24"/>
        </w:rPr>
        <w:t>Participant</w:t>
      </w:r>
      <w:r>
        <w:rPr>
          <w:i/>
          <w:color w:val="262526"/>
          <w:spacing w:val="-2"/>
          <w:sz w:val="24"/>
        </w:rPr>
        <w:t> </w:t>
      </w:r>
      <w:r>
        <w:rPr>
          <w:i/>
          <w:color w:val="262526"/>
          <w:sz w:val="24"/>
        </w:rPr>
        <w:t>fees</w:t>
      </w:r>
      <w:r>
        <w:rPr>
          <w:color w:val="262526"/>
          <w:sz w:val="24"/>
        </w:rPr>
        <w:t>.</w:t>
      </w:r>
    </w:p>
    <w:p>
      <w:pPr>
        <w:pStyle w:val="ListParagraph"/>
        <w:numPr>
          <w:ilvl w:val="0"/>
          <w:numId w:val="43"/>
        </w:numPr>
        <w:tabs>
          <w:tab w:pos="1820" w:val="left" w:leader="none"/>
          <w:tab w:pos="1821" w:val="left" w:leader="none"/>
        </w:tabs>
        <w:spacing w:line="240" w:lineRule="auto" w:before="173" w:after="0"/>
        <w:ind w:left="1820" w:right="0" w:hanging="568"/>
        <w:jc w:val="left"/>
        <w:rPr>
          <w:sz w:val="24"/>
        </w:rPr>
      </w:pPr>
      <w:r>
        <w:rPr>
          <w:color w:val="262526"/>
          <w:sz w:val="24"/>
        </w:rPr>
        <w:t>In</w:t>
      </w:r>
      <w:r>
        <w:rPr>
          <w:color w:val="262526"/>
          <w:spacing w:val="25"/>
          <w:sz w:val="24"/>
        </w:rPr>
        <w:t> </w:t>
      </w:r>
      <w:r>
        <w:rPr>
          <w:color w:val="262526"/>
          <w:sz w:val="24"/>
        </w:rPr>
        <w:t>Chapter</w:t>
      </w:r>
      <w:r>
        <w:rPr>
          <w:color w:val="262526"/>
          <w:spacing w:val="26"/>
          <w:sz w:val="24"/>
        </w:rPr>
        <w:t> </w:t>
      </w:r>
      <w:r>
        <w:rPr>
          <w:color w:val="262526"/>
          <w:sz w:val="24"/>
        </w:rPr>
        <w:t>7,</w:t>
      </w:r>
      <w:r>
        <w:rPr>
          <w:color w:val="262526"/>
          <w:spacing w:val="25"/>
          <w:sz w:val="24"/>
        </w:rPr>
        <w:t> </w:t>
      </w:r>
      <w:r>
        <w:rPr>
          <w:color w:val="262526"/>
          <w:sz w:val="24"/>
        </w:rPr>
        <w:t>a</w:t>
      </w:r>
      <w:r>
        <w:rPr>
          <w:color w:val="262526"/>
          <w:spacing w:val="26"/>
          <w:sz w:val="24"/>
        </w:rPr>
        <w:t> </w:t>
      </w:r>
      <w:r>
        <w:rPr>
          <w:color w:val="262526"/>
          <w:sz w:val="24"/>
        </w:rPr>
        <w:t>person</w:t>
      </w:r>
      <w:r>
        <w:rPr>
          <w:color w:val="262526"/>
          <w:spacing w:val="25"/>
          <w:sz w:val="24"/>
        </w:rPr>
        <w:t> </w:t>
      </w:r>
      <w:r>
        <w:rPr>
          <w:color w:val="262526"/>
          <w:sz w:val="24"/>
        </w:rPr>
        <w:t>that</w:t>
      </w:r>
      <w:r>
        <w:rPr>
          <w:color w:val="262526"/>
          <w:spacing w:val="26"/>
          <w:sz w:val="24"/>
        </w:rPr>
        <w:t> </w:t>
      </w:r>
      <w:r>
        <w:rPr>
          <w:color w:val="262526"/>
          <w:sz w:val="24"/>
        </w:rPr>
        <w:t>has,</w:t>
      </w:r>
      <w:r>
        <w:rPr>
          <w:color w:val="262526"/>
          <w:spacing w:val="26"/>
          <w:sz w:val="24"/>
        </w:rPr>
        <w:t> </w:t>
      </w:r>
      <w:r>
        <w:rPr>
          <w:color w:val="262526"/>
          <w:sz w:val="24"/>
        </w:rPr>
        <w:t>in</w:t>
      </w:r>
      <w:r>
        <w:rPr>
          <w:color w:val="262526"/>
          <w:spacing w:val="25"/>
          <w:sz w:val="24"/>
        </w:rPr>
        <w:t> </w:t>
      </w:r>
      <w:r>
        <w:rPr>
          <w:i/>
          <w:color w:val="262526"/>
          <w:sz w:val="24"/>
        </w:rPr>
        <w:t>AEMO's</w:t>
      </w:r>
      <w:r>
        <w:rPr>
          <w:i/>
          <w:color w:val="262526"/>
          <w:spacing w:val="26"/>
          <w:sz w:val="24"/>
        </w:rPr>
        <w:t> </w:t>
      </w:r>
      <w:r>
        <w:rPr>
          <w:color w:val="262526"/>
          <w:sz w:val="24"/>
        </w:rPr>
        <w:t>opinion,</w:t>
      </w:r>
      <w:r>
        <w:rPr>
          <w:color w:val="262526"/>
          <w:spacing w:val="25"/>
          <w:sz w:val="24"/>
        </w:rPr>
        <w:t> </w:t>
      </w:r>
      <w:r>
        <w:rPr>
          <w:color w:val="262526"/>
          <w:sz w:val="24"/>
        </w:rPr>
        <w:t>or</w:t>
      </w:r>
      <w:r>
        <w:rPr>
          <w:color w:val="262526"/>
          <w:spacing w:val="26"/>
          <w:sz w:val="24"/>
        </w:rPr>
        <w:t> </w:t>
      </w:r>
      <w:r>
        <w:rPr>
          <w:color w:val="262526"/>
          <w:sz w:val="24"/>
        </w:rPr>
        <w:t>identifies</w:t>
      </w:r>
      <w:r>
        <w:rPr>
          <w:color w:val="262526"/>
          <w:spacing w:val="26"/>
          <w:sz w:val="24"/>
        </w:rPr>
        <w:t> </w:t>
      </w:r>
      <w:r>
        <w:rPr>
          <w:color w:val="262526"/>
          <w:sz w:val="24"/>
        </w:rPr>
        <w:t>itself</w:t>
      </w:r>
      <w:r>
        <w:rPr>
          <w:color w:val="262526"/>
          <w:spacing w:val="25"/>
          <w:sz w:val="24"/>
        </w:rPr>
        <w:t> </w:t>
      </w:r>
      <w:r>
        <w:rPr>
          <w:color w:val="262526"/>
          <w:sz w:val="24"/>
        </w:rPr>
        <w:t>to</w:t>
      </w:r>
    </w:p>
    <w:p>
      <w:pPr>
        <w:pStyle w:val="BodyText"/>
        <w:spacing w:before="12"/>
        <w:ind w:left="1820"/>
      </w:pPr>
      <w:r>
        <w:rPr>
          <w:i/>
          <w:color w:val="262526"/>
        </w:rPr>
        <w:t>AEMO </w:t>
      </w:r>
      <w:r>
        <w:rPr>
          <w:color w:val="262526"/>
        </w:rPr>
        <w:t>as having, an interest in the relevant procedure in Chapter 7.</w:t>
      </w:r>
    </w:p>
    <w:p>
      <w:pPr>
        <w:pStyle w:val="BodyText"/>
        <w:rPr>
          <w:sz w:val="30"/>
        </w:rPr>
      </w:pPr>
    </w:p>
    <w:p>
      <w:pPr>
        <w:pStyle w:val="Heading1"/>
        <w:ind w:left="120"/>
        <w:rPr>
          <w:i/>
        </w:rPr>
      </w:pPr>
      <w:r>
        <w:rPr>
          <w:i/>
          <w:color w:val="262526"/>
        </w:rPr>
        <w:t>interim statement</w:t>
      </w:r>
    </w:p>
    <w:p>
      <w:pPr>
        <w:pStyle w:val="BodyText"/>
        <w:spacing w:before="130"/>
        <w:ind w:left="1253"/>
      </w:pPr>
      <w:r>
        <w:rPr>
          <w:color w:val="262526"/>
        </w:rPr>
        <w:t>Has the meaning given in clause 3.3.11(a)(1).</w:t>
      </w:r>
    </w:p>
    <w:p>
      <w:pPr>
        <w:pStyle w:val="BodyText"/>
        <w:rPr>
          <w:sz w:val="30"/>
        </w:rPr>
      </w:pPr>
    </w:p>
    <w:p>
      <w:pPr>
        <w:pStyle w:val="Heading1"/>
        <w:ind w:left="120"/>
        <w:rPr>
          <w:i/>
        </w:rPr>
      </w:pPr>
      <w:r>
        <w:rPr>
          <w:i/>
          <w:color w:val="262526"/>
        </w:rPr>
        <w:t>intermediary</w:t>
      </w:r>
    </w:p>
    <w:p>
      <w:pPr>
        <w:spacing w:line="249" w:lineRule="auto" w:before="130"/>
        <w:ind w:left="1253" w:right="115" w:firstLine="0"/>
        <w:jc w:val="both"/>
        <w:rPr>
          <w:sz w:val="24"/>
        </w:rPr>
      </w:pPr>
      <w:r>
        <w:rPr>
          <w:color w:val="262526"/>
          <w:sz w:val="24"/>
        </w:rPr>
        <w:t>A</w:t>
      </w:r>
      <w:r>
        <w:rPr>
          <w:color w:val="262526"/>
          <w:spacing w:val="-25"/>
          <w:sz w:val="24"/>
        </w:rPr>
        <w:t> </w:t>
      </w:r>
      <w:r>
        <w:rPr>
          <w:color w:val="262526"/>
          <w:sz w:val="24"/>
        </w:rPr>
        <w:t>person</w:t>
      </w:r>
      <w:r>
        <w:rPr>
          <w:color w:val="262526"/>
          <w:spacing w:val="-13"/>
          <w:sz w:val="24"/>
        </w:rPr>
        <w:t> </w:t>
      </w:r>
      <w:r>
        <w:rPr>
          <w:color w:val="262526"/>
          <w:sz w:val="24"/>
        </w:rPr>
        <w:t>who</w:t>
      </w:r>
      <w:r>
        <w:rPr>
          <w:color w:val="262526"/>
          <w:spacing w:val="-12"/>
          <w:sz w:val="24"/>
        </w:rPr>
        <w:t> </w:t>
      </w:r>
      <w:r>
        <w:rPr>
          <w:color w:val="262526"/>
          <w:sz w:val="24"/>
        </w:rPr>
        <w:t>is</w:t>
      </w:r>
      <w:r>
        <w:rPr>
          <w:color w:val="262526"/>
          <w:spacing w:val="-13"/>
          <w:sz w:val="24"/>
        </w:rPr>
        <w:t> </w:t>
      </w:r>
      <w:r>
        <w:rPr>
          <w:color w:val="262526"/>
          <w:sz w:val="24"/>
        </w:rPr>
        <w:t>registered</w:t>
      </w:r>
      <w:r>
        <w:rPr>
          <w:color w:val="262526"/>
          <w:spacing w:val="-12"/>
          <w:sz w:val="24"/>
        </w:rPr>
        <w:t> </w:t>
      </w:r>
      <w:r>
        <w:rPr>
          <w:color w:val="262526"/>
          <w:sz w:val="24"/>
        </w:rPr>
        <w:t>by</w:t>
      </w:r>
      <w:r>
        <w:rPr>
          <w:color w:val="262526"/>
          <w:spacing w:val="-12"/>
          <w:sz w:val="24"/>
        </w:rPr>
        <w:t> </w:t>
      </w:r>
      <w:r>
        <w:rPr>
          <w:i/>
          <w:color w:val="262526"/>
          <w:sz w:val="24"/>
        </w:rPr>
        <w:t>AEMO</w:t>
      </w:r>
      <w:r>
        <w:rPr>
          <w:i/>
          <w:color w:val="262526"/>
          <w:spacing w:val="-13"/>
          <w:sz w:val="24"/>
        </w:rPr>
        <w:t> </w:t>
      </w:r>
      <w:r>
        <w:rPr>
          <w:color w:val="262526"/>
          <w:sz w:val="24"/>
        </w:rPr>
        <w:t>as</w:t>
      </w:r>
      <w:r>
        <w:rPr>
          <w:color w:val="262526"/>
          <w:spacing w:val="-12"/>
          <w:sz w:val="24"/>
        </w:rPr>
        <w:t> </w:t>
      </w:r>
      <w:r>
        <w:rPr>
          <w:color w:val="262526"/>
          <w:sz w:val="24"/>
        </w:rPr>
        <w:t>a</w:t>
      </w:r>
      <w:r>
        <w:rPr>
          <w:color w:val="262526"/>
          <w:spacing w:val="-13"/>
          <w:sz w:val="24"/>
        </w:rPr>
        <w:t> </w:t>
      </w:r>
      <w:r>
        <w:rPr>
          <w:i/>
          <w:color w:val="262526"/>
          <w:sz w:val="24"/>
        </w:rPr>
        <w:t>Generator</w:t>
      </w:r>
      <w:r>
        <w:rPr>
          <w:i/>
          <w:color w:val="262526"/>
          <w:spacing w:val="-12"/>
          <w:sz w:val="24"/>
        </w:rPr>
        <w:t> </w:t>
      </w:r>
      <w:r>
        <w:rPr>
          <w:color w:val="262526"/>
          <w:sz w:val="24"/>
        </w:rPr>
        <w:t>or</w:t>
      </w:r>
      <w:r>
        <w:rPr>
          <w:color w:val="262526"/>
          <w:spacing w:val="-13"/>
          <w:sz w:val="24"/>
        </w:rPr>
        <w:t> </w:t>
      </w:r>
      <w:r>
        <w:rPr>
          <w:color w:val="262526"/>
          <w:sz w:val="24"/>
        </w:rPr>
        <w:t>a</w:t>
      </w:r>
      <w:r>
        <w:rPr>
          <w:color w:val="262526"/>
          <w:spacing w:val="-12"/>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pacing w:val="-3"/>
          <w:sz w:val="24"/>
        </w:rPr>
        <w:t>Provider </w:t>
      </w:r>
      <w:r>
        <w:rPr>
          <w:color w:val="262526"/>
          <w:sz w:val="24"/>
        </w:rPr>
        <w:t>instead of another person who, in the absence of an exemption under clause 2.9.3, would be required to be registered as such under the</w:t>
      </w:r>
      <w:r>
        <w:rPr>
          <w:color w:val="262526"/>
          <w:spacing w:val="-4"/>
          <w:sz w:val="24"/>
        </w:rPr>
        <w:t> </w:t>
      </w:r>
      <w:r>
        <w:rPr>
          <w:i/>
          <w:color w:val="262526"/>
          <w:sz w:val="24"/>
        </w:rPr>
        <w:t>Rules</w:t>
      </w:r>
      <w:r>
        <w:rPr>
          <w:color w:val="262526"/>
          <w:sz w:val="24"/>
        </w:rPr>
        <w:t>.</w:t>
      </w:r>
    </w:p>
    <w:p>
      <w:pPr>
        <w:pStyle w:val="BodyText"/>
        <w:spacing w:before="5"/>
        <w:rPr>
          <w:sz w:val="29"/>
        </w:rPr>
      </w:pPr>
    </w:p>
    <w:p>
      <w:pPr>
        <w:pStyle w:val="Heading1"/>
        <w:ind w:left="120"/>
        <w:rPr>
          <w:i/>
        </w:rPr>
      </w:pPr>
      <w:r>
        <w:rPr>
          <w:i/>
          <w:color w:val="262526"/>
        </w:rPr>
        <w:t>intermittent</w:t>
      </w:r>
    </w:p>
    <w:p>
      <w:pPr>
        <w:pStyle w:val="BodyText"/>
        <w:spacing w:line="249" w:lineRule="auto" w:before="130"/>
        <w:ind w:left="1253" w:right="115"/>
        <w:jc w:val="both"/>
      </w:pPr>
      <w:r>
        <w:rPr>
          <w:color w:val="262526"/>
        </w:rPr>
        <w:t>A</w:t>
      </w:r>
      <w:r>
        <w:rPr>
          <w:color w:val="262526"/>
          <w:spacing w:val="-32"/>
        </w:rPr>
        <w:t> </w:t>
      </w:r>
      <w:r>
        <w:rPr>
          <w:color w:val="262526"/>
        </w:rPr>
        <w:t>description</w:t>
      </w:r>
      <w:r>
        <w:rPr>
          <w:color w:val="262526"/>
          <w:spacing w:val="-21"/>
        </w:rPr>
        <w:t> </w:t>
      </w:r>
      <w:r>
        <w:rPr>
          <w:color w:val="262526"/>
        </w:rPr>
        <w:t>of</w:t>
      </w:r>
      <w:r>
        <w:rPr>
          <w:color w:val="262526"/>
          <w:spacing w:val="-21"/>
        </w:rPr>
        <w:t> </w:t>
      </w:r>
      <w:r>
        <w:rPr>
          <w:color w:val="262526"/>
        </w:rPr>
        <w:t>a</w:t>
      </w:r>
      <w:r>
        <w:rPr>
          <w:color w:val="262526"/>
          <w:spacing w:val="-20"/>
        </w:rPr>
        <w:t> </w:t>
      </w:r>
      <w:r>
        <w:rPr>
          <w:i/>
          <w:color w:val="262526"/>
        </w:rPr>
        <w:t>generating</w:t>
      </w:r>
      <w:r>
        <w:rPr>
          <w:i/>
          <w:color w:val="262526"/>
          <w:spacing w:val="-21"/>
        </w:rPr>
        <w:t> </w:t>
      </w:r>
      <w:r>
        <w:rPr>
          <w:i/>
          <w:color w:val="262526"/>
        </w:rPr>
        <w:t>unit</w:t>
      </w:r>
      <w:r>
        <w:rPr>
          <w:i/>
          <w:color w:val="262526"/>
          <w:spacing w:val="-21"/>
        </w:rPr>
        <w:t> </w:t>
      </w:r>
      <w:r>
        <w:rPr>
          <w:color w:val="262526"/>
        </w:rPr>
        <w:t>whose</w:t>
      </w:r>
      <w:r>
        <w:rPr>
          <w:color w:val="262526"/>
          <w:spacing w:val="-21"/>
        </w:rPr>
        <w:t> </w:t>
      </w:r>
      <w:r>
        <w:rPr>
          <w:color w:val="262526"/>
        </w:rPr>
        <w:t>output</w:t>
      </w:r>
      <w:r>
        <w:rPr>
          <w:color w:val="262526"/>
          <w:spacing w:val="-21"/>
        </w:rPr>
        <w:t> </w:t>
      </w:r>
      <w:r>
        <w:rPr>
          <w:color w:val="262526"/>
        </w:rPr>
        <w:t>is</w:t>
      </w:r>
      <w:r>
        <w:rPr>
          <w:color w:val="262526"/>
          <w:spacing w:val="-21"/>
        </w:rPr>
        <w:t> </w:t>
      </w:r>
      <w:r>
        <w:rPr>
          <w:color w:val="262526"/>
        </w:rPr>
        <w:t>not</w:t>
      </w:r>
      <w:r>
        <w:rPr>
          <w:color w:val="262526"/>
          <w:spacing w:val="-21"/>
        </w:rPr>
        <w:t> </w:t>
      </w:r>
      <w:r>
        <w:rPr>
          <w:color w:val="262526"/>
        </w:rPr>
        <w:t>readily</w:t>
      </w:r>
      <w:r>
        <w:rPr>
          <w:color w:val="262526"/>
          <w:spacing w:val="-21"/>
        </w:rPr>
        <w:t> </w:t>
      </w:r>
      <w:r>
        <w:rPr>
          <w:color w:val="262526"/>
        </w:rPr>
        <w:t>predictable,</w:t>
      </w:r>
      <w:r>
        <w:rPr>
          <w:color w:val="262526"/>
          <w:spacing w:val="-21"/>
        </w:rPr>
        <w:t> </w:t>
      </w:r>
      <w:r>
        <w:rPr>
          <w:color w:val="262526"/>
        </w:rPr>
        <w:t>including, without limitation, solar generators, wave turbine generators, wind turbine generators and hydro-generators without any material storage</w:t>
      </w:r>
      <w:r>
        <w:rPr>
          <w:color w:val="262526"/>
          <w:spacing w:val="-11"/>
        </w:rPr>
        <w:t> </w:t>
      </w:r>
      <w:r>
        <w:rPr>
          <w:color w:val="262526"/>
        </w:rPr>
        <w:t>capability.</w:t>
      </w:r>
    </w:p>
    <w:p>
      <w:pPr>
        <w:pStyle w:val="BodyText"/>
        <w:spacing w:before="5"/>
        <w:rPr>
          <w:sz w:val="29"/>
        </w:rPr>
      </w:pPr>
    </w:p>
    <w:p>
      <w:pPr>
        <w:pStyle w:val="Heading1"/>
        <w:ind w:left="120"/>
        <w:rPr>
          <w:i/>
        </w:rPr>
      </w:pPr>
      <w:r>
        <w:rPr>
          <w:i/>
          <w:color w:val="262526"/>
        </w:rPr>
        <w:t>inter-network test</w:t>
      </w:r>
    </w:p>
    <w:p>
      <w:pPr>
        <w:spacing w:line="249" w:lineRule="auto" w:before="130"/>
        <w:ind w:left="1253" w:right="117" w:firstLine="0"/>
        <w:jc w:val="both"/>
        <w:rPr>
          <w:sz w:val="24"/>
        </w:rPr>
      </w:pPr>
      <w:r>
        <w:rPr>
          <w:color w:val="262526"/>
          <w:sz w:val="24"/>
        </w:rPr>
        <w:t>A test conducted for the purpose of verifying the magnitude of the </w:t>
      </w:r>
      <w:r>
        <w:rPr>
          <w:i/>
          <w:color w:val="262526"/>
          <w:sz w:val="24"/>
        </w:rPr>
        <w:t>power transfer </w:t>
      </w:r>
      <w:r>
        <w:rPr>
          <w:i/>
          <w:color w:val="262526"/>
          <w:sz w:val="24"/>
        </w:rPr>
        <w:t>capability </w:t>
      </w:r>
      <w:r>
        <w:rPr>
          <w:color w:val="262526"/>
          <w:sz w:val="24"/>
        </w:rPr>
        <w:t>of more than one </w:t>
      </w:r>
      <w:r>
        <w:rPr>
          <w:i/>
          <w:color w:val="262526"/>
          <w:sz w:val="24"/>
        </w:rPr>
        <w:t>transmission network </w:t>
      </w:r>
      <w:r>
        <w:rPr>
          <w:color w:val="262526"/>
          <w:sz w:val="24"/>
        </w:rPr>
        <w:t>in accordance with clause</w:t>
      </w:r>
      <w:r>
        <w:rPr>
          <w:color w:val="262526"/>
          <w:spacing w:val="-34"/>
          <w:sz w:val="24"/>
        </w:rPr>
        <w:t> </w:t>
      </w:r>
      <w:r>
        <w:rPr>
          <w:color w:val="262526"/>
          <w:sz w:val="24"/>
        </w:rPr>
        <w:t>5.7.7.</w:t>
      </w:r>
    </w:p>
    <w:p>
      <w:pPr>
        <w:pStyle w:val="BodyText"/>
        <w:spacing w:before="4"/>
        <w:rPr>
          <w:sz w:val="29"/>
        </w:rPr>
      </w:pPr>
    </w:p>
    <w:p>
      <w:pPr>
        <w:pStyle w:val="Heading1"/>
        <w:ind w:left="120"/>
        <w:rPr>
          <w:i/>
        </w:rPr>
      </w:pPr>
      <w:r>
        <w:rPr>
          <w:i/>
          <w:color w:val="262526"/>
        </w:rPr>
        <w:t>inter-network testing constraint</w:t>
      </w:r>
    </w:p>
    <w:p>
      <w:pPr>
        <w:spacing w:before="130"/>
        <w:ind w:left="1253" w:right="0" w:firstLine="0"/>
        <w:jc w:val="left"/>
        <w:rPr>
          <w:sz w:val="24"/>
        </w:rPr>
      </w:pPr>
      <w:r>
        <w:rPr>
          <w:color w:val="262526"/>
          <w:sz w:val="24"/>
        </w:rPr>
        <w:t>A </w:t>
      </w:r>
      <w:r>
        <w:rPr>
          <w:i/>
          <w:color w:val="262526"/>
          <w:sz w:val="24"/>
        </w:rPr>
        <w:t>constraint </w:t>
      </w:r>
      <w:r>
        <w:rPr>
          <w:color w:val="262526"/>
          <w:sz w:val="24"/>
        </w:rPr>
        <w:t>on a </w:t>
      </w:r>
      <w:r>
        <w:rPr>
          <w:i/>
          <w:color w:val="262526"/>
          <w:sz w:val="24"/>
        </w:rPr>
        <w:t>transmission network </w:t>
      </w:r>
      <w:r>
        <w:rPr>
          <w:color w:val="262526"/>
          <w:sz w:val="24"/>
        </w:rPr>
        <w:t>as contemplated by clause 5.7.7.</w:t>
      </w:r>
    </w:p>
    <w:p>
      <w:pPr>
        <w:pStyle w:val="BodyText"/>
        <w:rPr>
          <w:sz w:val="30"/>
        </w:rPr>
      </w:pPr>
    </w:p>
    <w:p>
      <w:pPr>
        <w:pStyle w:val="Heading1"/>
        <w:ind w:left="120"/>
        <w:rPr>
          <w:i/>
        </w:rPr>
      </w:pPr>
      <w:r>
        <w:rPr>
          <w:i/>
          <w:color w:val="262526"/>
        </w:rPr>
        <w:t>inter-regional</w:t>
      </w:r>
    </w:p>
    <w:p>
      <w:pPr>
        <w:spacing w:before="129"/>
        <w:ind w:left="1253" w:right="0" w:firstLine="0"/>
        <w:jc w:val="left"/>
        <w:rPr>
          <w:sz w:val="24"/>
        </w:rPr>
      </w:pPr>
      <w:r>
        <w:rPr>
          <w:color w:val="262526"/>
          <w:sz w:val="24"/>
        </w:rPr>
        <w:t>Between </w:t>
      </w:r>
      <w:r>
        <w:rPr>
          <w:i/>
          <w:color w:val="262526"/>
          <w:sz w:val="24"/>
        </w:rPr>
        <w:t>regions</w:t>
      </w:r>
      <w:r>
        <w:rPr>
          <w:color w:val="262526"/>
          <w:sz w:val="24"/>
        </w:rPr>
        <w:t>.</w:t>
      </w:r>
    </w:p>
    <w:p>
      <w:pPr>
        <w:pStyle w:val="BodyText"/>
        <w:rPr>
          <w:sz w:val="30"/>
        </w:rPr>
      </w:pPr>
    </w:p>
    <w:p>
      <w:pPr>
        <w:pStyle w:val="Heading1"/>
        <w:ind w:left="120"/>
        <w:rPr>
          <w:i/>
        </w:rPr>
      </w:pPr>
      <w:r>
        <w:rPr>
          <w:i/>
          <w:color w:val="262526"/>
        </w:rPr>
        <w:t>inter-regional loss factor</w:t>
      </w:r>
    </w:p>
    <w:p>
      <w:pPr>
        <w:spacing w:before="130"/>
        <w:ind w:left="1253" w:right="0" w:firstLine="0"/>
        <w:jc w:val="left"/>
        <w:rPr>
          <w:sz w:val="24"/>
        </w:rPr>
      </w:pPr>
      <w:r>
        <w:rPr>
          <w:color w:val="262526"/>
          <w:sz w:val="24"/>
        </w:rPr>
        <w:t>A </w:t>
      </w:r>
      <w:r>
        <w:rPr>
          <w:i/>
          <w:color w:val="262526"/>
          <w:sz w:val="24"/>
        </w:rPr>
        <w:t>marginal loss factor </w:t>
      </w:r>
      <w:r>
        <w:rPr>
          <w:color w:val="262526"/>
          <w:sz w:val="24"/>
        </w:rPr>
        <w:t>determined according to clause 3.6.1.</w:t>
      </w:r>
    </w:p>
    <w:p>
      <w:pPr>
        <w:pStyle w:val="BodyText"/>
        <w:rPr>
          <w:sz w:val="30"/>
        </w:rPr>
      </w:pPr>
    </w:p>
    <w:p>
      <w:pPr>
        <w:pStyle w:val="Heading1"/>
        <w:ind w:left="120"/>
        <w:rPr>
          <w:i/>
        </w:rPr>
      </w:pPr>
      <w:r>
        <w:rPr>
          <w:i/>
          <w:color w:val="262526"/>
        </w:rPr>
        <w:t>inter-regional losses</w:t>
      </w:r>
    </w:p>
    <w:p>
      <w:pPr>
        <w:pStyle w:val="BodyText"/>
        <w:spacing w:before="129"/>
        <w:ind w:left="1253"/>
      </w:pPr>
      <w:r>
        <w:rPr>
          <w:color w:val="262526"/>
        </w:rPr>
        <w:t>Has the meaning given to it by clause 3.6.1(a).</w:t>
      </w:r>
    </w:p>
    <w:p>
      <w:pPr>
        <w:spacing w:after="0"/>
        <w:sectPr>
          <w:pgSz w:w="11910" w:h="16840"/>
          <w:pgMar w:header="642" w:footer="697" w:top="1160" w:bottom="880" w:left="1320" w:right="1320"/>
        </w:sectPr>
      </w:pPr>
    </w:p>
    <w:p>
      <w:pPr>
        <w:pStyle w:val="Heading1"/>
        <w:spacing w:before="115"/>
        <w:jc w:val="both"/>
        <w:rPr>
          <w:i/>
        </w:rPr>
      </w:pPr>
      <w:r>
        <w:rPr>
          <w:i/>
          <w:color w:val="262526"/>
        </w:rPr>
        <w:t>interruptible load</w:t>
      </w:r>
    </w:p>
    <w:p>
      <w:pPr>
        <w:spacing w:line="249" w:lineRule="auto" w:before="130"/>
        <w:ind w:left="1253" w:right="115" w:firstLine="0"/>
        <w:jc w:val="both"/>
        <w:rPr>
          <w:sz w:val="24"/>
        </w:rPr>
      </w:pPr>
      <w:r>
        <w:rPr>
          <w:color w:val="262526"/>
          <w:sz w:val="24"/>
        </w:rPr>
        <w:t>A</w:t>
      </w:r>
      <w:r>
        <w:rPr>
          <w:color w:val="262526"/>
          <w:spacing w:val="-21"/>
          <w:sz w:val="24"/>
        </w:rPr>
        <w:t> </w:t>
      </w:r>
      <w:r>
        <w:rPr>
          <w:i/>
          <w:color w:val="262526"/>
          <w:sz w:val="24"/>
        </w:rPr>
        <w:t>load</w:t>
      </w:r>
      <w:r>
        <w:rPr>
          <w:i/>
          <w:color w:val="262526"/>
          <w:spacing w:val="-7"/>
          <w:sz w:val="24"/>
        </w:rPr>
        <w:t> </w:t>
      </w:r>
      <w:r>
        <w:rPr>
          <w:color w:val="262526"/>
          <w:sz w:val="24"/>
        </w:rPr>
        <w:t>which</w:t>
      </w:r>
      <w:r>
        <w:rPr>
          <w:color w:val="262526"/>
          <w:spacing w:val="-7"/>
          <w:sz w:val="24"/>
        </w:rPr>
        <w:t> </w:t>
      </w:r>
      <w:r>
        <w:rPr>
          <w:color w:val="262526"/>
          <w:sz w:val="24"/>
        </w:rPr>
        <w:t>is</w:t>
      </w:r>
      <w:r>
        <w:rPr>
          <w:color w:val="262526"/>
          <w:spacing w:val="-8"/>
          <w:sz w:val="24"/>
        </w:rPr>
        <w:t> </w:t>
      </w:r>
      <w:r>
        <w:rPr>
          <w:color w:val="262526"/>
          <w:sz w:val="24"/>
        </w:rPr>
        <w:t>able</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8"/>
          <w:sz w:val="24"/>
        </w:rPr>
        <w:t> </w:t>
      </w:r>
      <w:r>
        <w:rPr>
          <w:i/>
          <w:color w:val="262526"/>
          <w:sz w:val="24"/>
        </w:rPr>
        <w:t>disconnected</w:t>
      </w:r>
      <w:r>
        <w:rPr>
          <w:color w:val="262526"/>
          <w:sz w:val="24"/>
        </w:rPr>
        <w:t>,</w:t>
      </w:r>
      <w:r>
        <w:rPr>
          <w:color w:val="262526"/>
          <w:spacing w:val="-7"/>
          <w:sz w:val="24"/>
        </w:rPr>
        <w:t> </w:t>
      </w:r>
      <w:r>
        <w:rPr>
          <w:color w:val="262526"/>
          <w:sz w:val="24"/>
        </w:rPr>
        <w:t>either</w:t>
      </w:r>
      <w:r>
        <w:rPr>
          <w:color w:val="262526"/>
          <w:spacing w:val="-7"/>
          <w:sz w:val="24"/>
        </w:rPr>
        <w:t> </w:t>
      </w:r>
      <w:r>
        <w:rPr>
          <w:color w:val="262526"/>
          <w:sz w:val="24"/>
        </w:rPr>
        <w:t>manually</w:t>
      </w:r>
      <w:r>
        <w:rPr>
          <w:color w:val="262526"/>
          <w:spacing w:val="-8"/>
          <w:sz w:val="24"/>
        </w:rPr>
        <w:t> </w:t>
      </w:r>
      <w:r>
        <w:rPr>
          <w:color w:val="262526"/>
          <w:sz w:val="24"/>
        </w:rPr>
        <w:t>or</w:t>
      </w:r>
      <w:r>
        <w:rPr>
          <w:color w:val="262526"/>
          <w:spacing w:val="-7"/>
          <w:sz w:val="24"/>
        </w:rPr>
        <w:t> </w:t>
      </w:r>
      <w:r>
        <w:rPr>
          <w:color w:val="262526"/>
          <w:sz w:val="24"/>
        </w:rPr>
        <w:t>automatically</w:t>
      </w:r>
      <w:r>
        <w:rPr>
          <w:color w:val="262526"/>
          <w:spacing w:val="-7"/>
          <w:sz w:val="24"/>
        </w:rPr>
        <w:t> </w:t>
      </w:r>
      <w:r>
        <w:rPr>
          <w:color w:val="262526"/>
          <w:sz w:val="24"/>
        </w:rPr>
        <w:t>initiated, which is provided for the restoration or control of the </w:t>
      </w:r>
      <w:r>
        <w:rPr>
          <w:i/>
          <w:color w:val="262526"/>
          <w:sz w:val="24"/>
        </w:rPr>
        <w:t>power system frequency </w:t>
      </w:r>
      <w:r>
        <w:rPr>
          <w:color w:val="262526"/>
          <w:sz w:val="24"/>
        </w:rPr>
        <w:t>by </w:t>
      </w:r>
      <w:r>
        <w:rPr>
          <w:i/>
          <w:color w:val="262526"/>
          <w:sz w:val="24"/>
        </w:rPr>
        <w:t>AEMO </w:t>
      </w:r>
      <w:r>
        <w:rPr>
          <w:color w:val="262526"/>
          <w:sz w:val="24"/>
        </w:rPr>
        <w:t>to cater for </w:t>
      </w:r>
      <w:r>
        <w:rPr>
          <w:i/>
          <w:color w:val="262526"/>
          <w:sz w:val="24"/>
        </w:rPr>
        <w:t>contingency events </w:t>
      </w:r>
      <w:r>
        <w:rPr>
          <w:color w:val="262526"/>
          <w:sz w:val="24"/>
        </w:rPr>
        <w:t>or shortages of</w:t>
      </w:r>
      <w:r>
        <w:rPr>
          <w:color w:val="262526"/>
          <w:spacing w:val="-7"/>
          <w:sz w:val="24"/>
        </w:rPr>
        <w:t> </w:t>
      </w:r>
      <w:r>
        <w:rPr>
          <w:i/>
          <w:color w:val="262526"/>
          <w:sz w:val="24"/>
        </w:rPr>
        <w:t>supply</w:t>
      </w:r>
      <w:r>
        <w:rPr>
          <w:color w:val="262526"/>
          <w:sz w:val="24"/>
        </w:rPr>
        <w:t>.</w:t>
      </w:r>
    </w:p>
    <w:p>
      <w:pPr>
        <w:pStyle w:val="BodyText"/>
        <w:spacing w:before="5"/>
        <w:rPr>
          <w:sz w:val="29"/>
        </w:rPr>
      </w:pPr>
    </w:p>
    <w:p>
      <w:pPr>
        <w:pStyle w:val="Heading1"/>
        <w:jc w:val="both"/>
        <w:rPr>
          <w:i/>
        </w:rPr>
      </w:pPr>
      <w:r>
        <w:rPr>
          <w:i/>
          <w:color w:val="262526"/>
        </w:rPr>
        <w:t>interval energy data</w:t>
      </w:r>
    </w:p>
    <w:p>
      <w:pPr>
        <w:spacing w:line="249" w:lineRule="auto" w:before="129"/>
        <w:ind w:left="1253" w:right="114" w:firstLine="0"/>
        <w:jc w:val="both"/>
        <w:rPr>
          <w:sz w:val="24"/>
        </w:rPr>
      </w:pPr>
      <w:r>
        <w:rPr>
          <w:color w:val="262526"/>
          <w:sz w:val="24"/>
        </w:rPr>
        <w:t>The data that results from the measurement of the flow of electricity in a power conductor where the data is prepared and recorded by the </w:t>
      </w:r>
      <w:r>
        <w:rPr>
          <w:i/>
          <w:color w:val="262526"/>
          <w:sz w:val="24"/>
        </w:rPr>
        <w:t>metering installation </w:t>
      </w:r>
      <w:r>
        <w:rPr>
          <w:color w:val="262526"/>
          <w:sz w:val="24"/>
        </w:rPr>
        <w:t>in intervals which correspond to a </w:t>
      </w:r>
      <w:r>
        <w:rPr>
          <w:i/>
          <w:color w:val="262526"/>
          <w:sz w:val="24"/>
        </w:rPr>
        <w:t>trading interval </w:t>
      </w:r>
      <w:r>
        <w:rPr>
          <w:color w:val="262526"/>
          <w:sz w:val="24"/>
        </w:rPr>
        <w:t>or are submultiples of a </w:t>
      </w:r>
      <w:r>
        <w:rPr>
          <w:i/>
          <w:color w:val="262526"/>
          <w:sz w:val="24"/>
        </w:rPr>
        <w:t>trading </w:t>
      </w:r>
      <w:r>
        <w:rPr>
          <w:i/>
          <w:color w:val="262526"/>
          <w:sz w:val="24"/>
        </w:rPr>
        <w:t>interval</w:t>
      </w:r>
      <w:r>
        <w:rPr>
          <w:color w:val="262526"/>
          <w:sz w:val="24"/>
        </w:rPr>
        <w:t>. </w:t>
      </w:r>
      <w:r>
        <w:rPr>
          <w:i/>
          <w:color w:val="262526"/>
          <w:sz w:val="24"/>
        </w:rPr>
        <w:t>Interval energy data </w:t>
      </w:r>
      <w:r>
        <w:rPr>
          <w:color w:val="262526"/>
          <w:sz w:val="24"/>
        </w:rPr>
        <w:t>is held in the </w:t>
      </w:r>
      <w:r>
        <w:rPr>
          <w:i/>
          <w:color w:val="262526"/>
          <w:sz w:val="24"/>
        </w:rPr>
        <w:t>metering installation</w:t>
      </w:r>
      <w:r>
        <w:rPr>
          <w:color w:val="262526"/>
          <w:sz w:val="24"/>
        </w:rPr>
        <w:t>.</w:t>
      </w:r>
    </w:p>
    <w:p>
      <w:pPr>
        <w:pStyle w:val="BodyText"/>
        <w:spacing w:before="7"/>
        <w:rPr>
          <w:sz w:val="29"/>
        </w:rPr>
      </w:pPr>
    </w:p>
    <w:p>
      <w:pPr>
        <w:pStyle w:val="Heading1"/>
        <w:jc w:val="both"/>
        <w:rPr>
          <w:i/>
        </w:rPr>
      </w:pPr>
      <w:r>
        <w:rPr>
          <w:i/>
          <w:color w:val="262526"/>
        </w:rPr>
        <w:t>interval metering data</w:t>
      </w:r>
    </w:p>
    <w:p>
      <w:pPr>
        <w:spacing w:line="249" w:lineRule="auto" w:before="130"/>
        <w:ind w:left="1253" w:right="117" w:firstLine="0"/>
        <w:jc w:val="both"/>
        <w:rPr>
          <w:sz w:val="24"/>
        </w:rPr>
      </w:pPr>
      <w:r>
        <w:rPr>
          <w:color w:val="262526"/>
          <w:sz w:val="24"/>
        </w:rPr>
        <w:t>The </w:t>
      </w:r>
      <w:r>
        <w:rPr>
          <w:i/>
          <w:color w:val="262526"/>
          <w:sz w:val="24"/>
        </w:rPr>
        <w:t>interval energy data</w:t>
      </w:r>
      <w:r>
        <w:rPr>
          <w:color w:val="262526"/>
          <w:sz w:val="24"/>
        </w:rPr>
        <w:t>, once collected from a </w:t>
      </w:r>
      <w:r>
        <w:rPr>
          <w:i/>
          <w:color w:val="262526"/>
          <w:sz w:val="24"/>
        </w:rPr>
        <w:t>metering installation</w:t>
      </w:r>
      <w:r>
        <w:rPr>
          <w:color w:val="262526"/>
          <w:sz w:val="24"/>
        </w:rPr>
        <w:t>, is </w:t>
      </w:r>
      <w:r>
        <w:rPr>
          <w:i/>
          <w:color w:val="262526"/>
          <w:sz w:val="24"/>
        </w:rPr>
        <w:t>interval </w:t>
      </w:r>
      <w:r>
        <w:rPr>
          <w:i/>
          <w:color w:val="262526"/>
          <w:sz w:val="24"/>
        </w:rPr>
        <w:t>metering data</w:t>
      </w:r>
      <w:r>
        <w:rPr>
          <w:color w:val="262526"/>
          <w:sz w:val="24"/>
        </w:rPr>
        <w:t>. </w:t>
      </w:r>
      <w:r>
        <w:rPr>
          <w:i/>
          <w:color w:val="262526"/>
          <w:sz w:val="24"/>
        </w:rPr>
        <w:t>Interval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pStyle w:val="BodyText"/>
        <w:spacing w:before="5"/>
        <w:rPr>
          <w:sz w:val="29"/>
        </w:rPr>
      </w:pPr>
    </w:p>
    <w:p>
      <w:pPr>
        <w:pStyle w:val="Heading1"/>
        <w:rPr>
          <w:i/>
        </w:rPr>
      </w:pPr>
      <w:r>
        <w:rPr>
          <w:i/>
          <w:color w:val="262526"/>
        </w:rPr>
        <w:t>intervention price dispatch interval</w:t>
      </w:r>
    </w:p>
    <w:p>
      <w:pPr>
        <w:spacing w:before="130"/>
        <w:ind w:left="1253" w:right="0" w:firstLine="0"/>
        <w:jc w:val="left"/>
        <w:rPr>
          <w:i/>
          <w:sz w:val="24"/>
        </w:rPr>
      </w:pPr>
      <w:r>
        <w:rPr>
          <w:color w:val="262526"/>
          <w:sz w:val="24"/>
        </w:rPr>
        <w:t>A</w:t>
      </w:r>
      <w:r>
        <w:rPr>
          <w:color w:val="262526"/>
          <w:spacing w:val="-26"/>
          <w:sz w:val="24"/>
        </w:rPr>
        <w:t> </w:t>
      </w:r>
      <w:r>
        <w:rPr>
          <w:i/>
          <w:color w:val="262526"/>
          <w:sz w:val="24"/>
        </w:rPr>
        <w:t>dispatch</w:t>
      </w:r>
      <w:r>
        <w:rPr>
          <w:i/>
          <w:color w:val="262526"/>
          <w:spacing w:val="-14"/>
          <w:sz w:val="24"/>
        </w:rPr>
        <w:t> </w:t>
      </w:r>
      <w:r>
        <w:rPr>
          <w:i/>
          <w:color w:val="262526"/>
          <w:sz w:val="24"/>
        </w:rPr>
        <w:t>interval</w:t>
      </w:r>
      <w:r>
        <w:rPr>
          <w:i/>
          <w:color w:val="262526"/>
          <w:spacing w:val="-14"/>
          <w:sz w:val="24"/>
        </w:rPr>
        <w:t> </w:t>
      </w:r>
      <w:r>
        <w:rPr>
          <w:color w:val="262526"/>
          <w:sz w:val="24"/>
        </w:rPr>
        <w:t>declared</w:t>
      </w:r>
      <w:r>
        <w:rPr>
          <w:color w:val="262526"/>
          <w:spacing w:val="-14"/>
          <w:sz w:val="24"/>
        </w:rPr>
        <w:t> </w:t>
      </w:r>
      <w:r>
        <w:rPr>
          <w:color w:val="262526"/>
          <w:sz w:val="24"/>
        </w:rPr>
        <w:t>by</w:t>
      </w:r>
      <w:r>
        <w:rPr>
          <w:color w:val="262526"/>
          <w:spacing w:val="-13"/>
          <w:sz w:val="24"/>
        </w:rPr>
        <w:t> </w:t>
      </w:r>
      <w:r>
        <w:rPr>
          <w:i/>
          <w:color w:val="262526"/>
          <w:sz w:val="24"/>
        </w:rPr>
        <w:t>AEMO</w:t>
      </w:r>
      <w:r>
        <w:rPr>
          <w:i/>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an</w:t>
      </w:r>
      <w:r>
        <w:rPr>
          <w:color w:val="262526"/>
          <w:spacing w:val="-13"/>
          <w:sz w:val="24"/>
        </w:rPr>
        <w:t> </w:t>
      </w:r>
      <w:r>
        <w:rPr>
          <w:i/>
          <w:color w:val="262526"/>
          <w:sz w:val="24"/>
        </w:rPr>
        <w:t>intervention</w:t>
      </w:r>
      <w:r>
        <w:rPr>
          <w:i/>
          <w:color w:val="262526"/>
          <w:spacing w:val="-14"/>
          <w:sz w:val="24"/>
        </w:rPr>
        <w:t> </w:t>
      </w:r>
      <w:r>
        <w:rPr>
          <w:i/>
          <w:color w:val="262526"/>
          <w:sz w:val="24"/>
        </w:rPr>
        <w:t>price</w:t>
      </w:r>
      <w:r>
        <w:rPr>
          <w:i/>
          <w:color w:val="262526"/>
          <w:spacing w:val="-14"/>
          <w:sz w:val="24"/>
        </w:rPr>
        <w:t> </w:t>
      </w:r>
      <w:r>
        <w:rPr>
          <w:i/>
          <w:color w:val="262526"/>
          <w:sz w:val="24"/>
        </w:rPr>
        <w:t>dispatch</w:t>
      </w:r>
      <w:r>
        <w:rPr>
          <w:i/>
          <w:color w:val="262526"/>
          <w:spacing w:val="-14"/>
          <w:sz w:val="24"/>
        </w:rPr>
        <w:t> </w:t>
      </w:r>
      <w:r>
        <w:rPr>
          <w:i/>
          <w:color w:val="262526"/>
          <w:sz w:val="24"/>
        </w:rPr>
        <w:t>interval</w:t>
      </w:r>
    </w:p>
    <w:p>
      <w:pPr>
        <w:pStyle w:val="BodyText"/>
        <w:spacing w:before="12"/>
        <w:ind w:left="1253"/>
      </w:pPr>
      <w:r>
        <w:rPr>
          <w:color w:val="262526"/>
        </w:rPr>
        <w:t>in accordance with clause 3.9.3.</w:t>
      </w:r>
    </w:p>
    <w:p>
      <w:pPr>
        <w:pStyle w:val="BodyText"/>
        <w:rPr>
          <w:sz w:val="30"/>
        </w:rPr>
      </w:pPr>
    </w:p>
    <w:p>
      <w:pPr>
        <w:pStyle w:val="Heading1"/>
        <w:rPr>
          <w:i/>
        </w:rPr>
      </w:pPr>
      <w:r>
        <w:rPr>
          <w:i/>
          <w:color w:val="262526"/>
        </w:rPr>
        <w:t>intervention price trading interval</w:t>
      </w:r>
    </w:p>
    <w:p>
      <w:pPr>
        <w:spacing w:line="249" w:lineRule="auto" w:before="129"/>
        <w:ind w:left="1253" w:right="114" w:firstLine="0"/>
        <w:jc w:val="both"/>
        <w:rPr>
          <w:sz w:val="24"/>
        </w:rPr>
      </w:pPr>
      <w:r>
        <w:rPr>
          <w:color w:val="262526"/>
          <w:sz w:val="24"/>
        </w:rPr>
        <w:t>A </w:t>
      </w:r>
      <w:r>
        <w:rPr>
          <w:i/>
          <w:color w:val="262526"/>
          <w:sz w:val="24"/>
        </w:rPr>
        <w:t>trading interval </w:t>
      </w:r>
      <w:r>
        <w:rPr>
          <w:color w:val="262526"/>
          <w:sz w:val="24"/>
        </w:rPr>
        <w:t>in which </w:t>
      </w:r>
      <w:r>
        <w:rPr>
          <w:i/>
          <w:color w:val="262526"/>
          <w:sz w:val="24"/>
        </w:rPr>
        <w:t>AEMO </w:t>
      </w:r>
      <w:r>
        <w:rPr>
          <w:color w:val="262526"/>
          <w:sz w:val="24"/>
        </w:rPr>
        <w:t>has declared an </w:t>
      </w:r>
      <w:r>
        <w:rPr>
          <w:i/>
          <w:color w:val="262526"/>
          <w:sz w:val="24"/>
        </w:rPr>
        <w:t>intervention price dispatch </w:t>
      </w:r>
      <w:r>
        <w:rPr>
          <w:i/>
          <w:color w:val="262526"/>
          <w:sz w:val="24"/>
        </w:rPr>
        <w:t>interval </w:t>
      </w:r>
      <w:r>
        <w:rPr>
          <w:color w:val="262526"/>
          <w:sz w:val="24"/>
        </w:rPr>
        <w:t>in accordance with clause 3.9.3.</w:t>
      </w:r>
    </w:p>
    <w:p>
      <w:pPr>
        <w:pStyle w:val="BodyText"/>
        <w:spacing w:before="5"/>
        <w:rPr>
          <w:sz w:val="29"/>
        </w:rPr>
      </w:pPr>
    </w:p>
    <w:p>
      <w:pPr>
        <w:pStyle w:val="Heading1"/>
        <w:rPr>
          <w:i/>
        </w:rPr>
      </w:pPr>
      <w:r>
        <w:rPr>
          <w:i/>
          <w:color w:val="262526"/>
        </w:rPr>
        <w:t>intervention settlement timetable</w:t>
      </w:r>
    </w:p>
    <w:p>
      <w:pPr>
        <w:pStyle w:val="BodyText"/>
        <w:spacing w:before="129"/>
        <w:ind w:left="1253"/>
      </w:pPr>
      <w:r>
        <w:rPr>
          <w:color w:val="262526"/>
        </w:rPr>
        <w:t>Has the meaning given in clause 3.12.1(b).</w:t>
      </w:r>
    </w:p>
    <w:p>
      <w:pPr>
        <w:pStyle w:val="BodyText"/>
        <w:rPr>
          <w:sz w:val="30"/>
        </w:rPr>
      </w:pPr>
    </w:p>
    <w:p>
      <w:pPr>
        <w:pStyle w:val="Heading1"/>
        <w:spacing w:before="1"/>
        <w:rPr>
          <w:i/>
        </w:rPr>
      </w:pPr>
      <w:r>
        <w:rPr>
          <w:i/>
          <w:color w:val="262526"/>
        </w:rPr>
        <w:t>intra-regional</w:t>
      </w:r>
    </w:p>
    <w:p>
      <w:pPr>
        <w:spacing w:before="129"/>
        <w:ind w:left="1253" w:right="0" w:firstLine="0"/>
        <w:jc w:val="left"/>
        <w:rPr>
          <w:sz w:val="24"/>
        </w:rPr>
      </w:pPr>
      <w:r>
        <w:rPr>
          <w:color w:val="262526"/>
          <w:sz w:val="24"/>
        </w:rPr>
        <w:t>Within a </w:t>
      </w:r>
      <w:r>
        <w:rPr>
          <w:i/>
          <w:color w:val="262526"/>
          <w:sz w:val="24"/>
        </w:rPr>
        <w:t>region</w:t>
      </w:r>
      <w:r>
        <w:rPr>
          <w:color w:val="262526"/>
          <w:sz w:val="24"/>
        </w:rPr>
        <w:t>.</w:t>
      </w:r>
    </w:p>
    <w:p>
      <w:pPr>
        <w:pStyle w:val="BodyText"/>
        <w:rPr>
          <w:sz w:val="30"/>
        </w:rPr>
      </w:pPr>
    </w:p>
    <w:p>
      <w:pPr>
        <w:pStyle w:val="Heading1"/>
        <w:rPr>
          <w:i/>
        </w:rPr>
      </w:pPr>
      <w:r>
        <w:rPr>
          <w:i/>
          <w:color w:val="262526"/>
        </w:rPr>
        <w:t>intra-regional loss factor</w:t>
      </w:r>
    </w:p>
    <w:p>
      <w:pPr>
        <w:spacing w:before="130"/>
        <w:ind w:left="1253" w:right="0" w:firstLine="0"/>
        <w:jc w:val="left"/>
        <w:rPr>
          <w:sz w:val="24"/>
        </w:rPr>
      </w:pPr>
      <w:r>
        <w:rPr>
          <w:color w:val="262526"/>
          <w:sz w:val="24"/>
        </w:rPr>
        <w:t>A </w:t>
      </w:r>
      <w:r>
        <w:rPr>
          <w:i/>
          <w:color w:val="262526"/>
          <w:sz w:val="24"/>
        </w:rPr>
        <w:t>marginal loss factor </w:t>
      </w:r>
      <w:r>
        <w:rPr>
          <w:color w:val="262526"/>
          <w:sz w:val="24"/>
        </w:rPr>
        <w:t>determined according to clause 3.6.2.</w:t>
      </w:r>
    </w:p>
    <w:p>
      <w:pPr>
        <w:pStyle w:val="BodyText"/>
        <w:rPr>
          <w:sz w:val="30"/>
        </w:rPr>
      </w:pPr>
    </w:p>
    <w:p>
      <w:pPr>
        <w:pStyle w:val="Heading1"/>
        <w:rPr>
          <w:i/>
        </w:rPr>
      </w:pPr>
      <w:r>
        <w:rPr>
          <w:i/>
          <w:color w:val="262526"/>
        </w:rPr>
        <w:t>intra-regional losses</w:t>
      </w:r>
    </w:p>
    <w:p>
      <w:pPr>
        <w:pStyle w:val="BodyText"/>
        <w:spacing w:before="129"/>
        <w:ind w:left="1253"/>
      </w:pPr>
      <w:r>
        <w:rPr>
          <w:color w:val="262526"/>
        </w:rPr>
        <w:t>Has the meaning given to it by clause 3.6.2(a).</w:t>
      </w:r>
    </w:p>
    <w:p>
      <w:pPr>
        <w:pStyle w:val="BodyText"/>
        <w:rPr>
          <w:sz w:val="30"/>
        </w:rPr>
      </w:pPr>
    </w:p>
    <w:p>
      <w:pPr>
        <w:pStyle w:val="Heading1"/>
        <w:jc w:val="both"/>
        <w:rPr>
          <w:i/>
        </w:rPr>
      </w:pPr>
      <w:r>
        <w:rPr>
          <w:i/>
          <w:color w:val="262526"/>
        </w:rPr>
        <w:t>invoiced amount</w:t>
      </w:r>
    </w:p>
    <w:p>
      <w:pPr>
        <w:spacing w:line="249" w:lineRule="auto" w:before="130"/>
        <w:ind w:left="1253" w:right="116" w:firstLine="0"/>
        <w:jc w:val="both"/>
        <w:rPr>
          <w:sz w:val="24"/>
        </w:rPr>
      </w:pPr>
      <w:r>
        <w:rPr>
          <w:color w:val="262526"/>
          <w:sz w:val="24"/>
        </w:rPr>
        <w:t>The aggregate of the </w:t>
      </w:r>
      <w:r>
        <w:rPr>
          <w:i/>
          <w:color w:val="262526"/>
          <w:sz w:val="24"/>
        </w:rPr>
        <w:t>settlement statements</w:t>
      </w:r>
      <w:r>
        <w:rPr>
          <w:color w:val="262526"/>
          <w:sz w:val="24"/>
        </w:rPr>
        <w:t>, </w:t>
      </w:r>
      <w:r>
        <w:rPr>
          <w:i/>
          <w:color w:val="262526"/>
          <w:sz w:val="24"/>
        </w:rPr>
        <w:t>interim</w:t>
      </w:r>
      <w:r>
        <w:rPr>
          <w:color w:val="262526"/>
          <w:sz w:val="24"/>
        </w:rPr>
        <w:t>, </w:t>
      </w:r>
      <w:r>
        <w:rPr>
          <w:i/>
          <w:color w:val="262526"/>
          <w:sz w:val="24"/>
        </w:rPr>
        <w:t>preliminary </w:t>
      </w:r>
      <w:r>
        <w:rPr>
          <w:color w:val="262526"/>
          <w:sz w:val="24"/>
        </w:rPr>
        <w:t>or </w:t>
      </w:r>
      <w:r>
        <w:rPr>
          <w:i/>
          <w:color w:val="262526"/>
          <w:sz w:val="24"/>
        </w:rPr>
        <w:t>final</w:t>
      </w:r>
      <w:r>
        <w:rPr>
          <w:color w:val="262526"/>
          <w:sz w:val="24"/>
        </w:rPr>
        <w:t>, which at the time of issue of a </w:t>
      </w:r>
      <w:r>
        <w:rPr>
          <w:i/>
          <w:color w:val="262526"/>
          <w:sz w:val="24"/>
        </w:rPr>
        <w:t>call notice </w:t>
      </w:r>
      <w:r>
        <w:rPr>
          <w:color w:val="262526"/>
          <w:sz w:val="24"/>
        </w:rPr>
        <w:t>are unpaid by the </w:t>
      </w:r>
      <w:r>
        <w:rPr>
          <w:i/>
          <w:color w:val="262526"/>
          <w:sz w:val="24"/>
        </w:rPr>
        <w:t>Market Participant</w:t>
      </w:r>
      <w:r>
        <w:rPr>
          <w:color w:val="262526"/>
          <w:sz w:val="24"/>
        </w:rPr>
        <w:t>, notwithstanding that the usual time for issue or payment of those </w:t>
      </w:r>
      <w:r>
        <w:rPr>
          <w:i/>
          <w:color w:val="262526"/>
          <w:sz w:val="24"/>
        </w:rPr>
        <w:t>settlement </w:t>
      </w:r>
      <w:r>
        <w:rPr>
          <w:i/>
          <w:color w:val="262526"/>
          <w:sz w:val="24"/>
        </w:rPr>
        <w:t>statements </w:t>
      </w:r>
      <w:r>
        <w:rPr>
          <w:color w:val="262526"/>
          <w:sz w:val="24"/>
        </w:rPr>
        <w:t>has not been reached.</w:t>
      </w:r>
    </w:p>
    <w:p>
      <w:pPr>
        <w:spacing w:after="0" w:line="249" w:lineRule="auto"/>
        <w:jc w:val="both"/>
        <w:rPr>
          <w:sz w:val="24"/>
        </w:rPr>
        <w:sectPr>
          <w:pgSz w:w="11910" w:h="16840"/>
          <w:pgMar w:header="642" w:footer="697" w:top="1160" w:bottom="880" w:left="1320" w:right="1320"/>
        </w:sectPr>
      </w:pPr>
    </w:p>
    <w:p>
      <w:pPr>
        <w:pStyle w:val="Heading1"/>
        <w:spacing w:before="119"/>
        <w:ind w:left="120"/>
        <w:jc w:val="both"/>
        <w:rPr>
          <w:i/>
        </w:rPr>
      </w:pPr>
      <w:r>
        <w:rPr>
          <w:i/>
          <w:color w:val="262526"/>
        </w:rPr>
        <w:t>islanded</w:t>
      </w:r>
      <w:r>
        <w:rPr>
          <w:b w:val="0"/>
          <w:i w:val="0"/>
          <w:color w:val="262526"/>
        </w:rPr>
        <w:t>, </w:t>
      </w:r>
      <w:r>
        <w:rPr>
          <w:i/>
          <w:color w:val="262526"/>
        </w:rPr>
        <w:t>islanding</w:t>
      </w:r>
    </w:p>
    <w:p>
      <w:pPr>
        <w:spacing w:line="249" w:lineRule="auto" w:before="126"/>
        <w:ind w:left="1253" w:right="114" w:firstLine="0"/>
        <w:jc w:val="both"/>
        <w:rPr>
          <w:sz w:val="24"/>
        </w:rPr>
      </w:pPr>
      <w:r>
        <w:rPr>
          <w:color w:val="262526"/>
          <w:sz w:val="24"/>
        </w:rPr>
        <w:t>In relation to an </w:t>
      </w:r>
      <w:r>
        <w:rPr>
          <w:i/>
          <w:color w:val="262526"/>
          <w:sz w:val="24"/>
        </w:rPr>
        <w:t>inertia sub-network </w:t>
      </w:r>
      <w:r>
        <w:rPr>
          <w:color w:val="262526"/>
          <w:sz w:val="24"/>
        </w:rPr>
        <w:t>or a combination of two or more </w:t>
      </w:r>
      <w:r>
        <w:rPr>
          <w:i/>
          <w:color w:val="262526"/>
          <w:sz w:val="24"/>
        </w:rPr>
        <w:t>inertia sub- </w:t>
      </w:r>
      <w:r>
        <w:rPr>
          <w:i/>
          <w:color w:val="262526"/>
          <w:sz w:val="24"/>
        </w:rPr>
        <w:t>networks</w:t>
      </w:r>
      <w:r>
        <w:rPr>
          <w:color w:val="262526"/>
          <w:sz w:val="24"/>
        </w:rPr>
        <w:t>, temporary loss of synchronous </w:t>
      </w:r>
      <w:r>
        <w:rPr>
          <w:i/>
          <w:color w:val="262526"/>
          <w:sz w:val="24"/>
        </w:rPr>
        <w:t>connection </w:t>
      </w:r>
      <w:r>
        <w:rPr>
          <w:color w:val="262526"/>
          <w:sz w:val="24"/>
        </w:rPr>
        <w:t>to all adjacent parts of the </w:t>
      </w:r>
      <w:r>
        <w:rPr>
          <w:i/>
          <w:color w:val="262526"/>
          <w:sz w:val="24"/>
        </w:rPr>
        <w:t>national grid</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isolation</w:t>
      </w:r>
    </w:p>
    <w:p>
      <w:pPr>
        <w:pStyle w:val="BodyText"/>
        <w:spacing w:before="0"/>
        <w:rPr>
          <w:b/>
          <w:i/>
          <w:sz w:val="46"/>
        </w:rPr>
      </w:pPr>
      <w:r>
        <w:rPr/>
        <w:br w:type="column"/>
      </w:r>
      <w:r>
        <w:rPr>
          <w:b/>
          <w:i/>
          <w:sz w:val="46"/>
        </w:rPr>
      </w:r>
    </w:p>
    <w:p>
      <w:pPr>
        <w:pStyle w:val="BodyText"/>
        <w:spacing w:line="249" w:lineRule="auto" w:before="0"/>
        <w:ind w:left="120"/>
      </w:pPr>
      <w:r>
        <w:rPr>
          <w:color w:val="262526"/>
        </w:rPr>
        <w:t>Electrical isolation of one part of a communication system from another but where the passage of </w:t>
      </w:r>
      <w:r>
        <w:rPr>
          <w:i/>
          <w:color w:val="262526"/>
        </w:rPr>
        <w:t>electronic data transfer </w:t>
      </w:r>
      <w:r>
        <w:rPr>
          <w:color w:val="262526"/>
        </w:rPr>
        <w:t>is not prevented.</w:t>
      </w:r>
    </w:p>
    <w:p>
      <w:pPr>
        <w:spacing w:after="0" w:line="249" w:lineRule="auto"/>
        <w:sectPr>
          <w:type w:val="continuous"/>
          <w:pgSz w:w="11910" w:h="16840"/>
          <w:pgMar w:top="1160" w:bottom="880" w:left="1320" w:right="1320"/>
          <w:cols w:num="2" w:equalWidth="0">
            <w:col w:w="1015" w:space="119"/>
            <w:col w:w="8136"/>
          </w:cols>
        </w:sectPr>
      </w:pPr>
    </w:p>
    <w:p>
      <w:pPr>
        <w:pStyle w:val="BodyText"/>
        <w:spacing w:before="7"/>
        <w:rPr>
          <w:sz w:val="18"/>
        </w:rPr>
      </w:pPr>
    </w:p>
    <w:p>
      <w:pPr>
        <w:pStyle w:val="Heading1"/>
        <w:spacing w:before="124"/>
        <w:ind w:left="120"/>
        <w:jc w:val="both"/>
        <w:rPr>
          <w:i/>
        </w:rPr>
      </w:pPr>
      <w:r>
        <w:rPr>
          <w:i/>
          <w:color w:val="262526"/>
        </w:rPr>
        <w:t>jurisdictional derogation</w:t>
      </w:r>
    </w:p>
    <w:p>
      <w:pPr>
        <w:spacing w:line="249" w:lineRule="auto" w:before="130"/>
        <w:ind w:left="1253" w:right="114" w:firstLine="0"/>
        <w:jc w:val="both"/>
        <w:rPr>
          <w:sz w:val="24"/>
        </w:rPr>
      </w:pPr>
      <w:r>
        <w:rPr>
          <w:color w:val="262526"/>
          <w:sz w:val="24"/>
        </w:rPr>
        <w:t>Has the meaning given in the </w:t>
      </w:r>
      <w:r>
        <w:rPr>
          <w:i/>
          <w:color w:val="262526"/>
          <w:sz w:val="24"/>
        </w:rPr>
        <w:t>National Electricity Law</w:t>
      </w:r>
      <w:r>
        <w:rPr>
          <w:color w:val="262526"/>
          <w:sz w:val="24"/>
        </w:rPr>
        <w:t>. The jurisdictional derogations are included in Chapter 9.</w:t>
      </w:r>
    </w:p>
    <w:p>
      <w:pPr>
        <w:pStyle w:val="BodyText"/>
        <w:spacing w:before="4"/>
        <w:rPr>
          <w:sz w:val="29"/>
        </w:rPr>
      </w:pPr>
    </w:p>
    <w:p>
      <w:pPr>
        <w:pStyle w:val="Heading1"/>
        <w:ind w:left="120"/>
        <w:jc w:val="both"/>
        <w:rPr>
          <w:i/>
        </w:rPr>
      </w:pPr>
      <w:r>
        <w:rPr>
          <w:i/>
          <w:color w:val="262526"/>
        </w:rPr>
        <w:t>jurisdictional electricity legislation</w:t>
      </w:r>
    </w:p>
    <w:p>
      <w:pPr>
        <w:spacing w:before="130"/>
        <w:ind w:left="1253" w:right="0" w:firstLine="0"/>
        <w:jc w:val="left"/>
        <w:rPr>
          <w:sz w:val="24"/>
        </w:rPr>
      </w:pPr>
      <w:r>
        <w:rPr>
          <w:color w:val="262526"/>
          <w:sz w:val="24"/>
        </w:rPr>
        <w:t>Has the meaning given to that term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jurisdictional metrology material</w:t>
      </w:r>
    </w:p>
    <w:p>
      <w:pPr>
        <w:spacing w:line="249" w:lineRule="auto" w:before="129"/>
        <w:ind w:left="1253" w:right="117" w:firstLine="0"/>
        <w:jc w:val="both"/>
        <w:rPr>
          <w:sz w:val="24"/>
        </w:rPr>
      </w:pPr>
      <w:r>
        <w:rPr>
          <w:color w:val="262526"/>
          <w:sz w:val="24"/>
        </w:rPr>
        <w:t>Jurisdictional</w:t>
      </w:r>
      <w:r>
        <w:rPr>
          <w:color w:val="262526"/>
          <w:spacing w:val="-10"/>
          <w:sz w:val="24"/>
        </w:rPr>
        <w:t> </w:t>
      </w:r>
      <w:r>
        <w:rPr>
          <w:color w:val="262526"/>
          <w:sz w:val="24"/>
        </w:rPr>
        <w:t>metrology</w:t>
      </w:r>
      <w:r>
        <w:rPr>
          <w:color w:val="262526"/>
          <w:spacing w:val="-10"/>
          <w:sz w:val="24"/>
        </w:rPr>
        <w:t> </w:t>
      </w:r>
      <w:r>
        <w:rPr>
          <w:color w:val="262526"/>
          <w:sz w:val="24"/>
        </w:rPr>
        <w:t>matters</w:t>
      </w:r>
      <w:r>
        <w:rPr>
          <w:color w:val="262526"/>
          <w:spacing w:val="-10"/>
          <w:sz w:val="24"/>
        </w:rPr>
        <w:t> </w:t>
      </w:r>
      <w:r>
        <w:rPr>
          <w:color w:val="262526"/>
          <w:sz w:val="24"/>
        </w:rPr>
        <w:t>that</w:t>
      </w:r>
      <w:r>
        <w:rPr>
          <w:color w:val="262526"/>
          <w:spacing w:val="-9"/>
          <w:sz w:val="24"/>
        </w:rPr>
        <w:t> </w:t>
      </w:r>
      <w:r>
        <w:rPr>
          <w:color w:val="262526"/>
          <w:sz w:val="24"/>
        </w:rPr>
        <w:t>are</w:t>
      </w:r>
      <w:r>
        <w:rPr>
          <w:color w:val="262526"/>
          <w:spacing w:val="-10"/>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included</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1"/>
          <w:sz w:val="24"/>
        </w:rPr>
        <w:t> </w:t>
      </w:r>
      <w:r>
        <w:rPr>
          <w:i/>
          <w:color w:val="262526"/>
          <w:sz w:val="24"/>
        </w:rPr>
        <w:t>metrology</w:t>
      </w:r>
      <w:r>
        <w:rPr>
          <w:i/>
          <w:color w:val="262526"/>
          <w:spacing w:val="-10"/>
          <w:sz w:val="24"/>
        </w:rPr>
        <w:t> </w:t>
      </w:r>
      <w:r>
        <w:rPr>
          <w:i/>
          <w:color w:val="262526"/>
          <w:sz w:val="24"/>
        </w:rPr>
        <w:t>procedure </w:t>
      </w:r>
      <w:r>
        <w:rPr>
          <w:color w:val="262526"/>
          <w:sz w:val="24"/>
        </w:rPr>
        <w:t>for one or more of the </w:t>
      </w:r>
      <w:r>
        <w:rPr>
          <w:i/>
          <w:color w:val="262526"/>
          <w:sz w:val="24"/>
        </w:rPr>
        <w:t>participating jurisdictions </w:t>
      </w:r>
      <w:r>
        <w:rPr>
          <w:color w:val="262526"/>
          <w:sz w:val="24"/>
        </w:rPr>
        <w:t>and which is submitted by the </w:t>
      </w:r>
      <w:r>
        <w:rPr>
          <w:i/>
          <w:color w:val="262526"/>
          <w:sz w:val="24"/>
        </w:rPr>
        <w:t>Ministers </w:t>
      </w:r>
      <w:r>
        <w:rPr>
          <w:color w:val="262526"/>
          <w:sz w:val="24"/>
        </w:rPr>
        <w:t>of </w:t>
      </w:r>
      <w:r>
        <w:rPr>
          <w:i/>
          <w:color w:val="262526"/>
          <w:sz w:val="24"/>
        </w:rPr>
        <w:t>the MCE </w:t>
      </w:r>
      <w:r>
        <w:rPr>
          <w:color w:val="262526"/>
          <w:sz w:val="24"/>
        </w:rPr>
        <w:t>to </w:t>
      </w:r>
      <w:r>
        <w:rPr>
          <w:i/>
          <w:color w:val="262526"/>
          <w:sz w:val="24"/>
        </w:rPr>
        <w:t>AEMO </w:t>
      </w:r>
      <w:r>
        <w:rPr>
          <w:color w:val="262526"/>
          <w:sz w:val="24"/>
        </w:rPr>
        <w:t>under clause</w:t>
      </w:r>
      <w:r>
        <w:rPr>
          <w:color w:val="262526"/>
          <w:spacing w:val="-3"/>
          <w:sz w:val="24"/>
        </w:rPr>
        <w:t> </w:t>
      </w:r>
      <w:r>
        <w:rPr>
          <w:color w:val="262526"/>
          <w:sz w:val="24"/>
        </w:rPr>
        <w:t>7.16.4.</w:t>
      </w:r>
    </w:p>
    <w:p>
      <w:pPr>
        <w:pStyle w:val="BodyText"/>
        <w:spacing w:before="6"/>
        <w:rPr>
          <w:sz w:val="29"/>
        </w:rPr>
      </w:pPr>
    </w:p>
    <w:p>
      <w:pPr>
        <w:pStyle w:val="Heading1"/>
        <w:ind w:left="120"/>
        <w:jc w:val="both"/>
        <w:rPr>
          <w:i/>
        </w:rPr>
      </w:pPr>
      <w:r>
        <w:rPr>
          <w:i/>
          <w:color w:val="262526"/>
        </w:rPr>
        <w:t>Jurisdictional NMI Standing Data schedule</w:t>
      </w:r>
    </w:p>
    <w:p>
      <w:pPr>
        <w:pStyle w:val="BodyText"/>
        <w:spacing w:line="249" w:lineRule="auto" w:before="129"/>
        <w:ind w:left="1253" w:right="113"/>
        <w:jc w:val="both"/>
      </w:pPr>
      <w:r>
        <w:rPr>
          <w:color w:val="262526"/>
        </w:rPr>
        <w:t>The schedules described in clause 3.13.12(a), as amended from time to time in accordance with clause 3.13.12(b).</w:t>
      </w:r>
    </w:p>
    <w:p>
      <w:pPr>
        <w:pStyle w:val="BodyText"/>
        <w:spacing w:before="5"/>
        <w:rPr>
          <w:sz w:val="29"/>
        </w:rPr>
      </w:pPr>
    </w:p>
    <w:p>
      <w:pPr>
        <w:pStyle w:val="Heading1"/>
        <w:ind w:left="120"/>
        <w:jc w:val="both"/>
        <w:rPr>
          <w:i/>
        </w:rPr>
      </w:pPr>
      <w:r>
        <w:rPr>
          <w:i/>
          <w:color w:val="262526"/>
        </w:rPr>
        <w:t>Jurisdictional NMI Standing Data suppliers</w:t>
      </w:r>
    </w:p>
    <w:p>
      <w:pPr>
        <w:spacing w:line="249" w:lineRule="auto" w:before="130"/>
        <w:ind w:left="1253" w:right="115" w:firstLine="0"/>
        <w:jc w:val="both"/>
        <w:rPr>
          <w:sz w:val="24"/>
        </w:rPr>
      </w:pPr>
      <w:r>
        <w:rPr>
          <w:i/>
          <w:color w:val="262526"/>
          <w:sz w:val="24"/>
        </w:rPr>
        <w:t>Registered Participants </w:t>
      </w:r>
      <w:r>
        <w:rPr>
          <w:color w:val="262526"/>
          <w:sz w:val="24"/>
        </w:rPr>
        <w:t>which are required by the relevant </w:t>
      </w:r>
      <w:r>
        <w:rPr>
          <w:i/>
          <w:color w:val="262526"/>
          <w:sz w:val="24"/>
        </w:rPr>
        <w:t>participating </w:t>
      </w:r>
      <w:r>
        <w:rPr>
          <w:i/>
          <w:color w:val="262526"/>
          <w:sz w:val="24"/>
        </w:rPr>
        <w:t>jurisdiction's</w:t>
      </w:r>
      <w:r>
        <w:rPr>
          <w:i/>
          <w:color w:val="262526"/>
          <w:spacing w:val="-9"/>
          <w:sz w:val="24"/>
        </w:rPr>
        <w:t> </w:t>
      </w:r>
      <w:r>
        <w:rPr>
          <w:color w:val="262526"/>
          <w:sz w:val="24"/>
        </w:rPr>
        <w:t>legislation</w:t>
      </w:r>
      <w:r>
        <w:rPr>
          <w:color w:val="262526"/>
          <w:spacing w:val="-8"/>
          <w:sz w:val="24"/>
        </w:rPr>
        <w:t> </w:t>
      </w:r>
      <w:r>
        <w:rPr>
          <w:color w:val="262526"/>
          <w:sz w:val="24"/>
        </w:rPr>
        <w:t>or</w:t>
      </w:r>
      <w:r>
        <w:rPr>
          <w:color w:val="262526"/>
          <w:spacing w:val="-8"/>
          <w:sz w:val="24"/>
        </w:rPr>
        <w:t> </w:t>
      </w:r>
      <w:r>
        <w:rPr>
          <w:color w:val="262526"/>
          <w:sz w:val="24"/>
        </w:rPr>
        <w:t>licensing</w:t>
      </w:r>
      <w:r>
        <w:rPr>
          <w:color w:val="262526"/>
          <w:spacing w:val="-8"/>
          <w:sz w:val="24"/>
        </w:rPr>
        <w:t> </w:t>
      </w:r>
      <w:r>
        <w:rPr>
          <w:color w:val="262526"/>
          <w:sz w:val="24"/>
        </w:rPr>
        <w:t>requirements</w:t>
      </w:r>
      <w:r>
        <w:rPr>
          <w:color w:val="262526"/>
          <w:spacing w:val="-7"/>
          <w:sz w:val="24"/>
        </w:rPr>
        <w:t> </w:t>
      </w:r>
      <w:r>
        <w:rPr>
          <w:color w:val="262526"/>
          <w:sz w:val="24"/>
        </w:rPr>
        <w:t>to</w:t>
      </w:r>
      <w:r>
        <w:rPr>
          <w:color w:val="262526"/>
          <w:spacing w:val="-8"/>
          <w:sz w:val="24"/>
        </w:rPr>
        <w:t> </w:t>
      </w:r>
      <w:r>
        <w:rPr>
          <w:color w:val="262526"/>
          <w:sz w:val="24"/>
        </w:rPr>
        <w:t>supply</w:t>
      </w:r>
      <w:r>
        <w:rPr>
          <w:color w:val="262526"/>
          <w:spacing w:val="-9"/>
          <w:sz w:val="24"/>
        </w:rPr>
        <w:t> </w:t>
      </w:r>
      <w:r>
        <w:rPr>
          <w:i/>
          <w:color w:val="262526"/>
          <w:sz w:val="24"/>
        </w:rPr>
        <w:t>NMI</w:t>
      </w:r>
      <w:r>
        <w:rPr>
          <w:i/>
          <w:color w:val="262526"/>
          <w:spacing w:val="-8"/>
          <w:sz w:val="24"/>
        </w:rPr>
        <w:t> </w:t>
      </w:r>
      <w:r>
        <w:rPr>
          <w:i/>
          <w:color w:val="262526"/>
          <w:sz w:val="24"/>
        </w:rPr>
        <w:t>Standing</w:t>
      </w:r>
      <w:r>
        <w:rPr>
          <w:i/>
          <w:color w:val="262526"/>
          <w:spacing w:val="-7"/>
          <w:sz w:val="24"/>
        </w:rPr>
        <w:t> </w:t>
      </w:r>
      <w:r>
        <w:rPr>
          <w:i/>
          <w:color w:val="262526"/>
          <w:sz w:val="24"/>
        </w:rPr>
        <w:t>Data</w:t>
      </w:r>
      <w:r>
        <w:rPr>
          <w:i/>
          <w:color w:val="262526"/>
          <w:spacing w:val="-8"/>
          <w:sz w:val="24"/>
        </w:rPr>
        <w:t> </w:t>
      </w:r>
      <w:r>
        <w:rPr>
          <w:color w:val="262526"/>
          <w:sz w:val="24"/>
        </w:rPr>
        <w:t>in respect of </w:t>
      </w:r>
      <w:r>
        <w:rPr>
          <w:i/>
          <w:color w:val="262526"/>
          <w:sz w:val="24"/>
        </w:rPr>
        <w:t>connection points </w:t>
      </w:r>
      <w:r>
        <w:rPr>
          <w:color w:val="262526"/>
          <w:sz w:val="24"/>
        </w:rPr>
        <w:t>in that </w:t>
      </w:r>
      <w:r>
        <w:rPr>
          <w:i/>
          <w:color w:val="262526"/>
          <w:sz w:val="24"/>
        </w:rPr>
        <w:t>participating jurisdiction </w:t>
      </w:r>
      <w:r>
        <w:rPr>
          <w:color w:val="262526"/>
          <w:sz w:val="24"/>
        </w:rPr>
        <w:t>to</w:t>
      </w:r>
      <w:r>
        <w:rPr>
          <w:color w:val="262526"/>
          <w:spacing w:val="-5"/>
          <w:sz w:val="24"/>
        </w:rPr>
        <w:t> </w:t>
      </w:r>
      <w:r>
        <w:rPr>
          <w:i/>
          <w:color w:val="262526"/>
          <w:sz w:val="24"/>
        </w:rPr>
        <w:t>AEMO</w:t>
      </w:r>
      <w:r>
        <w:rPr>
          <w:color w:val="262526"/>
          <w:sz w:val="24"/>
        </w:rPr>
        <w:t>.</w:t>
      </w:r>
    </w:p>
    <w:p>
      <w:pPr>
        <w:pStyle w:val="BodyText"/>
        <w:spacing w:before="5"/>
        <w:rPr>
          <w:sz w:val="29"/>
        </w:rPr>
      </w:pPr>
    </w:p>
    <w:p>
      <w:pPr>
        <w:pStyle w:val="Heading1"/>
        <w:ind w:left="120"/>
        <w:jc w:val="both"/>
        <w:rPr>
          <w:i/>
        </w:rPr>
      </w:pPr>
      <w:r>
        <w:rPr>
          <w:i/>
          <w:color w:val="262526"/>
        </w:rPr>
        <w:t>jurisdictional planning body</w:t>
      </w:r>
    </w:p>
    <w:p>
      <w:pPr>
        <w:spacing w:line="249" w:lineRule="auto" w:before="130"/>
        <w:ind w:left="1253" w:right="115" w:firstLine="0"/>
        <w:jc w:val="both"/>
        <w:rPr>
          <w:sz w:val="24"/>
        </w:rPr>
      </w:pPr>
      <w:r>
        <w:rPr>
          <w:color w:val="262526"/>
          <w:sz w:val="24"/>
        </w:rPr>
        <w:t>The entity nominated by the relevant </w:t>
      </w:r>
      <w:r>
        <w:rPr>
          <w:i/>
          <w:color w:val="262526"/>
          <w:sz w:val="24"/>
        </w:rPr>
        <w:t>Minister of a participating jurisdiction </w:t>
      </w:r>
      <w:r>
        <w:rPr>
          <w:color w:val="262526"/>
          <w:sz w:val="24"/>
        </w:rPr>
        <w:t>as having</w:t>
      </w:r>
      <w:r>
        <w:rPr>
          <w:color w:val="262526"/>
          <w:spacing w:val="-28"/>
          <w:sz w:val="24"/>
        </w:rPr>
        <w:t> </w:t>
      </w:r>
      <w:r>
        <w:rPr>
          <w:i/>
          <w:color w:val="262526"/>
          <w:sz w:val="24"/>
        </w:rPr>
        <w:t>transmission</w:t>
      </w:r>
      <w:r>
        <w:rPr>
          <w:i/>
          <w:color w:val="262526"/>
          <w:spacing w:val="-28"/>
          <w:sz w:val="24"/>
        </w:rPr>
        <w:t> </w:t>
      </w:r>
      <w:r>
        <w:rPr>
          <w:i/>
          <w:color w:val="262526"/>
          <w:sz w:val="24"/>
        </w:rPr>
        <w:t>system</w:t>
      </w:r>
      <w:r>
        <w:rPr>
          <w:i/>
          <w:color w:val="262526"/>
          <w:spacing w:val="-28"/>
          <w:sz w:val="24"/>
        </w:rPr>
        <w:t> </w:t>
      </w:r>
      <w:r>
        <w:rPr>
          <w:color w:val="262526"/>
          <w:sz w:val="24"/>
        </w:rPr>
        <w:t>planning</w:t>
      </w:r>
      <w:r>
        <w:rPr>
          <w:color w:val="262526"/>
          <w:spacing w:val="-28"/>
          <w:sz w:val="24"/>
        </w:rPr>
        <w:t> </w:t>
      </w:r>
      <w:r>
        <w:rPr>
          <w:color w:val="262526"/>
          <w:sz w:val="24"/>
        </w:rPr>
        <w:t>responsibility</w:t>
      </w:r>
      <w:r>
        <w:rPr>
          <w:color w:val="262526"/>
          <w:spacing w:val="-28"/>
          <w:sz w:val="24"/>
        </w:rPr>
        <w:t> </w:t>
      </w:r>
      <w:r>
        <w:rPr>
          <w:color w:val="262526"/>
          <w:sz w:val="24"/>
        </w:rPr>
        <w:t>in</w:t>
      </w:r>
      <w:r>
        <w:rPr>
          <w:color w:val="262526"/>
          <w:spacing w:val="-27"/>
          <w:sz w:val="24"/>
        </w:rPr>
        <w:t> </w:t>
      </w:r>
      <w:r>
        <w:rPr>
          <w:color w:val="262526"/>
          <w:sz w:val="24"/>
        </w:rPr>
        <w:t>that</w:t>
      </w:r>
      <w:r>
        <w:rPr>
          <w:color w:val="262526"/>
          <w:spacing w:val="-29"/>
          <w:sz w:val="24"/>
        </w:rPr>
        <w:t> </w:t>
      </w:r>
      <w:r>
        <w:rPr>
          <w:i/>
          <w:color w:val="262526"/>
          <w:sz w:val="24"/>
        </w:rPr>
        <w:t>participating</w:t>
      </w:r>
      <w:r>
        <w:rPr>
          <w:i/>
          <w:color w:val="262526"/>
          <w:spacing w:val="-27"/>
          <w:sz w:val="24"/>
        </w:rPr>
        <w:t> </w:t>
      </w:r>
      <w:r>
        <w:rPr>
          <w:i/>
          <w:color w:val="262526"/>
          <w:sz w:val="24"/>
        </w:rPr>
        <w:t>jurisdiction</w:t>
      </w:r>
      <w:r>
        <w:rPr>
          <w:color w:val="262526"/>
          <w:sz w:val="24"/>
        </w:rPr>
        <w:t>.</w:t>
      </w:r>
    </w:p>
    <w:p>
      <w:pPr>
        <w:pStyle w:val="BodyText"/>
        <w:spacing w:before="4"/>
        <w:rPr>
          <w:sz w:val="29"/>
        </w:rPr>
      </w:pPr>
    </w:p>
    <w:p>
      <w:pPr>
        <w:pStyle w:val="Heading1"/>
        <w:ind w:left="120"/>
        <w:jc w:val="both"/>
        <w:rPr>
          <w:i/>
        </w:rPr>
      </w:pPr>
      <w:r>
        <w:rPr>
          <w:i/>
          <w:color w:val="262526"/>
        </w:rPr>
        <w:t>jurisdictional planning representative</w:t>
      </w:r>
    </w:p>
    <w:p>
      <w:pPr>
        <w:spacing w:line="249" w:lineRule="auto" w:before="130"/>
        <w:ind w:left="1253" w:right="115" w:firstLine="0"/>
        <w:jc w:val="both"/>
        <w:rPr>
          <w:sz w:val="24"/>
        </w:rPr>
      </w:pPr>
      <w:r>
        <w:rPr>
          <w:color w:val="262526"/>
          <w:sz w:val="24"/>
        </w:rPr>
        <w:t>The </w:t>
      </w:r>
      <w:r>
        <w:rPr>
          <w:i/>
          <w:color w:val="262526"/>
          <w:sz w:val="24"/>
        </w:rPr>
        <w:t>representative </w:t>
      </w:r>
      <w:r>
        <w:rPr>
          <w:color w:val="262526"/>
          <w:sz w:val="24"/>
        </w:rPr>
        <w:t>from the </w:t>
      </w:r>
      <w:r>
        <w:rPr>
          <w:i/>
          <w:color w:val="262526"/>
          <w:sz w:val="24"/>
        </w:rPr>
        <w:t>jurisdictional planning body </w:t>
      </w:r>
      <w:r>
        <w:rPr>
          <w:color w:val="262526"/>
          <w:sz w:val="24"/>
        </w:rPr>
        <w:t>for a </w:t>
      </w:r>
      <w:r>
        <w:rPr>
          <w:i/>
          <w:color w:val="262526"/>
          <w:sz w:val="24"/>
        </w:rPr>
        <w:t>participating </w:t>
      </w:r>
      <w:r>
        <w:rPr>
          <w:i/>
          <w:color w:val="262526"/>
          <w:sz w:val="24"/>
        </w:rPr>
        <w:t>jurisdiction </w:t>
      </w:r>
      <w:r>
        <w:rPr>
          <w:color w:val="262526"/>
          <w:sz w:val="24"/>
        </w:rPr>
        <w:t>nominated by that </w:t>
      </w:r>
      <w:r>
        <w:rPr>
          <w:i/>
          <w:color w:val="262526"/>
          <w:sz w:val="24"/>
        </w:rPr>
        <w:t>jurisdictional planning body </w:t>
      </w:r>
      <w:r>
        <w:rPr>
          <w:color w:val="262526"/>
          <w:sz w:val="24"/>
        </w:rPr>
        <w:t>as the </w:t>
      </w:r>
      <w:r>
        <w:rPr>
          <w:i/>
          <w:color w:val="262526"/>
          <w:sz w:val="24"/>
        </w:rPr>
        <w:t>jurisdictional </w:t>
      </w:r>
      <w:r>
        <w:rPr>
          <w:i/>
          <w:color w:val="262526"/>
          <w:sz w:val="24"/>
        </w:rPr>
        <w:t>planning representative </w:t>
      </w:r>
      <w:r>
        <w:rPr>
          <w:color w:val="262526"/>
          <w:sz w:val="24"/>
        </w:rPr>
        <w:t>for that </w:t>
      </w:r>
      <w:r>
        <w:rPr>
          <w:i/>
          <w:color w:val="262526"/>
          <w:sz w:val="24"/>
        </w:rPr>
        <w:t>participating jurisdiction</w:t>
      </w:r>
      <w:r>
        <w:rPr>
          <w:color w:val="262526"/>
          <w:sz w:val="24"/>
        </w:rPr>
        <w:t>.</w:t>
      </w:r>
    </w:p>
    <w:p>
      <w:pPr>
        <w:pStyle w:val="BodyText"/>
        <w:spacing w:before="5"/>
        <w:rPr>
          <w:sz w:val="29"/>
        </w:rPr>
      </w:pPr>
    </w:p>
    <w:p>
      <w:pPr>
        <w:pStyle w:val="Heading1"/>
        <w:ind w:left="120"/>
        <w:rPr>
          <w:i/>
        </w:rPr>
      </w:pPr>
      <w:r>
        <w:rPr>
          <w:i/>
          <w:color w:val="262526"/>
        </w:rPr>
        <w:t>Jurisdictional Regulator</w:t>
      </w:r>
    </w:p>
    <w:p>
      <w:pPr>
        <w:spacing w:before="130"/>
        <w:ind w:left="1253" w:right="0" w:firstLine="0"/>
        <w:jc w:val="left"/>
        <w:rPr>
          <w:i/>
          <w:sz w:val="24"/>
        </w:rPr>
      </w:pPr>
      <w:r>
        <w:rPr>
          <w:color w:val="262526"/>
          <w:sz w:val="24"/>
        </w:rPr>
        <w:t>The</w:t>
      </w:r>
      <w:r>
        <w:rPr>
          <w:color w:val="262526"/>
          <w:spacing w:val="-21"/>
          <w:sz w:val="24"/>
        </w:rPr>
        <w:t> </w:t>
      </w:r>
      <w:r>
        <w:rPr>
          <w:color w:val="262526"/>
          <w:sz w:val="24"/>
        </w:rPr>
        <w:t>person</w:t>
      </w:r>
      <w:r>
        <w:rPr>
          <w:color w:val="262526"/>
          <w:spacing w:val="-21"/>
          <w:sz w:val="24"/>
        </w:rPr>
        <w:t> </w:t>
      </w:r>
      <w:r>
        <w:rPr>
          <w:color w:val="262526"/>
          <w:sz w:val="24"/>
        </w:rPr>
        <w:t>authorised</w:t>
      </w:r>
      <w:r>
        <w:rPr>
          <w:color w:val="262526"/>
          <w:spacing w:val="-20"/>
          <w:sz w:val="24"/>
        </w:rPr>
        <w:t> </w:t>
      </w:r>
      <w:r>
        <w:rPr>
          <w:color w:val="262526"/>
          <w:sz w:val="24"/>
        </w:rPr>
        <w:t>by</w:t>
      </w:r>
      <w:r>
        <w:rPr>
          <w:color w:val="262526"/>
          <w:spacing w:val="-21"/>
          <w:sz w:val="24"/>
        </w:rPr>
        <w:t> </w:t>
      </w:r>
      <w:r>
        <w:rPr>
          <w:color w:val="262526"/>
          <w:sz w:val="24"/>
        </w:rPr>
        <w:t>a</w:t>
      </w:r>
      <w:r>
        <w:rPr>
          <w:color w:val="262526"/>
          <w:spacing w:val="-22"/>
          <w:sz w:val="24"/>
        </w:rPr>
        <w:t> </w:t>
      </w:r>
      <w:r>
        <w:rPr>
          <w:i/>
          <w:color w:val="262526"/>
          <w:sz w:val="24"/>
        </w:rPr>
        <w:t>participating</w:t>
      </w:r>
      <w:r>
        <w:rPr>
          <w:i/>
          <w:color w:val="262526"/>
          <w:spacing w:val="-20"/>
          <w:sz w:val="24"/>
        </w:rPr>
        <w:t> </w:t>
      </w:r>
      <w:r>
        <w:rPr>
          <w:i/>
          <w:color w:val="262526"/>
          <w:sz w:val="24"/>
        </w:rPr>
        <w:t>jurisdiction</w:t>
      </w:r>
      <w:r>
        <w:rPr>
          <w:i/>
          <w:color w:val="262526"/>
          <w:spacing w:val="-21"/>
          <w:sz w:val="24"/>
        </w:rPr>
        <w:t> </w:t>
      </w:r>
      <w:r>
        <w:rPr>
          <w:color w:val="262526"/>
          <w:sz w:val="24"/>
        </w:rPr>
        <w:t>to</w:t>
      </w:r>
      <w:r>
        <w:rPr>
          <w:color w:val="262526"/>
          <w:spacing w:val="-20"/>
          <w:sz w:val="24"/>
        </w:rPr>
        <w:t> </w:t>
      </w:r>
      <w:r>
        <w:rPr>
          <w:color w:val="262526"/>
          <w:sz w:val="24"/>
        </w:rPr>
        <w:t>regulate</w:t>
      </w:r>
      <w:r>
        <w:rPr>
          <w:color w:val="262526"/>
          <w:spacing w:val="-21"/>
          <w:sz w:val="24"/>
        </w:rPr>
        <w:t> </w:t>
      </w:r>
      <w:r>
        <w:rPr>
          <w:i/>
          <w:color w:val="262526"/>
          <w:sz w:val="24"/>
        </w:rPr>
        <w:t>distribution</w:t>
      </w:r>
      <w:r>
        <w:rPr>
          <w:i/>
          <w:color w:val="262526"/>
          <w:spacing w:val="-21"/>
          <w:sz w:val="24"/>
        </w:rPr>
        <w:t> </w:t>
      </w:r>
      <w:r>
        <w:rPr>
          <w:i/>
          <w:color w:val="262526"/>
          <w:sz w:val="24"/>
        </w:rPr>
        <w:t>service</w:t>
      </w:r>
    </w:p>
    <w:p>
      <w:pPr>
        <w:pStyle w:val="BodyText"/>
        <w:spacing w:before="11"/>
        <w:ind w:left="1253"/>
      </w:pPr>
      <w:r>
        <w:rPr>
          <w:color w:val="262526"/>
        </w:rPr>
        <w:t>prices in that jurisdiction.</w:t>
      </w:r>
    </w:p>
    <w:p>
      <w:pPr>
        <w:spacing w:after="0"/>
        <w:sectPr>
          <w:type w:val="continuous"/>
          <w:pgSz w:w="11910" w:h="16840"/>
          <w:pgMar w:top="1160" w:bottom="880" w:left="1320" w:right="1320"/>
        </w:sectPr>
      </w:pPr>
    </w:p>
    <w:p>
      <w:pPr>
        <w:pStyle w:val="Heading1"/>
        <w:spacing w:before="115"/>
        <w:rPr>
          <w:i/>
        </w:rPr>
      </w:pPr>
      <w:r>
        <w:rPr>
          <w:i/>
          <w:color w:val="262526"/>
        </w:rPr>
        <w:t>jurisdictional scheme</w:t>
      </w:r>
    </w:p>
    <w:p>
      <w:pPr>
        <w:pStyle w:val="BodyText"/>
        <w:spacing w:before="129"/>
        <w:ind w:left="1253"/>
      </w:pPr>
      <w:r>
        <w:rPr>
          <w:color w:val="262526"/>
        </w:rPr>
        <w:t>Has the meaning given in clause 6.18.7A(d).</w:t>
      </w:r>
    </w:p>
    <w:p>
      <w:pPr>
        <w:pStyle w:val="BodyText"/>
        <w:spacing w:before="4"/>
        <w:rPr>
          <w:sz w:val="30"/>
        </w:rPr>
      </w:pPr>
    </w:p>
    <w:p>
      <w:pPr>
        <w:pStyle w:val="Heading1"/>
        <w:rPr>
          <w:i/>
        </w:rPr>
      </w:pPr>
      <w:r>
        <w:rPr>
          <w:i/>
          <w:color w:val="262526"/>
        </w:rPr>
        <w:t>jurisdictional scheme amounts</w:t>
      </w:r>
    </w:p>
    <w:p>
      <w:pPr>
        <w:spacing w:line="249" w:lineRule="auto" w:before="129"/>
        <w:ind w:left="1253" w:right="0" w:firstLine="0"/>
        <w:jc w:val="left"/>
        <w:rPr>
          <w:sz w:val="24"/>
        </w:rPr>
      </w:pPr>
      <w:r>
        <w:rPr>
          <w:color w:val="262526"/>
          <w:sz w:val="24"/>
        </w:rPr>
        <w:t>In respect of a </w:t>
      </w:r>
      <w:r>
        <w:rPr>
          <w:i/>
          <w:color w:val="262526"/>
          <w:sz w:val="24"/>
        </w:rPr>
        <w:t>jurisdictional scheme</w:t>
      </w:r>
      <w:r>
        <w:rPr>
          <w:color w:val="262526"/>
          <w:sz w:val="24"/>
        </w:rPr>
        <w:t>, the amounts a </w:t>
      </w:r>
      <w:r>
        <w:rPr>
          <w:i/>
          <w:color w:val="262526"/>
          <w:sz w:val="24"/>
        </w:rPr>
        <w:t>Distribution Network Service </w:t>
      </w:r>
      <w:r>
        <w:rPr>
          <w:i/>
          <w:color w:val="262526"/>
          <w:sz w:val="24"/>
        </w:rPr>
        <w:t>Provider </w:t>
      </w:r>
      <w:r>
        <w:rPr>
          <w:color w:val="262526"/>
          <w:sz w:val="24"/>
        </w:rPr>
        <w:t>is required under the </w:t>
      </w:r>
      <w:r>
        <w:rPr>
          <w:i/>
          <w:color w:val="262526"/>
          <w:sz w:val="24"/>
        </w:rPr>
        <w:t>jurisdictional scheme obligations </w:t>
      </w:r>
      <w:r>
        <w:rPr>
          <w:color w:val="262526"/>
          <w:sz w:val="24"/>
        </w:rPr>
        <w:t>to:</w:t>
      </w:r>
    </w:p>
    <w:p>
      <w:pPr>
        <w:pStyle w:val="ListParagraph"/>
        <w:numPr>
          <w:ilvl w:val="0"/>
          <w:numId w:val="44"/>
        </w:numPr>
        <w:tabs>
          <w:tab w:pos="1820" w:val="left" w:leader="none"/>
          <w:tab w:pos="1821" w:val="left" w:leader="none"/>
        </w:tabs>
        <w:spacing w:line="240" w:lineRule="auto" w:before="172" w:after="0"/>
        <w:ind w:left="1820" w:right="0" w:hanging="568"/>
        <w:jc w:val="left"/>
        <w:rPr>
          <w:sz w:val="24"/>
        </w:rPr>
      </w:pPr>
      <w:r>
        <w:rPr>
          <w:color w:val="262526"/>
          <w:sz w:val="24"/>
        </w:rPr>
        <w:t>pay to a person;</w:t>
      </w:r>
    </w:p>
    <w:p>
      <w:pPr>
        <w:pStyle w:val="ListParagraph"/>
        <w:numPr>
          <w:ilvl w:val="0"/>
          <w:numId w:val="44"/>
        </w:numPr>
        <w:tabs>
          <w:tab w:pos="1820" w:val="left" w:leader="none"/>
          <w:tab w:pos="1821" w:val="left" w:leader="none"/>
        </w:tabs>
        <w:spacing w:line="240" w:lineRule="auto" w:before="182" w:after="0"/>
        <w:ind w:left="1820" w:right="0" w:hanging="568"/>
        <w:jc w:val="left"/>
        <w:rPr>
          <w:sz w:val="24"/>
        </w:rPr>
      </w:pPr>
      <w:r>
        <w:rPr>
          <w:color w:val="262526"/>
          <w:sz w:val="24"/>
        </w:rPr>
        <w:t>pay into a fund established under an Act of a </w:t>
      </w:r>
      <w:r>
        <w:rPr>
          <w:i/>
          <w:color w:val="262526"/>
          <w:sz w:val="24"/>
        </w:rPr>
        <w:t>participating</w:t>
      </w:r>
      <w:r>
        <w:rPr>
          <w:i/>
          <w:color w:val="262526"/>
          <w:spacing w:val="-19"/>
          <w:sz w:val="24"/>
        </w:rPr>
        <w:t> </w:t>
      </w:r>
      <w:r>
        <w:rPr>
          <w:i/>
          <w:color w:val="262526"/>
          <w:sz w:val="24"/>
        </w:rPr>
        <w:t>jurisdiction</w:t>
      </w:r>
      <w:r>
        <w:rPr>
          <w:color w:val="262526"/>
          <w:sz w:val="24"/>
        </w:rPr>
        <w:t>;</w:t>
      </w:r>
    </w:p>
    <w:p>
      <w:pPr>
        <w:pStyle w:val="ListParagraph"/>
        <w:numPr>
          <w:ilvl w:val="0"/>
          <w:numId w:val="44"/>
        </w:numPr>
        <w:tabs>
          <w:tab w:pos="1820" w:val="left" w:leader="none"/>
          <w:tab w:pos="1821" w:val="left" w:leader="none"/>
        </w:tabs>
        <w:spacing w:line="240" w:lineRule="auto" w:before="182" w:after="0"/>
        <w:ind w:left="1820" w:right="0" w:hanging="568"/>
        <w:jc w:val="left"/>
        <w:rPr>
          <w:sz w:val="24"/>
        </w:rPr>
      </w:pPr>
      <w:r>
        <w:rPr>
          <w:color w:val="262526"/>
          <w:sz w:val="24"/>
        </w:rPr>
        <w:t>credit against charges payable by a person;</w:t>
      </w:r>
      <w:r>
        <w:rPr>
          <w:color w:val="262526"/>
          <w:spacing w:val="-1"/>
          <w:sz w:val="24"/>
        </w:rPr>
        <w:t> </w:t>
      </w:r>
      <w:r>
        <w:rPr>
          <w:color w:val="262526"/>
          <w:sz w:val="24"/>
        </w:rPr>
        <w:t>or</w:t>
      </w:r>
    </w:p>
    <w:p>
      <w:pPr>
        <w:pStyle w:val="ListParagraph"/>
        <w:numPr>
          <w:ilvl w:val="0"/>
          <w:numId w:val="44"/>
        </w:numPr>
        <w:tabs>
          <w:tab w:pos="1820" w:val="left" w:leader="none"/>
          <w:tab w:pos="1821" w:val="left" w:leader="none"/>
        </w:tabs>
        <w:spacing w:line="240" w:lineRule="auto" w:before="182" w:after="0"/>
        <w:ind w:left="1820" w:right="0" w:hanging="568"/>
        <w:jc w:val="left"/>
        <w:rPr>
          <w:sz w:val="24"/>
        </w:rPr>
      </w:pPr>
      <w:r>
        <w:rPr>
          <w:color w:val="262526"/>
          <w:sz w:val="24"/>
        </w:rPr>
        <w:t>reimburse a person,</w:t>
      </w:r>
    </w:p>
    <w:p>
      <w:pPr>
        <w:spacing w:line="249" w:lineRule="auto" w:before="126"/>
        <w:ind w:left="1253" w:right="0" w:firstLine="0"/>
        <w:jc w:val="left"/>
        <w:rPr>
          <w:sz w:val="24"/>
        </w:rPr>
      </w:pPr>
      <w:r>
        <w:rPr>
          <w:color w:val="262526"/>
          <w:sz w:val="24"/>
        </w:rPr>
        <w:t>less</w:t>
      </w:r>
      <w:r>
        <w:rPr>
          <w:color w:val="262526"/>
          <w:spacing w:val="-16"/>
          <w:sz w:val="24"/>
        </w:rPr>
        <w:t> </w:t>
      </w:r>
      <w:r>
        <w:rPr>
          <w:color w:val="262526"/>
          <w:sz w:val="24"/>
        </w:rPr>
        <w:t>any</w:t>
      </w:r>
      <w:r>
        <w:rPr>
          <w:color w:val="262526"/>
          <w:spacing w:val="-16"/>
          <w:sz w:val="24"/>
        </w:rPr>
        <w:t> </w:t>
      </w:r>
      <w:r>
        <w:rPr>
          <w:color w:val="262526"/>
          <w:sz w:val="24"/>
        </w:rPr>
        <w:t>amounts</w:t>
      </w:r>
      <w:r>
        <w:rPr>
          <w:color w:val="262526"/>
          <w:spacing w:val="-15"/>
          <w:sz w:val="24"/>
        </w:rPr>
        <w:t> </w:t>
      </w:r>
      <w:r>
        <w:rPr>
          <w:color w:val="262526"/>
          <w:sz w:val="24"/>
        </w:rPr>
        <w:t>recovered</w:t>
      </w:r>
      <w:r>
        <w:rPr>
          <w:color w:val="262526"/>
          <w:spacing w:val="-16"/>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4"/>
          <w:sz w:val="24"/>
        </w:rPr>
        <w:t> </w:t>
      </w:r>
      <w:r>
        <w:rPr>
          <w:color w:val="262526"/>
          <w:sz w:val="24"/>
        </w:rPr>
        <w:t>from</w:t>
      </w:r>
      <w:r>
        <w:rPr>
          <w:color w:val="262526"/>
          <w:spacing w:val="-15"/>
          <w:sz w:val="24"/>
        </w:rPr>
        <w:t> </w:t>
      </w:r>
      <w:r>
        <w:rPr>
          <w:color w:val="262526"/>
          <w:sz w:val="24"/>
        </w:rPr>
        <w:t>any person in respect of those amounts other than under these</w:t>
      </w:r>
      <w:r>
        <w:rPr>
          <w:color w:val="262526"/>
          <w:spacing w:val="-3"/>
          <w:sz w:val="24"/>
        </w:rPr>
        <w:t> </w:t>
      </w:r>
      <w:r>
        <w:rPr>
          <w:i/>
          <w:color w:val="262526"/>
          <w:sz w:val="24"/>
        </w:rPr>
        <w:t>Rules</w:t>
      </w:r>
      <w:r>
        <w:rPr>
          <w:color w:val="262526"/>
          <w:sz w:val="24"/>
        </w:rPr>
        <w:t>.</w:t>
      </w:r>
    </w:p>
    <w:p>
      <w:pPr>
        <w:pStyle w:val="BodyText"/>
        <w:spacing w:before="4"/>
        <w:rPr>
          <w:sz w:val="29"/>
        </w:rPr>
      </w:pPr>
    </w:p>
    <w:p>
      <w:pPr>
        <w:pStyle w:val="Heading1"/>
        <w:spacing w:before="1"/>
        <w:rPr>
          <w:i/>
        </w:rPr>
      </w:pPr>
      <w:r>
        <w:rPr>
          <w:i/>
          <w:color w:val="262526"/>
        </w:rPr>
        <w:t>jurisdictional scheme eligibility criteria</w:t>
      </w:r>
    </w:p>
    <w:p>
      <w:pPr>
        <w:pStyle w:val="BodyText"/>
        <w:spacing w:before="129"/>
        <w:ind w:left="1253"/>
      </w:pPr>
      <w:r>
        <w:rPr>
          <w:color w:val="262526"/>
        </w:rPr>
        <w:t>The criteria specified in clause 6.18.7A(x)</w:t>
      </w:r>
    </w:p>
    <w:p>
      <w:pPr>
        <w:pStyle w:val="BodyText"/>
        <w:rPr>
          <w:sz w:val="30"/>
        </w:rPr>
      </w:pPr>
    </w:p>
    <w:p>
      <w:pPr>
        <w:pStyle w:val="Heading1"/>
        <w:rPr>
          <w:i/>
        </w:rPr>
      </w:pPr>
      <w:r>
        <w:rPr>
          <w:i/>
          <w:color w:val="262526"/>
        </w:rPr>
        <w:t>jurisdictional scheme obligations</w:t>
      </w:r>
    </w:p>
    <w:p>
      <w:pPr>
        <w:spacing w:before="130"/>
        <w:ind w:left="1253" w:right="0" w:firstLine="0"/>
        <w:jc w:val="left"/>
        <w:rPr>
          <w:sz w:val="24"/>
        </w:rPr>
      </w:pPr>
      <w:r>
        <w:rPr>
          <w:color w:val="262526"/>
          <w:sz w:val="24"/>
        </w:rPr>
        <w:t>Obligations imposed on a </w:t>
      </w:r>
      <w:r>
        <w:rPr>
          <w:i/>
          <w:color w:val="262526"/>
          <w:sz w:val="24"/>
        </w:rPr>
        <w:t>Distribution Network Service Provider </w:t>
      </w:r>
      <w:r>
        <w:rPr>
          <w:color w:val="262526"/>
          <w:sz w:val="24"/>
        </w:rPr>
        <w:t>under:</w:t>
      </w:r>
    </w:p>
    <w:p>
      <w:pPr>
        <w:pStyle w:val="ListParagraph"/>
        <w:numPr>
          <w:ilvl w:val="0"/>
          <w:numId w:val="45"/>
        </w:numPr>
        <w:tabs>
          <w:tab w:pos="1821" w:val="left" w:leader="none"/>
        </w:tabs>
        <w:spacing w:line="249" w:lineRule="auto" w:before="182" w:after="0"/>
        <w:ind w:left="1820" w:right="116" w:hanging="567"/>
        <w:jc w:val="both"/>
        <w:rPr>
          <w:sz w:val="24"/>
        </w:rPr>
      </w:pPr>
      <w:r>
        <w:rPr>
          <w:color w:val="262526"/>
          <w:sz w:val="24"/>
        </w:rPr>
        <w:t>an</w:t>
      </w:r>
      <w:r>
        <w:rPr>
          <w:color w:val="262526"/>
          <w:spacing w:val="-31"/>
          <w:sz w:val="24"/>
        </w:rPr>
        <w:t> </w:t>
      </w:r>
      <w:r>
        <w:rPr>
          <w:color w:val="262526"/>
          <w:sz w:val="24"/>
        </w:rPr>
        <w:t>Act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0"/>
          <w:sz w:val="24"/>
        </w:rPr>
        <w:t> </w:t>
      </w:r>
      <w:r>
        <w:rPr>
          <w:i/>
          <w:color w:val="262526"/>
          <w:sz w:val="24"/>
        </w:rPr>
        <w:t>participating</w:t>
      </w:r>
      <w:r>
        <w:rPr>
          <w:i/>
          <w:color w:val="262526"/>
          <w:spacing w:val="-20"/>
          <w:sz w:val="24"/>
        </w:rPr>
        <w:t> </w:t>
      </w:r>
      <w:r>
        <w:rPr>
          <w:i/>
          <w:color w:val="262526"/>
          <w:sz w:val="24"/>
        </w:rPr>
        <w:t>jurisdiction</w:t>
      </w:r>
      <w:r>
        <w:rPr>
          <w:i/>
          <w:color w:val="262526"/>
          <w:spacing w:val="-20"/>
          <w:sz w:val="24"/>
        </w:rPr>
        <w:t> </w:t>
      </w:r>
      <w:r>
        <w:rPr>
          <w:color w:val="262526"/>
          <w:sz w:val="24"/>
        </w:rPr>
        <w:t>or</w:t>
      </w:r>
      <w:r>
        <w:rPr>
          <w:color w:val="262526"/>
          <w:spacing w:val="-20"/>
          <w:sz w:val="24"/>
        </w:rPr>
        <w:t> </w:t>
      </w:r>
      <w:r>
        <w:rPr>
          <w:color w:val="262526"/>
          <w:sz w:val="24"/>
        </w:rPr>
        <w:t>an</w:t>
      </w:r>
      <w:r>
        <w:rPr>
          <w:color w:val="262526"/>
          <w:spacing w:val="-20"/>
          <w:sz w:val="24"/>
        </w:rPr>
        <w:t> </w:t>
      </w:r>
      <w:r>
        <w:rPr>
          <w:color w:val="262526"/>
          <w:sz w:val="24"/>
        </w:rPr>
        <w:t>instrument,</w:t>
      </w:r>
      <w:r>
        <w:rPr>
          <w:color w:val="262526"/>
          <w:spacing w:val="-20"/>
          <w:sz w:val="24"/>
        </w:rPr>
        <w:t> </w:t>
      </w:r>
      <w:r>
        <w:rPr>
          <w:color w:val="262526"/>
          <w:sz w:val="24"/>
        </w:rPr>
        <w:t>direction</w:t>
      </w:r>
      <w:r>
        <w:rPr>
          <w:color w:val="262526"/>
          <w:spacing w:val="-19"/>
          <w:sz w:val="24"/>
        </w:rPr>
        <w:t> </w:t>
      </w:r>
      <w:r>
        <w:rPr>
          <w:color w:val="262526"/>
          <w:sz w:val="24"/>
        </w:rPr>
        <w:t>or</w:t>
      </w:r>
      <w:r>
        <w:rPr>
          <w:color w:val="262526"/>
          <w:spacing w:val="-20"/>
          <w:sz w:val="24"/>
        </w:rPr>
        <w:t> </w:t>
      </w:r>
      <w:r>
        <w:rPr>
          <w:color w:val="262526"/>
          <w:sz w:val="24"/>
        </w:rPr>
        <w:t>order</w:t>
      </w:r>
      <w:r>
        <w:rPr>
          <w:color w:val="262526"/>
          <w:spacing w:val="-20"/>
          <w:sz w:val="24"/>
        </w:rPr>
        <w:t> </w:t>
      </w:r>
      <w:r>
        <w:rPr>
          <w:color w:val="262526"/>
          <w:sz w:val="24"/>
        </w:rPr>
        <w:t>made under</w:t>
      </w:r>
      <w:r>
        <w:rPr>
          <w:color w:val="262526"/>
          <w:spacing w:val="-22"/>
          <w:sz w:val="24"/>
        </w:rPr>
        <w:t> </w:t>
      </w:r>
      <w:r>
        <w:rPr>
          <w:color w:val="262526"/>
          <w:sz w:val="24"/>
        </w:rPr>
        <w:t>an</w:t>
      </w:r>
      <w:r>
        <w:rPr>
          <w:color w:val="262526"/>
          <w:spacing w:val="-33"/>
          <w:sz w:val="24"/>
        </w:rPr>
        <w:t> </w:t>
      </w:r>
      <w:r>
        <w:rPr>
          <w:color w:val="262526"/>
          <w:sz w:val="24"/>
        </w:rPr>
        <w:t>Act</w:t>
      </w:r>
      <w:r>
        <w:rPr>
          <w:color w:val="262526"/>
          <w:spacing w:val="-21"/>
          <w:sz w:val="24"/>
        </w:rPr>
        <w:t> </w:t>
      </w:r>
      <w:r>
        <w:rPr>
          <w:color w:val="262526"/>
          <w:sz w:val="24"/>
        </w:rPr>
        <w:t>of</w:t>
      </w:r>
      <w:r>
        <w:rPr>
          <w:color w:val="262526"/>
          <w:spacing w:val="-22"/>
          <w:sz w:val="24"/>
        </w:rPr>
        <w:t> </w:t>
      </w:r>
      <w:r>
        <w:rPr>
          <w:color w:val="262526"/>
          <w:sz w:val="24"/>
        </w:rPr>
        <w:t>a</w:t>
      </w:r>
      <w:r>
        <w:rPr>
          <w:color w:val="262526"/>
          <w:spacing w:val="-21"/>
          <w:sz w:val="24"/>
        </w:rPr>
        <w:t> </w:t>
      </w:r>
      <w:r>
        <w:rPr>
          <w:i/>
          <w:color w:val="262526"/>
          <w:sz w:val="24"/>
        </w:rPr>
        <w:t>participating</w:t>
      </w:r>
      <w:r>
        <w:rPr>
          <w:i/>
          <w:color w:val="262526"/>
          <w:spacing w:val="-22"/>
          <w:sz w:val="24"/>
        </w:rPr>
        <w:t> </w:t>
      </w:r>
      <w:r>
        <w:rPr>
          <w:i/>
          <w:color w:val="262526"/>
          <w:sz w:val="24"/>
        </w:rPr>
        <w:t>jurisdiction</w:t>
      </w:r>
      <w:r>
        <w:rPr>
          <w:i/>
          <w:color w:val="262526"/>
          <w:spacing w:val="-21"/>
          <w:sz w:val="24"/>
        </w:rPr>
        <w:t> </w:t>
      </w:r>
      <w:r>
        <w:rPr>
          <w:color w:val="262526"/>
          <w:sz w:val="24"/>
        </w:rPr>
        <w:t>(other</w:t>
      </w:r>
      <w:r>
        <w:rPr>
          <w:color w:val="262526"/>
          <w:spacing w:val="-22"/>
          <w:sz w:val="24"/>
        </w:rPr>
        <w:t> </w:t>
      </w:r>
      <w:r>
        <w:rPr>
          <w:color w:val="262526"/>
          <w:sz w:val="24"/>
        </w:rPr>
        <w:t>than</w:t>
      </w:r>
      <w:r>
        <w:rPr>
          <w:color w:val="262526"/>
          <w:spacing w:val="-22"/>
          <w:sz w:val="24"/>
        </w:rPr>
        <w:t> </w:t>
      </w:r>
      <w:r>
        <w:rPr>
          <w:color w:val="262526"/>
          <w:sz w:val="24"/>
        </w:rPr>
        <w:t>the</w:t>
      </w:r>
      <w:r>
        <w:rPr>
          <w:color w:val="262526"/>
          <w:spacing w:val="-22"/>
          <w:sz w:val="24"/>
        </w:rPr>
        <w:t> </w:t>
      </w:r>
      <w:r>
        <w:rPr>
          <w:i/>
          <w:color w:val="262526"/>
          <w:sz w:val="24"/>
        </w:rPr>
        <w:t>National</w:t>
      </w:r>
      <w:r>
        <w:rPr>
          <w:i/>
          <w:color w:val="262526"/>
          <w:spacing w:val="-22"/>
          <w:sz w:val="24"/>
        </w:rPr>
        <w:t> </w:t>
      </w:r>
      <w:r>
        <w:rPr>
          <w:i/>
          <w:color w:val="262526"/>
          <w:sz w:val="24"/>
        </w:rPr>
        <w:t>Electricity </w:t>
      </w:r>
      <w:r>
        <w:rPr>
          <w:i/>
          <w:color w:val="262526"/>
          <w:sz w:val="24"/>
        </w:rPr>
        <w:t>Law </w:t>
      </w:r>
      <w:r>
        <w:rPr>
          <w:color w:val="262526"/>
          <w:sz w:val="24"/>
        </w:rPr>
        <w:t>and these </w:t>
      </w:r>
      <w:r>
        <w:rPr>
          <w:i/>
          <w:color w:val="262526"/>
          <w:sz w:val="24"/>
        </w:rPr>
        <w:t>Rules</w:t>
      </w:r>
      <w:r>
        <w:rPr>
          <w:color w:val="262526"/>
          <w:sz w:val="24"/>
        </w:rPr>
        <w:t>);</w:t>
      </w:r>
      <w:r>
        <w:rPr>
          <w:color w:val="262526"/>
          <w:spacing w:val="-2"/>
          <w:sz w:val="24"/>
        </w:rPr>
        <w:t> </w:t>
      </w:r>
      <w:r>
        <w:rPr>
          <w:color w:val="262526"/>
          <w:sz w:val="24"/>
        </w:rPr>
        <w:t>or</w:t>
      </w:r>
    </w:p>
    <w:p>
      <w:pPr>
        <w:pStyle w:val="ListParagraph"/>
        <w:numPr>
          <w:ilvl w:val="0"/>
          <w:numId w:val="45"/>
        </w:numPr>
        <w:tabs>
          <w:tab w:pos="1821" w:val="left" w:leader="none"/>
        </w:tabs>
        <w:spacing w:line="249" w:lineRule="auto" w:before="173" w:after="0"/>
        <w:ind w:left="1820" w:right="114" w:hanging="567"/>
        <w:jc w:val="both"/>
        <w:rPr>
          <w:sz w:val="24"/>
        </w:rPr>
      </w:pPr>
      <w:r>
        <w:rPr>
          <w:color w:val="262526"/>
          <w:sz w:val="24"/>
        </w:rPr>
        <w:t>a condition of a distribution licence or authority held by a </w:t>
      </w:r>
      <w:r>
        <w:rPr>
          <w:i/>
          <w:color w:val="262526"/>
          <w:spacing w:val="2"/>
          <w:sz w:val="24"/>
        </w:rPr>
        <w:t>Distribution </w:t>
      </w:r>
      <w:r>
        <w:rPr>
          <w:i/>
          <w:color w:val="262526"/>
          <w:sz w:val="24"/>
        </w:rPr>
        <w:t>Network Service Provider </w:t>
      </w:r>
      <w:r>
        <w:rPr>
          <w:color w:val="262526"/>
          <w:sz w:val="24"/>
        </w:rPr>
        <w:t>in a </w:t>
      </w:r>
      <w:r>
        <w:rPr>
          <w:i/>
          <w:color w:val="262526"/>
          <w:sz w:val="24"/>
        </w:rPr>
        <w:t>participating</w:t>
      </w:r>
      <w:r>
        <w:rPr>
          <w:i/>
          <w:color w:val="262526"/>
          <w:spacing w:val="-4"/>
          <w:sz w:val="24"/>
        </w:rPr>
        <w:t> </w:t>
      </w:r>
      <w:r>
        <w:rPr>
          <w:i/>
          <w:color w:val="262526"/>
          <w:sz w:val="24"/>
        </w:rPr>
        <w:t>jurisdiction</w:t>
      </w:r>
      <w:r>
        <w:rPr>
          <w:color w:val="262526"/>
          <w:sz w:val="24"/>
        </w:rPr>
        <w:t>.</w:t>
      </w:r>
    </w:p>
    <w:p>
      <w:pPr>
        <w:pStyle w:val="BodyText"/>
        <w:spacing w:before="4"/>
        <w:rPr>
          <w:sz w:val="29"/>
        </w:rPr>
      </w:pPr>
    </w:p>
    <w:p>
      <w:pPr>
        <w:pStyle w:val="Heading1"/>
        <w:rPr>
          <w:i/>
        </w:rPr>
      </w:pPr>
      <w:r>
        <w:rPr>
          <w:i/>
          <w:color w:val="262526"/>
        </w:rPr>
        <w:t>Jurisdictional System Security Coordinator</w:t>
      </w:r>
    </w:p>
    <w:p>
      <w:pPr>
        <w:spacing w:line="249" w:lineRule="auto" w:before="130"/>
        <w:ind w:left="1253" w:right="0" w:firstLine="0"/>
        <w:jc w:val="left"/>
        <w:rPr>
          <w:sz w:val="24"/>
        </w:rPr>
      </w:pPr>
      <w:r>
        <w:rPr>
          <w:color w:val="262526"/>
          <w:sz w:val="24"/>
        </w:rPr>
        <w:t>A person appointed by the </w:t>
      </w:r>
      <w:r>
        <w:rPr>
          <w:i/>
          <w:color w:val="262526"/>
          <w:sz w:val="24"/>
        </w:rPr>
        <w:t>Minister </w:t>
      </w:r>
      <w:r>
        <w:rPr>
          <w:color w:val="262526"/>
          <w:sz w:val="24"/>
        </w:rPr>
        <w:t>of a </w:t>
      </w:r>
      <w:r>
        <w:rPr>
          <w:i/>
          <w:color w:val="262526"/>
          <w:sz w:val="24"/>
        </w:rPr>
        <w:t>participating jurisdiction </w:t>
      </w:r>
      <w:r>
        <w:rPr>
          <w:color w:val="262526"/>
          <w:sz w:val="24"/>
        </w:rPr>
        <w:t>in accordance with section 110 of the </w:t>
      </w:r>
      <w:r>
        <w:rPr>
          <w:i/>
          <w:color w:val="262526"/>
          <w:sz w:val="24"/>
        </w:rPr>
        <w:t>National Electricity Law</w:t>
      </w:r>
      <w:r>
        <w:rPr>
          <w:color w:val="262526"/>
          <w:sz w:val="24"/>
        </w:rPr>
        <w:t>.</w:t>
      </w:r>
    </w:p>
    <w:p>
      <w:pPr>
        <w:pStyle w:val="BodyText"/>
        <w:spacing w:before="4"/>
        <w:rPr>
          <w:sz w:val="29"/>
        </w:rPr>
      </w:pPr>
    </w:p>
    <w:p>
      <w:pPr>
        <w:pStyle w:val="Heading1"/>
        <w:rPr>
          <w:i/>
        </w:rPr>
      </w:pPr>
      <w:r>
        <w:rPr>
          <w:i/>
          <w:color w:val="262526"/>
        </w:rPr>
        <w:t>lack of reserve (LOR)</w:t>
      </w:r>
    </w:p>
    <w:p>
      <w:pPr>
        <w:pStyle w:val="BodyText"/>
        <w:spacing w:before="130"/>
        <w:ind w:left="1253"/>
      </w:pPr>
      <w:r>
        <w:rPr>
          <w:color w:val="262526"/>
        </w:rPr>
        <w:t>A condition declared by </w:t>
      </w:r>
      <w:r>
        <w:rPr>
          <w:i/>
          <w:color w:val="262526"/>
        </w:rPr>
        <w:t>AEMO </w:t>
      </w:r>
      <w:r>
        <w:rPr>
          <w:color w:val="262526"/>
        </w:rPr>
        <w:t>under clause 4.8.4(b).</w:t>
      </w:r>
    </w:p>
    <w:p>
      <w:pPr>
        <w:pStyle w:val="BodyText"/>
        <w:rPr>
          <w:sz w:val="30"/>
        </w:rPr>
      </w:pPr>
    </w:p>
    <w:p>
      <w:pPr>
        <w:pStyle w:val="Heading1"/>
        <w:rPr>
          <w:i/>
        </w:rPr>
      </w:pPr>
      <w:r>
        <w:rPr>
          <w:i/>
          <w:color w:val="262526"/>
        </w:rPr>
        <w:t>large customer</w:t>
      </w:r>
    </w:p>
    <w:p>
      <w:pPr>
        <w:pStyle w:val="ListParagraph"/>
        <w:numPr>
          <w:ilvl w:val="0"/>
          <w:numId w:val="46"/>
        </w:numPr>
        <w:tabs>
          <w:tab w:pos="1821" w:val="left" w:leader="none"/>
        </w:tabs>
        <w:spacing w:line="249" w:lineRule="auto" w:before="186" w:after="0"/>
        <w:ind w:left="1820" w:right="114" w:hanging="567"/>
        <w:jc w:val="both"/>
        <w:rPr>
          <w:sz w:val="24"/>
        </w:rPr>
      </w:pPr>
      <w:r>
        <w:rPr>
          <w:color w:val="262526"/>
          <w:sz w:val="24"/>
        </w:rPr>
        <w:t>In a </w:t>
      </w:r>
      <w:r>
        <w:rPr>
          <w:i/>
          <w:color w:val="262526"/>
          <w:sz w:val="24"/>
        </w:rPr>
        <w:t>participating jurisdiction </w:t>
      </w:r>
      <w:r>
        <w:rPr>
          <w:color w:val="262526"/>
          <w:sz w:val="24"/>
        </w:rPr>
        <w:t>where the </w:t>
      </w:r>
      <w:r>
        <w:rPr>
          <w:i/>
          <w:color w:val="262526"/>
          <w:sz w:val="24"/>
        </w:rPr>
        <w:t>National Energy Retail Law</w:t>
      </w:r>
      <w:r>
        <w:rPr>
          <w:i/>
          <w:color w:val="262526"/>
          <w:spacing w:val="-37"/>
          <w:sz w:val="24"/>
        </w:rPr>
        <w:t> </w:t>
      </w:r>
      <w:r>
        <w:rPr>
          <w:color w:val="262526"/>
          <w:sz w:val="24"/>
        </w:rPr>
        <w:t>applies as a law of that </w:t>
      </w:r>
      <w:r>
        <w:rPr>
          <w:i/>
          <w:color w:val="262526"/>
          <w:sz w:val="24"/>
        </w:rPr>
        <w:t>participating jurisdiction</w:t>
      </w:r>
      <w:r>
        <w:rPr>
          <w:color w:val="262526"/>
          <w:sz w:val="24"/>
        </w:rPr>
        <w:t>, has the meaning given in </w:t>
      </w:r>
      <w:r>
        <w:rPr>
          <w:color w:val="262526"/>
          <w:spacing w:val="2"/>
          <w:sz w:val="24"/>
        </w:rPr>
        <w:t>the </w:t>
      </w:r>
      <w:r>
        <w:rPr>
          <w:i/>
          <w:color w:val="262526"/>
          <w:sz w:val="24"/>
        </w:rPr>
        <w:t>National Energy Retail</w:t>
      </w:r>
      <w:r>
        <w:rPr>
          <w:i/>
          <w:color w:val="262526"/>
          <w:spacing w:val="-1"/>
          <w:sz w:val="24"/>
        </w:rPr>
        <w:t> </w:t>
      </w:r>
      <w:r>
        <w:rPr>
          <w:i/>
          <w:color w:val="262526"/>
          <w:sz w:val="24"/>
        </w:rPr>
        <w:t>Law</w:t>
      </w:r>
      <w:r>
        <w:rPr>
          <w:color w:val="262526"/>
          <w:sz w:val="24"/>
        </w:rPr>
        <w:t>.</w:t>
      </w:r>
    </w:p>
    <w:p>
      <w:pPr>
        <w:pStyle w:val="ListParagraph"/>
        <w:numPr>
          <w:ilvl w:val="0"/>
          <w:numId w:val="46"/>
        </w:numPr>
        <w:tabs>
          <w:tab w:pos="1821" w:val="left" w:leader="none"/>
        </w:tabs>
        <w:spacing w:line="249" w:lineRule="auto" w:before="173" w:after="0"/>
        <w:ind w:left="1820" w:right="116" w:hanging="567"/>
        <w:jc w:val="both"/>
        <w:rPr>
          <w:sz w:val="24"/>
        </w:rPr>
      </w:pPr>
      <w:r>
        <w:rPr>
          <w:color w:val="262526"/>
          <w:sz w:val="24"/>
        </w:rPr>
        <w:t>Otherwise, has the meaning given in </w:t>
      </w:r>
      <w:r>
        <w:rPr>
          <w:i/>
          <w:color w:val="262526"/>
          <w:sz w:val="24"/>
        </w:rPr>
        <w:t>jurisdictional electricity legislation</w:t>
      </w:r>
      <w:r>
        <w:rPr>
          <w:color w:val="262526"/>
          <w:sz w:val="24"/>
        </w:rPr>
        <w:t>, or a </w:t>
      </w:r>
      <w:r>
        <w:rPr>
          <w:i/>
          <w:color w:val="262526"/>
          <w:sz w:val="24"/>
        </w:rPr>
        <w:t>retail customer </w:t>
      </w:r>
      <w:r>
        <w:rPr>
          <w:color w:val="262526"/>
          <w:sz w:val="24"/>
        </w:rPr>
        <w:t>that is not a </w:t>
      </w:r>
      <w:r>
        <w:rPr>
          <w:i/>
          <w:color w:val="262526"/>
          <w:sz w:val="24"/>
        </w:rPr>
        <w:t>small</w:t>
      </w:r>
      <w:r>
        <w:rPr>
          <w:i/>
          <w:color w:val="262526"/>
          <w:spacing w:val="-5"/>
          <w:sz w:val="24"/>
        </w:rPr>
        <w:t> </w:t>
      </w:r>
      <w:r>
        <w:rPr>
          <w:i/>
          <w:color w:val="262526"/>
          <w:sz w:val="24"/>
        </w:rPr>
        <w:t>customer</w:t>
      </w:r>
      <w:r>
        <w:rPr>
          <w:color w:val="262526"/>
          <w:sz w:val="24"/>
        </w:rPr>
        <w:t>.</w:t>
      </w:r>
    </w:p>
    <w:p>
      <w:pPr>
        <w:pStyle w:val="BodyText"/>
        <w:spacing w:before="5"/>
        <w:rPr>
          <w:sz w:val="29"/>
        </w:rPr>
      </w:pPr>
    </w:p>
    <w:p>
      <w:pPr>
        <w:pStyle w:val="Heading1"/>
        <w:rPr>
          <w:i/>
        </w:rPr>
      </w:pPr>
      <w:r>
        <w:rPr>
          <w:i/>
          <w:color w:val="262526"/>
        </w:rPr>
        <w:t>large DCA service</w:t>
      </w:r>
    </w:p>
    <w:p>
      <w:pPr>
        <w:spacing w:before="129"/>
        <w:ind w:left="1253" w:right="0" w:firstLine="0"/>
        <w:jc w:val="left"/>
        <w:rPr>
          <w:sz w:val="24"/>
        </w:rPr>
      </w:pPr>
      <w:r>
        <w:rPr>
          <w:color w:val="262526"/>
          <w:sz w:val="24"/>
        </w:rPr>
        <w:t>A service provided by means of a </w:t>
      </w:r>
      <w:r>
        <w:rPr>
          <w:i/>
          <w:color w:val="262526"/>
          <w:sz w:val="24"/>
        </w:rPr>
        <w:t>large dedicated connection asset</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large DCA services access dispute</w:t>
      </w:r>
    </w:p>
    <w:p>
      <w:pPr>
        <w:spacing w:line="249" w:lineRule="auto" w:before="130"/>
        <w:ind w:left="1253" w:right="116" w:firstLine="0"/>
        <w:jc w:val="both"/>
        <w:rPr>
          <w:sz w:val="24"/>
        </w:rPr>
      </w:pPr>
      <w:r>
        <w:rPr>
          <w:color w:val="262526"/>
          <w:sz w:val="24"/>
        </w:rPr>
        <w:t>A dispute between a </w:t>
      </w:r>
      <w:r>
        <w:rPr>
          <w:i/>
          <w:color w:val="262526"/>
          <w:sz w:val="24"/>
        </w:rPr>
        <w:t>Dedicated Connection Asset Service Provider </w:t>
      </w:r>
      <w:r>
        <w:rPr>
          <w:color w:val="262526"/>
          <w:sz w:val="24"/>
        </w:rPr>
        <w:t>and a person seeking access to </w:t>
      </w:r>
      <w:r>
        <w:rPr>
          <w:i/>
          <w:color w:val="262526"/>
          <w:sz w:val="24"/>
        </w:rPr>
        <w:t>large DCA services </w:t>
      </w:r>
      <w:r>
        <w:rPr>
          <w:color w:val="262526"/>
          <w:sz w:val="24"/>
        </w:rPr>
        <w:t>as referred to in clause 5.5.1(c), that is for determination by a </w:t>
      </w:r>
      <w:r>
        <w:rPr>
          <w:i/>
          <w:color w:val="262526"/>
          <w:sz w:val="24"/>
        </w:rPr>
        <w:t>commercial arbitrator </w:t>
      </w:r>
      <w:r>
        <w:rPr>
          <w:color w:val="262526"/>
          <w:sz w:val="24"/>
        </w:rPr>
        <w:t>under rule 5.5.</w:t>
      </w:r>
    </w:p>
    <w:p>
      <w:pPr>
        <w:pStyle w:val="BodyText"/>
        <w:spacing w:before="5"/>
        <w:rPr>
          <w:sz w:val="29"/>
        </w:rPr>
      </w:pPr>
    </w:p>
    <w:p>
      <w:pPr>
        <w:pStyle w:val="Heading1"/>
        <w:ind w:left="120"/>
        <w:jc w:val="both"/>
        <w:rPr>
          <w:i/>
        </w:rPr>
      </w:pPr>
      <w:r>
        <w:rPr>
          <w:i/>
          <w:color w:val="262526"/>
        </w:rPr>
        <w:t>large dedicated connection asset</w:t>
      </w:r>
    </w:p>
    <w:p>
      <w:pPr>
        <w:spacing w:line="249" w:lineRule="auto" w:before="130"/>
        <w:ind w:left="1253" w:right="114" w:firstLine="0"/>
        <w:jc w:val="both"/>
        <w:rPr>
          <w:sz w:val="24"/>
        </w:rPr>
      </w:pPr>
      <w:r>
        <w:rPr>
          <w:color w:val="262526"/>
          <w:sz w:val="24"/>
        </w:rPr>
        <w:t>A </w:t>
      </w:r>
      <w:r>
        <w:rPr>
          <w:i/>
          <w:color w:val="262526"/>
          <w:sz w:val="24"/>
        </w:rPr>
        <w:t>dedicated connection asset </w:t>
      </w:r>
      <w:r>
        <w:rPr>
          <w:color w:val="262526"/>
          <w:sz w:val="24"/>
        </w:rPr>
        <w:t>where the total route length for any power lines forming part of the </w:t>
      </w:r>
      <w:r>
        <w:rPr>
          <w:i/>
          <w:color w:val="262526"/>
          <w:sz w:val="24"/>
        </w:rPr>
        <w:t>dedicated connection asset </w:t>
      </w:r>
      <w:r>
        <w:rPr>
          <w:color w:val="262526"/>
          <w:sz w:val="24"/>
        </w:rPr>
        <w:t>is 30 kilometres or longer.</w:t>
      </w:r>
    </w:p>
    <w:p>
      <w:pPr>
        <w:pStyle w:val="BodyText"/>
        <w:spacing w:before="4"/>
        <w:rPr>
          <w:sz w:val="29"/>
        </w:rPr>
      </w:pPr>
    </w:p>
    <w:p>
      <w:pPr>
        <w:pStyle w:val="Heading1"/>
        <w:ind w:left="120"/>
        <w:rPr>
          <w:i/>
        </w:rPr>
      </w:pPr>
      <w:r>
        <w:rPr>
          <w:i/>
          <w:color w:val="262526"/>
        </w:rPr>
        <w:t>last jurisdictional scheme approval date</w:t>
      </w:r>
    </w:p>
    <w:p>
      <w:pPr>
        <w:spacing w:line="249" w:lineRule="auto" w:before="130"/>
        <w:ind w:left="1253" w:right="118" w:firstLine="0"/>
        <w:jc w:val="both"/>
        <w:rPr>
          <w:sz w:val="24"/>
        </w:rPr>
      </w:pPr>
      <w:r>
        <w:rPr>
          <w:color w:val="262526"/>
          <w:sz w:val="24"/>
        </w:rPr>
        <w:t>For</w:t>
      </w:r>
      <w:r>
        <w:rPr>
          <w:color w:val="262526"/>
          <w:spacing w:val="-11"/>
          <w:sz w:val="24"/>
        </w:rPr>
        <w:t> </w:t>
      </w:r>
      <w:r>
        <w:rPr>
          <w:color w:val="262526"/>
          <w:sz w:val="24"/>
        </w:rPr>
        <w:t>an</w:t>
      </w:r>
      <w:r>
        <w:rPr>
          <w:color w:val="262526"/>
          <w:spacing w:val="-10"/>
          <w:sz w:val="24"/>
        </w:rPr>
        <w:t> </w:t>
      </w:r>
      <w:r>
        <w:rPr>
          <w:i/>
          <w:color w:val="262526"/>
          <w:sz w:val="24"/>
        </w:rPr>
        <w:t>approved</w:t>
      </w:r>
      <w:r>
        <w:rPr>
          <w:i/>
          <w:color w:val="262526"/>
          <w:spacing w:val="-11"/>
          <w:sz w:val="24"/>
        </w:rPr>
        <w:t> </w:t>
      </w:r>
      <w:r>
        <w:rPr>
          <w:i/>
          <w:color w:val="262526"/>
          <w:sz w:val="24"/>
        </w:rPr>
        <w:t>jurisdictional</w:t>
      </w:r>
      <w:r>
        <w:rPr>
          <w:i/>
          <w:color w:val="262526"/>
          <w:spacing w:val="-10"/>
          <w:sz w:val="24"/>
        </w:rPr>
        <w:t> </w:t>
      </w:r>
      <w:r>
        <w:rPr>
          <w:i/>
          <w:color w:val="262526"/>
          <w:sz w:val="24"/>
        </w:rPr>
        <w:t>scheme</w:t>
      </w:r>
      <w:r>
        <w:rPr>
          <w:i/>
          <w:color w:val="262526"/>
          <w:spacing w:val="-12"/>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Distribution</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w:t>
      </w:r>
      <w:r>
        <w:rPr>
          <w:color w:val="262526"/>
          <w:sz w:val="24"/>
        </w:rPr>
        <w:t>, means the later of:</w:t>
      </w:r>
    </w:p>
    <w:p>
      <w:pPr>
        <w:pStyle w:val="ListParagraph"/>
        <w:numPr>
          <w:ilvl w:val="0"/>
          <w:numId w:val="47"/>
        </w:numPr>
        <w:tabs>
          <w:tab w:pos="1821" w:val="left" w:leader="none"/>
        </w:tabs>
        <w:spacing w:line="249" w:lineRule="auto" w:before="172" w:after="0"/>
        <w:ind w:left="1820"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approved</w:t>
      </w:r>
      <w:r>
        <w:rPr>
          <w:i/>
          <w:color w:val="262526"/>
          <w:spacing w:val="-8"/>
          <w:sz w:val="24"/>
        </w:rPr>
        <w:t> </w:t>
      </w:r>
      <w:r>
        <w:rPr>
          <w:i/>
          <w:color w:val="262526"/>
          <w:sz w:val="24"/>
        </w:rPr>
        <w:t>jurisdictional</w:t>
      </w:r>
      <w:r>
        <w:rPr>
          <w:i/>
          <w:color w:val="262526"/>
          <w:spacing w:val="-9"/>
          <w:sz w:val="24"/>
        </w:rPr>
        <w:t> </w:t>
      </w:r>
      <w:r>
        <w:rPr>
          <w:i/>
          <w:color w:val="262526"/>
          <w:sz w:val="24"/>
        </w:rPr>
        <w:t>scheme</w:t>
      </w:r>
      <w:r>
        <w:rPr>
          <w:i/>
          <w:color w:val="262526"/>
          <w:spacing w:val="-10"/>
          <w:sz w:val="24"/>
        </w:rPr>
        <w:t> </w:t>
      </w:r>
      <w:r>
        <w:rPr>
          <w:color w:val="262526"/>
          <w:sz w:val="24"/>
        </w:rPr>
        <w:t>is</w:t>
      </w:r>
      <w:r>
        <w:rPr>
          <w:color w:val="262526"/>
          <w:spacing w:val="-8"/>
          <w:sz w:val="24"/>
        </w:rPr>
        <w:t> </w:t>
      </w:r>
      <w:r>
        <w:rPr>
          <w:color w:val="262526"/>
          <w:sz w:val="24"/>
        </w:rPr>
        <w:t>a</w:t>
      </w:r>
      <w:r>
        <w:rPr>
          <w:color w:val="262526"/>
          <w:spacing w:val="-9"/>
          <w:sz w:val="24"/>
        </w:rPr>
        <w:t> </w:t>
      </w:r>
      <w:r>
        <w:rPr>
          <w:i/>
          <w:color w:val="262526"/>
          <w:sz w:val="24"/>
        </w:rPr>
        <w:t>jurisdictional</w:t>
      </w:r>
      <w:r>
        <w:rPr>
          <w:i/>
          <w:color w:val="262526"/>
          <w:spacing w:val="-9"/>
          <w:sz w:val="24"/>
        </w:rPr>
        <w:t> </w:t>
      </w:r>
      <w:r>
        <w:rPr>
          <w:i/>
          <w:color w:val="262526"/>
          <w:sz w:val="24"/>
        </w:rPr>
        <w:t>scheme</w:t>
      </w:r>
      <w:r>
        <w:rPr>
          <w:i/>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 clause 6.18.7A(e), 1 July</w:t>
      </w:r>
      <w:r>
        <w:rPr>
          <w:color w:val="262526"/>
          <w:spacing w:val="-2"/>
          <w:sz w:val="24"/>
        </w:rPr>
        <w:t> </w:t>
      </w:r>
      <w:r>
        <w:rPr>
          <w:color w:val="262526"/>
          <w:sz w:val="24"/>
        </w:rPr>
        <w:t>2010;</w:t>
      </w:r>
    </w:p>
    <w:p>
      <w:pPr>
        <w:pStyle w:val="ListParagraph"/>
        <w:numPr>
          <w:ilvl w:val="0"/>
          <w:numId w:val="47"/>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approved jurisdictional scheme </w:t>
      </w:r>
      <w:r>
        <w:rPr>
          <w:color w:val="262526"/>
          <w:sz w:val="24"/>
        </w:rPr>
        <w:t>is not a </w:t>
      </w:r>
      <w:r>
        <w:rPr>
          <w:i/>
          <w:color w:val="262526"/>
          <w:sz w:val="24"/>
        </w:rPr>
        <w:t>jurisdictional scheme </w:t>
      </w:r>
      <w:r>
        <w:rPr>
          <w:color w:val="262526"/>
          <w:sz w:val="24"/>
        </w:rPr>
        <w:t>referred to in paragraph (a), the date on which the </w:t>
      </w:r>
      <w:r>
        <w:rPr>
          <w:i/>
          <w:color w:val="262526"/>
          <w:sz w:val="24"/>
        </w:rPr>
        <w:t>AER </w:t>
      </w:r>
      <w:r>
        <w:rPr>
          <w:color w:val="262526"/>
          <w:sz w:val="24"/>
        </w:rPr>
        <w:t>determined under </w:t>
      </w:r>
      <w:r>
        <w:rPr>
          <w:color w:val="262526"/>
          <w:spacing w:val="2"/>
          <w:sz w:val="24"/>
        </w:rPr>
        <w:t>clause </w:t>
      </w:r>
      <w:r>
        <w:rPr>
          <w:color w:val="262526"/>
          <w:sz w:val="24"/>
        </w:rPr>
        <w:t>6.18.7A(l) that the scheme was a </w:t>
      </w:r>
      <w:r>
        <w:rPr>
          <w:i/>
          <w:color w:val="262526"/>
          <w:sz w:val="24"/>
        </w:rPr>
        <w:t>jurisdictional</w:t>
      </w:r>
      <w:r>
        <w:rPr>
          <w:i/>
          <w:color w:val="262526"/>
          <w:spacing w:val="-5"/>
          <w:sz w:val="24"/>
        </w:rPr>
        <w:t> </w:t>
      </w:r>
      <w:r>
        <w:rPr>
          <w:i/>
          <w:color w:val="262526"/>
          <w:sz w:val="24"/>
        </w:rPr>
        <w:t>scheme</w:t>
      </w:r>
      <w:r>
        <w:rPr>
          <w:color w:val="262526"/>
          <w:sz w:val="24"/>
        </w:rPr>
        <w:t>;</w:t>
      </w:r>
    </w:p>
    <w:p>
      <w:pPr>
        <w:pStyle w:val="ListParagraph"/>
        <w:numPr>
          <w:ilvl w:val="0"/>
          <w:numId w:val="47"/>
        </w:numPr>
        <w:tabs>
          <w:tab w:pos="1821" w:val="left" w:leader="none"/>
        </w:tabs>
        <w:spacing w:line="249" w:lineRule="auto" w:before="173" w:after="0"/>
        <w:ind w:left="1820" w:right="116" w:hanging="567"/>
        <w:jc w:val="both"/>
        <w:rPr>
          <w:sz w:val="24"/>
        </w:rPr>
      </w:pPr>
      <w:r>
        <w:rPr>
          <w:color w:val="262526"/>
          <w:sz w:val="24"/>
        </w:rPr>
        <w:t>if the </w:t>
      </w:r>
      <w:r>
        <w:rPr>
          <w:i/>
          <w:color w:val="262526"/>
          <w:sz w:val="24"/>
        </w:rPr>
        <w:t>approved jurisdictional scheme </w:t>
      </w:r>
      <w:r>
        <w:rPr>
          <w:color w:val="262526"/>
          <w:sz w:val="24"/>
        </w:rPr>
        <w:t>is a </w:t>
      </w:r>
      <w:r>
        <w:rPr>
          <w:i/>
          <w:color w:val="262526"/>
          <w:sz w:val="24"/>
        </w:rPr>
        <w:t>jurisdictional scheme </w:t>
      </w:r>
      <w:r>
        <w:rPr>
          <w:color w:val="262526"/>
          <w:sz w:val="24"/>
        </w:rPr>
        <w:t>in respect</w:t>
      </w:r>
      <w:r>
        <w:rPr>
          <w:color w:val="262526"/>
          <w:spacing w:val="-39"/>
          <w:sz w:val="24"/>
        </w:rPr>
        <w:t> </w:t>
      </w:r>
      <w:r>
        <w:rPr>
          <w:color w:val="262526"/>
          <w:sz w:val="24"/>
        </w:rPr>
        <w:t>of which:</w:t>
      </w:r>
    </w:p>
    <w:p>
      <w:pPr>
        <w:pStyle w:val="ListParagraph"/>
        <w:numPr>
          <w:ilvl w:val="1"/>
          <w:numId w:val="47"/>
        </w:numPr>
        <w:tabs>
          <w:tab w:pos="2387" w:val="left" w:leader="none"/>
          <w:tab w:pos="2388" w:val="left" w:leader="none"/>
        </w:tabs>
        <w:spacing w:line="249" w:lineRule="auto" w:before="172" w:after="0"/>
        <w:ind w:left="2387" w:right="112" w:hanging="567"/>
        <w:jc w:val="left"/>
        <w:rPr>
          <w:sz w:val="24"/>
        </w:rPr>
      </w:pPr>
      <w:r>
        <w:rPr>
          <w:color w:val="262526"/>
          <w:sz w:val="24"/>
        </w:rPr>
        <w:t>a request has been made under clause 6.18.7A(o) or an assessment initiated under clause 6.18.7A(r); and</w:t>
      </w:r>
    </w:p>
    <w:p>
      <w:pPr>
        <w:pStyle w:val="ListParagraph"/>
        <w:numPr>
          <w:ilvl w:val="1"/>
          <w:numId w:val="47"/>
        </w:numPr>
        <w:tabs>
          <w:tab w:pos="2387" w:val="left" w:leader="none"/>
          <w:tab w:pos="2388" w:val="left" w:leader="none"/>
        </w:tabs>
        <w:spacing w:line="249" w:lineRule="auto" w:before="172" w:after="0"/>
        <w:ind w:left="2387" w:right="117" w:hanging="567"/>
        <w:jc w:val="left"/>
        <w:rPr>
          <w:sz w:val="24"/>
        </w:rPr>
      </w:pPr>
      <w:r>
        <w:rPr>
          <w:color w:val="262526"/>
          <w:sz w:val="24"/>
        </w:rPr>
        <w:t>the</w:t>
      </w:r>
      <w:r>
        <w:rPr>
          <w:color w:val="262526"/>
          <w:spacing w:val="-20"/>
          <w:sz w:val="24"/>
        </w:rPr>
        <w:t> </w:t>
      </w:r>
      <w:r>
        <w:rPr>
          <w:i/>
          <w:color w:val="262526"/>
          <w:sz w:val="24"/>
        </w:rPr>
        <w:t>AER</w:t>
      </w:r>
      <w:r>
        <w:rPr>
          <w:i/>
          <w:color w:val="262526"/>
          <w:spacing w:val="-19"/>
          <w:sz w:val="24"/>
        </w:rPr>
        <w:t> </w:t>
      </w:r>
      <w:r>
        <w:rPr>
          <w:color w:val="262526"/>
          <w:sz w:val="24"/>
        </w:rPr>
        <w:t>has</w:t>
      </w:r>
      <w:r>
        <w:rPr>
          <w:color w:val="262526"/>
          <w:spacing w:val="-19"/>
          <w:sz w:val="24"/>
        </w:rPr>
        <w:t> </w:t>
      </w:r>
      <w:r>
        <w:rPr>
          <w:color w:val="262526"/>
          <w:sz w:val="24"/>
        </w:rPr>
        <w:t>determined</w:t>
      </w:r>
      <w:r>
        <w:rPr>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6.18.7A(u)</w:t>
      </w:r>
      <w:r>
        <w:rPr>
          <w:color w:val="262526"/>
          <w:spacing w:val="-19"/>
          <w:sz w:val="24"/>
        </w:rPr>
        <w:t> </w:t>
      </w:r>
      <w:r>
        <w:rPr>
          <w:color w:val="262526"/>
          <w:sz w:val="24"/>
        </w:rPr>
        <w:t>that</w:t>
      </w:r>
      <w:r>
        <w:rPr>
          <w:color w:val="262526"/>
          <w:spacing w:val="-19"/>
          <w:sz w:val="24"/>
        </w:rPr>
        <w:t> </w:t>
      </w:r>
      <w:r>
        <w:rPr>
          <w:color w:val="262526"/>
          <w:sz w:val="24"/>
        </w:rPr>
        <w:t>the</w:t>
      </w:r>
      <w:r>
        <w:rPr>
          <w:color w:val="262526"/>
          <w:spacing w:val="-19"/>
          <w:sz w:val="24"/>
        </w:rPr>
        <w:t> </w:t>
      </w:r>
      <w:r>
        <w:rPr>
          <w:color w:val="262526"/>
          <w:sz w:val="24"/>
        </w:rPr>
        <w:t>scheme</w:t>
      </w:r>
      <w:r>
        <w:rPr>
          <w:color w:val="262526"/>
          <w:spacing w:val="-20"/>
          <w:sz w:val="24"/>
        </w:rPr>
        <w:t> </w:t>
      </w:r>
      <w:r>
        <w:rPr>
          <w:color w:val="262526"/>
          <w:spacing w:val="-2"/>
          <w:sz w:val="24"/>
        </w:rPr>
        <w:t>should </w:t>
      </w:r>
      <w:r>
        <w:rPr>
          <w:color w:val="262526"/>
          <w:sz w:val="24"/>
        </w:rPr>
        <w:t>not cease to be a </w:t>
      </w:r>
      <w:r>
        <w:rPr>
          <w:i/>
          <w:color w:val="262526"/>
          <w:sz w:val="24"/>
        </w:rPr>
        <w:t>jurisdictional</w:t>
      </w:r>
      <w:r>
        <w:rPr>
          <w:i/>
          <w:color w:val="262526"/>
          <w:spacing w:val="-2"/>
          <w:sz w:val="24"/>
        </w:rPr>
        <w:t> </w:t>
      </w:r>
      <w:r>
        <w:rPr>
          <w:i/>
          <w:color w:val="262526"/>
          <w:sz w:val="24"/>
        </w:rPr>
        <w:t>scheme</w:t>
      </w:r>
      <w:r>
        <w:rPr>
          <w:color w:val="262526"/>
          <w:sz w:val="24"/>
        </w:rPr>
        <w:t>,</w:t>
      </w:r>
    </w:p>
    <w:p>
      <w:pPr>
        <w:pStyle w:val="BodyText"/>
        <w:spacing w:before="172"/>
        <w:ind w:left="1820"/>
      </w:pPr>
      <w:r>
        <w:rPr>
          <w:color w:val="262526"/>
        </w:rPr>
        <w:t>the date of that determination; or</w:t>
      </w:r>
    </w:p>
    <w:p>
      <w:pPr>
        <w:pStyle w:val="ListParagraph"/>
        <w:numPr>
          <w:ilvl w:val="0"/>
          <w:numId w:val="47"/>
        </w:numPr>
        <w:tabs>
          <w:tab w:pos="1821" w:val="left" w:leader="none"/>
        </w:tabs>
        <w:spacing w:line="249" w:lineRule="auto" w:before="182" w:after="0"/>
        <w:ind w:left="1820" w:right="116" w:hanging="567"/>
        <w:jc w:val="both"/>
        <w:rPr>
          <w:sz w:val="24"/>
        </w:rPr>
      </w:pPr>
      <w:r>
        <w:rPr>
          <w:color w:val="262526"/>
          <w:sz w:val="24"/>
        </w:rPr>
        <w:t>if in a previous </w:t>
      </w:r>
      <w:r>
        <w:rPr>
          <w:i/>
          <w:color w:val="262526"/>
          <w:sz w:val="24"/>
        </w:rPr>
        <w:t>pricing proposal </w:t>
      </w:r>
      <w:r>
        <w:rPr>
          <w:color w:val="262526"/>
          <w:sz w:val="24"/>
        </w:rPr>
        <w:t>the </w:t>
      </w:r>
      <w:r>
        <w:rPr>
          <w:i/>
          <w:color w:val="262526"/>
          <w:sz w:val="24"/>
        </w:rPr>
        <w:t>Distribution Network Service Provider </w:t>
      </w:r>
      <w:r>
        <w:rPr>
          <w:color w:val="262526"/>
          <w:sz w:val="24"/>
        </w:rPr>
        <w:t>provided</w:t>
      </w:r>
      <w:r>
        <w:rPr>
          <w:color w:val="262526"/>
          <w:spacing w:val="-9"/>
          <w:sz w:val="24"/>
        </w:rPr>
        <w:t> </w:t>
      </w:r>
      <w:r>
        <w:rPr>
          <w:color w:val="262526"/>
          <w:sz w:val="24"/>
        </w:rPr>
        <w:t>information</w:t>
      </w:r>
      <w:r>
        <w:rPr>
          <w:color w:val="262526"/>
          <w:spacing w:val="-8"/>
          <w:sz w:val="24"/>
        </w:rPr>
        <w:t> </w:t>
      </w:r>
      <w:r>
        <w:rPr>
          <w:color w:val="262526"/>
          <w:sz w:val="24"/>
        </w:rPr>
        <w:t>in</w:t>
      </w:r>
      <w:r>
        <w:rPr>
          <w:color w:val="262526"/>
          <w:spacing w:val="-9"/>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10"/>
          <w:sz w:val="24"/>
        </w:rPr>
        <w:t> </w:t>
      </w:r>
      <w:r>
        <w:rPr>
          <w:i/>
          <w:color w:val="262526"/>
          <w:sz w:val="24"/>
        </w:rPr>
        <w:t>approved</w:t>
      </w:r>
      <w:r>
        <w:rPr>
          <w:i/>
          <w:color w:val="262526"/>
          <w:spacing w:val="-8"/>
          <w:sz w:val="24"/>
        </w:rPr>
        <w:t> </w:t>
      </w:r>
      <w:r>
        <w:rPr>
          <w:i/>
          <w:color w:val="262526"/>
          <w:sz w:val="24"/>
        </w:rPr>
        <w:t>jurisdictional</w:t>
      </w:r>
      <w:r>
        <w:rPr>
          <w:i/>
          <w:color w:val="262526"/>
          <w:spacing w:val="-8"/>
          <w:sz w:val="24"/>
        </w:rPr>
        <w:t> </w:t>
      </w:r>
      <w:r>
        <w:rPr>
          <w:i/>
          <w:color w:val="262526"/>
          <w:sz w:val="24"/>
        </w:rPr>
        <w:t>scheme</w:t>
      </w:r>
      <w:r>
        <w:rPr>
          <w:i/>
          <w:color w:val="262526"/>
          <w:spacing w:val="-10"/>
          <w:sz w:val="24"/>
        </w:rPr>
        <w:t> </w:t>
      </w:r>
      <w:r>
        <w:rPr>
          <w:color w:val="262526"/>
          <w:sz w:val="24"/>
        </w:rPr>
        <w:t>to</w:t>
      </w:r>
      <w:r>
        <w:rPr>
          <w:color w:val="262526"/>
          <w:spacing w:val="-8"/>
          <w:sz w:val="24"/>
        </w:rPr>
        <w:t> </w:t>
      </w:r>
      <w:r>
        <w:rPr>
          <w:color w:val="262526"/>
          <w:sz w:val="24"/>
        </w:rPr>
        <w:t>the </w:t>
      </w:r>
      <w:r>
        <w:rPr>
          <w:i/>
          <w:color w:val="262526"/>
          <w:sz w:val="24"/>
        </w:rPr>
        <w:t>AER </w:t>
      </w:r>
      <w:r>
        <w:rPr>
          <w:color w:val="262526"/>
          <w:sz w:val="24"/>
        </w:rPr>
        <w:t>under clause 6.18.2(b)(6B), the date that such a </w:t>
      </w:r>
      <w:r>
        <w:rPr>
          <w:i/>
          <w:color w:val="262526"/>
          <w:sz w:val="24"/>
        </w:rPr>
        <w:t>pricing proposal </w:t>
      </w:r>
      <w:r>
        <w:rPr>
          <w:color w:val="262526"/>
          <w:sz w:val="24"/>
        </w:rPr>
        <w:t>was submitted.</w:t>
      </w:r>
    </w:p>
    <w:p>
      <w:pPr>
        <w:pStyle w:val="BodyText"/>
        <w:spacing w:before="6"/>
        <w:rPr>
          <w:sz w:val="29"/>
        </w:rPr>
      </w:pPr>
    </w:p>
    <w:p>
      <w:pPr>
        <w:pStyle w:val="Heading1"/>
        <w:spacing w:before="1"/>
        <w:ind w:left="120"/>
        <w:rPr>
          <w:i/>
        </w:rPr>
      </w:pPr>
      <w:r>
        <w:rPr>
          <w:i/>
          <w:color w:val="262526"/>
        </w:rPr>
        <w:t>last resort planning power</w:t>
      </w:r>
    </w:p>
    <w:p>
      <w:pPr>
        <w:spacing w:before="129"/>
        <w:ind w:left="1253" w:right="0" w:firstLine="0"/>
        <w:jc w:val="both"/>
        <w:rPr>
          <w:sz w:val="24"/>
        </w:rPr>
      </w:pPr>
      <w:r>
        <w:rPr>
          <w:color w:val="262526"/>
          <w:sz w:val="24"/>
        </w:rPr>
        <w:t>The </w:t>
      </w:r>
      <w:r>
        <w:rPr>
          <w:i/>
          <w:color w:val="262526"/>
          <w:sz w:val="24"/>
        </w:rPr>
        <w:t>AEMC's </w:t>
      </w:r>
      <w:r>
        <w:rPr>
          <w:color w:val="262526"/>
          <w:sz w:val="24"/>
        </w:rPr>
        <w:t>power to direct a </w:t>
      </w:r>
      <w:r>
        <w:rPr>
          <w:i/>
          <w:color w:val="262526"/>
          <w:sz w:val="24"/>
        </w:rPr>
        <w:t>Registered Participant </w:t>
      </w:r>
      <w:r>
        <w:rPr>
          <w:color w:val="262526"/>
          <w:sz w:val="24"/>
        </w:rPr>
        <w:t>under rule 5.22(c).</w:t>
      </w:r>
    </w:p>
    <w:p>
      <w:pPr>
        <w:pStyle w:val="BodyText"/>
        <w:rPr>
          <w:sz w:val="30"/>
        </w:rPr>
      </w:pPr>
    </w:p>
    <w:p>
      <w:pPr>
        <w:pStyle w:val="Heading1"/>
        <w:ind w:left="120"/>
        <w:rPr>
          <w:i/>
        </w:rPr>
      </w:pPr>
      <w:r>
        <w:rPr>
          <w:i/>
          <w:color w:val="262526"/>
        </w:rPr>
        <w:t>last resort planning power guidelines</w:t>
      </w:r>
    </w:p>
    <w:p>
      <w:pPr>
        <w:spacing w:line="249" w:lineRule="auto" w:before="130"/>
        <w:ind w:left="1253" w:right="119" w:firstLine="0"/>
        <w:jc w:val="both"/>
        <w:rPr>
          <w:sz w:val="24"/>
        </w:rPr>
      </w:pPr>
      <w:r>
        <w:rPr>
          <w:color w:val="262526"/>
          <w:sz w:val="24"/>
        </w:rPr>
        <w:t>The</w:t>
      </w:r>
      <w:r>
        <w:rPr>
          <w:color w:val="262526"/>
          <w:spacing w:val="-13"/>
          <w:sz w:val="24"/>
        </w:rPr>
        <w:t> </w:t>
      </w:r>
      <w:r>
        <w:rPr>
          <w:color w:val="262526"/>
          <w:spacing w:val="-3"/>
          <w:sz w:val="24"/>
        </w:rPr>
        <w:t>guidelines</w:t>
      </w:r>
      <w:r>
        <w:rPr>
          <w:color w:val="262526"/>
          <w:spacing w:val="-13"/>
          <w:sz w:val="24"/>
        </w:rPr>
        <w:t> </w:t>
      </w:r>
      <w:r>
        <w:rPr>
          <w:color w:val="262526"/>
          <w:spacing w:val="-3"/>
          <w:sz w:val="24"/>
        </w:rPr>
        <w:t>made</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AEMC</w:t>
      </w:r>
      <w:r>
        <w:rPr>
          <w:i/>
          <w:color w:val="262526"/>
          <w:spacing w:val="-13"/>
          <w:sz w:val="24"/>
        </w:rPr>
        <w:t> </w:t>
      </w:r>
      <w:r>
        <w:rPr>
          <w:color w:val="262526"/>
          <w:spacing w:val="-3"/>
          <w:sz w:val="24"/>
        </w:rPr>
        <w:t>relating</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pacing w:val="-3"/>
          <w:sz w:val="24"/>
        </w:rPr>
        <w:t>exercise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pacing w:val="-3"/>
          <w:sz w:val="24"/>
        </w:rPr>
        <w:t>last</w:t>
      </w:r>
      <w:r>
        <w:rPr>
          <w:i/>
          <w:color w:val="262526"/>
          <w:spacing w:val="-13"/>
          <w:sz w:val="24"/>
        </w:rPr>
        <w:t> </w:t>
      </w:r>
      <w:r>
        <w:rPr>
          <w:i/>
          <w:color w:val="262526"/>
          <w:spacing w:val="-4"/>
          <w:sz w:val="24"/>
        </w:rPr>
        <w:t>resort</w:t>
      </w:r>
      <w:r>
        <w:rPr>
          <w:i/>
          <w:color w:val="262526"/>
          <w:spacing w:val="-13"/>
          <w:sz w:val="24"/>
        </w:rPr>
        <w:t> </w:t>
      </w:r>
      <w:r>
        <w:rPr>
          <w:i/>
          <w:color w:val="262526"/>
          <w:spacing w:val="-3"/>
          <w:sz w:val="24"/>
        </w:rPr>
        <w:t>planning </w:t>
      </w:r>
      <w:r>
        <w:rPr>
          <w:i/>
          <w:color w:val="262526"/>
          <w:sz w:val="24"/>
        </w:rPr>
        <w:t>power </w:t>
      </w:r>
      <w:r>
        <w:rPr>
          <w:color w:val="262526"/>
          <w:sz w:val="24"/>
        </w:rPr>
        <w:t>and referred to in rule 5.22(n) to (q).</w:t>
      </w:r>
    </w:p>
    <w:p>
      <w:pPr>
        <w:pStyle w:val="BodyText"/>
        <w:spacing w:before="4"/>
        <w:rPr>
          <w:sz w:val="29"/>
        </w:rPr>
      </w:pPr>
    </w:p>
    <w:p>
      <w:pPr>
        <w:pStyle w:val="Heading1"/>
        <w:ind w:left="120"/>
        <w:rPr>
          <w:i/>
        </w:rPr>
      </w:pPr>
      <w:r>
        <w:rPr>
          <w:i/>
          <w:color w:val="262526"/>
        </w:rPr>
        <w:t>late rebidding period</w:t>
      </w:r>
    </w:p>
    <w:p>
      <w:pPr>
        <w:spacing w:line="249" w:lineRule="auto" w:before="130"/>
        <w:ind w:left="1253" w:right="114" w:firstLine="0"/>
        <w:jc w:val="both"/>
        <w:rPr>
          <w:sz w:val="24"/>
        </w:rPr>
      </w:pPr>
      <w:r>
        <w:rPr>
          <w:color w:val="262526"/>
          <w:sz w:val="24"/>
        </w:rPr>
        <w:t>In respect of a </w:t>
      </w:r>
      <w:r>
        <w:rPr>
          <w:i/>
          <w:color w:val="262526"/>
          <w:sz w:val="24"/>
        </w:rPr>
        <w:t>trading interval</w:t>
      </w:r>
      <w:r>
        <w:rPr>
          <w:color w:val="262526"/>
          <w:sz w:val="24"/>
        </w:rPr>
        <w:t>, the period beginning 15 minutes before the commencement of the </w:t>
      </w:r>
      <w:r>
        <w:rPr>
          <w:i/>
          <w:color w:val="262526"/>
          <w:sz w:val="24"/>
        </w:rPr>
        <w:t>trading interval</w:t>
      </w:r>
      <w:r>
        <w:rPr>
          <w:color w:val="262526"/>
          <w:sz w:val="24"/>
        </w:rPr>
        <w:t>.</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Heading1"/>
        <w:spacing w:before="115"/>
        <w:rPr>
          <w:i/>
        </w:rPr>
      </w:pPr>
      <w:r>
        <w:rPr>
          <w:i/>
          <w:color w:val="262526"/>
        </w:rPr>
        <w:t>load</w:t>
      </w: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8"/>
        <w:rPr>
          <w:b/>
          <w:i/>
          <w:sz w:val="44"/>
        </w:rPr>
      </w:pPr>
    </w:p>
    <w:p>
      <w:pPr>
        <w:spacing w:before="0"/>
        <w:ind w:left="119" w:right="0" w:firstLine="0"/>
        <w:jc w:val="left"/>
        <w:rPr>
          <w:b/>
          <w:i/>
          <w:sz w:val="24"/>
        </w:rPr>
      </w:pPr>
      <w:r>
        <w:rPr>
          <w:b/>
          <w:i/>
          <w:color w:val="262526"/>
          <w:sz w:val="24"/>
        </w:rPr>
        <w:t>load centre</w:t>
      </w:r>
    </w:p>
    <w:p>
      <w:pPr>
        <w:pStyle w:val="BodyText"/>
        <w:rPr>
          <w:b/>
          <w:i/>
          <w:sz w:val="45"/>
        </w:rPr>
      </w:pPr>
      <w:r>
        <w:rPr/>
        <w:br w:type="column"/>
      </w:r>
      <w:r>
        <w:rPr>
          <w:b/>
          <w:i/>
          <w:sz w:val="45"/>
        </w:rPr>
      </w:r>
    </w:p>
    <w:p>
      <w:pPr>
        <w:spacing w:line="249" w:lineRule="auto" w:before="0"/>
        <w:ind w:left="-7" w:right="114" w:firstLine="0"/>
        <w:jc w:val="both"/>
        <w:rPr>
          <w:sz w:val="24"/>
        </w:rPr>
      </w:pPr>
      <w:r>
        <w:rPr>
          <w:color w:val="262526"/>
          <w:sz w:val="24"/>
        </w:rPr>
        <w:t>A</w:t>
      </w:r>
      <w:r>
        <w:rPr>
          <w:color w:val="262526"/>
          <w:spacing w:val="-16"/>
          <w:sz w:val="24"/>
        </w:rPr>
        <w:t> </w:t>
      </w:r>
      <w:r>
        <w:rPr>
          <w:i/>
          <w:color w:val="262526"/>
          <w:sz w:val="24"/>
        </w:rPr>
        <w:t>connection</w:t>
      </w:r>
      <w:r>
        <w:rPr>
          <w:i/>
          <w:color w:val="262526"/>
          <w:spacing w:val="-2"/>
          <w:sz w:val="24"/>
        </w:rPr>
        <w:t> </w:t>
      </w:r>
      <w:r>
        <w:rPr>
          <w:i/>
          <w:color w:val="262526"/>
          <w:sz w:val="24"/>
        </w:rPr>
        <w:t>point</w:t>
      </w:r>
      <w:r>
        <w:rPr>
          <w:i/>
          <w:color w:val="262526"/>
          <w:spacing w:val="-4"/>
          <w:sz w:val="24"/>
        </w:rPr>
        <w:t> </w:t>
      </w:r>
      <w:r>
        <w:rPr>
          <w:color w:val="262526"/>
          <w:sz w:val="24"/>
        </w:rPr>
        <w:t>or</w:t>
      </w:r>
      <w:r>
        <w:rPr>
          <w:color w:val="262526"/>
          <w:spacing w:val="-2"/>
          <w:sz w:val="24"/>
        </w:rPr>
        <w:t> </w:t>
      </w:r>
      <w:r>
        <w:rPr>
          <w:color w:val="262526"/>
          <w:sz w:val="24"/>
        </w:rPr>
        <w:t>defined</w:t>
      </w:r>
      <w:r>
        <w:rPr>
          <w:color w:val="262526"/>
          <w:spacing w:val="-3"/>
          <w:sz w:val="24"/>
        </w:rPr>
        <w:t> </w:t>
      </w:r>
      <w:r>
        <w:rPr>
          <w:color w:val="262526"/>
          <w:sz w:val="24"/>
        </w:rPr>
        <w:t>set</w:t>
      </w:r>
      <w:r>
        <w:rPr>
          <w:color w:val="262526"/>
          <w:spacing w:val="-2"/>
          <w:sz w:val="24"/>
        </w:rPr>
        <w:t> </w:t>
      </w:r>
      <w:r>
        <w:rPr>
          <w:color w:val="262526"/>
          <w:sz w:val="24"/>
        </w:rPr>
        <w:t>of</w:t>
      </w:r>
      <w:r>
        <w:rPr>
          <w:color w:val="262526"/>
          <w:spacing w:val="-3"/>
          <w:sz w:val="24"/>
        </w:rPr>
        <w:t> </w:t>
      </w:r>
      <w:r>
        <w:rPr>
          <w:i/>
          <w:color w:val="262526"/>
          <w:sz w:val="24"/>
        </w:rPr>
        <w:t>connection</w:t>
      </w:r>
      <w:r>
        <w:rPr>
          <w:i/>
          <w:color w:val="262526"/>
          <w:spacing w:val="-2"/>
          <w:sz w:val="24"/>
        </w:rPr>
        <w:t> </w:t>
      </w:r>
      <w:r>
        <w:rPr>
          <w:i/>
          <w:color w:val="262526"/>
          <w:sz w:val="24"/>
        </w:rPr>
        <w:t>points</w:t>
      </w:r>
      <w:r>
        <w:rPr>
          <w:i/>
          <w:color w:val="262526"/>
          <w:spacing w:val="-3"/>
          <w:sz w:val="24"/>
        </w:rPr>
        <w:t> </w:t>
      </w:r>
      <w:r>
        <w:rPr>
          <w:color w:val="262526"/>
          <w:sz w:val="24"/>
        </w:rPr>
        <w:t>at</w:t>
      </w:r>
      <w:r>
        <w:rPr>
          <w:color w:val="262526"/>
          <w:spacing w:val="-3"/>
          <w:sz w:val="24"/>
        </w:rPr>
        <w:t> </w:t>
      </w:r>
      <w:r>
        <w:rPr>
          <w:color w:val="262526"/>
          <w:sz w:val="24"/>
        </w:rPr>
        <w:t>which</w:t>
      </w:r>
      <w:r>
        <w:rPr>
          <w:color w:val="262526"/>
          <w:spacing w:val="-2"/>
          <w:sz w:val="24"/>
        </w:rPr>
        <w:t> </w:t>
      </w:r>
      <w:r>
        <w:rPr>
          <w:color w:val="262526"/>
          <w:sz w:val="24"/>
        </w:rPr>
        <w:t>electrical</w:t>
      </w:r>
      <w:r>
        <w:rPr>
          <w:color w:val="262526"/>
          <w:spacing w:val="-3"/>
          <w:sz w:val="24"/>
        </w:rPr>
        <w:t> </w:t>
      </w:r>
      <w:r>
        <w:rPr>
          <w:color w:val="262526"/>
          <w:sz w:val="24"/>
        </w:rPr>
        <w:t>power</w:t>
      </w:r>
      <w:r>
        <w:rPr>
          <w:color w:val="262526"/>
          <w:spacing w:val="-2"/>
          <w:sz w:val="24"/>
        </w:rPr>
        <w:t> </w:t>
      </w:r>
      <w:r>
        <w:rPr>
          <w:color w:val="262526"/>
          <w:sz w:val="24"/>
        </w:rPr>
        <w:t>is delivered to a person or to another </w:t>
      </w:r>
      <w:r>
        <w:rPr>
          <w:i/>
          <w:color w:val="262526"/>
          <w:sz w:val="24"/>
        </w:rPr>
        <w:t>network </w:t>
      </w:r>
      <w:r>
        <w:rPr>
          <w:color w:val="262526"/>
          <w:sz w:val="24"/>
        </w:rPr>
        <w:t>or the amount of electrical power delivered at a defined instant at a </w:t>
      </w:r>
      <w:r>
        <w:rPr>
          <w:i/>
          <w:color w:val="262526"/>
          <w:sz w:val="24"/>
        </w:rPr>
        <w:t>connection point</w:t>
      </w:r>
      <w:r>
        <w:rPr>
          <w:color w:val="262526"/>
          <w:sz w:val="24"/>
        </w:rPr>
        <w:t>, or aggregated over a defined set of </w:t>
      </w:r>
      <w:r>
        <w:rPr>
          <w:i/>
          <w:color w:val="262526"/>
          <w:sz w:val="24"/>
        </w:rPr>
        <w:t>connection</w:t>
      </w:r>
      <w:r>
        <w:rPr>
          <w:i/>
          <w:color w:val="262526"/>
          <w:spacing w:val="-2"/>
          <w:sz w:val="24"/>
        </w:rPr>
        <w:t> </w:t>
      </w:r>
      <w:r>
        <w:rPr>
          <w:i/>
          <w:color w:val="262526"/>
          <w:sz w:val="24"/>
        </w:rPr>
        <w:t>points</w:t>
      </w:r>
      <w:r>
        <w:rPr>
          <w:color w:val="262526"/>
          <w:sz w:val="24"/>
        </w:rPr>
        <w:t>.</w:t>
      </w:r>
    </w:p>
    <w:p>
      <w:pPr>
        <w:pStyle w:val="BodyText"/>
        <w:spacing w:before="0"/>
        <w:rPr>
          <w:sz w:val="32"/>
        </w:rPr>
      </w:pPr>
    </w:p>
    <w:p>
      <w:pPr>
        <w:pStyle w:val="BodyText"/>
        <w:spacing w:before="10"/>
        <w:rPr>
          <w:sz w:val="32"/>
        </w:rPr>
      </w:pPr>
    </w:p>
    <w:p>
      <w:pPr>
        <w:pStyle w:val="BodyText"/>
        <w:spacing w:line="249" w:lineRule="auto" w:before="0"/>
        <w:ind w:left="-7" w:right="116"/>
        <w:jc w:val="both"/>
      </w:pPr>
      <w:r>
        <w:rPr>
          <w:color w:val="262526"/>
        </w:rPr>
        <w:t>A geographically concentrated area containing </w:t>
      </w:r>
      <w:r>
        <w:rPr>
          <w:i/>
          <w:color w:val="262526"/>
        </w:rPr>
        <w:t>load </w:t>
      </w:r>
      <w:r>
        <w:rPr>
          <w:color w:val="262526"/>
        </w:rPr>
        <w:t>or </w:t>
      </w:r>
      <w:r>
        <w:rPr>
          <w:i/>
          <w:color w:val="262526"/>
        </w:rPr>
        <w:t>loads </w:t>
      </w:r>
      <w:r>
        <w:rPr>
          <w:color w:val="262526"/>
        </w:rPr>
        <w:t>with a significant combined consumption capability.</w:t>
      </w:r>
    </w:p>
    <w:p>
      <w:pPr>
        <w:spacing w:after="0" w:line="249" w:lineRule="auto"/>
        <w:jc w:val="both"/>
        <w:sectPr>
          <w:headerReference w:type="default" r:id="rId29"/>
          <w:footerReference w:type="default" r:id="rId30"/>
          <w:pgSz w:w="11910" w:h="16840"/>
          <w:pgMar w:header="642" w:footer="697" w:top="1160" w:bottom="880" w:left="1320" w:right="1320"/>
          <w:pgNumType w:start="1291"/>
          <w:cols w:num="2" w:equalWidth="0">
            <w:col w:w="1221" w:space="39"/>
            <w:col w:w="8010"/>
          </w:cols>
        </w:sectPr>
      </w:pPr>
    </w:p>
    <w:p>
      <w:pPr>
        <w:pStyle w:val="BodyText"/>
        <w:spacing w:before="7"/>
        <w:rPr>
          <w:sz w:val="18"/>
        </w:rPr>
      </w:pPr>
    </w:p>
    <w:p>
      <w:pPr>
        <w:pStyle w:val="Heading1"/>
        <w:spacing w:before="124"/>
        <w:jc w:val="both"/>
        <w:rPr>
          <w:i/>
        </w:rPr>
      </w:pPr>
      <w:r>
        <w:rPr>
          <w:i/>
          <w:color w:val="262526"/>
        </w:rPr>
        <w:t>load shedding</w:t>
      </w:r>
    </w:p>
    <w:p>
      <w:pPr>
        <w:spacing w:before="129"/>
        <w:ind w:left="1253" w:right="0" w:firstLine="0"/>
        <w:jc w:val="left"/>
        <w:rPr>
          <w:sz w:val="24"/>
        </w:rPr>
      </w:pPr>
      <w:r>
        <w:rPr>
          <w:color w:val="262526"/>
          <w:sz w:val="24"/>
        </w:rPr>
        <w:t>Reducing or </w:t>
      </w:r>
      <w:r>
        <w:rPr>
          <w:i/>
          <w:color w:val="262526"/>
          <w:sz w:val="24"/>
        </w:rPr>
        <w:t>disconnecting load </w:t>
      </w:r>
      <w:r>
        <w:rPr>
          <w:color w:val="262526"/>
          <w:sz w:val="24"/>
        </w:rPr>
        <w:t>from the </w:t>
      </w:r>
      <w:r>
        <w:rPr>
          <w:i/>
          <w:color w:val="262526"/>
          <w:sz w:val="24"/>
        </w:rPr>
        <w:t>power system</w:t>
      </w:r>
      <w:r>
        <w:rPr>
          <w:color w:val="262526"/>
          <w:sz w:val="24"/>
        </w:rPr>
        <w:t>.</w:t>
      </w:r>
    </w:p>
    <w:p>
      <w:pPr>
        <w:pStyle w:val="BodyText"/>
        <w:rPr>
          <w:sz w:val="30"/>
        </w:rPr>
      </w:pPr>
    </w:p>
    <w:p>
      <w:pPr>
        <w:pStyle w:val="Heading1"/>
        <w:jc w:val="both"/>
        <w:rPr>
          <w:i/>
        </w:rPr>
      </w:pPr>
      <w:r>
        <w:rPr>
          <w:i/>
          <w:color w:val="262526"/>
        </w:rPr>
        <w:t>load shedding procedures</w:t>
      </w:r>
    </w:p>
    <w:p>
      <w:pPr>
        <w:spacing w:line="249" w:lineRule="auto" w:before="130"/>
        <w:ind w:left="1253" w:right="115" w:firstLine="0"/>
        <w:jc w:val="both"/>
        <w:rPr>
          <w:sz w:val="24"/>
        </w:rPr>
      </w:pPr>
      <w:r>
        <w:rPr>
          <w:color w:val="262526"/>
          <w:sz w:val="24"/>
        </w:rPr>
        <w:t>The procedures developed by </w:t>
      </w:r>
      <w:r>
        <w:rPr>
          <w:i/>
          <w:color w:val="262526"/>
          <w:sz w:val="24"/>
        </w:rPr>
        <w:t>AEMO </w:t>
      </w:r>
      <w:r>
        <w:rPr>
          <w:color w:val="262526"/>
          <w:sz w:val="24"/>
        </w:rPr>
        <w:t>for each </w:t>
      </w:r>
      <w:r>
        <w:rPr>
          <w:i/>
          <w:color w:val="262526"/>
          <w:sz w:val="24"/>
        </w:rPr>
        <w:t>participating jurisdiction </w:t>
      </w:r>
      <w:r>
        <w:rPr>
          <w:color w:val="262526"/>
          <w:sz w:val="24"/>
        </w:rPr>
        <w:t>in accordance with clause 4.3.2(h)(1) for the implementation of the </w:t>
      </w:r>
      <w:r>
        <w:rPr>
          <w:i/>
          <w:color w:val="262526"/>
          <w:sz w:val="24"/>
        </w:rPr>
        <w:t>load shedding </w:t>
      </w:r>
      <w:r>
        <w:rPr>
          <w:color w:val="262526"/>
          <w:sz w:val="24"/>
        </w:rPr>
        <w:t>priority and </w:t>
      </w:r>
      <w:r>
        <w:rPr>
          <w:i/>
          <w:color w:val="262526"/>
          <w:sz w:val="24"/>
        </w:rPr>
        <w:t>sensitive load </w:t>
      </w:r>
      <w:r>
        <w:rPr>
          <w:color w:val="262526"/>
          <w:sz w:val="24"/>
        </w:rPr>
        <w:t>priority advised by that </w:t>
      </w:r>
      <w:r>
        <w:rPr>
          <w:i/>
          <w:color w:val="262526"/>
          <w:sz w:val="24"/>
        </w:rPr>
        <w:t>Jurisdictional System Security </w:t>
      </w:r>
      <w:r>
        <w:rPr>
          <w:i/>
          <w:color w:val="262526"/>
          <w:sz w:val="24"/>
        </w:rPr>
        <w:t>Coordinator </w:t>
      </w:r>
      <w:r>
        <w:rPr>
          <w:color w:val="262526"/>
          <w:sz w:val="24"/>
        </w:rPr>
        <w:t>under clauses 4.3.2(f)(1) and (2).</w:t>
      </w:r>
    </w:p>
    <w:p>
      <w:pPr>
        <w:pStyle w:val="BodyText"/>
        <w:spacing w:before="6"/>
        <w:rPr>
          <w:sz w:val="29"/>
        </w:rPr>
      </w:pPr>
    </w:p>
    <w:p>
      <w:pPr>
        <w:pStyle w:val="Heading1"/>
        <w:rPr>
          <w:i/>
        </w:rPr>
      </w:pPr>
      <w:r>
        <w:rPr>
          <w:i/>
          <w:color w:val="262526"/>
        </w:rPr>
        <w:t>loading level</w:t>
      </w:r>
    </w:p>
    <w:p>
      <w:pPr>
        <w:spacing w:before="130"/>
        <w:ind w:left="1253" w:right="0" w:firstLine="0"/>
        <w:jc w:val="left"/>
        <w:rPr>
          <w:i/>
          <w:sz w:val="24"/>
        </w:rPr>
      </w:pPr>
      <w:r>
        <w:rPr>
          <w:color w:val="262526"/>
          <w:sz w:val="24"/>
        </w:rPr>
        <w:t>The</w:t>
      </w:r>
      <w:r>
        <w:rPr>
          <w:color w:val="262526"/>
          <w:spacing w:val="-13"/>
          <w:sz w:val="24"/>
        </w:rPr>
        <w:t> </w:t>
      </w:r>
      <w:r>
        <w:rPr>
          <w:color w:val="262526"/>
          <w:sz w:val="24"/>
        </w:rPr>
        <w:t>level</w:t>
      </w:r>
      <w:r>
        <w:rPr>
          <w:color w:val="262526"/>
          <w:spacing w:val="-13"/>
          <w:sz w:val="24"/>
        </w:rPr>
        <w:t> </w:t>
      </w:r>
      <w:r>
        <w:rPr>
          <w:color w:val="262526"/>
          <w:sz w:val="24"/>
        </w:rPr>
        <w:t>of</w:t>
      </w:r>
      <w:r>
        <w:rPr>
          <w:color w:val="262526"/>
          <w:spacing w:val="-13"/>
          <w:sz w:val="24"/>
        </w:rPr>
        <w:t> </w:t>
      </w:r>
      <w:r>
        <w:rPr>
          <w:color w:val="262526"/>
          <w:sz w:val="24"/>
        </w:rPr>
        <w:t>output,</w:t>
      </w:r>
      <w:r>
        <w:rPr>
          <w:color w:val="262526"/>
          <w:spacing w:val="-13"/>
          <w:sz w:val="24"/>
        </w:rPr>
        <w:t> </w:t>
      </w:r>
      <w:r>
        <w:rPr>
          <w:color w:val="262526"/>
          <w:sz w:val="24"/>
        </w:rPr>
        <w:t>consumption</w:t>
      </w:r>
      <w:r>
        <w:rPr>
          <w:color w:val="262526"/>
          <w:spacing w:val="-13"/>
          <w:sz w:val="24"/>
        </w:rPr>
        <w:t> </w:t>
      </w:r>
      <w:r>
        <w:rPr>
          <w:color w:val="262526"/>
          <w:sz w:val="24"/>
        </w:rPr>
        <w:t>or</w:t>
      </w:r>
      <w:r>
        <w:rPr>
          <w:color w:val="262526"/>
          <w:spacing w:val="-13"/>
          <w:sz w:val="24"/>
        </w:rPr>
        <w:t> </w:t>
      </w:r>
      <w:r>
        <w:rPr>
          <w:color w:val="262526"/>
          <w:sz w:val="24"/>
        </w:rPr>
        <w:t>power</w:t>
      </w:r>
      <w:r>
        <w:rPr>
          <w:color w:val="262526"/>
          <w:spacing w:val="-13"/>
          <w:sz w:val="24"/>
        </w:rPr>
        <w:t> </w:t>
      </w:r>
      <w:r>
        <w:rPr>
          <w:color w:val="262526"/>
          <w:sz w:val="24"/>
        </w:rPr>
        <w:t>flow</w:t>
      </w:r>
      <w:r>
        <w:rPr>
          <w:color w:val="262526"/>
          <w:spacing w:val="-13"/>
          <w:sz w:val="24"/>
        </w:rPr>
        <w:t> </w:t>
      </w:r>
      <w:r>
        <w:rPr>
          <w:color w:val="262526"/>
          <w:sz w:val="24"/>
        </w:rPr>
        <w:t>(in</w:t>
      </w:r>
      <w:r>
        <w:rPr>
          <w:color w:val="262526"/>
          <w:spacing w:val="-13"/>
          <w:sz w:val="24"/>
        </w:rPr>
        <w:t> </w:t>
      </w:r>
      <w:r>
        <w:rPr>
          <w:color w:val="262526"/>
          <w:sz w:val="24"/>
        </w:rPr>
        <w:t>MW)</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z w:val="24"/>
        </w:rPr>
        <w:t>generating</w:t>
      </w:r>
      <w:r>
        <w:rPr>
          <w:i/>
          <w:color w:val="262526"/>
          <w:spacing w:val="-13"/>
          <w:sz w:val="24"/>
        </w:rPr>
        <w:t> </w:t>
      </w:r>
      <w:r>
        <w:rPr>
          <w:i/>
          <w:color w:val="262526"/>
          <w:sz w:val="24"/>
        </w:rPr>
        <w:t>unit</w:t>
      </w:r>
      <w:r>
        <w:rPr>
          <w:color w:val="262526"/>
          <w:sz w:val="24"/>
        </w:rPr>
        <w:t>,</w:t>
      </w:r>
      <w:r>
        <w:rPr>
          <w:color w:val="262526"/>
          <w:spacing w:val="-13"/>
          <w:sz w:val="24"/>
        </w:rPr>
        <w:t> </w:t>
      </w:r>
      <w:r>
        <w:rPr>
          <w:i/>
          <w:color w:val="262526"/>
          <w:sz w:val="24"/>
        </w:rPr>
        <w:t>load</w:t>
      </w:r>
    </w:p>
    <w:p>
      <w:pPr>
        <w:spacing w:before="12"/>
        <w:ind w:left="1253" w:right="0" w:firstLine="0"/>
        <w:jc w:val="left"/>
        <w:rPr>
          <w:sz w:val="24"/>
        </w:rPr>
      </w:pPr>
      <w:r>
        <w:rPr>
          <w:color w:val="262526"/>
          <w:sz w:val="24"/>
        </w:rPr>
        <w:t>or </w:t>
      </w:r>
      <w:r>
        <w:rPr>
          <w:i/>
          <w:color w:val="262526"/>
          <w:sz w:val="24"/>
        </w:rPr>
        <w:t>scheduled network service</w:t>
      </w:r>
      <w:r>
        <w:rPr>
          <w:color w:val="262526"/>
          <w:sz w:val="24"/>
        </w:rPr>
        <w:t>.</w:t>
      </w:r>
    </w:p>
    <w:p>
      <w:pPr>
        <w:pStyle w:val="BodyText"/>
        <w:rPr>
          <w:sz w:val="30"/>
        </w:rPr>
      </w:pPr>
    </w:p>
    <w:p>
      <w:pPr>
        <w:pStyle w:val="Heading1"/>
        <w:jc w:val="both"/>
        <w:rPr>
          <w:i/>
        </w:rPr>
      </w:pPr>
      <w:r>
        <w:rPr>
          <w:i/>
          <w:color w:val="262526"/>
        </w:rPr>
        <w:t>loading price</w:t>
      </w:r>
    </w:p>
    <w:p>
      <w:pPr>
        <w:spacing w:line="249" w:lineRule="auto" w:before="130"/>
        <w:ind w:left="1253" w:right="117" w:firstLine="0"/>
        <w:jc w:val="both"/>
        <w:rPr>
          <w:sz w:val="24"/>
        </w:rPr>
      </w:pPr>
      <w:r>
        <w:rPr>
          <w:color w:val="262526"/>
          <w:sz w:val="24"/>
        </w:rPr>
        <w:t>The price specified for a </w:t>
      </w:r>
      <w:r>
        <w:rPr>
          <w:i/>
          <w:color w:val="262526"/>
          <w:sz w:val="24"/>
        </w:rPr>
        <w:t>price band </w:t>
      </w:r>
      <w:r>
        <w:rPr>
          <w:color w:val="262526"/>
          <w:sz w:val="24"/>
        </w:rPr>
        <w:t>and a </w:t>
      </w:r>
      <w:r>
        <w:rPr>
          <w:i/>
          <w:color w:val="262526"/>
          <w:sz w:val="24"/>
        </w:rPr>
        <w:t>trading interval </w:t>
      </w:r>
      <w:r>
        <w:rPr>
          <w:color w:val="262526"/>
          <w:sz w:val="24"/>
        </w:rPr>
        <w:t>in a </w:t>
      </w:r>
      <w:r>
        <w:rPr>
          <w:i/>
          <w:color w:val="262526"/>
          <w:sz w:val="24"/>
        </w:rPr>
        <w:t>dispatch offer</w:t>
      </w:r>
      <w:r>
        <w:rPr>
          <w:color w:val="262526"/>
          <w:sz w:val="24"/>
        </w:rPr>
        <w:t>, in accordance with clause 3.8.6, for the </w:t>
      </w:r>
      <w:r>
        <w:rPr>
          <w:i/>
          <w:color w:val="262526"/>
          <w:sz w:val="24"/>
        </w:rPr>
        <w:t>dispatch </w:t>
      </w:r>
      <w:r>
        <w:rPr>
          <w:color w:val="262526"/>
          <w:sz w:val="24"/>
        </w:rPr>
        <w:t>of a </w:t>
      </w:r>
      <w:r>
        <w:rPr>
          <w:i/>
          <w:color w:val="262526"/>
          <w:sz w:val="24"/>
        </w:rPr>
        <w:t>scheduled generating unit </w:t>
      </w:r>
      <w:r>
        <w:rPr>
          <w:color w:val="262526"/>
          <w:sz w:val="24"/>
        </w:rPr>
        <w:t>at a level above its </w:t>
      </w:r>
      <w:r>
        <w:rPr>
          <w:i/>
          <w:color w:val="262526"/>
          <w:sz w:val="24"/>
        </w:rPr>
        <w:t>self-dispatch level</w:t>
      </w:r>
      <w:r>
        <w:rPr>
          <w:color w:val="262526"/>
          <w:sz w:val="24"/>
        </w:rPr>
        <w:t>.</w:t>
      </w:r>
    </w:p>
    <w:p>
      <w:pPr>
        <w:pStyle w:val="BodyText"/>
        <w:spacing w:before="9"/>
        <w:rPr>
          <w:sz w:val="29"/>
        </w:rPr>
      </w:pPr>
    </w:p>
    <w:p>
      <w:pPr>
        <w:pStyle w:val="Heading1"/>
        <w:jc w:val="both"/>
        <w:rPr>
          <w:i/>
        </w:rPr>
      </w:pPr>
      <w:r>
        <w:rPr>
          <w:i/>
          <w:color w:val="262526"/>
        </w:rPr>
        <w:t>local area </w:t>
      </w:r>
      <w:r>
        <w:rPr>
          <w:b w:val="0"/>
          <w:i w:val="0"/>
          <w:color w:val="262526"/>
        </w:rPr>
        <w:t>/</w:t>
      </w:r>
      <w:r>
        <w:rPr>
          <w:b w:val="0"/>
          <w:i w:val="0"/>
          <w:color w:val="262526"/>
          <w:spacing w:val="59"/>
        </w:rPr>
        <w:t> </w:t>
      </w:r>
      <w:r>
        <w:rPr>
          <w:i/>
          <w:color w:val="262526"/>
        </w:rPr>
        <w:t>local</w:t>
      </w:r>
    </w:p>
    <w:p>
      <w:pPr>
        <w:spacing w:line="249" w:lineRule="auto" w:before="126"/>
        <w:ind w:left="1253" w:right="115" w:firstLine="0"/>
        <w:jc w:val="both"/>
        <w:rPr>
          <w:sz w:val="24"/>
        </w:rPr>
      </w:pPr>
      <w:r>
        <w:rPr>
          <w:color w:val="262526"/>
          <w:sz w:val="24"/>
        </w:rPr>
        <w:t>The geographical area allocated to a </w:t>
      </w:r>
      <w:r>
        <w:rPr>
          <w:i/>
          <w:color w:val="262526"/>
          <w:sz w:val="24"/>
        </w:rPr>
        <w:t>Network Service Provider </w:t>
      </w:r>
      <w:r>
        <w:rPr>
          <w:color w:val="262526"/>
          <w:sz w:val="24"/>
        </w:rPr>
        <w:t>by the authority responsible</w:t>
      </w:r>
      <w:r>
        <w:rPr>
          <w:color w:val="262526"/>
          <w:spacing w:val="-18"/>
          <w:sz w:val="24"/>
        </w:rPr>
        <w:t> </w:t>
      </w:r>
      <w:r>
        <w:rPr>
          <w:color w:val="262526"/>
          <w:sz w:val="24"/>
        </w:rPr>
        <w:t>for</w:t>
      </w:r>
      <w:r>
        <w:rPr>
          <w:color w:val="262526"/>
          <w:spacing w:val="-17"/>
          <w:sz w:val="24"/>
        </w:rPr>
        <w:t> </w:t>
      </w:r>
      <w:r>
        <w:rPr>
          <w:color w:val="262526"/>
          <w:sz w:val="24"/>
        </w:rPr>
        <w:t>administering</w:t>
      </w:r>
      <w:r>
        <w:rPr>
          <w:color w:val="262526"/>
          <w:spacing w:val="-18"/>
          <w:sz w:val="24"/>
        </w:rPr>
        <w:t> </w:t>
      </w:r>
      <w:r>
        <w:rPr>
          <w:color w:val="262526"/>
          <w:sz w:val="24"/>
        </w:rPr>
        <w:t>the</w:t>
      </w:r>
      <w:r>
        <w:rPr>
          <w:color w:val="262526"/>
          <w:spacing w:val="-18"/>
          <w:sz w:val="24"/>
        </w:rPr>
        <w:t> </w:t>
      </w:r>
      <w:r>
        <w:rPr>
          <w:i/>
          <w:color w:val="262526"/>
          <w:sz w:val="24"/>
        </w:rPr>
        <w:t>jurisdictional</w:t>
      </w:r>
      <w:r>
        <w:rPr>
          <w:i/>
          <w:color w:val="262526"/>
          <w:spacing w:val="-18"/>
          <w:sz w:val="24"/>
        </w:rPr>
        <w:t> </w:t>
      </w:r>
      <w:r>
        <w:rPr>
          <w:i/>
          <w:color w:val="262526"/>
          <w:sz w:val="24"/>
        </w:rPr>
        <w:t>electricity</w:t>
      </w:r>
      <w:r>
        <w:rPr>
          <w:i/>
          <w:color w:val="262526"/>
          <w:spacing w:val="-17"/>
          <w:sz w:val="24"/>
        </w:rPr>
        <w:t> </w:t>
      </w:r>
      <w:r>
        <w:rPr>
          <w:i/>
          <w:color w:val="262526"/>
          <w:sz w:val="24"/>
        </w:rPr>
        <w:t>legislation</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relevant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BodyText"/>
        <w:spacing w:before="5"/>
        <w:rPr>
          <w:sz w:val="29"/>
        </w:rPr>
      </w:pPr>
    </w:p>
    <w:p>
      <w:pPr>
        <w:pStyle w:val="Heading1"/>
        <w:rPr>
          <w:i/>
        </w:rPr>
      </w:pPr>
      <w:r>
        <w:rPr>
          <w:i/>
          <w:color w:val="262526"/>
        </w:rPr>
        <w:t>local black system procedures</w:t>
      </w:r>
    </w:p>
    <w:p>
      <w:pPr>
        <w:pStyle w:val="BodyText"/>
        <w:spacing w:line="249" w:lineRule="auto" w:before="130"/>
        <w:ind w:left="1253" w:right="117"/>
        <w:jc w:val="both"/>
      </w:pPr>
      <w:r>
        <w:rPr>
          <w:color w:val="262526"/>
        </w:rPr>
        <w:t>The procedures, described in clause 4.8.12, applicable to a </w:t>
      </w:r>
      <w:r>
        <w:rPr>
          <w:i/>
          <w:color w:val="262526"/>
        </w:rPr>
        <w:t>local area </w:t>
      </w:r>
      <w:r>
        <w:rPr>
          <w:color w:val="262526"/>
        </w:rPr>
        <w:t>as approved by </w:t>
      </w:r>
      <w:r>
        <w:rPr>
          <w:i/>
          <w:color w:val="262526"/>
        </w:rPr>
        <w:t>AEMO </w:t>
      </w:r>
      <w:r>
        <w:rPr>
          <w:color w:val="262526"/>
        </w:rPr>
        <w:t>from time to time.</w:t>
      </w:r>
    </w:p>
    <w:p>
      <w:pPr>
        <w:pStyle w:val="BodyText"/>
        <w:spacing w:before="4"/>
        <w:rPr>
          <w:sz w:val="29"/>
        </w:rPr>
      </w:pPr>
    </w:p>
    <w:p>
      <w:pPr>
        <w:pStyle w:val="Heading1"/>
        <w:rPr>
          <w:i/>
        </w:rPr>
      </w:pPr>
      <w:r>
        <w:rPr>
          <w:i/>
          <w:color w:val="262526"/>
        </w:rPr>
        <w:t>local market ancillary service requirement</w:t>
      </w:r>
    </w:p>
    <w:p>
      <w:pPr>
        <w:pStyle w:val="BodyText"/>
        <w:spacing w:before="129"/>
        <w:ind w:left="1253"/>
      </w:pPr>
      <w:r>
        <w:rPr>
          <w:color w:val="262526"/>
        </w:rPr>
        <w:t>Has the meaning given to it by clause 3.8.1(e2).</w:t>
      </w:r>
    </w:p>
    <w:p>
      <w:pPr>
        <w:pStyle w:val="BodyText"/>
        <w:spacing w:before="4"/>
        <w:rPr>
          <w:sz w:val="30"/>
        </w:rPr>
      </w:pPr>
    </w:p>
    <w:p>
      <w:pPr>
        <w:pStyle w:val="Heading1"/>
        <w:jc w:val="both"/>
        <w:rPr>
          <w:i/>
        </w:rPr>
      </w:pPr>
      <w:r>
        <w:rPr>
          <w:i/>
          <w:color w:val="262526"/>
        </w:rPr>
        <w:t>Local Network Service Provider</w:t>
      </w:r>
    </w:p>
    <w:p>
      <w:pPr>
        <w:spacing w:line="249" w:lineRule="auto" w:before="129"/>
        <w:ind w:left="1253" w:right="117" w:firstLine="0"/>
        <w:jc w:val="both"/>
        <w:rPr>
          <w:sz w:val="24"/>
        </w:rPr>
      </w:pPr>
      <w:r>
        <w:rPr>
          <w:color w:val="262526"/>
          <w:sz w:val="24"/>
        </w:rPr>
        <w:t>Within a </w:t>
      </w:r>
      <w:r>
        <w:rPr>
          <w:i/>
          <w:color w:val="262526"/>
          <w:sz w:val="24"/>
        </w:rPr>
        <w:t>local area</w:t>
      </w:r>
      <w:r>
        <w:rPr>
          <w:color w:val="262526"/>
          <w:sz w:val="24"/>
        </w:rPr>
        <w:t>, a </w:t>
      </w:r>
      <w:r>
        <w:rPr>
          <w:i/>
          <w:color w:val="262526"/>
          <w:sz w:val="24"/>
        </w:rPr>
        <w:t>Network Service Provider </w:t>
      </w:r>
      <w:r>
        <w:rPr>
          <w:color w:val="262526"/>
          <w:sz w:val="24"/>
        </w:rPr>
        <w:t>to which that geographical area has been allocated by the authority responsible for administering the</w:t>
      </w:r>
      <w:r>
        <w:rPr>
          <w:color w:val="262526"/>
          <w:spacing w:val="-33"/>
          <w:sz w:val="24"/>
        </w:rPr>
        <w:t> </w:t>
      </w:r>
      <w:r>
        <w:rPr>
          <w:i/>
          <w:color w:val="262526"/>
          <w:sz w:val="24"/>
        </w:rPr>
        <w:t>jurisdictional </w:t>
      </w:r>
      <w:r>
        <w:rPr>
          <w:i/>
          <w:color w:val="262526"/>
          <w:sz w:val="24"/>
        </w:rPr>
        <w:t>electricity legislation </w:t>
      </w:r>
      <w:r>
        <w:rPr>
          <w:color w:val="262526"/>
          <w:sz w:val="24"/>
        </w:rPr>
        <w:t>in the relevant </w:t>
      </w:r>
      <w:r>
        <w:rPr>
          <w:i/>
          <w:color w:val="262526"/>
          <w:sz w:val="24"/>
        </w:rPr>
        <w:t>participating</w:t>
      </w:r>
      <w:r>
        <w:rPr>
          <w:i/>
          <w:color w:val="262526"/>
          <w:spacing w:val="-4"/>
          <w:sz w:val="24"/>
        </w:rPr>
        <w:t> </w:t>
      </w:r>
      <w:r>
        <w:rPr>
          <w:i/>
          <w:color w:val="262526"/>
          <w:sz w:val="24"/>
        </w:rPr>
        <w:t>jurisdiction</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ind w:left="120"/>
        <w:rPr>
          <w:i/>
        </w:rPr>
      </w:pPr>
      <w:r>
        <w:rPr>
          <w:i/>
          <w:color w:val="262526"/>
        </w:rPr>
        <w:t>Local Retailer</w:t>
      </w:r>
    </w:p>
    <w:p>
      <w:pPr>
        <w:spacing w:before="130"/>
        <w:ind w:left="1253" w:right="0" w:firstLine="0"/>
        <w:jc w:val="left"/>
        <w:rPr>
          <w:sz w:val="24"/>
        </w:rPr>
      </w:pPr>
      <w:r>
        <w:rPr>
          <w:color w:val="262526"/>
          <w:sz w:val="24"/>
        </w:rPr>
        <w:t>In relation to a </w:t>
      </w:r>
      <w:r>
        <w:rPr>
          <w:i/>
          <w:color w:val="262526"/>
          <w:sz w:val="24"/>
        </w:rPr>
        <w:t>local area</w:t>
      </w:r>
      <w:r>
        <w:rPr>
          <w:color w:val="262526"/>
          <w:sz w:val="24"/>
        </w:rPr>
        <w:t>, the </w:t>
      </w:r>
      <w:r>
        <w:rPr>
          <w:i/>
          <w:color w:val="262526"/>
          <w:sz w:val="24"/>
        </w:rPr>
        <w:t>Customer </w:t>
      </w:r>
      <w:r>
        <w:rPr>
          <w:color w:val="262526"/>
          <w:sz w:val="24"/>
        </w:rPr>
        <w:t>who is:</w:t>
      </w:r>
    </w:p>
    <w:p>
      <w:pPr>
        <w:pStyle w:val="ListParagraph"/>
        <w:numPr>
          <w:ilvl w:val="0"/>
          <w:numId w:val="48"/>
        </w:numPr>
        <w:tabs>
          <w:tab w:pos="1820" w:val="left" w:leader="none"/>
          <w:tab w:pos="1821" w:val="left" w:leader="none"/>
        </w:tabs>
        <w:spacing w:line="249" w:lineRule="auto" w:before="182" w:after="0"/>
        <w:ind w:left="1820" w:right="114" w:hanging="567"/>
        <w:jc w:val="left"/>
        <w:rPr>
          <w:sz w:val="24"/>
        </w:rPr>
      </w:pPr>
      <w:r>
        <w:rPr>
          <w:color w:val="262526"/>
          <w:sz w:val="24"/>
        </w:rPr>
        <w:t>a business unit or </w:t>
      </w:r>
      <w:r>
        <w:rPr>
          <w:i/>
          <w:color w:val="262526"/>
          <w:sz w:val="24"/>
        </w:rPr>
        <w:t>related body corporate </w:t>
      </w:r>
      <w:r>
        <w:rPr>
          <w:color w:val="262526"/>
          <w:sz w:val="24"/>
        </w:rPr>
        <w:t>of the relevant </w:t>
      </w:r>
      <w:r>
        <w:rPr>
          <w:i/>
          <w:color w:val="262526"/>
          <w:sz w:val="24"/>
        </w:rPr>
        <w:t>Local Network </w:t>
      </w:r>
      <w:r>
        <w:rPr>
          <w:i/>
          <w:color w:val="262526"/>
          <w:sz w:val="24"/>
        </w:rPr>
        <w:t>Service Provider</w:t>
      </w:r>
      <w:r>
        <w:rPr>
          <w:color w:val="262526"/>
          <w:sz w:val="24"/>
        </w:rPr>
        <w:t>;</w:t>
      </w:r>
      <w:r>
        <w:rPr>
          <w:color w:val="262526"/>
          <w:spacing w:val="-1"/>
          <w:sz w:val="24"/>
        </w:rPr>
        <w:t> </w:t>
      </w:r>
      <w:r>
        <w:rPr>
          <w:color w:val="262526"/>
          <w:sz w:val="24"/>
        </w:rPr>
        <w:t>or</w:t>
      </w:r>
    </w:p>
    <w:p>
      <w:pPr>
        <w:pStyle w:val="ListParagraph"/>
        <w:numPr>
          <w:ilvl w:val="0"/>
          <w:numId w:val="48"/>
        </w:numPr>
        <w:tabs>
          <w:tab w:pos="1820" w:val="left" w:leader="none"/>
          <w:tab w:pos="1821" w:val="left" w:leader="none"/>
        </w:tabs>
        <w:spacing w:line="240" w:lineRule="auto" w:before="172" w:after="0"/>
        <w:ind w:left="1820" w:right="0" w:hanging="568"/>
        <w:jc w:val="left"/>
        <w:rPr>
          <w:sz w:val="24"/>
        </w:rPr>
      </w:pPr>
      <w:r>
        <w:rPr>
          <w:color w:val="262526"/>
          <w:sz w:val="24"/>
        </w:rPr>
        <w:t>responsible</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5"/>
          <w:sz w:val="24"/>
        </w:rPr>
        <w:t> </w:t>
      </w:r>
      <w:r>
        <w:rPr>
          <w:color w:val="262526"/>
          <w:sz w:val="24"/>
        </w:rPr>
        <w:t>laws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4"/>
          <w:sz w:val="24"/>
        </w:rPr>
        <w:t> </w:t>
      </w:r>
      <w:r>
        <w:rPr>
          <w:i/>
          <w:color w:val="262526"/>
          <w:sz w:val="24"/>
        </w:rPr>
        <w:t>participating</w:t>
      </w:r>
      <w:r>
        <w:rPr>
          <w:i/>
          <w:color w:val="262526"/>
          <w:spacing w:val="15"/>
          <w:sz w:val="24"/>
        </w:rPr>
        <w:t> </w:t>
      </w:r>
      <w:r>
        <w:rPr>
          <w:i/>
          <w:color w:val="262526"/>
          <w:sz w:val="24"/>
        </w:rPr>
        <w:t>jurisdiction</w:t>
      </w:r>
      <w:r>
        <w:rPr>
          <w:i/>
          <w:color w:val="262526"/>
          <w:spacing w:val="14"/>
          <w:sz w:val="24"/>
        </w:rPr>
        <w:t> </w:t>
      </w:r>
      <w:r>
        <w:rPr>
          <w:color w:val="262526"/>
          <w:sz w:val="24"/>
        </w:rPr>
        <w:t>for</w:t>
      </w:r>
      <w:r>
        <w:rPr>
          <w:color w:val="262526"/>
          <w:spacing w:val="15"/>
          <w:sz w:val="24"/>
        </w:rPr>
        <w:t> </w:t>
      </w:r>
      <w:r>
        <w:rPr>
          <w:color w:val="262526"/>
          <w:sz w:val="24"/>
        </w:rPr>
        <w:t>the</w:t>
      </w:r>
    </w:p>
    <w:p>
      <w:pPr>
        <w:spacing w:before="12"/>
        <w:ind w:left="1229" w:right="690" w:firstLine="0"/>
        <w:jc w:val="center"/>
        <w:rPr>
          <w:sz w:val="24"/>
        </w:rPr>
      </w:pPr>
      <w:r>
        <w:rPr>
          <w:i/>
          <w:color w:val="262526"/>
          <w:sz w:val="24"/>
        </w:rPr>
        <w:t>supply </w:t>
      </w:r>
      <w:r>
        <w:rPr>
          <w:color w:val="262526"/>
          <w:sz w:val="24"/>
        </w:rPr>
        <w:t>of electricity to </w:t>
      </w:r>
      <w:r>
        <w:rPr>
          <w:i/>
          <w:color w:val="262526"/>
          <w:sz w:val="24"/>
        </w:rPr>
        <w:t>franchise customers </w:t>
      </w:r>
      <w:r>
        <w:rPr>
          <w:color w:val="262526"/>
          <w:sz w:val="24"/>
        </w:rPr>
        <w:t>in that </w:t>
      </w:r>
      <w:r>
        <w:rPr>
          <w:i/>
          <w:color w:val="262526"/>
          <w:sz w:val="24"/>
        </w:rPr>
        <w:t>local area</w:t>
      </w:r>
      <w:r>
        <w:rPr>
          <w:color w:val="262526"/>
          <w:sz w:val="24"/>
        </w:rPr>
        <w:t>; or</w:t>
      </w:r>
    </w:p>
    <w:p>
      <w:pPr>
        <w:pStyle w:val="ListParagraph"/>
        <w:numPr>
          <w:ilvl w:val="0"/>
          <w:numId w:val="48"/>
        </w:numPr>
        <w:tabs>
          <w:tab w:pos="1820" w:val="left" w:leader="none"/>
          <w:tab w:pos="1821" w:val="left" w:leader="none"/>
        </w:tabs>
        <w:spacing w:line="240" w:lineRule="auto" w:before="182" w:after="0"/>
        <w:ind w:left="1820" w:right="0" w:hanging="568"/>
        <w:jc w:val="left"/>
        <w:rPr>
          <w:sz w:val="24"/>
        </w:rPr>
      </w:pPr>
      <w:r>
        <w:rPr>
          <w:color w:val="262526"/>
          <w:sz w:val="24"/>
        </w:rPr>
        <w:t>if</w:t>
      </w:r>
      <w:r>
        <w:rPr>
          <w:color w:val="262526"/>
          <w:spacing w:val="-7"/>
          <w:sz w:val="24"/>
        </w:rPr>
        <w:t> </w:t>
      </w:r>
      <w:r>
        <w:rPr>
          <w:color w:val="262526"/>
          <w:sz w:val="24"/>
        </w:rPr>
        <w:t>neither</w:t>
      </w:r>
      <w:r>
        <w:rPr>
          <w:color w:val="262526"/>
          <w:spacing w:val="-6"/>
          <w:sz w:val="24"/>
        </w:rPr>
        <w:t> </w:t>
      </w:r>
      <w:r>
        <w:rPr>
          <w:color w:val="262526"/>
          <w:sz w:val="24"/>
        </w:rPr>
        <w:t>1</w:t>
      </w:r>
      <w:r>
        <w:rPr>
          <w:color w:val="262526"/>
          <w:spacing w:val="-6"/>
          <w:sz w:val="24"/>
        </w:rPr>
        <w:t> </w:t>
      </w:r>
      <w:r>
        <w:rPr>
          <w:color w:val="262526"/>
          <w:sz w:val="24"/>
        </w:rPr>
        <w:t>or</w:t>
      </w:r>
      <w:r>
        <w:rPr>
          <w:color w:val="262526"/>
          <w:spacing w:val="-6"/>
          <w:sz w:val="24"/>
        </w:rPr>
        <w:t> </w:t>
      </w:r>
      <w:r>
        <w:rPr>
          <w:color w:val="262526"/>
          <w:sz w:val="24"/>
        </w:rPr>
        <w:t>2</w:t>
      </w:r>
      <w:r>
        <w:rPr>
          <w:color w:val="262526"/>
          <w:spacing w:val="-6"/>
          <w:sz w:val="24"/>
        </w:rPr>
        <w:t> </w:t>
      </w:r>
      <w:r>
        <w:rPr>
          <w:color w:val="262526"/>
          <w:sz w:val="24"/>
        </w:rPr>
        <w:t>is</w:t>
      </w:r>
      <w:r>
        <w:rPr>
          <w:color w:val="262526"/>
          <w:spacing w:val="-7"/>
          <w:sz w:val="24"/>
        </w:rPr>
        <w:t> </w:t>
      </w:r>
      <w:r>
        <w:rPr>
          <w:color w:val="262526"/>
          <w:sz w:val="24"/>
        </w:rPr>
        <w:t>applicable,</w:t>
      </w:r>
      <w:r>
        <w:rPr>
          <w:color w:val="262526"/>
          <w:spacing w:val="-6"/>
          <w:sz w:val="24"/>
        </w:rPr>
        <w:t> </w:t>
      </w:r>
      <w:r>
        <w:rPr>
          <w:color w:val="262526"/>
          <w:sz w:val="24"/>
        </w:rPr>
        <w:t>such</w:t>
      </w:r>
      <w:r>
        <w:rPr>
          <w:color w:val="262526"/>
          <w:spacing w:val="-7"/>
          <w:sz w:val="24"/>
        </w:rPr>
        <w:t> </w:t>
      </w:r>
      <w:r>
        <w:rPr>
          <w:color w:val="262526"/>
          <w:sz w:val="24"/>
        </w:rPr>
        <w:t>other</w:t>
      </w:r>
      <w:r>
        <w:rPr>
          <w:color w:val="262526"/>
          <w:spacing w:val="-7"/>
          <w:sz w:val="24"/>
        </w:rPr>
        <w:t> </w:t>
      </w:r>
      <w:r>
        <w:rPr>
          <w:i/>
          <w:color w:val="262526"/>
          <w:sz w:val="24"/>
        </w:rPr>
        <w:t>Customer</w:t>
      </w:r>
      <w:r>
        <w:rPr>
          <w:i/>
          <w:color w:val="262526"/>
          <w:spacing w:val="-7"/>
          <w:sz w:val="24"/>
        </w:rPr>
        <w:t> </w:t>
      </w:r>
      <w:r>
        <w:rPr>
          <w:color w:val="262526"/>
          <w:sz w:val="24"/>
        </w:rPr>
        <w:t>as</w:t>
      </w:r>
      <w:r>
        <w:rPr>
          <w:color w:val="262526"/>
          <w:spacing w:val="-8"/>
          <w:sz w:val="24"/>
        </w:rPr>
        <w:t> </w:t>
      </w:r>
      <w:r>
        <w:rPr>
          <w:i/>
          <w:color w:val="262526"/>
          <w:sz w:val="24"/>
        </w:rPr>
        <w:t>AEMO</w:t>
      </w:r>
      <w:r>
        <w:rPr>
          <w:i/>
          <w:color w:val="262526"/>
          <w:spacing w:val="-7"/>
          <w:sz w:val="24"/>
        </w:rPr>
        <w:t> </w:t>
      </w:r>
      <w:r>
        <w:rPr>
          <w:color w:val="262526"/>
          <w:sz w:val="24"/>
        </w:rPr>
        <w:t>may</w:t>
      </w:r>
      <w:r>
        <w:rPr>
          <w:color w:val="262526"/>
          <w:spacing w:val="-6"/>
          <w:sz w:val="24"/>
        </w:rPr>
        <w:t> </w:t>
      </w:r>
      <w:r>
        <w:rPr>
          <w:color w:val="262526"/>
          <w:sz w:val="24"/>
        </w:rPr>
        <w:t>determine.</w:t>
      </w:r>
    </w:p>
    <w:p>
      <w:pPr>
        <w:pStyle w:val="BodyText"/>
        <w:rPr>
          <w:sz w:val="30"/>
        </w:rPr>
      </w:pPr>
    </w:p>
    <w:p>
      <w:pPr>
        <w:pStyle w:val="Heading1"/>
        <w:ind w:left="120"/>
        <w:rPr>
          <w:i/>
        </w:rPr>
      </w:pPr>
      <w:r>
        <w:rPr>
          <w:i/>
          <w:color w:val="262526"/>
        </w:rPr>
        <w:t>local spot price</w:t>
      </w:r>
    </w:p>
    <w:p>
      <w:pPr>
        <w:pStyle w:val="BodyText"/>
        <w:spacing w:before="129"/>
        <w:ind w:left="1253"/>
      </w:pPr>
      <w:r>
        <w:rPr>
          <w:color w:val="262526"/>
        </w:rPr>
        <w:t>A price determined according to clause 3.9.1(c).</w:t>
      </w:r>
    </w:p>
    <w:p>
      <w:pPr>
        <w:pStyle w:val="BodyText"/>
        <w:rPr>
          <w:sz w:val="30"/>
        </w:rPr>
      </w:pPr>
    </w:p>
    <w:p>
      <w:pPr>
        <w:pStyle w:val="Heading1"/>
        <w:spacing w:before="1"/>
        <w:ind w:left="120"/>
        <w:jc w:val="both"/>
        <w:rPr>
          <w:i/>
        </w:rPr>
      </w:pPr>
      <w:r>
        <w:rPr>
          <w:i/>
          <w:color w:val="262526"/>
        </w:rPr>
        <w:t>long run marginal cost</w:t>
      </w:r>
    </w:p>
    <w:p>
      <w:pPr>
        <w:spacing w:line="249" w:lineRule="auto" w:before="129"/>
        <w:ind w:left="1253" w:right="115" w:firstLine="0"/>
        <w:jc w:val="both"/>
        <w:rPr>
          <w:sz w:val="24"/>
        </w:rPr>
      </w:pP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purposes</w:t>
      </w:r>
      <w:r>
        <w:rPr>
          <w:color w:val="262526"/>
          <w:spacing w:val="-3"/>
          <w:sz w:val="24"/>
        </w:rPr>
        <w:t> </w:t>
      </w:r>
      <w:r>
        <w:rPr>
          <w:color w:val="262526"/>
          <w:sz w:val="24"/>
        </w:rPr>
        <w:t>of</w:t>
      </w:r>
      <w:r>
        <w:rPr>
          <w:color w:val="262526"/>
          <w:spacing w:val="-3"/>
          <w:sz w:val="24"/>
        </w:rPr>
        <w:t> </w:t>
      </w:r>
      <w:r>
        <w:rPr>
          <w:color w:val="262526"/>
          <w:sz w:val="24"/>
        </w:rPr>
        <w:t>clause</w:t>
      </w:r>
      <w:r>
        <w:rPr>
          <w:color w:val="262526"/>
          <w:spacing w:val="-3"/>
          <w:sz w:val="24"/>
        </w:rPr>
        <w:t> </w:t>
      </w:r>
      <w:r>
        <w:rPr>
          <w:color w:val="262526"/>
          <w:sz w:val="24"/>
        </w:rPr>
        <w:t>6.18.5,</w:t>
      </w:r>
      <w:r>
        <w:rPr>
          <w:color w:val="262526"/>
          <w:spacing w:val="-3"/>
          <w:sz w:val="24"/>
        </w:rPr>
        <w:t> </w:t>
      </w:r>
      <w:r>
        <w:rPr>
          <w:color w:val="262526"/>
          <w:sz w:val="24"/>
        </w:rPr>
        <w:t>the</w:t>
      </w:r>
      <w:r>
        <w:rPr>
          <w:color w:val="262526"/>
          <w:spacing w:val="-3"/>
          <w:sz w:val="24"/>
        </w:rPr>
        <w:t> </w:t>
      </w:r>
      <w:r>
        <w:rPr>
          <w:color w:val="262526"/>
          <w:sz w:val="24"/>
        </w:rPr>
        <w:t>cost</w:t>
      </w:r>
      <w:r>
        <w:rPr>
          <w:color w:val="262526"/>
          <w:spacing w:val="-4"/>
          <w:sz w:val="24"/>
        </w:rPr>
        <w:t> </w:t>
      </w:r>
      <w:r>
        <w:rPr>
          <w:color w:val="262526"/>
          <w:sz w:val="24"/>
        </w:rPr>
        <w:t>of</w:t>
      </w:r>
      <w:r>
        <w:rPr>
          <w:color w:val="262526"/>
          <w:spacing w:val="-3"/>
          <w:sz w:val="24"/>
        </w:rPr>
        <w:t> </w:t>
      </w:r>
      <w:r>
        <w:rPr>
          <w:color w:val="262526"/>
          <w:sz w:val="24"/>
        </w:rPr>
        <w:t>an</w:t>
      </w:r>
      <w:r>
        <w:rPr>
          <w:color w:val="262526"/>
          <w:spacing w:val="-3"/>
          <w:sz w:val="24"/>
        </w:rPr>
        <w:t> </w:t>
      </w:r>
      <w:r>
        <w:rPr>
          <w:color w:val="262526"/>
          <w:sz w:val="24"/>
        </w:rPr>
        <w:t>incremental</w:t>
      </w:r>
      <w:r>
        <w:rPr>
          <w:color w:val="262526"/>
          <w:spacing w:val="-3"/>
          <w:sz w:val="24"/>
        </w:rPr>
        <w:t> </w:t>
      </w:r>
      <w:r>
        <w:rPr>
          <w:color w:val="262526"/>
          <w:sz w:val="24"/>
        </w:rPr>
        <w:t>change</w:t>
      </w:r>
      <w:r>
        <w:rPr>
          <w:color w:val="262526"/>
          <w:spacing w:val="-3"/>
          <w:sz w:val="24"/>
        </w:rPr>
        <w:t> </w:t>
      </w:r>
      <w:r>
        <w:rPr>
          <w:color w:val="262526"/>
          <w:sz w:val="24"/>
        </w:rPr>
        <w:t>in</w:t>
      </w:r>
      <w:r>
        <w:rPr>
          <w:color w:val="262526"/>
          <w:spacing w:val="-3"/>
          <w:sz w:val="24"/>
        </w:rPr>
        <w:t> </w:t>
      </w:r>
      <w:r>
        <w:rPr>
          <w:color w:val="262526"/>
          <w:sz w:val="24"/>
        </w:rPr>
        <w:t>demand</w:t>
      </w:r>
      <w:r>
        <w:rPr>
          <w:color w:val="262526"/>
          <w:spacing w:val="-3"/>
          <w:sz w:val="24"/>
        </w:rPr>
        <w:t> </w:t>
      </w:r>
      <w:r>
        <w:rPr>
          <w:color w:val="262526"/>
          <w:sz w:val="24"/>
        </w:rPr>
        <w:t>for </w:t>
      </w:r>
      <w:r>
        <w:rPr>
          <w:i/>
          <w:color w:val="262526"/>
          <w:sz w:val="24"/>
        </w:rPr>
        <w:t>direct</w:t>
      </w:r>
      <w:r>
        <w:rPr>
          <w:i/>
          <w:color w:val="262526"/>
          <w:spacing w:val="-9"/>
          <w:sz w:val="24"/>
        </w:rPr>
        <w:t> </w:t>
      </w:r>
      <w:r>
        <w:rPr>
          <w:i/>
          <w:color w:val="262526"/>
          <w:sz w:val="24"/>
        </w:rPr>
        <w:t>control</w:t>
      </w:r>
      <w:r>
        <w:rPr>
          <w:i/>
          <w:color w:val="262526"/>
          <w:spacing w:val="-9"/>
          <w:sz w:val="24"/>
        </w:rPr>
        <w:t> </w:t>
      </w:r>
      <w:r>
        <w:rPr>
          <w:i/>
          <w:color w:val="262526"/>
          <w:sz w:val="24"/>
        </w:rPr>
        <w:t>services</w:t>
      </w:r>
      <w:r>
        <w:rPr>
          <w:i/>
          <w:color w:val="262526"/>
          <w:spacing w:val="-9"/>
          <w:sz w:val="24"/>
        </w:rPr>
        <w:t> </w:t>
      </w:r>
      <w:r>
        <w:rPr>
          <w:color w:val="262526"/>
          <w:sz w:val="24"/>
        </w:rPr>
        <w:t>provided</w:t>
      </w:r>
      <w:r>
        <w:rPr>
          <w:color w:val="262526"/>
          <w:spacing w:val="-9"/>
          <w:sz w:val="24"/>
        </w:rPr>
        <w:t> </w:t>
      </w:r>
      <w:r>
        <w:rPr>
          <w:color w:val="262526"/>
          <w:sz w:val="24"/>
        </w:rPr>
        <w:t>by</w:t>
      </w:r>
      <w:r>
        <w:rPr>
          <w:color w:val="262526"/>
          <w:spacing w:val="-9"/>
          <w:sz w:val="24"/>
        </w:rPr>
        <w:t> </w:t>
      </w:r>
      <w:r>
        <w:rPr>
          <w:color w:val="262526"/>
          <w:sz w:val="24"/>
        </w:rPr>
        <w:t>a</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over</w:t>
      </w:r>
      <w:r>
        <w:rPr>
          <w:color w:val="262526"/>
          <w:spacing w:val="-9"/>
          <w:sz w:val="24"/>
        </w:rPr>
        <w:t> </w:t>
      </w:r>
      <w:r>
        <w:rPr>
          <w:color w:val="262526"/>
          <w:sz w:val="24"/>
        </w:rPr>
        <w:t>a period of time in which all factors of production required to provide those </w:t>
      </w:r>
      <w:r>
        <w:rPr>
          <w:i/>
          <w:color w:val="262526"/>
          <w:sz w:val="24"/>
        </w:rPr>
        <w:t>direct </w:t>
      </w:r>
      <w:r>
        <w:rPr>
          <w:i/>
          <w:color w:val="262526"/>
          <w:sz w:val="24"/>
        </w:rPr>
        <w:t>control services </w:t>
      </w:r>
      <w:r>
        <w:rPr>
          <w:color w:val="262526"/>
          <w:sz w:val="24"/>
        </w:rPr>
        <w:t>can be</w:t>
      </w:r>
      <w:r>
        <w:rPr>
          <w:color w:val="262526"/>
          <w:spacing w:val="-1"/>
          <w:sz w:val="24"/>
        </w:rPr>
        <w:t> </w:t>
      </w:r>
      <w:r>
        <w:rPr>
          <w:color w:val="262526"/>
          <w:sz w:val="24"/>
        </w:rPr>
        <w:t>varied.</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loss factor</w:t>
      </w:r>
    </w:p>
    <w:p>
      <w:pPr>
        <w:pStyle w:val="BodyText"/>
        <w:spacing w:before="0"/>
        <w:rPr>
          <w:b/>
          <w:i/>
          <w:sz w:val="32"/>
        </w:rPr>
      </w:pPr>
    </w:p>
    <w:p>
      <w:pPr>
        <w:pStyle w:val="BodyText"/>
        <w:spacing w:before="0"/>
        <w:rPr>
          <w:b/>
          <w:i/>
          <w:sz w:val="32"/>
        </w:rPr>
      </w:pPr>
    </w:p>
    <w:p>
      <w:pPr>
        <w:pStyle w:val="BodyText"/>
        <w:spacing w:before="7"/>
        <w:rPr>
          <w:b/>
          <w:i/>
          <w:sz w:val="26"/>
        </w:rPr>
      </w:pPr>
    </w:p>
    <w:p>
      <w:pPr>
        <w:spacing w:before="0"/>
        <w:ind w:left="120" w:right="0" w:firstLine="0"/>
        <w:jc w:val="left"/>
        <w:rPr>
          <w:b/>
          <w:i/>
          <w:sz w:val="24"/>
        </w:rPr>
      </w:pPr>
      <w:r>
        <w:rPr>
          <w:b/>
          <w:i/>
          <w:color w:val="262526"/>
          <w:sz w:val="24"/>
        </w:rPr>
        <w:t>low </w:t>
      </w:r>
      <w:r>
        <w:rPr>
          <w:b/>
          <w:i/>
          <w:color w:val="262526"/>
          <w:spacing w:val="-3"/>
          <w:sz w:val="24"/>
        </w:rPr>
        <w:t>reserve</w:t>
      </w:r>
    </w:p>
    <w:p>
      <w:pPr>
        <w:pStyle w:val="BodyText"/>
        <w:spacing w:before="0"/>
        <w:rPr>
          <w:b/>
          <w:i/>
          <w:sz w:val="46"/>
        </w:rPr>
      </w:pPr>
      <w:r>
        <w:rPr/>
        <w:br w:type="column"/>
      </w:r>
      <w:r>
        <w:rPr>
          <w:b/>
          <w:i/>
          <w:sz w:val="46"/>
        </w:rPr>
      </w:r>
    </w:p>
    <w:p>
      <w:pPr>
        <w:spacing w:line="249" w:lineRule="auto" w:before="1"/>
        <w:ind w:left="-19" w:right="0" w:firstLine="0"/>
        <w:jc w:val="left"/>
        <w:rPr>
          <w:sz w:val="24"/>
        </w:rPr>
      </w:pPr>
      <w:r>
        <w:rPr>
          <w:color w:val="262526"/>
          <w:sz w:val="24"/>
        </w:rPr>
        <w:t>A multiplier used to describe the </w:t>
      </w:r>
      <w:r>
        <w:rPr>
          <w:i/>
          <w:color w:val="262526"/>
          <w:sz w:val="24"/>
        </w:rPr>
        <w:t>electrical energy loss </w:t>
      </w:r>
      <w:r>
        <w:rPr>
          <w:color w:val="262526"/>
          <w:sz w:val="24"/>
        </w:rPr>
        <w:t>for electricity used or transmitted.</w:t>
      </w:r>
    </w:p>
    <w:p>
      <w:pPr>
        <w:pStyle w:val="BodyText"/>
        <w:spacing w:before="0"/>
        <w:rPr>
          <w:sz w:val="32"/>
        </w:rPr>
      </w:pPr>
    </w:p>
    <w:p>
      <w:pPr>
        <w:pStyle w:val="BodyText"/>
        <w:spacing w:before="7"/>
        <w:rPr>
          <w:sz w:val="32"/>
        </w:rPr>
      </w:pPr>
    </w:p>
    <w:p>
      <w:pPr>
        <w:pStyle w:val="BodyText"/>
        <w:spacing w:before="0"/>
        <w:ind w:left="-19"/>
      </w:pPr>
      <w:r>
        <w:rPr>
          <w:color w:val="262526"/>
        </w:rPr>
        <w:t>The conditions described in clause 4.8.4(a).</w:t>
      </w:r>
    </w:p>
    <w:p>
      <w:pPr>
        <w:spacing w:after="0"/>
        <w:sectPr>
          <w:type w:val="continuous"/>
          <w:pgSz w:w="11910" w:h="16840"/>
          <w:pgMar w:top="1160" w:bottom="880" w:left="1320" w:right="1320"/>
          <w:cols w:num="2" w:equalWidth="0">
            <w:col w:w="1233" w:space="40"/>
            <w:col w:w="7997"/>
          </w:cols>
        </w:sectPr>
      </w:pPr>
    </w:p>
    <w:p>
      <w:pPr>
        <w:pStyle w:val="BodyText"/>
        <w:spacing w:before="6"/>
        <w:rPr>
          <w:sz w:val="19"/>
        </w:rPr>
      </w:pPr>
    </w:p>
    <w:p>
      <w:pPr>
        <w:pStyle w:val="Heading1"/>
        <w:spacing w:before="124"/>
        <w:ind w:left="120"/>
        <w:rPr>
          <w:i/>
        </w:rPr>
      </w:pPr>
      <w:r>
        <w:rPr>
          <w:i/>
          <w:color w:val="262526"/>
        </w:rPr>
        <w:t>major supply disruption</w:t>
      </w:r>
    </w:p>
    <w:p>
      <w:pPr>
        <w:spacing w:line="249" w:lineRule="auto" w:before="129"/>
        <w:ind w:left="1253" w:right="0" w:firstLine="0"/>
        <w:jc w:val="left"/>
        <w:rPr>
          <w:sz w:val="24"/>
        </w:rPr>
      </w:pPr>
      <w:r>
        <w:rPr>
          <w:color w:val="262526"/>
          <w:sz w:val="24"/>
        </w:rPr>
        <w:t>The unplanned absence of </w:t>
      </w:r>
      <w:r>
        <w:rPr>
          <w:i/>
          <w:color w:val="262526"/>
          <w:sz w:val="24"/>
        </w:rPr>
        <w:t>voltage </w:t>
      </w:r>
      <w:r>
        <w:rPr>
          <w:color w:val="262526"/>
          <w:sz w:val="24"/>
        </w:rPr>
        <w:t>on a part of the </w:t>
      </w:r>
      <w:r>
        <w:rPr>
          <w:i/>
          <w:color w:val="262526"/>
          <w:sz w:val="24"/>
        </w:rPr>
        <w:t>transmission system </w:t>
      </w:r>
      <w:r>
        <w:rPr>
          <w:color w:val="262526"/>
          <w:sz w:val="24"/>
        </w:rPr>
        <w:t>affecting one</w:t>
      </w:r>
      <w:r>
        <w:rPr>
          <w:color w:val="262526"/>
          <w:spacing w:val="-17"/>
          <w:sz w:val="24"/>
        </w:rPr>
        <w:t> </w:t>
      </w:r>
      <w:r>
        <w:rPr>
          <w:color w:val="262526"/>
          <w:sz w:val="24"/>
        </w:rPr>
        <w:t>or</w:t>
      </w:r>
      <w:r>
        <w:rPr>
          <w:color w:val="262526"/>
          <w:spacing w:val="-16"/>
          <w:sz w:val="24"/>
        </w:rPr>
        <w:t> </w:t>
      </w:r>
      <w:r>
        <w:rPr>
          <w:color w:val="262526"/>
          <w:sz w:val="24"/>
        </w:rPr>
        <w:t>more</w:t>
      </w:r>
      <w:r>
        <w:rPr>
          <w:color w:val="262526"/>
          <w:spacing w:val="-17"/>
          <w:sz w:val="24"/>
        </w:rPr>
        <w:t> </w:t>
      </w:r>
      <w:r>
        <w:rPr>
          <w:i/>
          <w:color w:val="262526"/>
          <w:sz w:val="24"/>
        </w:rPr>
        <w:t>power</w:t>
      </w:r>
      <w:r>
        <w:rPr>
          <w:i/>
          <w:color w:val="262526"/>
          <w:spacing w:val="-16"/>
          <w:sz w:val="24"/>
        </w:rPr>
        <w:t> </w:t>
      </w:r>
      <w:r>
        <w:rPr>
          <w:i/>
          <w:color w:val="262526"/>
          <w:sz w:val="24"/>
        </w:rPr>
        <w:t>stations</w:t>
      </w:r>
      <w:r>
        <w:rPr>
          <w:i/>
          <w:color w:val="262526"/>
          <w:spacing w:val="-17"/>
          <w:sz w:val="24"/>
        </w:rPr>
        <w:t> </w:t>
      </w:r>
      <w:r>
        <w:rPr>
          <w:color w:val="262526"/>
          <w:sz w:val="24"/>
        </w:rPr>
        <w:t>and</w:t>
      </w:r>
      <w:r>
        <w:rPr>
          <w:color w:val="262526"/>
          <w:spacing w:val="-16"/>
          <w:sz w:val="24"/>
        </w:rPr>
        <w:t> </w:t>
      </w:r>
      <w:r>
        <w:rPr>
          <w:color w:val="262526"/>
          <w:sz w:val="24"/>
        </w:rPr>
        <w:t>which</w:t>
      </w:r>
      <w:r>
        <w:rPr>
          <w:color w:val="262526"/>
          <w:spacing w:val="-16"/>
          <w:sz w:val="24"/>
        </w:rPr>
        <w:t> </w:t>
      </w:r>
      <w:r>
        <w:rPr>
          <w:color w:val="262526"/>
          <w:sz w:val="24"/>
        </w:rPr>
        <w:t>leads</w:t>
      </w:r>
      <w:r>
        <w:rPr>
          <w:color w:val="262526"/>
          <w:spacing w:val="-17"/>
          <w:sz w:val="24"/>
        </w:rPr>
        <w:t> </w:t>
      </w:r>
      <w:r>
        <w:rPr>
          <w:color w:val="262526"/>
          <w:sz w:val="24"/>
        </w:rPr>
        <w:t>to</w:t>
      </w:r>
      <w:r>
        <w:rPr>
          <w:color w:val="262526"/>
          <w:spacing w:val="-16"/>
          <w:sz w:val="24"/>
        </w:rPr>
        <w:t> </w:t>
      </w:r>
      <w:r>
        <w:rPr>
          <w:color w:val="262526"/>
          <w:sz w:val="24"/>
        </w:rPr>
        <w:t>a</w:t>
      </w:r>
      <w:r>
        <w:rPr>
          <w:color w:val="262526"/>
          <w:spacing w:val="-17"/>
          <w:sz w:val="24"/>
        </w:rPr>
        <w:t> </w:t>
      </w:r>
      <w:r>
        <w:rPr>
          <w:color w:val="262526"/>
          <w:sz w:val="24"/>
        </w:rPr>
        <w:t>loss</w:t>
      </w:r>
      <w:r>
        <w:rPr>
          <w:color w:val="262526"/>
          <w:spacing w:val="-16"/>
          <w:sz w:val="24"/>
        </w:rPr>
        <w:t> </w:t>
      </w:r>
      <w:r>
        <w:rPr>
          <w:color w:val="262526"/>
          <w:sz w:val="24"/>
        </w:rPr>
        <w:t>of</w:t>
      </w:r>
      <w:r>
        <w:rPr>
          <w:color w:val="262526"/>
          <w:spacing w:val="-17"/>
          <w:sz w:val="24"/>
        </w:rPr>
        <w:t> </w:t>
      </w:r>
      <w:r>
        <w:rPr>
          <w:i/>
          <w:color w:val="262526"/>
          <w:sz w:val="24"/>
        </w:rPr>
        <w:t>supply</w:t>
      </w:r>
      <w:r>
        <w:rPr>
          <w:i/>
          <w:color w:val="262526"/>
          <w:spacing w:val="-17"/>
          <w:sz w:val="24"/>
        </w:rPr>
        <w:t> </w:t>
      </w:r>
      <w:r>
        <w:rPr>
          <w:color w:val="262526"/>
          <w:sz w:val="24"/>
        </w:rPr>
        <w:t>to</w:t>
      </w:r>
      <w:r>
        <w:rPr>
          <w:color w:val="262526"/>
          <w:spacing w:val="-16"/>
          <w:sz w:val="24"/>
        </w:rPr>
        <w:t> </w:t>
      </w:r>
      <w:r>
        <w:rPr>
          <w:color w:val="262526"/>
          <w:sz w:val="24"/>
        </w:rPr>
        <w:t>one</w:t>
      </w:r>
      <w:r>
        <w:rPr>
          <w:color w:val="262526"/>
          <w:spacing w:val="-17"/>
          <w:sz w:val="24"/>
        </w:rPr>
        <w:t> </w:t>
      </w:r>
      <w:r>
        <w:rPr>
          <w:color w:val="262526"/>
          <w:sz w:val="24"/>
        </w:rPr>
        <w:t>or</w:t>
      </w:r>
      <w:r>
        <w:rPr>
          <w:color w:val="262526"/>
          <w:spacing w:val="-16"/>
          <w:sz w:val="24"/>
        </w:rPr>
        <w:t> </w:t>
      </w:r>
      <w:r>
        <w:rPr>
          <w:color w:val="262526"/>
          <w:sz w:val="24"/>
        </w:rPr>
        <w:t>more</w:t>
      </w:r>
      <w:r>
        <w:rPr>
          <w:color w:val="262526"/>
          <w:spacing w:val="-17"/>
          <w:sz w:val="24"/>
        </w:rPr>
        <w:t> </w:t>
      </w:r>
      <w:r>
        <w:rPr>
          <w:i/>
          <w:color w:val="262526"/>
          <w:sz w:val="24"/>
        </w:rPr>
        <w:t>loads</w:t>
      </w:r>
      <w:r>
        <w:rPr>
          <w:color w:val="262526"/>
          <w:sz w:val="24"/>
        </w:rPr>
        <w:t>.</w:t>
      </w:r>
    </w:p>
    <w:p>
      <w:pPr>
        <w:pStyle w:val="BodyText"/>
        <w:spacing w:before="5"/>
        <w:rPr>
          <w:sz w:val="29"/>
        </w:rPr>
      </w:pPr>
    </w:p>
    <w:p>
      <w:pPr>
        <w:pStyle w:val="Heading1"/>
        <w:ind w:left="120"/>
        <w:rPr>
          <w:i/>
        </w:rPr>
      </w:pPr>
      <w:r>
        <w:rPr>
          <w:i/>
          <w:color w:val="262526"/>
        </w:rPr>
        <w:t>mandatory restrictions</w:t>
      </w:r>
    </w:p>
    <w:p>
      <w:pPr>
        <w:spacing w:line="249" w:lineRule="auto" w:before="129"/>
        <w:ind w:left="1253" w:right="0" w:firstLine="0"/>
        <w:jc w:val="left"/>
        <w:rPr>
          <w:sz w:val="24"/>
        </w:rPr>
      </w:pPr>
      <w:r>
        <w:rPr>
          <w:color w:val="262526"/>
          <w:sz w:val="24"/>
        </w:rPr>
        <w:t>Restrictions imposed by a </w:t>
      </w:r>
      <w:r>
        <w:rPr>
          <w:i/>
          <w:color w:val="262526"/>
          <w:sz w:val="24"/>
        </w:rPr>
        <w:t>participating jurisdiction </w:t>
      </w:r>
      <w:r>
        <w:rPr>
          <w:color w:val="262526"/>
          <w:sz w:val="24"/>
        </w:rPr>
        <w:t>by a relevant law, other than the </w:t>
      </w:r>
      <w:r>
        <w:rPr>
          <w:i/>
          <w:color w:val="262526"/>
          <w:sz w:val="24"/>
        </w:rPr>
        <w:t>Rules</w:t>
      </w:r>
      <w:r>
        <w:rPr>
          <w:color w:val="262526"/>
          <w:sz w:val="24"/>
        </w:rPr>
        <w:t>, on the use of electricity in a </w:t>
      </w:r>
      <w:r>
        <w:rPr>
          <w:i/>
          <w:color w:val="262526"/>
          <w:sz w:val="24"/>
        </w:rPr>
        <w:t>region</w:t>
      </w:r>
      <w:r>
        <w:rPr>
          <w:color w:val="262526"/>
          <w:sz w:val="24"/>
        </w:rPr>
        <w:t>.</w:t>
      </w:r>
    </w:p>
    <w:p>
      <w:pPr>
        <w:pStyle w:val="BodyText"/>
        <w:spacing w:before="5"/>
        <w:rPr>
          <w:sz w:val="29"/>
        </w:rPr>
      </w:pPr>
    </w:p>
    <w:p>
      <w:pPr>
        <w:pStyle w:val="Heading1"/>
        <w:ind w:left="120"/>
        <w:rPr>
          <w:i/>
        </w:rPr>
      </w:pPr>
      <w:r>
        <w:rPr>
          <w:i/>
          <w:color w:val="262526"/>
        </w:rPr>
        <w:t>mandatory restriction period</w:t>
      </w:r>
    </w:p>
    <w:p>
      <w:pPr>
        <w:spacing w:before="129"/>
        <w:ind w:left="1253" w:right="0" w:firstLine="0"/>
        <w:jc w:val="left"/>
        <w:rPr>
          <w:sz w:val="24"/>
        </w:rPr>
      </w:pPr>
      <w:r>
        <w:rPr>
          <w:color w:val="262526"/>
          <w:sz w:val="24"/>
        </w:rPr>
        <w:t>The period of </w:t>
      </w:r>
      <w:r>
        <w:rPr>
          <w:i/>
          <w:color w:val="262526"/>
          <w:sz w:val="24"/>
        </w:rPr>
        <w:t>mandatory restrictions</w:t>
      </w:r>
      <w:r>
        <w:rPr>
          <w:color w:val="262526"/>
          <w:sz w:val="24"/>
        </w:rPr>
        <w:t>.</w:t>
      </w:r>
    </w:p>
    <w:p>
      <w:pPr>
        <w:pStyle w:val="BodyText"/>
        <w:rPr>
          <w:sz w:val="30"/>
        </w:rPr>
      </w:pPr>
    </w:p>
    <w:p>
      <w:pPr>
        <w:pStyle w:val="Heading1"/>
        <w:spacing w:before="1"/>
        <w:ind w:left="120"/>
        <w:rPr>
          <w:i/>
        </w:rPr>
      </w:pPr>
      <w:r>
        <w:rPr>
          <w:i/>
          <w:color w:val="262526"/>
        </w:rPr>
        <w:t>mandatory restriction schedule</w:t>
      </w:r>
    </w:p>
    <w:p>
      <w:pPr>
        <w:pStyle w:val="BodyText"/>
        <w:spacing w:before="129"/>
        <w:ind w:left="1253"/>
      </w:pPr>
      <w:r>
        <w:rPr>
          <w:color w:val="262526"/>
        </w:rPr>
        <w:t>A schedule prepared in accordance with clause 3.12A.2.</w:t>
      </w:r>
    </w:p>
    <w:p>
      <w:pPr>
        <w:pStyle w:val="BodyText"/>
        <w:rPr>
          <w:sz w:val="30"/>
        </w:rPr>
      </w:pPr>
    </w:p>
    <w:p>
      <w:pPr>
        <w:pStyle w:val="Heading1"/>
        <w:ind w:left="120"/>
        <w:rPr>
          <w:i/>
        </w:rPr>
      </w:pPr>
      <w:r>
        <w:rPr>
          <w:i/>
          <w:color w:val="262526"/>
        </w:rPr>
        <w:t>margin requirement</w:t>
      </w:r>
    </w:p>
    <w:p>
      <w:pPr>
        <w:pStyle w:val="BodyText"/>
        <w:spacing w:line="249" w:lineRule="auto" w:before="129"/>
        <w:ind w:left="1253"/>
      </w:pPr>
      <w:r>
        <w:rPr>
          <w:color w:val="262526"/>
        </w:rPr>
        <w:t>The requirement set out in clause S6.2.2A(d) or clause S6A.2.2A(d), as the case may be.</w:t>
      </w:r>
    </w:p>
    <w:p>
      <w:pPr>
        <w:spacing w:after="0" w:line="249" w:lineRule="auto"/>
        <w:sectPr>
          <w:type w:val="continuous"/>
          <w:pgSz w:w="11910" w:h="16840"/>
          <w:pgMar w:top="1160" w:bottom="880" w:left="1320" w:right="1320"/>
        </w:sectPr>
      </w:pPr>
    </w:p>
    <w:p>
      <w:pPr>
        <w:pStyle w:val="Heading1"/>
        <w:spacing w:before="115"/>
        <w:rPr>
          <w:i/>
        </w:rPr>
      </w:pPr>
      <w:r>
        <w:rPr>
          <w:i/>
          <w:color w:val="262526"/>
        </w:rPr>
        <w:t>marginal electrical energy loss</w:t>
      </w:r>
    </w:p>
    <w:p>
      <w:pPr>
        <w:pStyle w:val="BodyText"/>
        <w:spacing w:line="249" w:lineRule="auto" w:before="130"/>
        <w:ind w:left="1253"/>
      </w:pPr>
      <w:r>
        <w:rPr>
          <w:color w:val="262526"/>
        </w:rPr>
        <w:t>The </w:t>
      </w:r>
      <w:r>
        <w:rPr>
          <w:i/>
          <w:color w:val="262526"/>
        </w:rPr>
        <w:t>electrical energy loss </w:t>
      </w:r>
      <w:r>
        <w:rPr>
          <w:color w:val="262526"/>
        </w:rPr>
        <w:t>associated with an infinitesimal increment in electricity produced, transported and/or used.</w:t>
      </w:r>
    </w:p>
    <w:p>
      <w:pPr>
        <w:pStyle w:val="BodyText"/>
        <w:spacing w:before="4"/>
        <w:rPr>
          <w:sz w:val="29"/>
        </w:rPr>
      </w:pPr>
    </w:p>
    <w:p>
      <w:pPr>
        <w:pStyle w:val="Heading1"/>
        <w:rPr>
          <w:i/>
        </w:rPr>
      </w:pPr>
      <w:r>
        <w:rPr>
          <w:i/>
          <w:color w:val="262526"/>
        </w:rPr>
        <w:t>marginal loss factor</w:t>
      </w:r>
    </w:p>
    <w:p>
      <w:pPr>
        <w:spacing w:line="249" w:lineRule="auto" w:before="130"/>
        <w:ind w:left="1253" w:right="0" w:firstLine="0"/>
        <w:jc w:val="left"/>
        <w:rPr>
          <w:sz w:val="24"/>
        </w:rPr>
      </w:pPr>
      <w:r>
        <w:rPr>
          <w:color w:val="262526"/>
          <w:sz w:val="24"/>
        </w:rPr>
        <w:t>A</w:t>
      </w:r>
      <w:r>
        <w:rPr>
          <w:color w:val="262526"/>
          <w:spacing w:val="-27"/>
          <w:sz w:val="24"/>
        </w:rPr>
        <w:t> </w:t>
      </w:r>
      <w:r>
        <w:rPr>
          <w:color w:val="262526"/>
          <w:sz w:val="24"/>
        </w:rPr>
        <w:t>multiplier</w:t>
      </w:r>
      <w:r>
        <w:rPr>
          <w:color w:val="262526"/>
          <w:spacing w:val="-15"/>
          <w:sz w:val="24"/>
        </w:rPr>
        <w:t> </w:t>
      </w:r>
      <w:r>
        <w:rPr>
          <w:color w:val="262526"/>
          <w:sz w:val="24"/>
        </w:rPr>
        <w:t>used</w:t>
      </w:r>
      <w:r>
        <w:rPr>
          <w:color w:val="262526"/>
          <w:spacing w:val="-15"/>
          <w:sz w:val="24"/>
        </w:rPr>
        <w:t> </w:t>
      </w:r>
      <w:r>
        <w:rPr>
          <w:color w:val="262526"/>
          <w:sz w:val="24"/>
        </w:rPr>
        <w:t>to</w:t>
      </w:r>
      <w:r>
        <w:rPr>
          <w:color w:val="262526"/>
          <w:spacing w:val="-14"/>
          <w:sz w:val="24"/>
        </w:rPr>
        <w:t> </w:t>
      </w:r>
      <w:r>
        <w:rPr>
          <w:color w:val="262526"/>
          <w:sz w:val="24"/>
        </w:rPr>
        <w:t>describe</w:t>
      </w:r>
      <w:r>
        <w:rPr>
          <w:color w:val="262526"/>
          <w:spacing w:val="-15"/>
          <w:sz w:val="24"/>
        </w:rPr>
        <w:t> </w:t>
      </w:r>
      <w:r>
        <w:rPr>
          <w:color w:val="262526"/>
          <w:sz w:val="24"/>
        </w:rPr>
        <w:t>the</w:t>
      </w:r>
      <w:r>
        <w:rPr>
          <w:color w:val="262526"/>
          <w:spacing w:val="-16"/>
          <w:sz w:val="24"/>
        </w:rPr>
        <w:t> </w:t>
      </w:r>
      <w:r>
        <w:rPr>
          <w:i/>
          <w:color w:val="262526"/>
          <w:sz w:val="24"/>
        </w:rPr>
        <w:t>marginal</w:t>
      </w:r>
      <w:r>
        <w:rPr>
          <w:i/>
          <w:color w:val="262526"/>
          <w:spacing w:val="-15"/>
          <w:sz w:val="24"/>
        </w:rPr>
        <w:t> </w:t>
      </w:r>
      <w:r>
        <w:rPr>
          <w:i/>
          <w:color w:val="262526"/>
          <w:sz w:val="24"/>
        </w:rPr>
        <w:t>electrical</w:t>
      </w:r>
      <w:r>
        <w:rPr>
          <w:i/>
          <w:color w:val="262526"/>
          <w:spacing w:val="-14"/>
          <w:sz w:val="24"/>
        </w:rPr>
        <w:t> </w:t>
      </w:r>
      <w:r>
        <w:rPr>
          <w:i/>
          <w:color w:val="262526"/>
          <w:spacing w:val="-3"/>
          <w:sz w:val="24"/>
        </w:rPr>
        <w:t>energy</w:t>
      </w:r>
      <w:r>
        <w:rPr>
          <w:i/>
          <w:color w:val="262526"/>
          <w:spacing w:val="-15"/>
          <w:sz w:val="24"/>
        </w:rPr>
        <w:t> </w:t>
      </w:r>
      <w:r>
        <w:rPr>
          <w:i/>
          <w:color w:val="262526"/>
          <w:sz w:val="24"/>
        </w:rPr>
        <w:t>loss</w:t>
      </w:r>
      <w:r>
        <w:rPr>
          <w:i/>
          <w:color w:val="262526"/>
          <w:spacing w:val="-15"/>
          <w:sz w:val="24"/>
        </w:rPr>
        <w:t> </w:t>
      </w:r>
      <w:r>
        <w:rPr>
          <w:color w:val="262526"/>
          <w:sz w:val="24"/>
        </w:rPr>
        <w:t>for</w:t>
      </w:r>
      <w:r>
        <w:rPr>
          <w:color w:val="262526"/>
          <w:spacing w:val="-15"/>
          <w:sz w:val="24"/>
        </w:rPr>
        <w:t> </w:t>
      </w:r>
      <w:r>
        <w:rPr>
          <w:color w:val="262526"/>
          <w:sz w:val="24"/>
        </w:rPr>
        <w:t>electricity</w:t>
      </w:r>
      <w:r>
        <w:rPr>
          <w:color w:val="262526"/>
          <w:spacing w:val="-14"/>
          <w:sz w:val="24"/>
        </w:rPr>
        <w:t> </w:t>
      </w:r>
      <w:r>
        <w:rPr>
          <w:color w:val="262526"/>
          <w:sz w:val="24"/>
        </w:rPr>
        <w:t>used or transmitted.</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market</w:t>
      </w:r>
    </w:p>
    <w:p>
      <w:pPr>
        <w:pStyle w:val="BodyText"/>
        <w:spacing w:before="0"/>
        <w:rPr>
          <w:b/>
          <w:i/>
          <w:sz w:val="46"/>
        </w:rPr>
      </w:pPr>
      <w:r>
        <w:rPr/>
        <w:br w:type="column"/>
      </w:r>
      <w:r>
        <w:rPr>
          <w:b/>
          <w:i/>
          <w:sz w:val="46"/>
        </w:rPr>
      </w:r>
    </w:p>
    <w:p>
      <w:pPr>
        <w:pStyle w:val="BodyText"/>
        <w:spacing w:line="249" w:lineRule="auto" w:before="0"/>
        <w:ind w:left="119"/>
      </w:pPr>
      <w:r>
        <w:rPr>
          <w:color w:val="262526"/>
        </w:rPr>
        <w:t>Any of the markets or exchanges described in the </w:t>
      </w:r>
      <w:r>
        <w:rPr>
          <w:i/>
          <w:color w:val="262526"/>
        </w:rPr>
        <w:t>Rules</w:t>
      </w:r>
      <w:r>
        <w:rPr>
          <w:color w:val="262526"/>
        </w:rPr>
        <w:t>, for so long as the market or exchange is conducted by </w:t>
      </w:r>
      <w:r>
        <w:rPr>
          <w:i/>
          <w:color w:val="262526"/>
        </w:rPr>
        <w:t>AEMO</w:t>
      </w:r>
      <w:r>
        <w:rPr>
          <w:color w:val="262526"/>
        </w:rPr>
        <w:t>.</w:t>
      </w:r>
    </w:p>
    <w:p>
      <w:pPr>
        <w:spacing w:after="0" w:line="249" w:lineRule="auto"/>
        <w:sectPr>
          <w:type w:val="continuous"/>
          <w:pgSz w:w="11910" w:h="16840"/>
          <w:pgMar w:top="1160" w:bottom="880" w:left="1320" w:right="1320"/>
          <w:cols w:num="2" w:equalWidth="0">
            <w:col w:w="854" w:space="280"/>
            <w:col w:w="8136"/>
          </w:cols>
        </w:sectPr>
      </w:pPr>
    </w:p>
    <w:p>
      <w:pPr>
        <w:pStyle w:val="BodyText"/>
        <w:spacing w:before="7"/>
        <w:rPr>
          <w:sz w:val="18"/>
        </w:rPr>
      </w:pPr>
    </w:p>
    <w:p>
      <w:pPr>
        <w:pStyle w:val="Heading1"/>
        <w:spacing w:before="124"/>
        <w:rPr>
          <w:i/>
        </w:rPr>
      </w:pPr>
      <w:r>
        <w:rPr>
          <w:i/>
          <w:color w:val="262526"/>
        </w:rPr>
        <w:t>market ancillary service</w:t>
      </w:r>
    </w:p>
    <w:p>
      <w:pPr>
        <w:pStyle w:val="BodyText"/>
        <w:spacing w:before="130"/>
        <w:ind w:left="1253"/>
      </w:pPr>
      <w:r>
        <w:rPr>
          <w:color w:val="262526"/>
        </w:rPr>
        <w:t>A service identified in clause 3.11.2(a).</w:t>
      </w:r>
    </w:p>
    <w:p>
      <w:pPr>
        <w:pStyle w:val="BodyText"/>
        <w:rPr>
          <w:sz w:val="30"/>
        </w:rPr>
      </w:pPr>
    </w:p>
    <w:p>
      <w:pPr>
        <w:pStyle w:val="Heading1"/>
        <w:rPr>
          <w:i/>
        </w:rPr>
      </w:pPr>
      <w:r>
        <w:rPr>
          <w:i/>
          <w:color w:val="262526"/>
        </w:rPr>
        <w:t>market ancillary service offer</w:t>
      </w:r>
    </w:p>
    <w:p>
      <w:pPr>
        <w:spacing w:line="249" w:lineRule="auto" w:before="129"/>
        <w:ind w:left="1253" w:right="120" w:firstLine="0"/>
        <w:jc w:val="both"/>
        <w:rPr>
          <w:sz w:val="24"/>
        </w:rPr>
      </w:pPr>
      <w:r>
        <w:rPr>
          <w:color w:val="262526"/>
          <w:sz w:val="24"/>
        </w:rPr>
        <w:t>A</w:t>
      </w:r>
      <w:r>
        <w:rPr>
          <w:color w:val="262526"/>
          <w:spacing w:val="-30"/>
          <w:sz w:val="24"/>
        </w:rPr>
        <w:t> </w:t>
      </w:r>
      <w:r>
        <w:rPr>
          <w:color w:val="262526"/>
          <w:sz w:val="24"/>
        </w:rPr>
        <w:t>notice</w:t>
      </w:r>
      <w:r>
        <w:rPr>
          <w:color w:val="262526"/>
          <w:spacing w:val="-16"/>
          <w:sz w:val="24"/>
        </w:rPr>
        <w:t> </w:t>
      </w:r>
      <w:r>
        <w:rPr>
          <w:color w:val="262526"/>
          <w:sz w:val="24"/>
        </w:rPr>
        <w:t>submitted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6"/>
          <w:sz w:val="24"/>
        </w:rPr>
        <w:t> </w:t>
      </w:r>
      <w:r>
        <w:rPr>
          <w:i/>
          <w:color w:val="262526"/>
          <w:sz w:val="24"/>
        </w:rPr>
        <w:t>Ancillary</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to</w:t>
      </w:r>
      <w:r>
        <w:rPr>
          <w:color w:val="262526"/>
          <w:spacing w:val="-17"/>
          <w:sz w:val="24"/>
        </w:rPr>
        <w:t> </w:t>
      </w:r>
      <w:r>
        <w:rPr>
          <w:i/>
          <w:color w:val="262526"/>
          <w:sz w:val="24"/>
        </w:rPr>
        <w:t>AEMO</w:t>
      </w:r>
      <w:r>
        <w:rPr>
          <w:i/>
          <w:color w:val="262526"/>
          <w:spacing w:val="-17"/>
          <w:sz w:val="24"/>
        </w:rPr>
        <w:t> </w:t>
      </w:r>
      <w:r>
        <w:rPr>
          <w:color w:val="262526"/>
          <w:sz w:val="24"/>
        </w:rPr>
        <w:t>in</w:t>
      </w:r>
      <w:r>
        <w:rPr>
          <w:color w:val="262526"/>
          <w:spacing w:val="-16"/>
          <w:sz w:val="24"/>
        </w:rPr>
        <w:t> </w:t>
      </w:r>
      <w:r>
        <w:rPr>
          <w:color w:val="262526"/>
          <w:sz w:val="24"/>
        </w:rPr>
        <w:t>respect</w:t>
      </w:r>
      <w:r>
        <w:rPr>
          <w:color w:val="262526"/>
          <w:spacing w:val="-17"/>
          <w:sz w:val="24"/>
        </w:rPr>
        <w:t> </w:t>
      </w:r>
      <w:r>
        <w:rPr>
          <w:color w:val="262526"/>
          <w:sz w:val="24"/>
        </w:rPr>
        <w:t>of</w:t>
      </w:r>
      <w:r>
        <w:rPr>
          <w:color w:val="262526"/>
          <w:spacing w:val="-17"/>
          <w:sz w:val="24"/>
        </w:rPr>
        <w:t> </w:t>
      </w:r>
      <w:r>
        <w:rPr>
          <w:color w:val="262526"/>
          <w:sz w:val="24"/>
        </w:rPr>
        <w:t>a</w:t>
      </w:r>
      <w:r>
        <w:rPr>
          <w:color w:val="262526"/>
          <w:spacing w:val="-17"/>
          <w:sz w:val="24"/>
        </w:rPr>
        <w:t> </w:t>
      </w:r>
      <w:r>
        <w:rPr>
          <w:i/>
          <w:color w:val="262526"/>
          <w:spacing w:val="-2"/>
          <w:sz w:val="24"/>
        </w:rPr>
        <w:t>market </w:t>
      </w:r>
      <w:r>
        <w:rPr>
          <w:i/>
          <w:color w:val="262526"/>
          <w:sz w:val="24"/>
        </w:rPr>
        <w:t>ancillary service </w:t>
      </w:r>
      <w:r>
        <w:rPr>
          <w:color w:val="262526"/>
          <w:sz w:val="24"/>
        </w:rPr>
        <w:t>in accordance with clause</w:t>
      </w:r>
      <w:r>
        <w:rPr>
          <w:color w:val="262526"/>
          <w:spacing w:val="-2"/>
          <w:sz w:val="24"/>
        </w:rPr>
        <w:t> </w:t>
      </w:r>
      <w:r>
        <w:rPr>
          <w:color w:val="262526"/>
          <w:sz w:val="24"/>
        </w:rPr>
        <w:t>3.8.7A.</w:t>
      </w:r>
    </w:p>
    <w:p>
      <w:pPr>
        <w:pStyle w:val="BodyText"/>
        <w:spacing w:before="5"/>
        <w:rPr>
          <w:sz w:val="29"/>
        </w:rPr>
      </w:pPr>
    </w:p>
    <w:p>
      <w:pPr>
        <w:pStyle w:val="Heading1"/>
        <w:jc w:val="both"/>
        <w:rPr>
          <w:i/>
        </w:rPr>
      </w:pPr>
      <w:r>
        <w:rPr>
          <w:i/>
          <w:color w:val="262526"/>
        </w:rPr>
        <w:t>Market Ancillary Service Provider</w:t>
      </w:r>
    </w:p>
    <w:p>
      <w:pPr>
        <w:spacing w:line="249" w:lineRule="auto" w:before="130"/>
        <w:ind w:left="1253" w:right="117" w:firstLine="0"/>
        <w:jc w:val="both"/>
        <w:rPr>
          <w:sz w:val="24"/>
        </w:rPr>
      </w:pPr>
      <w:r>
        <w:rPr>
          <w:color w:val="262526"/>
          <w:sz w:val="24"/>
        </w:rPr>
        <w:t>A</w:t>
      </w:r>
      <w:r>
        <w:rPr>
          <w:color w:val="262526"/>
          <w:spacing w:val="-22"/>
          <w:sz w:val="24"/>
        </w:rPr>
        <w:t> </w:t>
      </w:r>
      <w:r>
        <w:rPr>
          <w:color w:val="262526"/>
          <w:sz w:val="24"/>
        </w:rPr>
        <w:t>person</w:t>
      </w:r>
      <w:r>
        <w:rPr>
          <w:color w:val="262526"/>
          <w:spacing w:val="-8"/>
          <w:sz w:val="24"/>
        </w:rPr>
        <w:t> </w:t>
      </w:r>
      <w:r>
        <w:rPr>
          <w:color w:val="262526"/>
          <w:sz w:val="24"/>
        </w:rPr>
        <w:t>who</w:t>
      </w:r>
      <w:r>
        <w:rPr>
          <w:color w:val="262526"/>
          <w:spacing w:val="-8"/>
          <w:sz w:val="24"/>
        </w:rPr>
        <w:t> </w:t>
      </w:r>
      <w:r>
        <w:rPr>
          <w:color w:val="262526"/>
          <w:sz w:val="24"/>
        </w:rPr>
        <w:t>offers</w:t>
      </w:r>
      <w:r>
        <w:rPr>
          <w:color w:val="262526"/>
          <w:spacing w:val="-9"/>
          <w:sz w:val="24"/>
        </w:rPr>
        <w:t> </w:t>
      </w:r>
      <w:r>
        <w:rPr>
          <w:color w:val="262526"/>
          <w:sz w:val="24"/>
        </w:rPr>
        <w:t>and</w:t>
      </w:r>
      <w:r>
        <w:rPr>
          <w:color w:val="262526"/>
          <w:spacing w:val="-8"/>
          <w:sz w:val="24"/>
        </w:rPr>
        <w:t> </w:t>
      </w:r>
      <w:r>
        <w:rPr>
          <w:color w:val="262526"/>
          <w:sz w:val="24"/>
        </w:rPr>
        <w:t>provides</w:t>
      </w:r>
      <w:r>
        <w:rPr>
          <w:color w:val="262526"/>
          <w:spacing w:val="-8"/>
          <w:sz w:val="24"/>
        </w:rPr>
        <w:t> </w:t>
      </w:r>
      <w:r>
        <w:rPr>
          <w:i/>
          <w:color w:val="262526"/>
          <w:sz w:val="24"/>
        </w:rPr>
        <w:t>load</w:t>
      </w:r>
      <w:r>
        <w:rPr>
          <w:i/>
          <w:color w:val="262526"/>
          <w:spacing w:val="-9"/>
          <w:sz w:val="24"/>
        </w:rPr>
        <w:t> </w:t>
      </w:r>
      <w:r>
        <w:rPr>
          <w:color w:val="262526"/>
          <w:sz w:val="24"/>
        </w:rPr>
        <w:t>as</w:t>
      </w:r>
      <w:r>
        <w:rPr>
          <w:color w:val="262526"/>
          <w:spacing w:val="-8"/>
          <w:sz w:val="24"/>
        </w:rPr>
        <w:t> </w:t>
      </w:r>
      <w:r>
        <w:rPr>
          <w:color w:val="262526"/>
          <w:sz w:val="24"/>
        </w:rPr>
        <w:t>a</w:t>
      </w:r>
      <w:r>
        <w:rPr>
          <w:color w:val="262526"/>
          <w:spacing w:val="-8"/>
          <w:sz w:val="24"/>
        </w:rPr>
        <w:t> </w:t>
      </w:r>
      <w:r>
        <w:rPr>
          <w:i/>
          <w:color w:val="262526"/>
          <w:sz w:val="24"/>
        </w:rPr>
        <w:t>market</w:t>
      </w:r>
      <w:r>
        <w:rPr>
          <w:i/>
          <w:color w:val="262526"/>
          <w:spacing w:val="-9"/>
          <w:sz w:val="24"/>
        </w:rPr>
        <w:t> </w:t>
      </w:r>
      <w:r>
        <w:rPr>
          <w:i/>
          <w:color w:val="262526"/>
          <w:sz w:val="24"/>
        </w:rPr>
        <w:t>ancillary</w:t>
      </w:r>
      <w:r>
        <w:rPr>
          <w:i/>
          <w:color w:val="262526"/>
          <w:spacing w:val="-8"/>
          <w:sz w:val="24"/>
        </w:rPr>
        <w:t> </w:t>
      </w:r>
      <w:r>
        <w:rPr>
          <w:i/>
          <w:color w:val="262526"/>
          <w:sz w:val="24"/>
        </w:rPr>
        <w:t>service</w:t>
      </w:r>
      <w:r>
        <w:rPr>
          <w:i/>
          <w:color w:val="262526"/>
          <w:spacing w:val="-7"/>
          <w:sz w:val="24"/>
        </w:rPr>
        <w:t> </w:t>
      </w:r>
      <w:r>
        <w:rPr>
          <w:color w:val="262526"/>
          <w:sz w:val="24"/>
        </w:rPr>
        <w:t>under</w:t>
      </w:r>
      <w:r>
        <w:rPr>
          <w:color w:val="262526"/>
          <w:spacing w:val="-9"/>
          <w:sz w:val="24"/>
        </w:rPr>
        <w:t> </w:t>
      </w:r>
      <w:r>
        <w:rPr>
          <w:color w:val="262526"/>
          <w:sz w:val="24"/>
        </w:rPr>
        <w:t>Chapter 2 and who is registered by </w:t>
      </w:r>
      <w:r>
        <w:rPr>
          <w:i/>
          <w:color w:val="262526"/>
          <w:sz w:val="24"/>
        </w:rPr>
        <w:t>AEMO </w:t>
      </w:r>
      <w:r>
        <w:rPr>
          <w:color w:val="262526"/>
          <w:sz w:val="24"/>
        </w:rPr>
        <w:t>as a </w:t>
      </w:r>
      <w:r>
        <w:rPr>
          <w:i/>
          <w:color w:val="262526"/>
          <w:sz w:val="24"/>
        </w:rPr>
        <w:t>Market Ancillary Service Provider </w:t>
      </w:r>
      <w:r>
        <w:rPr>
          <w:color w:val="262526"/>
          <w:sz w:val="24"/>
        </w:rPr>
        <w:t>under Chapter 2. The relevant person does not need to be the </w:t>
      </w:r>
      <w:r>
        <w:rPr>
          <w:i/>
          <w:color w:val="262526"/>
          <w:sz w:val="24"/>
        </w:rPr>
        <w:t>Market Customer </w:t>
      </w:r>
      <w:r>
        <w:rPr>
          <w:color w:val="262526"/>
          <w:sz w:val="24"/>
        </w:rPr>
        <w:t>for the relevant </w:t>
      </w:r>
      <w:r>
        <w:rPr>
          <w:i/>
          <w:color w:val="262526"/>
          <w:sz w:val="24"/>
        </w:rPr>
        <w:t>load</w:t>
      </w:r>
      <w:r>
        <w:rPr>
          <w:color w:val="262526"/>
          <w:sz w:val="24"/>
        </w:rPr>
        <w:t>.</w:t>
      </w:r>
    </w:p>
    <w:p>
      <w:pPr>
        <w:pStyle w:val="BodyText"/>
        <w:spacing w:before="6"/>
        <w:rPr>
          <w:sz w:val="29"/>
        </w:rPr>
      </w:pPr>
    </w:p>
    <w:p>
      <w:pPr>
        <w:pStyle w:val="Heading1"/>
        <w:jc w:val="both"/>
        <w:rPr>
          <w:i/>
        </w:rPr>
      </w:pPr>
      <w:r>
        <w:rPr>
          <w:i/>
          <w:color w:val="262526"/>
        </w:rPr>
        <w:t>market ancillary service specification</w:t>
      </w:r>
    </w:p>
    <w:p>
      <w:pPr>
        <w:pStyle w:val="BodyText"/>
        <w:spacing w:before="129"/>
        <w:ind w:left="1253"/>
      </w:pPr>
      <w:r>
        <w:rPr>
          <w:color w:val="262526"/>
        </w:rPr>
        <w:t>Has the meaning given in clause 3.11.2(b).</w:t>
      </w:r>
    </w:p>
    <w:p>
      <w:pPr>
        <w:pStyle w:val="BodyText"/>
        <w:rPr>
          <w:sz w:val="30"/>
        </w:rPr>
      </w:pPr>
    </w:p>
    <w:p>
      <w:pPr>
        <w:pStyle w:val="Heading1"/>
        <w:spacing w:before="1"/>
        <w:jc w:val="both"/>
        <w:rPr>
          <w:i/>
        </w:rPr>
      </w:pPr>
      <w:r>
        <w:rPr>
          <w:i/>
          <w:color w:val="262526"/>
        </w:rPr>
        <w:t>market auditor</w:t>
      </w:r>
    </w:p>
    <w:p>
      <w:pPr>
        <w:pStyle w:val="BodyText"/>
        <w:spacing w:before="129"/>
        <w:ind w:left="1253"/>
      </w:pPr>
      <w:r>
        <w:rPr>
          <w:color w:val="262526"/>
        </w:rPr>
        <w:t>A person appointed by </w:t>
      </w:r>
      <w:r>
        <w:rPr>
          <w:i/>
          <w:color w:val="262526"/>
        </w:rPr>
        <w:t>AEMO </w:t>
      </w:r>
      <w:r>
        <w:rPr>
          <w:color w:val="262526"/>
        </w:rPr>
        <w:t>to carry out a </w:t>
      </w:r>
      <w:r>
        <w:rPr>
          <w:i/>
          <w:color w:val="262526"/>
        </w:rPr>
        <w:t>review </w:t>
      </w:r>
      <w:r>
        <w:rPr>
          <w:color w:val="262526"/>
        </w:rPr>
        <w:t>under clause 3.13.10(a).</w:t>
      </w:r>
    </w:p>
    <w:p>
      <w:pPr>
        <w:pStyle w:val="BodyText"/>
        <w:rPr>
          <w:sz w:val="30"/>
        </w:rPr>
      </w:pPr>
    </w:p>
    <w:p>
      <w:pPr>
        <w:pStyle w:val="Heading1"/>
        <w:jc w:val="both"/>
        <w:rPr>
          <w:i/>
        </w:rPr>
      </w:pPr>
      <w:r>
        <w:rPr>
          <w:i/>
          <w:color w:val="262526"/>
        </w:rPr>
        <w:t>market commencement</w:t>
      </w:r>
    </w:p>
    <w:p>
      <w:pPr>
        <w:pStyle w:val="BodyText"/>
        <w:spacing w:before="130"/>
        <w:ind w:left="1253"/>
      </w:pPr>
      <w:r>
        <w:rPr>
          <w:color w:val="262526"/>
        </w:rPr>
        <w:t>The date declared as such by </w:t>
      </w:r>
      <w:r>
        <w:rPr>
          <w:i/>
          <w:color w:val="262526"/>
        </w:rPr>
        <w:t>AEMO</w:t>
      </w:r>
      <w:r>
        <w:rPr>
          <w:color w:val="262526"/>
        </w:rPr>
        <w:t>, on which trading in the </w:t>
      </w:r>
      <w:r>
        <w:rPr>
          <w:i/>
          <w:color w:val="262526"/>
        </w:rPr>
        <w:t>market </w:t>
      </w:r>
      <w:r>
        <w:rPr>
          <w:color w:val="262526"/>
        </w:rPr>
        <w:t>commences.</w:t>
      </w:r>
    </w:p>
    <w:p>
      <w:pPr>
        <w:pStyle w:val="BodyText"/>
        <w:rPr>
          <w:sz w:val="30"/>
        </w:rPr>
      </w:pPr>
    </w:p>
    <w:p>
      <w:pPr>
        <w:pStyle w:val="Heading1"/>
        <w:jc w:val="both"/>
        <w:rPr>
          <w:i/>
        </w:rPr>
      </w:pPr>
      <w:r>
        <w:rPr>
          <w:i/>
          <w:color w:val="262526"/>
        </w:rPr>
        <w:t>market connection point</w:t>
      </w:r>
    </w:p>
    <w:p>
      <w:pPr>
        <w:spacing w:line="249" w:lineRule="auto" w:before="129"/>
        <w:ind w:left="1253" w:right="116" w:firstLine="0"/>
        <w:jc w:val="both"/>
        <w:rPr>
          <w:sz w:val="24"/>
        </w:rPr>
      </w:pPr>
      <w:r>
        <w:rPr>
          <w:color w:val="262526"/>
          <w:sz w:val="24"/>
        </w:rPr>
        <w:t>A </w:t>
      </w:r>
      <w:r>
        <w:rPr>
          <w:i/>
          <w:color w:val="262526"/>
          <w:sz w:val="24"/>
        </w:rPr>
        <w:t>connection point </w:t>
      </w:r>
      <w:r>
        <w:rPr>
          <w:color w:val="262526"/>
          <w:sz w:val="24"/>
        </w:rPr>
        <w:t>where any </w:t>
      </w:r>
      <w:r>
        <w:rPr>
          <w:i/>
          <w:color w:val="262526"/>
          <w:sz w:val="24"/>
        </w:rPr>
        <w:t>load </w:t>
      </w:r>
      <w:r>
        <w:rPr>
          <w:color w:val="262526"/>
          <w:sz w:val="24"/>
        </w:rPr>
        <w:t>is classified in accordance with Chapter 2 as a </w:t>
      </w:r>
      <w:r>
        <w:rPr>
          <w:i/>
          <w:color w:val="262526"/>
          <w:sz w:val="24"/>
        </w:rPr>
        <w:t>market load </w:t>
      </w:r>
      <w:r>
        <w:rPr>
          <w:color w:val="262526"/>
          <w:sz w:val="24"/>
        </w:rPr>
        <w:t>or which </w:t>
      </w:r>
      <w:r>
        <w:rPr>
          <w:i/>
          <w:color w:val="262526"/>
          <w:sz w:val="24"/>
        </w:rPr>
        <w:t>connects </w:t>
      </w:r>
      <w:r>
        <w:rPr>
          <w:color w:val="262526"/>
          <w:sz w:val="24"/>
        </w:rPr>
        <w:t>any </w:t>
      </w:r>
      <w:r>
        <w:rPr>
          <w:i/>
          <w:color w:val="262526"/>
          <w:sz w:val="24"/>
        </w:rPr>
        <w:t>market generating unit </w:t>
      </w:r>
      <w:r>
        <w:rPr>
          <w:color w:val="262526"/>
          <w:sz w:val="24"/>
        </w:rPr>
        <w:t>to the </w:t>
      </w:r>
      <w:r>
        <w:rPr>
          <w:i/>
          <w:color w:val="262526"/>
          <w:sz w:val="24"/>
        </w:rPr>
        <w:t>national grid</w:t>
      </w:r>
      <w:r>
        <w:rPr>
          <w:color w:val="262526"/>
          <w:sz w:val="24"/>
        </w:rPr>
        <w:t>, or where the </w:t>
      </w:r>
      <w:r>
        <w:rPr>
          <w:i/>
          <w:color w:val="262526"/>
          <w:sz w:val="24"/>
        </w:rPr>
        <w:t>network service connected </w:t>
      </w:r>
      <w:r>
        <w:rPr>
          <w:color w:val="262526"/>
          <w:sz w:val="24"/>
        </w:rPr>
        <w:t>at that </w:t>
      </w:r>
      <w:r>
        <w:rPr>
          <w:i/>
          <w:color w:val="262526"/>
          <w:sz w:val="24"/>
        </w:rPr>
        <w:t>connection point </w:t>
      </w:r>
      <w:r>
        <w:rPr>
          <w:color w:val="262526"/>
          <w:sz w:val="24"/>
        </w:rPr>
        <w:t>is a </w:t>
      </w:r>
      <w:r>
        <w:rPr>
          <w:i/>
          <w:color w:val="262526"/>
          <w:sz w:val="24"/>
        </w:rPr>
        <w:t>market network </w:t>
      </w:r>
      <w:r>
        <w:rPr>
          <w:i/>
          <w:color w:val="262526"/>
          <w:sz w:val="24"/>
        </w:rPr>
        <w:t>service</w:t>
      </w:r>
      <w:r>
        <w:rPr>
          <w:color w:val="262526"/>
          <w:sz w:val="24"/>
        </w:rPr>
        <w:t>.</w:t>
      </w:r>
    </w:p>
    <w:p>
      <w:pPr>
        <w:pStyle w:val="BodyText"/>
        <w:spacing w:before="7"/>
        <w:rPr>
          <w:sz w:val="29"/>
        </w:rPr>
      </w:pPr>
    </w:p>
    <w:p>
      <w:pPr>
        <w:pStyle w:val="Heading1"/>
        <w:jc w:val="both"/>
        <w:rPr>
          <w:i/>
        </w:rPr>
      </w:pPr>
      <w:r>
        <w:rPr>
          <w:i/>
          <w:color w:val="262526"/>
        </w:rPr>
        <w:t>Market Customer</w:t>
      </w:r>
    </w:p>
    <w:p>
      <w:pPr>
        <w:spacing w:line="249" w:lineRule="auto" w:before="129"/>
        <w:ind w:left="1253" w:right="117" w:firstLine="0"/>
        <w:jc w:val="both"/>
        <w:rPr>
          <w:sz w:val="24"/>
        </w:rPr>
      </w:pPr>
      <w:r>
        <w:rPr>
          <w:color w:val="262526"/>
          <w:sz w:val="24"/>
        </w:rPr>
        <w:t>A </w:t>
      </w:r>
      <w:r>
        <w:rPr>
          <w:i/>
          <w:color w:val="262526"/>
          <w:sz w:val="24"/>
        </w:rPr>
        <w:t>Customer </w:t>
      </w:r>
      <w:r>
        <w:rPr>
          <w:color w:val="262526"/>
          <w:sz w:val="24"/>
        </w:rPr>
        <w:t>who has classified any of its </w:t>
      </w:r>
      <w:r>
        <w:rPr>
          <w:i/>
          <w:color w:val="262526"/>
          <w:sz w:val="24"/>
        </w:rPr>
        <w:t>loads </w:t>
      </w:r>
      <w:r>
        <w:rPr>
          <w:color w:val="262526"/>
          <w:sz w:val="24"/>
        </w:rPr>
        <w:t>as a </w:t>
      </w:r>
      <w:r>
        <w:rPr>
          <w:i/>
          <w:color w:val="262526"/>
          <w:sz w:val="24"/>
        </w:rPr>
        <w:t>market load </w:t>
      </w:r>
      <w:r>
        <w:rPr>
          <w:color w:val="262526"/>
          <w:sz w:val="24"/>
        </w:rPr>
        <w:t>and who is also registered by </w:t>
      </w:r>
      <w:r>
        <w:rPr>
          <w:i/>
          <w:color w:val="262526"/>
          <w:sz w:val="24"/>
        </w:rPr>
        <w:t>AEMO </w:t>
      </w:r>
      <w:r>
        <w:rPr>
          <w:color w:val="262526"/>
          <w:sz w:val="24"/>
        </w:rPr>
        <w:t>as a </w:t>
      </w:r>
      <w:r>
        <w:rPr>
          <w:i/>
          <w:color w:val="262526"/>
          <w:sz w:val="24"/>
        </w:rPr>
        <w:t>Market Customer </w:t>
      </w:r>
      <w:r>
        <w:rPr>
          <w:color w:val="262526"/>
          <w:sz w:val="24"/>
        </w:rPr>
        <w:t>under Chapter 2.</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market customer's additional claim</w:t>
      </w:r>
    </w:p>
    <w:p>
      <w:pPr>
        <w:pStyle w:val="BodyText"/>
        <w:spacing w:before="129"/>
        <w:ind w:left="1253"/>
      </w:pPr>
      <w:r>
        <w:rPr>
          <w:color w:val="262526"/>
        </w:rPr>
        <w:t>Has the meaning given in clause 3.12.2(g)(4).</w:t>
      </w:r>
    </w:p>
    <w:p>
      <w:pPr>
        <w:pStyle w:val="BodyText"/>
        <w:spacing w:before="4"/>
        <w:rPr>
          <w:sz w:val="30"/>
        </w:rPr>
      </w:pPr>
    </w:p>
    <w:p>
      <w:pPr>
        <w:pStyle w:val="Heading1"/>
        <w:ind w:left="120"/>
        <w:jc w:val="both"/>
        <w:rPr>
          <w:i/>
        </w:rPr>
      </w:pPr>
      <w:r>
        <w:rPr>
          <w:i/>
          <w:color w:val="262526"/>
        </w:rPr>
        <w:t>market floor price</w:t>
      </w:r>
    </w:p>
    <w:p>
      <w:pPr>
        <w:spacing w:before="129"/>
        <w:ind w:left="1253" w:right="0" w:firstLine="0"/>
        <w:jc w:val="left"/>
        <w:rPr>
          <w:sz w:val="24"/>
        </w:rPr>
      </w:pPr>
      <w:r>
        <w:rPr>
          <w:color w:val="262526"/>
          <w:sz w:val="24"/>
        </w:rPr>
        <w:t>A price floor on </w:t>
      </w:r>
      <w:r>
        <w:rPr>
          <w:i/>
          <w:color w:val="262526"/>
          <w:sz w:val="24"/>
        </w:rPr>
        <w:t>regional reference prices </w:t>
      </w:r>
      <w:r>
        <w:rPr>
          <w:color w:val="262526"/>
          <w:sz w:val="24"/>
        </w:rPr>
        <w:t>as described in clause 3.9.6.</w:t>
      </w:r>
    </w:p>
    <w:p>
      <w:pPr>
        <w:pStyle w:val="BodyText"/>
        <w:rPr>
          <w:sz w:val="30"/>
        </w:rPr>
      </w:pPr>
    </w:p>
    <w:p>
      <w:pPr>
        <w:pStyle w:val="Heading1"/>
        <w:ind w:left="120"/>
        <w:jc w:val="both"/>
        <w:rPr>
          <w:i/>
        </w:rPr>
      </w:pPr>
      <w:r>
        <w:rPr>
          <w:i/>
          <w:color w:val="262526"/>
        </w:rPr>
        <w:t>market generating unit</w:t>
      </w:r>
    </w:p>
    <w:p>
      <w:pPr>
        <w:spacing w:line="249" w:lineRule="auto" w:before="130"/>
        <w:ind w:left="1253" w:right="115" w:firstLine="0"/>
        <w:jc w:val="both"/>
        <w:rPr>
          <w:sz w:val="24"/>
        </w:rPr>
      </w:pPr>
      <w:r>
        <w:rPr>
          <w:color w:val="262526"/>
          <w:sz w:val="24"/>
        </w:rPr>
        <w:t>A </w:t>
      </w:r>
      <w:r>
        <w:rPr>
          <w:i/>
          <w:color w:val="262526"/>
          <w:sz w:val="24"/>
        </w:rPr>
        <w:t>generating unit </w:t>
      </w:r>
      <w:r>
        <w:rPr>
          <w:color w:val="262526"/>
          <w:sz w:val="24"/>
        </w:rPr>
        <w:t>whose </w:t>
      </w:r>
      <w:r>
        <w:rPr>
          <w:i/>
          <w:color w:val="262526"/>
          <w:sz w:val="24"/>
        </w:rPr>
        <w:t>sent out generation </w:t>
      </w:r>
      <w:r>
        <w:rPr>
          <w:color w:val="262526"/>
          <w:sz w:val="24"/>
        </w:rPr>
        <w:t>is not purchased in its entirety by the </w:t>
      </w:r>
      <w:r>
        <w:rPr>
          <w:i/>
          <w:color w:val="262526"/>
          <w:sz w:val="24"/>
        </w:rPr>
        <w:t>Local Retailer </w:t>
      </w:r>
      <w:r>
        <w:rPr>
          <w:color w:val="262526"/>
          <w:sz w:val="24"/>
        </w:rPr>
        <w:t>or by a </w:t>
      </w:r>
      <w:r>
        <w:rPr>
          <w:i/>
          <w:color w:val="262526"/>
          <w:sz w:val="24"/>
        </w:rPr>
        <w:t>Customer </w:t>
      </w:r>
      <w:r>
        <w:rPr>
          <w:color w:val="262526"/>
          <w:sz w:val="24"/>
        </w:rPr>
        <w:t>located at the same </w:t>
      </w:r>
      <w:r>
        <w:rPr>
          <w:i/>
          <w:color w:val="262526"/>
          <w:sz w:val="24"/>
        </w:rPr>
        <w:t>connection point </w:t>
      </w:r>
      <w:r>
        <w:rPr>
          <w:color w:val="262526"/>
          <w:sz w:val="24"/>
        </w:rPr>
        <w:t>and which has been classified as such in accordance with Chapter 2.</w:t>
      </w:r>
    </w:p>
    <w:p>
      <w:pPr>
        <w:pStyle w:val="BodyText"/>
        <w:spacing w:before="5"/>
        <w:rPr>
          <w:sz w:val="29"/>
        </w:rPr>
      </w:pPr>
    </w:p>
    <w:p>
      <w:pPr>
        <w:pStyle w:val="Heading1"/>
        <w:ind w:left="120"/>
        <w:jc w:val="both"/>
        <w:rPr>
          <w:i/>
        </w:rPr>
      </w:pPr>
      <w:r>
        <w:rPr>
          <w:i/>
          <w:color w:val="262526"/>
        </w:rPr>
        <w:t>Market Generator</w:t>
      </w:r>
    </w:p>
    <w:p>
      <w:pPr>
        <w:spacing w:line="249" w:lineRule="auto" w:before="130"/>
        <w:ind w:left="1253" w:right="118" w:firstLine="0"/>
        <w:jc w:val="both"/>
        <w:rPr>
          <w:sz w:val="24"/>
        </w:rPr>
      </w:pPr>
      <w:r>
        <w:rPr>
          <w:color w:val="262526"/>
          <w:sz w:val="24"/>
        </w:rPr>
        <w:t>A</w:t>
      </w:r>
      <w:r>
        <w:rPr>
          <w:color w:val="262526"/>
          <w:spacing w:val="-20"/>
          <w:sz w:val="24"/>
        </w:rPr>
        <w:t> </w:t>
      </w:r>
      <w:r>
        <w:rPr>
          <w:i/>
          <w:color w:val="262526"/>
          <w:sz w:val="24"/>
        </w:rPr>
        <w:t>Generator</w:t>
      </w:r>
      <w:r>
        <w:rPr>
          <w:i/>
          <w:color w:val="262526"/>
          <w:spacing w:val="-7"/>
          <w:sz w:val="24"/>
        </w:rPr>
        <w:t> </w:t>
      </w:r>
      <w:r>
        <w:rPr>
          <w:color w:val="262526"/>
          <w:sz w:val="24"/>
        </w:rPr>
        <w:t>who</w:t>
      </w:r>
      <w:r>
        <w:rPr>
          <w:color w:val="262526"/>
          <w:spacing w:val="-8"/>
          <w:sz w:val="24"/>
        </w:rPr>
        <w:t> </w:t>
      </w:r>
      <w:r>
        <w:rPr>
          <w:color w:val="262526"/>
          <w:sz w:val="24"/>
        </w:rPr>
        <w:t>has</w:t>
      </w:r>
      <w:r>
        <w:rPr>
          <w:color w:val="262526"/>
          <w:spacing w:val="-7"/>
          <w:sz w:val="24"/>
        </w:rPr>
        <w:t> </w:t>
      </w:r>
      <w:r>
        <w:rPr>
          <w:color w:val="262526"/>
          <w:sz w:val="24"/>
        </w:rPr>
        <w:t>classified</w:t>
      </w:r>
      <w:r>
        <w:rPr>
          <w:color w:val="262526"/>
          <w:spacing w:val="-7"/>
          <w:sz w:val="24"/>
        </w:rPr>
        <w:t> </w:t>
      </w:r>
      <w:r>
        <w:rPr>
          <w:color w:val="262526"/>
          <w:sz w:val="24"/>
        </w:rPr>
        <w:t>at</w:t>
      </w:r>
      <w:r>
        <w:rPr>
          <w:color w:val="262526"/>
          <w:spacing w:val="-7"/>
          <w:sz w:val="24"/>
        </w:rPr>
        <w:t> </w:t>
      </w:r>
      <w:r>
        <w:rPr>
          <w:color w:val="262526"/>
          <w:sz w:val="24"/>
        </w:rPr>
        <w:t>least</w:t>
      </w:r>
      <w:r>
        <w:rPr>
          <w:color w:val="262526"/>
          <w:spacing w:val="-7"/>
          <w:sz w:val="24"/>
        </w:rPr>
        <w:t> </w:t>
      </w:r>
      <w:r>
        <w:rPr>
          <w:color w:val="262526"/>
          <w:sz w:val="24"/>
        </w:rPr>
        <w:t>one</w:t>
      </w:r>
      <w:r>
        <w:rPr>
          <w:color w:val="262526"/>
          <w:spacing w:val="-8"/>
          <w:sz w:val="24"/>
        </w:rPr>
        <w:t> </w:t>
      </w:r>
      <w:r>
        <w:rPr>
          <w:i/>
          <w:color w:val="262526"/>
          <w:sz w:val="24"/>
        </w:rPr>
        <w:t>generating</w:t>
      </w:r>
      <w:r>
        <w:rPr>
          <w:i/>
          <w:color w:val="262526"/>
          <w:spacing w:val="-7"/>
          <w:sz w:val="24"/>
        </w:rPr>
        <w:t> </w:t>
      </w:r>
      <w:r>
        <w:rPr>
          <w:i/>
          <w:color w:val="262526"/>
          <w:sz w:val="24"/>
        </w:rPr>
        <w:t>unit</w:t>
      </w:r>
      <w:r>
        <w:rPr>
          <w:i/>
          <w:color w:val="262526"/>
          <w:spacing w:val="-8"/>
          <w:sz w:val="24"/>
        </w:rPr>
        <w:t> </w:t>
      </w:r>
      <w:r>
        <w:rPr>
          <w:color w:val="262526"/>
          <w:sz w:val="24"/>
        </w:rPr>
        <w:t>as</w:t>
      </w:r>
      <w:r>
        <w:rPr>
          <w:color w:val="262526"/>
          <w:spacing w:val="-7"/>
          <w:sz w:val="24"/>
        </w:rPr>
        <w:t> </w:t>
      </w:r>
      <w:r>
        <w:rPr>
          <w:color w:val="262526"/>
          <w:sz w:val="24"/>
        </w:rPr>
        <w:t>a</w:t>
      </w:r>
      <w:r>
        <w:rPr>
          <w:color w:val="262526"/>
          <w:spacing w:val="-7"/>
          <w:sz w:val="24"/>
        </w:rPr>
        <w:t> </w:t>
      </w:r>
      <w:r>
        <w:rPr>
          <w:i/>
          <w:color w:val="262526"/>
          <w:sz w:val="24"/>
        </w:rPr>
        <w:t>market</w:t>
      </w:r>
      <w:r>
        <w:rPr>
          <w:i/>
          <w:color w:val="262526"/>
          <w:spacing w:val="-7"/>
          <w:sz w:val="24"/>
        </w:rPr>
        <w:t> </w:t>
      </w:r>
      <w:r>
        <w:rPr>
          <w:i/>
          <w:color w:val="262526"/>
          <w:sz w:val="24"/>
        </w:rPr>
        <w:t>generating </w:t>
      </w:r>
      <w:r>
        <w:rPr>
          <w:i/>
          <w:color w:val="262526"/>
          <w:sz w:val="24"/>
        </w:rPr>
        <w:t>unit</w:t>
      </w:r>
      <w:r>
        <w:rPr>
          <w:i/>
          <w:color w:val="262526"/>
          <w:spacing w:val="-9"/>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9"/>
          <w:sz w:val="24"/>
        </w:rPr>
        <w:t> </w:t>
      </w:r>
      <w:r>
        <w:rPr>
          <w:color w:val="262526"/>
          <w:sz w:val="24"/>
        </w:rPr>
        <w:t>Chapter</w:t>
      </w:r>
      <w:r>
        <w:rPr>
          <w:color w:val="262526"/>
          <w:spacing w:val="-8"/>
          <w:sz w:val="24"/>
        </w:rPr>
        <w:t> </w:t>
      </w:r>
      <w:r>
        <w:rPr>
          <w:color w:val="262526"/>
          <w:sz w:val="24"/>
        </w:rPr>
        <w:t>2</w:t>
      </w:r>
      <w:r>
        <w:rPr>
          <w:color w:val="262526"/>
          <w:spacing w:val="-8"/>
          <w:sz w:val="24"/>
        </w:rPr>
        <w:t> </w:t>
      </w:r>
      <w:r>
        <w:rPr>
          <w:color w:val="262526"/>
          <w:sz w:val="24"/>
        </w:rPr>
        <w:t>and</w:t>
      </w:r>
      <w:r>
        <w:rPr>
          <w:color w:val="262526"/>
          <w:spacing w:val="-9"/>
          <w:sz w:val="24"/>
        </w:rPr>
        <w:t> </w:t>
      </w:r>
      <w:r>
        <w:rPr>
          <w:color w:val="262526"/>
          <w:sz w:val="24"/>
        </w:rPr>
        <w:t>who</w:t>
      </w:r>
      <w:r>
        <w:rPr>
          <w:color w:val="262526"/>
          <w:spacing w:val="-8"/>
          <w:sz w:val="24"/>
        </w:rPr>
        <w:t> </w:t>
      </w:r>
      <w:r>
        <w:rPr>
          <w:color w:val="262526"/>
          <w:sz w:val="24"/>
        </w:rPr>
        <w:t>is</w:t>
      </w:r>
      <w:r>
        <w:rPr>
          <w:color w:val="262526"/>
          <w:spacing w:val="-8"/>
          <w:sz w:val="24"/>
        </w:rPr>
        <w:t> </w:t>
      </w:r>
      <w:r>
        <w:rPr>
          <w:color w:val="262526"/>
          <w:sz w:val="24"/>
        </w:rPr>
        <w:t>also</w:t>
      </w:r>
      <w:r>
        <w:rPr>
          <w:color w:val="262526"/>
          <w:spacing w:val="-9"/>
          <w:sz w:val="24"/>
        </w:rPr>
        <w:t> </w:t>
      </w:r>
      <w:r>
        <w:rPr>
          <w:color w:val="262526"/>
          <w:sz w:val="24"/>
        </w:rPr>
        <w:t>registered</w:t>
      </w:r>
      <w:r>
        <w:rPr>
          <w:color w:val="262526"/>
          <w:spacing w:val="-8"/>
          <w:sz w:val="24"/>
        </w:rPr>
        <w:t> </w:t>
      </w:r>
      <w:r>
        <w:rPr>
          <w:color w:val="262526"/>
          <w:sz w:val="24"/>
        </w:rPr>
        <w:t>by</w:t>
      </w:r>
      <w:r>
        <w:rPr>
          <w:color w:val="262526"/>
          <w:spacing w:val="-9"/>
          <w:sz w:val="24"/>
        </w:rPr>
        <w:t> </w:t>
      </w:r>
      <w:r>
        <w:rPr>
          <w:i/>
          <w:color w:val="262526"/>
          <w:sz w:val="24"/>
        </w:rPr>
        <w:t>AEMO</w:t>
      </w:r>
      <w:r>
        <w:rPr>
          <w:i/>
          <w:color w:val="262526"/>
          <w:spacing w:val="-9"/>
          <w:sz w:val="24"/>
        </w:rPr>
        <w:t> </w:t>
      </w:r>
      <w:r>
        <w:rPr>
          <w:color w:val="262526"/>
          <w:sz w:val="24"/>
        </w:rPr>
        <w:t>as</w:t>
      </w:r>
      <w:r>
        <w:rPr>
          <w:color w:val="262526"/>
          <w:spacing w:val="-8"/>
          <w:sz w:val="24"/>
        </w:rPr>
        <w:t> </w:t>
      </w:r>
      <w:r>
        <w:rPr>
          <w:color w:val="262526"/>
          <w:sz w:val="24"/>
        </w:rPr>
        <w:t>a</w:t>
      </w:r>
      <w:r>
        <w:rPr>
          <w:color w:val="262526"/>
          <w:spacing w:val="-8"/>
          <w:sz w:val="24"/>
        </w:rPr>
        <w:t> </w:t>
      </w:r>
      <w:r>
        <w:rPr>
          <w:i/>
          <w:color w:val="262526"/>
          <w:sz w:val="24"/>
        </w:rPr>
        <w:t>Market </w:t>
      </w:r>
      <w:r>
        <w:rPr>
          <w:i/>
          <w:color w:val="262526"/>
          <w:sz w:val="24"/>
        </w:rPr>
        <w:t>Generator </w:t>
      </w:r>
      <w:r>
        <w:rPr>
          <w:color w:val="262526"/>
          <w:sz w:val="24"/>
        </w:rPr>
        <w:t>under Chapter</w:t>
      </w:r>
      <w:r>
        <w:rPr>
          <w:color w:val="262526"/>
          <w:spacing w:val="-1"/>
          <w:sz w:val="24"/>
        </w:rPr>
        <w:t> </w:t>
      </w:r>
      <w:r>
        <w:rPr>
          <w:color w:val="262526"/>
          <w:sz w:val="24"/>
        </w:rPr>
        <w:t>2.</w:t>
      </w:r>
    </w:p>
    <w:p>
      <w:pPr>
        <w:pStyle w:val="BodyText"/>
        <w:spacing w:before="5"/>
        <w:rPr>
          <w:sz w:val="29"/>
        </w:rPr>
      </w:pPr>
    </w:p>
    <w:p>
      <w:pPr>
        <w:pStyle w:val="Heading1"/>
        <w:ind w:left="120"/>
        <w:jc w:val="both"/>
        <w:rPr>
          <w:i/>
        </w:rPr>
      </w:pPr>
      <w:r>
        <w:rPr>
          <w:i/>
          <w:color w:val="262526"/>
        </w:rPr>
        <w:t>market information</w:t>
      </w:r>
    </w:p>
    <w:p>
      <w:pPr>
        <w:spacing w:line="249" w:lineRule="auto" w:before="130"/>
        <w:ind w:left="1253" w:right="116" w:firstLine="0"/>
        <w:jc w:val="both"/>
        <w:rPr>
          <w:sz w:val="24"/>
        </w:rPr>
      </w:pPr>
      <w:r>
        <w:rPr>
          <w:color w:val="262526"/>
          <w:sz w:val="24"/>
        </w:rPr>
        <w:t>Information, other than </w:t>
      </w:r>
      <w:r>
        <w:rPr>
          <w:i/>
          <w:color w:val="262526"/>
          <w:sz w:val="24"/>
        </w:rPr>
        <w:t>confidential information</w:t>
      </w:r>
      <w:r>
        <w:rPr>
          <w:color w:val="262526"/>
          <w:sz w:val="24"/>
        </w:rPr>
        <w:t>, concerning the operation of the </w:t>
      </w:r>
      <w:r>
        <w:rPr>
          <w:i/>
          <w:color w:val="262526"/>
          <w:sz w:val="24"/>
        </w:rPr>
        <w:t>spot market </w:t>
      </w:r>
      <w:r>
        <w:rPr>
          <w:color w:val="262526"/>
          <w:sz w:val="24"/>
        </w:rPr>
        <w:t>or relating to the operation of, inputs to, or outputs from the </w:t>
      </w:r>
      <w:r>
        <w:rPr>
          <w:i/>
          <w:color w:val="262526"/>
          <w:sz w:val="24"/>
        </w:rPr>
        <w:t>central </w:t>
      </w:r>
      <w:r>
        <w:rPr>
          <w:i/>
          <w:color w:val="262526"/>
          <w:sz w:val="24"/>
        </w:rPr>
        <w:t>dispatch </w:t>
      </w:r>
      <w:r>
        <w:rPr>
          <w:color w:val="262526"/>
          <w:sz w:val="24"/>
        </w:rPr>
        <w:t>process.</w:t>
      </w:r>
    </w:p>
    <w:p>
      <w:pPr>
        <w:pStyle w:val="BodyText"/>
        <w:spacing w:before="5"/>
        <w:rPr>
          <w:sz w:val="29"/>
        </w:rPr>
      </w:pPr>
    </w:p>
    <w:p>
      <w:pPr>
        <w:pStyle w:val="Heading1"/>
        <w:spacing w:before="1"/>
        <w:ind w:left="120"/>
        <w:jc w:val="both"/>
        <w:rPr>
          <w:i/>
        </w:rPr>
      </w:pPr>
      <w:r>
        <w:rPr>
          <w:i/>
          <w:color w:val="262526"/>
        </w:rPr>
        <w:t>market information bulletin board</w:t>
      </w:r>
    </w:p>
    <w:p>
      <w:pPr>
        <w:spacing w:line="249" w:lineRule="auto" w:before="129"/>
        <w:ind w:left="1253" w:right="116" w:firstLine="0"/>
        <w:jc w:val="both"/>
        <w:rPr>
          <w:sz w:val="24"/>
        </w:rPr>
      </w:pPr>
      <w:r>
        <w:rPr>
          <w:color w:val="262526"/>
          <w:sz w:val="24"/>
        </w:rPr>
        <w:t>A facility established by </w:t>
      </w:r>
      <w:r>
        <w:rPr>
          <w:i/>
          <w:color w:val="262526"/>
          <w:sz w:val="24"/>
        </w:rPr>
        <w:t>AEMO </w:t>
      </w:r>
      <w:r>
        <w:rPr>
          <w:color w:val="262526"/>
          <w:sz w:val="24"/>
        </w:rPr>
        <w:t>on the </w:t>
      </w:r>
      <w:r>
        <w:rPr>
          <w:i/>
          <w:color w:val="262526"/>
          <w:sz w:val="24"/>
        </w:rPr>
        <w:t>electronic communication system </w:t>
      </w:r>
      <w:r>
        <w:rPr>
          <w:color w:val="262526"/>
          <w:sz w:val="24"/>
        </w:rPr>
        <w:t>for the posting of information which may then be available to </w:t>
      </w:r>
      <w:r>
        <w:rPr>
          <w:i/>
          <w:color w:val="262526"/>
          <w:sz w:val="24"/>
        </w:rPr>
        <w:t>Registered Participants</w:t>
      </w:r>
      <w:r>
        <w:rPr>
          <w:color w:val="262526"/>
          <w:sz w:val="24"/>
        </w:rPr>
        <w:t>.</w:t>
      </w:r>
    </w:p>
    <w:p>
      <w:pPr>
        <w:pStyle w:val="BodyText"/>
        <w:spacing w:before="4"/>
        <w:rPr>
          <w:sz w:val="29"/>
        </w:rPr>
      </w:pPr>
    </w:p>
    <w:p>
      <w:pPr>
        <w:pStyle w:val="Heading1"/>
        <w:spacing w:before="1"/>
        <w:ind w:left="120"/>
        <w:jc w:val="both"/>
        <w:rPr>
          <w:i/>
        </w:rPr>
      </w:pPr>
      <w:r>
        <w:rPr>
          <w:i/>
          <w:color w:val="262526"/>
        </w:rPr>
        <w:t>market load</w:t>
      </w:r>
    </w:p>
    <w:p>
      <w:pPr>
        <w:spacing w:line="249" w:lineRule="auto" w:before="129"/>
        <w:ind w:left="1253" w:right="116" w:firstLine="0"/>
        <w:jc w:val="both"/>
        <w:rPr>
          <w:sz w:val="24"/>
        </w:rPr>
      </w:pPr>
      <w:r>
        <w:rPr>
          <w:color w:val="262526"/>
          <w:sz w:val="24"/>
        </w:rPr>
        <w:t>A </w:t>
      </w:r>
      <w:r>
        <w:rPr>
          <w:i/>
          <w:color w:val="262526"/>
          <w:sz w:val="24"/>
        </w:rPr>
        <w:t>load </w:t>
      </w:r>
      <w:r>
        <w:rPr>
          <w:color w:val="262526"/>
          <w:sz w:val="24"/>
        </w:rPr>
        <w:t>at a </w:t>
      </w:r>
      <w:r>
        <w:rPr>
          <w:i/>
          <w:color w:val="262526"/>
          <w:sz w:val="24"/>
        </w:rPr>
        <w:t>connection point </w:t>
      </w:r>
      <w:r>
        <w:rPr>
          <w:color w:val="262526"/>
          <w:sz w:val="24"/>
        </w:rPr>
        <w:t>classified by the person </w:t>
      </w:r>
      <w:r>
        <w:rPr>
          <w:i/>
          <w:color w:val="262526"/>
          <w:sz w:val="24"/>
        </w:rPr>
        <w:t>connected </w:t>
      </w:r>
      <w:r>
        <w:rPr>
          <w:color w:val="262526"/>
          <w:sz w:val="24"/>
        </w:rPr>
        <w:t>at that </w:t>
      </w:r>
      <w:r>
        <w:rPr>
          <w:i/>
          <w:color w:val="262526"/>
          <w:sz w:val="24"/>
        </w:rPr>
        <w:t>connection </w:t>
      </w:r>
      <w:r>
        <w:rPr>
          <w:i/>
          <w:color w:val="262526"/>
          <w:sz w:val="24"/>
        </w:rPr>
        <w:t>point</w:t>
      </w:r>
      <w:r>
        <w:rPr>
          <w:i/>
          <w:color w:val="262526"/>
          <w:spacing w:val="-5"/>
          <w:sz w:val="24"/>
        </w:rPr>
        <w:t> </w:t>
      </w:r>
      <w:r>
        <w:rPr>
          <w:color w:val="262526"/>
          <w:spacing w:val="-4"/>
          <w:sz w:val="24"/>
        </w:rPr>
        <w:t>or,</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consent</w:t>
      </w:r>
      <w:r>
        <w:rPr>
          <w:color w:val="262526"/>
          <w:spacing w:val="-4"/>
          <w:sz w:val="24"/>
        </w:rPr>
        <w:t> </w:t>
      </w:r>
      <w:r>
        <w:rPr>
          <w:color w:val="262526"/>
          <w:sz w:val="24"/>
        </w:rPr>
        <w:t>of</w:t>
      </w:r>
      <w:r>
        <w:rPr>
          <w:color w:val="262526"/>
          <w:spacing w:val="-5"/>
          <w:sz w:val="24"/>
        </w:rPr>
        <w:t> </w:t>
      </w:r>
      <w:r>
        <w:rPr>
          <w:color w:val="262526"/>
          <w:sz w:val="24"/>
        </w:rPr>
        <w:t>that</w:t>
      </w:r>
      <w:r>
        <w:rPr>
          <w:color w:val="262526"/>
          <w:spacing w:val="-4"/>
          <w:sz w:val="24"/>
        </w:rPr>
        <w:t> </w:t>
      </w:r>
      <w:r>
        <w:rPr>
          <w:color w:val="262526"/>
          <w:sz w:val="24"/>
        </w:rPr>
        <w:t>person,</w:t>
      </w:r>
      <w:r>
        <w:rPr>
          <w:color w:val="262526"/>
          <w:spacing w:val="-5"/>
          <w:sz w:val="24"/>
        </w:rPr>
        <w:t> </w:t>
      </w:r>
      <w:r>
        <w:rPr>
          <w:color w:val="262526"/>
          <w:sz w:val="24"/>
        </w:rPr>
        <w:t>by</w:t>
      </w:r>
      <w:r>
        <w:rPr>
          <w:color w:val="262526"/>
          <w:spacing w:val="-4"/>
          <w:sz w:val="24"/>
        </w:rPr>
        <w:t> </w:t>
      </w:r>
      <w:r>
        <w:rPr>
          <w:color w:val="262526"/>
          <w:sz w:val="24"/>
        </w:rPr>
        <w:t>some</w:t>
      </w:r>
      <w:r>
        <w:rPr>
          <w:color w:val="262526"/>
          <w:spacing w:val="-5"/>
          <w:sz w:val="24"/>
        </w:rPr>
        <w:t> </w:t>
      </w:r>
      <w:r>
        <w:rPr>
          <w:color w:val="262526"/>
          <w:sz w:val="24"/>
        </w:rPr>
        <w:t>other</w:t>
      </w:r>
      <w:r>
        <w:rPr>
          <w:color w:val="262526"/>
          <w:spacing w:val="-4"/>
          <w:sz w:val="24"/>
        </w:rPr>
        <w:t> </w:t>
      </w:r>
      <w:r>
        <w:rPr>
          <w:color w:val="262526"/>
          <w:sz w:val="24"/>
        </w:rPr>
        <w:t>person,</w:t>
      </w:r>
      <w:r>
        <w:rPr>
          <w:color w:val="262526"/>
          <w:spacing w:val="-5"/>
          <w:sz w:val="24"/>
        </w:rPr>
        <w:t> </w:t>
      </w:r>
      <w:r>
        <w:rPr>
          <w:color w:val="262526"/>
          <w:sz w:val="24"/>
        </w:rPr>
        <w:t>as</w:t>
      </w:r>
      <w:r>
        <w:rPr>
          <w:color w:val="262526"/>
          <w:spacing w:val="-5"/>
          <w:sz w:val="24"/>
        </w:rPr>
        <w:t> </w:t>
      </w:r>
      <w:r>
        <w:rPr>
          <w:color w:val="262526"/>
          <w:sz w:val="24"/>
        </w:rPr>
        <w:t>a</w:t>
      </w:r>
      <w:r>
        <w:rPr>
          <w:color w:val="262526"/>
          <w:spacing w:val="-4"/>
          <w:sz w:val="24"/>
        </w:rPr>
        <w:t> </w:t>
      </w:r>
      <w:r>
        <w:rPr>
          <w:i/>
          <w:color w:val="262526"/>
          <w:sz w:val="24"/>
        </w:rPr>
        <w:t>market</w:t>
      </w:r>
      <w:r>
        <w:rPr>
          <w:i/>
          <w:color w:val="262526"/>
          <w:spacing w:val="-5"/>
          <w:sz w:val="24"/>
        </w:rPr>
        <w:t> </w:t>
      </w:r>
      <w:r>
        <w:rPr>
          <w:i/>
          <w:color w:val="262526"/>
          <w:sz w:val="24"/>
        </w:rPr>
        <w:t>load</w:t>
      </w:r>
      <w:r>
        <w:rPr>
          <w:i/>
          <w:color w:val="262526"/>
          <w:spacing w:val="-3"/>
          <w:sz w:val="24"/>
        </w:rPr>
        <w:t> </w:t>
      </w:r>
      <w:r>
        <w:rPr>
          <w:color w:val="262526"/>
          <w:sz w:val="24"/>
        </w:rPr>
        <w:t>in accordance with Chapter 2. There can be more than one </w:t>
      </w:r>
      <w:r>
        <w:rPr>
          <w:i/>
          <w:color w:val="262526"/>
          <w:sz w:val="24"/>
        </w:rPr>
        <w:t>market load </w:t>
      </w:r>
      <w:r>
        <w:rPr>
          <w:color w:val="262526"/>
          <w:sz w:val="24"/>
        </w:rPr>
        <w:t>at any one </w:t>
      </w:r>
      <w:r>
        <w:rPr>
          <w:i/>
          <w:color w:val="262526"/>
          <w:sz w:val="24"/>
        </w:rPr>
        <w:t>connection point</w:t>
      </w:r>
      <w:r>
        <w:rPr>
          <w:color w:val="262526"/>
          <w:sz w:val="24"/>
        </w:rPr>
        <w:t>.</w:t>
      </w:r>
    </w:p>
    <w:p>
      <w:pPr>
        <w:pStyle w:val="BodyText"/>
        <w:spacing w:before="6"/>
        <w:rPr>
          <w:sz w:val="29"/>
        </w:rPr>
      </w:pPr>
    </w:p>
    <w:p>
      <w:pPr>
        <w:pStyle w:val="Heading1"/>
        <w:spacing w:before="1"/>
        <w:ind w:left="120"/>
        <w:jc w:val="both"/>
        <w:rPr>
          <w:i/>
        </w:rPr>
      </w:pPr>
      <w:r>
        <w:rPr>
          <w:i/>
          <w:color w:val="262526"/>
        </w:rPr>
        <w:t>market management</w:t>
      </w:r>
      <w:r>
        <w:rPr>
          <w:i/>
          <w:color w:val="262526"/>
          <w:spacing w:val="-7"/>
        </w:rPr>
        <w:t> </w:t>
      </w:r>
      <w:r>
        <w:rPr>
          <w:i/>
          <w:color w:val="262526"/>
        </w:rPr>
        <w:t>systems</w:t>
      </w:r>
    </w:p>
    <w:p>
      <w:pPr>
        <w:spacing w:line="249" w:lineRule="auto" w:before="129"/>
        <w:ind w:left="1253" w:right="115" w:firstLine="0"/>
        <w:jc w:val="both"/>
        <w:rPr>
          <w:sz w:val="24"/>
        </w:rPr>
      </w:pPr>
      <w:r>
        <w:rPr>
          <w:i/>
          <w:color w:val="262526"/>
          <w:sz w:val="24"/>
        </w:rPr>
        <w:t>AEMO's</w:t>
      </w:r>
      <w:r>
        <w:rPr>
          <w:i/>
          <w:color w:val="262526"/>
          <w:spacing w:val="-26"/>
          <w:sz w:val="24"/>
        </w:rPr>
        <w:t> </w:t>
      </w:r>
      <w:r>
        <w:rPr>
          <w:i/>
          <w:color w:val="262526"/>
          <w:sz w:val="24"/>
        </w:rPr>
        <w:t>market</w:t>
      </w:r>
      <w:r>
        <w:rPr>
          <w:i/>
          <w:color w:val="262526"/>
          <w:spacing w:val="-25"/>
          <w:sz w:val="24"/>
        </w:rPr>
        <w:t> </w:t>
      </w:r>
      <w:r>
        <w:rPr>
          <w:i/>
          <w:color w:val="262526"/>
          <w:sz w:val="24"/>
        </w:rPr>
        <w:t>information</w:t>
      </w:r>
      <w:r>
        <w:rPr>
          <w:i/>
          <w:color w:val="262526"/>
          <w:spacing w:val="-26"/>
          <w:sz w:val="24"/>
        </w:rPr>
        <w:t> </w:t>
      </w:r>
      <w:r>
        <w:rPr>
          <w:color w:val="262526"/>
          <w:sz w:val="24"/>
        </w:rPr>
        <w:t>systems</w:t>
      </w:r>
      <w:r>
        <w:rPr>
          <w:color w:val="262526"/>
          <w:spacing w:val="-25"/>
          <w:sz w:val="24"/>
        </w:rPr>
        <w:t> </w:t>
      </w:r>
      <w:r>
        <w:rPr>
          <w:color w:val="262526"/>
          <w:sz w:val="24"/>
        </w:rPr>
        <w:t>and</w:t>
      </w:r>
      <w:r>
        <w:rPr>
          <w:color w:val="262526"/>
          <w:spacing w:val="-26"/>
          <w:sz w:val="24"/>
        </w:rPr>
        <w:t> </w:t>
      </w:r>
      <w:r>
        <w:rPr>
          <w:color w:val="262526"/>
          <w:sz w:val="24"/>
        </w:rPr>
        <w:t>associated</w:t>
      </w:r>
      <w:r>
        <w:rPr>
          <w:color w:val="262526"/>
          <w:spacing w:val="-25"/>
          <w:sz w:val="24"/>
        </w:rPr>
        <w:t> </w:t>
      </w:r>
      <w:r>
        <w:rPr>
          <w:color w:val="262526"/>
          <w:sz w:val="24"/>
        </w:rPr>
        <w:t>communications</w:t>
      </w:r>
      <w:r>
        <w:rPr>
          <w:color w:val="262526"/>
          <w:spacing w:val="-26"/>
          <w:sz w:val="24"/>
        </w:rPr>
        <w:t> </w:t>
      </w:r>
      <w:r>
        <w:rPr>
          <w:color w:val="262526"/>
          <w:sz w:val="24"/>
        </w:rPr>
        <w:t>networks</w:t>
      </w:r>
      <w:r>
        <w:rPr>
          <w:color w:val="262526"/>
          <w:spacing w:val="-25"/>
          <w:sz w:val="24"/>
        </w:rPr>
        <w:t> </w:t>
      </w:r>
      <w:r>
        <w:rPr>
          <w:color w:val="262526"/>
          <w:sz w:val="24"/>
        </w:rPr>
        <w:t>used to support the electronic communication by </w:t>
      </w:r>
      <w:r>
        <w:rPr>
          <w:i/>
          <w:color w:val="262526"/>
          <w:sz w:val="24"/>
        </w:rPr>
        <w:t>Registered Participants </w:t>
      </w:r>
      <w:r>
        <w:rPr>
          <w:color w:val="262526"/>
          <w:sz w:val="24"/>
        </w:rPr>
        <w:t>and </w:t>
      </w:r>
      <w:r>
        <w:rPr>
          <w:color w:val="262526"/>
          <w:spacing w:val="2"/>
          <w:sz w:val="24"/>
        </w:rPr>
        <w:t>others </w:t>
      </w:r>
      <w:r>
        <w:rPr>
          <w:color w:val="262526"/>
          <w:sz w:val="24"/>
        </w:rPr>
        <w:t>connected to or making use of the systems and networks in the operation of the </w:t>
      </w:r>
      <w:r>
        <w:rPr>
          <w:i/>
          <w:color w:val="262526"/>
          <w:sz w:val="24"/>
        </w:rPr>
        <w:t>market</w:t>
      </w:r>
      <w:r>
        <w:rPr>
          <w:color w:val="262526"/>
          <w:sz w:val="24"/>
        </w:rPr>
        <w:t>.</w:t>
      </w:r>
    </w:p>
    <w:p>
      <w:pPr>
        <w:pStyle w:val="BodyText"/>
        <w:spacing w:before="6"/>
        <w:rPr>
          <w:sz w:val="29"/>
        </w:rPr>
      </w:pPr>
    </w:p>
    <w:p>
      <w:pPr>
        <w:pStyle w:val="Heading1"/>
        <w:spacing w:before="1"/>
        <w:ind w:left="120"/>
        <w:jc w:val="both"/>
        <w:rPr>
          <w:i/>
        </w:rPr>
      </w:pPr>
      <w:r>
        <w:rPr>
          <w:i/>
          <w:color w:val="262526"/>
        </w:rPr>
        <w:t>Market Management Systems Access Procedures</w:t>
      </w:r>
    </w:p>
    <w:p>
      <w:pPr>
        <w:spacing w:line="249" w:lineRule="auto" w:before="129"/>
        <w:ind w:left="1253" w:right="115" w:firstLine="0"/>
        <w:jc w:val="both"/>
        <w:rPr>
          <w:sz w:val="24"/>
        </w:rPr>
      </w:pPr>
      <w:r>
        <w:rPr>
          <w:color w:val="262526"/>
          <w:sz w:val="24"/>
        </w:rPr>
        <w:t>The</w:t>
      </w:r>
      <w:r>
        <w:rPr>
          <w:color w:val="262526"/>
          <w:spacing w:val="-9"/>
          <w:sz w:val="24"/>
        </w:rPr>
        <w:t> </w:t>
      </w:r>
      <w:r>
        <w:rPr>
          <w:color w:val="262526"/>
          <w:sz w:val="24"/>
        </w:rPr>
        <w:t>procedures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8"/>
          <w:sz w:val="24"/>
        </w:rPr>
        <w:t> </w:t>
      </w:r>
      <w:r>
        <w:rPr>
          <w:color w:val="262526"/>
          <w:sz w:val="24"/>
        </w:rPr>
        <w:t>followed</w:t>
      </w:r>
      <w:r>
        <w:rPr>
          <w:color w:val="262526"/>
          <w:spacing w:val="-9"/>
          <w:sz w:val="24"/>
        </w:rPr>
        <w:t> </w:t>
      </w:r>
      <w:r>
        <w:rPr>
          <w:color w:val="262526"/>
          <w:sz w:val="24"/>
        </w:rPr>
        <w:t>by</w:t>
      </w:r>
      <w:r>
        <w:rPr>
          <w:color w:val="262526"/>
          <w:spacing w:val="-10"/>
          <w:sz w:val="24"/>
        </w:rPr>
        <w:t> </w:t>
      </w:r>
      <w:r>
        <w:rPr>
          <w:i/>
          <w:color w:val="262526"/>
          <w:sz w:val="24"/>
        </w:rPr>
        <w:t>Registered</w:t>
      </w:r>
      <w:r>
        <w:rPr>
          <w:i/>
          <w:color w:val="262526"/>
          <w:spacing w:val="-8"/>
          <w:sz w:val="24"/>
        </w:rPr>
        <w:t> </w:t>
      </w:r>
      <w:r>
        <w:rPr>
          <w:i/>
          <w:color w:val="262526"/>
          <w:sz w:val="24"/>
        </w:rPr>
        <w:t>Participants</w:t>
      </w:r>
      <w:r>
        <w:rPr>
          <w:color w:val="262526"/>
          <w:sz w:val="24"/>
        </w:rPr>
        <w:t>,</w:t>
      </w:r>
      <w:r>
        <w:rPr>
          <w:color w:val="262526"/>
          <w:spacing w:val="-9"/>
          <w:sz w:val="24"/>
        </w:rPr>
        <w:t> </w:t>
      </w:r>
      <w:r>
        <w:rPr>
          <w:i/>
          <w:color w:val="262526"/>
          <w:sz w:val="24"/>
        </w:rPr>
        <w:t>Metering</w:t>
      </w:r>
      <w:r>
        <w:rPr>
          <w:i/>
          <w:color w:val="262526"/>
          <w:spacing w:val="-9"/>
          <w:sz w:val="24"/>
        </w:rPr>
        <w:t> </w:t>
      </w:r>
      <w:r>
        <w:rPr>
          <w:i/>
          <w:color w:val="262526"/>
          <w:sz w:val="24"/>
        </w:rPr>
        <w:t>Providers</w:t>
      </w:r>
      <w:r>
        <w:rPr>
          <w:i/>
          <w:color w:val="262526"/>
          <w:spacing w:val="-8"/>
          <w:sz w:val="24"/>
        </w:rPr>
        <w:t> </w:t>
      </w:r>
      <w:r>
        <w:rPr>
          <w:color w:val="262526"/>
          <w:spacing w:val="-4"/>
          <w:sz w:val="24"/>
        </w:rPr>
        <w:t>and </w:t>
      </w:r>
      <w:r>
        <w:rPr>
          <w:i/>
          <w:color w:val="262526"/>
          <w:sz w:val="24"/>
        </w:rPr>
        <w:t>Metering Data Providers </w:t>
      </w:r>
      <w:r>
        <w:rPr>
          <w:color w:val="262526"/>
          <w:sz w:val="24"/>
        </w:rPr>
        <w:t>in connecting to and making use of the </w:t>
      </w:r>
      <w:r>
        <w:rPr>
          <w:i/>
          <w:color w:val="262526"/>
          <w:spacing w:val="2"/>
          <w:sz w:val="24"/>
        </w:rPr>
        <w:t>market </w:t>
      </w:r>
      <w:r>
        <w:rPr>
          <w:i/>
          <w:color w:val="262526"/>
          <w:sz w:val="24"/>
        </w:rPr>
        <w:t>management systems </w:t>
      </w:r>
      <w:r>
        <w:rPr>
          <w:color w:val="262526"/>
          <w:sz w:val="24"/>
        </w:rPr>
        <w:t>from time to time </w:t>
      </w:r>
      <w:r>
        <w:rPr>
          <w:i/>
          <w:color w:val="262526"/>
          <w:sz w:val="24"/>
        </w:rPr>
        <w:t>published </w:t>
      </w:r>
      <w:r>
        <w:rPr>
          <w:color w:val="262526"/>
          <w:sz w:val="24"/>
        </w:rPr>
        <w:t>by </w:t>
      </w:r>
      <w:r>
        <w:rPr>
          <w:i/>
          <w:color w:val="262526"/>
          <w:sz w:val="24"/>
        </w:rPr>
        <w:t>AEMO </w:t>
      </w:r>
      <w:r>
        <w:rPr>
          <w:color w:val="262526"/>
          <w:sz w:val="24"/>
        </w:rPr>
        <w:t>under rule</w:t>
      </w:r>
      <w:r>
        <w:rPr>
          <w:color w:val="262526"/>
          <w:spacing w:val="-11"/>
          <w:sz w:val="24"/>
        </w:rPr>
        <w:t> </w:t>
      </w:r>
      <w:r>
        <w:rPr>
          <w:color w:val="262526"/>
          <w:sz w:val="24"/>
        </w:rPr>
        <w:t>3.19.</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market network service</w:t>
      </w:r>
    </w:p>
    <w:p>
      <w:pPr>
        <w:spacing w:line="249" w:lineRule="auto" w:before="130"/>
        <w:ind w:left="1253" w:right="116" w:firstLine="0"/>
        <w:jc w:val="both"/>
        <w:rPr>
          <w:sz w:val="24"/>
        </w:rPr>
      </w:pPr>
      <w:r>
        <w:rPr>
          <w:color w:val="262526"/>
          <w:sz w:val="24"/>
        </w:rPr>
        <w:t>A </w:t>
      </w:r>
      <w:r>
        <w:rPr>
          <w:i/>
          <w:color w:val="262526"/>
          <w:sz w:val="24"/>
        </w:rPr>
        <w:t>network service </w:t>
      </w:r>
      <w:r>
        <w:rPr>
          <w:color w:val="262526"/>
          <w:sz w:val="24"/>
        </w:rPr>
        <w:t>which is classified as a </w:t>
      </w:r>
      <w:r>
        <w:rPr>
          <w:i/>
          <w:color w:val="262526"/>
          <w:sz w:val="24"/>
        </w:rPr>
        <w:t>market network service </w:t>
      </w:r>
      <w:r>
        <w:rPr>
          <w:color w:val="262526"/>
          <w:sz w:val="24"/>
        </w:rPr>
        <w:t>in accordance with clause 2.5.2.</w:t>
      </w:r>
    </w:p>
    <w:p>
      <w:pPr>
        <w:pStyle w:val="BodyText"/>
        <w:spacing w:before="4"/>
        <w:rPr>
          <w:sz w:val="29"/>
        </w:rPr>
      </w:pPr>
    </w:p>
    <w:p>
      <w:pPr>
        <w:pStyle w:val="Heading1"/>
        <w:jc w:val="both"/>
        <w:rPr>
          <w:i/>
        </w:rPr>
      </w:pPr>
      <w:r>
        <w:rPr>
          <w:i/>
          <w:color w:val="262526"/>
        </w:rPr>
        <w:t>Market Network Service Provider</w:t>
      </w:r>
    </w:p>
    <w:p>
      <w:pPr>
        <w:spacing w:line="249" w:lineRule="auto" w:before="130"/>
        <w:ind w:left="1253" w:right="117" w:firstLine="0"/>
        <w:jc w:val="both"/>
        <w:rPr>
          <w:sz w:val="24"/>
        </w:rPr>
      </w:pPr>
      <w:r>
        <w:rPr>
          <w:color w:val="262526"/>
          <w:sz w:val="24"/>
        </w:rPr>
        <w:t>A </w:t>
      </w:r>
      <w:r>
        <w:rPr>
          <w:i/>
          <w:color w:val="262526"/>
          <w:sz w:val="24"/>
        </w:rPr>
        <w:t>Network Service Provider </w:t>
      </w:r>
      <w:r>
        <w:rPr>
          <w:color w:val="262526"/>
          <w:sz w:val="24"/>
        </w:rPr>
        <w:t>who has classified any of its </w:t>
      </w:r>
      <w:r>
        <w:rPr>
          <w:i/>
          <w:color w:val="262526"/>
          <w:sz w:val="24"/>
        </w:rPr>
        <w:t>network services </w:t>
      </w:r>
      <w:r>
        <w:rPr>
          <w:color w:val="262526"/>
          <w:sz w:val="24"/>
        </w:rPr>
        <w:t>as a </w:t>
      </w:r>
      <w:r>
        <w:rPr>
          <w:i/>
          <w:color w:val="262526"/>
          <w:sz w:val="24"/>
        </w:rPr>
        <w:t>market</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8"/>
          <w:sz w:val="24"/>
        </w:rPr>
        <w:t> </w:t>
      </w:r>
      <w:r>
        <w:rPr>
          <w:color w:val="262526"/>
          <w:sz w:val="24"/>
        </w:rPr>
        <w:t>Chapter</w:t>
      </w:r>
      <w:r>
        <w:rPr>
          <w:color w:val="262526"/>
          <w:spacing w:val="-7"/>
          <w:sz w:val="24"/>
        </w:rPr>
        <w:t> </w:t>
      </w:r>
      <w:r>
        <w:rPr>
          <w:color w:val="262526"/>
          <w:sz w:val="24"/>
        </w:rPr>
        <w:t>2</w:t>
      </w:r>
      <w:r>
        <w:rPr>
          <w:color w:val="262526"/>
          <w:spacing w:val="-7"/>
          <w:sz w:val="24"/>
        </w:rPr>
        <w:t> </w:t>
      </w:r>
      <w:r>
        <w:rPr>
          <w:color w:val="262526"/>
          <w:sz w:val="24"/>
        </w:rPr>
        <w:t>and</w:t>
      </w:r>
      <w:r>
        <w:rPr>
          <w:color w:val="262526"/>
          <w:spacing w:val="-7"/>
          <w:sz w:val="24"/>
        </w:rPr>
        <w:t> </w:t>
      </w:r>
      <w:r>
        <w:rPr>
          <w:color w:val="262526"/>
          <w:sz w:val="24"/>
        </w:rPr>
        <w:t>who</w:t>
      </w:r>
      <w:r>
        <w:rPr>
          <w:color w:val="262526"/>
          <w:spacing w:val="-7"/>
          <w:sz w:val="24"/>
        </w:rPr>
        <w:t> </w:t>
      </w:r>
      <w:r>
        <w:rPr>
          <w:color w:val="262526"/>
          <w:sz w:val="24"/>
        </w:rPr>
        <w:t>is</w:t>
      </w:r>
      <w:r>
        <w:rPr>
          <w:color w:val="262526"/>
          <w:spacing w:val="-7"/>
          <w:sz w:val="24"/>
        </w:rPr>
        <w:t> </w:t>
      </w:r>
      <w:r>
        <w:rPr>
          <w:color w:val="262526"/>
          <w:sz w:val="24"/>
        </w:rPr>
        <w:t>also</w:t>
      </w:r>
      <w:r>
        <w:rPr>
          <w:color w:val="262526"/>
          <w:spacing w:val="-8"/>
          <w:sz w:val="24"/>
        </w:rPr>
        <w:t> </w:t>
      </w:r>
      <w:r>
        <w:rPr>
          <w:color w:val="262526"/>
          <w:sz w:val="24"/>
        </w:rPr>
        <w:t>registered</w:t>
      </w:r>
      <w:r>
        <w:rPr>
          <w:color w:val="262526"/>
          <w:spacing w:val="-7"/>
          <w:sz w:val="24"/>
        </w:rPr>
        <w:t> </w:t>
      </w:r>
      <w:r>
        <w:rPr>
          <w:color w:val="262526"/>
          <w:sz w:val="24"/>
        </w:rPr>
        <w:t>by </w:t>
      </w:r>
      <w:r>
        <w:rPr>
          <w:i/>
          <w:color w:val="262526"/>
          <w:sz w:val="24"/>
        </w:rPr>
        <w:t>AEMO </w:t>
      </w:r>
      <w:r>
        <w:rPr>
          <w:color w:val="262526"/>
          <w:sz w:val="24"/>
        </w:rPr>
        <w:t>as a </w:t>
      </w:r>
      <w:r>
        <w:rPr>
          <w:i/>
          <w:color w:val="262526"/>
          <w:sz w:val="24"/>
        </w:rPr>
        <w:t>Market Network Service Provider </w:t>
      </w:r>
      <w:r>
        <w:rPr>
          <w:color w:val="262526"/>
          <w:sz w:val="24"/>
        </w:rPr>
        <w:t>under Chapter</w:t>
      </w:r>
      <w:r>
        <w:rPr>
          <w:color w:val="262526"/>
          <w:spacing w:val="-6"/>
          <w:sz w:val="24"/>
        </w:rPr>
        <w:t> </w:t>
      </w:r>
      <w:r>
        <w:rPr>
          <w:color w:val="262526"/>
          <w:sz w:val="24"/>
        </w:rPr>
        <w:t>2.</w:t>
      </w:r>
    </w:p>
    <w:p>
      <w:pPr>
        <w:pStyle w:val="BodyText"/>
        <w:spacing w:before="5"/>
        <w:rPr>
          <w:sz w:val="29"/>
        </w:rPr>
      </w:pPr>
    </w:p>
    <w:p>
      <w:pPr>
        <w:pStyle w:val="Heading1"/>
        <w:jc w:val="both"/>
        <w:rPr>
          <w:i/>
        </w:rPr>
      </w:pPr>
      <w:r>
        <w:rPr>
          <w:i/>
          <w:color w:val="262526"/>
        </w:rPr>
        <w:t>Market Participant</w:t>
      </w:r>
    </w:p>
    <w:p>
      <w:pPr>
        <w:spacing w:line="249" w:lineRule="auto" w:before="130"/>
        <w:ind w:left="1253" w:right="118" w:firstLine="0"/>
        <w:jc w:val="both"/>
        <w:rPr>
          <w:sz w:val="24"/>
        </w:rPr>
      </w:pPr>
      <w:r>
        <w:rPr>
          <w:color w:val="262526"/>
          <w:sz w:val="24"/>
        </w:rPr>
        <w:t>A person who is registered by </w:t>
      </w:r>
      <w:r>
        <w:rPr>
          <w:i/>
          <w:color w:val="262526"/>
          <w:sz w:val="24"/>
        </w:rPr>
        <w:t>AEMO </w:t>
      </w:r>
      <w:r>
        <w:rPr>
          <w:color w:val="262526"/>
          <w:sz w:val="24"/>
        </w:rPr>
        <w:t>as a </w:t>
      </w:r>
      <w:r>
        <w:rPr>
          <w:i/>
          <w:color w:val="262526"/>
          <w:sz w:val="24"/>
        </w:rPr>
        <w:t>Market Generator, Market </w:t>
      </w:r>
      <w:r>
        <w:rPr>
          <w:i/>
          <w:color w:val="262526"/>
          <w:spacing w:val="-3"/>
          <w:sz w:val="24"/>
        </w:rPr>
        <w:t>Customer, </w:t>
      </w:r>
      <w:r>
        <w:rPr>
          <w:i/>
          <w:color w:val="262526"/>
          <w:sz w:val="24"/>
        </w:rPr>
        <w:t>Market</w:t>
      </w:r>
      <w:r>
        <w:rPr>
          <w:i/>
          <w:color w:val="262526"/>
          <w:spacing w:val="-16"/>
          <w:sz w:val="24"/>
        </w:rPr>
        <w:t> </w:t>
      </w:r>
      <w:r>
        <w:rPr>
          <w:i/>
          <w:color w:val="262526"/>
          <w:sz w:val="24"/>
        </w:rPr>
        <w:t>Small</w:t>
      </w:r>
      <w:r>
        <w:rPr>
          <w:i/>
          <w:color w:val="262526"/>
          <w:spacing w:val="-15"/>
          <w:sz w:val="24"/>
        </w:rPr>
        <w:t> </w:t>
      </w:r>
      <w:r>
        <w:rPr>
          <w:i/>
          <w:color w:val="262526"/>
          <w:sz w:val="24"/>
        </w:rPr>
        <w:t>Generation</w:t>
      </w:r>
      <w:r>
        <w:rPr>
          <w:i/>
          <w:color w:val="262526"/>
          <w:spacing w:val="-20"/>
          <w:sz w:val="24"/>
        </w:rPr>
        <w:t> </w:t>
      </w:r>
      <w:r>
        <w:rPr>
          <w:i/>
          <w:color w:val="262526"/>
          <w:spacing w:val="-5"/>
          <w:sz w:val="24"/>
        </w:rPr>
        <w:t>Aggregator,</w:t>
      </w:r>
      <w:r>
        <w:rPr>
          <w:i/>
          <w:color w:val="262526"/>
          <w:spacing w:val="-16"/>
          <w:sz w:val="24"/>
        </w:rPr>
        <w:t> </w:t>
      </w:r>
      <w:r>
        <w:rPr>
          <w:i/>
          <w:color w:val="262526"/>
          <w:sz w:val="24"/>
        </w:rPr>
        <w:t>Market</w:t>
      </w:r>
      <w:r>
        <w:rPr>
          <w:i/>
          <w:color w:val="262526"/>
          <w:spacing w:val="-20"/>
          <w:sz w:val="24"/>
        </w:rPr>
        <w:t> </w:t>
      </w:r>
      <w:r>
        <w:rPr>
          <w:i/>
          <w:color w:val="262526"/>
          <w:sz w:val="24"/>
        </w:rPr>
        <w:t>Ancillary</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or</w:t>
      </w:r>
      <w:r>
        <w:rPr>
          <w:color w:val="262526"/>
          <w:spacing w:val="-16"/>
          <w:sz w:val="24"/>
        </w:rPr>
        <w:t> </w:t>
      </w:r>
      <w:r>
        <w:rPr>
          <w:i/>
          <w:color w:val="262526"/>
          <w:sz w:val="24"/>
        </w:rPr>
        <w:t>Market </w:t>
      </w:r>
      <w:r>
        <w:rPr>
          <w:i/>
          <w:color w:val="262526"/>
          <w:sz w:val="24"/>
        </w:rPr>
        <w:t>Network Service Provider </w:t>
      </w:r>
      <w:r>
        <w:rPr>
          <w:color w:val="262526"/>
          <w:sz w:val="24"/>
        </w:rPr>
        <w:t>under Chapter</w:t>
      </w:r>
      <w:r>
        <w:rPr>
          <w:color w:val="262526"/>
          <w:spacing w:val="-2"/>
          <w:sz w:val="24"/>
        </w:rPr>
        <w:t> </w:t>
      </w:r>
      <w:r>
        <w:rPr>
          <w:color w:val="262526"/>
          <w:sz w:val="24"/>
        </w:rPr>
        <w:t>2.</w:t>
      </w:r>
    </w:p>
    <w:p>
      <w:pPr>
        <w:pStyle w:val="BodyText"/>
        <w:spacing w:before="5"/>
        <w:rPr>
          <w:sz w:val="29"/>
        </w:rPr>
      </w:pPr>
    </w:p>
    <w:p>
      <w:pPr>
        <w:pStyle w:val="Heading1"/>
        <w:jc w:val="both"/>
        <w:rPr>
          <w:i/>
        </w:rPr>
      </w:pPr>
      <w:r>
        <w:rPr>
          <w:i/>
          <w:color w:val="262526"/>
        </w:rPr>
        <w:t>Market Participant registered data</w:t>
      </w:r>
    </w:p>
    <w:p>
      <w:pPr>
        <w:pStyle w:val="BodyText"/>
        <w:spacing w:before="130"/>
        <w:ind w:left="1253"/>
      </w:pPr>
      <w:r>
        <w:rPr>
          <w:color w:val="262526"/>
        </w:rPr>
        <w:t>The data kept on the register in accordance with schedule 5.5.</w:t>
      </w:r>
    </w:p>
    <w:p>
      <w:pPr>
        <w:pStyle w:val="BodyText"/>
        <w:rPr>
          <w:sz w:val="30"/>
        </w:rPr>
      </w:pPr>
    </w:p>
    <w:p>
      <w:pPr>
        <w:pStyle w:val="Heading1"/>
        <w:jc w:val="both"/>
        <w:rPr>
          <w:i/>
        </w:rPr>
      </w:pPr>
      <w:r>
        <w:rPr>
          <w:i/>
          <w:color w:val="262526"/>
        </w:rPr>
        <w:t>market price cap</w:t>
      </w:r>
    </w:p>
    <w:p>
      <w:pPr>
        <w:spacing w:before="129"/>
        <w:ind w:left="1253" w:right="0" w:firstLine="0"/>
        <w:jc w:val="left"/>
        <w:rPr>
          <w:sz w:val="24"/>
        </w:rPr>
      </w:pPr>
      <w:r>
        <w:rPr>
          <w:color w:val="262526"/>
          <w:sz w:val="24"/>
        </w:rPr>
        <w:t>A price cap on </w:t>
      </w:r>
      <w:r>
        <w:rPr>
          <w:i/>
          <w:color w:val="262526"/>
          <w:sz w:val="24"/>
        </w:rPr>
        <w:t>regional reference prices </w:t>
      </w:r>
      <w:r>
        <w:rPr>
          <w:color w:val="262526"/>
          <w:sz w:val="24"/>
        </w:rPr>
        <w:t>as described in clause 3.9.4.</w:t>
      </w:r>
    </w:p>
    <w:p>
      <w:pPr>
        <w:pStyle w:val="BodyText"/>
        <w:rPr>
          <w:sz w:val="30"/>
        </w:rPr>
      </w:pPr>
    </w:p>
    <w:p>
      <w:pPr>
        <w:pStyle w:val="Heading1"/>
        <w:spacing w:before="1"/>
        <w:jc w:val="both"/>
        <w:rPr>
          <w:i/>
        </w:rPr>
      </w:pPr>
      <w:r>
        <w:rPr>
          <w:i/>
          <w:color w:val="262526"/>
        </w:rPr>
        <w:t>market retail contract</w:t>
      </w:r>
    </w:p>
    <w:p>
      <w:pPr>
        <w:pStyle w:val="BodyText"/>
        <w:spacing w:before="129"/>
        <w:ind w:left="1253"/>
      </w:pPr>
      <w:r>
        <w:rPr>
          <w:color w:val="262526"/>
        </w:rPr>
        <w:t>Has the same meaning as in the </w:t>
      </w:r>
      <w:r>
        <w:rPr>
          <w:i/>
          <w:color w:val="262526"/>
        </w:rPr>
        <w:t>NERL</w:t>
      </w:r>
      <w:r>
        <w:rPr>
          <w:color w:val="262526"/>
        </w:rPr>
        <w:t>.</w:t>
      </w:r>
    </w:p>
    <w:p>
      <w:pPr>
        <w:pStyle w:val="BodyText"/>
        <w:rPr>
          <w:sz w:val="30"/>
        </w:rPr>
      </w:pPr>
    </w:p>
    <w:p>
      <w:pPr>
        <w:pStyle w:val="Heading1"/>
        <w:jc w:val="both"/>
        <w:rPr>
          <w:i/>
        </w:rPr>
      </w:pPr>
      <w:r>
        <w:rPr>
          <w:i/>
          <w:color w:val="262526"/>
        </w:rPr>
        <w:t>Market Settlement and Transfer Solution Procedures</w:t>
      </w:r>
    </w:p>
    <w:p>
      <w:pPr>
        <w:spacing w:line="249" w:lineRule="auto" w:before="130"/>
        <w:ind w:left="1253" w:right="117" w:firstLine="0"/>
        <w:jc w:val="both"/>
        <w:rPr>
          <w:sz w:val="24"/>
        </w:rPr>
      </w:pPr>
      <w:r>
        <w:rPr>
          <w:color w:val="262526"/>
          <w:sz w:val="24"/>
        </w:rPr>
        <w:t>The procedures from time to time </w:t>
      </w:r>
      <w:r>
        <w:rPr>
          <w:i/>
          <w:color w:val="262526"/>
          <w:sz w:val="24"/>
        </w:rPr>
        <w:t>published </w:t>
      </w:r>
      <w:r>
        <w:rPr>
          <w:color w:val="262526"/>
          <w:sz w:val="24"/>
        </w:rPr>
        <w:t>by </w:t>
      </w:r>
      <w:r>
        <w:rPr>
          <w:i/>
          <w:color w:val="262526"/>
          <w:sz w:val="24"/>
        </w:rPr>
        <w:t>AEMO </w:t>
      </w:r>
      <w:r>
        <w:rPr>
          <w:color w:val="262526"/>
          <w:sz w:val="24"/>
        </w:rPr>
        <w:t>under clause 7.16.2 which include those governing the recording of financial responsibility for </w:t>
      </w:r>
      <w:r>
        <w:rPr>
          <w:i/>
          <w:color w:val="262526"/>
          <w:sz w:val="24"/>
        </w:rPr>
        <w:t>energy </w:t>
      </w:r>
      <w:r>
        <w:rPr>
          <w:color w:val="262526"/>
          <w:sz w:val="24"/>
        </w:rPr>
        <w:t>flows at</w:t>
      </w:r>
      <w:r>
        <w:rPr>
          <w:color w:val="262526"/>
          <w:spacing w:val="-20"/>
          <w:sz w:val="24"/>
        </w:rPr>
        <w:t> </w:t>
      </w:r>
      <w:r>
        <w:rPr>
          <w:color w:val="262526"/>
          <w:sz w:val="24"/>
        </w:rPr>
        <w:t>a</w:t>
      </w:r>
      <w:r>
        <w:rPr>
          <w:color w:val="262526"/>
          <w:spacing w:val="-21"/>
          <w:sz w:val="24"/>
        </w:rPr>
        <w:t> </w:t>
      </w:r>
      <w:r>
        <w:rPr>
          <w:i/>
          <w:color w:val="262526"/>
          <w:sz w:val="24"/>
        </w:rPr>
        <w:t>connection</w:t>
      </w:r>
      <w:r>
        <w:rPr>
          <w:i/>
          <w:color w:val="262526"/>
          <w:spacing w:val="-20"/>
          <w:sz w:val="24"/>
        </w:rPr>
        <w:t> </w:t>
      </w:r>
      <w:r>
        <w:rPr>
          <w:i/>
          <w:color w:val="262526"/>
          <w:sz w:val="24"/>
        </w:rPr>
        <w:t>point</w:t>
      </w:r>
      <w:r>
        <w:rPr>
          <w:color w:val="262526"/>
          <w:sz w:val="24"/>
        </w:rPr>
        <w:t>,</w:t>
      </w:r>
      <w:r>
        <w:rPr>
          <w:color w:val="262526"/>
          <w:spacing w:val="-20"/>
          <w:sz w:val="24"/>
        </w:rPr>
        <w:t> </w:t>
      </w:r>
      <w:r>
        <w:rPr>
          <w:color w:val="262526"/>
          <w:sz w:val="24"/>
        </w:rPr>
        <w:t>the</w:t>
      </w:r>
      <w:r>
        <w:rPr>
          <w:color w:val="262526"/>
          <w:spacing w:val="-20"/>
          <w:sz w:val="24"/>
        </w:rPr>
        <w:t> </w:t>
      </w:r>
      <w:r>
        <w:rPr>
          <w:color w:val="262526"/>
          <w:sz w:val="24"/>
        </w:rPr>
        <w:t>transfer</w:t>
      </w:r>
      <w:r>
        <w:rPr>
          <w:color w:val="262526"/>
          <w:spacing w:val="-20"/>
          <w:sz w:val="24"/>
        </w:rPr>
        <w:t> </w:t>
      </w:r>
      <w:r>
        <w:rPr>
          <w:color w:val="262526"/>
          <w:sz w:val="24"/>
        </w:rPr>
        <w:t>of</w:t>
      </w:r>
      <w:r>
        <w:rPr>
          <w:color w:val="262526"/>
          <w:spacing w:val="-20"/>
          <w:sz w:val="24"/>
        </w:rPr>
        <w:t> </w:t>
      </w:r>
      <w:r>
        <w:rPr>
          <w:color w:val="262526"/>
          <w:sz w:val="24"/>
        </w:rPr>
        <w:t>that</w:t>
      </w:r>
      <w:r>
        <w:rPr>
          <w:color w:val="262526"/>
          <w:spacing w:val="-20"/>
          <w:sz w:val="24"/>
        </w:rPr>
        <w:t> </w:t>
      </w:r>
      <w:r>
        <w:rPr>
          <w:color w:val="262526"/>
          <w:sz w:val="24"/>
        </w:rPr>
        <w:t>responsibility</w:t>
      </w:r>
      <w:r>
        <w:rPr>
          <w:color w:val="262526"/>
          <w:spacing w:val="-20"/>
          <w:sz w:val="24"/>
        </w:rPr>
        <w:t> </w:t>
      </w:r>
      <w:r>
        <w:rPr>
          <w:color w:val="262526"/>
          <w:sz w:val="24"/>
        </w:rPr>
        <w:t>between</w:t>
      </w:r>
      <w:r>
        <w:rPr>
          <w:color w:val="262526"/>
          <w:spacing w:val="-20"/>
          <w:sz w:val="24"/>
        </w:rPr>
        <w:t> </w:t>
      </w:r>
      <w:r>
        <w:rPr>
          <w:i/>
          <w:color w:val="262526"/>
          <w:sz w:val="24"/>
        </w:rPr>
        <w:t>Market</w:t>
      </w:r>
      <w:r>
        <w:rPr>
          <w:i/>
          <w:color w:val="262526"/>
          <w:spacing w:val="-20"/>
          <w:sz w:val="24"/>
        </w:rPr>
        <w:t> </w:t>
      </w:r>
      <w:r>
        <w:rPr>
          <w:i/>
          <w:color w:val="262526"/>
          <w:spacing w:val="-2"/>
          <w:sz w:val="24"/>
        </w:rPr>
        <w:t>Participants </w:t>
      </w:r>
      <w:r>
        <w:rPr>
          <w:color w:val="262526"/>
          <w:sz w:val="24"/>
        </w:rPr>
        <w:t>and the recording of </w:t>
      </w:r>
      <w:r>
        <w:rPr>
          <w:i/>
          <w:color w:val="262526"/>
          <w:sz w:val="24"/>
        </w:rPr>
        <w:t>energy </w:t>
      </w:r>
      <w:r>
        <w:rPr>
          <w:color w:val="262526"/>
          <w:sz w:val="24"/>
        </w:rPr>
        <w:t>flows at a </w:t>
      </w:r>
      <w:r>
        <w:rPr>
          <w:i/>
          <w:color w:val="262526"/>
          <w:sz w:val="24"/>
        </w:rPr>
        <w:t>connection</w:t>
      </w:r>
      <w:r>
        <w:rPr>
          <w:i/>
          <w:color w:val="262526"/>
          <w:spacing w:val="-5"/>
          <w:sz w:val="24"/>
        </w:rPr>
        <w:t> </w:t>
      </w:r>
      <w:r>
        <w:rPr>
          <w:i/>
          <w:color w:val="262526"/>
          <w:sz w:val="24"/>
        </w:rPr>
        <w:t>point</w:t>
      </w:r>
      <w:r>
        <w:rPr>
          <w:color w:val="262526"/>
          <w:sz w:val="24"/>
        </w:rPr>
        <w:t>.</w:t>
      </w:r>
    </w:p>
    <w:p>
      <w:pPr>
        <w:pStyle w:val="BodyText"/>
        <w:spacing w:before="6"/>
        <w:rPr>
          <w:sz w:val="29"/>
        </w:rPr>
      </w:pPr>
    </w:p>
    <w:p>
      <w:pPr>
        <w:pStyle w:val="Heading1"/>
        <w:ind w:left="88" w:right="5408"/>
        <w:jc w:val="center"/>
        <w:rPr>
          <w:i/>
        </w:rPr>
      </w:pPr>
      <w:r>
        <w:rPr>
          <w:i/>
          <w:color w:val="262526"/>
        </w:rPr>
        <w:t>Market Small Generation Aggregator</w:t>
      </w:r>
    </w:p>
    <w:p>
      <w:pPr>
        <w:pStyle w:val="BodyText"/>
        <w:spacing w:before="129"/>
        <w:ind w:left="62" w:right="5418"/>
        <w:jc w:val="center"/>
      </w:pPr>
      <w:r>
        <w:rPr>
          <w:color w:val="262526"/>
        </w:rPr>
        <w:t>A person who:</w:t>
      </w:r>
    </w:p>
    <w:p>
      <w:pPr>
        <w:pStyle w:val="ListParagraph"/>
        <w:numPr>
          <w:ilvl w:val="0"/>
          <w:numId w:val="49"/>
        </w:numPr>
        <w:tabs>
          <w:tab w:pos="1820" w:val="left" w:leader="none"/>
          <w:tab w:pos="1821" w:val="left" w:leader="none"/>
        </w:tabs>
        <w:spacing w:line="249" w:lineRule="auto" w:before="183" w:after="0"/>
        <w:ind w:left="1820" w:right="116" w:hanging="567"/>
        <w:jc w:val="left"/>
        <w:rPr>
          <w:sz w:val="24"/>
        </w:rPr>
      </w:pPr>
      <w:r>
        <w:rPr>
          <w:color w:val="262526"/>
          <w:sz w:val="24"/>
        </w:rPr>
        <w:t>has</w:t>
      </w:r>
      <w:r>
        <w:rPr>
          <w:color w:val="262526"/>
          <w:spacing w:val="-15"/>
          <w:sz w:val="24"/>
        </w:rPr>
        <w:t> </w:t>
      </w:r>
      <w:r>
        <w:rPr>
          <w:color w:val="262526"/>
          <w:sz w:val="24"/>
        </w:rPr>
        <w:t>classified</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4"/>
          <w:sz w:val="24"/>
        </w:rPr>
        <w:t> </w:t>
      </w:r>
      <w:r>
        <w:rPr>
          <w:color w:val="262526"/>
          <w:sz w:val="24"/>
        </w:rPr>
        <w:t>more</w:t>
      </w:r>
      <w:r>
        <w:rPr>
          <w:color w:val="262526"/>
          <w:spacing w:val="-15"/>
          <w:sz w:val="24"/>
        </w:rPr>
        <w:t> </w:t>
      </w:r>
      <w:r>
        <w:rPr>
          <w:i/>
          <w:color w:val="262526"/>
          <w:sz w:val="24"/>
        </w:rPr>
        <w:t>small</w:t>
      </w:r>
      <w:r>
        <w:rPr>
          <w:i/>
          <w:color w:val="262526"/>
          <w:spacing w:val="-14"/>
          <w:sz w:val="24"/>
        </w:rPr>
        <w:t> </w:t>
      </w:r>
      <w:r>
        <w:rPr>
          <w:i/>
          <w:color w:val="262526"/>
          <w:sz w:val="24"/>
        </w:rPr>
        <w:t>generating</w:t>
      </w:r>
      <w:r>
        <w:rPr>
          <w:i/>
          <w:color w:val="262526"/>
          <w:spacing w:val="-14"/>
          <w:sz w:val="24"/>
        </w:rPr>
        <w:t> </w:t>
      </w:r>
      <w:r>
        <w:rPr>
          <w:i/>
          <w:color w:val="262526"/>
          <w:sz w:val="24"/>
        </w:rPr>
        <w:t>units</w:t>
      </w:r>
      <w:r>
        <w:rPr>
          <w:i/>
          <w:color w:val="262526"/>
          <w:spacing w:val="-13"/>
          <w:sz w:val="24"/>
        </w:rPr>
        <w:t> </w:t>
      </w:r>
      <w:r>
        <w:rPr>
          <w:color w:val="262526"/>
          <w:sz w:val="24"/>
        </w:rPr>
        <w:t>as</w:t>
      </w:r>
      <w:r>
        <w:rPr>
          <w:color w:val="262526"/>
          <w:spacing w:val="-14"/>
          <w:sz w:val="24"/>
        </w:rPr>
        <w:t> </w:t>
      </w:r>
      <w:r>
        <w:rPr>
          <w:color w:val="262526"/>
          <w:sz w:val="24"/>
        </w:rPr>
        <w:t>a</w:t>
      </w:r>
      <w:r>
        <w:rPr>
          <w:color w:val="262526"/>
          <w:spacing w:val="-14"/>
          <w:sz w:val="24"/>
        </w:rPr>
        <w:t> </w:t>
      </w:r>
      <w:r>
        <w:rPr>
          <w:i/>
          <w:color w:val="262526"/>
          <w:sz w:val="24"/>
        </w:rPr>
        <w:t>market</w:t>
      </w:r>
      <w:r>
        <w:rPr>
          <w:i/>
          <w:color w:val="262526"/>
          <w:spacing w:val="-14"/>
          <w:sz w:val="24"/>
        </w:rPr>
        <w:t> </w:t>
      </w:r>
      <w:r>
        <w:rPr>
          <w:i/>
          <w:color w:val="262526"/>
          <w:sz w:val="24"/>
        </w:rPr>
        <w:t>generating</w:t>
      </w:r>
      <w:r>
        <w:rPr>
          <w:i/>
          <w:color w:val="262526"/>
          <w:spacing w:val="-14"/>
          <w:sz w:val="24"/>
        </w:rPr>
        <w:t> </w:t>
      </w:r>
      <w:r>
        <w:rPr>
          <w:i/>
          <w:color w:val="262526"/>
          <w:sz w:val="24"/>
        </w:rPr>
        <w:t>unit</w:t>
      </w:r>
      <w:r>
        <w:rPr>
          <w:color w:val="262526"/>
          <w:sz w:val="24"/>
        </w:rPr>
        <w:t>; and</w:t>
      </w:r>
    </w:p>
    <w:p>
      <w:pPr>
        <w:pStyle w:val="ListParagraph"/>
        <w:numPr>
          <w:ilvl w:val="0"/>
          <w:numId w:val="49"/>
        </w:numPr>
        <w:tabs>
          <w:tab w:pos="1820" w:val="left" w:leader="none"/>
          <w:tab w:pos="1821" w:val="left" w:leader="none"/>
        </w:tabs>
        <w:spacing w:line="249" w:lineRule="auto" w:before="172" w:after="0"/>
        <w:ind w:left="1820" w:right="113" w:hanging="567"/>
        <w:jc w:val="left"/>
        <w:rPr>
          <w:sz w:val="24"/>
        </w:rPr>
      </w:pPr>
      <w:r>
        <w:rPr>
          <w:color w:val="262526"/>
          <w:sz w:val="24"/>
        </w:rPr>
        <w:t>is registered by </w:t>
      </w:r>
      <w:r>
        <w:rPr>
          <w:i/>
          <w:color w:val="262526"/>
          <w:sz w:val="24"/>
        </w:rPr>
        <w:t>AEMO </w:t>
      </w:r>
      <w:r>
        <w:rPr>
          <w:color w:val="262526"/>
          <w:sz w:val="24"/>
        </w:rPr>
        <w:t>as a </w:t>
      </w:r>
      <w:r>
        <w:rPr>
          <w:i/>
          <w:color w:val="262526"/>
          <w:sz w:val="24"/>
        </w:rPr>
        <w:t>Market Small Generation Aggregator </w:t>
      </w:r>
      <w:r>
        <w:rPr>
          <w:color w:val="262526"/>
          <w:sz w:val="24"/>
        </w:rPr>
        <w:t>under Chapter 2.</w:t>
      </w:r>
    </w:p>
    <w:p>
      <w:pPr>
        <w:pStyle w:val="BodyText"/>
        <w:spacing w:before="4"/>
        <w:rPr>
          <w:sz w:val="29"/>
        </w:rPr>
      </w:pPr>
    </w:p>
    <w:p>
      <w:pPr>
        <w:pStyle w:val="Heading1"/>
        <w:jc w:val="both"/>
        <w:rPr>
          <w:i/>
        </w:rPr>
      </w:pPr>
      <w:r>
        <w:rPr>
          <w:i/>
          <w:color w:val="262526"/>
        </w:rPr>
        <w:t>market suspension</w:t>
      </w:r>
    </w:p>
    <w:p>
      <w:pPr>
        <w:spacing w:before="130"/>
        <w:ind w:left="1253" w:right="0" w:firstLine="0"/>
        <w:jc w:val="left"/>
        <w:rPr>
          <w:sz w:val="24"/>
        </w:rPr>
      </w:pPr>
      <w:r>
        <w:rPr>
          <w:color w:val="262526"/>
          <w:sz w:val="24"/>
        </w:rPr>
        <w:t>Suspension of the </w:t>
      </w:r>
      <w:r>
        <w:rPr>
          <w:i/>
          <w:color w:val="262526"/>
          <w:sz w:val="24"/>
        </w:rPr>
        <w:t>spot market </w:t>
      </w:r>
      <w:r>
        <w:rPr>
          <w:color w:val="262526"/>
          <w:sz w:val="24"/>
        </w:rPr>
        <w:t>by </w:t>
      </w:r>
      <w:r>
        <w:rPr>
          <w:i/>
          <w:color w:val="262526"/>
          <w:sz w:val="24"/>
        </w:rPr>
        <w:t>AEMO </w:t>
      </w:r>
      <w:r>
        <w:rPr>
          <w:color w:val="262526"/>
          <w:sz w:val="24"/>
        </w:rPr>
        <w:t>in accordance with clause 3.14.3.</w:t>
      </w:r>
    </w:p>
    <w:p>
      <w:pPr>
        <w:pStyle w:val="BodyText"/>
        <w:rPr>
          <w:sz w:val="30"/>
        </w:rPr>
      </w:pPr>
    </w:p>
    <w:p>
      <w:pPr>
        <w:pStyle w:val="Heading1"/>
        <w:jc w:val="both"/>
        <w:rPr>
          <w:i/>
        </w:rPr>
      </w:pPr>
      <w:r>
        <w:rPr>
          <w:i/>
          <w:color w:val="262526"/>
        </w:rPr>
        <w:t>Market Suspension Compensation Claimant</w:t>
      </w:r>
    </w:p>
    <w:p>
      <w:pPr>
        <w:pStyle w:val="ListParagraph"/>
        <w:numPr>
          <w:ilvl w:val="0"/>
          <w:numId w:val="50"/>
        </w:numPr>
        <w:tabs>
          <w:tab w:pos="1807" w:val="left" w:leader="none"/>
          <w:tab w:pos="1808" w:val="left" w:leader="none"/>
        </w:tabs>
        <w:spacing w:line="249" w:lineRule="auto" w:before="186" w:after="0"/>
        <w:ind w:left="1820" w:right="127" w:hanging="567"/>
        <w:jc w:val="left"/>
        <w:rPr>
          <w:sz w:val="24"/>
        </w:rPr>
      </w:pPr>
      <w:r>
        <w:rPr>
          <w:color w:val="262526"/>
          <w:sz w:val="24"/>
        </w:rPr>
        <w:t>A </w:t>
      </w:r>
      <w:r>
        <w:rPr>
          <w:i/>
          <w:color w:val="262526"/>
          <w:sz w:val="24"/>
        </w:rPr>
        <w:t>Scheduled Generator </w:t>
      </w:r>
      <w:r>
        <w:rPr>
          <w:color w:val="262526"/>
          <w:sz w:val="24"/>
        </w:rPr>
        <w:t>who supplied </w:t>
      </w:r>
      <w:r>
        <w:rPr>
          <w:i/>
          <w:color w:val="262526"/>
          <w:sz w:val="24"/>
        </w:rPr>
        <w:t>energy </w:t>
      </w:r>
      <w:r>
        <w:rPr>
          <w:color w:val="262526"/>
          <w:sz w:val="24"/>
        </w:rPr>
        <w:t>during a </w:t>
      </w:r>
      <w:r>
        <w:rPr>
          <w:i/>
          <w:color w:val="262526"/>
          <w:sz w:val="24"/>
        </w:rPr>
        <w:t>market suspension </w:t>
      </w:r>
      <w:r>
        <w:rPr>
          <w:i/>
          <w:color w:val="262526"/>
          <w:sz w:val="24"/>
        </w:rPr>
        <w:t>pricing schedule</w:t>
      </w:r>
      <w:r>
        <w:rPr>
          <w:i/>
          <w:color w:val="262526"/>
          <w:spacing w:val="-2"/>
          <w:sz w:val="24"/>
        </w:rPr>
        <w:t> </w:t>
      </w:r>
      <w:r>
        <w:rPr>
          <w:i/>
          <w:color w:val="262526"/>
          <w:sz w:val="24"/>
        </w:rPr>
        <w:t>period</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1"/>
          <w:numId w:val="50"/>
        </w:numPr>
        <w:tabs>
          <w:tab w:pos="2387" w:val="left" w:leader="none"/>
          <w:tab w:pos="2388" w:val="left" w:leader="none"/>
        </w:tabs>
        <w:spacing w:line="240" w:lineRule="auto" w:before="119" w:after="0"/>
        <w:ind w:left="2387" w:right="0" w:hanging="568"/>
        <w:jc w:val="left"/>
        <w:rPr>
          <w:sz w:val="24"/>
        </w:rPr>
      </w:pPr>
      <w:r>
        <w:rPr>
          <w:color w:val="262526"/>
          <w:sz w:val="24"/>
        </w:rPr>
        <w:t>in a </w:t>
      </w:r>
      <w:r>
        <w:rPr>
          <w:i/>
          <w:color w:val="262526"/>
          <w:sz w:val="24"/>
        </w:rPr>
        <w:t>suspended region</w:t>
      </w:r>
      <w:r>
        <w:rPr>
          <w:color w:val="262526"/>
          <w:sz w:val="24"/>
        </w:rPr>
        <w:t>;</w:t>
      </w:r>
      <w:r>
        <w:rPr>
          <w:color w:val="262526"/>
          <w:spacing w:val="-3"/>
          <w:sz w:val="24"/>
        </w:rPr>
        <w:t> </w:t>
      </w:r>
      <w:r>
        <w:rPr>
          <w:color w:val="262526"/>
          <w:sz w:val="24"/>
        </w:rPr>
        <w:t>or</w:t>
      </w:r>
    </w:p>
    <w:p>
      <w:pPr>
        <w:pStyle w:val="ListParagraph"/>
        <w:numPr>
          <w:ilvl w:val="1"/>
          <w:numId w:val="50"/>
        </w:numPr>
        <w:tabs>
          <w:tab w:pos="2388" w:val="left" w:leader="none"/>
        </w:tabs>
        <w:spacing w:line="249" w:lineRule="auto" w:before="182" w:after="0"/>
        <w:ind w:left="2387" w:right="113" w:hanging="567"/>
        <w:jc w:val="both"/>
        <w:rPr>
          <w:sz w:val="24"/>
        </w:rPr>
      </w:pPr>
      <w:r>
        <w:rPr>
          <w:color w:val="262526"/>
          <w:sz w:val="24"/>
        </w:rPr>
        <w:t>in a </w:t>
      </w:r>
      <w:r>
        <w:rPr>
          <w:i/>
          <w:color w:val="262526"/>
          <w:sz w:val="24"/>
        </w:rPr>
        <w:t>region </w:t>
      </w:r>
      <w:r>
        <w:rPr>
          <w:color w:val="262526"/>
          <w:sz w:val="24"/>
        </w:rPr>
        <w:t>where </w:t>
      </w:r>
      <w:r>
        <w:rPr>
          <w:i/>
          <w:color w:val="262526"/>
          <w:sz w:val="24"/>
        </w:rPr>
        <w:t>dispatch prices </w:t>
      </w:r>
      <w:r>
        <w:rPr>
          <w:color w:val="262526"/>
          <w:sz w:val="24"/>
        </w:rPr>
        <w:t>were affected in accordance with clause 3.14.5(f); or</w:t>
      </w:r>
    </w:p>
    <w:p>
      <w:pPr>
        <w:pStyle w:val="ListParagraph"/>
        <w:numPr>
          <w:ilvl w:val="0"/>
          <w:numId w:val="50"/>
        </w:numPr>
        <w:tabs>
          <w:tab w:pos="1821" w:val="left" w:leader="none"/>
        </w:tabs>
        <w:spacing w:line="249" w:lineRule="auto" w:before="172" w:after="0"/>
        <w:ind w:left="1820" w:right="115" w:hanging="567"/>
        <w:jc w:val="both"/>
        <w:rPr>
          <w:sz w:val="24"/>
        </w:rPr>
      </w:pPr>
      <w:r>
        <w:rPr>
          <w:color w:val="262526"/>
          <w:sz w:val="24"/>
        </w:rPr>
        <w:t>an</w:t>
      </w:r>
      <w:r>
        <w:rPr>
          <w:color w:val="262526"/>
          <w:spacing w:val="-18"/>
          <w:sz w:val="24"/>
        </w:rPr>
        <w:t> </w:t>
      </w:r>
      <w:r>
        <w:rPr>
          <w:i/>
          <w:color w:val="262526"/>
          <w:sz w:val="24"/>
        </w:rPr>
        <w:t>Ancillary</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in</w:t>
      </w:r>
      <w:r>
        <w:rPr>
          <w:color w:val="262526"/>
          <w:spacing w:val="-18"/>
          <w:sz w:val="24"/>
        </w:rPr>
        <w:t> </w:t>
      </w:r>
      <w:r>
        <w:rPr>
          <w:color w:val="262526"/>
          <w:sz w:val="24"/>
        </w:rPr>
        <w:t>a</w:t>
      </w:r>
      <w:r>
        <w:rPr>
          <w:color w:val="262526"/>
          <w:spacing w:val="-17"/>
          <w:sz w:val="24"/>
        </w:rPr>
        <w:t> </w:t>
      </w:r>
      <w:r>
        <w:rPr>
          <w:i/>
          <w:color w:val="262526"/>
          <w:sz w:val="24"/>
        </w:rPr>
        <w:t>suspended</w:t>
      </w:r>
      <w:r>
        <w:rPr>
          <w:i/>
          <w:color w:val="262526"/>
          <w:spacing w:val="-17"/>
          <w:sz w:val="24"/>
        </w:rPr>
        <w:t> </w:t>
      </w:r>
      <w:r>
        <w:rPr>
          <w:i/>
          <w:color w:val="262526"/>
          <w:spacing w:val="-3"/>
          <w:sz w:val="24"/>
        </w:rPr>
        <w:t>region</w:t>
      </w:r>
      <w:r>
        <w:rPr>
          <w:color w:val="262526"/>
          <w:spacing w:val="-3"/>
          <w:sz w:val="24"/>
        </w:rPr>
        <w:t>,</w:t>
      </w:r>
      <w:r>
        <w:rPr>
          <w:color w:val="262526"/>
          <w:spacing w:val="-17"/>
          <w:sz w:val="24"/>
        </w:rPr>
        <w:t> </w:t>
      </w:r>
      <w:r>
        <w:rPr>
          <w:color w:val="262526"/>
          <w:sz w:val="24"/>
        </w:rPr>
        <w:t>in</w:t>
      </w:r>
      <w:r>
        <w:rPr>
          <w:color w:val="262526"/>
          <w:spacing w:val="-18"/>
          <w:sz w:val="24"/>
        </w:rPr>
        <w:t> </w:t>
      </w:r>
      <w:r>
        <w:rPr>
          <w:color w:val="262526"/>
          <w:sz w:val="24"/>
        </w:rPr>
        <w:t>respect</w:t>
      </w:r>
      <w:r>
        <w:rPr>
          <w:color w:val="262526"/>
          <w:spacing w:val="-17"/>
          <w:sz w:val="24"/>
        </w:rPr>
        <w:t> </w:t>
      </w:r>
      <w:r>
        <w:rPr>
          <w:color w:val="262526"/>
          <w:sz w:val="24"/>
        </w:rPr>
        <w:t>of</w:t>
      </w:r>
      <w:r>
        <w:rPr>
          <w:color w:val="262526"/>
          <w:spacing w:val="-17"/>
          <w:sz w:val="24"/>
        </w:rPr>
        <w:t> </w:t>
      </w:r>
      <w:r>
        <w:rPr>
          <w:color w:val="262526"/>
          <w:sz w:val="24"/>
        </w:rPr>
        <w:t>an</w:t>
      </w:r>
      <w:r>
        <w:rPr>
          <w:color w:val="262526"/>
          <w:spacing w:val="-17"/>
          <w:sz w:val="24"/>
        </w:rPr>
        <w:t> </w:t>
      </w:r>
      <w:r>
        <w:rPr>
          <w:i/>
          <w:color w:val="262526"/>
          <w:sz w:val="24"/>
        </w:rPr>
        <w:t>ancillary </w:t>
      </w:r>
      <w:r>
        <w:rPr>
          <w:i/>
          <w:color w:val="262526"/>
          <w:sz w:val="24"/>
        </w:rPr>
        <w:t>service generating unit </w:t>
      </w:r>
      <w:r>
        <w:rPr>
          <w:color w:val="262526"/>
          <w:sz w:val="24"/>
        </w:rPr>
        <w:t>which is also a </w:t>
      </w:r>
      <w:r>
        <w:rPr>
          <w:i/>
          <w:color w:val="262526"/>
          <w:sz w:val="24"/>
        </w:rPr>
        <w:t>scheduled generating unit</w:t>
      </w:r>
      <w:r>
        <w:rPr>
          <w:color w:val="262526"/>
          <w:sz w:val="24"/>
        </w:rPr>
        <w:t>, </w:t>
      </w:r>
      <w:r>
        <w:rPr>
          <w:color w:val="262526"/>
          <w:spacing w:val="2"/>
          <w:sz w:val="24"/>
        </w:rPr>
        <w:t>who </w:t>
      </w:r>
      <w:r>
        <w:rPr>
          <w:color w:val="262526"/>
          <w:sz w:val="24"/>
        </w:rPr>
        <w:t>provided </w:t>
      </w:r>
      <w:r>
        <w:rPr>
          <w:i/>
          <w:color w:val="262526"/>
          <w:sz w:val="24"/>
        </w:rPr>
        <w:t>market ancillary services </w:t>
      </w:r>
      <w:r>
        <w:rPr>
          <w:color w:val="262526"/>
          <w:sz w:val="24"/>
        </w:rPr>
        <w:t>during a </w:t>
      </w:r>
      <w:r>
        <w:rPr>
          <w:i/>
          <w:color w:val="262526"/>
          <w:sz w:val="24"/>
        </w:rPr>
        <w:t>market suspension pricing </w:t>
      </w:r>
      <w:r>
        <w:rPr>
          <w:i/>
          <w:color w:val="262526"/>
          <w:sz w:val="24"/>
        </w:rPr>
        <w:t>schedule</w:t>
      </w:r>
      <w:r>
        <w:rPr>
          <w:i/>
          <w:color w:val="262526"/>
          <w:spacing w:val="-2"/>
          <w:sz w:val="24"/>
        </w:rPr>
        <w:t> </w:t>
      </w:r>
      <w:r>
        <w:rPr>
          <w:i/>
          <w:color w:val="262526"/>
          <w:sz w:val="24"/>
        </w:rPr>
        <w:t>period</w:t>
      </w:r>
      <w:r>
        <w:rPr>
          <w:color w:val="262526"/>
          <w:sz w:val="24"/>
        </w:rPr>
        <w:t>.</w:t>
      </w:r>
    </w:p>
    <w:p>
      <w:pPr>
        <w:pStyle w:val="BodyText"/>
        <w:spacing w:before="7"/>
        <w:rPr>
          <w:sz w:val="29"/>
        </w:rPr>
      </w:pPr>
    </w:p>
    <w:p>
      <w:pPr>
        <w:pStyle w:val="Heading1"/>
        <w:ind w:left="120"/>
        <w:rPr>
          <w:i/>
        </w:rPr>
      </w:pPr>
      <w:r>
        <w:rPr>
          <w:i/>
          <w:color w:val="262526"/>
        </w:rPr>
        <w:t>market suspension compensation methodology</w:t>
      </w:r>
    </w:p>
    <w:p>
      <w:pPr>
        <w:pStyle w:val="BodyText"/>
        <w:spacing w:before="129"/>
        <w:ind w:left="1253"/>
      </w:pPr>
      <w:r>
        <w:rPr>
          <w:color w:val="262526"/>
        </w:rPr>
        <w:t>Has the meaning given in clause 3.14.5A(h).</w:t>
      </w:r>
    </w:p>
    <w:p>
      <w:pPr>
        <w:pStyle w:val="BodyText"/>
        <w:rPr>
          <w:sz w:val="30"/>
        </w:rPr>
      </w:pPr>
    </w:p>
    <w:p>
      <w:pPr>
        <w:pStyle w:val="Heading1"/>
        <w:spacing w:before="1"/>
        <w:ind w:left="120"/>
        <w:rPr>
          <w:i/>
        </w:rPr>
      </w:pPr>
      <w:r>
        <w:rPr>
          <w:i/>
          <w:color w:val="262526"/>
        </w:rPr>
        <w:t>market suspension compensation recovery amount</w:t>
      </w:r>
    </w:p>
    <w:p>
      <w:pPr>
        <w:pStyle w:val="BodyText"/>
        <w:spacing w:before="129"/>
        <w:ind w:left="1253"/>
      </w:pPr>
      <w:r>
        <w:rPr>
          <w:color w:val="262526"/>
        </w:rPr>
        <w:t>Has the meaning given in clause 3.15.8A(a).</w:t>
      </w:r>
    </w:p>
    <w:p>
      <w:pPr>
        <w:pStyle w:val="BodyText"/>
        <w:rPr>
          <w:sz w:val="30"/>
        </w:rPr>
      </w:pPr>
    </w:p>
    <w:p>
      <w:pPr>
        <w:pStyle w:val="Heading1"/>
        <w:ind w:left="120"/>
        <w:rPr>
          <w:i/>
        </w:rPr>
      </w:pPr>
      <w:r>
        <w:rPr>
          <w:i/>
          <w:color w:val="262526"/>
        </w:rPr>
        <w:t>market suspension pricing methodology</w:t>
      </w:r>
    </w:p>
    <w:p>
      <w:pPr>
        <w:pStyle w:val="BodyText"/>
        <w:spacing w:before="129"/>
        <w:ind w:left="1253"/>
      </w:pPr>
      <w:r>
        <w:rPr>
          <w:color w:val="262526"/>
        </w:rPr>
        <w:t>Has the meaning given in clause 3.14.5(e)(1).</w:t>
      </w:r>
    </w:p>
    <w:p>
      <w:pPr>
        <w:pStyle w:val="BodyText"/>
        <w:spacing w:before="4"/>
        <w:rPr>
          <w:sz w:val="30"/>
        </w:rPr>
      </w:pPr>
    </w:p>
    <w:p>
      <w:pPr>
        <w:pStyle w:val="Heading1"/>
        <w:ind w:left="120"/>
        <w:rPr>
          <w:i/>
        </w:rPr>
      </w:pPr>
      <w:r>
        <w:rPr>
          <w:i/>
          <w:color w:val="262526"/>
        </w:rPr>
        <w:t>market suspension pricing schedule</w:t>
      </w:r>
    </w:p>
    <w:p>
      <w:pPr>
        <w:pStyle w:val="BodyText"/>
        <w:spacing w:before="129"/>
        <w:ind w:left="1253"/>
      </w:pPr>
      <w:r>
        <w:rPr>
          <w:color w:val="262526"/>
        </w:rPr>
        <w:t>Has the meaning given in clause 3.14.5(e)(1).</w:t>
      </w:r>
    </w:p>
    <w:p>
      <w:pPr>
        <w:pStyle w:val="BodyText"/>
        <w:rPr>
          <w:sz w:val="30"/>
        </w:rPr>
      </w:pPr>
    </w:p>
    <w:p>
      <w:pPr>
        <w:pStyle w:val="Heading1"/>
        <w:ind w:left="120"/>
        <w:rPr>
          <w:i/>
        </w:rPr>
      </w:pPr>
      <w:r>
        <w:rPr>
          <w:i/>
          <w:color w:val="262526"/>
        </w:rPr>
        <w:t>market suspension pricing schedule</w:t>
      </w:r>
      <w:r>
        <w:rPr>
          <w:i/>
          <w:color w:val="262526"/>
          <w:spacing w:val="-18"/>
        </w:rPr>
        <w:t> </w:t>
      </w:r>
      <w:r>
        <w:rPr>
          <w:i/>
          <w:color w:val="262526"/>
        </w:rPr>
        <w:t>period</w:t>
      </w:r>
    </w:p>
    <w:p>
      <w:pPr>
        <w:pStyle w:val="ListParagraph"/>
        <w:numPr>
          <w:ilvl w:val="0"/>
          <w:numId w:val="51"/>
        </w:numPr>
        <w:tabs>
          <w:tab w:pos="1821" w:val="left" w:leader="none"/>
        </w:tabs>
        <w:spacing w:line="249" w:lineRule="auto" w:before="187" w:after="0"/>
        <w:ind w:left="1820" w:right="113" w:hanging="567"/>
        <w:jc w:val="both"/>
        <w:rPr>
          <w:sz w:val="24"/>
        </w:rPr>
      </w:pPr>
      <w:r>
        <w:rPr>
          <w:color w:val="262526"/>
          <w:sz w:val="24"/>
        </w:rPr>
        <w:t>For a </w:t>
      </w:r>
      <w:r>
        <w:rPr>
          <w:i/>
          <w:color w:val="262526"/>
          <w:sz w:val="24"/>
        </w:rPr>
        <w:t>Market Suspension Compensation Claimant </w:t>
      </w:r>
      <w:r>
        <w:rPr>
          <w:color w:val="262526"/>
          <w:sz w:val="24"/>
        </w:rPr>
        <w:t>of a type referred to in subparagraph (a)(1) or paragraph (b) of the definition of </w:t>
      </w:r>
      <w:r>
        <w:rPr>
          <w:i/>
          <w:color w:val="262526"/>
          <w:sz w:val="24"/>
        </w:rPr>
        <w:t>Market Suspension </w:t>
      </w:r>
      <w:r>
        <w:rPr>
          <w:i/>
          <w:color w:val="262526"/>
          <w:sz w:val="24"/>
        </w:rPr>
        <w:t>Compensation Claimant</w:t>
      </w:r>
      <w:r>
        <w:rPr>
          <w:color w:val="262526"/>
          <w:sz w:val="24"/>
        </w:rPr>
        <w:t>, the period starting at the beginning of the first </w:t>
      </w:r>
      <w:r>
        <w:rPr>
          <w:i/>
          <w:color w:val="262526"/>
          <w:sz w:val="24"/>
        </w:rPr>
        <w:t>dispatch</w:t>
      </w:r>
      <w:r>
        <w:rPr>
          <w:i/>
          <w:color w:val="262526"/>
          <w:spacing w:val="-15"/>
          <w:sz w:val="24"/>
        </w:rPr>
        <w:t> </w:t>
      </w:r>
      <w:r>
        <w:rPr>
          <w:i/>
          <w:color w:val="262526"/>
          <w:sz w:val="24"/>
        </w:rPr>
        <w:t>interval</w:t>
      </w:r>
      <w:r>
        <w:rPr>
          <w:i/>
          <w:color w:val="262526"/>
          <w:spacing w:val="-14"/>
          <w:sz w:val="24"/>
        </w:rPr>
        <w:t> </w:t>
      </w:r>
      <w:r>
        <w:rPr>
          <w:color w:val="262526"/>
          <w:sz w:val="24"/>
        </w:rPr>
        <w:t>and</w:t>
      </w:r>
      <w:r>
        <w:rPr>
          <w:color w:val="262526"/>
          <w:spacing w:val="-14"/>
          <w:sz w:val="24"/>
        </w:rPr>
        <w:t> </w:t>
      </w:r>
      <w:r>
        <w:rPr>
          <w:color w:val="262526"/>
          <w:sz w:val="24"/>
        </w:rPr>
        <w:t>ending</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end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final</w:t>
      </w:r>
      <w:r>
        <w:rPr>
          <w:color w:val="262526"/>
          <w:spacing w:val="-15"/>
          <w:sz w:val="24"/>
        </w:rPr>
        <w:t> </w:t>
      </w:r>
      <w:r>
        <w:rPr>
          <w:i/>
          <w:color w:val="262526"/>
          <w:sz w:val="24"/>
        </w:rPr>
        <w:t>dispatch</w:t>
      </w:r>
      <w:r>
        <w:rPr>
          <w:i/>
          <w:color w:val="262526"/>
          <w:spacing w:val="-14"/>
          <w:sz w:val="24"/>
        </w:rPr>
        <w:t> </w:t>
      </w:r>
      <w:r>
        <w:rPr>
          <w:i/>
          <w:color w:val="262526"/>
          <w:sz w:val="24"/>
        </w:rPr>
        <w:t>interval</w:t>
      </w:r>
      <w:r>
        <w:rPr>
          <w:i/>
          <w:color w:val="262526"/>
          <w:spacing w:val="-14"/>
          <w:sz w:val="24"/>
        </w:rPr>
        <w:t> </w:t>
      </w:r>
      <w:r>
        <w:rPr>
          <w:color w:val="262526"/>
          <w:sz w:val="24"/>
        </w:rPr>
        <w:t>in</w:t>
      </w:r>
      <w:r>
        <w:rPr>
          <w:color w:val="262526"/>
          <w:spacing w:val="-14"/>
          <w:sz w:val="24"/>
        </w:rPr>
        <w:t> </w:t>
      </w:r>
      <w:r>
        <w:rPr>
          <w:color w:val="262526"/>
          <w:sz w:val="24"/>
        </w:rPr>
        <w:t>which:</w:t>
      </w:r>
    </w:p>
    <w:p>
      <w:pPr>
        <w:pStyle w:val="ListParagraph"/>
        <w:numPr>
          <w:ilvl w:val="1"/>
          <w:numId w:val="51"/>
        </w:numPr>
        <w:tabs>
          <w:tab w:pos="2388" w:val="left" w:leader="none"/>
        </w:tabs>
        <w:spacing w:line="249" w:lineRule="auto" w:before="174" w:after="0"/>
        <w:ind w:left="2387" w:right="117" w:hanging="567"/>
        <w:jc w:val="both"/>
        <w:rPr>
          <w:sz w:val="24"/>
        </w:rPr>
      </w:pPr>
      <w:r>
        <w:rPr>
          <w:color w:val="262526"/>
          <w:sz w:val="24"/>
        </w:rPr>
        <w:t>for </w:t>
      </w:r>
      <w:r>
        <w:rPr>
          <w:i/>
          <w:color w:val="262526"/>
          <w:sz w:val="24"/>
        </w:rPr>
        <w:t>Scheduled Generators</w:t>
      </w:r>
      <w:r>
        <w:rPr>
          <w:color w:val="262526"/>
          <w:sz w:val="24"/>
        </w:rPr>
        <w:t>, the </w:t>
      </w:r>
      <w:r>
        <w:rPr>
          <w:i/>
          <w:color w:val="262526"/>
          <w:sz w:val="24"/>
        </w:rPr>
        <w:t>dispatch price </w:t>
      </w:r>
      <w:r>
        <w:rPr>
          <w:color w:val="262526"/>
          <w:sz w:val="24"/>
        </w:rPr>
        <w:t>for a </w:t>
      </w:r>
      <w:r>
        <w:rPr>
          <w:i/>
          <w:color w:val="262526"/>
          <w:sz w:val="24"/>
        </w:rPr>
        <w:t>dispatch interval </w:t>
      </w:r>
      <w:r>
        <w:rPr>
          <w:color w:val="262526"/>
          <w:sz w:val="24"/>
        </w:rPr>
        <w:t>is set by </w:t>
      </w:r>
      <w:r>
        <w:rPr>
          <w:i/>
          <w:color w:val="262526"/>
          <w:sz w:val="24"/>
        </w:rPr>
        <w:t>AEMO </w:t>
      </w:r>
      <w:r>
        <w:rPr>
          <w:color w:val="262526"/>
          <w:sz w:val="24"/>
        </w:rPr>
        <w:t>in accordance with the </w:t>
      </w:r>
      <w:r>
        <w:rPr>
          <w:i/>
          <w:color w:val="262526"/>
          <w:sz w:val="24"/>
        </w:rPr>
        <w:t>market suspension pricing </w:t>
      </w:r>
      <w:r>
        <w:rPr>
          <w:i/>
          <w:color w:val="262526"/>
          <w:sz w:val="24"/>
        </w:rPr>
        <w:t>schedule</w:t>
      </w:r>
      <w:r>
        <w:rPr>
          <w:color w:val="262526"/>
          <w:sz w:val="24"/>
        </w:rPr>
        <w:t>;</w:t>
      </w:r>
      <w:r>
        <w:rPr>
          <w:color w:val="262526"/>
          <w:spacing w:val="-1"/>
          <w:sz w:val="24"/>
        </w:rPr>
        <w:t> </w:t>
      </w:r>
      <w:r>
        <w:rPr>
          <w:color w:val="262526"/>
          <w:sz w:val="24"/>
        </w:rPr>
        <w:t>or</w:t>
      </w:r>
    </w:p>
    <w:p>
      <w:pPr>
        <w:pStyle w:val="ListParagraph"/>
        <w:numPr>
          <w:ilvl w:val="1"/>
          <w:numId w:val="51"/>
        </w:numPr>
        <w:tabs>
          <w:tab w:pos="2388" w:val="left" w:leader="none"/>
        </w:tabs>
        <w:spacing w:line="249" w:lineRule="auto" w:before="173" w:after="0"/>
        <w:ind w:left="2387" w:right="113" w:hanging="567"/>
        <w:jc w:val="both"/>
        <w:rPr>
          <w:sz w:val="24"/>
        </w:rPr>
      </w:pPr>
      <w:r>
        <w:rPr>
          <w:color w:val="262526"/>
          <w:sz w:val="24"/>
        </w:rPr>
        <w:t>for </w:t>
      </w:r>
      <w:r>
        <w:rPr>
          <w:i/>
          <w:color w:val="262526"/>
          <w:sz w:val="24"/>
        </w:rPr>
        <w:t>Ancillary Service Providers</w:t>
      </w:r>
      <w:r>
        <w:rPr>
          <w:color w:val="262526"/>
          <w:sz w:val="24"/>
        </w:rPr>
        <w:t>, in respect of an </w:t>
      </w:r>
      <w:r>
        <w:rPr>
          <w:i/>
          <w:color w:val="262526"/>
          <w:sz w:val="24"/>
        </w:rPr>
        <w:t>ancillary service </w:t>
      </w:r>
      <w:r>
        <w:rPr>
          <w:i/>
          <w:color w:val="262526"/>
          <w:sz w:val="24"/>
        </w:rPr>
        <w:t>generating</w:t>
      </w:r>
      <w:r>
        <w:rPr>
          <w:i/>
          <w:color w:val="262526"/>
          <w:spacing w:val="-9"/>
          <w:sz w:val="24"/>
        </w:rPr>
        <w:t> </w:t>
      </w:r>
      <w:r>
        <w:rPr>
          <w:i/>
          <w:color w:val="262526"/>
          <w:sz w:val="24"/>
        </w:rPr>
        <w:t>unit</w:t>
      </w:r>
      <w:r>
        <w:rPr>
          <w:color w:val="262526"/>
          <w:sz w:val="24"/>
        </w:rPr>
        <w:t>,</w:t>
      </w:r>
      <w:r>
        <w:rPr>
          <w:color w:val="262526"/>
          <w:spacing w:val="-9"/>
          <w:sz w:val="24"/>
        </w:rPr>
        <w:t> </w:t>
      </w:r>
      <w:r>
        <w:rPr>
          <w:color w:val="262526"/>
          <w:sz w:val="24"/>
        </w:rPr>
        <w:t>the</w:t>
      </w:r>
      <w:r>
        <w:rPr>
          <w:color w:val="262526"/>
          <w:spacing w:val="-9"/>
          <w:sz w:val="24"/>
        </w:rPr>
        <w:t> </w:t>
      </w:r>
      <w:r>
        <w:rPr>
          <w:i/>
          <w:color w:val="262526"/>
          <w:sz w:val="24"/>
        </w:rPr>
        <w:t>ancillary</w:t>
      </w:r>
      <w:r>
        <w:rPr>
          <w:i/>
          <w:color w:val="262526"/>
          <w:spacing w:val="-9"/>
          <w:sz w:val="24"/>
        </w:rPr>
        <w:t> </w:t>
      </w:r>
      <w:r>
        <w:rPr>
          <w:i/>
          <w:color w:val="262526"/>
          <w:sz w:val="24"/>
        </w:rPr>
        <w:t>service</w:t>
      </w:r>
      <w:r>
        <w:rPr>
          <w:i/>
          <w:color w:val="262526"/>
          <w:spacing w:val="-8"/>
          <w:sz w:val="24"/>
        </w:rPr>
        <w:t> </w:t>
      </w:r>
      <w:r>
        <w:rPr>
          <w:i/>
          <w:color w:val="262526"/>
          <w:sz w:val="24"/>
        </w:rPr>
        <w:t>price</w:t>
      </w:r>
      <w:r>
        <w:rPr>
          <w:i/>
          <w:color w:val="262526"/>
          <w:spacing w:val="-8"/>
          <w:sz w:val="24"/>
        </w:rPr>
        <w:t> </w:t>
      </w: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dispatch</w:t>
      </w:r>
      <w:r>
        <w:rPr>
          <w:i/>
          <w:color w:val="262526"/>
          <w:spacing w:val="-9"/>
          <w:sz w:val="24"/>
        </w:rPr>
        <w:t> </w:t>
      </w:r>
      <w:r>
        <w:rPr>
          <w:i/>
          <w:color w:val="262526"/>
          <w:sz w:val="24"/>
        </w:rPr>
        <w:t>interval</w:t>
      </w:r>
      <w:r>
        <w:rPr>
          <w:i/>
          <w:color w:val="262526"/>
          <w:spacing w:val="-8"/>
          <w:sz w:val="24"/>
        </w:rPr>
        <w:t> </w:t>
      </w:r>
      <w:r>
        <w:rPr>
          <w:color w:val="262526"/>
          <w:sz w:val="24"/>
        </w:rPr>
        <w:t>is</w:t>
      </w:r>
      <w:r>
        <w:rPr>
          <w:color w:val="262526"/>
          <w:spacing w:val="-9"/>
          <w:sz w:val="24"/>
        </w:rPr>
        <w:t> </w:t>
      </w:r>
      <w:r>
        <w:rPr>
          <w:color w:val="262526"/>
          <w:sz w:val="24"/>
        </w:rPr>
        <w:t>set by </w:t>
      </w:r>
      <w:r>
        <w:rPr>
          <w:i/>
          <w:color w:val="262526"/>
          <w:sz w:val="24"/>
        </w:rPr>
        <w:t>AEMO </w:t>
      </w:r>
      <w:r>
        <w:rPr>
          <w:color w:val="262526"/>
          <w:sz w:val="24"/>
        </w:rPr>
        <w:t>in accordance with the </w:t>
      </w:r>
      <w:r>
        <w:rPr>
          <w:i/>
          <w:color w:val="262526"/>
          <w:sz w:val="24"/>
        </w:rPr>
        <w:t>market suspension pricing</w:t>
      </w:r>
      <w:r>
        <w:rPr>
          <w:i/>
          <w:color w:val="262526"/>
          <w:spacing w:val="-26"/>
          <w:sz w:val="24"/>
        </w:rPr>
        <w:t> </w:t>
      </w:r>
      <w:r>
        <w:rPr>
          <w:i/>
          <w:color w:val="262526"/>
          <w:sz w:val="24"/>
        </w:rPr>
        <w:t>schedule</w:t>
      </w:r>
      <w:r>
        <w:rPr>
          <w:color w:val="262526"/>
          <w:sz w:val="24"/>
        </w:rPr>
        <w:t>.</w:t>
      </w:r>
    </w:p>
    <w:p>
      <w:pPr>
        <w:pStyle w:val="ListParagraph"/>
        <w:numPr>
          <w:ilvl w:val="0"/>
          <w:numId w:val="51"/>
        </w:numPr>
        <w:tabs>
          <w:tab w:pos="1821" w:val="left" w:leader="none"/>
        </w:tabs>
        <w:spacing w:line="249" w:lineRule="auto" w:before="173" w:after="0"/>
        <w:ind w:left="1820" w:right="113" w:hanging="567"/>
        <w:jc w:val="both"/>
        <w:rPr>
          <w:sz w:val="24"/>
        </w:rPr>
      </w:pPr>
      <w:r>
        <w:rPr>
          <w:color w:val="262526"/>
          <w:sz w:val="24"/>
        </w:rPr>
        <w:t>For a </w:t>
      </w:r>
      <w:r>
        <w:rPr>
          <w:i/>
          <w:color w:val="262526"/>
          <w:sz w:val="24"/>
        </w:rPr>
        <w:t>Market Suspension Compensation Claimant </w:t>
      </w:r>
      <w:r>
        <w:rPr>
          <w:color w:val="262526"/>
          <w:sz w:val="24"/>
        </w:rPr>
        <w:t>of a type referred to in subparagraph (a)(2) of the definition of </w:t>
      </w:r>
      <w:r>
        <w:rPr>
          <w:i/>
          <w:color w:val="262526"/>
          <w:sz w:val="24"/>
        </w:rPr>
        <w:t>Market Suspension Compensation </w:t>
      </w:r>
      <w:r>
        <w:rPr>
          <w:i/>
          <w:color w:val="262526"/>
          <w:sz w:val="24"/>
        </w:rPr>
        <w:t>Claimant</w:t>
      </w:r>
      <w:r>
        <w:rPr>
          <w:color w:val="262526"/>
          <w:sz w:val="24"/>
        </w:rPr>
        <w:t>, includes only those </w:t>
      </w:r>
      <w:r>
        <w:rPr>
          <w:i/>
          <w:color w:val="262526"/>
          <w:sz w:val="24"/>
        </w:rPr>
        <w:t>dispatch</w:t>
      </w:r>
      <w:r>
        <w:rPr>
          <w:i/>
          <w:color w:val="262526"/>
          <w:spacing w:val="-2"/>
          <w:sz w:val="24"/>
        </w:rPr>
        <w:t> </w:t>
      </w:r>
      <w:r>
        <w:rPr>
          <w:i/>
          <w:color w:val="262526"/>
          <w:sz w:val="24"/>
        </w:rPr>
        <w:t>intervals</w:t>
      </w:r>
      <w:r>
        <w:rPr>
          <w:color w:val="262526"/>
          <w:sz w:val="24"/>
        </w:rPr>
        <w: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that occur during the period described in paragraph (a) above; and</w:t>
      </w:r>
    </w:p>
    <w:p>
      <w:pPr>
        <w:pStyle w:val="ListParagraph"/>
        <w:numPr>
          <w:ilvl w:val="1"/>
          <w:numId w:val="51"/>
        </w:numPr>
        <w:tabs>
          <w:tab w:pos="2388" w:val="left" w:leader="none"/>
        </w:tabs>
        <w:spacing w:line="249" w:lineRule="auto" w:before="183" w:after="0"/>
        <w:ind w:left="2387" w:right="115" w:hanging="567"/>
        <w:jc w:val="both"/>
        <w:rPr>
          <w:sz w:val="24"/>
        </w:rPr>
      </w:pPr>
      <w:r>
        <w:rPr>
          <w:color w:val="262526"/>
          <w:sz w:val="24"/>
        </w:rPr>
        <w:t>during which </w:t>
      </w:r>
      <w:r>
        <w:rPr>
          <w:i/>
          <w:color w:val="262526"/>
          <w:sz w:val="24"/>
        </w:rPr>
        <w:t>dispatch prices </w:t>
      </w:r>
      <w:r>
        <w:rPr>
          <w:color w:val="262526"/>
          <w:sz w:val="24"/>
        </w:rPr>
        <w:t>were affected in accordance with clause 3.14.5(f).</w:t>
      </w:r>
    </w:p>
    <w:p>
      <w:pPr>
        <w:pStyle w:val="BodyText"/>
        <w:spacing w:before="4"/>
        <w:rPr>
          <w:sz w:val="29"/>
        </w:rPr>
      </w:pPr>
    </w:p>
    <w:p>
      <w:pPr>
        <w:pStyle w:val="Heading1"/>
        <w:ind w:left="120"/>
        <w:rPr>
          <w:i/>
        </w:rPr>
      </w:pPr>
      <w:r>
        <w:rPr>
          <w:i/>
          <w:color w:val="262526"/>
        </w:rPr>
        <w:t>material inter-network impact</w:t>
      </w:r>
    </w:p>
    <w:p>
      <w:pPr>
        <w:spacing w:line="249" w:lineRule="auto" w:before="130"/>
        <w:ind w:left="1253" w:right="0" w:firstLine="0"/>
        <w:jc w:val="left"/>
        <w:rPr>
          <w:sz w:val="24"/>
        </w:rPr>
      </w:pPr>
      <w:r>
        <w:rPr>
          <w:color w:val="262526"/>
          <w:sz w:val="24"/>
        </w:rPr>
        <w:t>A material impact on another </w:t>
      </w:r>
      <w:r>
        <w:rPr>
          <w:i/>
          <w:color w:val="262526"/>
          <w:sz w:val="24"/>
        </w:rPr>
        <w:t>Transmission Network Service Provider's network</w:t>
      </w:r>
      <w:r>
        <w:rPr>
          <w:color w:val="262526"/>
          <w:sz w:val="24"/>
        </w:rPr>
        <w:t>, which impact may include (without limitation):</w:t>
      </w:r>
    </w:p>
    <w:p>
      <w:pPr>
        <w:spacing w:after="0" w:line="249" w:lineRule="auto"/>
        <w:jc w:val="left"/>
        <w:rPr>
          <w:sz w:val="24"/>
        </w:rPr>
        <w:sectPr>
          <w:pgSz w:w="11910" w:h="16840"/>
          <w:pgMar w:header="642" w:footer="697"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6"/>
        <w:rPr>
          <w:sz w:val="26"/>
        </w:rPr>
      </w:pPr>
    </w:p>
    <w:p>
      <w:pPr>
        <w:pStyle w:val="Heading1"/>
        <w:spacing w:before="1"/>
        <w:rPr>
          <w:i/>
        </w:rPr>
      </w:pPr>
      <w:r>
        <w:rPr>
          <w:i/>
          <w:color w:val="262526"/>
        </w:rPr>
        <w:t>materially</w:t>
      </w:r>
    </w:p>
    <w:p>
      <w:pPr>
        <w:pStyle w:val="ListParagraph"/>
        <w:numPr>
          <w:ilvl w:val="0"/>
          <w:numId w:val="52"/>
        </w:numPr>
        <w:tabs>
          <w:tab w:pos="660" w:val="left" w:leader="none"/>
          <w:tab w:pos="661" w:val="left" w:leader="none"/>
        </w:tabs>
        <w:spacing w:line="249" w:lineRule="auto" w:before="119" w:after="0"/>
        <w:ind w:left="660" w:right="114" w:hanging="567"/>
        <w:jc w:val="left"/>
        <w:rPr>
          <w:sz w:val="24"/>
        </w:rPr>
      </w:pPr>
      <w:r>
        <w:rPr>
          <w:color w:val="262526"/>
          <w:spacing w:val="2"/>
          <w:sz w:val="24"/>
        </w:rPr>
        <w:br w:type="column"/>
      </w:r>
      <w:r>
        <w:rPr>
          <w:color w:val="262526"/>
          <w:sz w:val="24"/>
        </w:rPr>
        <w:t>the imposition of </w:t>
      </w:r>
      <w:r>
        <w:rPr>
          <w:i/>
          <w:color w:val="262526"/>
          <w:sz w:val="24"/>
        </w:rPr>
        <w:t>power transfer constraints </w:t>
      </w:r>
      <w:r>
        <w:rPr>
          <w:color w:val="262526"/>
          <w:sz w:val="24"/>
        </w:rPr>
        <w:t>within another </w:t>
      </w:r>
      <w:r>
        <w:rPr>
          <w:i/>
          <w:color w:val="262526"/>
          <w:sz w:val="24"/>
        </w:rPr>
        <w:t>Transmission </w:t>
      </w:r>
      <w:r>
        <w:rPr>
          <w:i/>
          <w:color w:val="262526"/>
          <w:sz w:val="24"/>
        </w:rPr>
        <w:t>Network Service Provider's network</w:t>
      </w:r>
      <w:r>
        <w:rPr>
          <w:color w:val="262526"/>
          <w:sz w:val="24"/>
        </w:rPr>
        <w:t>;</w:t>
      </w:r>
      <w:r>
        <w:rPr>
          <w:color w:val="262526"/>
          <w:spacing w:val="-1"/>
          <w:sz w:val="24"/>
        </w:rPr>
        <w:t> </w:t>
      </w:r>
      <w:r>
        <w:rPr>
          <w:color w:val="262526"/>
          <w:sz w:val="24"/>
        </w:rPr>
        <w:t>or</w:t>
      </w:r>
    </w:p>
    <w:p>
      <w:pPr>
        <w:pStyle w:val="ListParagraph"/>
        <w:numPr>
          <w:ilvl w:val="0"/>
          <w:numId w:val="52"/>
        </w:numPr>
        <w:tabs>
          <w:tab w:pos="660" w:val="left" w:leader="none"/>
          <w:tab w:pos="661" w:val="left" w:leader="none"/>
        </w:tabs>
        <w:spacing w:line="249" w:lineRule="auto" w:before="172" w:after="0"/>
        <w:ind w:left="660" w:right="116" w:hanging="567"/>
        <w:jc w:val="left"/>
        <w:rPr>
          <w:sz w:val="24"/>
        </w:rPr>
      </w:pPr>
      <w:r>
        <w:rPr>
          <w:color w:val="262526"/>
          <w:sz w:val="24"/>
        </w:rPr>
        <w:t>an adverse impact on the quality of </w:t>
      </w:r>
      <w:r>
        <w:rPr>
          <w:i/>
          <w:color w:val="262526"/>
          <w:sz w:val="24"/>
        </w:rPr>
        <w:t>supply </w:t>
      </w:r>
      <w:r>
        <w:rPr>
          <w:color w:val="262526"/>
          <w:sz w:val="24"/>
        </w:rPr>
        <w:t>in another </w:t>
      </w:r>
      <w:r>
        <w:rPr>
          <w:i/>
          <w:color w:val="262526"/>
          <w:sz w:val="24"/>
        </w:rPr>
        <w:t>Transmission Network </w:t>
      </w:r>
      <w:r>
        <w:rPr>
          <w:i/>
          <w:color w:val="262526"/>
          <w:sz w:val="24"/>
        </w:rPr>
        <w:t>Service Provider's</w:t>
      </w:r>
      <w:r>
        <w:rPr>
          <w:i/>
          <w:color w:val="262526"/>
          <w:spacing w:val="-1"/>
          <w:sz w:val="24"/>
        </w:rPr>
        <w:t> </w:t>
      </w:r>
      <w:r>
        <w:rPr>
          <w:i/>
          <w:color w:val="262526"/>
          <w:sz w:val="24"/>
        </w:rPr>
        <w:t>network</w:t>
      </w:r>
      <w:r>
        <w:rPr>
          <w:color w:val="262526"/>
          <w:sz w:val="24"/>
        </w:rPr>
        <w:t>.</w:t>
      </w:r>
    </w:p>
    <w:p>
      <w:pPr>
        <w:pStyle w:val="BodyText"/>
        <w:spacing w:before="0"/>
        <w:rPr>
          <w:sz w:val="32"/>
        </w:rPr>
      </w:pPr>
    </w:p>
    <w:p>
      <w:pPr>
        <w:pStyle w:val="BodyText"/>
        <w:spacing w:before="8"/>
        <w:rPr>
          <w:sz w:val="32"/>
        </w:rPr>
      </w:pPr>
    </w:p>
    <w:p>
      <w:pPr>
        <w:spacing w:line="249" w:lineRule="auto" w:before="0"/>
        <w:ind w:left="93" w:right="114" w:firstLine="0"/>
        <w:jc w:val="both"/>
        <w:rPr>
          <w:sz w:val="24"/>
        </w:rPr>
      </w:pP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clause</w:t>
      </w:r>
      <w:r>
        <w:rPr>
          <w:color w:val="262526"/>
          <w:spacing w:val="-14"/>
          <w:sz w:val="24"/>
        </w:rPr>
        <w:t> </w:t>
      </w:r>
      <w:r>
        <w:rPr>
          <w:color w:val="262526"/>
          <w:sz w:val="24"/>
        </w:rPr>
        <w:t>6.6.1,</w:t>
      </w:r>
      <w:r>
        <w:rPr>
          <w:color w:val="262526"/>
          <w:spacing w:val="-14"/>
          <w:sz w:val="24"/>
        </w:rPr>
        <w:t> </w:t>
      </w:r>
      <w:r>
        <w:rPr>
          <w:color w:val="262526"/>
          <w:sz w:val="24"/>
        </w:rPr>
        <w:t>an</w:t>
      </w:r>
      <w:r>
        <w:rPr>
          <w:color w:val="262526"/>
          <w:spacing w:val="-14"/>
          <w:sz w:val="24"/>
        </w:rPr>
        <w:t> </w:t>
      </w:r>
      <w:r>
        <w:rPr>
          <w:color w:val="262526"/>
          <w:sz w:val="24"/>
        </w:rPr>
        <w:t>event</w:t>
      </w:r>
      <w:r>
        <w:rPr>
          <w:color w:val="262526"/>
          <w:spacing w:val="-14"/>
          <w:sz w:val="24"/>
        </w:rPr>
        <w:t> </w:t>
      </w:r>
      <w:r>
        <w:rPr>
          <w:color w:val="262526"/>
          <w:sz w:val="24"/>
        </w:rPr>
        <w:t>results</w:t>
      </w:r>
      <w:r>
        <w:rPr>
          <w:color w:val="262526"/>
          <w:spacing w:val="-14"/>
          <w:sz w:val="24"/>
        </w:rPr>
        <w:t> </w:t>
      </w:r>
      <w:r>
        <w:rPr>
          <w:color w:val="262526"/>
          <w:sz w:val="24"/>
        </w:rPr>
        <w:t>in</w:t>
      </w:r>
      <w:r>
        <w:rPr>
          <w:color w:val="262526"/>
          <w:spacing w:val="-14"/>
          <w:sz w:val="24"/>
        </w:rPr>
        <w:t> </w:t>
      </w:r>
      <w:r>
        <w:rPr>
          <w:color w:val="262526"/>
          <w:sz w:val="24"/>
        </w:rPr>
        <w:t>a</w:t>
      </w:r>
      <w:r>
        <w:rPr>
          <w:color w:val="262526"/>
          <w:spacing w:val="-16"/>
          <w:sz w:val="24"/>
        </w:rPr>
        <w:t> </w:t>
      </w:r>
      <w:r>
        <w:rPr>
          <w:i/>
          <w:color w:val="262526"/>
          <w:sz w:val="24"/>
        </w:rPr>
        <w:t>Distribution </w:t>
      </w:r>
      <w:r>
        <w:rPr>
          <w:i/>
          <w:color w:val="262526"/>
          <w:sz w:val="24"/>
        </w:rPr>
        <w:t>Network Service Provider </w:t>
      </w:r>
      <w:r>
        <w:rPr>
          <w:color w:val="262526"/>
          <w:sz w:val="24"/>
        </w:rPr>
        <w:t>incurring materially higher or materially lower costs if the</w:t>
      </w:r>
      <w:r>
        <w:rPr>
          <w:color w:val="262526"/>
          <w:spacing w:val="-20"/>
          <w:sz w:val="24"/>
        </w:rPr>
        <w:t> </w:t>
      </w:r>
      <w:r>
        <w:rPr>
          <w:color w:val="262526"/>
          <w:sz w:val="24"/>
        </w:rPr>
        <w:t>change</w:t>
      </w:r>
      <w:r>
        <w:rPr>
          <w:color w:val="262526"/>
          <w:spacing w:val="-19"/>
          <w:sz w:val="24"/>
        </w:rPr>
        <w:t> </w:t>
      </w:r>
      <w:r>
        <w:rPr>
          <w:color w:val="262526"/>
          <w:sz w:val="24"/>
        </w:rPr>
        <w:t>in</w:t>
      </w:r>
      <w:r>
        <w:rPr>
          <w:color w:val="262526"/>
          <w:spacing w:val="-19"/>
          <w:sz w:val="24"/>
        </w:rPr>
        <w:t> </w:t>
      </w:r>
      <w:r>
        <w:rPr>
          <w:color w:val="262526"/>
          <w:sz w:val="24"/>
        </w:rPr>
        <w:t>costs</w:t>
      </w:r>
      <w:r>
        <w:rPr>
          <w:color w:val="262526"/>
          <w:spacing w:val="-20"/>
          <w:sz w:val="24"/>
        </w:rPr>
        <w:t> </w:t>
      </w:r>
      <w:r>
        <w:rPr>
          <w:color w:val="262526"/>
          <w:sz w:val="24"/>
        </w:rPr>
        <w:t>(as</w:t>
      </w:r>
      <w:r>
        <w:rPr>
          <w:color w:val="262526"/>
          <w:spacing w:val="-19"/>
          <w:sz w:val="24"/>
        </w:rPr>
        <w:t> </w:t>
      </w:r>
      <w:r>
        <w:rPr>
          <w:color w:val="262526"/>
          <w:sz w:val="24"/>
        </w:rPr>
        <w:t>opposed</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color w:val="262526"/>
          <w:sz w:val="24"/>
        </w:rPr>
        <w:t>revenue</w:t>
      </w:r>
      <w:r>
        <w:rPr>
          <w:color w:val="262526"/>
          <w:spacing w:val="-19"/>
          <w:sz w:val="24"/>
        </w:rPr>
        <w:t> </w:t>
      </w:r>
      <w:r>
        <w:rPr>
          <w:color w:val="262526"/>
          <w:sz w:val="24"/>
        </w:rPr>
        <w:t>impact)</w:t>
      </w:r>
      <w:r>
        <w:rPr>
          <w:color w:val="262526"/>
          <w:spacing w:val="-19"/>
          <w:sz w:val="24"/>
        </w:rPr>
        <w:t> </w:t>
      </w:r>
      <w:r>
        <w:rPr>
          <w:color w:val="262526"/>
          <w:sz w:val="24"/>
        </w:rPr>
        <w:t>that</w:t>
      </w:r>
      <w:r>
        <w:rPr>
          <w:color w:val="262526"/>
          <w:spacing w:val="-20"/>
          <w:sz w:val="24"/>
        </w:rPr>
        <w:t> </w:t>
      </w:r>
      <w:r>
        <w:rPr>
          <w:color w:val="262526"/>
          <w:sz w:val="24"/>
        </w:rPr>
        <w:t>the</w:t>
      </w:r>
      <w:r>
        <w:rPr>
          <w:color w:val="262526"/>
          <w:spacing w:val="-21"/>
          <w:sz w:val="24"/>
        </w:rPr>
        <w:t> </w:t>
      </w:r>
      <w:r>
        <w:rPr>
          <w:i/>
          <w:color w:val="262526"/>
          <w:sz w:val="24"/>
        </w:rPr>
        <w:t>Distribution</w:t>
      </w:r>
      <w:r>
        <w:rPr>
          <w:i/>
          <w:color w:val="262526"/>
          <w:spacing w:val="-20"/>
          <w:sz w:val="24"/>
        </w:rPr>
        <w:t> </w:t>
      </w:r>
      <w:r>
        <w:rPr>
          <w:i/>
          <w:color w:val="262526"/>
          <w:sz w:val="24"/>
        </w:rPr>
        <w:t>Network </w:t>
      </w:r>
      <w:r>
        <w:rPr>
          <w:i/>
          <w:color w:val="262526"/>
          <w:sz w:val="24"/>
        </w:rPr>
        <w:t>Service Provider </w:t>
      </w:r>
      <w:r>
        <w:rPr>
          <w:color w:val="262526"/>
          <w:sz w:val="24"/>
        </w:rPr>
        <w:t>has incurred and is likely to incur in any </w:t>
      </w:r>
      <w:r>
        <w:rPr>
          <w:i/>
          <w:color w:val="262526"/>
          <w:sz w:val="24"/>
        </w:rPr>
        <w:t>regulatory year </w:t>
      </w:r>
      <w:r>
        <w:rPr>
          <w:color w:val="262526"/>
          <w:sz w:val="24"/>
        </w:rPr>
        <w:t>of a </w:t>
      </w:r>
      <w:r>
        <w:rPr>
          <w:i/>
          <w:color w:val="262526"/>
          <w:spacing w:val="-4"/>
          <w:sz w:val="24"/>
        </w:rPr>
        <w:t>regulatory</w:t>
      </w:r>
      <w:r>
        <w:rPr>
          <w:i/>
          <w:color w:val="262526"/>
          <w:spacing w:val="-12"/>
          <w:sz w:val="24"/>
        </w:rPr>
        <w:t> </w:t>
      </w:r>
      <w:r>
        <w:rPr>
          <w:i/>
          <w:color w:val="262526"/>
          <w:spacing w:val="-4"/>
          <w:sz w:val="24"/>
        </w:rPr>
        <w:t>control</w:t>
      </w:r>
      <w:r>
        <w:rPr>
          <w:i/>
          <w:color w:val="262526"/>
          <w:spacing w:val="-11"/>
          <w:sz w:val="24"/>
        </w:rPr>
        <w:t> </w:t>
      </w:r>
      <w:r>
        <w:rPr>
          <w:i/>
          <w:color w:val="262526"/>
          <w:spacing w:val="-3"/>
          <w:sz w:val="24"/>
        </w:rPr>
        <w:t>period</w:t>
      </w:r>
      <w:r>
        <w:rPr>
          <w:color w:val="262526"/>
          <w:spacing w:val="-3"/>
          <w:sz w:val="24"/>
        </w:rPr>
        <w:t>,</w:t>
      </w:r>
      <w:r>
        <w:rPr>
          <w:color w:val="262526"/>
          <w:spacing w:val="-12"/>
          <w:sz w:val="24"/>
        </w:rPr>
        <w:t> </w:t>
      </w:r>
      <w:r>
        <w:rPr>
          <w:color w:val="262526"/>
          <w:sz w:val="24"/>
        </w:rPr>
        <w:t>as</w:t>
      </w:r>
      <w:r>
        <w:rPr>
          <w:color w:val="262526"/>
          <w:spacing w:val="-11"/>
          <w:sz w:val="24"/>
        </w:rPr>
        <w:t> </w:t>
      </w:r>
      <w:r>
        <w:rPr>
          <w:color w:val="262526"/>
          <w:sz w:val="24"/>
        </w:rPr>
        <w:t>a</w:t>
      </w:r>
      <w:r>
        <w:rPr>
          <w:color w:val="262526"/>
          <w:spacing w:val="-12"/>
          <w:sz w:val="24"/>
        </w:rPr>
        <w:t> </w:t>
      </w:r>
      <w:r>
        <w:rPr>
          <w:color w:val="262526"/>
          <w:spacing w:val="-3"/>
          <w:sz w:val="24"/>
        </w:rPr>
        <w:t>result</w:t>
      </w:r>
      <w:r>
        <w:rPr>
          <w:color w:val="262526"/>
          <w:spacing w:val="-11"/>
          <w:sz w:val="24"/>
        </w:rPr>
        <w:t> </w:t>
      </w:r>
      <w:r>
        <w:rPr>
          <w:color w:val="262526"/>
          <w:sz w:val="24"/>
        </w:rPr>
        <w:t>of</w:t>
      </w:r>
      <w:r>
        <w:rPr>
          <w:color w:val="262526"/>
          <w:spacing w:val="-11"/>
          <w:sz w:val="24"/>
        </w:rPr>
        <w:t> </w:t>
      </w:r>
      <w:r>
        <w:rPr>
          <w:color w:val="262526"/>
          <w:spacing w:val="-3"/>
          <w:sz w:val="24"/>
        </w:rPr>
        <w:t>that</w:t>
      </w:r>
      <w:r>
        <w:rPr>
          <w:color w:val="262526"/>
          <w:spacing w:val="-12"/>
          <w:sz w:val="24"/>
        </w:rPr>
        <w:t> </w:t>
      </w:r>
      <w:r>
        <w:rPr>
          <w:color w:val="262526"/>
          <w:spacing w:val="-3"/>
          <w:sz w:val="24"/>
        </w:rPr>
        <w:t>event,</w:t>
      </w:r>
      <w:r>
        <w:rPr>
          <w:color w:val="262526"/>
          <w:spacing w:val="-11"/>
          <w:sz w:val="24"/>
        </w:rPr>
        <w:t> </w:t>
      </w:r>
      <w:r>
        <w:rPr>
          <w:color w:val="262526"/>
          <w:spacing w:val="-3"/>
          <w:sz w:val="24"/>
        </w:rPr>
        <w:t>exceeds</w:t>
      </w:r>
      <w:r>
        <w:rPr>
          <w:color w:val="262526"/>
          <w:spacing w:val="-12"/>
          <w:sz w:val="24"/>
        </w:rPr>
        <w:t> </w:t>
      </w:r>
      <w:r>
        <w:rPr>
          <w:color w:val="262526"/>
          <w:sz w:val="24"/>
        </w:rPr>
        <w:t>1%</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3"/>
          <w:sz w:val="24"/>
        </w:rPr>
        <w:t> </w:t>
      </w:r>
      <w:r>
        <w:rPr>
          <w:i/>
          <w:color w:val="262526"/>
          <w:spacing w:val="-3"/>
          <w:sz w:val="24"/>
        </w:rPr>
        <w:t>annual</w:t>
      </w:r>
      <w:r>
        <w:rPr>
          <w:i/>
          <w:color w:val="262526"/>
          <w:spacing w:val="-11"/>
          <w:sz w:val="24"/>
        </w:rPr>
        <w:t> </w:t>
      </w:r>
      <w:r>
        <w:rPr>
          <w:i/>
          <w:color w:val="262526"/>
          <w:spacing w:val="-5"/>
          <w:sz w:val="24"/>
        </w:rPr>
        <w:t>revenue </w:t>
      </w:r>
      <w:r>
        <w:rPr>
          <w:i/>
          <w:color w:val="262526"/>
          <w:spacing w:val="-3"/>
          <w:sz w:val="24"/>
        </w:rPr>
        <w:t>requirement</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for</w:t>
      </w:r>
      <w:r>
        <w:rPr>
          <w:color w:val="262526"/>
          <w:spacing w:val="-15"/>
          <w:sz w:val="24"/>
        </w:rPr>
        <w:t> </w:t>
      </w:r>
      <w:r>
        <w:rPr>
          <w:color w:val="262526"/>
          <w:sz w:val="24"/>
        </w:rPr>
        <w:t>that</w:t>
      </w:r>
      <w:r>
        <w:rPr>
          <w:color w:val="262526"/>
          <w:spacing w:val="-16"/>
          <w:sz w:val="24"/>
        </w:rPr>
        <w:t> </w:t>
      </w:r>
      <w:r>
        <w:rPr>
          <w:i/>
          <w:color w:val="262526"/>
          <w:sz w:val="24"/>
        </w:rPr>
        <w:t>regulatory</w:t>
      </w:r>
      <w:r>
        <w:rPr>
          <w:i/>
          <w:color w:val="262526"/>
          <w:spacing w:val="-16"/>
          <w:sz w:val="24"/>
        </w:rPr>
        <w:t> </w:t>
      </w:r>
      <w:r>
        <w:rPr>
          <w:i/>
          <w:color w:val="262526"/>
          <w:sz w:val="24"/>
        </w:rPr>
        <w:t>year</w:t>
      </w:r>
      <w:r>
        <w:rPr>
          <w:color w:val="262526"/>
          <w:sz w:val="24"/>
        </w:rPr>
        <w:t>.</w:t>
      </w:r>
    </w:p>
    <w:p>
      <w:pPr>
        <w:spacing w:line="249" w:lineRule="auto" w:before="119"/>
        <w:ind w:left="93" w:right="113" w:firstLine="0"/>
        <w:jc w:val="both"/>
        <w:rPr>
          <w:sz w:val="24"/>
        </w:rPr>
      </w:pPr>
      <w:r>
        <w:rPr>
          <w:color w:val="262526"/>
          <w:sz w:val="24"/>
        </w:rPr>
        <w:t>For</w:t>
      </w:r>
      <w:r>
        <w:rPr>
          <w:color w:val="262526"/>
          <w:spacing w:val="-10"/>
          <w:sz w:val="24"/>
        </w:rPr>
        <w:t> </w:t>
      </w:r>
      <w:r>
        <w:rPr>
          <w:color w:val="262526"/>
          <w:sz w:val="24"/>
        </w:rPr>
        <w:t>the</w:t>
      </w:r>
      <w:r>
        <w:rPr>
          <w:color w:val="262526"/>
          <w:spacing w:val="-8"/>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application</w:t>
      </w:r>
      <w:r>
        <w:rPr>
          <w:color w:val="262526"/>
          <w:spacing w:val="-8"/>
          <w:sz w:val="24"/>
        </w:rPr>
        <w:t> </w:t>
      </w:r>
      <w:r>
        <w:rPr>
          <w:color w:val="262526"/>
          <w:sz w:val="24"/>
        </w:rPr>
        <w:t>of</w:t>
      </w:r>
      <w:r>
        <w:rPr>
          <w:color w:val="262526"/>
          <w:spacing w:val="-9"/>
          <w:sz w:val="24"/>
        </w:rPr>
        <w:t> </w:t>
      </w:r>
      <w:r>
        <w:rPr>
          <w:color w:val="262526"/>
          <w:sz w:val="24"/>
        </w:rPr>
        <w:t>clause</w:t>
      </w:r>
      <w:r>
        <w:rPr>
          <w:color w:val="262526"/>
          <w:spacing w:val="-9"/>
          <w:sz w:val="24"/>
        </w:rPr>
        <w:t> </w:t>
      </w:r>
      <w:r>
        <w:rPr>
          <w:color w:val="262526"/>
          <w:sz w:val="24"/>
        </w:rPr>
        <w:t>6A.7.3,</w:t>
      </w:r>
      <w:r>
        <w:rPr>
          <w:color w:val="262526"/>
          <w:spacing w:val="-9"/>
          <w:sz w:val="24"/>
        </w:rPr>
        <w:t> </w:t>
      </w:r>
      <w:r>
        <w:rPr>
          <w:color w:val="262526"/>
          <w:sz w:val="24"/>
        </w:rPr>
        <w:t>an</w:t>
      </w:r>
      <w:r>
        <w:rPr>
          <w:color w:val="262526"/>
          <w:spacing w:val="-8"/>
          <w:sz w:val="24"/>
        </w:rPr>
        <w:t> </w:t>
      </w:r>
      <w:r>
        <w:rPr>
          <w:color w:val="262526"/>
          <w:sz w:val="24"/>
        </w:rPr>
        <w:t>event</w:t>
      </w:r>
      <w:r>
        <w:rPr>
          <w:color w:val="262526"/>
          <w:spacing w:val="-8"/>
          <w:sz w:val="24"/>
        </w:rPr>
        <w:t> </w:t>
      </w:r>
      <w:r>
        <w:rPr>
          <w:color w:val="262526"/>
          <w:sz w:val="24"/>
        </w:rPr>
        <w:t>(other</w:t>
      </w:r>
      <w:r>
        <w:rPr>
          <w:color w:val="262526"/>
          <w:spacing w:val="-9"/>
          <w:sz w:val="24"/>
        </w:rPr>
        <w:t> </w:t>
      </w:r>
      <w:r>
        <w:rPr>
          <w:color w:val="262526"/>
          <w:sz w:val="24"/>
        </w:rPr>
        <w:t>than</w:t>
      </w:r>
      <w:r>
        <w:rPr>
          <w:color w:val="262526"/>
          <w:spacing w:val="-8"/>
          <w:sz w:val="24"/>
        </w:rPr>
        <w:t> </w:t>
      </w:r>
      <w:r>
        <w:rPr>
          <w:color w:val="262526"/>
          <w:sz w:val="24"/>
        </w:rPr>
        <w:t>a</w:t>
      </w:r>
      <w:r>
        <w:rPr>
          <w:color w:val="262526"/>
          <w:spacing w:val="-11"/>
          <w:sz w:val="24"/>
        </w:rPr>
        <w:t> </w:t>
      </w:r>
      <w:r>
        <w:rPr>
          <w:i/>
          <w:color w:val="262526"/>
          <w:sz w:val="24"/>
        </w:rPr>
        <w:t>network </w:t>
      </w:r>
      <w:r>
        <w:rPr>
          <w:i/>
          <w:color w:val="262526"/>
          <w:sz w:val="24"/>
        </w:rPr>
        <w:t>support event</w:t>
      </w:r>
      <w:r>
        <w:rPr>
          <w:color w:val="262526"/>
          <w:sz w:val="24"/>
        </w:rPr>
        <w:t>) results in a </w:t>
      </w:r>
      <w:r>
        <w:rPr>
          <w:i/>
          <w:color w:val="262526"/>
          <w:sz w:val="24"/>
        </w:rPr>
        <w:t>Transmission Network Service Provider </w:t>
      </w:r>
      <w:r>
        <w:rPr>
          <w:color w:val="262526"/>
          <w:sz w:val="24"/>
        </w:rPr>
        <w:t>incurring materially</w:t>
      </w:r>
      <w:r>
        <w:rPr>
          <w:color w:val="262526"/>
          <w:spacing w:val="-6"/>
          <w:sz w:val="24"/>
        </w:rPr>
        <w:t> </w:t>
      </w:r>
      <w:r>
        <w:rPr>
          <w:color w:val="262526"/>
          <w:sz w:val="24"/>
        </w:rPr>
        <w:t>higher</w:t>
      </w:r>
      <w:r>
        <w:rPr>
          <w:color w:val="262526"/>
          <w:spacing w:val="-6"/>
          <w:sz w:val="24"/>
        </w:rPr>
        <w:t> </w:t>
      </w:r>
      <w:r>
        <w:rPr>
          <w:color w:val="262526"/>
          <w:sz w:val="24"/>
        </w:rPr>
        <w:t>or</w:t>
      </w:r>
      <w:r>
        <w:rPr>
          <w:color w:val="262526"/>
          <w:spacing w:val="-6"/>
          <w:sz w:val="24"/>
        </w:rPr>
        <w:t> </w:t>
      </w:r>
      <w:r>
        <w:rPr>
          <w:color w:val="262526"/>
          <w:sz w:val="24"/>
        </w:rPr>
        <w:t>materially</w:t>
      </w:r>
      <w:r>
        <w:rPr>
          <w:color w:val="262526"/>
          <w:spacing w:val="-6"/>
          <w:sz w:val="24"/>
        </w:rPr>
        <w:t> </w:t>
      </w:r>
      <w:r>
        <w:rPr>
          <w:color w:val="262526"/>
          <w:sz w:val="24"/>
        </w:rPr>
        <w:t>lower</w:t>
      </w:r>
      <w:r>
        <w:rPr>
          <w:color w:val="262526"/>
          <w:spacing w:val="-6"/>
          <w:sz w:val="24"/>
        </w:rPr>
        <w:t> </w:t>
      </w:r>
      <w:r>
        <w:rPr>
          <w:color w:val="262526"/>
          <w:sz w:val="24"/>
        </w:rPr>
        <w:t>costs</w:t>
      </w:r>
      <w:r>
        <w:rPr>
          <w:color w:val="262526"/>
          <w:spacing w:val="-6"/>
          <w:sz w:val="24"/>
        </w:rPr>
        <w:t> </w:t>
      </w:r>
      <w:r>
        <w:rPr>
          <w:color w:val="262526"/>
          <w:sz w:val="24"/>
        </w:rPr>
        <w:t>if</w:t>
      </w:r>
      <w:r>
        <w:rPr>
          <w:color w:val="262526"/>
          <w:spacing w:val="-6"/>
          <w:sz w:val="24"/>
        </w:rPr>
        <w:t> </w:t>
      </w:r>
      <w:r>
        <w:rPr>
          <w:color w:val="262526"/>
          <w:sz w:val="24"/>
        </w:rPr>
        <w:t>the</w:t>
      </w:r>
      <w:r>
        <w:rPr>
          <w:color w:val="262526"/>
          <w:spacing w:val="-6"/>
          <w:sz w:val="24"/>
        </w:rPr>
        <w:t> </w:t>
      </w:r>
      <w:r>
        <w:rPr>
          <w:color w:val="262526"/>
          <w:sz w:val="24"/>
        </w:rPr>
        <w:t>change</w:t>
      </w:r>
      <w:r>
        <w:rPr>
          <w:color w:val="262526"/>
          <w:spacing w:val="-6"/>
          <w:sz w:val="24"/>
        </w:rPr>
        <w:t> </w:t>
      </w:r>
      <w:r>
        <w:rPr>
          <w:color w:val="262526"/>
          <w:sz w:val="24"/>
        </w:rPr>
        <w:t>in</w:t>
      </w:r>
      <w:r>
        <w:rPr>
          <w:color w:val="262526"/>
          <w:spacing w:val="-6"/>
          <w:sz w:val="24"/>
        </w:rPr>
        <w:t> </w:t>
      </w:r>
      <w:r>
        <w:rPr>
          <w:color w:val="262526"/>
          <w:sz w:val="24"/>
        </w:rPr>
        <w:t>costs</w:t>
      </w:r>
      <w:r>
        <w:rPr>
          <w:color w:val="262526"/>
          <w:spacing w:val="-6"/>
          <w:sz w:val="24"/>
        </w:rPr>
        <w:t> </w:t>
      </w:r>
      <w:r>
        <w:rPr>
          <w:color w:val="262526"/>
          <w:sz w:val="24"/>
        </w:rPr>
        <w:t>(as</w:t>
      </w:r>
      <w:r>
        <w:rPr>
          <w:color w:val="262526"/>
          <w:spacing w:val="-6"/>
          <w:sz w:val="24"/>
        </w:rPr>
        <w:t> </w:t>
      </w:r>
      <w:r>
        <w:rPr>
          <w:color w:val="262526"/>
          <w:sz w:val="24"/>
        </w:rPr>
        <w:t>opposed</w:t>
      </w:r>
      <w:r>
        <w:rPr>
          <w:color w:val="262526"/>
          <w:spacing w:val="-6"/>
          <w:sz w:val="24"/>
        </w:rPr>
        <w:t> </w:t>
      </w:r>
      <w:r>
        <w:rPr>
          <w:color w:val="262526"/>
          <w:sz w:val="24"/>
        </w:rPr>
        <w:t>to</w:t>
      </w:r>
      <w:r>
        <w:rPr>
          <w:color w:val="262526"/>
          <w:spacing w:val="-6"/>
          <w:sz w:val="24"/>
        </w:rPr>
        <w:t> </w:t>
      </w:r>
      <w:r>
        <w:rPr>
          <w:color w:val="262526"/>
          <w:sz w:val="24"/>
        </w:rPr>
        <w:t>the revenue impact) that the </w:t>
      </w:r>
      <w:r>
        <w:rPr>
          <w:i/>
          <w:color w:val="262526"/>
          <w:sz w:val="24"/>
        </w:rPr>
        <w:t>Transmission Network Service Provider </w:t>
      </w:r>
      <w:r>
        <w:rPr>
          <w:color w:val="262526"/>
          <w:sz w:val="24"/>
        </w:rPr>
        <w:t>has incurred and is likely to incur in any </w:t>
      </w:r>
      <w:r>
        <w:rPr>
          <w:i/>
          <w:color w:val="262526"/>
          <w:sz w:val="24"/>
        </w:rPr>
        <w:t>regulatory year </w:t>
      </w:r>
      <w:r>
        <w:rPr>
          <w:color w:val="262526"/>
          <w:sz w:val="24"/>
        </w:rPr>
        <w:t>of a </w:t>
      </w:r>
      <w:r>
        <w:rPr>
          <w:i/>
          <w:color w:val="262526"/>
          <w:sz w:val="24"/>
        </w:rPr>
        <w:t>regulatory control period</w:t>
      </w:r>
      <w:r>
        <w:rPr>
          <w:color w:val="262526"/>
          <w:sz w:val="24"/>
        </w:rPr>
        <w:t>, as a result of that event, exceeds 1% of the </w:t>
      </w:r>
      <w:r>
        <w:rPr>
          <w:i/>
          <w:color w:val="262526"/>
          <w:sz w:val="24"/>
        </w:rPr>
        <w:t>maximum allowed revenue </w:t>
      </w:r>
      <w:r>
        <w:rPr>
          <w:color w:val="262526"/>
          <w:sz w:val="24"/>
        </w:rPr>
        <w:t>for the </w:t>
      </w:r>
      <w:r>
        <w:rPr>
          <w:i/>
          <w:color w:val="262526"/>
          <w:spacing w:val="-3"/>
          <w:sz w:val="24"/>
        </w:rPr>
        <w:t>Transmission </w:t>
      </w:r>
      <w:r>
        <w:rPr>
          <w:i/>
          <w:color w:val="262526"/>
          <w:sz w:val="24"/>
        </w:rPr>
        <w:t>Network Service Provider </w:t>
      </w:r>
      <w:r>
        <w:rPr>
          <w:color w:val="262526"/>
          <w:sz w:val="24"/>
        </w:rPr>
        <w:t>for that </w:t>
      </w:r>
      <w:r>
        <w:rPr>
          <w:i/>
          <w:color w:val="262526"/>
          <w:sz w:val="24"/>
        </w:rPr>
        <w:t>regulatory</w:t>
      </w:r>
      <w:r>
        <w:rPr>
          <w:i/>
          <w:color w:val="262526"/>
          <w:spacing w:val="-4"/>
          <w:sz w:val="24"/>
        </w:rPr>
        <w:t> </w:t>
      </w:r>
      <w:r>
        <w:rPr>
          <w:i/>
          <w:color w:val="262526"/>
          <w:sz w:val="24"/>
        </w:rPr>
        <w:t>year</w:t>
      </w:r>
      <w:r>
        <w:rPr>
          <w:color w:val="262526"/>
          <w:sz w:val="24"/>
        </w:rPr>
        <w:t>.</w:t>
      </w:r>
    </w:p>
    <w:p>
      <w:pPr>
        <w:pStyle w:val="BodyText"/>
        <w:spacing w:before="120"/>
        <w:ind w:left="93"/>
        <w:jc w:val="both"/>
      </w:pPr>
      <w:r>
        <w:rPr>
          <w:color w:val="262526"/>
        </w:rPr>
        <w:t>In other contexts, the word has its ordinary meaning.</w:t>
      </w:r>
    </w:p>
    <w:p>
      <w:pPr>
        <w:spacing w:after="0"/>
        <w:jc w:val="both"/>
        <w:sectPr>
          <w:pgSz w:w="11910" w:h="16840"/>
          <w:pgMar w:header="642" w:footer="697" w:top="1160" w:bottom="880" w:left="1320" w:right="1320"/>
          <w:cols w:num="2" w:equalWidth="0">
            <w:col w:w="1121" w:space="40"/>
            <w:col w:w="8109"/>
          </w:cols>
        </w:sectPr>
      </w:pPr>
    </w:p>
    <w:p>
      <w:pPr>
        <w:pStyle w:val="BodyText"/>
        <w:spacing w:before="6"/>
        <w:rPr>
          <w:sz w:val="19"/>
        </w:rPr>
      </w:pPr>
    </w:p>
    <w:p>
      <w:pPr>
        <w:pStyle w:val="Heading1"/>
        <w:spacing w:before="124"/>
        <w:rPr>
          <w:i/>
        </w:rPr>
      </w:pPr>
      <w:r>
        <w:rPr>
          <w:i/>
          <w:color w:val="262526"/>
        </w:rPr>
        <w:t>maximum allowed revenue</w:t>
      </w:r>
    </w:p>
    <w:p>
      <w:pPr>
        <w:spacing w:before="130"/>
        <w:ind w:left="1253" w:right="0" w:firstLine="0"/>
        <w:jc w:val="left"/>
        <w:rPr>
          <w:sz w:val="24"/>
        </w:rPr>
      </w:pPr>
      <w:r>
        <w:rPr>
          <w:color w:val="262526"/>
          <w:sz w:val="24"/>
        </w:rPr>
        <w:t>For a </w:t>
      </w:r>
      <w:r>
        <w:rPr>
          <w:i/>
          <w:color w:val="262526"/>
          <w:sz w:val="24"/>
        </w:rPr>
        <w:t>Transmission Network Service Provider</w:t>
      </w:r>
      <w:r>
        <w:rPr>
          <w:color w:val="262526"/>
          <w:sz w:val="24"/>
        </w:rPr>
        <w:t>: the amount calculated as such for a</w:t>
      </w:r>
    </w:p>
    <w:p>
      <w:pPr>
        <w:spacing w:before="12"/>
        <w:ind w:left="1253" w:right="0" w:firstLine="0"/>
        <w:jc w:val="left"/>
        <w:rPr>
          <w:sz w:val="24"/>
        </w:rPr>
      </w:pPr>
      <w:r>
        <w:rPr>
          <w:i/>
          <w:color w:val="262526"/>
          <w:sz w:val="24"/>
        </w:rPr>
        <w:t>regulatory year </w:t>
      </w:r>
      <w:r>
        <w:rPr>
          <w:color w:val="262526"/>
          <w:sz w:val="24"/>
        </w:rPr>
        <w:t>of a </w:t>
      </w:r>
      <w:r>
        <w:rPr>
          <w:i/>
          <w:color w:val="262526"/>
          <w:sz w:val="24"/>
        </w:rPr>
        <w:t>regulatory control period </w:t>
      </w:r>
      <w:r>
        <w:rPr>
          <w:color w:val="262526"/>
          <w:sz w:val="24"/>
        </w:rPr>
        <w:t>in accordance with rule 6A.3.</w:t>
      </w:r>
    </w:p>
    <w:p>
      <w:pPr>
        <w:spacing w:line="249" w:lineRule="auto" w:before="125"/>
        <w:ind w:left="1253" w:right="0" w:firstLine="0"/>
        <w:jc w:val="left"/>
        <w:rPr>
          <w:sz w:val="24"/>
        </w:rPr>
      </w:pPr>
      <w:r>
        <w:rPr>
          <w:color w:val="262526"/>
          <w:sz w:val="24"/>
        </w:rPr>
        <w:t>For </w:t>
      </w:r>
      <w:r>
        <w:rPr>
          <w:i/>
          <w:color w:val="262526"/>
          <w:sz w:val="24"/>
        </w:rPr>
        <w:t>AEMO</w:t>
      </w:r>
      <w:r>
        <w:rPr>
          <w:color w:val="262526"/>
          <w:sz w:val="24"/>
        </w:rPr>
        <w:t>: the amount calculated as such for a </w:t>
      </w:r>
      <w:r>
        <w:rPr>
          <w:i/>
          <w:color w:val="262526"/>
          <w:sz w:val="24"/>
        </w:rPr>
        <w:t>regulatory year </w:t>
      </w:r>
      <w:r>
        <w:rPr>
          <w:color w:val="262526"/>
          <w:sz w:val="24"/>
        </w:rPr>
        <w:t>of a </w:t>
      </w:r>
      <w:r>
        <w:rPr>
          <w:i/>
          <w:color w:val="262526"/>
          <w:sz w:val="24"/>
        </w:rPr>
        <w:t>regulatory </w:t>
      </w:r>
      <w:r>
        <w:rPr>
          <w:i/>
          <w:color w:val="262526"/>
          <w:sz w:val="24"/>
        </w:rPr>
        <w:t>control period </w:t>
      </w:r>
      <w:r>
        <w:rPr>
          <w:color w:val="262526"/>
          <w:sz w:val="24"/>
        </w:rPr>
        <w:t>in accordance with clause S6A.4.2(c)(4).</w:t>
      </w:r>
    </w:p>
    <w:p>
      <w:pPr>
        <w:pStyle w:val="BodyText"/>
        <w:spacing w:before="4"/>
        <w:rPr>
          <w:sz w:val="29"/>
        </w:rPr>
      </w:pPr>
    </w:p>
    <w:p>
      <w:pPr>
        <w:pStyle w:val="Heading1"/>
        <w:rPr>
          <w:i/>
        </w:rPr>
      </w:pPr>
      <w:r>
        <w:rPr>
          <w:i/>
          <w:color w:val="262526"/>
        </w:rPr>
        <w:t>maximum credit allowance</w:t>
      </w:r>
    </w:p>
    <w:p>
      <w:pPr>
        <w:pStyle w:val="BodyText"/>
        <w:spacing w:before="130"/>
        <w:ind w:left="1253"/>
      </w:pPr>
      <w:r>
        <w:rPr>
          <w:color w:val="262526"/>
        </w:rPr>
        <w:t>Has (in the context of Chapter 6B) the meaning given in clause 6B.B1.2.</w:t>
      </w:r>
    </w:p>
    <w:p>
      <w:pPr>
        <w:pStyle w:val="BodyText"/>
        <w:rPr>
          <w:sz w:val="30"/>
        </w:rPr>
      </w:pPr>
    </w:p>
    <w:p>
      <w:pPr>
        <w:pStyle w:val="Heading1"/>
        <w:jc w:val="both"/>
        <w:rPr>
          <w:i/>
        </w:rPr>
      </w:pPr>
      <w:r>
        <w:rPr>
          <w:i/>
          <w:color w:val="262526"/>
        </w:rPr>
        <w:t>maximum demand</w:t>
      </w:r>
    </w:p>
    <w:p>
      <w:pPr>
        <w:pStyle w:val="BodyText"/>
        <w:spacing w:line="249" w:lineRule="auto" w:before="129"/>
        <w:ind w:left="1253" w:right="116"/>
        <w:jc w:val="both"/>
      </w:pPr>
      <w:r>
        <w:rPr>
          <w:color w:val="262526"/>
        </w:rPr>
        <w:t>The highest amount of electrical power delivered, or forecast to be delivered, </w:t>
      </w:r>
      <w:r>
        <w:rPr>
          <w:color w:val="262526"/>
          <w:spacing w:val="-4"/>
        </w:rPr>
        <w:t>over </w:t>
      </w:r>
      <w:r>
        <w:rPr>
          <w:color w:val="262526"/>
        </w:rPr>
        <w:t>a</w:t>
      </w:r>
      <w:r>
        <w:rPr>
          <w:color w:val="262526"/>
          <w:spacing w:val="-7"/>
        </w:rPr>
        <w:t> </w:t>
      </w:r>
      <w:r>
        <w:rPr>
          <w:color w:val="262526"/>
        </w:rPr>
        <w:t>defined</w:t>
      </w:r>
      <w:r>
        <w:rPr>
          <w:color w:val="262526"/>
          <w:spacing w:val="-7"/>
        </w:rPr>
        <w:t> </w:t>
      </w:r>
      <w:r>
        <w:rPr>
          <w:color w:val="262526"/>
        </w:rPr>
        <w:t>period</w:t>
      </w:r>
      <w:r>
        <w:rPr>
          <w:color w:val="262526"/>
          <w:spacing w:val="-7"/>
        </w:rPr>
        <w:t> </w:t>
      </w:r>
      <w:r>
        <w:rPr>
          <w:color w:val="262526"/>
        </w:rPr>
        <w:t>(</w:t>
      </w:r>
      <w:r>
        <w:rPr>
          <w:i/>
          <w:color w:val="262526"/>
        </w:rPr>
        <w:t>day</w:t>
      </w:r>
      <w:r>
        <w:rPr>
          <w:color w:val="262526"/>
        </w:rPr>
        <w:t>,</w:t>
      </w:r>
      <w:r>
        <w:rPr>
          <w:color w:val="262526"/>
          <w:spacing w:val="-7"/>
        </w:rPr>
        <w:t> </w:t>
      </w:r>
      <w:r>
        <w:rPr>
          <w:color w:val="262526"/>
        </w:rPr>
        <w:t>week,</w:t>
      </w:r>
      <w:r>
        <w:rPr>
          <w:color w:val="262526"/>
          <w:spacing w:val="-6"/>
        </w:rPr>
        <w:t> </w:t>
      </w:r>
      <w:r>
        <w:rPr>
          <w:color w:val="262526"/>
        </w:rPr>
        <w:t>month,</w:t>
      </w:r>
      <w:r>
        <w:rPr>
          <w:color w:val="262526"/>
          <w:spacing w:val="-7"/>
        </w:rPr>
        <w:t> </w:t>
      </w:r>
      <w:r>
        <w:rPr>
          <w:color w:val="262526"/>
        </w:rPr>
        <w:t>season</w:t>
      </w:r>
      <w:r>
        <w:rPr>
          <w:color w:val="262526"/>
          <w:spacing w:val="-7"/>
        </w:rPr>
        <w:t> </w:t>
      </w:r>
      <w:r>
        <w:rPr>
          <w:color w:val="262526"/>
        </w:rPr>
        <w:t>or</w:t>
      </w:r>
      <w:r>
        <w:rPr>
          <w:color w:val="262526"/>
          <w:spacing w:val="-7"/>
        </w:rPr>
        <w:t> </w:t>
      </w:r>
      <w:r>
        <w:rPr>
          <w:color w:val="262526"/>
        </w:rPr>
        <w:t>year)</w:t>
      </w:r>
      <w:r>
        <w:rPr>
          <w:color w:val="262526"/>
          <w:spacing w:val="-6"/>
        </w:rPr>
        <w:t> </w:t>
      </w:r>
      <w:r>
        <w:rPr>
          <w:color w:val="262526"/>
        </w:rPr>
        <w:t>either</w:t>
      </w:r>
      <w:r>
        <w:rPr>
          <w:color w:val="262526"/>
          <w:spacing w:val="-7"/>
        </w:rPr>
        <w:t> </w:t>
      </w:r>
      <w:r>
        <w:rPr>
          <w:color w:val="262526"/>
        </w:rPr>
        <w:t>at</w:t>
      </w:r>
      <w:r>
        <w:rPr>
          <w:color w:val="262526"/>
          <w:spacing w:val="-7"/>
        </w:rPr>
        <w:t> </w:t>
      </w:r>
      <w:r>
        <w:rPr>
          <w:color w:val="262526"/>
        </w:rPr>
        <w:t>a</w:t>
      </w:r>
      <w:r>
        <w:rPr>
          <w:color w:val="262526"/>
          <w:spacing w:val="-7"/>
        </w:rPr>
        <w:t> </w:t>
      </w:r>
      <w:r>
        <w:rPr>
          <w:i/>
          <w:color w:val="262526"/>
        </w:rPr>
        <w:t>connection</w:t>
      </w:r>
      <w:r>
        <w:rPr>
          <w:i/>
          <w:color w:val="262526"/>
          <w:spacing w:val="-6"/>
        </w:rPr>
        <w:t> </w:t>
      </w:r>
      <w:r>
        <w:rPr>
          <w:i/>
          <w:color w:val="262526"/>
        </w:rPr>
        <w:t>point</w:t>
      </w:r>
      <w:r>
        <w:rPr>
          <w:color w:val="262526"/>
        </w:rPr>
        <w:t>,</w:t>
      </w:r>
      <w:r>
        <w:rPr>
          <w:color w:val="262526"/>
          <w:spacing w:val="-7"/>
        </w:rPr>
        <w:t> </w:t>
      </w:r>
      <w:r>
        <w:rPr>
          <w:color w:val="262526"/>
        </w:rPr>
        <w:t>or simultaneously at a defined set of </w:t>
      </w:r>
      <w:r>
        <w:rPr>
          <w:i/>
          <w:color w:val="262526"/>
        </w:rPr>
        <w:t>connection</w:t>
      </w:r>
      <w:r>
        <w:rPr>
          <w:i/>
          <w:color w:val="262526"/>
          <w:spacing w:val="-4"/>
        </w:rPr>
        <w:t> </w:t>
      </w:r>
      <w:r>
        <w:rPr>
          <w:i/>
          <w:color w:val="262526"/>
        </w:rPr>
        <w:t>points</w:t>
      </w:r>
      <w:r>
        <w:rPr>
          <w:color w:val="262526"/>
        </w:rPr>
        <w:t>.</w:t>
      </w:r>
    </w:p>
    <w:p>
      <w:pPr>
        <w:pStyle w:val="BodyText"/>
        <w:spacing w:before="10"/>
        <w:rPr>
          <w:sz w:val="29"/>
        </w:rPr>
      </w:pPr>
    </w:p>
    <w:p>
      <w:pPr>
        <w:pStyle w:val="Heading1"/>
        <w:jc w:val="both"/>
        <w:rPr>
          <w:b w:val="0"/>
          <w:i w:val="0"/>
        </w:rPr>
      </w:pPr>
      <w:r>
        <w:rPr>
          <w:i/>
          <w:color w:val="262526"/>
        </w:rPr>
        <w:t>maximum power input</w:t>
      </w:r>
      <w:r>
        <w:rPr>
          <w:i/>
          <w:color w:val="262526"/>
          <w:spacing w:val="58"/>
        </w:rPr>
        <w:t> </w:t>
      </w:r>
      <w:r>
        <w:rPr>
          <w:b w:val="0"/>
          <w:i w:val="0"/>
          <w:color w:val="262526"/>
        </w:rPr>
        <w:t>(</w:t>
      </w:r>
      <w:r>
        <w:rPr>
          <w:i/>
          <w:color w:val="262526"/>
        </w:rPr>
        <w:t>MPI</w:t>
      </w:r>
      <w:r>
        <w:rPr>
          <w:b w:val="0"/>
          <w:i w:val="0"/>
          <w:color w:val="262526"/>
        </w:rPr>
        <w:t>)</w:t>
      </w:r>
    </w:p>
    <w:p>
      <w:pPr>
        <w:spacing w:line="249" w:lineRule="auto" w:before="126"/>
        <w:ind w:left="1253" w:right="115" w:firstLine="0"/>
        <w:jc w:val="both"/>
        <w:rPr>
          <w:sz w:val="24"/>
        </w:rPr>
      </w:pPr>
      <w:r>
        <w:rPr>
          <w:color w:val="262526"/>
          <w:sz w:val="24"/>
        </w:rPr>
        <w:t>The</w:t>
      </w:r>
      <w:r>
        <w:rPr>
          <w:color w:val="262526"/>
          <w:spacing w:val="-17"/>
          <w:sz w:val="24"/>
        </w:rPr>
        <w:t> </w:t>
      </w:r>
      <w:r>
        <w:rPr>
          <w:color w:val="262526"/>
          <w:spacing w:val="-3"/>
          <w:sz w:val="24"/>
        </w:rPr>
        <w:t>largest</w:t>
      </w:r>
      <w:r>
        <w:rPr>
          <w:color w:val="262526"/>
          <w:spacing w:val="-17"/>
          <w:sz w:val="24"/>
        </w:rPr>
        <w:t> </w:t>
      </w:r>
      <w:r>
        <w:rPr>
          <w:color w:val="262526"/>
          <w:sz w:val="24"/>
        </w:rPr>
        <w:t>single</w:t>
      </w:r>
      <w:r>
        <w:rPr>
          <w:color w:val="262526"/>
          <w:spacing w:val="-16"/>
          <w:sz w:val="24"/>
        </w:rPr>
        <w:t> </w:t>
      </w:r>
      <w:r>
        <w:rPr>
          <w:i/>
          <w:color w:val="262526"/>
          <w:sz w:val="24"/>
        </w:rPr>
        <w:t>supply</w:t>
      </w:r>
      <w:r>
        <w:rPr>
          <w:i/>
          <w:color w:val="262526"/>
          <w:spacing w:val="-15"/>
          <w:sz w:val="24"/>
        </w:rPr>
        <w:t> </w:t>
      </w:r>
      <w:r>
        <w:rPr>
          <w:color w:val="262526"/>
          <w:sz w:val="24"/>
        </w:rPr>
        <w:t>input</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7"/>
          <w:sz w:val="24"/>
        </w:rPr>
        <w:t> </w:t>
      </w:r>
      <w:r>
        <w:rPr>
          <w:color w:val="262526"/>
          <w:sz w:val="24"/>
        </w:rPr>
        <w:t>particular</w:t>
      </w:r>
      <w:r>
        <w:rPr>
          <w:color w:val="262526"/>
          <w:spacing w:val="-16"/>
          <w:sz w:val="24"/>
        </w:rPr>
        <w:t> </w:t>
      </w:r>
      <w:r>
        <w:rPr>
          <w:color w:val="262526"/>
          <w:sz w:val="24"/>
        </w:rPr>
        <w:t>location</w:t>
      </w:r>
      <w:r>
        <w:rPr>
          <w:color w:val="262526"/>
          <w:spacing w:val="-17"/>
          <w:sz w:val="24"/>
        </w:rPr>
        <w:t> </w:t>
      </w:r>
      <w:r>
        <w:rPr>
          <w:color w:val="262526"/>
          <w:sz w:val="24"/>
        </w:rPr>
        <w:t>or</w:t>
      </w:r>
      <w:r>
        <w:rPr>
          <w:color w:val="262526"/>
          <w:spacing w:val="-18"/>
          <w:sz w:val="24"/>
        </w:rPr>
        <w:t> </w:t>
      </w:r>
      <w:r>
        <w:rPr>
          <w:i/>
          <w:color w:val="262526"/>
          <w:spacing w:val="-3"/>
          <w:sz w:val="24"/>
        </w:rPr>
        <w:t>region</w:t>
      </w:r>
      <w:r>
        <w:rPr>
          <w:color w:val="262526"/>
          <w:spacing w:val="-3"/>
          <w:sz w:val="24"/>
        </w:rPr>
        <w:t>,</w:t>
      </w:r>
      <w:r>
        <w:rPr>
          <w:color w:val="262526"/>
          <w:spacing w:val="-16"/>
          <w:sz w:val="24"/>
        </w:rPr>
        <w:t> </w:t>
      </w:r>
      <w:r>
        <w:rPr>
          <w:color w:val="262526"/>
          <w:sz w:val="24"/>
        </w:rPr>
        <w:t>typically</w:t>
      </w:r>
      <w:r>
        <w:rPr>
          <w:color w:val="262526"/>
          <w:spacing w:val="-17"/>
          <w:sz w:val="24"/>
        </w:rPr>
        <w:t> </w:t>
      </w:r>
      <w:r>
        <w:rPr>
          <w:color w:val="262526"/>
          <w:sz w:val="24"/>
        </w:rPr>
        <w:t>the</w:t>
      </w:r>
      <w:r>
        <w:rPr>
          <w:color w:val="262526"/>
          <w:spacing w:val="-17"/>
          <w:sz w:val="24"/>
        </w:rPr>
        <w:t> </w:t>
      </w:r>
      <w:r>
        <w:rPr>
          <w:color w:val="262526"/>
          <w:spacing w:val="-2"/>
          <w:sz w:val="24"/>
        </w:rPr>
        <w:t>output </w:t>
      </w:r>
      <w:r>
        <w:rPr>
          <w:color w:val="262526"/>
          <w:sz w:val="24"/>
        </w:rPr>
        <w:t>of the largest single </w:t>
      </w:r>
      <w:r>
        <w:rPr>
          <w:i/>
          <w:color w:val="262526"/>
          <w:sz w:val="24"/>
        </w:rPr>
        <w:t>generating unit </w:t>
      </w:r>
      <w:r>
        <w:rPr>
          <w:color w:val="262526"/>
          <w:sz w:val="24"/>
        </w:rPr>
        <w:t>or group of </w:t>
      </w:r>
      <w:r>
        <w:rPr>
          <w:i/>
          <w:color w:val="262526"/>
          <w:sz w:val="24"/>
        </w:rPr>
        <w:t>generating units </w:t>
      </w:r>
      <w:r>
        <w:rPr>
          <w:color w:val="262526"/>
          <w:sz w:val="24"/>
        </w:rPr>
        <w:t>or the highest </w:t>
      </w:r>
      <w:r>
        <w:rPr>
          <w:i/>
          <w:color w:val="262526"/>
          <w:sz w:val="24"/>
        </w:rPr>
        <w:t>power transfer </w:t>
      </w:r>
      <w:r>
        <w:rPr>
          <w:color w:val="262526"/>
          <w:sz w:val="24"/>
        </w:rPr>
        <w:t>of a single </w:t>
      </w:r>
      <w:r>
        <w:rPr>
          <w:i/>
          <w:color w:val="262526"/>
          <w:sz w:val="24"/>
        </w:rPr>
        <w:t>transmission line </w:t>
      </w:r>
      <w:r>
        <w:rPr>
          <w:color w:val="262526"/>
          <w:sz w:val="24"/>
        </w:rPr>
        <w:t>or</w:t>
      </w:r>
      <w:r>
        <w:rPr>
          <w:color w:val="262526"/>
          <w:spacing w:val="-7"/>
          <w:sz w:val="24"/>
        </w:rPr>
        <w:t> </w:t>
      </w:r>
      <w:r>
        <w:rPr>
          <w:i/>
          <w:color w:val="262526"/>
          <w:sz w:val="24"/>
        </w:rPr>
        <w:t>interconnection</w:t>
      </w:r>
      <w:r>
        <w:rPr>
          <w:color w:val="262526"/>
          <w:sz w:val="24"/>
        </w:rPr>
        <w:t>.</w:t>
      </w:r>
    </w:p>
    <w:p>
      <w:pPr>
        <w:pStyle w:val="BodyText"/>
        <w:spacing w:before="5"/>
        <w:rPr>
          <w:sz w:val="29"/>
        </w:rPr>
      </w:pPr>
    </w:p>
    <w:p>
      <w:pPr>
        <w:pStyle w:val="Heading1"/>
        <w:jc w:val="both"/>
        <w:rPr>
          <w:i/>
        </w:rPr>
      </w:pPr>
      <w:r>
        <w:rPr>
          <w:i/>
          <w:color w:val="262526"/>
        </w:rPr>
        <w:t>maximum ramp rate</w:t>
      </w:r>
    </w:p>
    <w:p>
      <w:pPr>
        <w:pStyle w:val="BodyText"/>
        <w:spacing w:line="249" w:lineRule="auto" w:before="130"/>
        <w:ind w:left="1253" w:right="117"/>
        <w:jc w:val="both"/>
      </w:pPr>
      <w:r>
        <w:rPr>
          <w:color w:val="262526"/>
        </w:rPr>
        <w:t>The</w:t>
      </w:r>
      <w:r>
        <w:rPr>
          <w:color w:val="262526"/>
          <w:spacing w:val="-12"/>
        </w:rPr>
        <w:t> </w:t>
      </w:r>
      <w:r>
        <w:rPr>
          <w:i/>
          <w:color w:val="262526"/>
          <w:spacing w:val="-3"/>
        </w:rPr>
        <w:t>maximum</w:t>
      </w:r>
      <w:r>
        <w:rPr>
          <w:i/>
          <w:color w:val="262526"/>
          <w:spacing w:val="-12"/>
        </w:rPr>
        <w:t> </w:t>
      </w:r>
      <w:r>
        <w:rPr>
          <w:i/>
          <w:color w:val="262526"/>
          <w:spacing w:val="-3"/>
        </w:rPr>
        <w:t>ramp</w:t>
      </w:r>
      <w:r>
        <w:rPr>
          <w:i/>
          <w:color w:val="262526"/>
          <w:spacing w:val="-12"/>
        </w:rPr>
        <w:t> </w:t>
      </w:r>
      <w:r>
        <w:rPr>
          <w:i/>
          <w:color w:val="262526"/>
          <w:spacing w:val="-3"/>
        </w:rPr>
        <w:t>rate</w:t>
      </w:r>
      <w:r>
        <w:rPr>
          <w:i/>
          <w:color w:val="262526"/>
          <w:spacing w:val="-10"/>
        </w:rPr>
        <w:t> </w:t>
      </w:r>
      <w:r>
        <w:rPr>
          <w:color w:val="262526"/>
          <w:spacing w:val="-3"/>
        </w:rPr>
        <w:t>that</w:t>
      </w:r>
      <w:r>
        <w:rPr>
          <w:color w:val="262526"/>
          <w:spacing w:val="-12"/>
        </w:rPr>
        <w:t> </w:t>
      </w:r>
      <w:r>
        <w:rPr>
          <w:color w:val="262526"/>
        </w:rPr>
        <w:t>an</w:t>
      </w:r>
      <w:r>
        <w:rPr>
          <w:color w:val="262526"/>
          <w:spacing w:val="-11"/>
        </w:rPr>
        <w:t> </w:t>
      </w:r>
      <w:r>
        <w:rPr>
          <w:color w:val="262526"/>
          <w:spacing w:val="-3"/>
        </w:rPr>
        <w:t>item</w:t>
      </w:r>
      <w:r>
        <w:rPr>
          <w:color w:val="262526"/>
          <w:spacing w:val="-12"/>
        </w:rPr>
        <w:t> </w:t>
      </w:r>
      <w:r>
        <w:rPr>
          <w:color w:val="262526"/>
        </w:rPr>
        <w:t>of</w:t>
      </w:r>
      <w:r>
        <w:rPr>
          <w:color w:val="262526"/>
          <w:spacing w:val="-12"/>
        </w:rPr>
        <w:t> </w:t>
      </w:r>
      <w:r>
        <w:rPr>
          <w:color w:val="262526"/>
          <w:spacing w:val="-3"/>
        </w:rPr>
        <w:t>equipment</w:t>
      </w:r>
      <w:r>
        <w:rPr>
          <w:color w:val="262526"/>
          <w:spacing w:val="-12"/>
        </w:rPr>
        <w:t> </w:t>
      </w:r>
      <w:r>
        <w:rPr>
          <w:color w:val="262526"/>
        </w:rPr>
        <w:t>is</w:t>
      </w:r>
      <w:r>
        <w:rPr>
          <w:color w:val="262526"/>
          <w:spacing w:val="-12"/>
        </w:rPr>
        <w:t> </w:t>
      </w:r>
      <w:r>
        <w:rPr>
          <w:color w:val="262526"/>
          <w:spacing w:val="-3"/>
        </w:rPr>
        <w:t>capable</w:t>
      </w:r>
      <w:r>
        <w:rPr>
          <w:color w:val="262526"/>
          <w:spacing w:val="-11"/>
        </w:rPr>
        <w:t> </w:t>
      </w:r>
      <w:r>
        <w:rPr>
          <w:color w:val="262526"/>
        </w:rPr>
        <w:t>of</w:t>
      </w:r>
      <w:r>
        <w:rPr>
          <w:color w:val="262526"/>
          <w:spacing w:val="-12"/>
        </w:rPr>
        <w:t> </w:t>
      </w:r>
      <w:r>
        <w:rPr>
          <w:color w:val="262526"/>
          <w:spacing w:val="-3"/>
        </w:rPr>
        <w:t>achieving</w:t>
      </w:r>
      <w:r>
        <w:rPr>
          <w:color w:val="262526"/>
          <w:spacing w:val="-12"/>
        </w:rPr>
        <w:t> </w:t>
      </w:r>
      <w:r>
        <w:rPr>
          <w:color w:val="262526"/>
        </w:rPr>
        <w:t>in</w:t>
      </w:r>
      <w:r>
        <w:rPr>
          <w:color w:val="262526"/>
          <w:spacing w:val="-12"/>
        </w:rPr>
        <w:t> </w:t>
      </w:r>
      <w:r>
        <w:rPr>
          <w:color w:val="262526"/>
          <w:spacing w:val="-3"/>
        </w:rPr>
        <w:t>normal </w:t>
      </w:r>
      <w:r>
        <w:rPr>
          <w:color w:val="262526"/>
        </w:rPr>
        <w:t>circumstances. This may</w:t>
      </w:r>
      <w:r>
        <w:rPr>
          <w:color w:val="262526"/>
          <w:spacing w:val="-5"/>
        </w:rPr>
        <w:t> </w:t>
      </w:r>
      <w:r>
        <w:rPr>
          <w:color w:val="262526"/>
        </w:rPr>
        <w:t>be:</w:t>
      </w:r>
    </w:p>
    <w:p>
      <w:pPr>
        <w:pStyle w:val="ListParagraph"/>
        <w:numPr>
          <w:ilvl w:val="1"/>
          <w:numId w:val="52"/>
        </w:numPr>
        <w:tabs>
          <w:tab w:pos="1820" w:val="left" w:leader="none"/>
          <w:tab w:pos="1821" w:val="left" w:leader="none"/>
        </w:tabs>
        <w:spacing w:line="240" w:lineRule="auto" w:before="172" w:after="0"/>
        <w:ind w:left="1820" w:right="0" w:hanging="568"/>
        <w:jc w:val="left"/>
        <w:rPr>
          <w:sz w:val="24"/>
        </w:rPr>
      </w:pPr>
      <w:r>
        <w:rPr>
          <w:color w:val="262526"/>
          <w:sz w:val="24"/>
        </w:rPr>
        <w:t>as specified by the manufacturer;</w:t>
      </w:r>
      <w:r>
        <w:rPr>
          <w:color w:val="262526"/>
          <w:spacing w:val="-2"/>
          <w:sz w:val="24"/>
        </w:rPr>
        <w:t> </w:t>
      </w:r>
      <w:r>
        <w:rPr>
          <w:color w:val="262526"/>
          <w:sz w:val="24"/>
        </w:rPr>
        <w:t>or</w:t>
      </w:r>
    </w:p>
    <w:p>
      <w:pPr>
        <w:spacing w:after="0" w:line="240" w:lineRule="auto"/>
        <w:jc w:val="left"/>
        <w:rPr>
          <w:sz w:val="24"/>
        </w:rPr>
        <w:sectPr>
          <w:type w:val="continuous"/>
          <w:pgSz w:w="11910" w:h="16840"/>
          <w:pgMar w:top="1160" w:bottom="880" w:left="1320" w:right="1320"/>
        </w:sectPr>
      </w:pPr>
    </w:p>
    <w:p>
      <w:pPr>
        <w:pStyle w:val="ListParagraph"/>
        <w:numPr>
          <w:ilvl w:val="1"/>
          <w:numId w:val="52"/>
        </w:numPr>
        <w:tabs>
          <w:tab w:pos="1820" w:val="left" w:leader="none"/>
          <w:tab w:pos="1821" w:val="left" w:leader="none"/>
        </w:tabs>
        <w:spacing w:line="249" w:lineRule="auto" w:before="119" w:after="0"/>
        <w:ind w:left="1820" w:right="112" w:hanging="567"/>
        <w:jc w:val="left"/>
        <w:rPr>
          <w:sz w:val="24"/>
        </w:rPr>
      </w:pPr>
      <w:r>
        <w:rPr>
          <w:color w:val="262526"/>
          <w:sz w:val="24"/>
        </w:rPr>
        <w:t>as</w:t>
      </w:r>
      <w:r>
        <w:rPr>
          <w:color w:val="262526"/>
          <w:spacing w:val="-11"/>
          <w:sz w:val="24"/>
        </w:rPr>
        <w:t> </w:t>
      </w:r>
      <w:r>
        <w:rPr>
          <w:color w:val="262526"/>
          <w:sz w:val="24"/>
        </w:rPr>
        <w:t>independently</w:t>
      </w:r>
      <w:r>
        <w:rPr>
          <w:color w:val="262526"/>
          <w:spacing w:val="-10"/>
          <w:sz w:val="24"/>
        </w:rPr>
        <w:t> </w:t>
      </w:r>
      <w:r>
        <w:rPr>
          <w:color w:val="262526"/>
          <w:sz w:val="24"/>
        </w:rPr>
        <w:t>certified</w:t>
      </w:r>
      <w:r>
        <w:rPr>
          <w:color w:val="262526"/>
          <w:spacing w:val="-11"/>
          <w:sz w:val="24"/>
        </w:rPr>
        <w:t> </w:t>
      </w:r>
      <w:r>
        <w:rPr>
          <w:color w:val="262526"/>
          <w:sz w:val="24"/>
        </w:rPr>
        <w:t>from</w:t>
      </w:r>
      <w:r>
        <w:rPr>
          <w:color w:val="262526"/>
          <w:spacing w:val="-11"/>
          <w:sz w:val="24"/>
        </w:rPr>
        <w:t> </w:t>
      </w:r>
      <w:r>
        <w:rPr>
          <w:color w:val="262526"/>
          <w:sz w:val="24"/>
        </w:rPr>
        <w:t>time</w:t>
      </w:r>
      <w:r>
        <w:rPr>
          <w:color w:val="262526"/>
          <w:spacing w:val="-10"/>
          <w:sz w:val="24"/>
        </w:rPr>
        <w:t> </w:t>
      </w:r>
      <w:r>
        <w:rPr>
          <w:color w:val="262526"/>
          <w:sz w:val="24"/>
        </w:rPr>
        <w:t>to</w:t>
      </w:r>
      <w:r>
        <w:rPr>
          <w:color w:val="262526"/>
          <w:spacing w:val="-11"/>
          <w:sz w:val="24"/>
        </w:rPr>
        <w:t> </w:t>
      </w:r>
      <w:r>
        <w:rPr>
          <w:color w:val="262526"/>
          <w:sz w:val="24"/>
        </w:rPr>
        <w:t>time</w:t>
      </w:r>
      <w:r>
        <w:rPr>
          <w:color w:val="262526"/>
          <w:spacing w:val="-10"/>
          <w:sz w:val="24"/>
        </w:rPr>
        <w:t> </w:t>
      </w:r>
      <w:r>
        <w:rPr>
          <w:color w:val="262526"/>
          <w:sz w:val="24"/>
        </w:rPr>
        <w:t>to</w:t>
      </w:r>
      <w:r>
        <w:rPr>
          <w:color w:val="262526"/>
          <w:spacing w:val="-10"/>
          <w:sz w:val="24"/>
        </w:rPr>
        <w:t> </w:t>
      </w:r>
      <w:r>
        <w:rPr>
          <w:color w:val="262526"/>
          <w:sz w:val="24"/>
        </w:rPr>
        <w:t>reflect</w:t>
      </w:r>
      <w:r>
        <w:rPr>
          <w:color w:val="262526"/>
          <w:spacing w:val="-12"/>
          <w:sz w:val="24"/>
        </w:rPr>
        <w:t> </w:t>
      </w:r>
      <w:r>
        <w:rPr>
          <w:color w:val="262526"/>
          <w:sz w:val="24"/>
        </w:rPr>
        <w:t>changes</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1"/>
          <w:sz w:val="24"/>
        </w:rPr>
        <w:t> </w:t>
      </w:r>
      <w:r>
        <w:rPr>
          <w:color w:val="262526"/>
          <w:sz w:val="24"/>
        </w:rPr>
        <w:t>physical capabilities of the equipment.</w:t>
      </w:r>
    </w:p>
    <w:p>
      <w:pPr>
        <w:pStyle w:val="BodyText"/>
        <w:spacing w:before="5"/>
        <w:rPr>
          <w:sz w:val="29"/>
        </w:rPr>
      </w:pPr>
    </w:p>
    <w:p>
      <w:pPr>
        <w:pStyle w:val="Heading1"/>
        <w:ind w:left="120"/>
        <w:jc w:val="both"/>
        <w:rPr>
          <w:i/>
        </w:rPr>
      </w:pPr>
      <w:r>
        <w:rPr>
          <w:i/>
          <w:color w:val="262526"/>
        </w:rPr>
        <w:t>maximum total payment</w:t>
      </w:r>
    </w:p>
    <w:p>
      <w:pPr>
        <w:pStyle w:val="BodyText"/>
        <w:spacing w:before="129"/>
        <w:ind w:left="1253"/>
        <w:jc w:val="both"/>
      </w:pPr>
      <w:r>
        <w:rPr>
          <w:color w:val="262526"/>
        </w:rPr>
        <w:t>The amount determined in accordance with clause 3.15.22.</w:t>
      </w:r>
    </w:p>
    <w:p>
      <w:pPr>
        <w:pStyle w:val="BodyText"/>
        <w:rPr>
          <w:sz w:val="30"/>
        </w:rPr>
      </w:pPr>
    </w:p>
    <w:p>
      <w:pPr>
        <w:pStyle w:val="Heading1"/>
        <w:ind w:left="120"/>
        <w:jc w:val="both"/>
        <w:rPr>
          <w:i/>
        </w:rPr>
      </w:pPr>
      <w:r>
        <w:rPr>
          <w:i/>
          <w:color w:val="262526"/>
        </w:rPr>
        <w:t>measurement element</w:t>
      </w:r>
    </w:p>
    <w:p>
      <w:pPr>
        <w:pStyle w:val="BodyText"/>
        <w:spacing w:line="249" w:lineRule="auto" w:before="130"/>
        <w:ind w:left="1253" w:right="112"/>
        <w:jc w:val="both"/>
      </w:pPr>
      <w:r>
        <w:rPr>
          <w:color w:val="262526"/>
        </w:rPr>
        <w:t>An energy measuring component which converts the flow of electricity in a</w:t>
      </w:r>
      <w:r>
        <w:rPr>
          <w:color w:val="262526"/>
          <w:spacing w:val="-34"/>
        </w:rPr>
        <w:t> </w:t>
      </w:r>
      <w:r>
        <w:rPr>
          <w:color w:val="262526"/>
        </w:rPr>
        <w:t>power conductor into an electronic signal and / or a mechanically recorded electrical measurement.</w:t>
      </w:r>
    </w:p>
    <w:p>
      <w:pPr>
        <w:pStyle w:val="BodyText"/>
        <w:spacing w:before="5"/>
        <w:rPr>
          <w:sz w:val="29"/>
        </w:rPr>
      </w:pPr>
    </w:p>
    <w:p>
      <w:pPr>
        <w:pStyle w:val="Heading1"/>
        <w:ind w:left="120"/>
        <w:jc w:val="both"/>
        <w:rPr>
          <w:i/>
        </w:rPr>
      </w:pPr>
      <w:r>
        <w:rPr>
          <w:i/>
          <w:color w:val="262526"/>
        </w:rPr>
        <w:t>medium term PASA</w:t>
      </w:r>
    </w:p>
    <w:p>
      <w:pPr>
        <w:pStyle w:val="BodyText"/>
        <w:spacing w:line="249" w:lineRule="auto" w:before="130"/>
        <w:ind w:left="1253" w:right="116"/>
        <w:jc w:val="both"/>
      </w:pPr>
      <w:r>
        <w:rPr>
          <w:color w:val="262526"/>
        </w:rPr>
        <w:t>The </w:t>
      </w:r>
      <w:r>
        <w:rPr>
          <w:i/>
          <w:color w:val="262526"/>
        </w:rPr>
        <w:t>PASA </w:t>
      </w:r>
      <w:r>
        <w:rPr>
          <w:color w:val="262526"/>
        </w:rPr>
        <w:t>in respect of the period described in clause 3.7.2(a), as described under clause 3.7.2.</w:t>
      </w:r>
    </w:p>
    <w:p>
      <w:pPr>
        <w:pStyle w:val="BodyText"/>
        <w:spacing w:before="4"/>
        <w:rPr>
          <w:sz w:val="29"/>
        </w:rPr>
      </w:pPr>
    </w:p>
    <w:p>
      <w:pPr>
        <w:pStyle w:val="Heading1"/>
        <w:spacing w:before="1"/>
        <w:ind w:left="88" w:right="6493"/>
        <w:jc w:val="center"/>
        <w:rPr>
          <w:i/>
        </w:rPr>
      </w:pPr>
      <w:r>
        <w:rPr>
          <w:i/>
          <w:color w:val="262526"/>
        </w:rPr>
        <w:t>medium term PASA inputs</w:t>
      </w:r>
    </w:p>
    <w:p>
      <w:pPr>
        <w:pStyle w:val="BodyText"/>
        <w:spacing w:before="129"/>
        <w:ind w:left="1253"/>
        <w:jc w:val="both"/>
      </w:pPr>
      <w:r>
        <w:rPr>
          <w:color w:val="262526"/>
        </w:rPr>
        <w:t>The inputs to be prepared in accordance with clauses 3.7.2(c) and (d).</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Member</w:t>
      </w: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7"/>
        <w:rPr>
          <w:b/>
          <w:i/>
          <w:sz w:val="44"/>
        </w:rPr>
      </w:pPr>
    </w:p>
    <w:p>
      <w:pPr>
        <w:spacing w:before="0"/>
        <w:ind w:left="120" w:right="0" w:firstLine="0"/>
        <w:jc w:val="left"/>
        <w:rPr>
          <w:b/>
          <w:i/>
          <w:sz w:val="24"/>
        </w:rPr>
      </w:pPr>
      <w:r>
        <w:rPr>
          <w:b/>
          <w:i/>
          <w:color w:val="262526"/>
          <w:sz w:val="24"/>
        </w:rPr>
        <w:t>meter</w:t>
      </w:r>
    </w:p>
    <w:p>
      <w:pPr>
        <w:pStyle w:val="BodyText"/>
        <w:spacing w:before="0"/>
        <w:rPr>
          <w:b/>
          <w:i/>
          <w:sz w:val="46"/>
        </w:rPr>
      </w:pPr>
      <w:r>
        <w:rPr/>
        <w:br w:type="column"/>
      </w:r>
      <w:r>
        <w:rPr>
          <w:b/>
          <w:i/>
          <w:sz w:val="46"/>
        </w:rPr>
      </w:r>
    </w:p>
    <w:p>
      <w:pPr>
        <w:spacing w:line="249" w:lineRule="auto" w:before="0"/>
        <w:ind w:left="120" w:right="111" w:firstLine="0"/>
        <w:jc w:val="both"/>
        <w:rPr>
          <w:sz w:val="24"/>
        </w:rPr>
      </w:pPr>
      <w:r>
        <w:rPr>
          <w:color w:val="262526"/>
          <w:sz w:val="24"/>
        </w:rPr>
        <w:t>A person appointed or elected (as the case may be) to the </w:t>
      </w:r>
      <w:r>
        <w:rPr>
          <w:i/>
          <w:color w:val="262526"/>
          <w:sz w:val="24"/>
        </w:rPr>
        <w:t>Information Exchange </w:t>
      </w:r>
      <w:r>
        <w:rPr>
          <w:i/>
          <w:color w:val="262526"/>
          <w:sz w:val="24"/>
        </w:rPr>
        <w:t>Committee </w:t>
      </w:r>
      <w:r>
        <w:rPr>
          <w:color w:val="262526"/>
          <w:sz w:val="24"/>
        </w:rPr>
        <w:t>pursuant to the </w:t>
      </w:r>
      <w:r>
        <w:rPr>
          <w:i/>
          <w:color w:val="262526"/>
          <w:sz w:val="24"/>
        </w:rPr>
        <w:t>Information Exchange Committee Election Procedures </w:t>
      </w:r>
      <w:r>
        <w:rPr>
          <w:color w:val="262526"/>
          <w:sz w:val="24"/>
        </w:rPr>
        <w:t>and </w:t>
      </w:r>
      <w:r>
        <w:rPr>
          <w:i/>
          <w:color w:val="262526"/>
          <w:sz w:val="24"/>
        </w:rPr>
        <w:t>Rules</w:t>
      </w:r>
      <w:r>
        <w:rPr>
          <w:color w:val="262526"/>
          <w:sz w:val="24"/>
        </w:rPr>
        <w:t>, and includes all membership categories, unless a contrary intention appears.</w:t>
      </w:r>
    </w:p>
    <w:p>
      <w:pPr>
        <w:pStyle w:val="BodyText"/>
        <w:spacing w:before="0"/>
        <w:rPr>
          <w:sz w:val="32"/>
        </w:rPr>
      </w:pPr>
    </w:p>
    <w:p>
      <w:pPr>
        <w:pStyle w:val="BodyText"/>
        <w:spacing w:before="9"/>
        <w:rPr>
          <w:sz w:val="32"/>
        </w:rPr>
      </w:pPr>
    </w:p>
    <w:p>
      <w:pPr>
        <w:spacing w:line="249" w:lineRule="auto" w:before="1"/>
        <w:ind w:left="120" w:right="116" w:firstLine="0"/>
        <w:jc w:val="both"/>
        <w:rPr>
          <w:sz w:val="24"/>
        </w:rPr>
      </w:pPr>
      <w:r>
        <w:rPr>
          <w:color w:val="262526"/>
          <w:sz w:val="24"/>
        </w:rPr>
        <w:t>A device complying with </w:t>
      </w:r>
      <w:r>
        <w:rPr>
          <w:i/>
          <w:color w:val="262526"/>
          <w:sz w:val="24"/>
        </w:rPr>
        <w:t>Australian Standards </w:t>
      </w:r>
      <w:r>
        <w:rPr>
          <w:color w:val="262526"/>
          <w:sz w:val="24"/>
        </w:rPr>
        <w:t>which measures and records the production or consumption of electrical </w:t>
      </w:r>
      <w:r>
        <w:rPr>
          <w:i/>
          <w:color w:val="262526"/>
          <w:sz w:val="24"/>
        </w:rPr>
        <w:t>energy</w:t>
      </w:r>
      <w:r>
        <w:rPr>
          <w:color w:val="262526"/>
          <w:sz w:val="24"/>
        </w:rPr>
        <w:t>.</w:t>
      </w:r>
    </w:p>
    <w:p>
      <w:pPr>
        <w:spacing w:after="0" w:line="249" w:lineRule="auto"/>
        <w:jc w:val="both"/>
        <w:rPr>
          <w:sz w:val="24"/>
        </w:rPr>
        <w:sectPr>
          <w:type w:val="continuous"/>
          <w:pgSz w:w="11910" w:h="16840"/>
          <w:pgMar w:top="1160" w:bottom="880" w:left="1320" w:right="1320"/>
          <w:cols w:num="2" w:equalWidth="0">
            <w:col w:w="987" w:space="147"/>
            <w:col w:w="8136"/>
          </w:cols>
        </w:sectPr>
      </w:pPr>
    </w:p>
    <w:p>
      <w:pPr>
        <w:pStyle w:val="BodyText"/>
        <w:spacing w:before="7"/>
        <w:rPr>
          <w:sz w:val="18"/>
        </w:rPr>
      </w:pPr>
    </w:p>
    <w:p>
      <w:pPr>
        <w:pStyle w:val="Heading1"/>
        <w:spacing w:before="124"/>
        <w:ind w:left="120"/>
        <w:rPr>
          <w:i/>
        </w:rPr>
      </w:pPr>
      <w:r>
        <w:rPr>
          <w:i/>
          <w:color w:val="262526"/>
        </w:rPr>
        <w:t>meter churn procedures</w:t>
      </w:r>
    </w:p>
    <w:p>
      <w:pPr>
        <w:pStyle w:val="BodyText"/>
        <w:spacing w:before="129"/>
        <w:ind w:left="1253"/>
      </w:pPr>
      <w:r>
        <w:rPr>
          <w:color w:val="262526"/>
        </w:rPr>
        <w:t>The procedures established by </w:t>
      </w:r>
      <w:r>
        <w:rPr>
          <w:i/>
          <w:color w:val="262526"/>
        </w:rPr>
        <w:t>AEMO </w:t>
      </w:r>
      <w:r>
        <w:rPr>
          <w:color w:val="262526"/>
        </w:rPr>
        <w:t>under clause 7.8.9(f).</w:t>
      </w:r>
    </w:p>
    <w:p>
      <w:pPr>
        <w:pStyle w:val="BodyText"/>
        <w:spacing w:before="6"/>
        <w:rPr>
          <w:sz w:val="19"/>
        </w:rPr>
      </w:pPr>
    </w:p>
    <w:p>
      <w:pPr>
        <w:pStyle w:val="Heading1"/>
        <w:spacing w:before="124"/>
        <w:ind w:left="120"/>
        <w:rPr>
          <w:i/>
        </w:rPr>
      </w:pPr>
      <w:r>
        <w:rPr>
          <w:i/>
          <w:color w:val="262526"/>
        </w:rPr>
        <w:t>metering</w:t>
      </w:r>
    </w:p>
    <w:p>
      <w:pPr>
        <w:pStyle w:val="BodyText"/>
        <w:spacing w:before="129"/>
        <w:ind w:left="1253"/>
      </w:pPr>
      <w:r>
        <w:rPr>
          <w:color w:val="262526"/>
        </w:rPr>
        <w:t>Recording the production or consumption of electrical </w:t>
      </w:r>
      <w:r>
        <w:rPr>
          <w:i/>
          <w:color w:val="262526"/>
        </w:rPr>
        <w:t>energy</w:t>
      </w:r>
      <w:r>
        <w:rPr>
          <w:color w:val="262526"/>
        </w:rPr>
        <w:t>.</w:t>
      </w:r>
    </w:p>
    <w:p>
      <w:pPr>
        <w:pStyle w:val="BodyText"/>
        <w:spacing w:before="6"/>
        <w:rPr>
          <w:sz w:val="19"/>
        </w:rPr>
      </w:pPr>
    </w:p>
    <w:p>
      <w:pPr>
        <w:pStyle w:val="Heading1"/>
        <w:spacing w:before="124"/>
        <w:ind w:left="120"/>
        <w:rPr>
          <w:i/>
        </w:rPr>
      </w:pPr>
      <w:r>
        <w:rPr>
          <w:i/>
          <w:color w:val="262526"/>
        </w:rPr>
        <w:t>Metering Coordinator</w:t>
      </w:r>
    </w:p>
    <w:p>
      <w:pPr>
        <w:spacing w:before="129"/>
        <w:ind w:left="1253" w:right="0" w:firstLine="0"/>
        <w:jc w:val="left"/>
        <w:rPr>
          <w:sz w:val="24"/>
        </w:rPr>
      </w:pPr>
      <w:r>
        <w:rPr>
          <w:color w:val="262526"/>
          <w:sz w:val="24"/>
        </w:rPr>
        <w:t>A person who is registered by </w:t>
      </w:r>
      <w:r>
        <w:rPr>
          <w:i/>
          <w:color w:val="262526"/>
          <w:sz w:val="24"/>
        </w:rPr>
        <w:t>AEMO </w:t>
      </w:r>
      <w:r>
        <w:rPr>
          <w:color w:val="262526"/>
          <w:sz w:val="24"/>
        </w:rPr>
        <w:t>as a </w:t>
      </w:r>
      <w:r>
        <w:rPr>
          <w:i/>
          <w:color w:val="262526"/>
          <w:sz w:val="24"/>
        </w:rPr>
        <w:t>Metering Coordinator </w:t>
      </w:r>
      <w:r>
        <w:rPr>
          <w:color w:val="262526"/>
          <w:sz w:val="24"/>
        </w:rPr>
        <w:t>under Chapter 2.</w:t>
      </w:r>
    </w:p>
    <w:p>
      <w:pPr>
        <w:pStyle w:val="BodyText"/>
        <w:rPr>
          <w:sz w:val="30"/>
        </w:rPr>
      </w:pPr>
    </w:p>
    <w:p>
      <w:pPr>
        <w:pStyle w:val="Heading1"/>
        <w:spacing w:before="1"/>
        <w:ind w:left="120"/>
        <w:rPr>
          <w:i/>
        </w:rPr>
      </w:pPr>
      <w:r>
        <w:rPr>
          <w:i/>
          <w:color w:val="262526"/>
        </w:rPr>
        <w:t>Metering Coordinator default event</w:t>
      </w:r>
    </w:p>
    <w:p>
      <w:pPr>
        <w:spacing w:line="249" w:lineRule="auto" w:before="129"/>
        <w:ind w:left="1253" w:right="0" w:firstLine="0"/>
        <w:jc w:val="left"/>
        <w:rPr>
          <w:sz w:val="24"/>
        </w:rPr>
      </w:pPr>
      <w:r>
        <w:rPr>
          <w:color w:val="262526"/>
          <w:sz w:val="24"/>
        </w:rPr>
        <w:t>In relation to a </w:t>
      </w:r>
      <w:r>
        <w:rPr>
          <w:i/>
          <w:color w:val="262526"/>
          <w:sz w:val="24"/>
        </w:rPr>
        <w:t>Metering Coordinator</w:t>
      </w:r>
      <w:r>
        <w:rPr>
          <w:color w:val="262526"/>
          <w:sz w:val="24"/>
        </w:rPr>
        <w:t>, means any of the following events or circumstances:</w:t>
      </w:r>
    </w:p>
    <w:p>
      <w:pPr>
        <w:pStyle w:val="ListParagraph"/>
        <w:numPr>
          <w:ilvl w:val="0"/>
          <w:numId w:val="53"/>
        </w:numPr>
        <w:tabs>
          <w:tab w:pos="1820" w:val="left" w:leader="none"/>
          <w:tab w:pos="1821" w:val="left" w:leader="none"/>
        </w:tabs>
        <w:spacing w:line="249" w:lineRule="auto" w:before="172" w:after="0"/>
        <w:ind w:left="1820" w:right="114" w:hanging="567"/>
        <w:jc w:val="left"/>
        <w:rPr>
          <w:sz w:val="24"/>
        </w:rPr>
      </w:pPr>
      <w:r>
        <w:rPr>
          <w:color w:val="262526"/>
          <w:sz w:val="24"/>
        </w:rPr>
        <w:t>the </w:t>
      </w:r>
      <w:r>
        <w:rPr>
          <w:i/>
          <w:color w:val="262526"/>
          <w:sz w:val="24"/>
        </w:rPr>
        <w:t>Metering Coordinator </w:t>
      </w:r>
      <w:r>
        <w:rPr>
          <w:color w:val="262526"/>
          <w:sz w:val="24"/>
        </w:rPr>
        <w:t>ceases to be registered by </w:t>
      </w:r>
      <w:r>
        <w:rPr>
          <w:i/>
          <w:color w:val="262526"/>
          <w:sz w:val="24"/>
        </w:rPr>
        <w:t>AEMO </w:t>
      </w:r>
      <w:r>
        <w:rPr>
          <w:color w:val="262526"/>
          <w:sz w:val="24"/>
        </w:rPr>
        <w:t>as a </w:t>
      </w:r>
      <w:r>
        <w:rPr>
          <w:i/>
          <w:color w:val="262526"/>
          <w:sz w:val="24"/>
        </w:rPr>
        <w:t>Metering </w:t>
      </w:r>
      <w:r>
        <w:rPr>
          <w:i/>
          <w:color w:val="262526"/>
          <w:sz w:val="24"/>
        </w:rPr>
        <w:t>Coordinator </w:t>
      </w:r>
      <w:r>
        <w:rPr>
          <w:color w:val="262526"/>
          <w:sz w:val="24"/>
        </w:rPr>
        <w:t>under Chapter</w:t>
      </w:r>
      <w:r>
        <w:rPr>
          <w:color w:val="262526"/>
          <w:spacing w:val="-2"/>
          <w:sz w:val="24"/>
        </w:rPr>
        <w:t> </w:t>
      </w:r>
      <w:r>
        <w:rPr>
          <w:color w:val="262526"/>
          <w:sz w:val="24"/>
        </w:rPr>
        <w:t>2;</w:t>
      </w:r>
    </w:p>
    <w:p>
      <w:pPr>
        <w:spacing w:after="0" w:line="249" w:lineRule="auto"/>
        <w:jc w:val="left"/>
        <w:rPr>
          <w:sz w:val="24"/>
        </w:rPr>
        <w:sectPr>
          <w:type w:val="continuous"/>
          <w:pgSz w:w="11910" w:h="16840"/>
          <w:pgMar w:top="1160" w:bottom="880" w:left="1320" w:right="1320"/>
        </w:sectPr>
      </w:pPr>
    </w:p>
    <w:p>
      <w:pPr>
        <w:pStyle w:val="ListParagraph"/>
        <w:numPr>
          <w:ilvl w:val="0"/>
          <w:numId w:val="53"/>
        </w:numPr>
        <w:tabs>
          <w:tab w:pos="1821" w:val="left" w:leader="none"/>
        </w:tabs>
        <w:spacing w:line="249" w:lineRule="auto" w:before="119" w:after="0"/>
        <w:ind w:left="1820" w:right="115" w:hanging="567"/>
        <w:jc w:val="both"/>
        <w:rPr>
          <w:sz w:val="24"/>
        </w:rPr>
      </w:pPr>
      <w:r>
        <w:rPr>
          <w:color w:val="262526"/>
          <w:sz w:val="24"/>
        </w:rPr>
        <w:t>an </w:t>
      </w:r>
      <w:r>
        <w:rPr>
          <w:i/>
          <w:color w:val="262526"/>
          <w:sz w:val="24"/>
        </w:rPr>
        <w:t>insolvency official </w:t>
      </w:r>
      <w:r>
        <w:rPr>
          <w:color w:val="262526"/>
          <w:sz w:val="24"/>
        </w:rPr>
        <w:t>is appointed in respect of the </w:t>
      </w:r>
      <w:r>
        <w:rPr>
          <w:i/>
          <w:color w:val="262526"/>
          <w:sz w:val="24"/>
        </w:rPr>
        <w:t>Metering Coordinator </w:t>
      </w:r>
      <w:r>
        <w:rPr>
          <w:color w:val="262526"/>
          <w:sz w:val="24"/>
        </w:rPr>
        <w:t>or any property of the </w:t>
      </w:r>
      <w:r>
        <w:rPr>
          <w:i/>
          <w:color w:val="262526"/>
          <w:sz w:val="24"/>
        </w:rPr>
        <w:t>Metering Coordinator</w:t>
      </w:r>
      <w:r>
        <w:rPr>
          <w:color w:val="262526"/>
          <w:sz w:val="24"/>
        </w:rPr>
        <w:t>;</w:t>
      </w:r>
      <w:r>
        <w:rPr>
          <w:color w:val="262526"/>
          <w:spacing w:val="-2"/>
          <w:sz w:val="24"/>
        </w:rPr>
        <w:t> </w:t>
      </w:r>
      <w:r>
        <w:rPr>
          <w:color w:val="262526"/>
          <w:sz w:val="24"/>
        </w:rPr>
        <w:t>or</w:t>
      </w:r>
    </w:p>
    <w:p>
      <w:pPr>
        <w:pStyle w:val="ListParagraph"/>
        <w:numPr>
          <w:ilvl w:val="0"/>
          <w:numId w:val="53"/>
        </w:numPr>
        <w:tabs>
          <w:tab w:pos="1821" w:val="left" w:leader="none"/>
        </w:tabs>
        <w:spacing w:line="249" w:lineRule="auto" w:before="172" w:after="0"/>
        <w:ind w:left="1820" w:right="116" w:hanging="567"/>
        <w:jc w:val="both"/>
        <w:rPr>
          <w:sz w:val="24"/>
        </w:rPr>
      </w:pPr>
      <w:r>
        <w:rPr>
          <w:color w:val="262526"/>
          <w:sz w:val="24"/>
        </w:rPr>
        <w:t>an order is made for the winding up of the </w:t>
      </w:r>
      <w:r>
        <w:rPr>
          <w:i/>
          <w:color w:val="262526"/>
          <w:sz w:val="24"/>
        </w:rPr>
        <w:t>Metering Coordinator </w:t>
      </w:r>
      <w:r>
        <w:rPr>
          <w:color w:val="262526"/>
          <w:sz w:val="24"/>
        </w:rPr>
        <w:t>or a resolution is passed for the winding up of </w:t>
      </w:r>
      <w:r>
        <w:rPr>
          <w:i/>
          <w:color w:val="262526"/>
          <w:sz w:val="24"/>
        </w:rPr>
        <w:t>Metering Coordinator</w:t>
      </w:r>
      <w:r>
        <w:rPr>
          <w:color w:val="262526"/>
          <w:sz w:val="24"/>
        </w:rPr>
        <w:t>;</w:t>
      </w:r>
      <w:r>
        <w:rPr>
          <w:color w:val="262526"/>
          <w:spacing w:val="-8"/>
          <w:sz w:val="24"/>
        </w:rPr>
        <w:t> </w:t>
      </w:r>
      <w:r>
        <w:rPr>
          <w:color w:val="262526"/>
          <w:sz w:val="24"/>
        </w:rPr>
        <w:t>or</w:t>
      </w:r>
    </w:p>
    <w:p>
      <w:pPr>
        <w:pStyle w:val="ListParagraph"/>
        <w:numPr>
          <w:ilvl w:val="0"/>
          <w:numId w:val="53"/>
        </w:numPr>
        <w:tabs>
          <w:tab w:pos="1821" w:val="left" w:leader="none"/>
        </w:tabs>
        <w:spacing w:line="249" w:lineRule="auto" w:before="172" w:after="0"/>
        <w:ind w:left="1820" w:right="113" w:hanging="567"/>
        <w:jc w:val="both"/>
        <w:rPr>
          <w:sz w:val="24"/>
        </w:rPr>
      </w:pPr>
      <w:r>
        <w:rPr>
          <w:color w:val="262526"/>
          <w:sz w:val="24"/>
        </w:rPr>
        <w:t>a breach of the </w:t>
      </w:r>
      <w:r>
        <w:rPr>
          <w:i/>
          <w:color w:val="262526"/>
          <w:sz w:val="24"/>
        </w:rPr>
        <w:t>Rules </w:t>
      </w:r>
      <w:r>
        <w:rPr>
          <w:color w:val="262526"/>
          <w:sz w:val="24"/>
        </w:rPr>
        <w:t>or applicable procedures made under the </w:t>
      </w:r>
      <w:r>
        <w:rPr>
          <w:i/>
          <w:color w:val="262526"/>
          <w:sz w:val="24"/>
        </w:rPr>
        <w:t>Rules </w:t>
      </w:r>
      <w:r>
        <w:rPr>
          <w:color w:val="262526"/>
          <w:sz w:val="24"/>
        </w:rPr>
        <w:t>in relation to which </w:t>
      </w:r>
      <w:r>
        <w:rPr>
          <w:i/>
          <w:color w:val="262526"/>
          <w:sz w:val="24"/>
        </w:rPr>
        <w:t>AEMO </w:t>
      </w:r>
      <w:r>
        <w:rPr>
          <w:color w:val="262526"/>
          <w:sz w:val="24"/>
        </w:rPr>
        <w:t>has issued a </w:t>
      </w:r>
      <w:r>
        <w:rPr>
          <w:i/>
          <w:color w:val="262526"/>
          <w:sz w:val="24"/>
        </w:rPr>
        <w:t>Metering Coordinator default notice </w:t>
      </w:r>
      <w:r>
        <w:rPr>
          <w:color w:val="262526"/>
          <w:sz w:val="24"/>
        </w:rPr>
        <w:t>under clause 7.7.3(c)(3).</w:t>
      </w:r>
    </w:p>
    <w:p>
      <w:pPr>
        <w:pStyle w:val="BodyText"/>
        <w:spacing w:before="6"/>
        <w:rPr>
          <w:sz w:val="29"/>
        </w:rPr>
      </w:pPr>
    </w:p>
    <w:p>
      <w:pPr>
        <w:pStyle w:val="Heading1"/>
        <w:jc w:val="both"/>
        <w:rPr>
          <w:i/>
        </w:rPr>
      </w:pPr>
      <w:r>
        <w:rPr>
          <w:i/>
          <w:color w:val="262526"/>
        </w:rPr>
        <w:t>Metering Coordinator default notice</w:t>
      </w:r>
    </w:p>
    <w:p>
      <w:pPr>
        <w:pStyle w:val="BodyText"/>
        <w:spacing w:before="129"/>
        <w:ind w:left="1253"/>
        <w:jc w:val="both"/>
      </w:pPr>
      <w:r>
        <w:rPr>
          <w:color w:val="262526"/>
        </w:rPr>
        <w:t>A notice issued by </w:t>
      </w:r>
      <w:r>
        <w:rPr>
          <w:i/>
          <w:color w:val="262526"/>
        </w:rPr>
        <w:t>AEMO </w:t>
      </w:r>
      <w:r>
        <w:rPr>
          <w:color w:val="262526"/>
        </w:rPr>
        <w:t>under clause 7.7.3(c)(3).</w:t>
      </w:r>
    </w:p>
    <w:p>
      <w:pPr>
        <w:pStyle w:val="BodyText"/>
        <w:rPr>
          <w:sz w:val="30"/>
        </w:rPr>
      </w:pPr>
    </w:p>
    <w:p>
      <w:pPr>
        <w:pStyle w:val="Heading1"/>
        <w:jc w:val="both"/>
        <w:rPr>
          <w:i/>
        </w:rPr>
      </w:pPr>
      <w:r>
        <w:rPr>
          <w:i/>
          <w:color w:val="262526"/>
        </w:rPr>
        <w:t>metering data</w:t>
      </w:r>
    </w:p>
    <w:p>
      <w:pPr>
        <w:spacing w:line="249" w:lineRule="auto" w:before="130"/>
        <w:ind w:left="1253" w:right="118" w:firstLine="0"/>
        <w:jc w:val="both"/>
        <w:rPr>
          <w:sz w:val="24"/>
        </w:rPr>
      </w:pPr>
      <w:r>
        <w:rPr>
          <w:i/>
          <w:color w:val="262526"/>
          <w:sz w:val="24"/>
        </w:rPr>
        <w:t>Accumulated metering data</w:t>
      </w:r>
      <w:r>
        <w:rPr>
          <w:color w:val="262526"/>
          <w:sz w:val="24"/>
        </w:rPr>
        <w:t>, </w:t>
      </w:r>
      <w:r>
        <w:rPr>
          <w:i/>
          <w:color w:val="262526"/>
          <w:sz w:val="24"/>
        </w:rPr>
        <w:t>interval metering data</w:t>
      </w:r>
      <w:r>
        <w:rPr>
          <w:color w:val="262526"/>
          <w:sz w:val="24"/>
        </w:rPr>
        <w:t>, </w:t>
      </w:r>
      <w:r>
        <w:rPr>
          <w:i/>
          <w:color w:val="262526"/>
          <w:sz w:val="24"/>
        </w:rPr>
        <w:t>calculated metering data</w:t>
      </w:r>
      <w:r>
        <w:rPr>
          <w:color w:val="262526"/>
          <w:sz w:val="24"/>
        </w:rPr>
        <w:t>, </w:t>
      </w:r>
      <w:r>
        <w:rPr>
          <w:i/>
          <w:color w:val="262526"/>
          <w:sz w:val="24"/>
        </w:rPr>
        <w:t>substituted metering data</w:t>
      </w:r>
      <w:r>
        <w:rPr>
          <w:color w:val="262526"/>
          <w:sz w:val="24"/>
        </w:rPr>
        <w:t>, </w:t>
      </w:r>
      <w:r>
        <w:rPr>
          <w:i/>
          <w:color w:val="262526"/>
          <w:sz w:val="24"/>
        </w:rPr>
        <w:t>estimated metering data </w:t>
      </w:r>
      <w:r>
        <w:rPr>
          <w:color w:val="262526"/>
          <w:sz w:val="24"/>
        </w:rPr>
        <w:t>and </w:t>
      </w:r>
      <w:r>
        <w:rPr>
          <w:i/>
          <w:color w:val="262526"/>
          <w:sz w:val="24"/>
        </w:rPr>
        <w:t>check metering data</w:t>
      </w:r>
      <w:r>
        <w:rPr>
          <w:color w:val="262526"/>
          <w:sz w:val="24"/>
        </w:rPr>
        <w:t>.</w:t>
      </w:r>
    </w:p>
    <w:p>
      <w:pPr>
        <w:pStyle w:val="BodyText"/>
        <w:spacing w:before="4"/>
        <w:rPr>
          <w:sz w:val="29"/>
        </w:rPr>
      </w:pPr>
    </w:p>
    <w:p>
      <w:pPr>
        <w:pStyle w:val="Heading1"/>
        <w:spacing w:before="1"/>
        <w:jc w:val="both"/>
        <w:rPr>
          <w:i/>
        </w:rPr>
      </w:pPr>
      <w:r>
        <w:rPr>
          <w:i/>
          <w:color w:val="262526"/>
        </w:rPr>
        <w:t>Metering Data Provider</w:t>
      </w:r>
    </w:p>
    <w:p>
      <w:pPr>
        <w:spacing w:line="249" w:lineRule="auto" w:before="129"/>
        <w:ind w:left="1253" w:right="118" w:firstLine="0"/>
        <w:jc w:val="both"/>
        <w:rPr>
          <w:sz w:val="24"/>
        </w:rPr>
      </w:pPr>
      <w:r>
        <w:rPr>
          <w:color w:val="262526"/>
          <w:sz w:val="24"/>
        </w:rPr>
        <w:t>A</w:t>
      </w:r>
      <w:r>
        <w:rPr>
          <w:color w:val="262526"/>
          <w:spacing w:val="-27"/>
          <w:sz w:val="24"/>
        </w:rPr>
        <w:t> </w:t>
      </w:r>
      <w:r>
        <w:rPr>
          <w:color w:val="262526"/>
          <w:sz w:val="24"/>
        </w:rPr>
        <w:t>person</w:t>
      </w:r>
      <w:r>
        <w:rPr>
          <w:color w:val="262526"/>
          <w:spacing w:val="-14"/>
          <w:sz w:val="24"/>
        </w:rPr>
        <w:t> </w:t>
      </w:r>
      <w:r>
        <w:rPr>
          <w:color w:val="262526"/>
          <w:sz w:val="24"/>
        </w:rPr>
        <w:t>who</w:t>
      </w:r>
      <w:r>
        <w:rPr>
          <w:color w:val="262526"/>
          <w:spacing w:val="-14"/>
          <w:sz w:val="24"/>
        </w:rPr>
        <w:t> </w:t>
      </w:r>
      <w:r>
        <w:rPr>
          <w:color w:val="262526"/>
          <w:sz w:val="24"/>
        </w:rPr>
        <w:t>meets</w:t>
      </w:r>
      <w:r>
        <w:rPr>
          <w:color w:val="262526"/>
          <w:spacing w:val="-14"/>
          <w:sz w:val="24"/>
        </w:rPr>
        <w:t> </w:t>
      </w:r>
      <w:r>
        <w:rPr>
          <w:color w:val="262526"/>
          <w:sz w:val="24"/>
        </w:rPr>
        <w:t>the</w:t>
      </w:r>
      <w:r>
        <w:rPr>
          <w:color w:val="262526"/>
          <w:spacing w:val="-14"/>
          <w:sz w:val="24"/>
        </w:rPr>
        <w:t> </w:t>
      </w:r>
      <w:r>
        <w:rPr>
          <w:color w:val="262526"/>
          <w:sz w:val="24"/>
        </w:rPr>
        <w:t>requirements</w:t>
      </w:r>
      <w:r>
        <w:rPr>
          <w:color w:val="262526"/>
          <w:spacing w:val="-14"/>
          <w:sz w:val="24"/>
        </w:rPr>
        <w:t> </w:t>
      </w:r>
      <w:r>
        <w:rPr>
          <w:color w:val="262526"/>
          <w:sz w:val="24"/>
        </w:rPr>
        <w:t>listed</w:t>
      </w:r>
      <w:r>
        <w:rPr>
          <w:color w:val="262526"/>
          <w:spacing w:val="-15"/>
          <w:sz w:val="24"/>
        </w:rPr>
        <w:t> </w:t>
      </w:r>
      <w:r>
        <w:rPr>
          <w:color w:val="262526"/>
          <w:sz w:val="24"/>
        </w:rPr>
        <w:t>in</w:t>
      </w:r>
      <w:r>
        <w:rPr>
          <w:color w:val="262526"/>
          <w:spacing w:val="-14"/>
          <w:sz w:val="24"/>
        </w:rPr>
        <w:t> </w:t>
      </w:r>
      <w:r>
        <w:rPr>
          <w:color w:val="262526"/>
          <w:sz w:val="24"/>
        </w:rPr>
        <w:t>schedule</w:t>
      </w:r>
      <w:r>
        <w:rPr>
          <w:color w:val="262526"/>
          <w:spacing w:val="-14"/>
          <w:sz w:val="24"/>
        </w:rPr>
        <w:t> </w:t>
      </w:r>
      <w:r>
        <w:rPr>
          <w:color w:val="262526"/>
          <w:sz w:val="24"/>
        </w:rPr>
        <w:t>7.3</w:t>
      </w:r>
      <w:r>
        <w:rPr>
          <w:color w:val="262526"/>
          <w:spacing w:val="-14"/>
          <w:sz w:val="24"/>
        </w:rPr>
        <w:t> </w:t>
      </w:r>
      <w:r>
        <w:rPr>
          <w:color w:val="262526"/>
          <w:sz w:val="24"/>
        </w:rPr>
        <w:t>and</w:t>
      </w:r>
      <w:r>
        <w:rPr>
          <w:color w:val="262526"/>
          <w:spacing w:val="-14"/>
          <w:sz w:val="24"/>
        </w:rPr>
        <w:t> </w:t>
      </w:r>
      <w:r>
        <w:rPr>
          <w:color w:val="262526"/>
          <w:sz w:val="24"/>
        </w:rPr>
        <w:t>has</w:t>
      </w:r>
      <w:r>
        <w:rPr>
          <w:color w:val="262526"/>
          <w:spacing w:val="-14"/>
          <w:sz w:val="24"/>
        </w:rPr>
        <w:t> </w:t>
      </w:r>
      <w:r>
        <w:rPr>
          <w:color w:val="262526"/>
          <w:sz w:val="24"/>
        </w:rPr>
        <w:t>been</w:t>
      </w:r>
      <w:r>
        <w:rPr>
          <w:color w:val="262526"/>
          <w:spacing w:val="-15"/>
          <w:sz w:val="24"/>
        </w:rPr>
        <w:t> </w:t>
      </w:r>
      <w:r>
        <w:rPr>
          <w:color w:val="262526"/>
          <w:sz w:val="24"/>
        </w:rPr>
        <w:t>accredited and registered by </w:t>
      </w:r>
      <w:r>
        <w:rPr>
          <w:i/>
          <w:color w:val="262526"/>
          <w:sz w:val="24"/>
        </w:rPr>
        <w:t>AEMO </w:t>
      </w:r>
      <w:r>
        <w:rPr>
          <w:color w:val="262526"/>
          <w:sz w:val="24"/>
        </w:rPr>
        <w:t>as a </w:t>
      </w:r>
      <w:r>
        <w:rPr>
          <w:i/>
          <w:color w:val="262526"/>
          <w:sz w:val="24"/>
        </w:rPr>
        <w:t>Metering Data</w:t>
      </w:r>
      <w:r>
        <w:rPr>
          <w:i/>
          <w:color w:val="262526"/>
          <w:spacing w:val="-6"/>
          <w:sz w:val="24"/>
        </w:rPr>
        <w:t> </w:t>
      </w:r>
      <w:r>
        <w:rPr>
          <w:i/>
          <w:color w:val="262526"/>
          <w:sz w:val="24"/>
        </w:rPr>
        <w:t>Provider</w:t>
      </w:r>
      <w:r>
        <w:rPr>
          <w:color w:val="262526"/>
          <w:sz w:val="24"/>
        </w:rPr>
        <w:t>.</w:t>
      </w:r>
    </w:p>
    <w:p>
      <w:pPr>
        <w:pStyle w:val="BodyText"/>
        <w:spacing w:before="4"/>
        <w:rPr>
          <w:sz w:val="29"/>
        </w:rPr>
      </w:pPr>
    </w:p>
    <w:p>
      <w:pPr>
        <w:pStyle w:val="Heading1"/>
        <w:spacing w:before="1"/>
        <w:jc w:val="both"/>
        <w:rPr>
          <w:i/>
        </w:rPr>
      </w:pPr>
      <w:r>
        <w:rPr>
          <w:i/>
          <w:color w:val="262526"/>
        </w:rPr>
        <w:t>metering data services</w:t>
      </w:r>
    </w:p>
    <w:p>
      <w:pPr>
        <w:spacing w:line="249" w:lineRule="auto" w:before="129"/>
        <w:ind w:left="1253" w:right="117" w:firstLine="0"/>
        <w:jc w:val="both"/>
        <w:rPr>
          <w:sz w:val="24"/>
        </w:rPr>
      </w:pPr>
      <w:r>
        <w:rPr>
          <w:color w:val="262526"/>
          <w:sz w:val="24"/>
        </w:rPr>
        <w:t>The</w:t>
      </w:r>
      <w:r>
        <w:rPr>
          <w:color w:val="262526"/>
          <w:spacing w:val="-12"/>
          <w:sz w:val="24"/>
        </w:rPr>
        <w:t> </w:t>
      </w:r>
      <w:r>
        <w:rPr>
          <w:color w:val="262526"/>
          <w:spacing w:val="-3"/>
          <w:sz w:val="24"/>
        </w:rPr>
        <w:t>services</w:t>
      </w:r>
      <w:r>
        <w:rPr>
          <w:color w:val="262526"/>
          <w:spacing w:val="-12"/>
          <w:sz w:val="24"/>
        </w:rPr>
        <w:t> </w:t>
      </w:r>
      <w:r>
        <w:rPr>
          <w:color w:val="262526"/>
          <w:spacing w:val="-3"/>
          <w:sz w:val="24"/>
        </w:rPr>
        <w:t>that</w:t>
      </w:r>
      <w:r>
        <w:rPr>
          <w:color w:val="262526"/>
          <w:spacing w:val="-12"/>
          <w:sz w:val="24"/>
        </w:rPr>
        <w:t> </w:t>
      </w:r>
      <w:r>
        <w:rPr>
          <w:color w:val="262526"/>
          <w:spacing w:val="-3"/>
          <w:sz w:val="24"/>
        </w:rPr>
        <w:t>involve</w:t>
      </w:r>
      <w:r>
        <w:rPr>
          <w:color w:val="262526"/>
          <w:spacing w:val="-12"/>
          <w:sz w:val="24"/>
        </w:rPr>
        <w:t> </w:t>
      </w:r>
      <w:r>
        <w:rPr>
          <w:color w:val="262526"/>
          <w:sz w:val="24"/>
        </w:rPr>
        <w:t>the</w:t>
      </w:r>
      <w:r>
        <w:rPr>
          <w:color w:val="262526"/>
          <w:spacing w:val="-12"/>
          <w:sz w:val="24"/>
        </w:rPr>
        <w:t> </w:t>
      </w:r>
      <w:r>
        <w:rPr>
          <w:color w:val="262526"/>
          <w:spacing w:val="-3"/>
          <w:sz w:val="24"/>
        </w:rPr>
        <w:t>collection,</w:t>
      </w:r>
      <w:r>
        <w:rPr>
          <w:color w:val="262526"/>
          <w:spacing w:val="-12"/>
          <w:sz w:val="24"/>
        </w:rPr>
        <w:t> </w:t>
      </w:r>
      <w:r>
        <w:rPr>
          <w:color w:val="262526"/>
          <w:spacing w:val="-3"/>
          <w:sz w:val="24"/>
        </w:rPr>
        <w:t>processing,</w:t>
      </w:r>
      <w:r>
        <w:rPr>
          <w:color w:val="262526"/>
          <w:spacing w:val="-12"/>
          <w:sz w:val="24"/>
        </w:rPr>
        <w:t> </w:t>
      </w:r>
      <w:r>
        <w:rPr>
          <w:color w:val="262526"/>
          <w:spacing w:val="-3"/>
          <w:sz w:val="24"/>
        </w:rPr>
        <w:t>storage</w:t>
      </w:r>
      <w:r>
        <w:rPr>
          <w:color w:val="262526"/>
          <w:spacing w:val="-12"/>
          <w:sz w:val="24"/>
        </w:rPr>
        <w:t> </w:t>
      </w:r>
      <w:r>
        <w:rPr>
          <w:color w:val="262526"/>
          <w:sz w:val="24"/>
        </w:rPr>
        <w:t>and</w:t>
      </w:r>
      <w:r>
        <w:rPr>
          <w:color w:val="262526"/>
          <w:spacing w:val="-12"/>
          <w:sz w:val="24"/>
        </w:rPr>
        <w:t> </w:t>
      </w:r>
      <w:r>
        <w:rPr>
          <w:color w:val="262526"/>
          <w:spacing w:val="-3"/>
          <w:sz w:val="24"/>
        </w:rPr>
        <w:t>delivery</w:t>
      </w:r>
      <w:r>
        <w:rPr>
          <w:color w:val="262526"/>
          <w:spacing w:val="-12"/>
          <w:sz w:val="24"/>
        </w:rPr>
        <w:t> </w:t>
      </w:r>
      <w:r>
        <w:rPr>
          <w:color w:val="262526"/>
          <w:sz w:val="24"/>
        </w:rPr>
        <w:t>of</w:t>
      </w:r>
      <w:r>
        <w:rPr>
          <w:color w:val="262526"/>
          <w:spacing w:val="-13"/>
          <w:sz w:val="24"/>
        </w:rPr>
        <w:t> </w:t>
      </w:r>
      <w:r>
        <w:rPr>
          <w:i/>
          <w:color w:val="262526"/>
          <w:spacing w:val="-3"/>
          <w:sz w:val="24"/>
        </w:rPr>
        <w:t>metering </w:t>
      </w:r>
      <w:r>
        <w:rPr>
          <w:i/>
          <w:color w:val="262526"/>
          <w:sz w:val="24"/>
        </w:rPr>
        <w:t>data </w:t>
      </w:r>
      <w:r>
        <w:rPr>
          <w:color w:val="262526"/>
          <w:sz w:val="24"/>
        </w:rPr>
        <w:t>and the management of relevant </w:t>
      </w:r>
      <w:r>
        <w:rPr>
          <w:i/>
          <w:color w:val="262526"/>
          <w:sz w:val="24"/>
        </w:rPr>
        <w:t>NMI Standing Data </w:t>
      </w:r>
      <w:r>
        <w:rPr>
          <w:color w:val="262526"/>
          <w:sz w:val="24"/>
        </w:rPr>
        <w:t>in accordance with the </w:t>
      </w:r>
      <w:r>
        <w:rPr>
          <w:i/>
          <w:color w:val="262526"/>
          <w:sz w:val="24"/>
        </w:rPr>
        <w:t>Rules</w:t>
      </w:r>
      <w:r>
        <w:rPr>
          <w:color w:val="262526"/>
          <w:sz w:val="24"/>
        </w:rPr>
        <w:t>.</w:t>
      </w:r>
    </w:p>
    <w:p>
      <w:pPr>
        <w:pStyle w:val="BodyText"/>
        <w:spacing w:before="5"/>
        <w:rPr>
          <w:sz w:val="29"/>
        </w:rPr>
      </w:pPr>
    </w:p>
    <w:p>
      <w:pPr>
        <w:pStyle w:val="Heading1"/>
        <w:spacing w:before="1"/>
        <w:jc w:val="both"/>
        <w:rPr>
          <w:i/>
        </w:rPr>
      </w:pPr>
      <w:r>
        <w:rPr>
          <w:i/>
          <w:color w:val="262526"/>
        </w:rPr>
        <w:t>metering data provision procedures</w:t>
      </w:r>
    </w:p>
    <w:p>
      <w:pPr>
        <w:spacing w:line="249" w:lineRule="auto" w:before="129"/>
        <w:ind w:left="1253" w:right="117" w:firstLine="0"/>
        <w:jc w:val="both"/>
        <w:rPr>
          <w:sz w:val="24"/>
        </w:rPr>
      </w:pPr>
      <w:r>
        <w:rPr>
          <w:color w:val="262526"/>
          <w:sz w:val="24"/>
        </w:rPr>
        <w:t>Procedures</w:t>
      </w:r>
      <w:r>
        <w:rPr>
          <w:color w:val="262526"/>
          <w:spacing w:val="-12"/>
          <w:sz w:val="24"/>
        </w:rPr>
        <w:t> </w:t>
      </w: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provision</w:t>
      </w:r>
      <w:r>
        <w:rPr>
          <w:color w:val="262526"/>
          <w:spacing w:val="-11"/>
          <w:sz w:val="24"/>
        </w:rPr>
        <w:t> </w:t>
      </w:r>
      <w:r>
        <w:rPr>
          <w:color w:val="262526"/>
          <w:sz w:val="24"/>
        </w:rPr>
        <w:t>of</w:t>
      </w:r>
      <w:r>
        <w:rPr>
          <w:color w:val="262526"/>
          <w:spacing w:val="-11"/>
          <w:sz w:val="24"/>
        </w:rPr>
        <w:t> </w:t>
      </w:r>
      <w:r>
        <w:rPr>
          <w:i/>
          <w:color w:val="262526"/>
          <w:sz w:val="24"/>
        </w:rPr>
        <w:t>metering</w:t>
      </w:r>
      <w:r>
        <w:rPr>
          <w:i/>
          <w:color w:val="262526"/>
          <w:spacing w:val="-11"/>
          <w:sz w:val="24"/>
        </w:rPr>
        <w:t> </w:t>
      </w:r>
      <w:r>
        <w:rPr>
          <w:i/>
          <w:color w:val="262526"/>
          <w:sz w:val="24"/>
        </w:rPr>
        <w:t>data</w:t>
      </w:r>
      <w:r>
        <w:rPr>
          <w:i/>
          <w:color w:val="262526"/>
          <w:spacing w:val="-11"/>
          <w:sz w:val="24"/>
        </w:rPr>
        <w:t> </w:t>
      </w:r>
      <w:r>
        <w:rPr>
          <w:color w:val="262526"/>
          <w:sz w:val="24"/>
        </w:rPr>
        <w:t>requested</w:t>
      </w:r>
      <w:r>
        <w:rPr>
          <w:color w:val="262526"/>
          <w:spacing w:val="-11"/>
          <w:sz w:val="24"/>
        </w:rPr>
        <w:t> </w:t>
      </w:r>
      <w:r>
        <w:rPr>
          <w:color w:val="262526"/>
          <w:sz w:val="24"/>
        </w:rPr>
        <w:t>under</w:t>
      </w:r>
      <w:r>
        <w:rPr>
          <w:color w:val="262526"/>
          <w:spacing w:val="-10"/>
          <w:sz w:val="24"/>
        </w:rPr>
        <w:t> </w:t>
      </w:r>
      <w:r>
        <w:rPr>
          <w:color w:val="262526"/>
          <w:sz w:val="24"/>
        </w:rPr>
        <w:t>rule</w:t>
      </w:r>
      <w:r>
        <w:rPr>
          <w:color w:val="262526"/>
          <w:spacing w:val="-11"/>
          <w:sz w:val="24"/>
        </w:rPr>
        <w:t> </w:t>
      </w:r>
      <w:r>
        <w:rPr>
          <w:color w:val="262526"/>
          <w:sz w:val="24"/>
        </w:rPr>
        <w:t>7.14,</w:t>
      </w:r>
      <w:r>
        <w:rPr>
          <w:color w:val="262526"/>
          <w:spacing w:val="-11"/>
          <w:sz w:val="24"/>
        </w:rPr>
        <w:t> </w:t>
      </w:r>
      <w:r>
        <w:rPr>
          <w:color w:val="262526"/>
          <w:sz w:val="24"/>
        </w:rPr>
        <w:t>developed and </w:t>
      </w:r>
      <w:r>
        <w:rPr>
          <w:i/>
          <w:color w:val="262526"/>
          <w:sz w:val="24"/>
        </w:rPr>
        <w:t>published </w:t>
      </w:r>
      <w:r>
        <w:rPr>
          <w:color w:val="262526"/>
          <w:sz w:val="24"/>
        </w:rPr>
        <w:t>by</w:t>
      </w:r>
      <w:r>
        <w:rPr>
          <w:color w:val="262526"/>
          <w:spacing w:val="-2"/>
          <w:sz w:val="24"/>
        </w:rPr>
        <w:t> </w:t>
      </w:r>
      <w:r>
        <w:rPr>
          <w:i/>
          <w:color w:val="262526"/>
          <w:sz w:val="24"/>
        </w:rPr>
        <w:t>AEMO</w:t>
      </w:r>
      <w:r>
        <w:rPr>
          <w:color w:val="262526"/>
          <w:sz w:val="24"/>
        </w:rPr>
        <w:t>.</w:t>
      </w:r>
    </w:p>
    <w:p>
      <w:pPr>
        <w:pStyle w:val="BodyText"/>
        <w:spacing w:before="5"/>
        <w:rPr>
          <w:sz w:val="29"/>
        </w:rPr>
      </w:pPr>
    </w:p>
    <w:p>
      <w:pPr>
        <w:pStyle w:val="Heading1"/>
        <w:jc w:val="both"/>
        <w:rPr>
          <w:i/>
        </w:rPr>
      </w:pPr>
      <w:r>
        <w:rPr>
          <w:i/>
          <w:color w:val="262526"/>
        </w:rPr>
        <w:t>metering data services database</w:t>
      </w:r>
    </w:p>
    <w:p>
      <w:pPr>
        <w:spacing w:line="249" w:lineRule="auto" w:before="129"/>
        <w:ind w:left="1253" w:right="114" w:firstLine="0"/>
        <w:jc w:val="both"/>
        <w:rPr>
          <w:sz w:val="24"/>
        </w:rPr>
      </w:pPr>
      <w:r>
        <w:rPr>
          <w:color w:val="262526"/>
          <w:sz w:val="24"/>
        </w:rPr>
        <w:t>The</w:t>
      </w:r>
      <w:r>
        <w:rPr>
          <w:color w:val="262526"/>
          <w:spacing w:val="-8"/>
          <w:sz w:val="24"/>
        </w:rPr>
        <w:t> </w:t>
      </w:r>
      <w:r>
        <w:rPr>
          <w:color w:val="262526"/>
          <w:sz w:val="24"/>
        </w:rPr>
        <w:t>database</w:t>
      </w:r>
      <w:r>
        <w:rPr>
          <w:color w:val="262526"/>
          <w:spacing w:val="-7"/>
          <w:sz w:val="24"/>
        </w:rPr>
        <w:t> </w:t>
      </w:r>
      <w:r>
        <w:rPr>
          <w:color w:val="262526"/>
          <w:sz w:val="24"/>
        </w:rPr>
        <w:t>established</w:t>
      </w:r>
      <w:r>
        <w:rPr>
          <w:color w:val="262526"/>
          <w:spacing w:val="-7"/>
          <w:sz w:val="24"/>
        </w:rPr>
        <w:t> </w:t>
      </w:r>
      <w:r>
        <w:rPr>
          <w:color w:val="262526"/>
          <w:sz w:val="24"/>
        </w:rPr>
        <w:t>and</w:t>
      </w:r>
      <w:r>
        <w:rPr>
          <w:color w:val="262526"/>
          <w:spacing w:val="-7"/>
          <w:sz w:val="24"/>
        </w:rPr>
        <w:t> </w:t>
      </w:r>
      <w:r>
        <w:rPr>
          <w:color w:val="262526"/>
          <w:sz w:val="24"/>
        </w:rPr>
        <w:t>maintained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10"/>
          <w:sz w:val="24"/>
        </w:rPr>
        <w:t> </w:t>
      </w:r>
      <w:r>
        <w:rPr>
          <w:i/>
          <w:color w:val="262526"/>
          <w:sz w:val="24"/>
        </w:rPr>
        <w:t>Metering</w:t>
      </w:r>
      <w:r>
        <w:rPr>
          <w:i/>
          <w:color w:val="262526"/>
          <w:spacing w:val="-7"/>
          <w:sz w:val="24"/>
        </w:rPr>
        <w:t> </w:t>
      </w:r>
      <w:r>
        <w:rPr>
          <w:i/>
          <w:color w:val="262526"/>
          <w:sz w:val="24"/>
        </w:rPr>
        <w:t>Data</w:t>
      </w:r>
      <w:r>
        <w:rPr>
          <w:i/>
          <w:color w:val="262526"/>
          <w:spacing w:val="-7"/>
          <w:sz w:val="24"/>
        </w:rPr>
        <w:t> </w:t>
      </w:r>
      <w:r>
        <w:rPr>
          <w:i/>
          <w:color w:val="262526"/>
          <w:sz w:val="24"/>
        </w:rPr>
        <w:t>Provider</w:t>
      </w:r>
      <w:r>
        <w:rPr>
          <w:i/>
          <w:color w:val="262526"/>
          <w:spacing w:val="-7"/>
          <w:sz w:val="24"/>
        </w:rPr>
        <w:t> </w:t>
      </w:r>
      <w:r>
        <w:rPr>
          <w:color w:val="262526"/>
          <w:sz w:val="24"/>
        </w:rPr>
        <w:t>that</w:t>
      </w:r>
      <w:r>
        <w:rPr>
          <w:color w:val="262526"/>
          <w:spacing w:val="-7"/>
          <w:sz w:val="24"/>
        </w:rPr>
        <w:t> </w:t>
      </w:r>
      <w:r>
        <w:rPr>
          <w:color w:val="262526"/>
          <w:sz w:val="24"/>
        </w:rPr>
        <w:t>holds </w:t>
      </w:r>
      <w:r>
        <w:rPr>
          <w:i/>
          <w:color w:val="262526"/>
          <w:spacing w:val="-3"/>
          <w:sz w:val="24"/>
        </w:rPr>
        <w:t>metering</w:t>
      </w:r>
      <w:r>
        <w:rPr>
          <w:i/>
          <w:color w:val="262526"/>
          <w:spacing w:val="-12"/>
          <w:sz w:val="24"/>
        </w:rPr>
        <w:t> </w:t>
      </w:r>
      <w:r>
        <w:rPr>
          <w:i/>
          <w:color w:val="262526"/>
          <w:spacing w:val="-3"/>
          <w:sz w:val="24"/>
        </w:rPr>
        <w:t>data</w:t>
      </w:r>
      <w:r>
        <w:rPr>
          <w:i/>
          <w:color w:val="262526"/>
          <w:spacing w:val="-10"/>
          <w:sz w:val="24"/>
        </w:rPr>
        <w:t> </w:t>
      </w:r>
      <w:r>
        <w:rPr>
          <w:color w:val="262526"/>
          <w:sz w:val="24"/>
        </w:rPr>
        <w:t>and</w:t>
      </w:r>
      <w:r>
        <w:rPr>
          <w:color w:val="262526"/>
          <w:spacing w:val="-11"/>
          <w:sz w:val="24"/>
        </w:rPr>
        <w:t> </w:t>
      </w:r>
      <w:r>
        <w:rPr>
          <w:color w:val="262526"/>
          <w:spacing w:val="-3"/>
          <w:sz w:val="24"/>
        </w:rPr>
        <w:t>relevant</w:t>
      </w:r>
      <w:r>
        <w:rPr>
          <w:color w:val="262526"/>
          <w:spacing w:val="-11"/>
          <w:sz w:val="24"/>
        </w:rPr>
        <w:t> </w:t>
      </w:r>
      <w:r>
        <w:rPr>
          <w:i/>
          <w:color w:val="262526"/>
          <w:sz w:val="24"/>
        </w:rPr>
        <w:t>NMI</w:t>
      </w:r>
      <w:r>
        <w:rPr>
          <w:i/>
          <w:color w:val="262526"/>
          <w:spacing w:val="-12"/>
          <w:sz w:val="24"/>
        </w:rPr>
        <w:t> </w:t>
      </w:r>
      <w:r>
        <w:rPr>
          <w:i/>
          <w:color w:val="262526"/>
          <w:spacing w:val="-3"/>
          <w:sz w:val="24"/>
        </w:rPr>
        <w:t>Standing</w:t>
      </w:r>
      <w:r>
        <w:rPr>
          <w:i/>
          <w:color w:val="262526"/>
          <w:spacing w:val="-11"/>
          <w:sz w:val="24"/>
        </w:rPr>
        <w:t> </w:t>
      </w:r>
      <w:r>
        <w:rPr>
          <w:i/>
          <w:color w:val="262526"/>
          <w:spacing w:val="-3"/>
          <w:sz w:val="24"/>
        </w:rPr>
        <w:t>Data</w:t>
      </w:r>
      <w:r>
        <w:rPr>
          <w:i/>
          <w:color w:val="262526"/>
          <w:spacing w:val="-10"/>
          <w:sz w:val="24"/>
        </w:rPr>
        <w:t> </w:t>
      </w:r>
      <w:r>
        <w:rPr>
          <w:color w:val="262526"/>
          <w:spacing w:val="-3"/>
          <w:sz w:val="24"/>
        </w:rPr>
        <w:t>relating</w:t>
      </w:r>
      <w:r>
        <w:rPr>
          <w:color w:val="262526"/>
          <w:spacing w:val="-11"/>
          <w:sz w:val="24"/>
        </w:rPr>
        <w:t> </w:t>
      </w:r>
      <w:r>
        <w:rPr>
          <w:color w:val="262526"/>
          <w:sz w:val="24"/>
        </w:rPr>
        <w:t>to</w:t>
      </w:r>
      <w:r>
        <w:rPr>
          <w:color w:val="262526"/>
          <w:spacing w:val="-10"/>
          <w:sz w:val="24"/>
        </w:rPr>
        <w:t> </w:t>
      </w:r>
      <w:r>
        <w:rPr>
          <w:color w:val="262526"/>
          <w:spacing w:val="-3"/>
          <w:sz w:val="24"/>
        </w:rPr>
        <w:t>each</w:t>
      </w:r>
      <w:r>
        <w:rPr>
          <w:color w:val="262526"/>
          <w:spacing w:val="-12"/>
          <w:sz w:val="24"/>
        </w:rPr>
        <w:t> </w:t>
      </w:r>
      <w:r>
        <w:rPr>
          <w:i/>
          <w:color w:val="262526"/>
          <w:spacing w:val="-3"/>
          <w:sz w:val="24"/>
        </w:rPr>
        <w:t>metering</w:t>
      </w:r>
      <w:r>
        <w:rPr>
          <w:i/>
          <w:color w:val="262526"/>
          <w:spacing w:val="-11"/>
          <w:sz w:val="24"/>
        </w:rPr>
        <w:t> </w:t>
      </w:r>
      <w:r>
        <w:rPr>
          <w:i/>
          <w:color w:val="262526"/>
          <w:spacing w:val="-3"/>
          <w:sz w:val="24"/>
        </w:rPr>
        <w:t>installation </w:t>
      </w:r>
      <w:r>
        <w:rPr>
          <w:color w:val="262526"/>
          <w:sz w:val="24"/>
        </w:rPr>
        <w:t>for which the </w:t>
      </w:r>
      <w:r>
        <w:rPr>
          <w:i/>
          <w:color w:val="262526"/>
          <w:sz w:val="24"/>
        </w:rPr>
        <w:t>Metering Coordinator </w:t>
      </w:r>
      <w:r>
        <w:rPr>
          <w:color w:val="262526"/>
          <w:sz w:val="24"/>
        </w:rPr>
        <w:t>or the </w:t>
      </w:r>
      <w:r>
        <w:rPr>
          <w:i/>
          <w:color w:val="262526"/>
          <w:sz w:val="24"/>
        </w:rPr>
        <w:t>financially responsible </w:t>
      </w:r>
      <w:r>
        <w:rPr>
          <w:i/>
          <w:color w:val="262526"/>
          <w:spacing w:val="2"/>
          <w:sz w:val="24"/>
        </w:rPr>
        <w:t>Market </w:t>
      </w:r>
      <w:r>
        <w:rPr>
          <w:i/>
          <w:color w:val="262526"/>
          <w:sz w:val="24"/>
        </w:rPr>
        <w:t>Participant</w:t>
      </w:r>
      <w:r>
        <w:rPr>
          <w:i/>
          <w:color w:val="262526"/>
          <w:spacing w:val="-14"/>
          <w:sz w:val="24"/>
        </w:rPr>
        <w:t> </w:t>
      </w:r>
      <w:r>
        <w:rPr>
          <w:color w:val="262526"/>
          <w:sz w:val="24"/>
        </w:rPr>
        <w:t>or</w:t>
      </w:r>
      <w:r>
        <w:rPr>
          <w:color w:val="262526"/>
          <w:spacing w:val="-13"/>
          <w:sz w:val="24"/>
        </w:rPr>
        <w:t> </w:t>
      </w:r>
      <w:r>
        <w:rPr>
          <w:i/>
          <w:color w:val="262526"/>
          <w:sz w:val="24"/>
        </w:rPr>
        <w:t>AEMO</w:t>
      </w:r>
      <w:r>
        <w:rPr>
          <w:i/>
          <w:color w:val="262526"/>
          <w:spacing w:val="-13"/>
          <w:sz w:val="24"/>
        </w:rPr>
        <w:t> </w:t>
      </w:r>
      <w:r>
        <w:rPr>
          <w:color w:val="262526"/>
          <w:sz w:val="24"/>
        </w:rPr>
        <w:t>(as</w:t>
      </w:r>
      <w:r>
        <w:rPr>
          <w:color w:val="262526"/>
          <w:spacing w:val="-13"/>
          <w:sz w:val="24"/>
        </w:rPr>
        <w:t> </w:t>
      </w:r>
      <w:r>
        <w:rPr>
          <w:color w:val="262526"/>
          <w:sz w:val="24"/>
        </w:rPr>
        <w:t>the</w:t>
      </w:r>
      <w:r>
        <w:rPr>
          <w:color w:val="262526"/>
          <w:spacing w:val="-13"/>
          <w:sz w:val="24"/>
        </w:rPr>
        <w:t> </w:t>
      </w:r>
      <w:r>
        <w:rPr>
          <w:color w:val="262526"/>
          <w:sz w:val="24"/>
        </w:rPr>
        <w:t>case</w:t>
      </w:r>
      <w:r>
        <w:rPr>
          <w:color w:val="262526"/>
          <w:spacing w:val="-12"/>
          <w:sz w:val="24"/>
        </w:rPr>
        <w:t> </w:t>
      </w:r>
      <w:r>
        <w:rPr>
          <w:color w:val="262526"/>
          <w:sz w:val="24"/>
        </w:rPr>
        <w:t>may</w:t>
      </w:r>
      <w:r>
        <w:rPr>
          <w:color w:val="262526"/>
          <w:spacing w:val="-13"/>
          <w:sz w:val="24"/>
        </w:rPr>
        <w:t> </w:t>
      </w:r>
      <w:r>
        <w:rPr>
          <w:color w:val="262526"/>
          <w:sz w:val="24"/>
        </w:rPr>
        <w:t>be)</w:t>
      </w:r>
      <w:r>
        <w:rPr>
          <w:color w:val="262526"/>
          <w:spacing w:val="-13"/>
          <w:sz w:val="24"/>
        </w:rPr>
        <w:t> </w:t>
      </w:r>
      <w:r>
        <w:rPr>
          <w:color w:val="262526"/>
          <w:sz w:val="24"/>
        </w:rPr>
        <w:t>has</w:t>
      </w:r>
      <w:r>
        <w:rPr>
          <w:color w:val="262526"/>
          <w:spacing w:val="-13"/>
          <w:sz w:val="24"/>
        </w:rPr>
        <w:t> </w:t>
      </w:r>
      <w:r>
        <w:rPr>
          <w:color w:val="262526"/>
          <w:sz w:val="24"/>
        </w:rPr>
        <w:t>engaged</w:t>
      </w:r>
      <w:r>
        <w:rPr>
          <w:color w:val="262526"/>
          <w:spacing w:val="-13"/>
          <w:sz w:val="24"/>
        </w:rPr>
        <w:t> </w:t>
      </w:r>
      <w:r>
        <w:rPr>
          <w:color w:val="262526"/>
          <w:sz w:val="24"/>
        </w:rPr>
        <w:t>the</w:t>
      </w:r>
      <w:r>
        <w:rPr>
          <w:color w:val="262526"/>
          <w:spacing w:val="-14"/>
          <w:sz w:val="24"/>
        </w:rPr>
        <w:t> </w:t>
      </w:r>
      <w:r>
        <w:rPr>
          <w:i/>
          <w:color w:val="262526"/>
          <w:sz w:val="24"/>
        </w:rPr>
        <w:t>Metering</w:t>
      </w:r>
      <w:r>
        <w:rPr>
          <w:i/>
          <w:color w:val="262526"/>
          <w:spacing w:val="-13"/>
          <w:sz w:val="24"/>
        </w:rPr>
        <w:t> </w:t>
      </w:r>
      <w:r>
        <w:rPr>
          <w:i/>
          <w:color w:val="262526"/>
          <w:sz w:val="24"/>
        </w:rPr>
        <w:t>Data</w:t>
      </w:r>
      <w:r>
        <w:rPr>
          <w:i/>
          <w:color w:val="262526"/>
          <w:spacing w:val="-13"/>
          <w:sz w:val="24"/>
        </w:rPr>
        <w:t> </w:t>
      </w:r>
      <w:r>
        <w:rPr>
          <w:i/>
          <w:color w:val="262526"/>
          <w:spacing w:val="-3"/>
          <w:sz w:val="24"/>
        </w:rPr>
        <w:t>Provider </w:t>
      </w:r>
      <w:r>
        <w:rPr>
          <w:color w:val="262526"/>
          <w:sz w:val="24"/>
        </w:rPr>
        <w:t>to provide </w:t>
      </w:r>
      <w:r>
        <w:rPr>
          <w:i/>
          <w:color w:val="262526"/>
          <w:sz w:val="24"/>
        </w:rPr>
        <w:t>metering data</w:t>
      </w:r>
      <w:r>
        <w:rPr>
          <w:i/>
          <w:color w:val="262526"/>
          <w:spacing w:val="-3"/>
          <w:sz w:val="24"/>
        </w:rPr>
        <w:t> </w:t>
      </w:r>
      <w:r>
        <w:rPr>
          <w:i/>
          <w:color w:val="262526"/>
          <w:sz w:val="24"/>
        </w:rPr>
        <w:t>services</w:t>
      </w:r>
      <w:r>
        <w:rPr>
          <w:color w:val="262526"/>
          <w:sz w:val="24"/>
        </w:rPr>
        <w:t>.</w:t>
      </w:r>
    </w:p>
    <w:p>
      <w:pPr>
        <w:pStyle w:val="BodyText"/>
        <w:spacing w:before="8"/>
        <w:rPr>
          <w:sz w:val="29"/>
        </w:rPr>
      </w:pPr>
    </w:p>
    <w:p>
      <w:pPr>
        <w:pStyle w:val="Heading1"/>
        <w:jc w:val="both"/>
        <w:rPr>
          <w:i/>
        </w:rPr>
      </w:pPr>
      <w:r>
        <w:rPr>
          <w:i/>
          <w:color w:val="262526"/>
        </w:rPr>
        <w:t>metering database</w:t>
      </w:r>
    </w:p>
    <w:p>
      <w:pPr>
        <w:spacing w:line="249" w:lineRule="auto" w:before="129"/>
        <w:ind w:left="1253" w:right="118" w:firstLine="0"/>
        <w:jc w:val="both"/>
        <w:rPr>
          <w:sz w:val="24"/>
        </w:rPr>
      </w:pPr>
      <w:r>
        <w:rPr>
          <w:color w:val="262526"/>
          <w:sz w:val="24"/>
        </w:rPr>
        <w:t>A</w:t>
      </w:r>
      <w:r>
        <w:rPr>
          <w:color w:val="262526"/>
          <w:spacing w:val="-25"/>
          <w:sz w:val="24"/>
        </w:rPr>
        <w:t> </w:t>
      </w:r>
      <w:r>
        <w:rPr>
          <w:color w:val="262526"/>
          <w:spacing w:val="-3"/>
          <w:sz w:val="24"/>
        </w:rPr>
        <w:t>database</w:t>
      </w:r>
      <w:r>
        <w:rPr>
          <w:color w:val="262526"/>
          <w:spacing w:val="-11"/>
          <w:sz w:val="24"/>
        </w:rPr>
        <w:t> </w:t>
      </w:r>
      <w:r>
        <w:rPr>
          <w:color w:val="262526"/>
          <w:sz w:val="24"/>
        </w:rPr>
        <w:t>of</w:t>
      </w:r>
      <w:r>
        <w:rPr>
          <w:color w:val="262526"/>
          <w:spacing w:val="-12"/>
          <w:sz w:val="24"/>
        </w:rPr>
        <w:t> </w:t>
      </w:r>
      <w:r>
        <w:rPr>
          <w:i/>
          <w:color w:val="262526"/>
          <w:spacing w:val="-3"/>
          <w:sz w:val="24"/>
        </w:rPr>
        <w:t>metering</w:t>
      </w:r>
      <w:r>
        <w:rPr>
          <w:i/>
          <w:color w:val="262526"/>
          <w:spacing w:val="-11"/>
          <w:sz w:val="24"/>
        </w:rPr>
        <w:t> </w:t>
      </w:r>
      <w:r>
        <w:rPr>
          <w:i/>
          <w:color w:val="262526"/>
          <w:spacing w:val="-3"/>
          <w:sz w:val="24"/>
        </w:rPr>
        <w:t>data</w:t>
      </w:r>
      <w:r>
        <w:rPr>
          <w:i/>
          <w:color w:val="262526"/>
          <w:spacing w:val="-11"/>
          <w:sz w:val="24"/>
        </w:rPr>
        <w:t> </w:t>
      </w:r>
      <w:r>
        <w:rPr>
          <w:color w:val="262526"/>
          <w:sz w:val="24"/>
        </w:rPr>
        <w:t>and</w:t>
      </w:r>
      <w:r>
        <w:rPr>
          <w:color w:val="262526"/>
          <w:spacing w:val="-11"/>
          <w:sz w:val="24"/>
        </w:rPr>
        <w:t> </w:t>
      </w:r>
      <w:r>
        <w:rPr>
          <w:i/>
          <w:color w:val="262526"/>
          <w:spacing w:val="-3"/>
          <w:sz w:val="24"/>
        </w:rPr>
        <w:t>settlements</w:t>
      </w:r>
      <w:r>
        <w:rPr>
          <w:i/>
          <w:color w:val="262526"/>
          <w:spacing w:val="-12"/>
          <w:sz w:val="24"/>
        </w:rPr>
        <w:t> </w:t>
      </w:r>
      <w:r>
        <w:rPr>
          <w:i/>
          <w:color w:val="262526"/>
          <w:spacing w:val="-5"/>
          <w:sz w:val="24"/>
        </w:rPr>
        <w:t>ready</w:t>
      </w:r>
      <w:r>
        <w:rPr>
          <w:i/>
          <w:color w:val="262526"/>
          <w:spacing w:val="-11"/>
          <w:sz w:val="24"/>
        </w:rPr>
        <w:t> </w:t>
      </w:r>
      <w:r>
        <w:rPr>
          <w:i/>
          <w:color w:val="262526"/>
          <w:spacing w:val="-3"/>
          <w:sz w:val="24"/>
        </w:rPr>
        <w:t>data</w:t>
      </w:r>
      <w:r>
        <w:rPr>
          <w:i/>
          <w:color w:val="262526"/>
          <w:spacing w:val="-10"/>
          <w:sz w:val="24"/>
        </w:rPr>
        <w:t> </w:t>
      </w:r>
      <w:r>
        <w:rPr>
          <w:color w:val="262526"/>
          <w:spacing w:val="-3"/>
          <w:sz w:val="24"/>
        </w:rPr>
        <w:t>maintained</w:t>
      </w:r>
      <w:r>
        <w:rPr>
          <w:color w:val="262526"/>
          <w:spacing w:val="-12"/>
          <w:sz w:val="24"/>
        </w:rPr>
        <w:t> </w:t>
      </w:r>
      <w:r>
        <w:rPr>
          <w:color w:val="262526"/>
          <w:sz w:val="24"/>
        </w:rPr>
        <w:t>and</w:t>
      </w:r>
      <w:r>
        <w:rPr>
          <w:color w:val="262526"/>
          <w:spacing w:val="-11"/>
          <w:sz w:val="24"/>
        </w:rPr>
        <w:t> </w:t>
      </w:r>
      <w:r>
        <w:rPr>
          <w:color w:val="262526"/>
          <w:spacing w:val="-3"/>
          <w:sz w:val="24"/>
        </w:rPr>
        <w:t>administered </w:t>
      </w:r>
      <w:r>
        <w:rPr>
          <w:color w:val="262526"/>
          <w:sz w:val="24"/>
        </w:rPr>
        <w:t>by </w:t>
      </w:r>
      <w:r>
        <w:rPr>
          <w:i/>
          <w:color w:val="262526"/>
          <w:sz w:val="24"/>
        </w:rPr>
        <w:t>AEMO </w:t>
      </w:r>
      <w:r>
        <w:rPr>
          <w:color w:val="262526"/>
          <w:sz w:val="24"/>
        </w:rPr>
        <w:t>in accordance with clause</w:t>
      </w:r>
      <w:r>
        <w:rPr>
          <w:color w:val="262526"/>
          <w:spacing w:val="-4"/>
          <w:sz w:val="24"/>
        </w:rPr>
        <w:t> </w:t>
      </w:r>
      <w:r>
        <w:rPr>
          <w:color w:val="262526"/>
          <w:sz w:val="24"/>
        </w:rPr>
        <w:t>7.11.</w:t>
      </w:r>
    </w:p>
    <w:p>
      <w:pPr>
        <w:pStyle w:val="BodyText"/>
        <w:spacing w:before="5"/>
        <w:rPr>
          <w:sz w:val="29"/>
        </w:rPr>
      </w:pPr>
    </w:p>
    <w:p>
      <w:pPr>
        <w:pStyle w:val="Heading1"/>
        <w:jc w:val="both"/>
        <w:rPr>
          <w:i/>
        </w:rPr>
      </w:pPr>
      <w:r>
        <w:rPr>
          <w:i/>
          <w:color w:val="262526"/>
        </w:rPr>
        <w:t>metering installation</w:t>
      </w:r>
    </w:p>
    <w:p>
      <w:pPr>
        <w:pStyle w:val="BodyText"/>
        <w:spacing w:line="249" w:lineRule="auto" w:before="129"/>
        <w:ind w:left="1253" w:right="115"/>
        <w:jc w:val="both"/>
      </w:pPr>
      <w:r>
        <w:rPr>
          <w:color w:val="262526"/>
        </w:rPr>
        <w:t>The assembly of components including the </w:t>
      </w:r>
      <w:r>
        <w:rPr>
          <w:i/>
          <w:color w:val="262526"/>
        </w:rPr>
        <w:t>instrument transformer</w:t>
      </w:r>
      <w:r>
        <w:rPr>
          <w:color w:val="262526"/>
        </w:rPr>
        <w:t>, if </w:t>
      </w:r>
      <w:r>
        <w:rPr>
          <w:color w:val="262526"/>
          <w:spacing w:val="-3"/>
        </w:rPr>
        <w:t>any, </w:t>
      </w:r>
      <w:r>
        <w:rPr>
          <w:color w:val="262526"/>
        </w:rPr>
        <w:t>measurement element(s) and processes, if </w:t>
      </w:r>
      <w:r>
        <w:rPr>
          <w:color w:val="262526"/>
          <w:spacing w:val="-4"/>
        </w:rPr>
        <w:t>any, </w:t>
      </w:r>
      <w:r>
        <w:rPr>
          <w:color w:val="262526"/>
        </w:rPr>
        <w:t>recording and display equipment, </w:t>
      </w:r>
      <w:r>
        <w:rPr>
          <w:i/>
          <w:color w:val="262526"/>
        </w:rPr>
        <w:t>communications interface</w:t>
      </w:r>
      <w:r>
        <w:rPr>
          <w:color w:val="262526"/>
        </w:rPr>
        <w:t>, if </w:t>
      </w:r>
      <w:r>
        <w:rPr>
          <w:color w:val="262526"/>
          <w:spacing w:val="-4"/>
        </w:rPr>
        <w:t>any, </w:t>
      </w:r>
      <w:r>
        <w:rPr>
          <w:color w:val="262526"/>
        </w:rPr>
        <w:t>that are controlled for the purpose of</w:t>
      </w:r>
      <w:r>
        <w:rPr>
          <w:color w:val="262526"/>
          <w:spacing w:val="57"/>
        </w:rPr>
        <w:t> </w:t>
      </w:r>
      <w:r>
        <w:rPr>
          <w:color w:val="262526"/>
        </w:rPr>
        <w:t>metrology</w:t>
      </w:r>
    </w:p>
    <w:p>
      <w:pPr>
        <w:spacing w:after="0" w:line="249" w:lineRule="auto"/>
        <w:jc w:val="both"/>
        <w:sectPr>
          <w:pgSz w:w="11910" w:h="16840"/>
          <w:pgMar w:header="642" w:footer="697" w:top="1160" w:bottom="880" w:left="1320" w:right="1320"/>
        </w:sectPr>
      </w:pPr>
    </w:p>
    <w:p>
      <w:pPr>
        <w:spacing w:line="249" w:lineRule="auto" w:before="119"/>
        <w:ind w:left="1253" w:right="118" w:firstLine="0"/>
        <w:jc w:val="both"/>
        <w:rPr>
          <w:sz w:val="24"/>
        </w:rPr>
      </w:pPr>
      <w:r>
        <w:rPr>
          <w:color w:val="262526"/>
          <w:sz w:val="24"/>
        </w:rPr>
        <w:t>and which lie between the </w:t>
      </w:r>
      <w:r>
        <w:rPr>
          <w:i/>
          <w:color w:val="262526"/>
          <w:sz w:val="24"/>
        </w:rPr>
        <w:t>metering point(s) </w:t>
      </w:r>
      <w:r>
        <w:rPr>
          <w:color w:val="262526"/>
          <w:sz w:val="24"/>
        </w:rPr>
        <w:t>and the point at or near the </w:t>
      </w:r>
      <w:r>
        <w:rPr>
          <w:i/>
          <w:color w:val="262526"/>
          <w:sz w:val="24"/>
        </w:rPr>
        <w:t>metering </w:t>
      </w:r>
      <w:r>
        <w:rPr>
          <w:i/>
          <w:color w:val="262526"/>
          <w:sz w:val="24"/>
        </w:rPr>
        <w:t>point(s) </w:t>
      </w:r>
      <w:r>
        <w:rPr>
          <w:color w:val="262526"/>
          <w:sz w:val="24"/>
        </w:rPr>
        <w:t>where the </w:t>
      </w:r>
      <w:r>
        <w:rPr>
          <w:i/>
          <w:color w:val="262526"/>
          <w:sz w:val="24"/>
        </w:rPr>
        <w:t>energy data </w:t>
      </w:r>
      <w:r>
        <w:rPr>
          <w:color w:val="262526"/>
          <w:sz w:val="24"/>
        </w:rPr>
        <w:t>is made available for collection.</w:t>
      </w:r>
    </w:p>
    <w:p>
      <w:pPr>
        <w:spacing w:before="188"/>
        <w:ind w:left="1253" w:right="0" w:firstLine="0"/>
        <w:jc w:val="left"/>
        <w:rPr>
          <w:rFonts w:ascii="Arial"/>
          <w:b/>
          <w:sz w:val="20"/>
        </w:rPr>
      </w:pPr>
      <w:r>
        <w:rPr>
          <w:rFonts w:ascii="Arial"/>
          <w:b/>
          <w:color w:val="262526"/>
          <w:sz w:val="20"/>
        </w:rPr>
        <w:t>Note:</w:t>
      </w:r>
    </w:p>
    <w:p>
      <w:pPr>
        <w:pStyle w:val="ListParagraph"/>
        <w:numPr>
          <w:ilvl w:val="0"/>
          <w:numId w:val="54"/>
        </w:numPr>
        <w:tabs>
          <w:tab w:pos="1816" w:val="left" w:leader="none"/>
          <w:tab w:pos="1817" w:val="left" w:leader="none"/>
        </w:tabs>
        <w:spacing w:line="240" w:lineRule="auto" w:before="164" w:after="0"/>
        <w:ind w:left="1816" w:right="0" w:hanging="564"/>
        <w:jc w:val="left"/>
        <w:rPr>
          <w:sz w:val="24"/>
        </w:rPr>
      </w:pPr>
      <w:r>
        <w:rPr>
          <w:color w:val="262526"/>
          <w:sz w:val="24"/>
        </w:rPr>
        <w:t>The</w:t>
      </w:r>
      <w:r>
        <w:rPr>
          <w:color w:val="262526"/>
          <w:spacing w:val="11"/>
          <w:sz w:val="24"/>
        </w:rPr>
        <w:t> </w:t>
      </w:r>
      <w:r>
        <w:rPr>
          <w:color w:val="262526"/>
          <w:sz w:val="24"/>
        </w:rPr>
        <w:t>assembly</w:t>
      </w:r>
      <w:r>
        <w:rPr>
          <w:color w:val="262526"/>
          <w:spacing w:val="11"/>
          <w:sz w:val="24"/>
        </w:rPr>
        <w:t> </w:t>
      </w:r>
      <w:r>
        <w:rPr>
          <w:color w:val="262526"/>
          <w:sz w:val="24"/>
        </w:rPr>
        <w:t>of</w:t>
      </w:r>
      <w:r>
        <w:rPr>
          <w:color w:val="262526"/>
          <w:spacing w:val="11"/>
          <w:sz w:val="24"/>
        </w:rPr>
        <w:t> </w:t>
      </w:r>
      <w:r>
        <w:rPr>
          <w:color w:val="262526"/>
          <w:sz w:val="24"/>
        </w:rPr>
        <w:t>components</w:t>
      </w:r>
      <w:r>
        <w:rPr>
          <w:color w:val="262526"/>
          <w:spacing w:val="11"/>
          <w:sz w:val="24"/>
        </w:rPr>
        <w:t> </w:t>
      </w:r>
      <w:r>
        <w:rPr>
          <w:color w:val="262526"/>
          <w:sz w:val="24"/>
        </w:rPr>
        <w:t>may</w:t>
      </w:r>
      <w:r>
        <w:rPr>
          <w:color w:val="262526"/>
          <w:spacing w:val="12"/>
          <w:sz w:val="24"/>
        </w:rPr>
        <w:t> </w:t>
      </w:r>
      <w:r>
        <w:rPr>
          <w:color w:val="262526"/>
          <w:sz w:val="24"/>
        </w:rPr>
        <w:t>include</w:t>
      </w:r>
      <w:r>
        <w:rPr>
          <w:color w:val="262526"/>
          <w:spacing w:val="11"/>
          <w:sz w:val="24"/>
        </w:rPr>
        <w:t> </w:t>
      </w:r>
      <w:r>
        <w:rPr>
          <w:color w:val="262526"/>
          <w:sz w:val="24"/>
        </w:rPr>
        <w:t>the</w:t>
      </w:r>
      <w:r>
        <w:rPr>
          <w:color w:val="262526"/>
          <w:spacing w:val="11"/>
          <w:sz w:val="24"/>
        </w:rPr>
        <w:t> </w:t>
      </w:r>
      <w:r>
        <w:rPr>
          <w:color w:val="262526"/>
          <w:sz w:val="24"/>
        </w:rPr>
        <w:t>combination</w:t>
      </w:r>
      <w:r>
        <w:rPr>
          <w:color w:val="262526"/>
          <w:spacing w:val="11"/>
          <w:sz w:val="24"/>
        </w:rPr>
        <w:t> </w:t>
      </w:r>
      <w:r>
        <w:rPr>
          <w:color w:val="262526"/>
          <w:sz w:val="24"/>
        </w:rPr>
        <w:t>of</w:t>
      </w:r>
      <w:r>
        <w:rPr>
          <w:color w:val="262526"/>
          <w:spacing w:val="12"/>
          <w:sz w:val="24"/>
        </w:rPr>
        <w:t> </w:t>
      </w:r>
      <w:r>
        <w:rPr>
          <w:color w:val="262526"/>
          <w:sz w:val="24"/>
        </w:rPr>
        <w:t>several</w:t>
      </w:r>
    </w:p>
    <w:p>
      <w:pPr>
        <w:spacing w:before="12"/>
        <w:ind w:left="1820" w:right="0" w:firstLine="0"/>
        <w:jc w:val="left"/>
        <w:rPr>
          <w:sz w:val="24"/>
        </w:rPr>
      </w:pPr>
      <w:r>
        <w:rPr>
          <w:i/>
          <w:color w:val="262526"/>
          <w:sz w:val="24"/>
        </w:rPr>
        <w:t>metering points </w:t>
      </w:r>
      <w:r>
        <w:rPr>
          <w:color w:val="262526"/>
          <w:sz w:val="24"/>
        </w:rPr>
        <w:t>to derive the </w:t>
      </w:r>
      <w:r>
        <w:rPr>
          <w:i/>
          <w:color w:val="262526"/>
          <w:sz w:val="24"/>
        </w:rPr>
        <w:t>metering data </w:t>
      </w:r>
      <w:r>
        <w:rPr>
          <w:color w:val="262526"/>
          <w:sz w:val="24"/>
        </w:rPr>
        <w:t>for a </w:t>
      </w:r>
      <w:r>
        <w:rPr>
          <w:i/>
          <w:color w:val="262526"/>
          <w:sz w:val="24"/>
        </w:rPr>
        <w:t>connection point</w:t>
      </w:r>
      <w:r>
        <w:rPr>
          <w:color w:val="262526"/>
          <w:sz w:val="24"/>
        </w:rPr>
        <w:t>.</w:t>
      </w:r>
    </w:p>
    <w:p>
      <w:pPr>
        <w:pStyle w:val="ListParagraph"/>
        <w:numPr>
          <w:ilvl w:val="0"/>
          <w:numId w:val="54"/>
        </w:numPr>
        <w:tabs>
          <w:tab w:pos="1816" w:val="left" w:leader="none"/>
          <w:tab w:pos="1817" w:val="left" w:leader="none"/>
        </w:tabs>
        <w:spacing w:line="249" w:lineRule="auto" w:before="182" w:after="0"/>
        <w:ind w:left="1820" w:right="118" w:hanging="567"/>
        <w:jc w:val="left"/>
        <w:rPr>
          <w:sz w:val="24"/>
        </w:rPr>
      </w:pPr>
      <w:r>
        <w:rPr>
          <w:color w:val="262526"/>
          <w:sz w:val="24"/>
        </w:rPr>
        <w:t>The </w:t>
      </w:r>
      <w:r>
        <w:rPr>
          <w:i/>
          <w:color w:val="262526"/>
          <w:sz w:val="24"/>
        </w:rPr>
        <w:t>metering installation </w:t>
      </w:r>
      <w:r>
        <w:rPr>
          <w:color w:val="262526"/>
          <w:sz w:val="24"/>
        </w:rPr>
        <w:t>must be classified as being for revenue purposes and/or as a </w:t>
      </w:r>
      <w:r>
        <w:rPr>
          <w:i/>
          <w:color w:val="262526"/>
          <w:sz w:val="24"/>
        </w:rPr>
        <w:t>check metering</w:t>
      </w:r>
      <w:r>
        <w:rPr>
          <w:i/>
          <w:color w:val="262526"/>
          <w:spacing w:val="-3"/>
          <w:sz w:val="24"/>
        </w:rPr>
        <w:t> </w:t>
      </w:r>
      <w:r>
        <w:rPr>
          <w:i/>
          <w:color w:val="262526"/>
          <w:sz w:val="24"/>
        </w:rPr>
        <w:t>installation</w:t>
      </w:r>
      <w:r>
        <w:rPr>
          <w:color w:val="262526"/>
          <w:sz w:val="24"/>
        </w:rPr>
        <w:t>.</w:t>
      </w:r>
    </w:p>
    <w:p>
      <w:pPr>
        <w:pStyle w:val="BodyText"/>
        <w:spacing w:before="5"/>
        <w:rPr>
          <w:sz w:val="29"/>
        </w:rPr>
      </w:pPr>
    </w:p>
    <w:p>
      <w:pPr>
        <w:pStyle w:val="Heading1"/>
        <w:ind w:left="120"/>
        <w:jc w:val="both"/>
        <w:rPr>
          <w:i/>
        </w:rPr>
      </w:pPr>
      <w:r>
        <w:rPr>
          <w:i/>
          <w:color w:val="262526"/>
        </w:rPr>
        <w:t>metering installation malfunction</w:t>
      </w:r>
    </w:p>
    <w:p>
      <w:pPr>
        <w:spacing w:line="249" w:lineRule="auto" w:before="130"/>
        <w:ind w:left="1253" w:right="115" w:firstLine="0"/>
        <w:jc w:val="both"/>
        <w:rPr>
          <w:sz w:val="24"/>
        </w:rPr>
      </w:pPr>
      <w:r>
        <w:rPr>
          <w:color w:val="262526"/>
          <w:sz w:val="24"/>
        </w:rPr>
        <w:t>The full or partial failure of the </w:t>
      </w:r>
      <w:r>
        <w:rPr>
          <w:i/>
          <w:color w:val="262526"/>
          <w:sz w:val="24"/>
        </w:rPr>
        <w:t>metering installation </w:t>
      </w:r>
      <w:r>
        <w:rPr>
          <w:color w:val="262526"/>
          <w:sz w:val="24"/>
        </w:rPr>
        <w:t>in which the </w:t>
      </w:r>
      <w:r>
        <w:rPr>
          <w:i/>
          <w:color w:val="262526"/>
          <w:sz w:val="24"/>
        </w:rPr>
        <w:t>metering </w:t>
      </w:r>
      <w:r>
        <w:rPr>
          <w:i/>
          <w:color w:val="262526"/>
          <w:sz w:val="24"/>
        </w:rPr>
        <w:t>installation </w:t>
      </w:r>
      <w:r>
        <w:rPr>
          <w:color w:val="262526"/>
          <w:sz w:val="24"/>
        </w:rPr>
        <w:t>does not:</w:t>
      </w:r>
    </w:p>
    <w:p>
      <w:pPr>
        <w:pStyle w:val="ListParagraph"/>
        <w:numPr>
          <w:ilvl w:val="0"/>
          <w:numId w:val="55"/>
        </w:numPr>
        <w:tabs>
          <w:tab w:pos="1820" w:val="left" w:leader="none"/>
          <w:tab w:pos="1821" w:val="left" w:leader="none"/>
        </w:tabs>
        <w:spacing w:line="240" w:lineRule="auto" w:before="171" w:after="0"/>
        <w:ind w:left="1820" w:right="0" w:hanging="568"/>
        <w:jc w:val="left"/>
        <w:rPr>
          <w:sz w:val="24"/>
        </w:rPr>
      </w:pPr>
      <w:r>
        <w:rPr>
          <w:color w:val="262526"/>
          <w:sz w:val="24"/>
        </w:rPr>
        <w:t>meet the requirements of schedule 7.4;</w:t>
      </w:r>
      <w:r>
        <w:rPr>
          <w:color w:val="262526"/>
          <w:spacing w:val="-2"/>
          <w:sz w:val="24"/>
        </w:rPr>
        <w:t> </w:t>
      </w:r>
      <w:r>
        <w:rPr>
          <w:color w:val="262526"/>
          <w:sz w:val="24"/>
        </w:rPr>
        <w:t>or</w:t>
      </w:r>
    </w:p>
    <w:p>
      <w:pPr>
        <w:pStyle w:val="ListParagraph"/>
        <w:numPr>
          <w:ilvl w:val="0"/>
          <w:numId w:val="55"/>
        </w:numPr>
        <w:tabs>
          <w:tab w:pos="1820" w:val="left" w:leader="none"/>
          <w:tab w:pos="1821" w:val="left" w:leader="none"/>
        </w:tabs>
        <w:spacing w:line="240" w:lineRule="auto" w:before="183" w:after="0"/>
        <w:ind w:left="1820" w:right="0" w:hanging="568"/>
        <w:jc w:val="left"/>
        <w:rPr>
          <w:sz w:val="24"/>
        </w:rPr>
      </w:pPr>
      <w:r>
        <w:rPr>
          <w:color w:val="262526"/>
          <w:sz w:val="24"/>
        </w:rPr>
        <w:t>record, or incorrectly records, </w:t>
      </w:r>
      <w:r>
        <w:rPr>
          <w:i/>
          <w:color w:val="262526"/>
          <w:sz w:val="24"/>
        </w:rPr>
        <w:t>energy data</w:t>
      </w:r>
      <w:r>
        <w:rPr>
          <w:color w:val="262526"/>
          <w:sz w:val="24"/>
        </w:rPr>
        <w:t>;</w:t>
      </w:r>
      <w:r>
        <w:rPr>
          <w:color w:val="262526"/>
          <w:spacing w:val="-3"/>
          <w:sz w:val="24"/>
        </w:rPr>
        <w:t> </w:t>
      </w:r>
      <w:r>
        <w:rPr>
          <w:color w:val="262526"/>
          <w:sz w:val="24"/>
        </w:rPr>
        <w:t>or</w:t>
      </w:r>
    </w:p>
    <w:p>
      <w:pPr>
        <w:pStyle w:val="ListParagraph"/>
        <w:numPr>
          <w:ilvl w:val="0"/>
          <w:numId w:val="55"/>
        </w:numPr>
        <w:tabs>
          <w:tab w:pos="1820" w:val="left" w:leader="none"/>
          <w:tab w:pos="1821" w:val="left" w:leader="none"/>
        </w:tabs>
        <w:spacing w:line="240" w:lineRule="auto" w:before="182" w:after="0"/>
        <w:ind w:left="1820" w:right="0" w:hanging="568"/>
        <w:jc w:val="left"/>
        <w:rPr>
          <w:sz w:val="24"/>
        </w:rPr>
      </w:pPr>
      <w:r>
        <w:rPr>
          <w:color w:val="262526"/>
          <w:spacing w:val="-3"/>
          <w:sz w:val="24"/>
        </w:rPr>
        <w:t>allow, </w:t>
      </w:r>
      <w:r>
        <w:rPr>
          <w:color w:val="262526"/>
          <w:sz w:val="24"/>
        </w:rPr>
        <w:t>or provides </w:t>
      </w:r>
      <w:r>
        <w:rPr>
          <w:color w:val="262526"/>
          <w:spacing w:val="-3"/>
          <w:sz w:val="24"/>
        </w:rPr>
        <w:t>for, </w:t>
      </w:r>
      <w:r>
        <w:rPr>
          <w:color w:val="262526"/>
          <w:sz w:val="24"/>
        </w:rPr>
        <w:t>collection of </w:t>
      </w:r>
      <w:r>
        <w:rPr>
          <w:i/>
          <w:color w:val="262526"/>
          <w:sz w:val="24"/>
        </w:rPr>
        <w:t>energy data</w:t>
      </w:r>
      <w:r>
        <w:rPr>
          <w:color w:val="262526"/>
          <w:sz w:val="24"/>
        </w:rPr>
        <w:t>;</w:t>
      </w:r>
      <w:r>
        <w:rPr>
          <w:color w:val="262526"/>
          <w:spacing w:val="4"/>
          <w:sz w:val="24"/>
        </w:rPr>
        <w:t> </w:t>
      </w:r>
      <w:r>
        <w:rPr>
          <w:color w:val="262526"/>
          <w:sz w:val="24"/>
        </w:rPr>
        <w:t>or</w:t>
      </w:r>
    </w:p>
    <w:p>
      <w:pPr>
        <w:pStyle w:val="ListParagraph"/>
        <w:numPr>
          <w:ilvl w:val="0"/>
          <w:numId w:val="55"/>
        </w:numPr>
        <w:tabs>
          <w:tab w:pos="1820" w:val="left" w:leader="none"/>
          <w:tab w:pos="1821" w:val="left" w:leader="none"/>
        </w:tabs>
        <w:spacing w:line="249" w:lineRule="auto" w:before="182" w:after="0"/>
        <w:ind w:left="1820" w:right="115" w:hanging="567"/>
        <w:jc w:val="left"/>
        <w:rPr>
          <w:sz w:val="24"/>
        </w:rPr>
      </w:pPr>
      <w:r>
        <w:rPr>
          <w:color w:val="262526"/>
          <w:sz w:val="24"/>
        </w:rPr>
        <w:t>in the case of a </w:t>
      </w:r>
      <w:r>
        <w:rPr>
          <w:i/>
          <w:color w:val="262526"/>
          <w:sz w:val="24"/>
        </w:rPr>
        <w:t>small customer metering installation</w:t>
      </w:r>
      <w:r>
        <w:rPr>
          <w:color w:val="262526"/>
          <w:sz w:val="24"/>
        </w:rPr>
        <w:t>, meet the requirements of schedule</w:t>
      </w:r>
      <w:r>
        <w:rPr>
          <w:color w:val="262526"/>
          <w:spacing w:val="-2"/>
          <w:sz w:val="24"/>
        </w:rPr>
        <w:t> </w:t>
      </w:r>
      <w:r>
        <w:rPr>
          <w:color w:val="262526"/>
          <w:sz w:val="24"/>
        </w:rPr>
        <w:t>7.5.</w:t>
      </w:r>
    </w:p>
    <w:p>
      <w:pPr>
        <w:pStyle w:val="BodyText"/>
        <w:spacing w:before="4"/>
        <w:rPr>
          <w:sz w:val="29"/>
        </w:rPr>
      </w:pPr>
    </w:p>
    <w:p>
      <w:pPr>
        <w:pStyle w:val="Heading1"/>
        <w:ind w:left="120"/>
        <w:jc w:val="both"/>
        <w:rPr>
          <w:i/>
        </w:rPr>
      </w:pPr>
      <w:r>
        <w:rPr>
          <w:i/>
          <w:color w:val="262526"/>
        </w:rPr>
        <w:t>Metering Member</w:t>
      </w:r>
    </w:p>
    <w:p>
      <w:pPr>
        <w:spacing w:line="249" w:lineRule="auto" w:before="130"/>
        <w:ind w:left="1253" w:right="115" w:firstLine="0"/>
        <w:jc w:val="both"/>
        <w:rPr>
          <w:sz w:val="24"/>
        </w:rPr>
      </w:pPr>
      <w:r>
        <w:rPr>
          <w:color w:val="262526"/>
          <w:sz w:val="24"/>
        </w:rPr>
        <w:t>A person nominated and elected as a </w:t>
      </w:r>
      <w:r>
        <w:rPr>
          <w:i/>
          <w:color w:val="262526"/>
          <w:sz w:val="24"/>
        </w:rPr>
        <w:t>Member </w:t>
      </w:r>
      <w:r>
        <w:rPr>
          <w:color w:val="262526"/>
          <w:sz w:val="24"/>
        </w:rPr>
        <w:t>by </w:t>
      </w:r>
      <w:r>
        <w:rPr>
          <w:i/>
          <w:color w:val="262526"/>
          <w:sz w:val="24"/>
        </w:rPr>
        <w:t>Metering Member Voters </w:t>
      </w:r>
      <w:r>
        <w:rPr>
          <w:color w:val="262526"/>
          <w:sz w:val="24"/>
        </w:rPr>
        <w:t>to represent </w:t>
      </w:r>
      <w:r>
        <w:rPr>
          <w:i/>
          <w:color w:val="262526"/>
          <w:sz w:val="24"/>
        </w:rPr>
        <w:t>Metering Member Voters </w:t>
      </w:r>
      <w:r>
        <w:rPr>
          <w:color w:val="262526"/>
          <w:sz w:val="24"/>
        </w:rPr>
        <w:t>in accordance with the </w:t>
      </w:r>
      <w:r>
        <w:rPr>
          <w:i/>
          <w:color w:val="262526"/>
          <w:sz w:val="24"/>
        </w:rPr>
        <w:t>Rules </w:t>
      </w:r>
      <w:r>
        <w:rPr>
          <w:color w:val="262526"/>
          <w:sz w:val="24"/>
        </w:rPr>
        <w:t>(including clause 7.17.10(g)) and the </w:t>
      </w:r>
      <w:r>
        <w:rPr>
          <w:i/>
          <w:color w:val="262526"/>
          <w:sz w:val="24"/>
        </w:rPr>
        <w:t>Information Exchange Committee Election Procedures</w:t>
      </w:r>
      <w:r>
        <w:rPr>
          <w:color w:val="262526"/>
          <w:sz w:val="24"/>
        </w:rPr>
        <w:t>.</w:t>
      </w:r>
    </w:p>
    <w:p>
      <w:pPr>
        <w:pStyle w:val="BodyText"/>
        <w:spacing w:before="5"/>
        <w:rPr>
          <w:sz w:val="29"/>
        </w:rPr>
      </w:pPr>
    </w:p>
    <w:p>
      <w:pPr>
        <w:pStyle w:val="Heading1"/>
        <w:spacing w:before="1"/>
        <w:ind w:left="120"/>
        <w:jc w:val="both"/>
        <w:rPr>
          <w:i/>
        </w:rPr>
      </w:pPr>
      <w:r>
        <w:rPr>
          <w:i/>
          <w:color w:val="262526"/>
        </w:rPr>
        <w:t>Metering Member Voters</w:t>
      </w:r>
    </w:p>
    <w:p>
      <w:pPr>
        <w:spacing w:before="129"/>
        <w:ind w:left="1253" w:right="0" w:firstLine="0"/>
        <w:jc w:val="both"/>
        <w:rPr>
          <w:sz w:val="24"/>
        </w:rPr>
      </w:pPr>
      <w:r>
        <w:rPr>
          <w:i/>
          <w:color w:val="262526"/>
          <w:sz w:val="24"/>
        </w:rPr>
        <w:t>Metering Coordinators</w:t>
      </w:r>
      <w:r>
        <w:rPr>
          <w:color w:val="262526"/>
          <w:sz w:val="24"/>
        </w:rPr>
        <w:t>, </w:t>
      </w:r>
      <w:r>
        <w:rPr>
          <w:i/>
          <w:color w:val="262526"/>
          <w:sz w:val="24"/>
        </w:rPr>
        <w:t>Metering Providers </w:t>
      </w:r>
      <w:r>
        <w:rPr>
          <w:color w:val="262526"/>
          <w:sz w:val="24"/>
        </w:rPr>
        <w:t>and </w:t>
      </w:r>
      <w:r>
        <w:rPr>
          <w:i/>
          <w:color w:val="262526"/>
          <w:sz w:val="24"/>
        </w:rPr>
        <w:t>Metering Data Providers</w:t>
      </w:r>
      <w:r>
        <w:rPr>
          <w:color w:val="262526"/>
          <w:sz w:val="24"/>
        </w:rPr>
        <w:t>.</w:t>
      </w:r>
    </w:p>
    <w:p>
      <w:pPr>
        <w:pStyle w:val="BodyText"/>
        <w:rPr>
          <w:sz w:val="30"/>
        </w:rPr>
      </w:pPr>
    </w:p>
    <w:p>
      <w:pPr>
        <w:pStyle w:val="Heading1"/>
        <w:ind w:left="120"/>
        <w:jc w:val="both"/>
        <w:rPr>
          <w:i/>
        </w:rPr>
      </w:pPr>
      <w:r>
        <w:rPr>
          <w:i/>
          <w:color w:val="262526"/>
        </w:rPr>
        <w:t>metering point</w:t>
      </w:r>
    </w:p>
    <w:p>
      <w:pPr>
        <w:pStyle w:val="BodyText"/>
        <w:spacing w:line="249" w:lineRule="auto" w:before="129"/>
        <w:ind w:left="1253" w:right="115"/>
        <w:jc w:val="both"/>
      </w:pPr>
      <w:r>
        <w:rPr>
          <w:color w:val="262526"/>
        </w:rPr>
        <w:t>The point of physical connection of the device measuring the current in the power conductor.</w:t>
      </w:r>
    </w:p>
    <w:p>
      <w:pPr>
        <w:pStyle w:val="BodyText"/>
        <w:spacing w:before="5"/>
        <w:rPr>
          <w:sz w:val="29"/>
        </w:rPr>
      </w:pPr>
    </w:p>
    <w:p>
      <w:pPr>
        <w:pStyle w:val="Heading1"/>
        <w:ind w:left="120"/>
        <w:jc w:val="both"/>
        <w:rPr>
          <w:i/>
        </w:rPr>
      </w:pPr>
      <w:r>
        <w:rPr>
          <w:i/>
          <w:color w:val="262526"/>
        </w:rPr>
        <w:t>Metering Provider</w:t>
      </w:r>
    </w:p>
    <w:p>
      <w:pPr>
        <w:pStyle w:val="BodyText"/>
        <w:spacing w:line="249" w:lineRule="auto" w:before="129"/>
        <w:ind w:left="1253" w:right="118"/>
        <w:jc w:val="both"/>
      </w:pPr>
      <w:r>
        <w:rPr>
          <w:color w:val="262526"/>
        </w:rPr>
        <w:t>A</w:t>
      </w:r>
      <w:r>
        <w:rPr>
          <w:color w:val="262526"/>
          <w:spacing w:val="-27"/>
        </w:rPr>
        <w:t> </w:t>
      </w:r>
      <w:r>
        <w:rPr>
          <w:color w:val="262526"/>
        </w:rPr>
        <w:t>person</w:t>
      </w:r>
      <w:r>
        <w:rPr>
          <w:color w:val="262526"/>
          <w:spacing w:val="-14"/>
        </w:rPr>
        <w:t> </w:t>
      </w:r>
      <w:r>
        <w:rPr>
          <w:color w:val="262526"/>
        </w:rPr>
        <w:t>who</w:t>
      </w:r>
      <w:r>
        <w:rPr>
          <w:color w:val="262526"/>
          <w:spacing w:val="-14"/>
        </w:rPr>
        <w:t> </w:t>
      </w:r>
      <w:r>
        <w:rPr>
          <w:color w:val="262526"/>
        </w:rPr>
        <w:t>meets</w:t>
      </w:r>
      <w:r>
        <w:rPr>
          <w:color w:val="262526"/>
          <w:spacing w:val="-14"/>
        </w:rPr>
        <w:t> </w:t>
      </w:r>
      <w:r>
        <w:rPr>
          <w:color w:val="262526"/>
        </w:rPr>
        <w:t>the</w:t>
      </w:r>
      <w:r>
        <w:rPr>
          <w:color w:val="262526"/>
          <w:spacing w:val="-14"/>
        </w:rPr>
        <w:t> </w:t>
      </w:r>
      <w:r>
        <w:rPr>
          <w:color w:val="262526"/>
        </w:rPr>
        <w:t>requirements</w:t>
      </w:r>
      <w:r>
        <w:rPr>
          <w:color w:val="262526"/>
          <w:spacing w:val="-14"/>
        </w:rPr>
        <w:t> </w:t>
      </w:r>
      <w:r>
        <w:rPr>
          <w:color w:val="262526"/>
        </w:rPr>
        <w:t>listed</w:t>
      </w:r>
      <w:r>
        <w:rPr>
          <w:color w:val="262526"/>
          <w:spacing w:val="-15"/>
        </w:rPr>
        <w:t> </w:t>
      </w:r>
      <w:r>
        <w:rPr>
          <w:color w:val="262526"/>
        </w:rPr>
        <w:t>in</w:t>
      </w:r>
      <w:r>
        <w:rPr>
          <w:color w:val="262526"/>
          <w:spacing w:val="-14"/>
        </w:rPr>
        <w:t> </w:t>
      </w:r>
      <w:r>
        <w:rPr>
          <w:color w:val="262526"/>
        </w:rPr>
        <w:t>schedule</w:t>
      </w:r>
      <w:r>
        <w:rPr>
          <w:color w:val="262526"/>
          <w:spacing w:val="-14"/>
        </w:rPr>
        <w:t> </w:t>
      </w:r>
      <w:r>
        <w:rPr>
          <w:color w:val="262526"/>
        </w:rPr>
        <w:t>7.2</w:t>
      </w:r>
      <w:r>
        <w:rPr>
          <w:color w:val="262526"/>
          <w:spacing w:val="-14"/>
        </w:rPr>
        <w:t> </w:t>
      </w:r>
      <w:r>
        <w:rPr>
          <w:color w:val="262526"/>
        </w:rPr>
        <w:t>and</w:t>
      </w:r>
      <w:r>
        <w:rPr>
          <w:color w:val="262526"/>
          <w:spacing w:val="-14"/>
        </w:rPr>
        <w:t> </w:t>
      </w:r>
      <w:r>
        <w:rPr>
          <w:color w:val="262526"/>
        </w:rPr>
        <w:t>has</w:t>
      </w:r>
      <w:r>
        <w:rPr>
          <w:color w:val="262526"/>
          <w:spacing w:val="-14"/>
        </w:rPr>
        <w:t> </w:t>
      </w:r>
      <w:r>
        <w:rPr>
          <w:color w:val="262526"/>
        </w:rPr>
        <w:t>been</w:t>
      </w:r>
      <w:r>
        <w:rPr>
          <w:color w:val="262526"/>
          <w:spacing w:val="-15"/>
        </w:rPr>
        <w:t> </w:t>
      </w:r>
      <w:r>
        <w:rPr>
          <w:color w:val="262526"/>
        </w:rPr>
        <w:t>accredited by and registered by </w:t>
      </w:r>
      <w:r>
        <w:rPr>
          <w:i/>
          <w:color w:val="262526"/>
        </w:rPr>
        <w:t>AEMO </w:t>
      </w:r>
      <w:r>
        <w:rPr>
          <w:color w:val="262526"/>
        </w:rPr>
        <w:t>as a </w:t>
      </w:r>
      <w:r>
        <w:rPr>
          <w:i/>
          <w:color w:val="262526"/>
        </w:rPr>
        <w:t>Metering</w:t>
      </w:r>
      <w:r>
        <w:rPr>
          <w:i/>
          <w:color w:val="262526"/>
          <w:spacing w:val="-5"/>
        </w:rPr>
        <w:t> </w:t>
      </w:r>
      <w:r>
        <w:rPr>
          <w:i/>
          <w:color w:val="262526"/>
        </w:rPr>
        <w:t>Provider</w:t>
      </w:r>
      <w:r>
        <w:rPr>
          <w:color w:val="262526"/>
        </w:rPr>
        <w:t>.</w:t>
      </w:r>
    </w:p>
    <w:p>
      <w:pPr>
        <w:pStyle w:val="BodyText"/>
        <w:spacing w:before="5"/>
        <w:rPr>
          <w:sz w:val="29"/>
        </w:rPr>
      </w:pPr>
    </w:p>
    <w:p>
      <w:pPr>
        <w:pStyle w:val="Heading1"/>
        <w:ind w:left="120"/>
        <w:jc w:val="both"/>
        <w:rPr>
          <w:i/>
        </w:rPr>
      </w:pPr>
      <w:r>
        <w:rPr>
          <w:i/>
          <w:color w:val="262526"/>
        </w:rPr>
        <w:t>metering register</w:t>
      </w:r>
    </w:p>
    <w:p>
      <w:pPr>
        <w:spacing w:line="249" w:lineRule="auto" w:before="130"/>
        <w:ind w:left="1253" w:right="115" w:firstLine="0"/>
        <w:jc w:val="both"/>
        <w:rPr>
          <w:sz w:val="24"/>
        </w:rPr>
      </w:pPr>
      <w:r>
        <w:rPr>
          <w:color w:val="262526"/>
          <w:sz w:val="24"/>
        </w:rPr>
        <w:t>A register of information associated with a </w:t>
      </w:r>
      <w:r>
        <w:rPr>
          <w:i/>
          <w:color w:val="262526"/>
          <w:sz w:val="24"/>
        </w:rPr>
        <w:t>metering installation </w:t>
      </w:r>
      <w:r>
        <w:rPr>
          <w:color w:val="262526"/>
          <w:sz w:val="24"/>
        </w:rPr>
        <w:t>as required by schedule 7.1.</w:t>
      </w:r>
    </w:p>
    <w:p>
      <w:pPr>
        <w:pStyle w:val="BodyText"/>
        <w:spacing w:before="4"/>
        <w:rPr>
          <w:sz w:val="29"/>
        </w:rPr>
      </w:pPr>
    </w:p>
    <w:p>
      <w:pPr>
        <w:pStyle w:val="Heading1"/>
        <w:ind w:left="120"/>
        <w:jc w:val="both"/>
        <w:rPr>
          <w:i/>
        </w:rPr>
      </w:pPr>
      <w:r>
        <w:rPr>
          <w:i/>
          <w:color w:val="262526"/>
        </w:rPr>
        <w:t>metering system</w:t>
      </w:r>
    </w:p>
    <w:p>
      <w:pPr>
        <w:spacing w:line="249" w:lineRule="auto" w:before="130"/>
        <w:ind w:left="1253" w:right="114" w:firstLine="0"/>
        <w:jc w:val="both"/>
        <w:rPr>
          <w:sz w:val="24"/>
        </w:rPr>
      </w:pPr>
      <w:r>
        <w:rPr>
          <w:color w:val="262526"/>
          <w:sz w:val="24"/>
        </w:rPr>
        <w:t>The collection of all components and arrangements installed or existing between each </w:t>
      </w:r>
      <w:r>
        <w:rPr>
          <w:i/>
          <w:color w:val="262526"/>
          <w:sz w:val="24"/>
        </w:rPr>
        <w:t>metering point </w:t>
      </w:r>
      <w:r>
        <w:rPr>
          <w:color w:val="262526"/>
          <w:sz w:val="24"/>
        </w:rPr>
        <w:t>and the </w:t>
      </w:r>
      <w:r>
        <w:rPr>
          <w:i/>
          <w:color w:val="262526"/>
          <w:sz w:val="24"/>
        </w:rPr>
        <w:t>metering database</w:t>
      </w:r>
      <w:r>
        <w:rPr>
          <w:color w:val="262526"/>
          <w:sz w:val="24"/>
        </w:rPr>
        <w:t>.</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Heading1"/>
        <w:spacing w:before="115"/>
        <w:rPr>
          <w:i/>
        </w:rPr>
      </w:pPr>
      <w:r>
        <w:rPr>
          <w:i/>
          <w:color w:val="262526"/>
        </w:rPr>
        <w:t>metrology procedure</w:t>
      </w:r>
    </w:p>
    <w:p>
      <w:pPr>
        <w:pStyle w:val="BodyText"/>
        <w:spacing w:before="130"/>
        <w:ind w:left="1253"/>
      </w:pPr>
      <w:r>
        <w:rPr>
          <w:color w:val="262526"/>
        </w:rPr>
        <w:t>The procedure developed and </w:t>
      </w:r>
      <w:r>
        <w:rPr>
          <w:i/>
          <w:color w:val="262526"/>
        </w:rPr>
        <w:t>published </w:t>
      </w:r>
      <w:r>
        <w:rPr>
          <w:color w:val="262526"/>
        </w:rPr>
        <w:t>by </w:t>
      </w:r>
      <w:r>
        <w:rPr>
          <w:i/>
          <w:color w:val="262526"/>
        </w:rPr>
        <w:t>AEMO </w:t>
      </w:r>
      <w:r>
        <w:rPr>
          <w:color w:val="262526"/>
        </w:rPr>
        <w:t>in accordance with rule 7.16.</w:t>
      </w:r>
    </w:p>
    <w:p>
      <w:pPr>
        <w:pStyle w:val="BodyText"/>
        <w:rPr>
          <w:sz w:val="30"/>
        </w:rPr>
      </w:pPr>
    </w:p>
    <w:p>
      <w:pPr>
        <w:pStyle w:val="Heading1"/>
        <w:rPr>
          <w:i/>
        </w:rPr>
      </w:pPr>
      <w:r>
        <w:rPr>
          <w:i/>
          <w:color w:val="262526"/>
        </w:rPr>
        <w:t>micro EG connection</w:t>
      </w:r>
    </w:p>
    <w:p>
      <w:pPr>
        <w:pStyle w:val="BodyText"/>
        <w:spacing w:before="129"/>
        <w:ind w:left="1253"/>
      </w:pPr>
      <w:r>
        <w:rPr>
          <w:color w:val="262526"/>
        </w:rPr>
        <w:t>Has (in the context of Chapter 5A) the meaning given in clause 5A.A.1</w:t>
      </w:r>
    </w:p>
    <w:p>
      <w:pPr>
        <w:pStyle w:val="BodyText"/>
        <w:rPr>
          <w:sz w:val="30"/>
        </w:rPr>
      </w:pPr>
    </w:p>
    <w:p>
      <w:pPr>
        <w:pStyle w:val="Heading1"/>
        <w:rPr>
          <w:i/>
        </w:rPr>
      </w:pPr>
      <w:r>
        <w:rPr>
          <w:i/>
          <w:color w:val="262526"/>
        </w:rPr>
        <w:t>micro embedded generator</w:t>
      </w:r>
    </w:p>
    <w:p>
      <w:pPr>
        <w:pStyle w:val="BodyText"/>
        <w:spacing w:before="130"/>
        <w:ind w:left="1253"/>
      </w:pPr>
      <w:r>
        <w:rPr>
          <w:color w:val="262526"/>
        </w:rPr>
        <w:t>Has (in the context of Chapter 5A) the meaning given in clause 5A.A.1</w:t>
      </w:r>
    </w:p>
    <w:p>
      <w:pPr>
        <w:pStyle w:val="BodyText"/>
        <w:rPr>
          <w:sz w:val="30"/>
        </w:rPr>
      </w:pPr>
    </w:p>
    <w:p>
      <w:pPr>
        <w:pStyle w:val="Heading1"/>
        <w:jc w:val="both"/>
        <w:rPr>
          <w:i/>
        </w:rPr>
      </w:pPr>
      <w:r>
        <w:rPr>
          <w:i/>
          <w:color w:val="262526"/>
        </w:rPr>
        <w:t>minimum access standard</w:t>
      </w:r>
    </w:p>
    <w:p>
      <w:pPr>
        <w:pStyle w:val="BodyText"/>
        <w:spacing w:line="249" w:lineRule="auto" w:before="129"/>
        <w:ind w:left="1253" w:right="114"/>
        <w:jc w:val="both"/>
      </w:pPr>
      <w:r>
        <w:rPr>
          <w:color w:val="262526"/>
        </w:rPr>
        <w:t>In</w:t>
      </w:r>
      <w:r>
        <w:rPr>
          <w:color w:val="262526"/>
          <w:spacing w:val="-12"/>
        </w:rPr>
        <w:t> </w:t>
      </w:r>
      <w:r>
        <w:rPr>
          <w:color w:val="262526"/>
          <w:spacing w:val="-3"/>
        </w:rPr>
        <w:t>relation</w:t>
      </w:r>
      <w:r>
        <w:rPr>
          <w:color w:val="262526"/>
          <w:spacing w:val="-12"/>
        </w:rPr>
        <w:t> </w:t>
      </w:r>
      <w:r>
        <w:rPr>
          <w:color w:val="262526"/>
        </w:rPr>
        <w:t>to</w:t>
      </w:r>
      <w:r>
        <w:rPr>
          <w:color w:val="262526"/>
          <w:spacing w:val="-11"/>
        </w:rPr>
        <w:t> </w:t>
      </w:r>
      <w:r>
        <w:rPr>
          <w:color w:val="262526"/>
        </w:rPr>
        <w:t>a</w:t>
      </w:r>
      <w:r>
        <w:rPr>
          <w:color w:val="262526"/>
          <w:spacing w:val="-12"/>
        </w:rPr>
        <w:t> </w:t>
      </w:r>
      <w:r>
        <w:rPr>
          <w:color w:val="262526"/>
          <w:spacing w:val="-3"/>
        </w:rPr>
        <w:t>technical</w:t>
      </w:r>
      <w:r>
        <w:rPr>
          <w:color w:val="262526"/>
          <w:spacing w:val="-11"/>
        </w:rPr>
        <w:t> </w:t>
      </w:r>
      <w:r>
        <w:rPr>
          <w:color w:val="262526"/>
          <w:spacing w:val="-3"/>
        </w:rPr>
        <w:t>requirement</w:t>
      </w:r>
      <w:r>
        <w:rPr>
          <w:color w:val="262526"/>
          <w:spacing w:val="-12"/>
        </w:rPr>
        <w:t> </w:t>
      </w:r>
      <w:r>
        <w:rPr>
          <w:color w:val="262526"/>
        </w:rPr>
        <w:t>of</w:t>
      </w:r>
      <w:r>
        <w:rPr>
          <w:color w:val="262526"/>
          <w:spacing w:val="-11"/>
        </w:rPr>
        <w:t> </w:t>
      </w:r>
      <w:r>
        <w:rPr>
          <w:color w:val="262526"/>
          <w:spacing w:val="-3"/>
        </w:rPr>
        <w:t>access,</w:t>
      </w:r>
      <w:r>
        <w:rPr>
          <w:color w:val="262526"/>
          <w:spacing w:val="-12"/>
        </w:rPr>
        <w:t> </w:t>
      </w:r>
      <w:r>
        <w:rPr>
          <w:color w:val="262526"/>
        </w:rPr>
        <w:t>a</w:t>
      </w:r>
      <w:r>
        <w:rPr>
          <w:color w:val="262526"/>
          <w:spacing w:val="-12"/>
        </w:rPr>
        <w:t> </w:t>
      </w:r>
      <w:r>
        <w:rPr>
          <w:color w:val="262526"/>
          <w:spacing w:val="-3"/>
        </w:rPr>
        <w:t>standard</w:t>
      </w:r>
      <w:r>
        <w:rPr>
          <w:color w:val="262526"/>
          <w:spacing w:val="-11"/>
        </w:rPr>
        <w:t> </w:t>
      </w:r>
      <w:r>
        <w:rPr>
          <w:color w:val="262526"/>
        </w:rPr>
        <w:t>of</w:t>
      </w:r>
      <w:r>
        <w:rPr>
          <w:color w:val="262526"/>
          <w:spacing w:val="-12"/>
        </w:rPr>
        <w:t> </w:t>
      </w:r>
      <w:r>
        <w:rPr>
          <w:color w:val="262526"/>
          <w:spacing w:val="-3"/>
        </w:rPr>
        <w:t>performance,</w:t>
      </w:r>
      <w:r>
        <w:rPr>
          <w:color w:val="262526"/>
          <w:spacing w:val="-11"/>
        </w:rPr>
        <w:t> </w:t>
      </w:r>
      <w:r>
        <w:rPr>
          <w:color w:val="262526"/>
          <w:spacing w:val="-3"/>
        </w:rPr>
        <w:t>identified </w:t>
      </w:r>
      <w:r>
        <w:rPr>
          <w:color w:val="262526"/>
        </w:rPr>
        <w:t>in a schedule of Chapter 5 as a minimum access standard for that technical requirement,</w:t>
      </w:r>
      <w:r>
        <w:rPr>
          <w:color w:val="262526"/>
          <w:spacing w:val="-14"/>
        </w:rPr>
        <w:t> </w:t>
      </w:r>
      <w:r>
        <w:rPr>
          <w:color w:val="262526"/>
        </w:rPr>
        <w:t>such</w:t>
      </w:r>
      <w:r>
        <w:rPr>
          <w:color w:val="262526"/>
          <w:spacing w:val="-14"/>
        </w:rPr>
        <w:t> </w:t>
      </w:r>
      <w:r>
        <w:rPr>
          <w:color w:val="262526"/>
        </w:rPr>
        <w:t>that</w:t>
      </w:r>
      <w:r>
        <w:rPr>
          <w:color w:val="262526"/>
          <w:spacing w:val="-14"/>
        </w:rPr>
        <w:t> </w:t>
      </w:r>
      <w:r>
        <w:rPr>
          <w:color w:val="262526"/>
        </w:rPr>
        <w:t>a</w:t>
      </w:r>
      <w:r>
        <w:rPr>
          <w:color w:val="262526"/>
          <w:spacing w:val="-14"/>
        </w:rPr>
        <w:t> </w:t>
      </w:r>
      <w:r>
        <w:rPr>
          <w:i/>
          <w:color w:val="262526"/>
        </w:rPr>
        <w:t>plant</w:t>
      </w:r>
      <w:r>
        <w:rPr>
          <w:i/>
          <w:color w:val="262526"/>
          <w:spacing w:val="-14"/>
        </w:rPr>
        <w:t> </w:t>
      </w:r>
      <w:r>
        <w:rPr>
          <w:color w:val="262526"/>
        </w:rPr>
        <w:t>that</w:t>
      </w:r>
      <w:r>
        <w:rPr>
          <w:color w:val="262526"/>
          <w:spacing w:val="-14"/>
        </w:rPr>
        <w:t> </w:t>
      </w:r>
      <w:r>
        <w:rPr>
          <w:color w:val="262526"/>
        </w:rPr>
        <w:t>does</w:t>
      </w:r>
      <w:r>
        <w:rPr>
          <w:color w:val="262526"/>
          <w:spacing w:val="-13"/>
        </w:rPr>
        <w:t> </w:t>
      </w:r>
      <w:r>
        <w:rPr>
          <w:color w:val="262526"/>
        </w:rPr>
        <w:t>not</w:t>
      </w:r>
      <w:r>
        <w:rPr>
          <w:color w:val="262526"/>
          <w:spacing w:val="-14"/>
        </w:rPr>
        <w:t> </w:t>
      </w:r>
      <w:r>
        <w:rPr>
          <w:color w:val="262526"/>
        </w:rPr>
        <w:t>meet</w:t>
      </w:r>
      <w:r>
        <w:rPr>
          <w:color w:val="262526"/>
          <w:spacing w:val="-14"/>
        </w:rPr>
        <w:t> </w:t>
      </w:r>
      <w:r>
        <w:rPr>
          <w:color w:val="262526"/>
        </w:rPr>
        <w:t>that</w:t>
      </w:r>
      <w:r>
        <w:rPr>
          <w:color w:val="262526"/>
          <w:spacing w:val="-14"/>
        </w:rPr>
        <w:t> </w:t>
      </w:r>
      <w:r>
        <w:rPr>
          <w:color w:val="262526"/>
        </w:rPr>
        <w:t>standard</w:t>
      </w:r>
      <w:r>
        <w:rPr>
          <w:color w:val="262526"/>
          <w:spacing w:val="-14"/>
        </w:rPr>
        <w:t> </w:t>
      </w:r>
      <w:r>
        <w:rPr>
          <w:color w:val="262526"/>
        </w:rPr>
        <w:t>will</w:t>
      </w:r>
      <w:r>
        <w:rPr>
          <w:color w:val="262526"/>
          <w:spacing w:val="-14"/>
        </w:rPr>
        <w:t> </w:t>
      </w:r>
      <w:r>
        <w:rPr>
          <w:color w:val="262526"/>
        </w:rPr>
        <w:t>be</w:t>
      </w:r>
      <w:r>
        <w:rPr>
          <w:color w:val="262526"/>
          <w:spacing w:val="-13"/>
        </w:rPr>
        <w:t> </w:t>
      </w:r>
      <w:r>
        <w:rPr>
          <w:color w:val="262526"/>
        </w:rPr>
        <w:t>denied</w:t>
      </w:r>
      <w:r>
        <w:rPr>
          <w:color w:val="262526"/>
          <w:spacing w:val="-14"/>
        </w:rPr>
        <w:t> </w:t>
      </w:r>
      <w:r>
        <w:rPr>
          <w:color w:val="262526"/>
        </w:rPr>
        <w:t>access because of that technical requirement.</w:t>
      </w:r>
    </w:p>
    <w:p>
      <w:pPr>
        <w:pStyle w:val="BodyText"/>
        <w:spacing w:before="7"/>
        <w:rPr>
          <w:sz w:val="29"/>
        </w:rPr>
      </w:pPr>
    </w:p>
    <w:p>
      <w:pPr>
        <w:pStyle w:val="Heading1"/>
        <w:jc w:val="both"/>
        <w:rPr>
          <w:i/>
        </w:rPr>
      </w:pPr>
      <w:r>
        <w:rPr>
          <w:i/>
          <w:color w:val="262526"/>
        </w:rPr>
        <w:t>minimum services specification</w:t>
      </w:r>
    </w:p>
    <w:p>
      <w:pPr>
        <w:spacing w:before="130"/>
        <w:ind w:left="1253" w:right="0" w:firstLine="0"/>
        <w:jc w:val="left"/>
        <w:rPr>
          <w:sz w:val="24"/>
        </w:rPr>
      </w:pPr>
      <w:r>
        <w:rPr>
          <w:color w:val="262526"/>
          <w:sz w:val="24"/>
        </w:rPr>
        <w:t>The requirements in respect of a </w:t>
      </w:r>
      <w:r>
        <w:rPr>
          <w:i/>
          <w:color w:val="262526"/>
          <w:sz w:val="24"/>
        </w:rPr>
        <w:t>metering installation </w:t>
      </w:r>
      <w:r>
        <w:rPr>
          <w:color w:val="262526"/>
          <w:sz w:val="24"/>
        </w:rPr>
        <w:t>set out in Schedule 7.5.</w:t>
      </w:r>
    </w:p>
    <w:p>
      <w:pPr>
        <w:pStyle w:val="BodyText"/>
        <w:spacing w:before="2"/>
        <w:rPr>
          <w:sz w:val="30"/>
        </w:rPr>
      </w:pPr>
    </w:p>
    <w:p>
      <w:pPr>
        <w:pStyle w:val="Heading1"/>
        <w:spacing w:before="1"/>
        <w:rPr>
          <w:i/>
        </w:rPr>
      </w:pPr>
      <w:r>
        <w:rPr>
          <w:i/>
          <w:color w:val="262526"/>
        </w:rPr>
        <w:t>minimum threshold level of inertia</w:t>
      </w:r>
    </w:p>
    <w:p>
      <w:pPr>
        <w:spacing w:before="129"/>
        <w:ind w:left="1253" w:right="0" w:firstLine="0"/>
        <w:jc w:val="left"/>
        <w:rPr>
          <w:sz w:val="24"/>
        </w:rPr>
      </w:pPr>
      <w:r>
        <w:rPr>
          <w:color w:val="262526"/>
          <w:sz w:val="24"/>
        </w:rPr>
        <w:t>For an </w:t>
      </w:r>
      <w:r>
        <w:rPr>
          <w:i/>
          <w:color w:val="262526"/>
          <w:sz w:val="24"/>
        </w:rPr>
        <w:t>inertia sub-network</w:t>
      </w:r>
      <w:r>
        <w:rPr>
          <w:color w:val="262526"/>
          <w:sz w:val="24"/>
        </w:rPr>
        <w:t>, the </w:t>
      </w:r>
      <w:r>
        <w:rPr>
          <w:i/>
          <w:color w:val="262526"/>
          <w:sz w:val="24"/>
        </w:rPr>
        <w:t>minimum threshold level of inertia </w:t>
      </w:r>
      <w:r>
        <w:rPr>
          <w:color w:val="262526"/>
          <w:sz w:val="24"/>
        </w:rPr>
        <w:t>determined by</w:t>
      </w:r>
    </w:p>
    <w:p>
      <w:pPr>
        <w:pStyle w:val="BodyText"/>
        <w:spacing w:before="12"/>
        <w:ind w:left="1253"/>
      </w:pPr>
      <w:r>
        <w:rPr>
          <w:i/>
          <w:color w:val="262526"/>
        </w:rPr>
        <w:t>AEMO </w:t>
      </w:r>
      <w:r>
        <w:rPr>
          <w:color w:val="262526"/>
        </w:rPr>
        <w:t>and referred to in clause 5.20B.2(b)(1).</w:t>
      </w:r>
    </w:p>
    <w:p>
      <w:pPr>
        <w:pStyle w:val="BodyText"/>
        <w:spacing w:before="6"/>
        <w:rPr>
          <w:sz w:val="19"/>
        </w:rPr>
      </w:pPr>
    </w:p>
    <w:p>
      <w:pPr>
        <w:pStyle w:val="Heading1"/>
        <w:spacing w:before="124"/>
        <w:rPr>
          <w:i/>
        </w:rPr>
      </w:pPr>
      <w:r>
        <w:rPr>
          <w:i/>
          <w:color w:val="262526"/>
        </w:rPr>
        <w:t>Minister</w:t>
      </w:r>
    </w:p>
    <w:p>
      <w:pPr>
        <w:spacing w:before="129"/>
        <w:ind w:left="1253" w:right="0" w:firstLine="0"/>
        <w:jc w:val="left"/>
        <w:rPr>
          <w:sz w:val="24"/>
        </w:rPr>
      </w:pPr>
      <w:r>
        <w:rPr>
          <w:color w:val="262526"/>
          <w:sz w:val="24"/>
        </w:rPr>
        <w:t>A Minister that is a "Minister" under the </w:t>
      </w:r>
      <w:r>
        <w:rPr>
          <w:i/>
          <w:color w:val="262526"/>
          <w:sz w:val="24"/>
        </w:rPr>
        <w:t>National Electricity Law</w:t>
      </w:r>
      <w:r>
        <w:rPr>
          <w:color w:val="262526"/>
          <w:sz w:val="24"/>
        </w:rPr>
        <w:t>.</w:t>
      </w:r>
    </w:p>
    <w:p>
      <w:pPr>
        <w:pStyle w:val="BodyText"/>
        <w:spacing w:before="6"/>
        <w:rPr>
          <w:sz w:val="19"/>
        </w:rPr>
      </w:pPr>
    </w:p>
    <w:p>
      <w:pPr>
        <w:pStyle w:val="Heading1"/>
        <w:spacing w:before="124"/>
        <w:rPr>
          <w:i/>
        </w:rPr>
      </w:pPr>
      <w:r>
        <w:rPr>
          <w:i/>
          <w:color w:val="262526"/>
        </w:rPr>
        <w:t>Minister of (a, that, another, or other, etc) participating jurisdiction</w:t>
      </w:r>
    </w:p>
    <w:p>
      <w:pPr>
        <w:spacing w:line="249" w:lineRule="auto" w:before="129"/>
        <w:ind w:left="1253" w:right="0" w:firstLine="0"/>
        <w:jc w:val="left"/>
        <w:rPr>
          <w:sz w:val="24"/>
        </w:rPr>
      </w:pPr>
      <w:r>
        <w:rPr>
          <w:color w:val="262526"/>
          <w:sz w:val="24"/>
        </w:rPr>
        <w:t>Has</w:t>
      </w:r>
      <w:r>
        <w:rPr>
          <w:color w:val="262526"/>
          <w:spacing w:val="-15"/>
          <w:sz w:val="24"/>
        </w:rPr>
        <w:t> </w:t>
      </w:r>
      <w:r>
        <w:rPr>
          <w:color w:val="262526"/>
          <w:sz w:val="24"/>
        </w:rPr>
        <w:t>the</w:t>
      </w:r>
      <w:r>
        <w:rPr>
          <w:color w:val="262526"/>
          <w:spacing w:val="-14"/>
          <w:sz w:val="24"/>
        </w:rPr>
        <w:t> </w:t>
      </w:r>
      <w:r>
        <w:rPr>
          <w:color w:val="262526"/>
          <w:sz w:val="24"/>
        </w:rPr>
        <w:t>same</w:t>
      </w:r>
      <w:r>
        <w:rPr>
          <w:color w:val="262526"/>
          <w:spacing w:val="-14"/>
          <w:sz w:val="24"/>
        </w:rPr>
        <w:t> </w:t>
      </w:r>
      <w:r>
        <w:rPr>
          <w:color w:val="262526"/>
          <w:sz w:val="24"/>
        </w:rPr>
        <w:t>meaning</w:t>
      </w:r>
      <w:r>
        <w:rPr>
          <w:color w:val="262526"/>
          <w:spacing w:val="-14"/>
          <w:sz w:val="24"/>
        </w:rPr>
        <w:t> </w:t>
      </w:r>
      <w:r>
        <w:rPr>
          <w:color w:val="262526"/>
          <w:sz w:val="24"/>
        </w:rPr>
        <w:t>as</w:t>
      </w:r>
      <w:r>
        <w:rPr>
          <w:color w:val="262526"/>
          <w:spacing w:val="-14"/>
          <w:sz w:val="24"/>
        </w:rPr>
        <w:t> </w:t>
      </w:r>
      <w:r>
        <w:rPr>
          <w:color w:val="262526"/>
          <w:sz w:val="24"/>
        </w:rPr>
        <w:t>Minister</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color w:val="262526"/>
          <w:sz w:val="24"/>
        </w:rPr>
        <w:t>participating</w:t>
      </w:r>
      <w:r>
        <w:rPr>
          <w:color w:val="262526"/>
          <w:spacing w:val="-14"/>
          <w:sz w:val="24"/>
        </w:rPr>
        <w:t> </w:t>
      </w:r>
      <w:r>
        <w:rPr>
          <w:color w:val="262526"/>
          <w:sz w:val="24"/>
        </w:rPr>
        <w:t>jurisdiction</w:t>
      </w:r>
      <w:r>
        <w:rPr>
          <w:color w:val="262526"/>
          <w:spacing w:val="-15"/>
          <w:sz w:val="24"/>
        </w:rPr>
        <w:t> </w:t>
      </w:r>
      <w:r>
        <w:rPr>
          <w:color w:val="262526"/>
          <w:sz w:val="24"/>
        </w:rPr>
        <w:t>has</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BodyText"/>
        <w:spacing w:before="5"/>
        <w:rPr>
          <w:sz w:val="29"/>
        </w:rPr>
      </w:pPr>
    </w:p>
    <w:p>
      <w:pPr>
        <w:pStyle w:val="Heading1"/>
        <w:rPr>
          <w:i/>
        </w:rPr>
      </w:pPr>
      <w:r>
        <w:rPr>
          <w:i/>
          <w:color w:val="262526"/>
        </w:rPr>
        <w:t>Ministers of the MCE</w:t>
      </w:r>
    </w:p>
    <w:p>
      <w:pPr>
        <w:spacing w:line="249" w:lineRule="auto" w:before="129"/>
        <w:ind w:left="1253" w:right="0" w:firstLine="0"/>
        <w:jc w:val="left"/>
        <w:rPr>
          <w:sz w:val="24"/>
        </w:rPr>
      </w:pPr>
      <w:r>
        <w:rPr>
          <w:i/>
          <w:color w:val="262526"/>
          <w:sz w:val="24"/>
        </w:rPr>
        <w:t>Ministers of the participating jurisdictions </w:t>
      </w:r>
      <w:r>
        <w:rPr>
          <w:color w:val="262526"/>
          <w:sz w:val="24"/>
        </w:rPr>
        <w:t>acting as the MCE where MCE has the same meaning as in the </w:t>
      </w:r>
      <w:r>
        <w:rPr>
          <w:i/>
          <w:color w:val="262526"/>
          <w:sz w:val="24"/>
        </w:rPr>
        <w:t>National Electricity Law</w:t>
      </w:r>
      <w:r>
        <w:rPr>
          <w:color w:val="262526"/>
          <w:sz w:val="24"/>
        </w:rPr>
        <w:t>.</w:t>
      </w:r>
    </w:p>
    <w:p>
      <w:pPr>
        <w:pStyle w:val="BodyText"/>
        <w:spacing w:before="5"/>
        <w:rPr>
          <w:sz w:val="29"/>
        </w:rPr>
      </w:pPr>
    </w:p>
    <w:p>
      <w:pPr>
        <w:pStyle w:val="Heading1"/>
        <w:rPr>
          <w:i/>
        </w:rPr>
      </w:pPr>
      <w:r>
        <w:rPr>
          <w:i/>
          <w:color w:val="262526"/>
        </w:rPr>
        <w:t>mis-pricing</w:t>
      </w:r>
    </w:p>
    <w:p>
      <w:pPr>
        <w:pStyle w:val="BodyText"/>
        <w:spacing w:before="129"/>
        <w:ind w:left="1253"/>
      </w:pPr>
      <w:r>
        <w:rPr>
          <w:color w:val="262526"/>
        </w:rPr>
        <w:t>For a particular </w:t>
      </w:r>
      <w:r>
        <w:rPr>
          <w:i/>
          <w:color w:val="262526"/>
        </w:rPr>
        <w:t>network </w:t>
      </w:r>
      <w:r>
        <w:rPr>
          <w:color w:val="262526"/>
        </w:rPr>
        <w:t>node within a nominated </w:t>
      </w:r>
      <w:r>
        <w:rPr>
          <w:i/>
          <w:color w:val="262526"/>
        </w:rPr>
        <w:t>region</w:t>
      </w:r>
      <w:r>
        <w:rPr>
          <w:color w:val="262526"/>
        </w:rPr>
        <w:t>, the difference between:</w:t>
      </w:r>
    </w:p>
    <w:p>
      <w:pPr>
        <w:pStyle w:val="ListParagraph"/>
        <w:numPr>
          <w:ilvl w:val="0"/>
          <w:numId w:val="56"/>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regional reference price </w:t>
      </w:r>
      <w:r>
        <w:rPr>
          <w:color w:val="262526"/>
          <w:sz w:val="24"/>
        </w:rPr>
        <w:t>for the </w:t>
      </w:r>
      <w:r>
        <w:rPr>
          <w:i/>
          <w:color w:val="262526"/>
          <w:sz w:val="24"/>
        </w:rPr>
        <w:t>region</w:t>
      </w:r>
      <w:r>
        <w:rPr>
          <w:color w:val="262526"/>
          <w:sz w:val="24"/>
        </w:rPr>
        <w:t>;</w:t>
      </w:r>
      <w:r>
        <w:rPr>
          <w:color w:val="262526"/>
          <w:spacing w:val="-8"/>
          <w:sz w:val="24"/>
        </w:rPr>
        <w:t> </w:t>
      </w:r>
      <w:r>
        <w:rPr>
          <w:color w:val="262526"/>
          <w:sz w:val="24"/>
        </w:rPr>
        <w:t>and</w:t>
      </w:r>
    </w:p>
    <w:p>
      <w:pPr>
        <w:pStyle w:val="ListParagraph"/>
        <w:numPr>
          <w:ilvl w:val="0"/>
          <w:numId w:val="56"/>
        </w:numPr>
        <w:tabs>
          <w:tab w:pos="1821" w:val="left" w:leader="none"/>
        </w:tabs>
        <w:spacing w:line="249" w:lineRule="auto" w:before="182" w:after="0"/>
        <w:ind w:left="1820" w:right="113" w:hanging="567"/>
        <w:jc w:val="both"/>
        <w:rPr>
          <w:sz w:val="24"/>
        </w:rPr>
      </w:pPr>
      <w:r>
        <w:rPr>
          <w:color w:val="262526"/>
          <w:sz w:val="24"/>
        </w:rPr>
        <w:t>an estimate of the marginal value of </w:t>
      </w:r>
      <w:r>
        <w:rPr>
          <w:i/>
          <w:color w:val="262526"/>
          <w:sz w:val="24"/>
        </w:rPr>
        <w:t>supply </w:t>
      </w:r>
      <w:r>
        <w:rPr>
          <w:color w:val="262526"/>
          <w:sz w:val="24"/>
        </w:rPr>
        <w:t>at the </w:t>
      </w:r>
      <w:r>
        <w:rPr>
          <w:i/>
          <w:color w:val="262526"/>
          <w:sz w:val="24"/>
        </w:rPr>
        <w:t>network </w:t>
      </w:r>
      <w:r>
        <w:rPr>
          <w:color w:val="262526"/>
          <w:sz w:val="24"/>
        </w:rPr>
        <w:t>node, which marginal value is determined as the price of meeting an incremental change in </w:t>
      </w:r>
      <w:r>
        <w:rPr>
          <w:i/>
          <w:color w:val="262526"/>
          <w:sz w:val="24"/>
        </w:rPr>
        <w:t>load </w:t>
      </w:r>
      <w:r>
        <w:rPr>
          <w:color w:val="262526"/>
          <w:sz w:val="24"/>
        </w:rPr>
        <w:t>at that </w:t>
      </w:r>
      <w:r>
        <w:rPr>
          <w:i/>
          <w:color w:val="262526"/>
          <w:sz w:val="24"/>
        </w:rPr>
        <w:t>network</w:t>
      </w:r>
      <w:r>
        <w:rPr>
          <w:i/>
          <w:color w:val="262526"/>
          <w:spacing w:val="-3"/>
          <w:sz w:val="24"/>
        </w:rPr>
        <w:t> </w:t>
      </w:r>
      <w:r>
        <w:rPr>
          <w:color w:val="262526"/>
          <w:sz w:val="24"/>
        </w:rPr>
        <w:t>node.</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1301"/>
        </w:sectPr>
      </w:pPr>
    </w:p>
    <w:p>
      <w:pPr>
        <w:pStyle w:val="Heading1"/>
        <w:spacing w:before="115"/>
        <w:ind w:left="120"/>
        <w:rPr>
          <w:i/>
        </w:rPr>
      </w:pPr>
      <w:r>
        <w:rPr>
          <w:i/>
          <w:color w:val="262526"/>
        </w:rPr>
        <w:t>MLEC CRNP Methodology</w:t>
      </w:r>
    </w:p>
    <w:p>
      <w:pPr>
        <w:spacing w:line="249" w:lineRule="auto" w:before="130"/>
        <w:ind w:left="1253" w:right="111" w:firstLine="0"/>
        <w:jc w:val="both"/>
        <w:rPr>
          <w:sz w:val="24"/>
        </w:rPr>
      </w:pPr>
      <w:r>
        <w:rPr>
          <w:color w:val="262526"/>
          <w:sz w:val="24"/>
        </w:rPr>
        <w:t>For the purposes of calculating the </w:t>
      </w:r>
      <w:r>
        <w:rPr>
          <w:i/>
          <w:color w:val="262526"/>
          <w:sz w:val="24"/>
        </w:rPr>
        <w:t>modified load export charges</w:t>
      </w:r>
      <w:r>
        <w:rPr>
          <w:color w:val="262526"/>
          <w:sz w:val="24"/>
        </w:rPr>
        <w:t>, the </w:t>
      </w:r>
      <w:r>
        <w:rPr>
          <w:i/>
          <w:color w:val="262526"/>
          <w:sz w:val="24"/>
        </w:rPr>
        <w:t>CRNP </w:t>
      </w:r>
      <w:r>
        <w:rPr>
          <w:i/>
          <w:color w:val="262526"/>
          <w:sz w:val="24"/>
        </w:rPr>
        <w:t>Methodology</w:t>
      </w:r>
      <w:r>
        <w:rPr>
          <w:i/>
          <w:color w:val="262526"/>
          <w:spacing w:val="-21"/>
          <w:sz w:val="24"/>
        </w:rPr>
        <w:t> </w:t>
      </w:r>
      <w:r>
        <w:rPr>
          <w:color w:val="262526"/>
          <w:sz w:val="24"/>
        </w:rPr>
        <w:t>(and</w:t>
      </w:r>
      <w:r>
        <w:rPr>
          <w:color w:val="262526"/>
          <w:spacing w:val="-21"/>
          <w:sz w:val="24"/>
        </w:rPr>
        <w:t> </w:t>
      </w:r>
      <w:r>
        <w:rPr>
          <w:color w:val="262526"/>
          <w:sz w:val="24"/>
        </w:rPr>
        <w:t>for</w:t>
      </w:r>
      <w:r>
        <w:rPr>
          <w:color w:val="262526"/>
          <w:spacing w:val="-20"/>
          <w:sz w:val="24"/>
        </w:rPr>
        <w:t> </w:t>
      </w:r>
      <w:r>
        <w:rPr>
          <w:color w:val="262526"/>
          <w:sz w:val="24"/>
        </w:rPr>
        <w:t>the</w:t>
      </w:r>
      <w:r>
        <w:rPr>
          <w:color w:val="262526"/>
          <w:spacing w:val="-21"/>
          <w:sz w:val="24"/>
        </w:rPr>
        <w:t> </w:t>
      </w:r>
      <w:r>
        <w:rPr>
          <w:color w:val="262526"/>
          <w:sz w:val="24"/>
        </w:rPr>
        <w:t>avoidance</w:t>
      </w:r>
      <w:r>
        <w:rPr>
          <w:color w:val="262526"/>
          <w:spacing w:val="-20"/>
          <w:sz w:val="24"/>
        </w:rPr>
        <w:t> </w:t>
      </w:r>
      <w:r>
        <w:rPr>
          <w:color w:val="262526"/>
          <w:sz w:val="24"/>
        </w:rPr>
        <w:t>of</w:t>
      </w:r>
      <w:r>
        <w:rPr>
          <w:color w:val="262526"/>
          <w:spacing w:val="-21"/>
          <w:sz w:val="24"/>
        </w:rPr>
        <w:t> </w:t>
      </w:r>
      <w:r>
        <w:rPr>
          <w:color w:val="262526"/>
          <w:sz w:val="24"/>
        </w:rPr>
        <w:t>doubt,</w:t>
      </w:r>
      <w:r>
        <w:rPr>
          <w:color w:val="262526"/>
          <w:spacing w:val="-20"/>
          <w:sz w:val="24"/>
        </w:rPr>
        <w:t> </w:t>
      </w:r>
      <w:r>
        <w:rPr>
          <w:color w:val="262526"/>
          <w:sz w:val="24"/>
        </w:rPr>
        <w:t>not</w:t>
      </w:r>
      <w:r>
        <w:rPr>
          <w:color w:val="262526"/>
          <w:spacing w:val="-21"/>
          <w:sz w:val="24"/>
        </w:rPr>
        <w:t> </w:t>
      </w:r>
      <w:r>
        <w:rPr>
          <w:color w:val="262526"/>
          <w:sz w:val="24"/>
        </w:rPr>
        <w:t>the</w:t>
      </w:r>
      <w:r>
        <w:rPr>
          <w:color w:val="262526"/>
          <w:spacing w:val="-21"/>
          <w:sz w:val="24"/>
        </w:rPr>
        <w:t> </w:t>
      </w:r>
      <w:r>
        <w:rPr>
          <w:i/>
          <w:color w:val="262526"/>
          <w:sz w:val="24"/>
        </w:rPr>
        <w:t>modified</w:t>
      </w:r>
      <w:r>
        <w:rPr>
          <w:i/>
          <w:color w:val="262526"/>
          <w:spacing w:val="-21"/>
          <w:sz w:val="24"/>
        </w:rPr>
        <w:t> </w:t>
      </w:r>
      <w:r>
        <w:rPr>
          <w:i/>
          <w:color w:val="262526"/>
          <w:sz w:val="24"/>
        </w:rPr>
        <w:t>CRNP</w:t>
      </w:r>
      <w:r>
        <w:rPr>
          <w:i/>
          <w:color w:val="262526"/>
          <w:spacing w:val="-24"/>
          <w:sz w:val="24"/>
        </w:rPr>
        <w:t> </w:t>
      </w:r>
      <w:r>
        <w:rPr>
          <w:i/>
          <w:color w:val="262526"/>
          <w:sz w:val="24"/>
        </w:rPr>
        <w:t>Methodology</w:t>
      </w:r>
      <w:r>
        <w:rPr>
          <w:color w:val="262526"/>
          <w:sz w:val="24"/>
        </w:rPr>
        <w:t>) provided that each of the following is</w:t>
      </w:r>
      <w:r>
        <w:rPr>
          <w:color w:val="262526"/>
          <w:spacing w:val="-2"/>
          <w:sz w:val="24"/>
        </w:rPr>
        <w:t> </w:t>
      </w:r>
      <w:r>
        <w:rPr>
          <w:color w:val="262526"/>
          <w:sz w:val="24"/>
        </w:rPr>
        <w:t>satisfied:</w:t>
      </w:r>
    </w:p>
    <w:p>
      <w:pPr>
        <w:pStyle w:val="ListParagraph"/>
        <w:numPr>
          <w:ilvl w:val="0"/>
          <w:numId w:val="57"/>
        </w:numPr>
        <w:tabs>
          <w:tab w:pos="1821" w:val="left" w:leader="none"/>
        </w:tabs>
        <w:spacing w:line="249" w:lineRule="auto" w:before="172" w:after="0"/>
        <w:ind w:left="1820" w:right="113" w:hanging="567"/>
        <w:jc w:val="both"/>
        <w:rPr>
          <w:sz w:val="24"/>
        </w:rPr>
      </w:pPr>
      <w:r>
        <w:rPr>
          <w:color w:val="262526"/>
          <w:sz w:val="24"/>
        </w:rPr>
        <w:t>for the purposes of clause S6A.3.2(1), network 'costs' are attributed to </w:t>
      </w:r>
      <w:r>
        <w:rPr>
          <w:color w:val="262526"/>
          <w:spacing w:val="2"/>
          <w:sz w:val="24"/>
        </w:rPr>
        <w:t>all </w:t>
      </w:r>
      <w:r>
        <w:rPr>
          <w:i/>
          <w:color w:val="262526"/>
          <w:sz w:val="24"/>
        </w:rPr>
        <w:t>transmission systems </w:t>
      </w:r>
      <w:r>
        <w:rPr>
          <w:color w:val="262526"/>
          <w:sz w:val="24"/>
        </w:rPr>
        <w:t>assets of the relevant </w:t>
      </w:r>
      <w:r>
        <w:rPr>
          <w:i/>
          <w:color w:val="262526"/>
          <w:sz w:val="24"/>
        </w:rPr>
        <w:t>Transmission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0"/>
          <w:numId w:val="57"/>
        </w:numPr>
        <w:tabs>
          <w:tab w:pos="1820" w:val="left" w:leader="none"/>
          <w:tab w:pos="1821" w:val="left" w:leader="none"/>
        </w:tabs>
        <w:spacing w:line="240" w:lineRule="auto" w:before="173" w:after="0"/>
        <w:ind w:left="1820" w:right="0" w:hanging="568"/>
        <w:jc w:val="left"/>
        <w:rPr>
          <w:sz w:val="24"/>
        </w:rPr>
      </w:pPr>
      <w:r>
        <w:rPr>
          <w:color w:val="262526"/>
          <w:sz w:val="24"/>
        </w:rPr>
        <w:t>for the purposes of clause</w:t>
      </w:r>
      <w:r>
        <w:rPr>
          <w:color w:val="262526"/>
          <w:spacing w:val="-1"/>
          <w:sz w:val="24"/>
        </w:rPr>
        <w:t> </w:t>
      </w:r>
      <w:r>
        <w:rPr>
          <w:color w:val="262526"/>
          <w:sz w:val="24"/>
        </w:rPr>
        <w:t>S6A.3.2(3):</w:t>
      </w:r>
    </w:p>
    <w:p>
      <w:pPr>
        <w:pStyle w:val="ListParagraph"/>
        <w:numPr>
          <w:ilvl w:val="1"/>
          <w:numId w:val="57"/>
        </w:numPr>
        <w:tabs>
          <w:tab w:pos="2388" w:val="left" w:leader="none"/>
        </w:tabs>
        <w:spacing w:line="249" w:lineRule="auto" w:before="183" w:after="0"/>
        <w:ind w:left="2387" w:right="113" w:hanging="567"/>
        <w:jc w:val="both"/>
        <w:rPr>
          <w:sz w:val="24"/>
        </w:rPr>
      </w:pPr>
      <w:r>
        <w:rPr>
          <w:color w:val="262526"/>
          <w:sz w:val="24"/>
        </w:rPr>
        <w:t>every </w:t>
      </w:r>
      <w:r>
        <w:rPr>
          <w:i/>
          <w:color w:val="262526"/>
          <w:sz w:val="24"/>
        </w:rPr>
        <w:t>trading interval </w:t>
      </w:r>
      <w:r>
        <w:rPr>
          <w:color w:val="262526"/>
          <w:sz w:val="24"/>
        </w:rPr>
        <w:t>of the previous </w:t>
      </w:r>
      <w:r>
        <w:rPr>
          <w:i/>
          <w:color w:val="262526"/>
          <w:sz w:val="24"/>
        </w:rPr>
        <w:t>regulatory year </w:t>
      </w:r>
      <w:r>
        <w:rPr>
          <w:color w:val="262526"/>
          <w:sz w:val="24"/>
        </w:rPr>
        <w:t>in order to determine the range of actual operating conditions from the previous </w:t>
      </w:r>
      <w:r>
        <w:rPr>
          <w:i/>
          <w:color w:val="262526"/>
          <w:sz w:val="24"/>
        </w:rPr>
        <w:t>regulatory year</w:t>
      </w:r>
      <w:r>
        <w:rPr>
          <w:color w:val="262526"/>
          <w:sz w:val="24"/>
        </w:rPr>
        <w:t>;</w:t>
      </w:r>
      <w:r>
        <w:rPr>
          <w:color w:val="262526"/>
          <w:spacing w:val="-1"/>
          <w:sz w:val="24"/>
        </w:rPr>
        <w:t> </w:t>
      </w:r>
      <w:r>
        <w:rPr>
          <w:color w:val="262526"/>
          <w:sz w:val="24"/>
        </w:rPr>
        <w:t>and</w:t>
      </w:r>
    </w:p>
    <w:p>
      <w:pPr>
        <w:pStyle w:val="ListParagraph"/>
        <w:numPr>
          <w:ilvl w:val="1"/>
          <w:numId w:val="57"/>
        </w:numPr>
        <w:tabs>
          <w:tab w:pos="2388" w:val="left" w:leader="none"/>
        </w:tabs>
        <w:spacing w:line="249" w:lineRule="auto" w:before="173" w:after="0"/>
        <w:ind w:left="2387" w:right="115" w:hanging="567"/>
        <w:jc w:val="both"/>
        <w:rPr>
          <w:sz w:val="24"/>
        </w:rPr>
      </w:pPr>
      <w:r>
        <w:rPr>
          <w:color w:val="262526"/>
          <w:sz w:val="24"/>
        </w:rPr>
        <w:t>the peak usage of each </w:t>
      </w:r>
      <w:r>
        <w:rPr>
          <w:i/>
          <w:color w:val="262526"/>
          <w:sz w:val="24"/>
        </w:rPr>
        <w:t>transmission system </w:t>
      </w:r>
      <w:r>
        <w:rPr>
          <w:color w:val="262526"/>
          <w:sz w:val="24"/>
        </w:rPr>
        <w:t>asset by each </w:t>
      </w:r>
      <w:r>
        <w:rPr>
          <w:i/>
          <w:color w:val="262526"/>
          <w:sz w:val="24"/>
        </w:rPr>
        <w:t>load </w:t>
      </w:r>
      <w:r>
        <w:rPr>
          <w:color w:val="262526"/>
          <w:sz w:val="24"/>
        </w:rPr>
        <w:t>is used to determine the allocation of dispatched </w:t>
      </w:r>
      <w:r>
        <w:rPr>
          <w:i/>
          <w:color w:val="262526"/>
          <w:sz w:val="24"/>
        </w:rPr>
        <w:t>generation </w:t>
      </w:r>
      <w:r>
        <w:rPr>
          <w:color w:val="262526"/>
          <w:sz w:val="24"/>
        </w:rPr>
        <w:t>to loads from </w:t>
      </w:r>
      <w:r>
        <w:rPr>
          <w:color w:val="262526"/>
          <w:spacing w:val="-4"/>
          <w:sz w:val="24"/>
        </w:rPr>
        <w:t>the </w:t>
      </w:r>
      <w:r>
        <w:rPr>
          <w:color w:val="262526"/>
          <w:sz w:val="24"/>
        </w:rPr>
        <w:t>previous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8"/>
        <w:rPr>
          <w:sz w:val="18"/>
        </w:rPr>
      </w:pPr>
    </w:p>
    <w:p>
      <w:pPr>
        <w:pStyle w:val="Heading1"/>
        <w:spacing w:before="124"/>
        <w:ind w:left="120"/>
        <w:jc w:val="both"/>
        <w:rPr>
          <w:i/>
        </w:rPr>
      </w:pPr>
      <w:r>
        <w:rPr>
          <w:i/>
          <w:color w:val="262526"/>
        </w:rPr>
        <w:t>model standing offer</w:t>
      </w:r>
    </w:p>
    <w:p>
      <w:pPr>
        <w:pStyle w:val="BodyText"/>
        <w:spacing w:before="129"/>
        <w:ind w:left="1253"/>
      </w:pPr>
      <w:r>
        <w:rPr>
          <w:color w:val="262526"/>
        </w:rPr>
        <w:t>Has (in the context of Chapter 5A) the meaning given in clause 5A.A.1.</w:t>
      </w:r>
    </w:p>
    <w:p>
      <w:pPr>
        <w:pStyle w:val="BodyText"/>
        <w:rPr>
          <w:sz w:val="30"/>
        </w:rPr>
      </w:pPr>
    </w:p>
    <w:p>
      <w:pPr>
        <w:pStyle w:val="Heading1"/>
        <w:ind w:left="120"/>
        <w:jc w:val="both"/>
        <w:rPr>
          <w:i/>
        </w:rPr>
      </w:pPr>
      <w:r>
        <w:rPr>
          <w:i/>
          <w:color w:val="262526"/>
        </w:rPr>
        <w:t>modified CRNP methodology</w:t>
      </w:r>
    </w:p>
    <w:p>
      <w:pPr>
        <w:pStyle w:val="BodyText"/>
        <w:spacing w:before="130"/>
        <w:ind w:left="1253"/>
      </w:pPr>
      <w:r>
        <w:rPr>
          <w:color w:val="262526"/>
        </w:rPr>
        <w:t>The cost allocation methodology set out in clause S6A.3.3.</w:t>
      </w:r>
    </w:p>
    <w:p>
      <w:pPr>
        <w:pStyle w:val="BodyText"/>
        <w:rPr>
          <w:sz w:val="30"/>
        </w:rPr>
      </w:pPr>
    </w:p>
    <w:p>
      <w:pPr>
        <w:pStyle w:val="Heading1"/>
        <w:ind w:left="120"/>
        <w:jc w:val="both"/>
        <w:rPr>
          <w:i/>
        </w:rPr>
      </w:pPr>
      <w:r>
        <w:rPr>
          <w:i/>
          <w:color w:val="262526"/>
        </w:rPr>
        <w:t>modified load export charges</w:t>
      </w:r>
    </w:p>
    <w:p>
      <w:pPr>
        <w:spacing w:line="249" w:lineRule="auto" w:before="130"/>
        <w:ind w:left="1253" w:right="117" w:firstLine="0"/>
        <w:jc w:val="both"/>
        <w:rPr>
          <w:sz w:val="24"/>
        </w:rPr>
      </w:pPr>
      <w:r>
        <w:rPr>
          <w:color w:val="262526"/>
          <w:sz w:val="24"/>
        </w:rPr>
        <w:t>Charges received by or payable to the </w:t>
      </w:r>
      <w:r>
        <w:rPr>
          <w:i/>
          <w:color w:val="262526"/>
          <w:sz w:val="24"/>
        </w:rPr>
        <w:t>Co-ordinating Network Service Provider </w:t>
      </w:r>
      <w:r>
        <w:rPr>
          <w:color w:val="262526"/>
          <w:sz w:val="24"/>
        </w:rPr>
        <w:t>in a </w:t>
      </w:r>
      <w:r>
        <w:rPr>
          <w:i/>
          <w:color w:val="262526"/>
          <w:sz w:val="24"/>
        </w:rPr>
        <w:t>region </w:t>
      </w:r>
      <w:r>
        <w:rPr>
          <w:color w:val="262526"/>
          <w:sz w:val="24"/>
        </w:rPr>
        <w:t>by or to a </w:t>
      </w:r>
      <w:r>
        <w:rPr>
          <w:i/>
          <w:color w:val="262526"/>
          <w:sz w:val="24"/>
        </w:rPr>
        <w:t>Co-ordinating Network Service Provider </w:t>
      </w:r>
      <w:r>
        <w:rPr>
          <w:color w:val="262526"/>
          <w:sz w:val="24"/>
        </w:rPr>
        <w:t>in an </w:t>
      </w:r>
      <w:r>
        <w:rPr>
          <w:i/>
          <w:color w:val="262526"/>
          <w:sz w:val="24"/>
        </w:rPr>
        <w:t>interconnected </w:t>
      </w:r>
      <w:r>
        <w:rPr>
          <w:i/>
          <w:color w:val="262526"/>
          <w:sz w:val="24"/>
        </w:rPr>
        <w:t>region </w:t>
      </w:r>
      <w:r>
        <w:rPr>
          <w:color w:val="262526"/>
          <w:sz w:val="24"/>
        </w:rPr>
        <w:t>calculated under rule 6A.29A.2.</w:t>
      </w:r>
    </w:p>
    <w:p>
      <w:pPr>
        <w:pStyle w:val="BodyText"/>
        <w:spacing w:before="5"/>
        <w:rPr>
          <w:sz w:val="29"/>
        </w:rPr>
      </w:pPr>
    </w:p>
    <w:p>
      <w:pPr>
        <w:pStyle w:val="Heading1"/>
        <w:ind w:left="120"/>
        <w:jc w:val="both"/>
        <w:rPr>
          <w:i/>
        </w:rPr>
      </w:pPr>
      <w:r>
        <w:rPr>
          <w:i/>
          <w:color w:val="262526"/>
        </w:rPr>
        <w:t>monitoring equipment</w:t>
      </w:r>
    </w:p>
    <w:p>
      <w:pPr>
        <w:pStyle w:val="BodyText"/>
        <w:spacing w:line="249" w:lineRule="auto" w:before="130"/>
        <w:ind w:left="1253" w:right="116"/>
        <w:jc w:val="both"/>
      </w:pPr>
      <w:r>
        <w:rPr>
          <w:color w:val="262526"/>
        </w:rPr>
        <w:t>The testing instruments and devices used to record the performance of </w:t>
      </w:r>
      <w:r>
        <w:rPr>
          <w:i/>
          <w:color w:val="262526"/>
        </w:rPr>
        <w:t>plant </w:t>
      </w:r>
      <w:r>
        <w:rPr>
          <w:color w:val="262526"/>
        </w:rPr>
        <w:t>for comparison with expected performance.</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month</w:t>
      </w:r>
    </w:p>
    <w:p>
      <w:pPr>
        <w:pStyle w:val="BodyText"/>
        <w:spacing w:before="0"/>
        <w:rPr>
          <w:b/>
          <w:i/>
          <w:sz w:val="46"/>
        </w:rPr>
      </w:pPr>
      <w:r>
        <w:rPr/>
        <w:br w:type="column"/>
      </w:r>
      <w:r>
        <w:rPr>
          <w:b/>
          <w:i/>
          <w:sz w:val="46"/>
        </w:rPr>
      </w:r>
    </w:p>
    <w:p>
      <w:pPr>
        <w:pStyle w:val="BodyText"/>
        <w:spacing w:line="249" w:lineRule="auto" w:before="0"/>
        <w:ind w:left="120" w:right="114"/>
        <w:jc w:val="both"/>
      </w:pPr>
      <w:r>
        <w:rPr>
          <w:color w:val="262526"/>
        </w:rPr>
        <w:t>Unless otherwise specified, the period beginning at 4.30 am on the relevant commencement date and ending at 4.30 am on the date in the next calendar month corresponding to the commencement date of the period.</w:t>
      </w:r>
    </w:p>
    <w:p>
      <w:pPr>
        <w:spacing w:after="0" w:line="249" w:lineRule="auto"/>
        <w:jc w:val="both"/>
        <w:sectPr>
          <w:type w:val="continuous"/>
          <w:pgSz w:w="11910" w:h="16840"/>
          <w:pgMar w:top="1160" w:bottom="880" w:left="1320" w:right="1320"/>
          <w:cols w:num="2" w:equalWidth="0">
            <w:col w:w="801" w:space="333"/>
            <w:col w:w="8136"/>
          </w:cols>
        </w:sectPr>
      </w:pPr>
    </w:p>
    <w:p>
      <w:pPr>
        <w:pStyle w:val="BodyText"/>
        <w:spacing w:before="8"/>
        <w:rPr>
          <w:sz w:val="18"/>
        </w:rPr>
      </w:pPr>
    </w:p>
    <w:p>
      <w:pPr>
        <w:pStyle w:val="Heading1"/>
        <w:spacing w:before="124"/>
        <w:ind w:left="120"/>
        <w:rPr>
          <w:i/>
        </w:rPr>
      </w:pPr>
      <w:r>
        <w:rPr>
          <w:i/>
          <w:color w:val="262526"/>
        </w:rPr>
        <w:t>nameplate rating</w:t>
      </w:r>
    </w:p>
    <w:p>
      <w:pPr>
        <w:pStyle w:val="BodyText"/>
        <w:spacing w:line="249" w:lineRule="auto" w:before="130"/>
        <w:ind w:left="1253"/>
      </w:pPr>
      <w:r>
        <w:rPr>
          <w:color w:val="262526"/>
        </w:rPr>
        <w:t>The maximum continuous output or consumption in MW of an item of equipment as specified by the manufacturer, or as subsequently modified.</w:t>
      </w:r>
    </w:p>
    <w:p>
      <w:pPr>
        <w:pStyle w:val="BodyText"/>
        <w:spacing w:before="7"/>
        <w:rPr>
          <w:sz w:val="18"/>
        </w:rPr>
      </w:pPr>
    </w:p>
    <w:p>
      <w:pPr>
        <w:pStyle w:val="Heading1"/>
        <w:spacing w:before="124"/>
        <w:ind w:left="120"/>
        <w:rPr>
          <w:i/>
        </w:rPr>
      </w:pPr>
      <w:r>
        <w:rPr>
          <w:i/>
          <w:color w:val="262526"/>
        </w:rPr>
        <w:t>NATA</w:t>
      </w:r>
    </w:p>
    <w:p>
      <w:pPr>
        <w:pStyle w:val="BodyText"/>
        <w:spacing w:before="129"/>
        <w:ind w:left="1253"/>
      </w:pPr>
      <w:r>
        <w:rPr>
          <w:color w:val="262526"/>
        </w:rPr>
        <w:t>National Association of Testing Authorities.</w:t>
      </w:r>
    </w:p>
    <w:p>
      <w:pPr>
        <w:spacing w:after="0"/>
        <w:sectPr>
          <w:type w:val="continuous"/>
          <w:pgSz w:w="11910" w:h="16840"/>
          <w:pgMar w:top="1160" w:bottom="880" w:left="1320" w:right="1320"/>
        </w:sectPr>
      </w:pPr>
    </w:p>
    <w:p>
      <w:pPr>
        <w:pStyle w:val="Heading1"/>
        <w:spacing w:before="115"/>
        <w:jc w:val="both"/>
        <w:rPr>
          <w:i/>
        </w:rPr>
      </w:pPr>
      <w:r>
        <w:rPr>
          <w:i/>
          <w:color w:val="262526"/>
        </w:rPr>
        <w:t>National Electricity</w:t>
      </w:r>
      <w:r>
        <w:rPr>
          <w:i/>
          <w:color w:val="262526"/>
          <w:spacing w:val="-8"/>
        </w:rPr>
        <w:t> </w:t>
      </w:r>
      <w:r>
        <w:rPr>
          <w:i/>
          <w:color w:val="262526"/>
        </w:rPr>
        <w:t>Law</w:t>
      </w:r>
    </w:p>
    <w:p>
      <w:pPr>
        <w:spacing w:line="249" w:lineRule="auto" w:before="130"/>
        <w:ind w:left="1253" w:right="115" w:firstLine="0"/>
        <w:jc w:val="both"/>
        <w:rPr>
          <w:sz w:val="24"/>
        </w:rPr>
      </w:pPr>
      <w:r>
        <w:rPr>
          <w:color w:val="262526"/>
          <w:sz w:val="24"/>
        </w:rPr>
        <w:t>The National Electricity Law set out in the schedule to the </w:t>
      </w:r>
      <w:r>
        <w:rPr>
          <w:i/>
          <w:color w:val="262526"/>
          <w:sz w:val="24"/>
        </w:rPr>
        <w:t>National Electricity </w:t>
      </w:r>
      <w:r>
        <w:rPr>
          <w:i/>
          <w:color w:val="262526"/>
          <w:sz w:val="24"/>
        </w:rPr>
        <w:t>(South Australia) Act 1996 </w:t>
      </w:r>
      <w:r>
        <w:rPr>
          <w:color w:val="262526"/>
          <w:sz w:val="24"/>
        </w:rPr>
        <w:t>(SA) and applied in each of the </w:t>
      </w:r>
      <w:r>
        <w:rPr>
          <w:i/>
          <w:color w:val="262526"/>
          <w:sz w:val="24"/>
        </w:rPr>
        <w:t>participating </w:t>
      </w:r>
      <w:r>
        <w:rPr>
          <w:i/>
          <w:color w:val="262526"/>
          <w:sz w:val="24"/>
        </w:rPr>
        <w:t>jurisdictions</w:t>
      </w:r>
      <w:r>
        <w:rPr>
          <w:color w:val="262526"/>
          <w:sz w:val="24"/>
        </w:rPr>
        <w:t>.</w:t>
      </w:r>
    </w:p>
    <w:p>
      <w:pPr>
        <w:pStyle w:val="BodyText"/>
        <w:spacing w:before="5"/>
        <w:rPr>
          <w:sz w:val="29"/>
        </w:rPr>
      </w:pPr>
    </w:p>
    <w:p>
      <w:pPr>
        <w:pStyle w:val="Heading1"/>
        <w:jc w:val="both"/>
        <w:rPr>
          <w:i/>
        </w:rPr>
      </w:pPr>
      <w:r>
        <w:rPr>
          <w:i/>
          <w:color w:val="262526"/>
        </w:rPr>
        <w:t>National Electricity Market</w:t>
      </w:r>
    </w:p>
    <w:p>
      <w:pPr>
        <w:spacing w:before="130"/>
        <w:ind w:left="1253" w:right="0" w:firstLine="0"/>
        <w:jc w:val="left"/>
        <w:rPr>
          <w:sz w:val="24"/>
        </w:rPr>
      </w:pPr>
      <w:r>
        <w:rPr>
          <w:color w:val="262526"/>
          <w:sz w:val="24"/>
        </w:rPr>
        <w:t>Has the same meaning as in the </w:t>
      </w:r>
      <w:r>
        <w:rPr>
          <w:i/>
          <w:color w:val="262526"/>
          <w:sz w:val="24"/>
        </w:rPr>
        <w:t>National Electricity Law</w:t>
      </w:r>
      <w:r>
        <w:rPr>
          <w:color w:val="262526"/>
          <w:sz w:val="24"/>
        </w:rPr>
        <w:t>.</w:t>
      </w:r>
    </w:p>
    <w:p>
      <w:pPr>
        <w:pStyle w:val="BodyText"/>
        <w:rPr>
          <w:sz w:val="30"/>
        </w:rPr>
      </w:pPr>
    </w:p>
    <w:p>
      <w:pPr>
        <w:pStyle w:val="Heading1"/>
        <w:jc w:val="both"/>
        <w:rPr>
          <w:i/>
        </w:rPr>
      </w:pPr>
      <w:r>
        <w:rPr>
          <w:i/>
          <w:color w:val="262526"/>
        </w:rPr>
        <w:t>national electricity objective</w:t>
      </w:r>
    </w:p>
    <w:p>
      <w:pPr>
        <w:pStyle w:val="BodyText"/>
        <w:spacing w:before="129"/>
        <w:ind w:left="1253"/>
      </w:pPr>
      <w:r>
        <w:rPr>
          <w:color w:val="262526"/>
        </w:rPr>
        <w:t>The objective stated in section 7 of the Law.</w:t>
      </w:r>
    </w:p>
    <w:p>
      <w:pPr>
        <w:pStyle w:val="BodyText"/>
        <w:rPr>
          <w:sz w:val="30"/>
        </w:rPr>
      </w:pPr>
    </w:p>
    <w:p>
      <w:pPr>
        <w:pStyle w:val="Heading1"/>
        <w:jc w:val="both"/>
        <w:rPr>
          <w:i/>
        </w:rPr>
      </w:pPr>
      <w:r>
        <w:rPr>
          <w:i/>
          <w:color w:val="262526"/>
        </w:rPr>
        <w:t>National Energy Retail Law</w:t>
      </w:r>
    </w:p>
    <w:p>
      <w:pPr>
        <w:spacing w:line="249" w:lineRule="auto" w:before="130"/>
        <w:ind w:left="1253" w:right="115" w:firstLine="0"/>
        <w:jc w:val="both"/>
        <w:rPr>
          <w:sz w:val="24"/>
        </w:rPr>
      </w:pPr>
      <w:r>
        <w:rPr>
          <w:color w:val="262526"/>
          <w:sz w:val="24"/>
        </w:rPr>
        <w:t>Means the </w:t>
      </w:r>
      <w:r>
        <w:rPr>
          <w:i/>
          <w:color w:val="262526"/>
          <w:sz w:val="24"/>
        </w:rPr>
        <w:t>National Energy Retail Law </w:t>
      </w:r>
      <w:r>
        <w:rPr>
          <w:color w:val="262526"/>
          <w:sz w:val="24"/>
        </w:rPr>
        <w:t>set out in the Schedule to the </w:t>
      </w:r>
      <w:r>
        <w:rPr>
          <w:i/>
          <w:color w:val="262526"/>
          <w:sz w:val="24"/>
        </w:rPr>
        <w:t>National </w:t>
      </w:r>
      <w:r>
        <w:rPr>
          <w:i/>
          <w:color w:val="262526"/>
          <w:sz w:val="24"/>
        </w:rPr>
        <w:t>Energy Retail Law (South Australia) Act 2012 </w:t>
      </w:r>
      <w:r>
        <w:rPr>
          <w:color w:val="262526"/>
          <w:sz w:val="24"/>
        </w:rPr>
        <w:t>of South Australia.</w:t>
      </w:r>
    </w:p>
    <w:p>
      <w:pPr>
        <w:pStyle w:val="BodyText"/>
        <w:spacing w:before="4"/>
        <w:rPr>
          <w:sz w:val="29"/>
        </w:rPr>
      </w:pPr>
    </w:p>
    <w:p>
      <w:pPr>
        <w:pStyle w:val="Heading1"/>
        <w:jc w:val="both"/>
        <w:rPr>
          <w:i/>
        </w:rPr>
      </w:pPr>
      <w:r>
        <w:rPr>
          <w:i/>
          <w:color w:val="262526"/>
        </w:rPr>
        <w:t>National Energy Retail Rules</w:t>
      </w:r>
    </w:p>
    <w:p>
      <w:pPr>
        <w:spacing w:before="130"/>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pStyle w:val="BodyText"/>
        <w:rPr>
          <w:sz w:val="30"/>
        </w:rPr>
      </w:pPr>
    </w:p>
    <w:p>
      <w:pPr>
        <w:pStyle w:val="Heading1"/>
        <w:rPr>
          <w:i/>
        </w:rPr>
      </w:pPr>
      <w:r>
        <w:rPr>
          <w:i/>
          <w:color w:val="262526"/>
        </w:rPr>
        <w:t>national grid</w:t>
      </w:r>
    </w:p>
    <w:p>
      <w:pPr>
        <w:spacing w:before="130"/>
        <w:ind w:left="1253" w:right="0" w:firstLine="0"/>
        <w:jc w:val="left"/>
        <w:rPr>
          <w:sz w:val="24"/>
        </w:rPr>
      </w:pPr>
      <w:r>
        <w:rPr>
          <w:color w:val="262526"/>
          <w:sz w:val="24"/>
        </w:rPr>
        <w:t>The sum of all </w:t>
      </w:r>
      <w:r>
        <w:rPr>
          <w:i/>
          <w:color w:val="262526"/>
          <w:sz w:val="24"/>
        </w:rPr>
        <w:t>connected transmission systems </w:t>
      </w:r>
      <w:r>
        <w:rPr>
          <w:color w:val="262526"/>
          <w:sz w:val="24"/>
        </w:rPr>
        <w:t>and </w:t>
      </w:r>
      <w:r>
        <w:rPr>
          <w:i/>
          <w:color w:val="262526"/>
          <w:sz w:val="24"/>
        </w:rPr>
        <w:t>distribution systems </w:t>
      </w:r>
      <w:r>
        <w:rPr>
          <w:color w:val="262526"/>
          <w:sz w:val="24"/>
        </w:rPr>
        <w:t>within the</w:t>
      </w:r>
    </w:p>
    <w:p>
      <w:pPr>
        <w:spacing w:before="12"/>
        <w:ind w:left="1253" w:right="0" w:firstLine="0"/>
        <w:jc w:val="left"/>
        <w:rPr>
          <w:sz w:val="24"/>
        </w:rPr>
      </w:pPr>
      <w:r>
        <w:rPr>
          <w:i/>
          <w:color w:val="262526"/>
          <w:sz w:val="24"/>
        </w:rPr>
        <w:t>participating jurisdictions</w:t>
      </w:r>
      <w:r>
        <w:rPr>
          <w:color w:val="262526"/>
          <w:sz w:val="24"/>
        </w:rPr>
        <w:t>.</w:t>
      </w:r>
    </w:p>
    <w:p>
      <w:pPr>
        <w:pStyle w:val="BodyText"/>
        <w:rPr>
          <w:sz w:val="30"/>
        </w:rPr>
      </w:pPr>
    </w:p>
    <w:p>
      <w:pPr>
        <w:pStyle w:val="Heading1"/>
        <w:rPr>
          <w:i/>
        </w:rPr>
      </w:pPr>
      <w:r>
        <w:rPr>
          <w:i/>
          <w:color w:val="262526"/>
        </w:rPr>
        <w:t>National Measurement Act</w:t>
      </w:r>
    </w:p>
    <w:p>
      <w:pPr>
        <w:spacing w:line="249" w:lineRule="auto" w:before="129"/>
        <w:ind w:left="1253" w:right="116" w:firstLine="0"/>
        <w:jc w:val="both"/>
        <w:rPr>
          <w:sz w:val="24"/>
        </w:rPr>
      </w:pPr>
      <w:r>
        <w:rPr>
          <w:color w:val="262526"/>
          <w:sz w:val="24"/>
        </w:rPr>
        <w:t>The</w:t>
      </w:r>
      <w:r>
        <w:rPr>
          <w:color w:val="262526"/>
          <w:spacing w:val="-7"/>
          <w:sz w:val="24"/>
        </w:rPr>
        <w:t> </w:t>
      </w:r>
      <w:r>
        <w:rPr>
          <w:i/>
          <w:color w:val="262526"/>
          <w:sz w:val="24"/>
        </w:rPr>
        <w:t>National</w:t>
      </w:r>
      <w:r>
        <w:rPr>
          <w:i/>
          <w:color w:val="262526"/>
          <w:spacing w:val="-7"/>
          <w:sz w:val="24"/>
        </w:rPr>
        <w:t> </w:t>
      </w:r>
      <w:r>
        <w:rPr>
          <w:i/>
          <w:color w:val="262526"/>
          <w:sz w:val="24"/>
        </w:rPr>
        <w:t>Measurement</w:t>
      </w:r>
      <w:r>
        <w:rPr>
          <w:i/>
          <w:color w:val="262526"/>
          <w:spacing w:val="-11"/>
          <w:sz w:val="24"/>
        </w:rPr>
        <w:t> </w:t>
      </w:r>
      <w:r>
        <w:rPr>
          <w:i/>
          <w:color w:val="262526"/>
          <w:sz w:val="24"/>
        </w:rPr>
        <w:t>Act</w:t>
      </w:r>
      <w:r>
        <w:rPr>
          <w:i/>
          <w:color w:val="262526"/>
          <w:spacing w:val="-7"/>
          <w:sz w:val="24"/>
        </w:rPr>
        <w:t> </w:t>
      </w:r>
      <w:r>
        <w:rPr>
          <w:i/>
          <w:color w:val="262526"/>
          <w:sz w:val="24"/>
        </w:rPr>
        <w:t>1960</w:t>
      </w:r>
      <w:r>
        <w:rPr>
          <w:i/>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Commonwealth</w:t>
      </w:r>
      <w:r>
        <w:rPr>
          <w:color w:val="262526"/>
          <w:spacing w:val="-7"/>
          <w:sz w:val="24"/>
        </w:rPr>
        <w:t> </w:t>
      </w:r>
      <w:r>
        <w:rPr>
          <w:color w:val="262526"/>
          <w:sz w:val="24"/>
        </w:rPr>
        <w:t>as</w:t>
      </w:r>
      <w:r>
        <w:rPr>
          <w:color w:val="262526"/>
          <w:spacing w:val="-7"/>
          <w:sz w:val="24"/>
        </w:rPr>
        <w:t> </w:t>
      </w:r>
      <w:r>
        <w:rPr>
          <w:color w:val="262526"/>
          <w:sz w:val="24"/>
        </w:rPr>
        <w:t>amended</w:t>
      </w:r>
      <w:r>
        <w:rPr>
          <w:color w:val="262526"/>
          <w:spacing w:val="-6"/>
          <w:sz w:val="24"/>
        </w:rPr>
        <w:t> </w:t>
      </w:r>
      <w:r>
        <w:rPr>
          <w:color w:val="262526"/>
          <w:sz w:val="24"/>
        </w:rPr>
        <w:t>from</w:t>
      </w:r>
      <w:r>
        <w:rPr>
          <w:color w:val="262526"/>
          <w:spacing w:val="-7"/>
          <w:sz w:val="24"/>
        </w:rPr>
        <w:t> </w:t>
      </w:r>
      <w:r>
        <w:rPr>
          <w:color w:val="262526"/>
          <w:sz w:val="24"/>
        </w:rPr>
        <w:t>time to time.</w:t>
      </w:r>
    </w:p>
    <w:p>
      <w:pPr>
        <w:pStyle w:val="BodyText"/>
        <w:spacing w:before="5"/>
        <w:rPr>
          <w:sz w:val="29"/>
        </w:rPr>
      </w:pPr>
    </w:p>
    <w:p>
      <w:pPr>
        <w:pStyle w:val="Heading1"/>
        <w:rPr>
          <w:i/>
        </w:rPr>
      </w:pPr>
      <w:r>
        <w:rPr>
          <w:i/>
          <w:color w:val="262526"/>
        </w:rPr>
        <w:t>national transmission flow path</w:t>
      </w:r>
    </w:p>
    <w:p>
      <w:pPr>
        <w:spacing w:line="249" w:lineRule="auto" w:before="129"/>
        <w:ind w:left="1253" w:right="117" w:firstLine="0"/>
        <w:jc w:val="both"/>
        <w:rPr>
          <w:sz w:val="24"/>
        </w:rPr>
      </w:pPr>
      <w:r>
        <w:rPr>
          <w:color w:val="262526"/>
          <w:sz w:val="24"/>
        </w:rPr>
        <w:t>That portion of a </w:t>
      </w:r>
      <w:r>
        <w:rPr>
          <w:i/>
          <w:color w:val="262526"/>
          <w:sz w:val="24"/>
        </w:rPr>
        <w:t>transmission network </w:t>
      </w:r>
      <w:r>
        <w:rPr>
          <w:color w:val="262526"/>
          <w:sz w:val="24"/>
        </w:rPr>
        <w:t>or </w:t>
      </w:r>
      <w:r>
        <w:rPr>
          <w:i/>
          <w:color w:val="262526"/>
          <w:sz w:val="24"/>
        </w:rPr>
        <w:t>transmission networks </w:t>
      </w:r>
      <w:r>
        <w:rPr>
          <w:color w:val="262526"/>
          <w:sz w:val="24"/>
        </w:rPr>
        <w:t>used to transport significant amounts of electricity between </w:t>
      </w:r>
      <w:r>
        <w:rPr>
          <w:i/>
          <w:color w:val="262526"/>
          <w:sz w:val="24"/>
        </w:rPr>
        <w:t>generation centres </w:t>
      </w:r>
      <w:r>
        <w:rPr>
          <w:color w:val="262526"/>
          <w:sz w:val="24"/>
        </w:rPr>
        <w:t>and </w:t>
      </w:r>
      <w:r>
        <w:rPr>
          <w:i/>
          <w:color w:val="262526"/>
          <w:sz w:val="24"/>
        </w:rPr>
        <w:t>load centres</w:t>
      </w:r>
      <w:r>
        <w:rPr>
          <w:color w:val="262526"/>
          <w:sz w:val="24"/>
        </w:rPr>
        <w:t>.</w:t>
      </w:r>
    </w:p>
    <w:p>
      <w:pPr>
        <w:pStyle w:val="BodyText"/>
        <w:spacing w:before="5"/>
        <w:rPr>
          <w:sz w:val="29"/>
        </w:rPr>
      </w:pPr>
    </w:p>
    <w:p>
      <w:pPr>
        <w:pStyle w:val="Heading1"/>
        <w:rPr>
          <w:i/>
        </w:rPr>
      </w:pPr>
      <w:r>
        <w:rPr>
          <w:i/>
          <w:color w:val="262526"/>
        </w:rPr>
        <w:t>national transmission grid</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jc w:val="both"/>
        <w:rPr>
          <w:i/>
        </w:rPr>
      </w:pPr>
      <w:r>
        <w:rPr>
          <w:i/>
          <w:color w:val="262526"/>
        </w:rPr>
        <w:t>negative change event</w:t>
      </w:r>
    </w:p>
    <w:p>
      <w:pPr>
        <w:spacing w:line="249" w:lineRule="auto" w:before="130"/>
        <w:ind w:left="1253" w:right="114" w:firstLine="0"/>
        <w:jc w:val="both"/>
        <w:rPr>
          <w:sz w:val="24"/>
        </w:rPr>
      </w:pPr>
      <w:r>
        <w:rPr>
          <w:color w:val="262526"/>
          <w:sz w:val="24"/>
        </w:rPr>
        <w:t>For a </w:t>
      </w:r>
      <w:r>
        <w:rPr>
          <w:i/>
          <w:color w:val="262526"/>
          <w:sz w:val="24"/>
        </w:rPr>
        <w:t>Distribution Network Service Provider</w:t>
      </w:r>
      <w:r>
        <w:rPr>
          <w:color w:val="262526"/>
          <w:sz w:val="24"/>
        </w:rPr>
        <w:t>, a </w:t>
      </w:r>
      <w:r>
        <w:rPr>
          <w:i/>
          <w:color w:val="262526"/>
          <w:sz w:val="24"/>
        </w:rPr>
        <w:t>pass through event </w:t>
      </w:r>
      <w:r>
        <w:rPr>
          <w:color w:val="262526"/>
          <w:sz w:val="24"/>
        </w:rPr>
        <w:t>which entails the </w:t>
      </w:r>
      <w:r>
        <w:rPr>
          <w:i/>
          <w:color w:val="262526"/>
          <w:sz w:val="24"/>
        </w:rPr>
        <w:t>Distribution Network Service Provider </w:t>
      </w:r>
      <w:r>
        <w:rPr>
          <w:color w:val="262526"/>
          <w:sz w:val="24"/>
        </w:rPr>
        <w:t>incurring </w:t>
      </w:r>
      <w:r>
        <w:rPr>
          <w:i/>
          <w:color w:val="262526"/>
          <w:sz w:val="24"/>
        </w:rPr>
        <w:t>materially </w:t>
      </w:r>
      <w:r>
        <w:rPr>
          <w:color w:val="262526"/>
          <w:sz w:val="24"/>
        </w:rPr>
        <w:t>lower costs in providing </w:t>
      </w:r>
      <w:r>
        <w:rPr>
          <w:i/>
          <w:color w:val="262526"/>
          <w:sz w:val="24"/>
        </w:rPr>
        <w:t>direct control services </w:t>
      </w:r>
      <w:r>
        <w:rPr>
          <w:color w:val="262526"/>
          <w:sz w:val="24"/>
        </w:rPr>
        <w:t>than it would have incurred but for that event.</w:t>
      </w:r>
    </w:p>
    <w:p>
      <w:pPr>
        <w:spacing w:line="249" w:lineRule="auto" w:before="116"/>
        <w:ind w:left="1253" w:right="114" w:firstLine="0"/>
        <w:jc w:val="both"/>
        <w:rPr>
          <w:sz w:val="24"/>
        </w:rPr>
      </w:pPr>
      <w:r>
        <w:rPr>
          <w:color w:val="262526"/>
          <w:sz w:val="24"/>
        </w:rPr>
        <w:t>For a </w:t>
      </w:r>
      <w:r>
        <w:rPr>
          <w:i/>
          <w:color w:val="262526"/>
          <w:sz w:val="24"/>
        </w:rPr>
        <w:t>Transmission Network Service Provider</w:t>
      </w:r>
      <w:r>
        <w:rPr>
          <w:color w:val="262526"/>
          <w:sz w:val="24"/>
        </w:rPr>
        <w:t>, a </w:t>
      </w:r>
      <w:r>
        <w:rPr>
          <w:i/>
          <w:color w:val="262526"/>
          <w:sz w:val="24"/>
        </w:rPr>
        <w:t>pass through event </w:t>
      </w:r>
      <w:r>
        <w:rPr>
          <w:color w:val="262526"/>
          <w:sz w:val="24"/>
        </w:rPr>
        <w:t>which entails the </w:t>
      </w:r>
      <w:r>
        <w:rPr>
          <w:i/>
          <w:color w:val="262526"/>
          <w:sz w:val="24"/>
        </w:rPr>
        <w:t>Transmission Network Service Provider </w:t>
      </w:r>
      <w:r>
        <w:rPr>
          <w:color w:val="262526"/>
          <w:sz w:val="24"/>
        </w:rPr>
        <w:t>incurring </w:t>
      </w:r>
      <w:r>
        <w:rPr>
          <w:i/>
          <w:color w:val="262526"/>
          <w:sz w:val="24"/>
        </w:rPr>
        <w:t>materially </w:t>
      </w:r>
      <w:r>
        <w:rPr>
          <w:color w:val="262526"/>
          <w:sz w:val="24"/>
        </w:rPr>
        <w:t>lower costs in providing</w:t>
      </w:r>
      <w:r>
        <w:rPr>
          <w:color w:val="262526"/>
          <w:spacing w:val="-8"/>
          <w:sz w:val="24"/>
        </w:rPr>
        <w:t> </w:t>
      </w:r>
      <w:r>
        <w:rPr>
          <w:i/>
          <w:color w:val="262526"/>
          <w:sz w:val="24"/>
        </w:rPr>
        <w:t>prescribed</w:t>
      </w:r>
      <w:r>
        <w:rPr>
          <w:i/>
          <w:color w:val="262526"/>
          <w:spacing w:val="-8"/>
          <w:sz w:val="24"/>
        </w:rPr>
        <w:t> </w:t>
      </w:r>
      <w:r>
        <w:rPr>
          <w:i/>
          <w:color w:val="262526"/>
          <w:sz w:val="24"/>
        </w:rPr>
        <w:t>transmission</w:t>
      </w:r>
      <w:r>
        <w:rPr>
          <w:i/>
          <w:color w:val="262526"/>
          <w:spacing w:val="-8"/>
          <w:sz w:val="24"/>
        </w:rPr>
        <w:t> </w:t>
      </w:r>
      <w:r>
        <w:rPr>
          <w:i/>
          <w:color w:val="262526"/>
          <w:sz w:val="24"/>
        </w:rPr>
        <w:t>services</w:t>
      </w:r>
      <w:r>
        <w:rPr>
          <w:i/>
          <w:color w:val="262526"/>
          <w:spacing w:val="-9"/>
          <w:sz w:val="24"/>
        </w:rPr>
        <w:t> </w:t>
      </w:r>
      <w:r>
        <w:rPr>
          <w:color w:val="262526"/>
          <w:sz w:val="24"/>
        </w:rPr>
        <w:t>than</w:t>
      </w:r>
      <w:r>
        <w:rPr>
          <w:color w:val="262526"/>
          <w:spacing w:val="-8"/>
          <w:sz w:val="24"/>
        </w:rPr>
        <w:t> </w:t>
      </w:r>
      <w:r>
        <w:rPr>
          <w:color w:val="262526"/>
          <w:sz w:val="24"/>
        </w:rPr>
        <w:t>it</w:t>
      </w:r>
      <w:r>
        <w:rPr>
          <w:color w:val="262526"/>
          <w:spacing w:val="-8"/>
          <w:sz w:val="24"/>
        </w:rPr>
        <w:t> </w:t>
      </w:r>
      <w:r>
        <w:rPr>
          <w:color w:val="262526"/>
          <w:sz w:val="24"/>
        </w:rPr>
        <w:t>would</w:t>
      </w:r>
      <w:r>
        <w:rPr>
          <w:color w:val="262526"/>
          <w:spacing w:val="-8"/>
          <w:sz w:val="24"/>
        </w:rPr>
        <w:t> </w:t>
      </w:r>
      <w:r>
        <w:rPr>
          <w:color w:val="262526"/>
          <w:sz w:val="24"/>
        </w:rPr>
        <w:t>have</w:t>
      </w:r>
      <w:r>
        <w:rPr>
          <w:color w:val="262526"/>
          <w:spacing w:val="-7"/>
          <w:sz w:val="24"/>
        </w:rPr>
        <w:t> </w:t>
      </w:r>
      <w:r>
        <w:rPr>
          <w:color w:val="262526"/>
          <w:sz w:val="24"/>
        </w:rPr>
        <w:t>incurred</w:t>
      </w:r>
      <w:r>
        <w:rPr>
          <w:color w:val="262526"/>
          <w:spacing w:val="-8"/>
          <w:sz w:val="24"/>
        </w:rPr>
        <w:t> </w:t>
      </w:r>
      <w:r>
        <w:rPr>
          <w:color w:val="262526"/>
          <w:sz w:val="24"/>
        </w:rPr>
        <w:t>but</w:t>
      </w:r>
      <w:r>
        <w:rPr>
          <w:color w:val="262526"/>
          <w:spacing w:val="-8"/>
          <w:sz w:val="24"/>
        </w:rPr>
        <w:t> </w:t>
      </w:r>
      <w:r>
        <w:rPr>
          <w:color w:val="262526"/>
          <w:sz w:val="24"/>
        </w:rPr>
        <w:t>for</w:t>
      </w:r>
      <w:r>
        <w:rPr>
          <w:color w:val="262526"/>
          <w:spacing w:val="-8"/>
          <w:sz w:val="24"/>
        </w:rPr>
        <w:t> </w:t>
      </w:r>
      <w:r>
        <w:rPr>
          <w:color w:val="262526"/>
          <w:sz w:val="24"/>
        </w:rPr>
        <w:t>that event.</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negative network support event</w:t>
      </w:r>
    </w:p>
    <w:p>
      <w:pPr>
        <w:spacing w:line="249" w:lineRule="auto" w:before="130"/>
        <w:ind w:left="1253" w:right="117" w:firstLine="0"/>
        <w:jc w:val="both"/>
        <w:rPr>
          <w:sz w:val="24"/>
        </w:rPr>
      </w:pPr>
      <w:r>
        <w:rPr>
          <w:color w:val="262526"/>
          <w:sz w:val="24"/>
        </w:rPr>
        <w:t>A </w:t>
      </w:r>
      <w:r>
        <w:rPr>
          <w:i/>
          <w:color w:val="262526"/>
          <w:sz w:val="24"/>
        </w:rPr>
        <w:t>network support event </w:t>
      </w:r>
      <w:r>
        <w:rPr>
          <w:color w:val="262526"/>
          <w:sz w:val="24"/>
        </w:rPr>
        <w:t>which entails a </w:t>
      </w:r>
      <w:r>
        <w:rPr>
          <w:i/>
          <w:color w:val="262526"/>
          <w:sz w:val="24"/>
        </w:rPr>
        <w:t>Transmission Network Service Provider </w:t>
      </w:r>
      <w:r>
        <w:rPr>
          <w:color w:val="262526"/>
          <w:sz w:val="24"/>
        </w:rPr>
        <w:t>making lower </w:t>
      </w:r>
      <w:r>
        <w:rPr>
          <w:i/>
          <w:color w:val="262526"/>
          <w:sz w:val="24"/>
        </w:rPr>
        <w:t>network support payments </w:t>
      </w:r>
      <w:r>
        <w:rPr>
          <w:color w:val="262526"/>
          <w:sz w:val="24"/>
        </w:rPr>
        <w:t>in the preceding </w:t>
      </w:r>
      <w:r>
        <w:rPr>
          <w:i/>
          <w:color w:val="262526"/>
          <w:sz w:val="24"/>
        </w:rPr>
        <w:t>regulatory year </w:t>
      </w:r>
      <w:r>
        <w:rPr>
          <w:color w:val="262526"/>
          <w:sz w:val="24"/>
        </w:rPr>
        <w:t>than</w:t>
      </w:r>
      <w:r>
        <w:rPr>
          <w:color w:val="262526"/>
          <w:spacing w:val="-43"/>
          <w:sz w:val="24"/>
        </w:rPr>
        <w:t> </w:t>
      </w:r>
      <w:r>
        <w:rPr>
          <w:color w:val="262526"/>
          <w:sz w:val="24"/>
        </w:rPr>
        <w:t>the amount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payment</w:t>
      </w:r>
      <w:r>
        <w:rPr>
          <w:i/>
          <w:color w:val="262526"/>
          <w:spacing w:val="-14"/>
          <w:sz w:val="24"/>
        </w:rPr>
        <w:t> </w:t>
      </w:r>
      <w:r>
        <w:rPr>
          <w:i/>
          <w:color w:val="262526"/>
          <w:sz w:val="24"/>
        </w:rPr>
        <w:t>allowance</w:t>
      </w:r>
      <w:r>
        <w:rPr>
          <w:i/>
          <w:color w:val="262526"/>
          <w:spacing w:val="-13"/>
          <w:sz w:val="24"/>
        </w:rPr>
        <w:t> </w:t>
      </w:r>
      <w:r>
        <w:rPr>
          <w:color w:val="262526"/>
          <w:sz w:val="24"/>
        </w:rPr>
        <w:t>(if</w:t>
      </w:r>
      <w:r>
        <w:rPr>
          <w:color w:val="262526"/>
          <w:spacing w:val="-14"/>
          <w:sz w:val="24"/>
        </w:rPr>
        <w:t> </w:t>
      </w:r>
      <w:r>
        <w:rPr>
          <w:color w:val="262526"/>
          <w:sz w:val="24"/>
        </w:rPr>
        <w:t>any)</w:t>
      </w:r>
      <w:r>
        <w:rPr>
          <w:color w:val="262526"/>
          <w:spacing w:val="-15"/>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provider</w:t>
      </w:r>
      <w:r>
        <w:rPr>
          <w:color w:val="262526"/>
          <w:spacing w:val="-14"/>
          <w:sz w:val="24"/>
        </w:rPr>
        <w:t> </w:t>
      </w:r>
      <w:r>
        <w:rPr>
          <w:color w:val="262526"/>
          <w:sz w:val="24"/>
        </w:rPr>
        <w:t>for</w:t>
      </w:r>
      <w:r>
        <w:rPr>
          <w:color w:val="262526"/>
          <w:spacing w:val="-14"/>
          <w:sz w:val="24"/>
        </w:rPr>
        <w:t> </w:t>
      </w:r>
      <w:r>
        <w:rPr>
          <w:color w:val="262526"/>
          <w:sz w:val="24"/>
        </w:rPr>
        <w:t>that preceding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6"/>
        <w:rPr>
          <w:sz w:val="29"/>
        </w:rPr>
      </w:pPr>
    </w:p>
    <w:p>
      <w:pPr>
        <w:pStyle w:val="Heading1"/>
        <w:ind w:left="120"/>
        <w:jc w:val="both"/>
        <w:rPr>
          <w:i/>
        </w:rPr>
      </w:pPr>
      <w:r>
        <w:rPr>
          <w:i/>
          <w:color w:val="262526"/>
        </w:rPr>
        <w:t>negative pass through amount</w:t>
      </w:r>
    </w:p>
    <w:p>
      <w:pPr>
        <w:spacing w:line="249" w:lineRule="auto" w:before="130"/>
        <w:ind w:left="1253" w:right="117" w:firstLine="0"/>
        <w:jc w:val="both"/>
        <w:rPr>
          <w:sz w:val="24"/>
        </w:rPr>
      </w:pPr>
      <w:r>
        <w:rPr>
          <w:color w:val="262526"/>
          <w:sz w:val="24"/>
        </w:rPr>
        <w:t>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a</w:t>
      </w:r>
      <w:r>
        <w:rPr>
          <w:color w:val="262526"/>
          <w:spacing w:val="-14"/>
          <w:sz w:val="24"/>
        </w:rPr>
        <w:t> </w:t>
      </w:r>
      <w:r>
        <w:rPr>
          <w:i/>
          <w:color w:val="262526"/>
          <w:sz w:val="24"/>
        </w:rPr>
        <w:t>negative</w:t>
      </w:r>
      <w:r>
        <w:rPr>
          <w:i/>
          <w:color w:val="262526"/>
          <w:spacing w:val="-16"/>
          <w:sz w:val="24"/>
        </w:rPr>
        <w:t> </w:t>
      </w:r>
      <w:r>
        <w:rPr>
          <w:i/>
          <w:color w:val="262526"/>
          <w:sz w:val="24"/>
        </w:rPr>
        <w:t>change</w:t>
      </w:r>
      <w:r>
        <w:rPr>
          <w:i/>
          <w:color w:val="262526"/>
          <w:spacing w:val="-16"/>
          <w:sz w:val="24"/>
        </w:rPr>
        <w:t> </w:t>
      </w:r>
      <w:r>
        <w:rPr>
          <w:i/>
          <w:color w:val="262526"/>
          <w:sz w:val="24"/>
        </w:rPr>
        <w:t>event</w:t>
      </w:r>
      <w:r>
        <w:rPr>
          <w:i/>
          <w:color w:val="262526"/>
          <w:spacing w:val="-16"/>
          <w:sz w:val="24"/>
        </w:rPr>
        <w:t> </w:t>
      </w:r>
      <w:r>
        <w:rPr>
          <w:color w:val="262526"/>
          <w:sz w:val="24"/>
        </w:rPr>
        <w:t>for</w:t>
      </w:r>
      <w:r>
        <w:rPr>
          <w:color w:val="262526"/>
          <w:spacing w:val="-15"/>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color w:val="262526"/>
          <w:sz w:val="24"/>
        </w:rPr>
        <w:t>, an amount that is not greater than a </w:t>
      </w:r>
      <w:r>
        <w:rPr>
          <w:i/>
          <w:color w:val="262526"/>
          <w:spacing w:val="-3"/>
          <w:sz w:val="24"/>
        </w:rPr>
        <w:t>required </w:t>
      </w:r>
      <w:r>
        <w:rPr>
          <w:i/>
          <w:color w:val="262526"/>
          <w:sz w:val="24"/>
        </w:rPr>
        <w:t>pass through amount </w:t>
      </w:r>
      <w:r>
        <w:rPr>
          <w:color w:val="262526"/>
          <w:sz w:val="24"/>
        </w:rPr>
        <w:t>as determined by the </w:t>
      </w:r>
      <w:r>
        <w:rPr>
          <w:i/>
          <w:color w:val="262526"/>
          <w:sz w:val="24"/>
        </w:rPr>
        <w:t>AER </w:t>
      </w:r>
      <w:r>
        <w:rPr>
          <w:color w:val="262526"/>
          <w:sz w:val="24"/>
        </w:rPr>
        <w:t>under clause</w:t>
      </w:r>
      <w:r>
        <w:rPr>
          <w:color w:val="262526"/>
          <w:spacing w:val="-2"/>
          <w:sz w:val="24"/>
        </w:rPr>
        <w:t> </w:t>
      </w:r>
      <w:r>
        <w:rPr>
          <w:color w:val="262526"/>
          <w:sz w:val="24"/>
        </w:rPr>
        <w:t>6A.7.3(g).</w:t>
      </w:r>
    </w:p>
    <w:p>
      <w:pPr>
        <w:spacing w:line="249" w:lineRule="auto" w:before="116"/>
        <w:ind w:left="1253" w:right="117" w:firstLine="0"/>
        <w:jc w:val="both"/>
        <w:rPr>
          <w:sz w:val="24"/>
        </w:rPr>
      </w:pPr>
      <w:r>
        <w:rPr>
          <w:color w:val="262526"/>
          <w:sz w:val="24"/>
        </w:rPr>
        <w:t>In respect of a </w:t>
      </w:r>
      <w:r>
        <w:rPr>
          <w:i/>
          <w:color w:val="262526"/>
          <w:sz w:val="24"/>
        </w:rPr>
        <w:t>negative change event </w:t>
      </w:r>
      <w:r>
        <w:rPr>
          <w:color w:val="262526"/>
          <w:sz w:val="24"/>
        </w:rPr>
        <w:t>for a </w:t>
      </w:r>
      <w:r>
        <w:rPr>
          <w:i/>
          <w:color w:val="262526"/>
          <w:sz w:val="24"/>
        </w:rPr>
        <w:t>Distribution Network Service</w:t>
      </w:r>
      <w:r>
        <w:rPr>
          <w:i/>
          <w:color w:val="262526"/>
          <w:spacing w:val="-35"/>
          <w:sz w:val="24"/>
        </w:rPr>
        <w:t> </w:t>
      </w:r>
      <w:r>
        <w:rPr>
          <w:i/>
          <w:color w:val="262526"/>
          <w:sz w:val="24"/>
        </w:rPr>
        <w:t>Provider</w:t>
      </w:r>
      <w:r>
        <w:rPr>
          <w:color w:val="262526"/>
          <w:sz w:val="24"/>
        </w:rPr>
        <w:t>, an amount that is not greater than a </w:t>
      </w:r>
      <w:r>
        <w:rPr>
          <w:i/>
          <w:color w:val="262526"/>
          <w:spacing w:val="-3"/>
          <w:sz w:val="24"/>
        </w:rPr>
        <w:t>required </w:t>
      </w:r>
      <w:r>
        <w:rPr>
          <w:i/>
          <w:color w:val="262526"/>
          <w:sz w:val="24"/>
        </w:rPr>
        <w:t>pass through amount </w:t>
      </w:r>
      <w:r>
        <w:rPr>
          <w:color w:val="262526"/>
          <w:sz w:val="24"/>
        </w:rPr>
        <w:t>as determined by the </w:t>
      </w:r>
      <w:r>
        <w:rPr>
          <w:i/>
          <w:color w:val="262526"/>
          <w:sz w:val="24"/>
        </w:rPr>
        <w:t>AER </w:t>
      </w:r>
      <w:r>
        <w:rPr>
          <w:color w:val="262526"/>
          <w:sz w:val="24"/>
        </w:rPr>
        <w:t>under clause</w:t>
      </w:r>
      <w:r>
        <w:rPr>
          <w:color w:val="262526"/>
          <w:spacing w:val="-2"/>
          <w:sz w:val="24"/>
        </w:rPr>
        <w:t> </w:t>
      </w:r>
      <w:r>
        <w:rPr>
          <w:color w:val="262526"/>
          <w:sz w:val="24"/>
        </w:rPr>
        <w:t>6.6.1(g).</w:t>
      </w:r>
    </w:p>
    <w:p>
      <w:pPr>
        <w:pStyle w:val="BodyText"/>
        <w:spacing w:before="5"/>
        <w:rPr>
          <w:sz w:val="29"/>
        </w:rPr>
      </w:pPr>
    </w:p>
    <w:p>
      <w:pPr>
        <w:pStyle w:val="Heading1"/>
        <w:spacing w:before="1"/>
        <w:ind w:left="120"/>
        <w:jc w:val="both"/>
        <w:rPr>
          <w:i/>
        </w:rPr>
      </w:pPr>
      <w:r>
        <w:rPr>
          <w:i/>
          <w:color w:val="262526"/>
        </w:rPr>
        <w:t>negotiable service</w:t>
      </w:r>
    </w:p>
    <w:p>
      <w:pPr>
        <w:pStyle w:val="ListParagraph"/>
        <w:numPr>
          <w:ilvl w:val="0"/>
          <w:numId w:val="58"/>
        </w:numPr>
        <w:tabs>
          <w:tab w:pos="1820" w:val="left" w:leader="none"/>
          <w:tab w:pos="1821" w:val="left" w:leader="none"/>
        </w:tabs>
        <w:spacing w:line="240" w:lineRule="auto" w:before="186" w:after="0"/>
        <w:ind w:left="1820" w:right="0" w:hanging="568"/>
        <w:jc w:val="left"/>
        <w:rPr>
          <w:sz w:val="24"/>
        </w:rPr>
      </w:pPr>
      <w:r>
        <w:rPr>
          <w:color w:val="262526"/>
          <w:sz w:val="24"/>
        </w:rPr>
        <w:t>In relation to </w:t>
      </w:r>
      <w:r>
        <w:rPr>
          <w:i/>
          <w:color w:val="262526"/>
          <w:sz w:val="24"/>
        </w:rPr>
        <w:t>transmission services </w:t>
      </w:r>
      <w:r>
        <w:rPr>
          <w:color w:val="262526"/>
          <w:sz w:val="24"/>
        </w:rPr>
        <w:t>means </w:t>
      </w:r>
      <w:r>
        <w:rPr>
          <w:i/>
          <w:color w:val="262526"/>
          <w:sz w:val="24"/>
        </w:rPr>
        <w:t>negotiated transmission</w:t>
      </w:r>
      <w:r>
        <w:rPr>
          <w:i/>
          <w:color w:val="262526"/>
          <w:spacing w:val="-14"/>
          <w:sz w:val="24"/>
        </w:rPr>
        <w:t> </w:t>
      </w:r>
      <w:r>
        <w:rPr>
          <w:i/>
          <w:color w:val="262526"/>
          <w:sz w:val="24"/>
        </w:rPr>
        <w:t>services</w:t>
      </w:r>
      <w:r>
        <w:rPr>
          <w:color w:val="262526"/>
          <w:sz w:val="24"/>
        </w:rPr>
        <w:t>.</w:t>
      </w:r>
    </w:p>
    <w:p>
      <w:pPr>
        <w:pStyle w:val="ListParagraph"/>
        <w:numPr>
          <w:ilvl w:val="0"/>
          <w:numId w:val="58"/>
        </w:numPr>
        <w:tabs>
          <w:tab w:pos="1820" w:val="left" w:leader="none"/>
          <w:tab w:pos="1821" w:val="left" w:leader="none"/>
        </w:tabs>
        <w:spacing w:line="240" w:lineRule="auto" w:before="182" w:after="0"/>
        <w:ind w:left="1820" w:right="0" w:hanging="568"/>
        <w:jc w:val="left"/>
        <w:rPr>
          <w:sz w:val="24"/>
        </w:rPr>
      </w:pPr>
      <w:r>
        <w:rPr>
          <w:color w:val="262526"/>
          <w:sz w:val="24"/>
        </w:rPr>
        <w:t>In relation to </w:t>
      </w:r>
      <w:r>
        <w:rPr>
          <w:i/>
          <w:color w:val="262526"/>
          <w:sz w:val="24"/>
        </w:rPr>
        <w:t>distribution services </w:t>
      </w:r>
      <w:r>
        <w:rPr>
          <w:color w:val="262526"/>
          <w:sz w:val="24"/>
        </w:rPr>
        <w:t>means </w:t>
      </w:r>
      <w:r>
        <w:rPr>
          <w:i/>
          <w:color w:val="262526"/>
          <w:sz w:val="24"/>
        </w:rPr>
        <w:t>negotiated distribution</w:t>
      </w:r>
      <w:r>
        <w:rPr>
          <w:i/>
          <w:color w:val="262526"/>
          <w:spacing w:val="-10"/>
          <w:sz w:val="24"/>
        </w:rPr>
        <w:t> </w:t>
      </w:r>
      <w:r>
        <w:rPr>
          <w:i/>
          <w:color w:val="262526"/>
          <w:sz w:val="24"/>
        </w:rPr>
        <w:t>services</w:t>
      </w:r>
      <w:r>
        <w:rPr>
          <w:color w:val="262526"/>
          <w:sz w:val="24"/>
        </w:rPr>
        <w:t>.</w:t>
      </w:r>
    </w:p>
    <w:p>
      <w:pPr>
        <w:pStyle w:val="BodyText"/>
        <w:rPr>
          <w:sz w:val="30"/>
        </w:rPr>
      </w:pPr>
    </w:p>
    <w:p>
      <w:pPr>
        <w:pStyle w:val="Heading1"/>
        <w:ind w:left="120"/>
        <w:jc w:val="both"/>
        <w:rPr>
          <w:i/>
        </w:rPr>
      </w:pPr>
      <w:r>
        <w:rPr>
          <w:i/>
          <w:color w:val="262526"/>
        </w:rPr>
        <w:t>negotiated access standard</w:t>
      </w:r>
    </w:p>
    <w:p>
      <w:pPr>
        <w:pStyle w:val="BodyText"/>
        <w:spacing w:line="249" w:lineRule="auto" w:before="129"/>
        <w:ind w:left="1253" w:right="115"/>
        <w:jc w:val="both"/>
      </w:pPr>
      <w:r>
        <w:rPr>
          <w:color w:val="262526"/>
        </w:rPr>
        <w:t>In relation to a technical requirement of access for a particular </w:t>
      </w:r>
      <w:r>
        <w:rPr>
          <w:i/>
          <w:color w:val="262526"/>
        </w:rPr>
        <w:t>plant</w:t>
      </w:r>
      <w:r>
        <w:rPr>
          <w:color w:val="262526"/>
        </w:rPr>
        <w:t>, an agreed standard</w:t>
      </w:r>
      <w:r>
        <w:rPr>
          <w:color w:val="262526"/>
          <w:spacing w:val="-23"/>
        </w:rPr>
        <w:t> </w:t>
      </w:r>
      <w:r>
        <w:rPr>
          <w:color w:val="262526"/>
        </w:rPr>
        <w:t>of</w:t>
      </w:r>
      <w:r>
        <w:rPr>
          <w:color w:val="262526"/>
          <w:spacing w:val="-23"/>
        </w:rPr>
        <w:t> </w:t>
      </w:r>
      <w:r>
        <w:rPr>
          <w:color w:val="262526"/>
        </w:rPr>
        <w:t>performance</w:t>
      </w:r>
      <w:r>
        <w:rPr>
          <w:color w:val="262526"/>
          <w:spacing w:val="-23"/>
        </w:rPr>
        <w:t> </w:t>
      </w:r>
      <w:r>
        <w:rPr>
          <w:color w:val="262526"/>
        </w:rPr>
        <w:t>determined</w:t>
      </w:r>
      <w:r>
        <w:rPr>
          <w:color w:val="262526"/>
          <w:spacing w:val="-23"/>
        </w:rPr>
        <w:t> </w:t>
      </w:r>
      <w:r>
        <w:rPr>
          <w:color w:val="262526"/>
        </w:rPr>
        <w:t>in</w:t>
      </w:r>
      <w:r>
        <w:rPr>
          <w:color w:val="262526"/>
          <w:spacing w:val="-23"/>
        </w:rPr>
        <w:t> </w:t>
      </w:r>
      <w:r>
        <w:rPr>
          <w:color w:val="262526"/>
        </w:rPr>
        <w:t>accordance</w:t>
      </w:r>
      <w:r>
        <w:rPr>
          <w:color w:val="262526"/>
          <w:spacing w:val="-23"/>
        </w:rPr>
        <w:t> </w:t>
      </w:r>
      <w:r>
        <w:rPr>
          <w:color w:val="262526"/>
        </w:rPr>
        <w:t>with</w:t>
      </w:r>
      <w:r>
        <w:rPr>
          <w:color w:val="262526"/>
          <w:spacing w:val="-23"/>
        </w:rPr>
        <w:t> </w:t>
      </w:r>
      <w:r>
        <w:rPr>
          <w:color w:val="262526"/>
        </w:rPr>
        <w:t>clause</w:t>
      </w:r>
      <w:r>
        <w:rPr>
          <w:color w:val="262526"/>
          <w:spacing w:val="-23"/>
        </w:rPr>
        <w:t> </w:t>
      </w:r>
      <w:r>
        <w:rPr>
          <w:color w:val="262526"/>
        </w:rPr>
        <w:t>5.3.4A</w:t>
      </w:r>
      <w:r>
        <w:rPr>
          <w:color w:val="262526"/>
          <w:spacing w:val="-33"/>
        </w:rPr>
        <w:t> </w:t>
      </w:r>
      <w:r>
        <w:rPr>
          <w:color w:val="262526"/>
        </w:rPr>
        <w:t>and</w:t>
      </w:r>
      <w:r>
        <w:rPr>
          <w:color w:val="262526"/>
          <w:spacing w:val="-23"/>
        </w:rPr>
        <w:t> </w:t>
      </w:r>
      <w:r>
        <w:rPr>
          <w:color w:val="262526"/>
        </w:rPr>
        <w:t>identified as a negotiated access standard for that technical requirement in a </w:t>
      </w:r>
      <w:r>
        <w:rPr>
          <w:i/>
          <w:color w:val="262526"/>
        </w:rPr>
        <w:t>connection </w:t>
      </w:r>
      <w:r>
        <w:rPr>
          <w:i/>
          <w:color w:val="262526"/>
        </w:rPr>
        <w:t>agreement</w:t>
      </w:r>
      <w:r>
        <w:rPr>
          <w:color w:val="262526"/>
        </w:rPr>
        <w:t>.</w:t>
      </w:r>
    </w:p>
    <w:p>
      <w:pPr>
        <w:pStyle w:val="BodyText"/>
        <w:spacing w:before="7"/>
        <w:rPr>
          <w:sz w:val="29"/>
        </w:rPr>
      </w:pPr>
    </w:p>
    <w:p>
      <w:pPr>
        <w:pStyle w:val="Heading1"/>
        <w:ind w:left="120"/>
        <w:jc w:val="both"/>
        <w:rPr>
          <w:i/>
        </w:rPr>
      </w:pPr>
      <w:r>
        <w:rPr>
          <w:i/>
          <w:color w:val="262526"/>
        </w:rPr>
        <w:t>negotiated distribution service</w:t>
      </w:r>
    </w:p>
    <w:p>
      <w:pPr>
        <w:spacing w:line="249" w:lineRule="auto" w:before="129"/>
        <w:ind w:left="1253" w:right="117" w:firstLine="0"/>
        <w:jc w:val="both"/>
        <w:rPr>
          <w:sz w:val="24"/>
        </w:rPr>
      </w:pPr>
      <w:r>
        <w:rPr>
          <w:color w:val="262526"/>
          <w:sz w:val="24"/>
        </w:rPr>
        <w:t>A </w:t>
      </w:r>
      <w:r>
        <w:rPr>
          <w:i/>
          <w:color w:val="262526"/>
          <w:sz w:val="24"/>
        </w:rPr>
        <w:t>distribution service </w:t>
      </w:r>
      <w:r>
        <w:rPr>
          <w:color w:val="262526"/>
          <w:sz w:val="24"/>
        </w:rPr>
        <w:t>that is a negotiated network service within the meaning of section 2C of the Law;</w:t>
      </w:r>
    </w:p>
    <w:p>
      <w:pPr>
        <w:pStyle w:val="BodyText"/>
        <w:spacing w:before="5"/>
        <w:rPr>
          <w:sz w:val="29"/>
        </w:rPr>
      </w:pPr>
    </w:p>
    <w:p>
      <w:pPr>
        <w:pStyle w:val="Heading1"/>
        <w:ind w:left="120"/>
        <w:rPr>
          <w:i/>
        </w:rPr>
      </w:pPr>
      <w:r>
        <w:rPr>
          <w:i/>
          <w:color w:val="262526"/>
        </w:rPr>
        <w:t>Negotiated Distribution Service Criteria</w:t>
      </w:r>
    </w:p>
    <w:p>
      <w:pPr>
        <w:pStyle w:val="BodyText"/>
        <w:spacing w:before="129"/>
        <w:ind w:left="1253"/>
      </w:pPr>
      <w:r>
        <w:rPr>
          <w:color w:val="262526"/>
        </w:rPr>
        <w:t>The criteria </w:t>
      </w:r>
      <w:r>
        <w:rPr>
          <w:color w:val="262526"/>
          <w:spacing w:val="-3"/>
        </w:rPr>
        <w:t>specified </w:t>
      </w:r>
      <w:r>
        <w:rPr>
          <w:color w:val="262526"/>
        </w:rPr>
        <w:t>in a </w:t>
      </w:r>
      <w:r>
        <w:rPr>
          <w:color w:val="262526"/>
          <w:spacing w:val="-3"/>
        </w:rPr>
        <w:t>distribution determination </w:t>
      </w:r>
      <w:r>
        <w:rPr>
          <w:color w:val="262526"/>
        </w:rPr>
        <w:t>in accordance </w:t>
      </w:r>
      <w:r>
        <w:rPr>
          <w:color w:val="262526"/>
          <w:spacing w:val="-3"/>
        </w:rPr>
        <w:t>with </w:t>
      </w:r>
      <w:r>
        <w:rPr>
          <w:color w:val="262526"/>
        </w:rPr>
        <w:t>clause </w:t>
      </w:r>
      <w:r>
        <w:rPr>
          <w:color w:val="262526"/>
          <w:spacing w:val="-3"/>
        </w:rPr>
        <w:t>6.7.4.</w:t>
      </w:r>
    </w:p>
    <w:p>
      <w:pPr>
        <w:pStyle w:val="BodyText"/>
        <w:rPr>
          <w:sz w:val="30"/>
        </w:rPr>
      </w:pPr>
    </w:p>
    <w:p>
      <w:pPr>
        <w:pStyle w:val="Heading1"/>
        <w:spacing w:before="1"/>
        <w:ind w:left="120"/>
        <w:rPr>
          <w:i/>
        </w:rPr>
      </w:pPr>
      <w:r>
        <w:rPr>
          <w:i/>
          <w:color w:val="262526"/>
        </w:rPr>
        <w:t>Negotiated Distribution Service Principles</w:t>
      </w:r>
    </w:p>
    <w:p>
      <w:pPr>
        <w:pStyle w:val="BodyText"/>
        <w:spacing w:before="129"/>
        <w:ind w:left="1253"/>
      </w:pPr>
      <w:r>
        <w:rPr>
          <w:color w:val="262526"/>
        </w:rPr>
        <w:t>The principles set out in clause 6.7.1.</w:t>
      </w:r>
    </w:p>
    <w:p>
      <w:pPr>
        <w:pStyle w:val="BodyText"/>
        <w:rPr>
          <w:sz w:val="30"/>
        </w:rPr>
      </w:pPr>
    </w:p>
    <w:p>
      <w:pPr>
        <w:pStyle w:val="Heading1"/>
        <w:ind w:left="120"/>
        <w:rPr>
          <w:i/>
        </w:rPr>
      </w:pPr>
      <w:r>
        <w:rPr>
          <w:i/>
          <w:color w:val="262526"/>
        </w:rPr>
        <w:t>negotiated transmission service</w:t>
      </w:r>
    </w:p>
    <w:p>
      <w:pPr>
        <w:pStyle w:val="BodyText"/>
        <w:spacing w:before="130"/>
        <w:ind w:left="1253"/>
      </w:pPr>
      <w:r>
        <w:rPr>
          <w:color w:val="262526"/>
        </w:rPr>
        <w:t>Any of the following services:</w:t>
      </w:r>
    </w:p>
    <w:p>
      <w:pPr>
        <w:pStyle w:val="ListParagraph"/>
        <w:numPr>
          <w:ilvl w:val="0"/>
          <w:numId w:val="59"/>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pacing w:val="-2"/>
          <w:sz w:val="24"/>
        </w:rPr>
        <w:t>shared </w:t>
      </w:r>
      <w:r>
        <w:rPr>
          <w:i/>
          <w:color w:val="262526"/>
          <w:sz w:val="24"/>
        </w:rPr>
        <w:t>transmission service </w:t>
      </w:r>
      <w:r>
        <w:rPr>
          <w:color w:val="262526"/>
          <w:sz w:val="24"/>
        </w:rPr>
        <w:t>that:</w:t>
      </w:r>
    </w:p>
    <w:p>
      <w:pPr>
        <w:pStyle w:val="ListParagraph"/>
        <w:numPr>
          <w:ilvl w:val="1"/>
          <w:numId w:val="59"/>
        </w:numPr>
        <w:tabs>
          <w:tab w:pos="2388" w:val="left" w:leader="none"/>
        </w:tabs>
        <w:spacing w:line="249" w:lineRule="auto" w:before="182" w:after="0"/>
        <w:ind w:left="2387" w:right="115" w:hanging="567"/>
        <w:jc w:val="both"/>
        <w:rPr>
          <w:sz w:val="24"/>
        </w:rPr>
      </w:pPr>
      <w:r>
        <w:rPr>
          <w:color w:val="262526"/>
          <w:sz w:val="24"/>
        </w:rPr>
        <w:t>exceeds the </w:t>
      </w:r>
      <w:r>
        <w:rPr>
          <w:i/>
          <w:color w:val="262526"/>
          <w:sz w:val="24"/>
        </w:rPr>
        <w:t>network </w:t>
      </w:r>
      <w:r>
        <w:rPr>
          <w:color w:val="262526"/>
          <w:sz w:val="24"/>
        </w:rPr>
        <w:t>performance requirements (whether as to quality or quantity) (if any) as that </w:t>
      </w:r>
      <w:r>
        <w:rPr>
          <w:i/>
          <w:color w:val="262526"/>
          <w:spacing w:val="-2"/>
          <w:sz w:val="24"/>
        </w:rPr>
        <w:t>shared </w:t>
      </w:r>
      <w:r>
        <w:rPr>
          <w:i/>
          <w:color w:val="262526"/>
          <w:sz w:val="24"/>
        </w:rPr>
        <w:t>transmission service </w:t>
      </w:r>
      <w:r>
        <w:rPr>
          <w:color w:val="262526"/>
          <w:sz w:val="24"/>
        </w:rPr>
        <w:t>is required to meet under any </w:t>
      </w:r>
      <w:r>
        <w:rPr>
          <w:i/>
          <w:color w:val="262526"/>
          <w:sz w:val="24"/>
        </w:rPr>
        <w:t>jurisdictional electricity legislation</w:t>
      </w:r>
      <w:r>
        <w:rPr>
          <w:color w:val="262526"/>
          <w:sz w:val="24"/>
        </w:rPr>
        <w:t>;</w:t>
      </w:r>
      <w:r>
        <w:rPr>
          <w:color w:val="262526"/>
          <w:spacing w:val="-2"/>
          <w:sz w:val="24"/>
        </w:rPr>
        <w:t> </w:t>
      </w:r>
      <w:r>
        <w:rPr>
          <w:color w:val="262526"/>
          <w:sz w:val="24"/>
        </w:rPr>
        <w:t>or</w:t>
      </w:r>
    </w:p>
    <w:p>
      <w:pPr>
        <w:pStyle w:val="ListParagraph"/>
        <w:numPr>
          <w:ilvl w:val="1"/>
          <w:numId w:val="59"/>
        </w:numPr>
        <w:tabs>
          <w:tab w:pos="2388" w:val="left" w:leader="none"/>
        </w:tabs>
        <w:spacing w:line="249" w:lineRule="auto" w:before="173" w:after="0"/>
        <w:ind w:left="2387" w:right="116" w:hanging="567"/>
        <w:jc w:val="both"/>
        <w:rPr>
          <w:sz w:val="24"/>
        </w:rPr>
      </w:pPr>
      <w:r>
        <w:rPr>
          <w:color w:val="262526"/>
          <w:sz w:val="24"/>
        </w:rPr>
        <w:t>except to the extent that the </w:t>
      </w:r>
      <w:r>
        <w:rPr>
          <w:i/>
          <w:color w:val="262526"/>
          <w:sz w:val="24"/>
        </w:rPr>
        <w:t>network </w:t>
      </w:r>
      <w:r>
        <w:rPr>
          <w:color w:val="262526"/>
          <w:sz w:val="24"/>
        </w:rPr>
        <w:t>performance requirements which that</w:t>
      </w:r>
      <w:r>
        <w:rPr>
          <w:color w:val="262526"/>
          <w:spacing w:val="-21"/>
          <w:sz w:val="24"/>
        </w:rPr>
        <w:t> </w:t>
      </w:r>
      <w:r>
        <w:rPr>
          <w:i/>
          <w:color w:val="262526"/>
          <w:spacing w:val="-4"/>
          <w:sz w:val="24"/>
        </w:rPr>
        <w:t>shared</w:t>
      </w:r>
      <w:r>
        <w:rPr>
          <w:i/>
          <w:color w:val="262526"/>
          <w:spacing w:val="-20"/>
          <w:sz w:val="24"/>
        </w:rPr>
        <w:t> </w:t>
      </w:r>
      <w:r>
        <w:rPr>
          <w:i/>
          <w:color w:val="262526"/>
          <w:sz w:val="24"/>
        </w:rPr>
        <w:t>transmission</w:t>
      </w:r>
      <w:r>
        <w:rPr>
          <w:i/>
          <w:color w:val="262526"/>
          <w:spacing w:val="-20"/>
          <w:sz w:val="24"/>
        </w:rPr>
        <w:t> </w:t>
      </w:r>
      <w:r>
        <w:rPr>
          <w:i/>
          <w:color w:val="262526"/>
          <w:sz w:val="24"/>
        </w:rPr>
        <w:t>service</w:t>
      </w:r>
      <w:r>
        <w:rPr>
          <w:i/>
          <w:color w:val="262526"/>
          <w:spacing w:val="-20"/>
          <w:sz w:val="24"/>
        </w:rPr>
        <w:t> </w:t>
      </w:r>
      <w:r>
        <w:rPr>
          <w:color w:val="262526"/>
          <w:sz w:val="24"/>
        </w:rPr>
        <w:t>is</w:t>
      </w:r>
      <w:r>
        <w:rPr>
          <w:color w:val="262526"/>
          <w:spacing w:val="-20"/>
          <w:sz w:val="24"/>
        </w:rPr>
        <w:t> </w:t>
      </w:r>
      <w:r>
        <w:rPr>
          <w:color w:val="262526"/>
          <w:sz w:val="24"/>
        </w:rPr>
        <w:t>required</w:t>
      </w:r>
      <w:r>
        <w:rPr>
          <w:color w:val="262526"/>
          <w:spacing w:val="-20"/>
          <w:sz w:val="24"/>
        </w:rPr>
        <w:t> </w:t>
      </w:r>
      <w:r>
        <w:rPr>
          <w:color w:val="262526"/>
          <w:sz w:val="24"/>
        </w:rPr>
        <w:t>to</w:t>
      </w:r>
      <w:r>
        <w:rPr>
          <w:color w:val="262526"/>
          <w:spacing w:val="-19"/>
          <w:sz w:val="24"/>
        </w:rPr>
        <w:t> </w:t>
      </w:r>
      <w:r>
        <w:rPr>
          <w:color w:val="262526"/>
          <w:sz w:val="24"/>
        </w:rPr>
        <w:t>meet</w:t>
      </w:r>
      <w:r>
        <w:rPr>
          <w:color w:val="262526"/>
          <w:spacing w:val="-20"/>
          <w:sz w:val="24"/>
        </w:rPr>
        <w:t> </w:t>
      </w:r>
      <w:r>
        <w:rPr>
          <w:color w:val="262526"/>
          <w:sz w:val="24"/>
        </w:rPr>
        <w:t>are</w:t>
      </w:r>
      <w:r>
        <w:rPr>
          <w:color w:val="262526"/>
          <w:spacing w:val="-20"/>
          <w:sz w:val="24"/>
        </w:rPr>
        <w:t> </w:t>
      </w:r>
      <w:r>
        <w:rPr>
          <w:color w:val="262526"/>
          <w:sz w:val="24"/>
        </w:rPr>
        <w:t>prescribed</w:t>
      </w:r>
      <w:r>
        <w:rPr>
          <w:color w:val="262526"/>
          <w:spacing w:val="-19"/>
          <w:sz w:val="24"/>
        </w:rPr>
        <w:t> </w:t>
      </w:r>
      <w:r>
        <w:rPr>
          <w:color w:val="262526"/>
          <w:sz w:val="24"/>
        </w:rPr>
        <w:t>under any </w:t>
      </w:r>
      <w:r>
        <w:rPr>
          <w:i/>
          <w:color w:val="262526"/>
          <w:sz w:val="24"/>
        </w:rPr>
        <w:t>jurisdictional electricity legislation</w:t>
      </w:r>
      <w:r>
        <w:rPr>
          <w:color w:val="262526"/>
          <w:sz w:val="24"/>
        </w:rPr>
        <w:t>, exceeds or does not meet</w:t>
      </w:r>
      <w:r>
        <w:rPr>
          <w:color w:val="262526"/>
          <w:spacing w:val="9"/>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2387" w:right="106"/>
      </w:pPr>
      <w:r>
        <w:rPr>
          <w:i/>
          <w:color w:val="262526"/>
        </w:rPr>
        <w:t>network </w:t>
      </w:r>
      <w:r>
        <w:rPr>
          <w:color w:val="262526"/>
        </w:rPr>
        <w:t>performance requirements (whether as to quality or quantity) as are set out in schedule 5.1a or 5.1;</w:t>
      </w:r>
    </w:p>
    <w:p>
      <w:pPr>
        <w:pStyle w:val="ListParagraph"/>
        <w:numPr>
          <w:ilvl w:val="0"/>
          <w:numId w:val="59"/>
        </w:numPr>
        <w:tabs>
          <w:tab w:pos="1821" w:val="left" w:leader="none"/>
        </w:tabs>
        <w:spacing w:line="249" w:lineRule="auto" w:before="172" w:after="0"/>
        <w:ind w:left="1820" w:right="115" w:hanging="567"/>
        <w:jc w:val="both"/>
        <w:rPr>
          <w:sz w:val="24"/>
        </w:rPr>
      </w:pPr>
      <w:r>
        <w:rPr>
          <w:i/>
          <w:color w:val="262526"/>
          <w:sz w:val="24"/>
        </w:rPr>
        <w:t>connection</w:t>
      </w:r>
      <w:r>
        <w:rPr>
          <w:i/>
          <w:color w:val="262526"/>
          <w:spacing w:val="-7"/>
          <w:sz w:val="24"/>
        </w:rPr>
        <w:t> </w:t>
      </w:r>
      <w:r>
        <w:rPr>
          <w:i/>
          <w:color w:val="262526"/>
          <w:sz w:val="24"/>
        </w:rPr>
        <w:t>services</w:t>
      </w:r>
      <w:r>
        <w:rPr>
          <w:i/>
          <w:color w:val="262526"/>
          <w:spacing w:val="-7"/>
          <w:sz w:val="24"/>
        </w:rPr>
        <w:t> </w:t>
      </w:r>
      <w:r>
        <w:rPr>
          <w:color w:val="262526"/>
          <w:sz w:val="24"/>
        </w:rPr>
        <w:t>that</w:t>
      </w:r>
      <w:r>
        <w:rPr>
          <w:color w:val="262526"/>
          <w:spacing w:val="-6"/>
          <w:sz w:val="24"/>
        </w:rPr>
        <w:t> </w:t>
      </w:r>
      <w:r>
        <w:rPr>
          <w:color w:val="262526"/>
          <w:sz w:val="24"/>
        </w:rPr>
        <w:t>are</w:t>
      </w:r>
      <w:r>
        <w:rPr>
          <w:color w:val="262526"/>
          <w:spacing w:val="-7"/>
          <w:sz w:val="24"/>
        </w:rPr>
        <w:t> </w:t>
      </w:r>
      <w:r>
        <w:rPr>
          <w:color w:val="262526"/>
          <w:sz w:val="24"/>
        </w:rPr>
        <w:t>provided</w:t>
      </w:r>
      <w:r>
        <w:rPr>
          <w:color w:val="262526"/>
          <w:spacing w:val="-6"/>
          <w:sz w:val="24"/>
        </w:rPr>
        <w:t> </w:t>
      </w:r>
      <w:r>
        <w:rPr>
          <w:color w:val="262526"/>
          <w:sz w:val="24"/>
        </w:rPr>
        <w:t>to</w:t>
      </w:r>
      <w:r>
        <w:rPr>
          <w:color w:val="262526"/>
          <w:spacing w:val="-7"/>
          <w:sz w:val="24"/>
        </w:rPr>
        <w:t> </w:t>
      </w:r>
      <w:r>
        <w:rPr>
          <w:color w:val="262526"/>
          <w:sz w:val="24"/>
        </w:rPr>
        <w:t>serve</w:t>
      </w:r>
      <w:r>
        <w:rPr>
          <w:color w:val="262526"/>
          <w:spacing w:val="-6"/>
          <w:sz w:val="24"/>
        </w:rPr>
        <w:t> </w:t>
      </w:r>
      <w:r>
        <w:rPr>
          <w:color w:val="262526"/>
          <w:sz w:val="24"/>
        </w:rPr>
        <w:t>a</w:t>
      </w:r>
      <w:r>
        <w:rPr>
          <w:color w:val="262526"/>
          <w:spacing w:val="-7"/>
          <w:sz w:val="24"/>
        </w:rPr>
        <w:t>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User</w:t>
      </w:r>
      <w:r>
        <w:rPr>
          <w:color w:val="262526"/>
          <w:sz w:val="24"/>
        </w:rPr>
        <w:t>, or group of </w:t>
      </w:r>
      <w:r>
        <w:rPr>
          <w:i/>
          <w:color w:val="262526"/>
          <w:sz w:val="24"/>
        </w:rPr>
        <w:t>Transmission Network Users</w:t>
      </w:r>
      <w:r>
        <w:rPr>
          <w:color w:val="262526"/>
          <w:sz w:val="24"/>
        </w:rPr>
        <w:t>, at a </w:t>
      </w:r>
      <w:r>
        <w:rPr>
          <w:i/>
          <w:color w:val="262526"/>
          <w:sz w:val="24"/>
        </w:rPr>
        <w:t>single transmission network </w:t>
      </w:r>
      <w:r>
        <w:rPr>
          <w:i/>
          <w:color w:val="262526"/>
          <w:sz w:val="24"/>
        </w:rPr>
        <w:t>connection point</w:t>
      </w:r>
      <w:r>
        <w:rPr>
          <w:color w:val="262526"/>
          <w:sz w:val="24"/>
        </w:rPr>
        <w:t>, other than </w:t>
      </w:r>
      <w:r>
        <w:rPr>
          <w:i/>
          <w:color w:val="262526"/>
          <w:sz w:val="24"/>
        </w:rPr>
        <w:t>connection services </w:t>
      </w:r>
      <w:r>
        <w:rPr>
          <w:color w:val="262526"/>
          <w:sz w:val="24"/>
        </w:rPr>
        <w:t>that are provided by </w:t>
      </w:r>
      <w:r>
        <w:rPr>
          <w:color w:val="262526"/>
          <w:spacing w:val="2"/>
          <w:sz w:val="24"/>
        </w:rPr>
        <w:t>one </w:t>
      </w:r>
      <w:r>
        <w:rPr>
          <w:i/>
          <w:color w:val="262526"/>
          <w:sz w:val="24"/>
        </w:rPr>
        <w:t>Network Service Provider </w:t>
      </w:r>
      <w:r>
        <w:rPr>
          <w:color w:val="262526"/>
          <w:sz w:val="24"/>
        </w:rPr>
        <w:t>to another </w:t>
      </w:r>
      <w:r>
        <w:rPr>
          <w:i/>
          <w:color w:val="262526"/>
          <w:sz w:val="24"/>
        </w:rPr>
        <w:t>Network Service Provider </w:t>
      </w:r>
      <w:r>
        <w:rPr>
          <w:color w:val="262526"/>
          <w:sz w:val="24"/>
        </w:rPr>
        <w:t>to </w:t>
      </w:r>
      <w:r>
        <w:rPr>
          <w:i/>
          <w:color w:val="262526"/>
          <w:sz w:val="24"/>
        </w:rPr>
        <w:t>connect </w:t>
      </w:r>
      <w:r>
        <w:rPr>
          <w:color w:val="262526"/>
          <w:sz w:val="24"/>
        </w:rPr>
        <w:t>their </w:t>
      </w:r>
      <w:r>
        <w:rPr>
          <w:i/>
          <w:color w:val="262526"/>
          <w:sz w:val="24"/>
        </w:rPr>
        <w:t>networks </w:t>
      </w:r>
      <w:r>
        <w:rPr>
          <w:color w:val="262526"/>
          <w:sz w:val="24"/>
        </w:rPr>
        <w:t>where neither of the </w:t>
      </w:r>
      <w:r>
        <w:rPr>
          <w:i/>
          <w:color w:val="262526"/>
          <w:sz w:val="24"/>
        </w:rPr>
        <w:t>Network Service Providers </w:t>
      </w:r>
      <w:r>
        <w:rPr>
          <w:color w:val="262526"/>
          <w:sz w:val="24"/>
        </w:rPr>
        <w:t>is a </w:t>
      </w:r>
      <w:r>
        <w:rPr>
          <w:i/>
          <w:color w:val="262526"/>
          <w:sz w:val="24"/>
        </w:rPr>
        <w:t>Market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0"/>
          <w:numId w:val="59"/>
        </w:numPr>
        <w:tabs>
          <w:tab w:pos="1821" w:val="left" w:leader="none"/>
        </w:tabs>
        <w:spacing w:line="249" w:lineRule="auto" w:before="176" w:after="0"/>
        <w:ind w:left="1820" w:right="116" w:hanging="567"/>
        <w:jc w:val="both"/>
        <w:rPr>
          <w:sz w:val="24"/>
        </w:rPr>
      </w:pPr>
      <w:r>
        <w:rPr>
          <w:color w:val="262526"/>
          <w:sz w:val="24"/>
        </w:rPr>
        <w:t>services specified to be </w:t>
      </w:r>
      <w:r>
        <w:rPr>
          <w:i/>
          <w:color w:val="262526"/>
          <w:sz w:val="24"/>
        </w:rPr>
        <w:t>negotiated transmission services </w:t>
      </w:r>
      <w:r>
        <w:rPr>
          <w:color w:val="262526"/>
          <w:sz w:val="24"/>
        </w:rPr>
        <w:t>under rule 5.2A.4; or</w:t>
      </w:r>
    </w:p>
    <w:p>
      <w:pPr>
        <w:pStyle w:val="ListParagraph"/>
        <w:numPr>
          <w:ilvl w:val="0"/>
          <w:numId w:val="59"/>
        </w:numPr>
        <w:tabs>
          <w:tab w:pos="1820" w:val="left" w:leader="none"/>
          <w:tab w:pos="1821" w:val="left" w:leader="none"/>
        </w:tabs>
        <w:spacing w:line="240" w:lineRule="auto" w:before="172" w:after="0"/>
        <w:ind w:left="1820" w:right="0" w:hanging="568"/>
        <w:jc w:val="left"/>
        <w:rPr>
          <w:sz w:val="24"/>
        </w:rPr>
      </w:pPr>
      <w:r>
        <w:rPr>
          <w:color w:val="262526"/>
          <w:sz w:val="24"/>
        </w:rPr>
        <w:t>undertaking </w:t>
      </w:r>
      <w:r>
        <w:rPr>
          <w:i/>
          <w:color w:val="262526"/>
          <w:sz w:val="24"/>
        </w:rPr>
        <w:t>system strength connection</w:t>
      </w:r>
      <w:r>
        <w:rPr>
          <w:i/>
          <w:color w:val="262526"/>
          <w:spacing w:val="-3"/>
          <w:sz w:val="24"/>
        </w:rPr>
        <w:t> </w:t>
      </w:r>
      <w:r>
        <w:rPr>
          <w:i/>
          <w:color w:val="262526"/>
          <w:sz w:val="24"/>
        </w:rPr>
        <w:t>works</w:t>
      </w:r>
      <w:r>
        <w:rPr>
          <w:color w:val="262526"/>
          <w:sz w:val="24"/>
        </w:rPr>
        <w:t>,</w:t>
      </w:r>
    </w:p>
    <w:p>
      <w:pPr>
        <w:spacing w:before="126"/>
        <w:ind w:left="1253" w:right="0" w:firstLine="0"/>
        <w:jc w:val="left"/>
        <w:rPr>
          <w:sz w:val="24"/>
        </w:rPr>
      </w:pPr>
      <w:r>
        <w:rPr>
          <w:color w:val="262526"/>
          <w:sz w:val="24"/>
        </w:rPr>
        <w:t>but does not include an </w:t>
      </w:r>
      <w:r>
        <w:rPr>
          <w:i/>
          <w:color w:val="262526"/>
          <w:sz w:val="24"/>
        </w:rPr>
        <w:t>above-standard system shared transmission service </w:t>
      </w:r>
      <w:r>
        <w:rPr>
          <w:color w:val="262526"/>
          <w:sz w:val="24"/>
        </w:rPr>
        <w:t>or a</w:t>
      </w:r>
    </w:p>
    <w:p>
      <w:pPr>
        <w:spacing w:before="12"/>
        <w:ind w:left="1253" w:right="0" w:firstLine="0"/>
        <w:jc w:val="left"/>
        <w:rPr>
          <w:sz w:val="24"/>
        </w:rPr>
      </w:pPr>
      <w:r>
        <w:rPr>
          <w:i/>
          <w:color w:val="262526"/>
          <w:sz w:val="24"/>
        </w:rPr>
        <w:t>market network service</w:t>
      </w:r>
      <w:r>
        <w:rPr>
          <w:color w:val="262526"/>
          <w:sz w:val="24"/>
        </w:rPr>
        <w:t>.</w:t>
      </w:r>
    </w:p>
    <w:p>
      <w:pPr>
        <w:pStyle w:val="BodyText"/>
        <w:rPr>
          <w:sz w:val="30"/>
        </w:rPr>
      </w:pPr>
    </w:p>
    <w:p>
      <w:pPr>
        <w:pStyle w:val="Heading1"/>
        <w:rPr>
          <w:i/>
        </w:rPr>
      </w:pPr>
      <w:r>
        <w:rPr>
          <w:i/>
          <w:color w:val="262526"/>
        </w:rPr>
        <w:t>negotiated use of system charges</w:t>
      </w:r>
    </w:p>
    <w:p>
      <w:pPr>
        <w:pStyle w:val="BodyText"/>
        <w:spacing w:before="129"/>
        <w:ind w:left="1253"/>
      </w:pPr>
      <w:r>
        <w:rPr>
          <w:color w:val="262526"/>
        </w:rPr>
        <w:t>The charges described in clause 5.3AA(f)(3).</w:t>
      </w:r>
    </w:p>
    <w:p>
      <w:pPr>
        <w:pStyle w:val="BodyText"/>
        <w:rPr>
          <w:sz w:val="30"/>
        </w:rPr>
      </w:pPr>
    </w:p>
    <w:p>
      <w:pPr>
        <w:pStyle w:val="Heading1"/>
        <w:rPr>
          <w:i/>
        </w:rPr>
      </w:pPr>
      <w:r>
        <w:rPr>
          <w:i/>
          <w:color w:val="262526"/>
        </w:rPr>
        <w:t>negotiated use of system service</w:t>
      </w:r>
    </w:p>
    <w:p>
      <w:pPr>
        <w:spacing w:before="130"/>
        <w:ind w:left="1253" w:right="0" w:firstLine="0"/>
        <w:jc w:val="left"/>
        <w:rPr>
          <w:sz w:val="24"/>
        </w:rPr>
      </w:pPr>
      <w:r>
        <w:rPr>
          <w:color w:val="262526"/>
          <w:sz w:val="24"/>
        </w:rPr>
        <w:t>A </w:t>
      </w:r>
      <w:r>
        <w:rPr>
          <w:i/>
          <w:color w:val="262526"/>
          <w:sz w:val="24"/>
        </w:rPr>
        <w:t>use of system service </w:t>
      </w:r>
      <w:r>
        <w:rPr>
          <w:color w:val="262526"/>
          <w:sz w:val="24"/>
        </w:rPr>
        <w:t>in respect of which:</w:t>
      </w:r>
    </w:p>
    <w:p>
      <w:pPr>
        <w:pStyle w:val="ListParagraph"/>
        <w:numPr>
          <w:ilvl w:val="0"/>
          <w:numId w:val="60"/>
        </w:numPr>
        <w:tabs>
          <w:tab w:pos="1821" w:val="left" w:leader="none"/>
        </w:tabs>
        <w:spacing w:line="249" w:lineRule="auto" w:before="182" w:after="0"/>
        <w:ind w:left="1820" w:right="117" w:hanging="567"/>
        <w:jc w:val="both"/>
        <w:rPr>
          <w:sz w:val="24"/>
        </w:rPr>
      </w:pPr>
      <w:r>
        <w:rPr>
          <w:color w:val="262526"/>
          <w:sz w:val="24"/>
        </w:rPr>
        <w:t>an </w:t>
      </w:r>
      <w:r>
        <w:rPr>
          <w:i/>
          <w:color w:val="262526"/>
          <w:sz w:val="24"/>
        </w:rPr>
        <w:t>Embedded Generator </w:t>
      </w:r>
      <w:r>
        <w:rPr>
          <w:color w:val="262526"/>
          <w:sz w:val="24"/>
        </w:rPr>
        <w:t>may negotiate with a </w:t>
      </w:r>
      <w:r>
        <w:rPr>
          <w:i/>
          <w:color w:val="262526"/>
          <w:sz w:val="24"/>
        </w:rPr>
        <w:t>Distribution Network Service </w:t>
      </w:r>
      <w:r>
        <w:rPr>
          <w:i/>
          <w:color w:val="262526"/>
          <w:sz w:val="24"/>
        </w:rPr>
        <w:t>Provider</w:t>
      </w:r>
      <w:r>
        <w:rPr>
          <w:color w:val="262526"/>
          <w:sz w:val="24"/>
        </w:rPr>
        <w:t>;</w:t>
      </w:r>
      <w:r>
        <w:rPr>
          <w:color w:val="262526"/>
          <w:spacing w:val="-1"/>
          <w:sz w:val="24"/>
        </w:rPr>
        <w:t> </w:t>
      </w:r>
      <w:r>
        <w:rPr>
          <w:color w:val="262526"/>
          <w:sz w:val="24"/>
        </w:rPr>
        <w:t>or</w:t>
      </w:r>
    </w:p>
    <w:p>
      <w:pPr>
        <w:pStyle w:val="ListParagraph"/>
        <w:numPr>
          <w:ilvl w:val="0"/>
          <w:numId w:val="60"/>
        </w:numPr>
        <w:tabs>
          <w:tab w:pos="1821" w:val="left" w:leader="none"/>
        </w:tabs>
        <w:spacing w:line="249" w:lineRule="auto" w:before="172" w:after="0"/>
        <w:ind w:left="1820" w:right="114" w:hanging="567"/>
        <w:jc w:val="both"/>
        <w:rPr>
          <w:sz w:val="24"/>
        </w:rPr>
      </w:pPr>
      <w:r>
        <w:rPr>
          <w:color w:val="262526"/>
          <w:sz w:val="24"/>
        </w:rPr>
        <w:t>a </w:t>
      </w:r>
      <w:r>
        <w:rPr>
          <w:i/>
          <w:color w:val="262526"/>
          <w:sz w:val="24"/>
        </w:rPr>
        <w:t>Market Network Service Provider </w:t>
      </w:r>
      <w:r>
        <w:rPr>
          <w:color w:val="262526"/>
          <w:sz w:val="24"/>
        </w:rPr>
        <w:t>may negotiate with a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BodyText"/>
        <w:spacing w:before="115"/>
        <w:ind w:left="1253"/>
      </w:pPr>
      <w:r>
        <w:rPr>
          <w:color w:val="262526"/>
        </w:rPr>
        <w:t>in accordance with clause 5.3AA(f)(3).</w:t>
      </w:r>
    </w:p>
    <w:p>
      <w:pPr>
        <w:pStyle w:val="BodyText"/>
        <w:rPr>
          <w:sz w:val="30"/>
        </w:rPr>
      </w:pPr>
    </w:p>
    <w:p>
      <w:pPr>
        <w:pStyle w:val="Heading1"/>
        <w:spacing w:before="1"/>
        <w:rPr>
          <w:i/>
        </w:rPr>
      </w:pPr>
      <w:r>
        <w:rPr>
          <w:i/>
          <w:color w:val="262526"/>
        </w:rPr>
        <w:t>negotiating framework</w:t>
      </w:r>
    </w:p>
    <w:p>
      <w:pPr>
        <w:spacing w:line="249" w:lineRule="auto" w:before="129"/>
        <w:ind w:left="1253" w:right="19" w:firstLine="0"/>
        <w:jc w:val="left"/>
        <w:rPr>
          <w:sz w:val="24"/>
        </w:rPr>
      </w:pPr>
      <w:r>
        <w:rPr>
          <w:color w:val="262526"/>
          <w:sz w:val="24"/>
        </w:rPr>
        <w:t>For a </w:t>
      </w:r>
      <w:r>
        <w:rPr>
          <w:i/>
          <w:color w:val="262526"/>
          <w:sz w:val="24"/>
        </w:rPr>
        <w:t>Distribution Network Service Provider</w:t>
      </w:r>
      <w:r>
        <w:rPr>
          <w:color w:val="262526"/>
          <w:sz w:val="24"/>
        </w:rPr>
        <w:t>, a negotiating framework as approved or substituted by the </w:t>
      </w:r>
      <w:r>
        <w:rPr>
          <w:i/>
          <w:color w:val="262526"/>
          <w:sz w:val="24"/>
        </w:rPr>
        <w:t>AER </w:t>
      </w:r>
      <w:r>
        <w:rPr>
          <w:color w:val="262526"/>
          <w:sz w:val="24"/>
        </w:rPr>
        <w:t>in its final decision under clause 6.12.1(15).</w:t>
      </w:r>
    </w:p>
    <w:p>
      <w:pPr>
        <w:pStyle w:val="BodyText"/>
        <w:spacing w:before="4"/>
        <w:rPr>
          <w:sz w:val="29"/>
        </w:rPr>
      </w:pPr>
    </w:p>
    <w:p>
      <w:pPr>
        <w:pStyle w:val="Heading1"/>
        <w:spacing w:before="1"/>
        <w:rPr>
          <w:i/>
        </w:rPr>
      </w:pPr>
      <w:r>
        <w:rPr>
          <w:i/>
          <w:color w:val="262526"/>
        </w:rPr>
        <w:t>negotiating principles</w:t>
      </w:r>
    </w:p>
    <w:p>
      <w:pPr>
        <w:pStyle w:val="BodyText"/>
        <w:spacing w:before="129"/>
        <w:ind w:left="1253"/>
      </w:pPr>
      <w:r>
        <w:rPr>
          <w:color w:val="262526"/>
        </w:rPr>
        <w:t>Those negotiating principles set out in schedule 5.11.</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NEM</w:t>
      </w:r>
    </w:p>
    <w:p>
      <w:pPr>
        <w:pStyle w:val="BodyText"/>
        <w:spacing w:before="0"/>
        <w:rPr>
          <w:b/>
          <w:i/>
          <w:sz w:val="32"/>
        </w:rPr>
      </w:pPr>
    </w:p>
    <w:p>
      <w:pPr>
        <w:pStyle w:val="BodyText"/>
        <w:spacing w:before="6"/>
        <w:rPr>
          <w:b/>
          <w:i/>
          <w:sz w:val="33"/>
        </w:rPr>
      </w:pPr>
    </w:p>
    <w:p>
      <w:pPr>
        <w:spacing w:before="0"/>
        <w:ind w:left="119" w:right="0" w:firstLine="0"/>
        <w:jc w:val="left"/>
        <w:rPr>
          <w:b/>
          <w:i/>
          <w:sz w:val="24"/>
        </w:rPr>
      </w:pPr>
      <w:r>
        <w:rPr>
          <w:b/>
          <w:i/>
          <w:color w:val="262526"/>
          <w:sz w:val="24"/>
        </w:rPr>
        <w:t>NEMMCO</w:t>
      </w:r>
    </w:p>
    <w:p>
      <w:pPr>
        <w:pStyle w:val="BodyText"/>
        <w:spacing w:before="0"/>
        <w:rPr>
          <w:b/>
          <w:i/>
          <w:sz w:val="32"/>
        </w:rPr>
      </w:pPr>
    </w:p>
    <w:p>
      <w:pPr>
        <w:pStyle w:val="BodyText"/>
        <w:spacing w:before="6"/>
        <w:rPr>
          <w:b/>
          <w:i/>
          <w:sz w:val="33"/>
        </w:rPr>
      </w:pPr>
    </w:p>
    <w:p>
      <w:pPr>
        <w:spacing w:before="0"/>
        <w:ind w:left="119" w:right="0" w:firstLine="0"/>
        <w:jc w:val="left"/>
        <w:rPr>
          <w:b/>
          <w:i/>
          <w:sz w:val="24"/>
        </w:rPr>
      </w:pPr>
      <w:r>
        <w:rPr>
          <w:b/>
          <w:i/>
          <w:color w:val="262526"/>
          <w:sz w:val="24"/>
        </w:rPr>
        <w:t>NERL</w:t>
      </w:r>
    </w:p>
    <w:p>
      <w:pPr>
        <w:pStyle w:val="BodyText"/>
        <w:spacing w:before="0"/>
        <w:rPr>
          <w:b/>
          <w:i/>
          <w:sz w:val="46"/>
        </w:rPr>
      </w:pPr>
      <w:r>
        <w:rPr/>
        <w:br w:type="column"/>
      </w:r>
      <w:r>
        <w:rPr>
          <w:b/>
          <w:i/>
          <w:sz w:val="46"/>
        </w:rPr>
      </w:r>
    </w:p>
    <w:p>
      <w:pPr>
        <w:spacing w:before="0"/>
        <w:ind w:left="0" w:right="0" w:firstLine="0"/>
        <w:jc w:val="left"/>
        <w:rPr>
          <w:sz w:val="24"/>
        </w:rPr>
      </w:pPr>
      <w:r>
        <w:rPr>
          <w:color w:val="262526"/>
          <w:sz w:val="24"/>
        </w:rPr>
        <w:t>The </w:t>
      </w:r>
      <w:r>
        <w:rPr>
          <w:i/>
          <w:color w:val="262526"/>
          <w:sz w:val="24"/>
        </w:rPr>
        <w:t>National Electricity Market</w:t>
      </w:r>
      <w:r>
        <w:rPr>
          <w:color w:val="262526"/>
          <w:sz w:val="24"/>
        </w:rPr>
        <w:t>.</w:t>
      </w:r>
    </w:p>
    <w:p>
      <w:pPr>
        <w:pStyle w:val="BodyText"/>
        <w:spacing w:before="0"/>
        <w:rPr>
          <w:sz w:val="32"/>
        </w:rPr>
      </w:pPr>
    </w:p>
    <w:p>
      <w:pPr>
        <w:pStyle w:val="BodyText"/>
        <w:spacing w:before="6"/>
        <w:rPr>
          <w:sz w:val="33"/>
        </w:rPr>
      </w:pPr>
    </w:p>
    <w:p>
      <w:pPr>
        <w:spacing w:before="0"/>
        <w:ind w:left="0"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spacing w:before="0"/>
        <w:rPr>
          <w:sz w:val="32"/>
        </w:rPr>
      </w:pPr>
    </w:p>
    <w:p>
      <w:pPr>
        <w:pStyle w:val="BodyText"/>
        <w:spacing w:before="6"/>
        <w:rPr>
          <w:sz w:val="33"/>
        </w:rPr>
      </w:pPr>
    </w:p>
    <w:p>
      <w:pPr>
        <w:spacing w:before="1"/>
        <w:ind w:left="0" w:right="0" w:firstLine="0"/>
        <w:jc w:val="left"/>
        <w:rPr>
          <w:sz w:val="24"/>
        </w:rPr>
      </w:pPr>
      <w:r>
        <w:rPr>
          <w:i/>
          <w:color w:val="262526"/>
          <w:sz w:val="24"/>
        </w:rPr>
        <w:t>National Energy Retail Law</w:t>
      </w:r>
      <w:r>
        <w:rPr>
          <w:color w:val="262526"/>
          <w:sz w:val="24"/>
        </w:rPr>
        <w:t>.</w:t>
      </w:r>
    </w:p>
    <w:p>
      <w:pPr>
        <w:spacing w:after="0"/>
        <w:jc w:val="left"/>
        <w:rPr>
          <w:sz w:val="24"/>
        </w:rPr>
        <w:sectPr>
          <w:type w:val="continuous"/>
          <w:pgSz w:w="11910" w:h="16840"/>
          <w:pgMar w:top="1160" w:bottom="880" w:left="1320" w:right="1320"/>
          <w:cols w:num="2" w:equalWidth="0">
            <w:col w:w="1214" w:space="39"/>
            <w:col w:w="8017"/>
          </w:cols>
        </w:sectPr>
      </w:pPr>
    </w:p>
    <w:p>
      <w:pPr>
        <w:pStyle w:val="Heading1"/>
        <w:spacing w:before="115"/>
        <w:ind w:left="120"/>
        <w:rPr>
          <w:i/>
        </w:rPr>
      </w:pPr>
      <w:r>
        <w:rPr>
          <w:i/>
          <w:color w:val="262526"/>
        </w:rPr>
        <w:t>NERR</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network</w:t>
      </w:r>
    </w:p>
    <w:p>
      <w:pPr>
        <w:pStyle w:val="BodyText"/>
        <w:rPr>
          <w:b/>
          <w:i/>
          <w:sz w:val="45"/>
        </w:rPr>
      </w:pPr>
      <w:r>
        <w:rPr/>
        <w:br w:type="column"/>
      </w:r>
      <w:r>
        <w:rPr>
          <w:b/>
          <w:i/>
          <w:sz w:val="45"/>
        </w:rPr>
      </w:r>
    </w:p>
    <w:p>
      <w:pPr>
        <w:spacing w:before="0"/>
        <w:ind w:left="120" w:right="0" w:firstLine="0"/>
        <w:jc w:val="both"/>
        <w:rPr>
          <w:sz w:val="24"/>
        </w:rPr>
      </w:pPr>
      <w:r>
        <w:rPr>
          <w:i/>
          <w:color w:val="262526"/>
          <w:sz w:val="24"/>
        </w:rPr>
        <w:t>National Energy Retail Rules</w:t>
      </w:r>
      <w:r>
        <w:rPr>
          <w:color w:val="262526"/>
          <w:sz w:val="24"/>
        </w:rPr>
        <w:t>.</w:t>
      </w:r>
    </w:p>
    <w:p>
      <w:pPr>
        <w:pStyle w:val="BodyText"/>
        <w:spacing w:before="0"/>
        <w:rPr>
          <w:sz w:val="32"/>
        </w:rPr>
      </w:pPr>
    </w:p>
    <w:p>
      <w:pPr>
        <w:pStyle w:val="BodyText"/>
        <w:spacing w:before="6"/>
        <w:rPr>
          <w:sz w:val="33"/>
        </w:rPr>
      </w:pPr>
    </w:p>
    <w:p>
      <w:pPr>
        <w:spacing w:line="249" w:lineRule="auto" w:before="0"/>
        <w:ind w:left="120" w:right="112" w:firstLine="0"/>
        <w:jc w:val="both"/>
        <w:rPr>
          <w:sz w:val="24"/>
        </w:rPr>
      </w:pPr>
      <w:r>
        <w:rPr>
          <w:color w:val="262526"/>
          <w:sz w:val="24"/>
        </w:rPr>
        <w:t>The apparatus, equipment, plant and buildings used to convey, and control </w:t>
      </w:r>
      <w:r>
        <w:rPr>
          <w:color w:val="262526"/>
          <w:spacing w:val="2"/>
          <w:sz w:val="24"/>
        </w:rPr>
        <w:t>the </w:t>
      </w:r>
      <w:r>
        <w:rPr>
          <w:color w:val="262526"/>
          <w:sz w:val="24"/>
        </w:rPr>
        <w:t>conveyance</w:t>
      </w:r>
      <w:r>
        <w:rPr>
          <w:color w:val="262526"/>
          <w:spacing w:val="-16"/>
          <w:sz w:val="24"/>
        </w:rPr>
        <w:t> </w:t>
      </w:r>
      <w:r>
        <w:rPr>
          <w:color w:val="262526"/>
          <w:sz w:val="24"/>
        </w:rPr>
        <w:t>of,</w:t>
      </w:r>
      <w:r>
        <w:rPr>
          <w:color w:val="262526"/>
          <w:spacing w:val="-15"/>
          <w:sz w:val="24"/>
        </w:rPr>
        <w:t> </w:t>
      </w:r>
      <w:r>
        <w:rPr>
          <w:color w:val="262526"/>
          <w:sz w:val="24"/>
        </w:rPr>
        <w:t>electricity</w:t>
      </w:r>
      <w:r>
        <w:rPr>
          <w:color w:val="262526"/>
          <w:spacing w:val="-16"/>
          <w:sz w:val="24"/>
        </w:rPr>
        <w:t> </w:t>
      </w:r>
      <w:r>
        <w:rPr>
          <w:color w:val="262526"/>
          <w:sz w:val="24"/>
        </w:rPr>
        <w:t>to</w:t>
      </w:r>
      <w:r>
        <w:rPr>
          <w:color w:val="262526"/>
          <w:spacing w:val="-15"/>
          <w:sz w:val="24"/>
        </w:rPr>
        <w:t> </w:t>
      </w:r>
      <w:r>
        <w:rPr>
          <w:color w:val="262526"/>
          <w:sz w:val="24"/>
        </w:rPr>
        <w:t>customers</w:t>
      </w:r>
      <w:r>
        <w:rPr>
          <w:color w:val="262526"/>
          <w:spacing w:val="-16"/>
          <w:sz w:val="24"/>
        </w:rPr>
        <w:t> </w:t>
      </w:r>
      <w:r>
        <w:rPr>
          <w:color w:val="262526"/>
          <w:sz w:val="24"/>
        </w:rPr>
        <w:t>(whether</w:t>
      </w:r>
      <w:r>
        <w:rPr>
          <w:color w:val="262526"/>
          <w:spacing w:val="-15"/>
          <w:sz w:val="24"/>
        </w:rPr>
        <w:t> </w:t>
      </w:r>
      <w:r>
        <w:rPr>
          <w:color w:val="262526"/>
          <w:sz w:val="24"/>
        </w:rPr>
        <w:t>wholesale</w:t>
      </w:r>
      <w:r>
        <w:rPr>
          <w:color w:val="262526"/>
          <w:spacing w:val="-16"/>
          <w:sz w:val="24"/>
        </w:rPr>
        <w:t> </w:t>
      </w:r>
      <w:r>
        <w:rPr>
          <w:color w:val="262526"/>
          <w:sz w:val="24"/>
        </w:rPr>
        <w:t>or</w:t>
      </w:r>
      <w:r>
        <w:rPr>
          <w:color w:val="262526"/>
          <w:spacing w:val="-15"/>
          <w:sz w:val="24"/>
        </w:rPr>
        <w:t> </w:t>
      </w:r>
      <w:r>
        <w:rPr>
          <w:color w:val="262526"/>
          <w:sz w:val="24"/>
        </w:rPr>
        <w:t>retail)</w:t>
      </w:r>
      <w:r>
        <w:rPr>
          <w:color w:val="262526"/>
          <w:spacing w:val="-16"/>
          <w:sz w:val="24"/>
        </w:rPr>
        <w:t> </w:t>
      </w:r>
      <w:r>
        <w:rPr>
          <w:color w:val="262526"/>
          <w:sz w:val="24"/>
        </w:rPr>
        <w:t>excluding</w:t>
      </w:r>
      <w:r>
        <w:rPr>
          <w:color w:val="262526"/>
          <w:spacing w:val="-15"/>
          <w:sz w:val="24"/>
        </w:rPr>
        <w:t> </w:t>
      </w:r>
      <w:r>
        <w:rPr>
          <w:color w:val="262526"/>
          <w:sz w:val="24"/>
        </w:rPr>
        <w:t>any </w:t>
      </w:r>
      <w:r>
        <w:rPr>
          <w:i/>
          <w:color w:val="262526"/>
          <w:sz w:val="24"/>
        </w:rPr>
        <w:t>connection assets</w:t>
      </w:r>
      <w:r>
        <w:rPr>
          <w:color w:val="262526"/>
          <w:sz w:val="24"/>
        </w:rPr>
        <w:t>. In relation to a </w:t>
      </w:r>
      <w:r>
        <w:rPr>
          <w:i/>
          <w:color w:val="262526"/>
          <w:sz w:val="24"/>
        </w:rPr>
        <w:t>Network Service Provider</w:t>
      </w:r>
      <w:r>
        <w:rPr>
          <w:color w:val="262526"/>
          <w:sz w:val="24"/>
        </w:rPr>
        <w:t>, a </w:t>
      </w:r>
      <w:r>
        <w:rPr>
          <w:i/>
          <w:color w:val="262526"/>
          <w:sz w:val="24"/>
        </w:rPr>
        <w:t>network </w:t>
      </w:r>
      <w:r>
        <w:rPr>
          <w:color w:val="262526"/>
          <w:spacing w:val="2"/>
          <w:sz w:val="24"/>
        </w:rPr>
        <w:t>owned, </w:t>
      </w:r>
      <w:r>
        <w:rPr>
          <w:color w:val="262526"/>
          <w:sz w:val="24"/>
        </w:rPr>
        <w:t>operated or controlled by that </w:t>
      </w:r>
      <w:r>
        <w:rPr>
          <w:i/>
          <w:color w:val="262526"/>
          <w:sz w:val="24"/>
        </w:rPr>
        <w:t>Network Service</w:t>
      </w:r>
      <w:r>
        <w:rPr>
          <w:i/>
          <w:color w:val="262526"/>
          <w:spacing w:val="-3"/>
          <w:sz w:val="24"/>
        </w:rPr>
        <w:t>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cols w:num="2" w:equalWidth="0">
            <w:col w:w="960" w:space="174"/>
            <w:col w:w="8136"/>
          </w:cols>
        </w:sectPr>
      </w:pPr>
    </w:p>
    <w:p>
      <w:pPr>
        <w:pStyle w:val="BodyText"/>
        <w:spacing w:before="9"/>
        <w:rPr>
          <w:sz w:val="18"/>
        </w:rPr>
      </w:pPr>
    </w:p>
    <w:p>
      <w:pPr>
        <w:pStyle w:val="Heading1"/>
        <w:spacing w:before="124"/>
        <w:ind w:left="120"/>
        <w:jc w:val="both"/>
        <w:rPr>
          <w:i/>
        </w:rPr>
      </w:pPr>
      <w:r>
        <w:rPr>
          <w:i/>
          <w:color w:val="262526"/>
        </w:rPr>
        <w:t>network agreement</w:t>
      </w:r>
    </w:p>
    <w:p>
      <w:pPr>
        <w:pStyle w:val="BodyText"/>
        <w:spacing w:before="130"/>
        <w:ind w:left="1253"/>
      </w:pPr>
      <w:r>
        <w:rPr>
          <w:color w:val="262526"/>
        </w:rPr>
        <w:t>has the meaning given in the National Electricity Law.</w:t>
      </w:r>
    </w:p>
    <w:p>
      <w:pPr>
        <w:pStyle w:val="BodyText"/>
        <w:rPr>
          <w:sz w:val="30"/>
        </w:rPr>
      </w:pPr>
    </w:p>
    <w:p>
      <w:pPr>
        <w:pStyle w:val="Heading1"/>
        <w:ind w:left="120"/>
        <w:jc w:val="both"/>
        <w:rPr>
          <w:i/>
        </w:rPr>
      </w:pPr>
      <w:r>
        <w:rPr>
          <w:i/>
          <w:color w:val="262526"/>
        </w:rPr>
        <w:t>network capability</w:t>
      </w:r>
    </w:p>
    <w:p>
      <w:pPr>
        <w:pStyle w:val="BodyText"/>
        <w:spacing w:line="249" w:lineRule="auto" w:before="129"/>
        <w:ind w:left="1253" w:right="116"/>
        <w:jc w:val="both"/>
      </w:pPr>
      <w:r>
        <w:rPr>
          <w:color w:val="262526"/>
        </w:rPr>
        <w:t>The</w:t>
      </w:r>
      <w:r>
        <w:rPr>
          <w:color w:val="262526"/>
          <w:spacing w:val="-5"/>
        </w:rPr>
        <w:t> </w:t>
      </w:r>
      <w:r>
        <w:rPr>
          <w:color w:val="262526"/>
        </w:rPr>
        <w:t>capability</w:t>
      </w:r>
      <w:r>
        <w:rPr>
          <w:color w:val="262526"/>
          <w:spacing w:val="-5"/>
        </w:rPr>
        <w:t> </w:t>
      </w:r>
      <w:r>
        <w:rPr>
          <w:color w:val="262526"/>
        </w:rPr>
        <w:t>of</w:t>
      </w:r>
      <w:r>
        <w:rPr>
          <w:color w:val="262526"/>
          <w:spacing w:val="-5"/>
        </w:rPr>
        <w:t> </w:t>
      </w:r>
      <w:r>
        <w:rPr>
          <w:color w:val="262526"/>
        </w:rPr>
        <w:t>the</w:t>
      </w:r>
      <w:r>
        <w:rPr>
          <w:color w:val="262526"/>
          <w:spacing w:val="-6"/>
        </w:rPr>
        <w:t> </w:t>
      </w:r>
      <w:r>
        <w:rPr>
          <w:i/>
          <w:color w:val="262526"/>
        </w:rPr>
        <w:t>network</w:t>
      </w:r>
      <w:r>
        <w:rPr>
          <w:i/>
          <w:color w:val="262526"/>
          <w:spacing w:val="-5"/>
        </w:rPr>
        <w:t> </w:t>
      </w:r>
      <w:r>
        <w:rPr>
          <w:color w:val="262526"/>
        </w:rPr>
        <w:t>or</w:t>
      </w:r>
      <w:r>
        <w:rPr>
          <w:color w:val="262526"/>
          <w:spacing w:val="-5"/>
        </w:rPr>
        <w:t> </w:t>
      </w:r>
      <w:r>
        <w:rPr>
          <w:color w:val="262526"/>
        </w:rPr>
        <w:t>part</w:t>
      </w:r>
      <w:r>
        <w:rPr>
          <w:color w:val="262526"/>
          <w:spacing w:val="-5"/>
        </w:rPr>
        <w:t> </w:t>
      </w:r>
      <w:r>
        <w:rPr>
          <w:color w:val="262526"/>
        </w:rPr>
        <w:t>of</w:t>
      </w:r>
      <w:r>
        <w:rPr>
          <w:color w:val="262526"/>
          <w:spacing w:val="-5"/>
        </w:rPr>
        <w:t> </w:t>
      </w:r>
      <w:r>
        <w:rPr>
          <w:color w:val="262526"/>
        </w:rPr>
        <w:t>the</w:t>
      </w:r>
      <w:r>
        <w:rPr>
          <w:color w:val="262526"/>
          <w:spacing w:val="-5"/>
        </w:rPr>
        <w:t> </w:t>
      </w:r>
      <w:r>
        <w:rPr>
          <w:i/>
          <w:color w:val="262526"/>
        </w:rPr>
        <w:t>network</w:t>
      </w:r>
      <w:r>
        <w:rPr>
          <w:i/>
          <w:color w:val="262526"/>
          <w:spacing w:val="-5"/>
        </w:rPr>
        <w:t> </w:t>
      </w:r>
      <w:r>
        <w:rPr>
          <w:color w:val="262526"/>
        </w:rPr>
        <w:t>to</w:t>
      </w:r>
      <w:r>
        <w:rPr>
          <w:color w:val="262526"/>
          <w:spacing w:val="-5"/>
        </w:rPr>
        <w:t> </w:t>
      </w:r>
      <w:r>
        <w:rPr>
          <w:color w:val="262526"/>
        </w:rPr>
        <w:t>transfer</w:t>
      </w:r>
      <w:r>
        <w:rPr>
          <w:color w:val="262526"/>
          <w:spacing w:val="-5"/>
        </w:rPr>
        <w:t> </w:t>
      </w:r>
      <w:r>
        <w:rPr>
          <w:color w:val="262526"/>
        </w:rPr>
        <w:t>electricity</w:t>
      </w:r>
      <w:r>
        <w:rPr>
          <w:color w:val="262526"/>
          <w:spacing w:val="-5"/>
        </w:rPr>
        <w:t> </w:t>
      </w:r>
      <w:r>
        <w:rPr>
          <w:color w:val="262526"/>
        </w:rPr>
        <w:t>from</w:t>
      </w:r>
      <w:r>
        <w:rPr>
          <w:color w:val="262526"/>
          <w:spacing w:val="-5"/>
        </w:rPr>
        <w:t> </w:t>
      </w:r>
      <w:r>
        <w:rPr>
          <w:color w:val="262526"/>
        </w:rPr>
        <w:t>one location to</w:t>
      </w:r>
      <w:r>
        <w:rPr>
          <w:color w:val="262526"/>
          <w:spacing w:val="-1"/>
        </w:rPr>
        <w:t> </w:t>
      </w:r>
      <w:r>
        <w:rPr>
          <w:color w:val="262526"/>
        </w:rPr>
        <w:t>another.</w:t>
      </w:r>
    </w:p>
    <w:p>
      <w:pPr>
        <w:pStyle w:val="BodyText"/>
        <w:spacing w:before="5"/>
        <w:rPr>
          <w:sz w:val="29"/>
        </w:rPr>
      </w:pPr>
    </w:p>
    <w:p>
      <w:pPr>
        <w:pStyle w:val="Heading1"/>
        <w:ind w:left="120"/>
        <w:jc w:val="both"/>
        <w:rPr>
          <w:i/>
        </w:rPr>
      </w:pPr>
      <w:r>
        <w:rPr>
          <w:i/>
          <w:color w:val="262526"/>
        </w:rPr>
        <w:t>network charges</w:t>
      </w:r>
    </w:p>
    <w:p>
      <w:pPr>
        <w:pStyle w:val="BodyText"/>
        <w:spacing w:before="129"/>
        <w:ind w:left="1253"/>
      </w:pPr>
      <w:r>
        <w:rPr>
          <w:color w:val="262526"/>
        </w:rPr>
        <w:t>Has (in the context of Chapter 6B) the meaning given in clause 6B.A1.2.</w:t>
      </w:r>
    </w:p>
    <w:p>
      <w:pPr>
        <w:pStyle w:val="BodyText"/>
        <w:rPr>
          <w:sz w:val="30"/>
        </w:rPr>
      </w:pPr>
    </w:p>
    <w:p>
      <w:pPr>
        <w:pStyle w:val="Heading1"/>
        <w:spacing w:before="1"/>
        <w:ind w:left="120"/>
        <w:jc w:val="both"/>
        <w:rPr>
          <w:i/>
        </w:rPr>
      </w:pPr>
      <w:r>
        <w:rPr>
          <w:i/>
          <w:color w:val="262526"/>
        </w:rPr>
        <w:t>network connection</w:t>
      </w:r>
    </w:p>
    <w:p>
      <w:pPr>
        <w:spacing w:line="249" w:lineRule="auto" w:before="129"/>
        <w:ind w:left="1253" w:right="115" w:firstLine="0"/>
        <w:jc w:val="both"/>
        <w:rPr>
          <w:sz w:val="24"/>
        </w:rPr>
      </w:pPr>
      <w:r>
        <w:rPr>
          <w:color w:val="262526"/>
          <w:sz w:val="24"/>
        </w:rPr>
        <w:t>The formation of a physical link between the </w:t>
      </w:r>
      <w:r>
        <w:rPr>
          <w:i/>
          <w:color w:val="262526"/>
          <w:sz w:val="24"/>
        </w:rPr>
        <w:t>facilities </w:t>
      </w:r>
      <w:r>
        <w:rPr>
          <w:color w:val="262526"/>
          <w:sz w:val="24"/>
        </w:rPr>
        <w:t>of two </w:t>
      </w:r>
      <w:r>
        <w:rPr>
          <w:i/>
          <w:color w:val="262526"/>
          <w:sz w:val="24"/>
        </w:rPr>
        <w:t>Registered </w:t>
      </w:r>
      <w:r>
        <w:rPr>
          <w:i/>
          <w:color w:val="262526"/>
          <w:sz w:val="24"/>
        </w:rPr>
        <w:t>Participants </w:t>
      </w:r>
      <w:r>
        <w:rPr>
          <w:color w:val="262526"/>
          <w:sz w:val="24"/>
        </w:rPr>
        <w:t>or a </w:t>
      </w:r>
      <w:r>
        <w:rPr>
          <w:i/>
          <w:color w:val="262526"/>
          <w:sz w:val="24"/>
        </w:rPr>
        <w:t>Registered Participant </w:t>
      </w:r>
      <w:r>
        <w:rPr>
          <w:color w:val="262526"/>
          <w:sz w:val="24"/>
        </w:rPr>
        <w:t>and a customer being a </w:t>
      </w:r>
      <w:r>
        <w:rPr>
          <w:i/>
          <w:color w:val="262526"/>
          <w:sz w:val="24"/>
        </w:rPr>
        <w:t>connection </w:t>
      </w:r>
      <w:r>
        <w:rPr>
          <w:color w:val="262526"/>
          <w:sz w:val="24"/>
        </w:rPr>
        <w:t>to a </w:t>
      </w:r>
      <w:r>
        <w:rPr>
          <w:i/>
          <w:color w:val="262526"/>
          <w:sz w:val="24"/>
        </w:rPr>
        <w:t>transmission </w:t>
      </w:r>
      <w:r>
        <w:rPr>
          <w:color w:val="262526"/>
          <w:sz w:val="24"/>
        </w:rPr>
        <w:t>or </w:t>
      </w:r>
      <w:r>
        <w:rPr>
          <w:i/>
          <w:color w:val="262526"/>
          <w:sz w:val="24"/>
        </w:rPr>
        <w:t>distribution network </w:t>
      </w:r>
      <w:r>
        <w:rPr>
          <w:color w:val="262526"/>
          <w:sz w:val="24"/>
        </w:rPr>
        <w:t>via </w:t>
      </w:r>
      <w:r>
        <w:rPr>
          <w:i/>
          <w:color w:val="262526"/>
          <w:sz w:val="24"/>
        </w:rPr>
        <w:t>connection assets</w:t>
      </w:r>
      <w:r>
        <w:rPr>
          <w:color w:val="262526"/>
          <w:sz w:val="24"/>
        </w:rPr>
        <w:t>.</w:t>
      </w:r>
    </w:p>
    <w:p>
      <w:pPr>
        <w:pStyle w:val="BodyText"/>
        <w:spacing w:before="5"/>
        <w:rPr>
          <w:sz w:val="29"/>
        </w:rPr>
      </w:pPr>
    </w:p>
    <w:p>
      <w:pPr>
        <w:pStyle w:val="Heading1"/>
        <w:spacing w:before="1"/>
        <w:ind w:left="120"/>
        <w:jc w:val="both"/>
        <w:rPr>
          <w:i/>
        </w:rPr>
      </w:pPr>
      <w:r>
        <w:rPr>
          <w:i/>
          <w:color w:val="262526"/>
        </w:rPr>
        <w:t>network connection asset</w:t>
      </w:r>
    </w:p>
    <w:p>
      <w:pPr>
        <w:spacing w:line="249" w:lineRule="auto" w:before="129"/>
        <w:ind w:left="1253" w:right="117" w:firstLine="0"/>
        <w:jc w:val="both"/>
        <w:rPr>
          <w:sz w:val="24"/>
        </w:rPr>
      </w:pPr>
      <w:r>
        <w:rPr>
          <w:color w:val="262526"/>
          <w:sz w:val="24"/>
        </w:rPr>
        <w:t>Those components of a </w:t>
      </w:r>
      <w:r>
        <w:rPr>
          <w:i/>
          <w:color w:val="262526"/>
          <w:sz w:val="24"/>
        </w:rPr>
        <w:t>transmission system </w:t>
      </w:r>
      <w:r>
        <w:rPr>
          <w:color w:val="262526"/>
          <w:sz w:val="24"/>
        </w:rPr>
        <w:t>which are used to provide </w:t>
      </w:r>
      <w:r>
        <w:rPr>
          <w:i/>
          <w:color w:val="262526"/>
          <w:sz w:val="24"/>
        </w:rPr>
        <w:t>connection </w:t>
      </w:r>
      <w:r>
        <w:rPr>
          <w:i/>
          <w:color w:val="262526"/>
          <w:sz w:val="24"/>
        </w:rPr>
        <w:t>services </w:t>
      </w:r>
      <w:r>
        <w:rPr>
          <w:color w:val="262526"/>
          <w:sz w:val="24"/>
        </w:rPr>
        <w:t>between </w:t>
      </w:r>
      <w:r>
        <w:rPr>
          <w:i/>
          <w:color w:val="262526"/>
          <w:sz w:val="24"/>
        </w:rPr>
        <w:t>Network Service Providers </w:t>
      </w:r>
      <w:r>
        <w:rPr>
          <w:color w:val="262526"/>
          <w:sz w:val="24"/>
        </w:rPr>
        <w:t>(excluding a </w:t>
      </w:r>
      <w:r>
        <w:rPr>
          <w:i/>
          <w:color w:val="262526"/>
          <w:sz w:val="24"/>
        </w:rPr>
        <w:t>Market Network</w:t>
      </w:r>
      <w:r>
        <w:rPr>
          <w:i/>
          <w:color w:val="262526"/>
          <w:spacing w:val="-43"/>
          <w:sz w:val="24"/>
        </w:rPr>
        <w:t> </w:t>
      </w:r>
      <w:r>
        <w:rPr>
          <w:i/>
          <w:color w:val="262526"/>
          <w:sz w:val="24"/>
        </w:rPr>
        <w:t>Service </w:t>
      </w:r>
      <w:r>
        <w:rPr>
          <w:i/>
          <w:color w:val="262526"/>
          <w:sz w:val="24"/>
        </w:rPr>
        <w:t>Provider</w:t>
      </w:r>
      <w:r>
        <w:rPr>
          <w:color w:val="262526"/>
          <w:sz w:val="24"/>
        </w:rPr>
        <w:t>).</w:t>
      </w:r>
    </w:p>
    <w:p>
      <w:pPr>
        <w:pStyle w:val="BodyText"/>
        <w:spacing w:before="5"/>
        <w:rPr>
          <w:sz w:val="29"/>
        </w:rPr>
      </w:pPr>
    </w:p>
    <w:p>
      <w:pPr>
        <w:pStyle w:val="Heading1"/>
        <w:spacing w:before="1"/>
        <w:ind w:left="120"/>
        <w:jc w:val="both"/>
        <w:rPr>
          <w:i/>
        </w:rPr>
      </w:pPr>
      <w:r>
        <w:rPr>
          <w:i/>
          <w:color w:val="262526"/>
        </w:rPr>
        <w:t>network constraint</w:t>
      </w:r>
    </w:p>
    <w:p>
      <w:pPr>
        <w:spacing w:before="129"/>
        <w:ind w:left="1253" w:right="0" w:firstLine="0"/>
        <w:jc w:val="left"/>
        <w:rPr>
          <w:sz w:val="24"/>
        </w:rPr>
      </w:pPr>
      <w:r>
        <w:rPr>
          <w:color w:val="262526"/>
          <w:sz w:val="24"/>
        </w:rPr>
        <w:t>A </w:t>
      </w:r>
      <w:r>
        <w:rPr>
          <w:i/>
          <w:color w:val="262526"/>
          <w:sz w:val="24"/>
        </w:rPr>
        <w:t>constraint </w:t>
      </w:r>
      <w:r>
        <w:rPr>
          <w:color w:val="262526"/>
          <w:sz w:val="24"/>
        </w:rPr>
        <w:t>on a </w:t>
      </w:r>
      <w:r>
        <w:rPr>
          <w:i/>
          <w:color w:val="262526"/>
          <w:sz w:val="24"/>
        </w:rPr>
        <w:t>transmission network </w:t>
      </w:r>
      <w:r>
        <w:rPr>
          <w:color w:val="262526"/>
          <w:sz w:val="24"/>
        </w:rPr>
        <w:t>or </w:t>
      </w:r>
      <w:r>
        <w:rPr>
          <w:i/>
          <w:color w:val="262526"/>
          <w:sz w:val="24"/>
        </w:rPr>
        <w:t>distribution network</w:t>
      </w:r>
      <w:r>
        <w:rPr>
          <w:color w:val="262526"/>
          <w:sz w:val="24"/>
        </w:rPr>
        <w:t>.</w:t>
      </w:r>
    </w:p>
    <w:p>
      <w:pPr>
        <w:pStyle w:val="BodyText"/>
        <w:rPr>
          <w:sz w:val="30"/>
        </w:rPr>
      </w:pPr>
    </w:p>
    <w:p>
      <w:pPr>
        <w:pStyle w:val="Heading1"/>
        <w:ind w:left="120"/>
        <w:jc w:val="both"/>
        <w:rPr>
          <w:i/>
        </w:rPr>
      </w:pPr>
      <w:r>
        <w:rPr>
          <w:i/>
          <w:color w:val="262526"/>
        </w:rPr>
        <w:t>network coupling point</w:t>
      </w:r>
    </w:p>
    <w:p>
      <w:pPr>
        <w:spacing w:line="249" w:lineRule="auto" w:before="130"/>
        <w:ind w:left="1253" w:right="117" w:firstLine="0"/>
        <w:jc w:val="both"/>
        <w:rPr>
          <w:sz w:val="24"/>
        </w:rPr>
      </w:pPr>
      <w:r>
        <w:rPr>
          <w:color w:val="262526"/>
          <w:sz w:val="24"/>
        </w:rPr>
        <w:t>The point at which </w:t>
      </w:r>
      <w:r>
        <w:rPr>
          <w:i/>
          <w:color w:val="262526"/>
          <w:sz w:val="24"/>
        </w:rPr>
        <w:t>connection assets </w:t>
      </w:r>
      <w:r>
        <w:rPr>
          <w:color w:val="262526"/>
          <w:sz w:val="24"/>
        </w:rPr>
        <w:t>join a </w:t>
      </w:r>
      <w:r>
        <w:rPr>
          <w:i/>
          <w:color w:val="262526"/>
          <w:sz w:val="24"/>
        </w:rPr>
        <w:t>distribution network</w:t>
      </w:r>
      <w:r>
        <w:rPr>
          <w:color w:val="262526"/>
          <w:sz w:val="24"/>
        </w:rPr>
        <w:t>, used to identify the </w:t>
      </w:r>
      <w:r>
        <w:rPr>
          <w:i/>
          <w:color w:val="262526"/>
          <w:sz w:val="24"/>
        </w:rPr>
        <w:t>distribution service </w:t>
      </w:r>
      <w:r>
        <w:rPr>
          <w:color w:val="262526"/>
          <w:sz w:val="24"/>
        </w:rPr>
        <w:t>price payable by a </w:t>
      </w:r>
      <w:r>
        <w:rPr>
          <w:i/>
          <w:color w:val="262526"/>
          <w:sz w:val="24"/>
        </w:rPr>
        <w:t>Customer</w:t>
      </w:r>
      <w:r>
        <w:rPr>
          <w:color w:val="262526"/>
          <w:sz w:val="24"/>
        </w:rPr>
        <w:t>.</w:t>
      </w:r>
    </w:p>
    <w:p>
      <w:pPr>
        <w:pStyle w:val="BodyText"/>
        <w:spacing w:before="4"/>
        <w:rPr>
          <w:sz w:val="29"/>
        </w:rPr>
      </w:pPr>
    </w:p>
    <w:p>
      <w:pPr>
        <w:pStyle w:val="Heading1"/>
        <w:ind w:left="120"/>
        <w:jc w:val="both"/>
        <w:rPr>
          <w:i/>
        </w:rPr>
      </w:pPr>
      <w:r>
        <w:rPr>
          <w:i/>
          <w:color w:val="262526"/>
        </w:rPr>
        <w:t>network device</w:t>
      </w:r>
    </w:p>
    <w:p>
      <w:pPr>
        <w:pStyle w:val="BodyText"/>
        <w:spacing w:before="130"/>
        <w:ind w:left="1253"/>
      </w:pPr>
      <w:r>
        <w:rPr>
          <w:color w:val="262526"/>
        </w:rPr>
        <w:t>Apparatus or equipment</w:t>
      </w:r>
      <w:r>
        <w:rPr>
          <w:color w:val="262526"/>
          <w:spacing w:val="-9"/>
        </w:rPr>
        <w:t> </w:t>
      </w:r>
      <w:r>
        <w:rPr>
          <w:color w:val="262526"/>
        </w:rPr>
        <w:t>that:</w:t>
      </w:r>
    </w:p>
    <w:p>
      <w:pPr>
        <w:pStyle w:val="ListParagraph"/>
        <w:numPr>
          <w:ilvl w:val="0"/>
          <w:numId w:val="61"/>
        </w:numPr>
        <w:tabs>
          <w:tab w:pos="1821" w:val="left" w:leader="none"/>
        </w:tabs>
        <w:spacing w:line="249" w:lineRule="auto" w:before="182" w:after="0"/>
        <w:ind w:left="1820" w:right="115" w:hanging="567"/>
        <w:jc w:val="both"/>
        <w:rPr>
          <w:sz w:val="24"/>
        </w:rPr>
      </w:pPr>
      <w:r>
        <w:rPr>
          <w:color w:val="262526"/>
          <w:sz w:val="24"/>
        </w:rPr>
        <w:t>enables a </w:t>
      </w:r>
      <w:r>
        <w:rPr>
          <w:i/>
          <w:color w:val="262526"/>
          <w:sz w:val="24"/>
        </w:rPr>
        <w:t>Local Network Service Provider </w:t>
      </w:r>
      <w:r>
        <w:rPr>
          <w:color w:val="262526"/>
          <w:sz w:val="24"/>
        </w:rPr>
        <w:t>to monitor, operate or control the </w:t>
      </w:r>
      <w:r>
        <w:rPr>
          <w:i/>
          <w:color w:val="262526"/>
          <w:sz w:val="24"/>
        </w:rPr>
        <w:t>network </w:t>
      </w:r>
      <w:r>
        <w:rPr>
          <w:color w:val="262526"/>
          <w:sz w:val="24"/>
        </w:rPr>
        <w:t>for the purposes of providing </w:t>
      </w:r>
      <w:r>
        <w:rPr>
          <w:i/>
          <w:color w:val="262526"/>
          <w:sz w:val="24"/>
        </w:rPr>
        <w:t>network services</w:t>
      </w:r>
      <w:r>
        <w:rPr>
          <w:color w:val="262526"/>
          <w:sz w:val="24"/>
        </w:rPr>
        <w:t>, which may include switching devices, measurement equipment and control</w:t>
      </w:r>
      <w:r>
        <w:rPr>
          <w:color w:val="262526"/>
          <w:spacing w:val="-4"/>
          <w:sz w:val="24"/>
        </w:rPr>
        <w:t> </w:t>
      </w:r>
      <w:r>
        <w:rPr>
          <w:color w:val="262526"/>
          <w:sz w:val="24"/>
        </w:rPr>
        <w:t>equipment;</w:t>
      </w:r>
    </w:p>
    <w:p>
      <w:pPr>
        <w:pStyle w:val="ListParagraph"/>
        <w:numPr>
          <w:ilvl w:val="0"/>
          <w:numId w:val="61"/>
        </w:numPr>
        <w:tabs>
          <w:tab w:pos="1821" w:val="left" w:leader="none"/>
        </w:tabs>
        <w:spacing w:line="249" w:lineRule="auto" w:before="173" w:after="0"/>
        <w:ind w:left="1820" w:right="116" w:hanging="567"/>
        <w:jc w:val="both"/>
        <w:rPr>
          <w:sz w:val="24"/>
        </w:rPr>
      </w:pPr>
      <w:r>
        <w:rPr>
          <w:color w:val="262526"/>
          <w:sz w:val="24"/>
        </w:rPr>
        <w:t>is located at or adjacent to a </w:t>
      </w:r>
      <w:r>
        <w:rPr>
          <w:i/>
          <w:color w:val="262526"/>
          <w:sz w:val="24"/>
        </w:rPr>
        <w:t>metering installation </w:t>
      </w:r>
      <w:r>
        <w:rPr>
          <w:color w:val="262526"/>
          <w:sz w:val="24"/>
        </w:rPr>
        <w:t>at the </w:t>
      </w:r>
      <w:r>
        <w:rPr>
          <w:i/>
          <w:color w:val="262526"/>
          <w:sz w:val="24"/>
        </w:rPr>
        <w:t>connection point </w:t>
      </w:r>
      <w:r>
        <w:rPr>
          <w:color w:val="262526"/>
          <w:sz w:val="24"/>
        </w:rPr>
        <w:t>of a </w:t>
      </w:r>
      <w:r>
        <w:rPr>
          <w:i/>
          <w:color w:val="262526"/>
          <w:sz w:val="24"/>
        </w:rPr>
        <w:t>retail customer</w:t>
      </w:r>
      <w:r>
        <w:rPr>
          <w:color w:val="262526"/>
          <w:sz w:val="24"/>
        </w:rPr>
        <w:t>;</w:t>
      </w:r>
      <w:r>
        <w:rPr>
          <w:color w:val="262526"/>
          <w:spacing w:val="-1"/>
          <w:sz w:val="24"/>
        </w:rPr>
        <w:t> </w:t>
      </w:r>
      <w:r>
        <w:rPr>
          <w:color w:val="262526"/>
          <w:sz w:val="24"/>
        </w:rPr>
        <w:t>and</w:t>
      </w:r>
    </w:p>
    <w:p>
      <w:pPr>
        <w:spacing w:after="0" w:line="249" w:lineRule="auto"/>
        <w:jc w:val="both"/>
        <w:rPr>
          <w:sz w:val="24"/>
        </w:rPr>
        <w:sectPr>
          <w:type w:val="continuous"/>
          <w:pgSz w:w="11910" w:h="16840"/>
          <w:pgMar w:top="1160" w:bottom="880" w:left="1320" w:right="1320"/>
        </w:sectPr>
      </w:pPr>
    </w:p>
    <w:p>
      <w:pPr>
        <w:pStyle w:val="ListParagraph"/>
        <w:numPr>
          <w:ilvl w:val="0"/>
          <w:numId w:val="61"/>
        </w:numPr>
        <w:tabs>
          <w:tab w:pos="1820" w:val="left" w:leader="none"/>
          <w:tab w:pos="1821" w:val="left" w:leader="none"/>
        </w:tabs>
        <w:spacing w:line="240" w:lineRule="auto" w:before="119" w:after="0"/>
        <w:ind w:left="1820" w:right="0" w:hanging="568"/>
        <w:jc w:val="left"/>
        <w:rPr>
          <w:sz w:val="24"/>
        </w:rPr>
      </w:pPr>
      <w:r>
        <w:rPr>
          <w:color w:val="262526"/>
          <w:sz w:val="24"/>
        </w:rPr>
        <w:t>does not have the capability to generate</w:t>
      </w:r>
      <w:r>
        <w:rPr>
          <w:color w:val="262526"/>
          <w:spacing w:val="-3"/>
          <w:sz w:val="24"/>
        </w:rPr>
        <w:t> </w:t>
      </w:r>
      <w:r>
        <w:rPr>
          <w:color w:val="262526"/>
          <w:sz w:val="24"/>
        </w:rPr>
        <w:t>electricity.</w:t>
      </w:r>
    </w:p>
    <w:p>
      <w:pPr>
        <w:pStyle w:val="BodyText"/>
        <w:rPr>
          <w:sz w:val="30"/>
        </w:rPr>
      </w:pPr>
    </w:p>
    <w:p>
      <w:pPr>
        <w:pStyle w:val="Heading1"/>
        <w:rPr>
          <w:i/>
        </w:rPr>
      </w:pPr>
      <w:r>
        <w:rPr>
          <w:i/>
          <w:color w:val="262526"/>
        </w:rPr>
        <w:t>network dispatch offer</w:t>
      </w:r>
    </w:p>
    <w:p>
      <w:pPr>
        <w:spacing w:line="249" w:lineRule="auto" w:before="130"/>
        <w:ind w:left="1253" w:right="106" w:firstLine="0"/>
        <w:jc w:val="left"/>
        <w:rPr>
          <w:sz w:val="24"/>
        </w:rPr>
      </w:pPr>
      <w:r>
        <w:rPr>
          <w:color w:val="262526"/>
          <w:sz w:val="24"/>
        </w:rPr>
        <w:t>An notice submitted by a </w:t>
      </w:r>
      <w:r>
        <w:rPr>
          <w:i/>
          <w:color w:val="262526"/>
          <w:sz w:val="24"/>
        </w:rPr>
        <w:t>Scheduled Network Service Provider </w:t>
      </w:r>
      <w:r>
        <w:rPr>
          <w:color w:val="262526"/>
          <w:sz w:val="24"/>
        </w:rPr>
        <w:t>to </w:t>
      </w:r>
      <w:r>
        <w:rPr>
          <w:i/>
          <w:color w:val="262526"/>
          <w:sz w:val="24"/>
        </w:rPr>
        <w:t>AEMO </w:t>
      </w:r>
      <w:r>
        <w:rPr>
          <w:color w:val="262526"/>
          <w:sz w:val="24"/>
        </w:rPr>
        <w:t>relating to the </w:t>
      </w:r>
      <w:r>
        <w:rPr>
          <w:i/>
          <w:color w:val="262526"/>
          <w:sz w:val="24"/>
        </w:rPr>
        <w:t>dispatch </w:t>
      </w:r>
      <w:r>
        <w:rPr>
          <w:color w:val="262526"/>
          <w:sz w:val="24"/>
        </w:rPr>
        <w:t>of a </w:t>
      </w:r>
      <w:r>
        <w:rPr>
          <w:i/>
          <w:color w:val="262526"/>
          <w:sz w:val="24"/>
        </w:rPr>
        <w:t>scheduled network service </w:t>
      </w:r>
      <w:r>
        <w:rPr>
          <w:color w:val="262526"/>
          <w:sz w:val="24"/>
        </w:rPr>
        <w:t>in accordance with clause 3.8.6A.</w:t>
      </w:r>
    </w:p>
    <w:p>
      <w:pPr>
        <w:pStyle w:val="BodyText"/>
        <w:spacing w:before="4"/>
        <w:rPr>
          <w:sz w:val="29"/>
        </w:rPr>
      </w:pPr>
    </w:p>
    <w:p>
      <w:pPr>
        <w:pStyle w:val="Heading1"/>
        <w:rPr>
          <w:i/>
        </w:rPr>
      </w:pPr>
      <w:r>
        <w:rPr>
          <w:i/>
          <w:color w:val="262526"/>
        </w:rPr>
        <w:t>network element</w:t>
      </w:r>
    </w:p>
    <w:p>
      <w:pPr>
        <w:spacing w:line="249" w:lineRule="auto" w:before="130"/>
        <w:ind w:left="1253" w:right="0" w:firstLine="0"/>
        <w:jc w:val="left"/>
        <w:rPr>
          <w:sz w:val="24"/>
        </w:rPr>
      </w:pPr>
      <w:r>
        <w:rPr>
          <w:color w:val="262526"/>
          <w:sz w:val="24"/>
        </w:rPr>
        <w:t>A single identifiable major component of a </w:t>
      </w:r>
      <w:r>
        <w:rPr>
          <w:i/>
          <w:color w:val="262526"/>
          <w:sz w:val="24"/>
        </w:rPr>
        <w:t>transmission system </w:t>
      </w:r>
      <w:r>
        <w:rPr>
          <w:color w:val="262526"/>
          <w:sz w:val="24"/>
        </w:rPr>
        <w:t>or </w:t>
      </w:r>
      <w:r>
        <w:rPr>
          <w:i/>
          <w:color w:val="262526"/>
          <w:sz w:val="24"/>
        </w:rPr>
        <w:t>distribution </w:t>
      </w:r>
      <w:r>
        <w:rPr>
          <w:i/>
          <w:color w:val="262526"/>
          <w:sz w:val="24"/>
        </w:rPr>
        <w:t>system </w:t>
      </w:r>
      <w:r>
        <w:rPr>
          <w:color w:val="262526"/>
          <w:sz w:val="24"/>
        </w:rPr>
        <w:t>involving:</w:t>
      </w:r>
    </w:p>
    <w:p>
      <w:pPr>
        <w:pStyle w:val="ListParagraph"/>
        <w:numPr>
          <w:ilvl w:val="0"/>
          <w:numId w:val="62"/>
        </w:numPr>
        <w:tabs>
          <w:tab w:pos="1820" w:val="left" w:leader="none"/>
          <w:tab w:pos="1821" w:val="left" w:leader="none"/>
        </w:tabs>
        <w:spacing w:line="240" w:lineRule="auto" w:before="172" w:after="0"/>
        <w:ind w:left="1820" w:right="0" w:hanging="568"/>
        <w:jc w:val="left"/>
        <w:rPr>
          <w:sz w:val="24"/>
        </w:rPr>
      </w:pPr>
      <w:r>
        <w:rPr>
          <w:color w:val="262526"/>
          <w:sz w:val="24"/>
        </w:rPr>
        <w:t>an</w:t>
      </w:r>
      <w:r>
        <w:rPr>
          <w:color w:val="262526"/>
          <w:spacing w:val="-4"/>
          <w:sz w:val="24"/>
        </w:rPr>
        <w:t> </w:t>
      </w:r>
      <w:r>
        <w:rPr>
          <w:color w:val="262526"/>
          <w:sz w:val="24"/>
        </w:rPr>
        <w:t>individual</w:t>
      </w:r>
      <w:r>
        <w:rPr>
          <w:color w:val="262526"/>
          <w:spacing w:val="-5"/>
          <w:sz w:val="24"/>
        </w:rPr>
        <w:t> </w:t>
      </w:r>
      <w:r>
        <w:rPr>
          <w:i/>
          <w:color w:val="262526"/>
          <w:sz w:val="24"/>
        </w:rPr>
        <w:t>transmission</w:t>
      </w:r>
      <w:r>
        <w:rPr>
          <w:i/>
          <w:color w:val="262526"/>
          <w:spacing w:val="-5"/>
          <w:sz w:val="24"/>
        </w:rPr>
        <w:t> </w:t>
      </w:r>
      <w:r>
        <w:rPr>
          <w:color w:val="262526"/>
          <w:sz w:val="24"/>
        </w:rPr>
        <w:t>or</w:t>
      </w:r>
      <w:r>
        <w:rPr>
          <w:color w:val="262526"/>
          <w:spacing w:val="-4"/>
          <w:sz w:val="24"/>
        </w:rPr>
        <w:t> </w:t>
      </w:r>
      <w:r>
        <w:rPr>
          <w:i/>
          <w:color w:val="262526"/>
          <w:sz w:val="24"/>
        </w:rPr>
        <w:t>distribution</w:t>
      </w:r>
      <w:r>
        <w:rPr>
          <w:i/>
          <w:color w:val="262526"/>
          <w:spacing w:val="-4"/>
          <w:sz w:val="24"/>
        </w:rPr>
        <w:t> </w:t>
      </w:r>
      <w:r>
        <w:rPr>
          <w:color w:val="262526"/>
          <w:sz w:val="24"/>
        </w:rPr>
        <w:t>circuit</w:t>
      </w:r>
      <w:r>
        <w:rPr>
          <w:color w:val="262526"/>
          <w:spacing w:val="-4"/>
          <w:sz w:val="24"/>
        </w:rPr>
        <w:t> </w:t>
      </w:r>
      <w:r>
        <w:rPr>
          <w:color w:val="262526"/>
          <w:sz w:val="24"/>
        </w:rPr>
        <w:t>or</w:t>
      </w:r>
      <w:r>
        <w:rPr>
          <w:color w:val="262526"/>
          <w:spacing w:val="-4"/>
          <w:sz w:val="24"/>
        </w:rPr>
        <w:t> </w:t>
      </w:r>
      <w:r>
        <w:rPr>
          <w:color w:val="262526"/>
          <w:sz w:val="24"/>
        </w:rPr>
        <w:t>a</w:t>
      </w:r>
      <w:r>
        <w:rPr>
          <w:color w:val="262526"/>
          <w:spacing w:val="-4"/>
          <w:sz w:val="24"/>
        </w:rPr>
        <w:t> </w:t>
      </w:r>
      <w:r>
        <w:rPr>
          <w:color w:val="262526"/>
          <w:sz w:val="24"/>
        </w:rPr>
        <w:t>phase</w:t>
      </w:r>
      <w:r>
        <w:rPr>
          <w:color w:val="262526"/>
          <w:spacing w:val="-4"/>
          <w:sz w:val="24"/>
        </w:rPr>
        <w:t> </w:t>
      </w:r>
      <w:r>
        <w:rPr>
          <w:color w:val="262526"/>
          <w:sz w:val="24"/>
        </w:rPr>
        <w:t>of</w:t>
      </w:r>
      <w:r>
        <w:rPr>
          <w:color w:val="262526"/>
          <w:spacing w:val="-4"/>
          <w:sz w:val="24"/>
        </w:rPr>
        <w:t> </w:t>
      </w:r>
      <w:r>
        <w:rPr>
          <w:color w:val="262526"/>
          <w:sz w:val="24"/>
        </w:rPr>
        <w:t>that</w:t>
      </w:r>
      <w:r>
        <w:rPr>
          <w:color w:val="262526"/>
          <w:spacing w:val="-4"/>
          <w:sz w:val="24"/>
        </w:rPr>
        <w:t> </w:t>
      </w:r>
      <w:r>
        <w:rPr>
          <w:color w:val="262526"/>
          <w:sz w:val="24"/>
        </w:rPr>
        <w:t>circuit;</w:t>
      </w:r>
      <w:r>
        <w:rPr>
          <w:color w:val="262526"/>
          <w:spacing w:val="-4"/>
          <w:sz w:val="24"/>
        </w:rPr>
        <w:t> </w:t>
      </w:r>
      <w:r>
        <w:rPr>
          <w:color w:val="262526"/>
          <w:sz w:val="24"/>
        </w:rPr>
        <w:t>or</w:t>
      </w:r>
    </w:p>
    <w:p>
      <w:pPr>
        <w:pStyle w:val="ListParagraph"/>
        <w:numPr>
          <w:ilvl w:val="0"/>
          <w:numId w:val="62"/>
        </w:numPr>
        <w:tabs>
          <w:tab w:pos="1821" w:val="left" w:leader="none"/>
        </w:tabs>
        <w:spacing w:line="249" w:lineRule="auto" w:before="182" w:after="0"/>
        <w:ind w:left="1820" w:right="110" w:hanging="567"/>
        <w:jc w:val="both"/>
        <w:rPr>
          <w:sz w:val="24"/>
        </w:rPr>
      </w:pPr>
      <w:r>
        <w:rPr>
          <w:color w:val="262526"/>
          <w:sz w:val="24"/>
        </w:rPr>
        <w:t>a major item of apparatus or equipment associated with the function or operation of a </w:t>
      </w:r>
      <w:r>
        <w:rPr>
          <w:i/>
          <w:color w:val="262526"/>
          <w:sz w:val="24"/>
        </w:rPr>
        <w:t>transmission line</w:t>
      </w:r>
      <w:r>
        <w:rPr>
          <w:color w:val="262526"/>
          <w:sz w:val="24"/>
        </w:rPr>
        <w:t>, </w:t>
      </w:r>
      <w:r>
        <w:rPr>
          <w:i/>
          <w:color w:val="262526"/>
          <w:sz w:val="24"/>
        </w:rPr>
        <w:t>distribution line </w:t>
      </w:r>
      <w:r>
        <w:rPr>
          <w:color w:val="262526"/>
          <w:sz w:val="24"/>
        </w:rPr>
        <w:t>or an associated</w:t>
      </w:r>
      <w:r>
        <w:rPr>
          <w:color w:val="262526"/>
          <w:spacing w:val="-33"/>
          <w:sz w:val="24"/>
        </w:rPr>
        <w:t> </w:t>
      </w:r>
      <w:r>
        <w:rPr>
          <w:i/>
          <w:color w:val="262526"/>
          <w:sz w:val="24"/>
        </w:rPr>
        <w:t>substation </w:t>
      </w:r>
      <w:r>
        <w:rPr>
          <w:color w:val="262526"/>
          <w:sz w:val="24"/>
        </w:rPr>
        <w:t>or</w:t>
      </w:r>
      <w:r>
        <w:rPr>
          <w:color w:val="262526"/>
          <w:spacing w:val="-19"/>
          <w:sz w:val="24"/>
        </w:rPr>
        <w:t> </w:t>
      </w:r>
      <w:r>
        <w:rPr>
          <w:i/>
          <w:color w:val="262526"/>
          <w:sz w:val="24"/>
        </w:rPr>
        <w:t>switchyard</w:t>
      </w:r>
      <w:r>
        <w:rPr>
          <w:i/>
          <w:color w:val="262526"/>
          <w:spacing w:val="-18"/>
          <w:sz w:val="24"/>
        </w:rPr>
        <w:t> </w:t>
      </w:r>
      <w:r>
        <w:rPr>
          <w:color w:val="262526"/>
          <w:sz w:val="24"/>
        </w:rPr>
        <w:t>which</w:t>
      </w:r>
      <w:r>
        <w:rPr>
          <w:color w:val="262526"/>
          <w:spacing w:val="-19"/>
          <w:sz w:val="24"/>
        </w:rPr>
        <w:t> </w:t>
      </w:r>
      <w:r>
        <w:rPr>
          <w:color w:val="262526"/>
          <w:sz w:val="24"/>
        </w:rPr>
        <w:t>may</w:t>
      </w:r>
      <w:r>
        <w:rPr>
          <w:color w:val="262526"/>
          <w:spacing w:val="-18"/>
          <w:sz w:val="24"/>
        </w:rPr>
        <w:t> </w:t>
      </w:r>
      <w:r>
        <w:rPr>
          <w:color w:val="262526"/>
          <w:sz w:val="24"/>
        </w:rPr>
        <w:t>include</w:t>
      </w:r>
      <w:r>
        <w:rPr>
          <w:color w:val="262526"/>
          <w:spacing w:val="-18"/>
          <w:sz w:val="24"/>
        </w:rPr>
        <w:t> </w:t>
      </w:r>
      <w:r>
        <w:rPr>
          <w:i/>
          <w:color w:val="262526"/>
          <w:sz w:val="24"/>
        </w:rPr>
        <w:t>transformers</w:t>
      </w:r>
      <w:r>
        <w:rPr>
          <w:color w:val="262526"/>
          <w:sz w:val="24"/>
        </w:rPr>
        <w:t>,</w:t>
      </w:r>
      <w:r>
        <w:rPr>
          <w:color w:val="262526"/>
          <w:spacing w:val="-19"/>
          <w:sz w:val="24"/>
        </w:rPr>
        <w:t> </w:t>
      </w:r>
      <w:r>
        <w:rPr>
          <w:color w:val="262526"/>
          <w:sz w:val="24"/>
        </w:rPr>
        <w:t>circuit</w:t>
      </w:r>
      <w:r>
        <w:rPr>
          <w:color w:val="262526"/>
          <w:spacing w:val="-18"/>
          <w:sz w:val="24"/>
        </w:rPr>
        <w:t> </w:t>
      </w:r>
      <w:r>
        <w:rPr>
          <w:color w:val="262526"/>
          <w:sz w:val="24"/>
        </w:rPr>
        <w:t>breakers,</w:t>
      </w:r>
      <w:r>
        <w:rPr>
          <w:color w:val="262526"/>
          <w:spacing w:val="-19"/>
          <w:sz w:val="24"/>
        </w:rPr>
        <w:t> </w:t>
      </w:r>
      <w:r>
        <w:rPr>
          <w:i/>
          <w:color w:val="262526"/>
          <w:sz w:val="24"/>
        </w:rPr>
        <w:t>synchronous </w:t>
      </w:r>
      <w:r>
        <w:rPr>
          <w:i/>
          <w:color w:val="262526"/>
          <w:sz w:val="24"/>
        </w:rPr>
        <w:t>condensors</w:t>
      </w:r>
      <w:r>
        <w:rPr>
          <w:color w:val="262526"/>
          <w:sz w:val="24"/>
        </w:rPr>
        <w:t>,</w:t>
      </w:r>
      <w:r>
        <w:rPr>
          <w:color w:val="262526"/>
          <w:spacing w:val="-18"/>
          <w:sz w:val="24"/>
        </w:rPr>
        <w:t> </w:t>
      </w:r>
      <w:r>
        <w:rPr>
          <w:i/>
          <w:color w:val="262526"/>
          <w:sz w:val="24"/>
        </w:rPr>
        <w:t>reactive</w:t>
      </w:r>
      <w:r>
        <w:rPr>
          <w:i/>
          <w:color w:val="262526"/>
          <w:spacing w:val="-17"/>
          <w:sz w:val="24"/>
        </w:rPr>
        <w:t> </w:t>
      </w:r>
      <w:r>
        <w:rPr>
          <w:i/>
          <w:color w:val="262526"/>
          <w:sz w:val="24"/>
        </w:rPr>
        <w:t>plant</w:t>
      </w:r>
      <w:r>
        <w:rPr>
          <w:i/>
          <w:color w:val="262526"/>
          <w:spacing w:val="-17"/>
          <w:sz w:val="24"/>
        </w:rPr>
        <w:t> </w:t>
      </w:r>
      <w:r>
        <w:rPr>
          <w:color w:val="262526"/>
          <w:sz w:val="24"/>
        </w:rPr>
        <w:t>and</w:t>
      </w:r>
      <w:r>
        <w:rPr>
          <w:color w:val="262526"/>
          <w:spacing w:val="-17"/>
          <w:sz w:val="24"/>
        </w:rPr>
        <w:t> </w:t>
      </w:r>
      <w:r>
        <w:rPr>
          <w:i/>
          <w:color w:val="262526"/>
          <w:sz w:val="24"/>
        </w:rPr>
        <w:t>monitoring</w:t>
      </w:r>
      <w:r>
        <w:rPr>
          <w:i/>
          <w:color w:val="262526"/>
          <w:spacing w:val="-17"/>
          <w:sz w:val="24"/>
        </w:rPr>
        <w:t> </w:t>
      </w:r>
      <w:r>
        <w:rPr>
          <w:i/>
          <w:color w:val="262526"/>
          <w:sz w:val="24"/>
        </w:rPr>
        <w:t>equipment</w:t>
      </w:r>
      <w:r>
        <w:rPr>
          <w:i/>
          <w:color w:val="262526"/>
          <w:spacing w:val="-16"/>
          <w:sz w:val="24"/>
        </w:rPr>
        <w:t> </w:t>
      </w:r>
      <w:r>
        <w:rPr>
          <w:color w:val="262526"/>
          <w:sz w:val="24"/>
        </w:rPr>
        <w:t>and</w:t>
      </w:r>
      <w:r>
        <w:rPr>
          <w:color w:val="262526"/>
          <w:spacing w:val="-17"/>
          <w:sz w:val="24"/>
        </w:rPr>
        <w:t> </w:t>
      </w:r>
      <w:r>
        <w:rPr>
          <w:color w:val="262526"/>
          <w:sz w:val="24"/>
        </w:rPr>
        <w:t>control</w:t>
      </w:r>
      <w:r>
        <w:rPr>
          <w:color w:val="262526"/>
          <w:spacing w:val="-17"/>
          <w:sz w:val="24"/>
        </w:rPr>
        <w:t> </w:t>
      </w:r>
      <w:r>
        <w:rPr>
          <w:color w:val="262526"/>
          <w:sz w:val="24"/>
        </w:rPr>
        <w:t>equipment.</w:t>
      </w:r>
    </w:p>
    <w:p>
      <w:pPr>
        <w:pStyle w:val="BodyText"/>
        <w:spacing w:before="9"/>
        <w:rPr>
          <w:sz w:val="18"/>
        </w:rPr>
      </w:pPr>
    </w:p>
    <w:p>
      <w:pPr>
        <w:pStyle w:val="Heading1"/>
        <w:spacing w:before="124"/>
        <w:jc w:val="both"/>
        <w:rPr>
          <w:i/>
        </w:rPr>
      </w:pPr>
      <w:r>
        <w:rPr>
          <w:i/>
          <w:color w:val="262526"/>
        </w:rPr>
        <w:t>network loop</w:t>
      </w:r>
    </w:p>
    <w:p>
      <w:pPr>
        <w:pStyle w:val="BodyText"/>
        <w:spacing w:line="249" w:lineRule="auto" w:before="130"/>
        <w:ind w:left="1253" w:right="116"/>
        <w:jc w:val="both"/>
      </w:pPr>
      <w:r>
        <w:rPr>
          <w:color w:val="262526"/>
        </w:rPr>
        <w:t>A set of </w:t>
      </w:r>
      <w:r>
        <w:rPr>
          <w:i/>
          <w:color w:val="262526"/>
        </w:rPr>
        <w:t>network elements </w:t>
      </w:r>
      <w:r>
        <w:rPr>
          <w:color w:val="262526"/>
        </w:rPr>
        <w:t>that are </w:t>
      </w:r>
      <w:r>
        <w:rPr>
          <w:i/>
          <w:color w:val="262526"/>
        </w:rPr>
        <w:t>connected </w:t>
      </w:r>
      <w:r>
        <w:rPr>
          <w:color w:val="262526"/>
        </w:rPr>
        <w:t>together in the form of a closed</w:t>
      </w:r>
      <w:r>
        <w:rPr>
          <w:color w:val="262526"/>
          <w:spacing w:val="-19"/>
        </w:rPr>
        <w:t> </w:t>
      </w:r>
      <w:r>
        <w:rPr>
          <w:color w:val="262526"/>
        </w:rPr>
        <w:t>path, that</w:t>
      </w:r>
      <w:r>
        <w:rPr>
          <w:color w:val="262526"/>
          <w:spacing w:val="-10"/>
        </w:rPr>
        <w:t> </w:t>
      </w:r>
      <w:r>
        <w:rPr>
          <w:color w:val="262526"/>
        </w:rPr>
        <w:t>is</w:t>
      </w:r>
      <w:r>
        <w:rPr>
          <w:color w:val="262526"/>
          <w:spacing w:val="-9"/>
        </w:rPr>
        <w:t> </w:t>
      </w:r>
      <w:r>
        <w:rPr>
          <w:color w:val="262526"/>
        </w:rPr>
        <w:t>in</w:t>
      </w:r>
      <w:r>
        <w:rPr>
          <w:color w:val="262526"/>
          <w:spacing w:val="-9"/>
        </w:rPr>
        <w:t> </w:t>
      </w:r>
      <w:r>
        <w:rPr>
          <w:color w:val="262526"/>
        </w:rPr>
        <w:t>such</w:t>
      </w:r>
      <w:r>
        <w:rPr>
          <w:color w:val="262526"/>
          <w:spacing w:val="-10"/>
        </w:rPr>
        <w:t> </w:t>
      </w:r>
      <w:r>
        <w:rPr>
          <w:color w:val="262526"/>
        </w:rPr>
        <w:t>a</w:t>
      </w:r>
      <w:r>
        <w:rPr>
          <w:color w:val="262526"/>
          <w:spacing w:val="-9"/>
        </w:rPr>
        <w:t> </w:t>
      </w:r>
      <w:r>
        <w:rPr>
          <w:color w:val="262526"/>
        </w:rPr>
        <w:t>way</w:t>
      </w:r>
      <w:r>
        <w:rPr>
          <w:color w:val="262526"/>
          <w:spacing w:val="-9"/>
        </w:rPr>
        <w:t> </w:t>
      </w:r>
      <w:r>
        <w:rPr>
          <w:color w:val="262526"/>
        </w:rPr>
        <w:t>that</w:t>
      </w:r>
      <w:r>
        <w:rPr>
          <w:color w:val="262526"/>
          <w:spacing w:val="-9"/>
        </w:rPr>
        <w:t> </w:t>
      </w:r>
      <w:r>
        <w:rPr>
          <w:color w:val="262526"/>
        </w:rPr>
        <w:t>by</w:t>
      </w:r>
      <w:r>
        <w:rPr>
          <w:color w:val="262526"/>
          <w:spacing w:val="-10"/>
        </w:rPr>
        <w:t> </w:t>
      </w:r>
      <w:r>
        <w:rPr>
          <w:color w:val="262526"/>
        </w:rPr>
        <w:t>progressing</w:t>
      </w:r>
      <w:r>
        <w:rPr>
          <w:color w:val="262526"/>
          <w:spacing w:val="-9"/>
        </w:rPr>
        <w:t> </w:t>
      </w:r>
      <w:r>
        <w:rPr>
          <w:color w:val="262526"/>
        </w:rPr>
        <w:t>from</w:t>
      </w:r>
      <w:r>
        <w:rPr>
          <w:color w:val="262526"/>
          <w:spacing w:val="-9"/>
        </w:rPr>
        <w:t> </w:t>
      </w:r>
      <w:r>
        <w:rPr>
          <w:color w:val="262526"/>
        </w:rPr>
        <w:t>each</w:t>
      </w:r>
      <w:r>
        <w:rPr>
          <w:color w:val="262526"/>
          <w:spacing w:val="-10"/>
        </w:rPr>
        <w:t> </w:t>
      </w:r>
      <w:r>
        <w:rPr>
          <w:color w:val="262526"/>
        </w:rPr>
        <w:t>element</w:t>
      </w:r>
      <w:r>
        <w:rPr>
          <w:color w:val="262526"/>
          <w:spacing w:val="-9"/>
        </w:rPr>
        <w:t> </w:t>
      </w:r>
      <w:r>
        <w:rPr>
          <w:color w:val="262526"/>
        </w:rPr>
        <w:t>to</w:t>
      </w:r>
      <w:r>
        <w:rPr>
          <w:color w:val="262526"/>
          <w:spacing w:val="-9"/>
        </w:rPr>
        <w:t> </w:t>
      </w:r>
      <w:r>
        <w:rPr>
          <w:color w:val="262526"/>
        </w:rPr>
        <w:t>the</w:t>
      </w:r>
      <w:r>
        <w:rPr>
          <w:color w:val="262526"/>
          <w:spacing w:val="-9"/>
        </w:rPr>
        <w:t> </w:t>
      </w:r>
      <w:r>
        <w:rPr>
          <w:color w:val="262526"/>
        </w:rPr>
        <w:t>next</w:t>
      </w:r>
      <w:r>
        <w:rPr>
          <w:color w:val="262526"/>
          <w:spacing w:val="-10"/>
        </w:rPr>
        <w:t> </w:t>
      </w:r>
      <w:r>
        <w:rPr>
          <w:color w:val="262526"/>
        </w:rPr>
        <w:t>it</w:t>
      </w:r>
      <w:r>
        <w:rPr>
          <w:color w:val="262526"/>
          <w:spacing w:val="-9"/>
        </w:rPr>
        <w:t> </w:t>
      </w:r>
      <w:r>
        <w:rPr>
          <w:color w:val="262526"/>
        </w:rPr>
        <w:t>is</w:t>
      </w:r>
      <w:r>
        <w:rPr>
          <w:color w:val="262526"/>
          <w:spacing w:val="-9"/>
        </w:rPr>
        <w:t> </w:t>
      </w:r>
      <w:r>
        <w:rPr>
          <w:color w:val="262526"/>
        </w:rPr>
        <w:t>possible to return to the starting</w:t>
      </w:r>
      <w:r>
        <w:rPr>
          <w:color w:val="262526"/>
          <w:spacing w:val="-2"/>
        </w:rPr>
        <w:t> </w:t>
      </w:r>
      <w:r>
        <w:rPr>
          <w:color w:val="262526"/>
        </w:rPr>
        <w:t>point.</w:t>
      </w:r>
    </w:p>
    <w:p>
      <w:pPr>
        <w:pStyle w:val="BodyText"/>
        <w:spacing w:before="5"/>
        <w:rPr>
          <w:sz w:val="29"/>
        </w:rPr>
      </w:pPr>
    </w:p>
    <w:p>
      <w:pPr>
        <w:pStyle w:val="Heading1"/>
        <w:rPr>
          <w:i/>
        </w:rPr>
      </w:pPr>
      <w:r>
        <w:rPr>
          <w:i/>
          <w:color w:val="262526"/>
        </w:rPr>
        <w:t>network losses</w:t>
      </w:r>
    </w:p>
    <w:p>
      <w:pPr>
        <w:spacing w:before="130"/>
        <w:ind w:left="1253" w:right="0" w:firstLine="0"/>
        <w:jc w:val="left"/>
        <w:rPr>
          <w:sz w:val="24"/>
        </w:rPr>
      </w:pPr>
      <w:r>
        <w:rPr>
          <w:i/>
          <w:color w:val="262526"/>
          <w:sz w:val="24"/>
        </w:rPr>
        <w:t>Energy </w:t>
      </w:r>
      <w:r>
        <w:rPr>
          <w:color w:val="262526"/>
          <w:sz w:val="24"/>
        </w:rPr>
        <w:t>losses incurred in the transfer of electricity over a </w:t>
      </w:r>
      <w:r>
        <w:rPr>
          <w:i/>
          <w:color w:val="262526"/>
          <w:sz w:val="24"/>
        </w:rPr>
        <w:t>transmission network </w:t>
      </w:r>
      <w:r>
        <w:rPr>
          <w:color w:val="262526"/>
          <w:sz w:val="24"/>
        </w:rPr>
        <w:t>or</w:t>
      </w:r>
    </w:p>
    <w:p>
      <w:pPr>
        <w:spacing w:before="12"/>
        <w:ind w:left="1253" w:right="0" w:firstLine="0"/>
        <w:jc w:val="left"/>
        <w:rPr>
          <w:sz w:val="24"/>
        </w:rPr>
      </w:pPr>
      <w:r>
        <w:rPr>
          <w:i/>
          <w:color w:val="262526"/>
          <w:sz w:val="24"/>
        </w:rPr>
        <w:t>distribution network</w:t>
      </w:r>
      <w:r>
        <w:rPr>
          <w:color w:val="262526"/>
          <w:sz w:val="24"/>
        </w:rPr>
        <w:t>.</w:t>
      </w:r>
    </w:p>
    <w:p>
      <w:pPr>
        <w:pStyle w:val="BodyText"/>
        <w:rPr>
          <w:sz w:val="30"/>
        </w:rPr>
      </w:pPr>
    </w:p>
    <w:p>
      <w:pPr>
        <w:pStyle w:val="Heading1"/>
        <w:rPr>
          <w:i/>
        </w:rPr>
      </w:pPr>
      <w:r>
        <w:rPr>
          <w:i/>
          <w:color w:val="262526"/>
        </w:rPr>
        <w:t>network operating agreement</w:t>
      </w:r>
    </w:p>
    <w:p>
      <w:pPr>
        <w:pStyle w:val="BodyText"/>
        <w:spacing w:before="129"/>
        <w:ind w:left="1253"/>
      </w:pPr>
      <w:r>
        <w:rPr>
          <w:color w:val="262526"/>
        </w:rPr>
        <w:t>An agreement described in clause 5.2A.7.</w:t>
      </w:r>
    </w:p>
    <w:p>
      <w:pPr>
        <w:pStyle w:val="BodyText"/>
        <w:rPr>
          <w:sz w:val="30"/>
        </w:rPr>
      </w:pPr>
    </w:p>
    <w:p>
      <w:pPr>
        <w:pStyle w:val="Heading1"/>
        <w:jc w:val="both"/>
        <w:rPr>
          <w:i/>
        </w:rPr>
      </w:pPr>
      <w:r>
        <w:rPr>
          <w:i/>
          <w:color w:val="262526"/>
        </w:rPr>
        <w:t>network option</w:t>
      </w:r>
    </w:p>
    <w:p>
      <w:pPr>
        <w:spacing w:line="249" w:lineRule="auto" w:before="130"/>
        <w:ind w:left="1253" w:right="117" w:firstLine="0"/>
        <w:jc w:val="both"/>
        <w:rPr>
          <w:sz w:val="24"/>
        </w:rPr>
      </w:pPr>
      <w:r>
        <w:rPr>
          <w:color w:val="262526"/>
          <w:sz w:val="24"/>
        </w:rPr>
        <w:t>A</w:t>
      </w:r>
      <w:r>
        <w:rPr>
          <w:color w:val="262526"/>
          <w:spacing w:val="-30"/>
          <w:sz w:val="24"/>
        </w:rPr>
        <w:t> </w:t>
      </w:r>
      <w:r>
        <w:rPr>
          <w:color w:val="262526"/>
          <w:sz w:val="24"/>
        </w:rPr>
        <w:t>means</w:t>
      </w:r>
      <w:r>
        <w:rPr>
          <w:color w:val="262526"/>
          <w:spacing w:val="-18"/>
          <w:sz w:val="24"/>
        </w:rPr>
        <w:t> </w:t>
      </w:r>
      <w:r>
        <w:rPr>
          <w:color w:val="262526"/>
          <w:sz w:val="24"/>
        </w:rPr>
        <w:t>by</w:t>
      </w:r>
      <w:r>
        <w:rPr>
          <w:color w:val="262526"/>
          <w:spacing w:val="-19"/>
          <w:sz w:val="24"/>
        </w:rPr>
        <w:t> </w:t>
      </w:r>
      <w:r>
        <w:rPr>
          <w:color w:val="262526"/>
          <w:sz w:val="24"/>
        </w:rPr>
        <w:t>which</w:t>
      </w:r>
      <w:r>
        <w:rPr>
          <w:color w:val="262526"/>
          <w:spacing w:val="-18"/>
          <w:sz w:val="24"/>
        </w:rPr>
        <w:t> </w:t>
      </w:r>
      <w:r>
        <w:rPr>
          <w:color w:val="262526"/>
          <w:sz w:val="24"/>
        </w:rPr>
        <w:t>an</w:t>
      </w:r>
      <w:r>
        <w:rPr>
          <w:color w:val="262526"/>
          <w:spacing w:val="-19"/>
          <w:sz w:val="24"/>
        </w:rPr>
        <w:t> </w:t>
      </w:r>
      <w:r>
        <w:rPr>
          <w:i/>
          <w:color w:val="262526"/>
          <w:sz w:val="24"/>
        </w:rPr>
        <w:t>identified</w:t>
      </w:r>
      <w:r>
        <w:rPr>
          <w:i/>
          <w:color w:val="262526"/>
          <w:spacing w:val="-18"/>
          <w:sz w:val="24"/>
        </w:rPr>
        <w:t> </w:t>
      </w:r>
      <w:r>
        <w:rPr>
          <w:i/>
          <w:color w:val="262526"/>
          <w:sz w:val="24"/>
        </w:rPr>
        <w:t>need</w:t>
      </w:r>
      <w:r>
        <w:rPr>
          <w:i/>
          <w:color w:val="262526"/>
          <w:spacing w:val="-20"/>
          <w:sz w:val="24"/>
        </w:rPr>
        <w:t> </w:t>
      </w:r>
      <w:r>
        <w:rPr>
          <w:color w:val="262526"/>
          <w:sz w:val="24"/>
        </w:rPr>
        <w:t>can</w:t>
      </w:r>
      <w:r>
        <w:rPr>
          <w:color w:val="262526"/>
          <w:spacing w:val="-18"/>
          <w:sz w:val="24"/>
        </w:rPr>
        <w:t> </w:t>
      </w:r>
      <w:r>
        <w:rPr>
          <w:color w:val="262526"/>
          <w:sz w:val="24"/>
        </w:rPr>
        <w:t>be</w:t>
      </w:r>
      <w:r>
        <w:rPr>
          <w:color w:val="262526"/>
          <w:spacing w:val="-19"/>
          <w:sz w:val="24"/>
        </w:rPr>
        <w:t> </w:t>
      </w:r>
      <w:r>
        <w:rPr>
          <w:color w:val="262526"/>
          <w:sz w:val="24"/>
        </w:rPr>
        <w:t>fully</w:t>
      </w:r>
      <w:r>
        <w:rPr>
          <w:color w:val="262526"/>
          <w:spacing w:val="-18"/>
          <w:sz w:val="24"/>
        </w:rPr>
        <w:t> </w:t>
      </w:r>
      <w:r>
        <w:rPr>
          <w:color w:val="262526"/>
          <w:sz w:val="24"/>
        </w:rPr>
        <w:t>or</w:t>
      </w:r>
      <w:r>
        <w:rPr>
          <w:color w:val="262526"/>
          <w:spacing w:val="-19"/>
          <w:sz w:val="24"/>
        </w:rPr>
        <w:t> </w:t>
      </w:r>
      <w:r>
        <w:rPr>
          <w:color w:val="262526"/>
          <w:sz w:val="24"/>
        </w:rPr>
        <w:t>partly</w:t>
      </w:r>
      <w:r>
        <w:rPr>
          <w:color w:val="262526"/>
          <w:spacing w:val="-18"/>
          <w:sz w:val="24"/>
        </w:rPr>
        <w:t> </w:t>
      </w:r>
      <w:r>
        <w:rPr>
          <w:color w:val="262526"/>
          <w:sz w:val="24"/>
        </w:rPr>
        <w:t>addressed</w:t>
      </w:r>
      <w:r>
        <w:rPr>
          <w:color w:val="262526"/>
          <w:spacing w:val="-19"/>
          <w:sz w:val="24"/>
        </w:rPr>
        <w:t> </w:t>
      </w:r>
      <w:r>
        <w:rPr>
          <w:color w:val="262526"/>
          <w:sz w:val="24"/>
        </w:rPr>
        <w:t>by</w:t>
      </w:r>
      <w:r>
        <w:rPr>
          <w:color w:val="262526"/>
          <w:spacing w:val="-18"/>
          <w:sz w:val="24"/>
        </w:rPr>
        <w:t> </w:t>
      </w:r>
      <w:r>
        <w:rPr>
          <w:color w:val="262526"/>
          <w:sz w:val="24"/>
        </w:rPr>
        <w:t>expenditure on a transmission asset or a distribution asset which is undertaken by a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16"/>
        <w:ind w:left="1253" w:right="118" w:firstLine="0"/>
        <w:jc w:val="both"/>
        <w:rPr>
          <w:sz w:val="24"/>
        </w:rPr>
      </w:pPr>
      <w:r>
        <w:rPr>
          <w:color w:val="262526"/>
          <w:sz w:val="24"/>
        </w:rPr>
        <w:t>For the purposes of this definition, </w:t>
      </w:r>
      <w:r>
        <w:rPr>
          <w:b/>
          <w:color w:val="262526"/>
          <w:sz w:val="24"/>
        </w:rPr>
        <w:t>transmission asset </w:t>
      </w:r>
      <w:r>
        <w:rPr>
          <w:color w:val="262526"/>
          <w:sz w:val="24"/>
        </w:rPr>
        <w:t>and </w:t>
      </w:r>
      <w:r>
        <w:rPr>
          <w:b/>
          <w:color w:val="262526"/>
          <w:sz w:val="24"/>
        </w:rPr>
        <w:t>distribution asset </w:t>
      </w:r>
      <w:r>
        <w:rPr>
          <w:color w:val="262526"/>
          <w:sz w:val="24"/>
        </w:rPr>
        <w:t>has the same meaning as in clause 5.10.2.</w:t>
      </w:r>
    </w:p>
    <w:p>
      <w:pPr>
        <w:pStyle w:val="BodyText"/>
        <w:spacing w:before="5"/>
        <w:rPr>
          <w:sz w:val="29"/>
        </w:rPr>
      </w:pPr>
    </w:p>
    <w:p>
      <w:pPr>
        <w:pStyle w:val="Heading1"/>
        <w:rPr>
          <w:i/>
        </w:rPr>
      </w:pPr>
      <w:r>
        <w:rPr>
          <w:i/>
          <w:color w:val="262526"/>
        </w:rPr>
        <w:t>network pricing objective</w:t>
      </w:r>
    </w:p>
    <w:p>
      <w:pPr>
        <w:pStyle w:val="BodyText"/>
        <w:spacing w:before="129"/>
        <w:ind w:left="1253"/>
      </w:pPr>
      <w:r>
        <w:rPr>
          <w:color w:val="262526"/>
        </w:rPr>
        <w:t>The network pricing objective set out in paragraph 6.18.5(a).</w:t>
      </w:r>
    </w:p>
    <w:p>
      <w:pPr>
        <w:pStyle w:val="BodyText"/>
        <w:rPr>
          <w:sz w:val="30"/>
        </w:rPr>
      </w:pPr>
    </w:p>
    <w:p>
      <w:pPr>
        <w:pStyle w:val="Heading1"/>
        <w:rPr>
          <w:i/>
        </w:rPr>
      </w:pPr>
      <w:r>
        <w:rPr>
          <w:i/>
          <w:color w:val="262526"/>
        </w:rPr>
        <w:t>network service</w:t>
      </w:r>
    </w:p>
    <w:p>
      <w:pPr>
        <w:spacing w:line="249" w:lineRule="auto" w:before="130"/>
        <w:ind w:left="1253" w:right="116" w:firstLine="0"/>
        <w:jc w:val="both"/>
        <w:rPr>
          <w:sz w:val="24"/>
        </w:rPr>
      </w:pPr>
      <w:r>
        <w:rPr>
          <w:i/>
          <w:color w:val="262526"/>
          <w:sz w:val="24"/>
        </w:rPr>
        <w:t>Transmission service </w:t>
      </w:r>
      <w:r>
        <w:rPr>
          <w:color w:val="262526"/>
          <w:sz w:val="24"/>
        </w:rPr>
        <w:t>or </w:t>
      </w:r>
      <w:r>
        <w:rPr>
          <w:i/>
          <w:color w:val="262526"/>
          <w:sz w:val="24"/>
        </w:rPr>
        <w:t>distribution service </w:t>
      </w:r>
      <w:r>
        <w:rPr>
          <w:color w:val="262526"/>
          <w:sz w:val="24"/>
        </w:rPr>
        <w:t>associated with the conveyance, and controlling the conveyance, of electricity through the </w:t>
      </w:r>
      <w:r>
        <w:rPr>
          <w:i/>
          <w:color w:val="262526"/>
          <w:sz w:val="24"/>
        </w:rPr>
        <w:t>network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Network Service Provider</w:t>
      </w:r>
    </w:p>
    <w:p>
      <w:pPr>
        <w:spacing w:line="249" w:lineRule="auto" w:before="129"/>
        <w:ind w:left="1253" w:right="115" w:firstLine="0"/>
        <w:jc w:val="both"/>
        <w:rPr>
          <w:sz w:val="24"/>
        </w:rPr>
      </w:pPr>
      <w:r>
        <w:rPr>
          <w:color w:val="262526"/>
          <w:sz w:val="24"/>
        </w:rPr>
        <w:t>A person who engages in the activity of owning, controlling or operating a </w:t>
      </w:r>
      <w:r>
        <w:rPr>
          <w:i/>
          <w:color w:val="262526"/>
          <w:sz w:val="24"/>
        </w:rPr>
        <w:t>transmission or distribution system </w:t>
      </w:r>
      <w:r>
        <w:rPr>
          <w:color w:val="262526"/>
          <w:sz w:val="24"/>
        </w:rPr>
        <w:t>and who is registered by </w:t>
      </w:r>
      <w:r>
        <w:rPr>
          <w:i/>
          <w:color w:val="262526"/>
          <w:sz w:val="24"/>
        </w:rPr>
        <w:t>AEMO </w:t>
      </w:r>
      <w:r>
        <w:rPr>
          <w:color w:val="262526"/>
          <w:sz w:val="24"/>
        </w:rPr>
        <w:t>as a </w:t>
      </w:r>
      <w:r>
        <w:rPr>
          <w:i/>
          <w:color w:val="262526"/>
          <w:sz w:val="24"/>
        </w:rPr>
        <w:t>Network </w:t>
      </w:r>
      <w:r>
        <w:rPr>
          <w:i/>
          <w:color w:val="262526"/>
          <w:sz w:val="24"/>
        </w:rPr>
        <w:t>Service Provider </w:t>
      </w:r>
      <w:r>
        <w:rPr>
          <w:color w:val="262526"/>
          <w:sz w:val="24"/>
        </w:rPr>
        <w:t>under Chapter</w:t>
      </w:r>
      <w:r>
        <w:rPr>
          <w:color w:val="262526"/>
          <w:spacing w:val="-2"/>
          <w:sz w:val="24"/>
        </w:rPr>
        <w:t> </w:t>
      </w:r>
      <w:r>
        <w:rPr>
          <w:color w:val="262526"/>
          <w:sz w:val="24"/>
        </w:rPr>
        <w:t>2.</w:t>
      </w:r>
    </w:p>
    <w:p>
      <w:pPr>
        <w:pStyle w:val="BodyText"/>
        <w:spacing w:before="6"/>
        <w:rPr>
          <w:sz w:val="29"/>
        </w:rPr>
      </w:pPr>
    </w:p>
    <w:p>
      <w:pPr>
        <w:pStyle w:val="Heading1"/>
        <w:ind w:left="120"/>
        <w:jc w:val="both"/>
        <w:rPr>
          <w:i/>
        </w:rPr>
      </w:pPr>
      <w:r>
        <w:rPr>
          <w:i/>
          <w:color w:val="262526"/>
        </w:rPr>
        <w:t>network service provider performance</w:t>
      </w:r>
      <w:r>
        <w:rPr>
          <w:i/>
          <w:color w:val="262526"/>
          <w:spacing w:val="-20"/>
        </w:rPr>
        <w:t> </w:t>
      </w:r>
      <w:r>
        <w:rPr>
          <w:i/>
          <w:color w:val="262526"/>
        </w:rPr>
        <w:t>report</w:t>
      </w:r>
    </w:p>
    <w:p>
      <w:pPr>
        <w:pStyle w:val="BodyText"/>
        <w:spacing w:before="130"/>
        <w:ind w:left="1253"/>
        <w:jc w:val="both"/>
      </w:pPr>
      <w:r>
        <w:rPr>
          <w:color w:val="262526"/>
        </w:rPr>
        <w:t>A report prepared by the </w:t>
      </w:r>
      <w:r>
        <w:rPr>
          <w:i/>
          <w:color w:val="262526"/>
        </w:rPr>
        <w:t>AER </w:t>
      </w:r>
      <w:r>
        <w:rPr>
          <w:color w:val="262526"/>
        </w:rPr>
        <w:t>under section 28V of the Law.</w:t>
      </w:r>
    </w:p>
    <w:p>
      <w:pPr>
        <w:pStyle w:val="BodyText"/>
        <w:rPr>
          <w:sz w:val="30"/>
        </w:rPr>
      </w:pPr>
    </w:p>
    <w:p>
      <w:pPr>
        <w:pStyle w:val="Heading1"/>
        <w:ind w:left="120"/>
        <w:jc w:val="both"/>
        <w:rPr>
          <w:i/>
        </w:rPr>
      </w:pPr>
      <w:r>
        <w:rPr>
          <w:i/>
          <w:color w:val="262526"/>
        </w:rPr>
        <w:t>network support agreement</w:t>
      </w:r>
    </w:p>
    <w:p>
      <w:pPr>
        <w:spacing w:line="249" w:lineRule="auto" w:before="129"/>
        <w:ind w:left="1253" w:right="115" w:firstLine="0"/>
        <w:jc w:val="both"/>
        <w:rPr>
          <w:sz w:val="24"/>
        </w:rPr>
      </w:pPr>
      <w:r>
        <w:rPr>
          <w:color w:val="262526"/>
          <w:sz w:val="24"/>
        </w:rPr>
        <w:t>An</w:t>
      </w:r>
      <w:r>
        <w:rPr>
          <w:color w:val="262526"/>
          <w:spacing w:val="-14"/>
          <w:sz w:val="24"/>
        </w:rPr>
        <w:t> </w:t>
      </w:r>
      <w:r>
        <w:rPr>
          <w:color w:val="262526"/>
          <w:sz w:val="24"/>
        </w:rPr>
        <w:t>agreement</w:t>
      </w:r>
      <w:r>
        <w:rPr>
          <w:color w:val="262526"/>
          <w:spacing w:val="-14"/>
          <w:sz w:val="24"/>
        </w:rPr>
        <w:t> </w:t>
      </w:r>
      <w:r>
        <w:rPr>
          <w:color w:val="262526"/>
          <w:sz w:val="24"/>
        </w:rPr>
        <w:t>under</w:t>
      </w:r>
      <w:r>
        <w:rPr>
          <w:color w:val="262526"/>
          <w:spacing w:val="-14"/>
          <w:sz w:val="24"/>
        </w:rPr>
        <w:t> </w:t>
      </w:r>
      <w:r>
        <w:rPr>
          <w:color w:val="262526"/>
          <w:sz w:val="24"/>
        </w:rPr>
        <w:t>which</w:t>
      </w:r>
      <w:r>
        <w:rPr>
          <w:color w:val="262526"/>
          <w:spacing w:val="-14"/>
          <w:sz w:val="24"/>
        </w:rPr>
        <w:t> </w:t>
      </w:r>
      <w:r>
        <w:rPr>
          <w:color w:val="262526"/>
          <w:sz w:val="24"/>
        </w:rPr>
        <w:t>a</w:t>
      </w:r>
      <w:r>
        <w:rPr>
          <w:color w:val="262526"/>
          <w:spacing w:val="-13"/>
          <w:sz w:val="24"/>
        </w:rPr>
        <w:t> </w:t>
      </w:r>
      <w:r>
        <w:rPr>
          <w:color w:val="262526"/>
          <w:sz w:val="24"/>
        </w:rPr>
        <w:t>person</w:t>
      </w:r>
      <w:r>
        <w:rPr>
          <w:color w:val="262526"/>
          <w:spacing w:val="-14"/>
          <w:sz w:val="24"/>
        </w:rPr>
        <w:t> </w:t>
      </w:r>
      <w:r>
        <w:rPr>
          <w:color w:val="262526"/>
          <w:sz w:val="24"/>
        </w:rPr>
        <w:t>agrees</w:t>
      </w:r>
      <w:r>
        <w:rPr>
          <w:color w:val="262526"/>
          <w:spacing w:val="-14"/>
          <w:sz w:val="24"/>
        </w:rPr>
        <w:t> </w:t>
      </w:r>
      <w:r>
        <w:rPr>
          <w:color w:val="262526"/>
          <w:sz w:val="24"/>
        </w:rPr>
        <w:t>to</w:t>
      </w:r>
      <w:r>
        <w:rPr>
          <w:color w:val="262526"/>
          <w:spacing w:val="-14"/>
          <w:sz w:val="24"/>
        </w:rPr>
        <w:t> </w:t>
      </w:r>
      <w:r>
        <w:rPr>
          <w:color w:val="262526"/>
          <w:sz w:val="24"/>
        </w:rPr>
        <w:t>provide</w:t>
      </w:r>
      <w:r>
        <w:rPr>
          <w:color w:val="262526"/>
          <w:spacing w:val="-13"/>
          <w:sz w:val="24"/>
        </w:rPr>
        <w:t> </w:t>
      </w:r>
      <w:r>
        <w:rPr>
          <w:color w:val="262526"/>
          <w:sz w:val="24"/>
        </w:rPr>
        <w:t>one</w:t>
      </w:r>
      <w:r>
        <w:rPr>
          <w:color w:val="262526"/>
          <w:spacing w:val="-14"/>
          <w:sz w:val="24"/>
        </w:rPr>
        <w:t> </w:t>
      </w:r>
      <w:r>
        <w:rPr>
          <w:color w:val="262526"/>
          <w:sz w:val="24"/>
        </w:rPr>
        <w:t>or</w:t>
      </w:r>
      <w:r>
        <w:rPr>
          <w:color w:val="262526"/>
          <w:spacing w:val="-14"/>
          <w:sz w:val="24"/>
        </w:rPr>
        <w:t> </w:t>
      </w:r>
      <w:r>
        <w:rPr>
          <w:color w:val="262526"/>
          <w:sz w:val="24"/>
        </w:rPr>
        <w:t>more</w:t>
      </w:r>
      <w:r>
        <w:rPr>
          <w:color w:val="262526"/>
          <w:spacing w:val="-15"/>
          <w:sz w:val="24"/>
        </w:rPr>
        <w:t> </w:t>
      </w:r>
      <w:r>
        <w:rPr>
          <w:i/>
          <w:color w:val="262526"/>
          <w:sz w:val="24"/>
        </w:rPr>
        <w:t>network</w:t>
      </w:r>
      <w:r>
        <w:rPr>
          <w:i/>
          <w:color w:val="262526"/>
          <w:spacing w:val="-13"/>
          <w:sz w:val="24"/>
        </w:rPr>
        <w:t> </w:t>
      </w:r>
      <w:r>
        <w:rPr>
          <w:i/>
          <w:color w:val="262526"/>
          <w:sz w:val="24"/>
        </w:rPr>
        <w:t>support </w:t>
      </w:r>
      <w:r>
        <w:rPr>
          <w:i/>
          <w:color w:val="262526"/>
          <w:sz w:val="24"/>
        </w:rPr>
        <w:t>and control ancillary services </w:t>
      </w:r>
      <w:r>
        <w:rPr>
          <w:color w:val="262526"/>
          <w:sz w:val="24"/>
        </w:rPr>
        <w:t>to a </w:t>
      </w:r>
      <w:r>
        <w:rPr>
          <w:i/>
          <w:color w:val="262526"/>
          <w:sz w:val="24"/>
        </w:rPr>
        <w:t>Network Service Provider</w:t>
      </w:r>
      <w:r>
        <w:rPr>
          <w:color w:val="262526"/>
          <w:sz w:val="24"/>
        </w:rPr>
        <w:t>, including </w:t>
      </w:r>
      <w:r>
        <w:rPr>
          <w:i/>
          <w:color w:val="262526"/>
          <w:sz w:val="24"/>
        </w:rPr>
        <w:t>network </w:t>
      </w:r>
      <w:r>
        <w:rPr>
          <w:color w:val="262526"/>
          <w:sz w:val="24"/>
        </w:rPr>
        <w:t>support services to improve </w:t>
      </w:r>
      <w:r>
        <w:rPr>
          <w:i/>
          <w:color w:val="262526"/>
          <w:sz w:val="24"/>
        </w:rPr>
        <w:t>network capability </w:t>
      </w:r>
      <w:r>
        <w:rPr>
          <w:color w:val="262526"/>
          <w:sz w:val="24"/>
        </w:rPr>
        <w:t>by providing a non-</w:t>
      </w:r>
      <w:r>
        <w:rPr>
          <w:i/>
          <w:color w:val="262526"/>
          <w:sz w:val="24"/>
        </w:rPr>
        <w:t>network </w:t>
      </w:r>
      <w:r>
        <w:rPr>
          <w:color w:val="262526"/>
          <w:sz w:val="24"/>
        </w:rPr>
        <w:t>alternative to a </w:t>
      </w:r>
      <w:r>
        <w:rPr>
          <w:i/>
          <w:color w:val="262526"/>
          <w:sz w:val="24"/>
        </w:rPr>
        <w:t>network</w:t>
      </w:r>
      <w:r>
        <w:rPr>
          <w:i/>
          <w:color w:val="262526"/>
          <w:spacing w:val="-1"/>
          <w:sz w:val="24"/>
        </w:rPr>
        <w:t> </w:t>
      </w:r>
      <w:r>
        <w:rPr>
          <w:i/>
          <w:color w:val="262526"/>
          <w:sz w:val="24"/>
        </w:rPr>
        <w:t>augmentation</w:t>
      </w:r>
      <w:r>
        <w:rPr>
          <w:color w:val="262526"/>
          <w:sz w:val="24"/>
        </w:rPr>
        <w:t>.</w:t>
      </w:r>
    </w:p>
    <w:p>
      <w:pPr>
        <w:pStyle w:val="BodyText"/>
        <w:spacing w:before="10"/>
        <w:rPr>
          <w:sz w:val="29"/>
        </w:rPr>
      </w:pPr>
    </w:p>
    <w:p>
      <w:pPr>
        <w:pStyle w:val="Heading1"/>
        <w:spacing w:before="1"/>
        <w:ind w:left="120"/>
        <w:jc w:val="both"/>
        <w:rPr>
          <w:i/>
        </w:rPr>
      </w:pPr>
      <w:r>
        <w:rPr>
          <w:i/>
          <w:color w:val="262526"/>
        </w:rPr>
        <w:t>network support and control ancillary service </w:t>
      </w:r>
      <w:r>
        <w:rPr>
          <w:b w:val="0"/>
          <w:i w:val="0"/>
          <w:color w:val="262526"/>
        </w:rPr>
        <w:t>or</w:t>
      </w:r>
      <w:r>
        <w:rPr>
          <w:b w:val="0"/>
          <w:i w:val="0"/>
          <w:color w:val="262526"/>
          <w:spacing w:val="55"/>
        </w:rPr>
        <w:t> </w:t>
      </w:r>
      <w:r>
        <w:rPr>
          <w:i/>
          <w:color w:val="262526"/>
        </w:rPr>
        <w:t>NSCAS</w:t>
      </w:r>
    </w:p>
    <w:p>
      <w:pPr>
        <w:spacing w:line="249" w:lineRule="auto" w:before="125"/>
        <w:ind w:left="1253" w:right="117" w:firstLine="0"/>
        <w:jc w:val="both"/>
        <w:rPr>
          <w:sz w:val="24"/>
        </w:rPr>
      </w:pPr>
      <w:r>
        <w:rPr>
          <w:color w:val="262526"/>
          <w:sz w:val="24"/>
        </w:rPr>
        <w:t>A</w:t>
      </w:r>
      <w:r>
        <w:rPr>
          <w:color w:val="262526"/>
          <w:spacing w:val="-27"/>
          <w:sz w:val="24"/>
        </w:rPr>
        <w:t> </w:t>
      </w:r>
      <w:r>
        <w:rPr>
          <w:color w:val="262526"/>
          <w:sz w:val="24"/>
        </w:rPr>
        <w:t>service</w:t>
      </w:r>
      <w:r>
        <w:rPr>
          <w:color w:val="262526"/>
          <w:spacing w:val="-14"/>
          <w:sz w:val="24"/>
        </w:rPr>
        <w:t> </w:t>
      </w:r>
      <w:r>
        <w:rPr>
          <w:color w:val="262526"/>
          <w:sz w:val="24"/>
        </w:rPr>
        <w:t>(excluding</w:t>
      </w:r>
      <w:r>
        <w:rPr>
          <w:color w:val="262526"/>
          <w:spacing w:val="-14"/>
          <w:sz w:val="24"/>
        </w:rPr>
        <w:t> </w:t>
      </w:r>
      <w:r>
        <w:rPr>
          <w:color w:val="262526"/>
          <w:sz w:val="24"/>
        </w:rPr>
        <w:t>an</w:t>
      </w:r>
      <w:r>
        <w:rPr>
          <w:color w:val="262526"/>
          <w:spacing w:val="-13"/>
          <w:sz w:val="24"/>
        </w:rPr>
        <w:t> </w:t>
      </w:r>
      <w:r>
        <w:rPr>
          <w:i/>
          <w:color w:val="262526"/>
          <w:sz w:val="24"/>
        </w:rPr>
        <w:t>inertia</w:t>
      </w:r>
      <w:r>
        <w:rPr>
          <w:i/>
          <w:color w:val="262526"/>
          <w:spacing w:val="-13"/>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color w:val="262526"/>
          <w:sz w:val="24"/>
        </w:rPr>
        <w:t>or</w:t>
      </w:r>
      <w:r>
        <w:rPr>
          <w:color w:val="262526"/>
          <w:spacing w:val="-14"/>
          <w:sz w:val="24"/>
        </w:rPr>
        <w:t> </w:t>
      </w:r>
      <w:r>
        <w:rPr>
          <w:i/>
          <w:color w:val="262526"/>
          <w:sz w:val="24"/>
        </w:rPr>
        <w:t>system</w:t>
      </w:r>
      <w:r>
        <w:rPr>
          <w:i/>
          <w:color w:val="262526"/>
          <w:spacing w:val="-14"/>
          <w:sz w:val="24"/>
        </w:rPr>
        <w:t> </w:t>
      </w:r>
      <w:r>
        <w:rPr>
          <w:i/>
          <w:color w:val="262526"/>
          <w:sz w:val="24"/>
        </w:rPr>
        <w:t>strength</w:t>
      </w:r>
      <w:r>
        <w:rPr>
          <w:i/>
          <w:color w:val="262526"/>
          <w:spacing w:val="-14"/>
          <w:sz w:val="24"/>
        </w:rPr>
        <w:t> </w:t>
      </w:r>
      <w:r>
        <w:rPr>
          <w:i/>
          <w:color w:val="262526"/>
          <w:sz w:val="24"/>
        </w:rPr>
        <w:t>service</w:t>
      </w:r>
      <w:r>
        <w:rPr>
          <w:color w:val="262526"/>
          <w:sz w:val="24"/>
        </w:rPr>
        <w:t>)</w:t>
      </w:r>
      <w:r>
        <w:rPr>
          <w:color w:val="262526"/>
          <w:spacing w:val="-14"/>
          <w:sz w:val="24"/>
        </w:rPr>
        <w:t> </w:t>
      </w:r>
      <w:r>
        <w:rPr>
          <w:color w:val="262526"/>
          <w:sz w:val="24"/>
        </w:rPr>
        <w:t>with</w:t>
      </w:r>
      <w:r>
        <w:rPr>
          <w:color w:val="262526"/>
          <w:spacing w:val="-14"/>
          <w:sz w:val="24"/>
        </w:rPr>
        <w:t> </w:t>
      </w:r>
      <w:r>
        <w:rPr>
          <w:color w:val="262526"/>
          <w:sz w:val="24"/>
        </w:rPr>
        <w:t>the capability to control the </w:t>
      </w:r>
      <w:r>
        <w:rPr>
          <w:i/>
          <w:color w:val="262526"/>
          <w:sz w:val="24"/>
        </w:rPr>
        <w:t>active power </w:t>
      </w:r>
      <w:r>
        <w:rPr>
          <w:color w:val="262526"/>
          <w:sz w:val="24"/>
        </w:rPr>
        <w:t>or </w:t>
      </w:r>
      <w:r>
        <w:rPr>
          <w:i/>
          <w:color w:val="262526"/>
          <w:sz w:val="24"/>
        </w:rPr>
        <w:t>reactive power </w:t>
      </w:r>
      <w:r>
        <w:rPr>
          <w:color w:val="262526"/>
          <w:sz w:val="24"/>
        </w:rPr>
        <w:t>flow into or out of a </w:t>
      </w:r>
      <w:r>
        <w:rPr>
          <w:i/>
          <w:color w:val="262526"/>
          <w:sz w:val="24"/>
        </w:rPr>
        <w:t>transmission network </w:t>
      </w:r>
      <w:r>
        <w:rPr>
          <w:color w:val="262526"/>
          <w:sz w:val="24"/>
        </w:rPr>
        <w:t>to address an </w:t>
      </w:r>
      <w:r>
        <w:rPr>
          <w:i/>
          <w:color w:val="262526"/>
          <w:sz w:val="24"/>
        </w:rPr>
        <w:t>NSCAS</w:t>
      </w:r>
      <w:r>
        <w:rPr>
          <w:i/>
          <w:color w:val="262526"/>
          <w:spacing w:val="-3"/>
          <w:sz w:val="24"/>
        </w:rPr>
        <w:t> </w:t>
      </w:r>
      <w:r>
        <w:rPr>
          <w:i/>
          <w:color w:val="262526"/>
          <w:sz w:val="24"/>
        </w:rPr>
        <w:t>need</w:t>
      </w:r>
      <w:r>
        <w:rPr>
          <w:color w:val="262526"/>
          <w:sz w:val="24"/>
        </w:rPr>
        <w:t>.</w:t>
      </w:r>
    </w:p>
    <w:p>
      <w:pPr>
        <w:pStyle w:val="BodyText"/>
        <w:spacing w:before="6"/>
        <w:rPr>
          <w:sz w:val="29"/>
        </w:rPr>
      </w:pPr>
    </w:p>
    <w:p>
      <w:pPr>
        <w:pStyle w:val="Heading1"/>
        <w:ind w:left="120"/>
        <w:jc w:val="both"/>
        <w:rPr>
          <w:i/>
        </w:rPr>
      </w:pPr>
      <w:r>
        <w:rPr>
          <w:i/>
          <w:color w:val="262526"/>
        </w:rPr>
        <w:t>network support event</w:t>
      </w:r>
    </w:p>
    <w:p>
      <w:pPr>
        <w:pStyle w:val="ListParagraph"/>
        <w:numPr>
          <w:ilvl w:val="0"/>
          <w:numId w:val="63"/>
        </w:numPr>
        <w:tabs>
          <w:tab w:pos="1821" w:val="left" w:leader="none"/>
        </w:tabs>
        <w:spacing w:line="249" w:lineRule="auto" w:before="186" w:after="0"/>
        <w:ind w:left="1820" w:right="115" w:hanging="567"/>
        <w:jc w:val="both"/>
        <w:rPr>
          <w:sz w:val="24"/>
        </w:rPr>
      </w:pPr>
      <w:r>
        <w:rPr>
          <w:color w:val="262526"/>
          <w:sz w:val="24"/>
        </w:rPr>
        <w:t>If, at the end of a </w:t>
      </w:r>
      <w:r>
        <w:rPr>
          <w:i/>
          <w:color w:val="262526"/>
          <w:sz w:val="24"/>
        </w:rPr>
        <w:t>regulatory year </w:t>
      </w:r>
      <w:r>
        <w:rPr>
          <w:color w:val="262526"/>
          <w:sz w:val="24"/>
        </w:rPr>
        <w:t>of a </w:t>
      </w:r>
      <w:r>
        <w:rPr>
          <w:i/>
          <w:color w:val="262526"/>
          <w:sz w:val="24"/>
        </w:rPr>
        <w:t>regulatory control period</w:t>
      </w:r>
      <w:r>
        <w:rPr>
          <w:color w:val="262526"/>
          <w:sz w:val="24"/>
        </w:rPr>
        <w:t>, the amount of </w:t>
      </w:r>
      <w:r>
        <w:rPr>
          <w:i/>
          <w:color w:val="262526"/>
          <w:sz w:val="24"/>
        </w:rPr>
        <w:t>network support payments </w:t>
      </w:r>
      <w:r>
        <w:rPr>
          <w:color w:val="262526"/>
          <w:sz w:val="24"/>
        </w:rPr>
        <w:t>made by a </w:t>
      </w:r>
      <w:r>
        <w:rPr>
          <w:i/>
          <w:color w:val="262526"/>
          <w:sz w:val="24"/>
        </w:rPr>
        <w:t>Transmission Network Service </w:t>
      </w:r>
      <w:r>
        <w:rPr>
          <w:i/>
          <w:color w:val="262526"/>
          <w:sz w:val="24"/>
        </w:rPr>
        <w:t>Provider</w:t>
      </w:r>
      <w:r>
        <w:rPr>
          <w:i/>
          <w:color w:val="262526"/>
          <w:spacing w:val="-10"/>
          <w:sz w:val="24"/>
        </w:rPr>
        <w:t> </w:t>
      </w:r>
      <w:r>
        <w:rPr>
          <w:color w:val="262526"/>
          <w:sz w:val="24"/>
        </w:rPr>
        <w:t>for</w:t>
      </w:r>
      <w:r>
        <w:rPr>
          <w:color w:val="262526"/>
          <w:spacing w:val="-9"/>
          <w:sz w:val="24"/>
        </w:rPr>
        <w:t> </w:t>
      </w:r>
      <w:r>
        <w:rPr>
          <w:color w:val="262526"/>
          <w:sz w:val="24"/>
        </w:rPr>
        <w:t>that</w:t>
      </w:r>
      <w:r>
        <w:rPr>
          <w:color w:val="262526"/>
          <w:spacing w:val="-9"/>
          <w:sz w:val="24"/>
        </w:rPr>
        <w:t> </w:t>
      </w:r>
      <w:r>
        <w:rPr>
          <w:color w:val="262526"/>
          <w:sz w:val="24"/>
        </w:rPr>
        <w:t>previous</w:t>
      </w:r>
      <w:r>
        <w:rPr>
          <w:color w:val="262526"/>
          <w:spacing w:val="-11"/>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is</w:t>
      </w:r>
      <w:r>
        <w:rPr>
          <w:color w:val="262526"/>
          <w:spacing w:val="-9"/>
          <w:sz w:val="24"/>
        </w:rPr>
        <w:t> </w:t>
      </w:r>
      <w:r>
        <w:rPr>
          <w:color w:val="262526"/>
          <w:sz w:val="24"/>
        </w:rPr>
        <w:t>higher</w:t>
      </w:r>
      <w:r>
        <w:rPr>
          <w:color w:val="262526"/>
          <w:spacing w:val="-10"/>
          <w:sz w:val="24"/>
        </w:rPr>
        <w:t> </w:t>
      </w:r>
      <w:r>
        <w:rPr>
          <w:color w:val="262526"/>
          <w:sz w:val="24"/>
        </w:rPr>
        <w:t>or</w:t>
      </w:r>
      <w:r>
        <w:rPr>
          <w:color w:val="262526"/>
          <w:spacing w:val="-9"/>
          <w:sz w:val="24"/>
        </w:rPr>
        <w:t> </w:t>
      </w:r>
      <w:r>
        <w:rPr>
          <w:color w:val="262526"/>
          <w:sz w:val="24"/>
        </w:rPr>
        <w:t>lower</w:t>
      </w:r>
      <w:r>
        <w:rPr>
          <w:color w:val="262526"/>
          <w:spacing w:val="-9"/>
          <w:sz w:val="24"/>
        </w:rPr>
        <w:t> </w:t>
      </w:r>
      <w:r>
        <w:rPr>
          <w:color w:val="262526"/>
          <w:sz w:val="24"/>
        </w:rPr>
        <w:t>than</w:t>
      </w:r>
      <w:r>
        <w:rPr>
          <w:color w:val="262526"/>
          <w:spacing w:val="-9"/>
          <w:sz w:val="24"/>
        </w:rPr>
        <w:t> </w:t>
      </w:r>
      <w:r>
        <w:rPr>
          <w:color w:val="262526"/>
          <w:sz w:val="24"/>
        </w:rPr>
        <w:t>the</w:t>
      </w:r>
      <w:r>
        <w:rPr>
          <w:color w:val="262526"/>
          <w:spacing w:val="-10"/>
          <w:sz w:val="24"/>
        </w:rPr>
        <w:t> </w:t>
      </w:r>
      <w:r>
        <w:rPr>
          <w:color w:val="262526"/>
          <w:sz w:val="24"/>
        </w:rPr>
        <w:t>amount of the </w:t>
      </w:r>
      <w:r>
        <w:rPr>
          <w:i/>
          <w:color w:val="262526"/>
          <w:sz w:val="24"/>
        </w:rPr>
        <w:t>network support payment allowance </w:t>
      </w:r>
      <w:r>
        <w:rPr>
          <w:color w:val="262526"/>
          <w:sz w:val="24"/>
        </w:rPr>
        <w:t>(if any) for the </w:t>
      </w:r>
      <w:r>
        <w:rPr>
          <w:i/>
          <w:color w:val="262526"/>
          <w:sz w:val="24"/>
        </w:rPr>
        <w:t>Transmission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for</w:t>
      </w:r>
      <w:r>
        <w:rPr>
          <w:color w:val="262526"/>
          <w:spacing w:val="-10"/>
          <w:sz w:val="24"/>
        </w:rPr>
        <w:t> </w:t>
      </w:r>
      <w:r>
        <w:rPr>
          <w:color w:val="262526"/>
          <w:sz w:val="24"/>
        </w:rPr>
        <w:t>that</w:t>
      </w:r>
      <w:r>
        <w:rPr>
          <w:color w:val="262526"/>
          <w:spacing w:val="-10"/>
          <w:sz w:val="24"/>
        </w:rPr>
        <w:t> </w:t>
      </w:r>
      <w:r>
        <w:rPr>
          <w:color w:val="262526"/>
          <w:sz w:val="24"/>
        </w:rPr>
        <w:t>previous</w:t>
      </w:r>
      <w:r>
        <w:rPr>
          <w:color w:val="262526"/>
          <w:spacing w:val="-10"/>
          <w:sz w:val="24"/>
        </w:rPr>
        <w:t> </w:t>
      </w:r>
      <w:r>
        <w:rPr>
          <w:i/>
          <w:color w:val="262526"/>
          <w:sz w:val="24"/>
        </w:rPr>
        <w:t>regulatory</w:t>
      </w:r>
      <w:r>
        <w:rPr>
          <w:i/>
          <w:color w:val="262526"/>
          <w:spacing w:val="-9"/>
          <w:sz w:val="24"/>
        </w:rPr>
        <w:t> </w:t>
      </w:r>
      <w:r>
        <w:rPr>
          <w:i/>
          <w:color w:val="262526"/>
          <w:sz w:val="24"/>
        </w:rPr>
        <w:t>year</w:t>
      </w:r>
      <w:r>
        <w:rPr>
          <w:color w:val="262526"/>
          <w:sz w:val="24"/>
        </w:rPr>
        <w:t>,</w:t>
      </w:r>
      <w:r>
        <w:rPr>
          <w:color w:val="262526"/>
          <w:spacing w:val="-10"/>
          <w:sz w:val="24"/>
        </w:rPr>
        <w:t> </w:t>
      </w:r>
      <w:r>
        <w:rPr>
          <w:color w:val="262526"/>
          <w:sz w:val="24"/>
        </w:rPr>
        <w:t>this</w:t>
      </w:r>
      <w:r>
        <w:rPr>
          <w:color w:val="262526"/>
          <w:spacing w:val="-10"/>
          <w:sz w:val="24"/>
        </w:rPr>
        <w:t> </w:t>
      </w:r>
      <w:r>
        <w:rPr>
          <w:color w:val="262526"/>
          <w:sz w:val="24"/>
        </w:rPr>
        <w:t>constitutes</w:t>
      </w:r>
      <w:r>
        <w:rPr>
          <w:color w:val="262526"/>
          <w:spacing w:val="-10"/>
          <w:sz w:val="24"/>
        </w:rPr>
        <w:t> </w:t>
      </w:r>
      <w:r>
        <w:rPr>
          <w:color w:val="262526"/>
          <w:sz w:val="24"/>
        </w:rPr>
        <w:t>a </w:t>
      </w:r>
      <w:r>
        <w:rPr>
          <w:i/>
          <w:color w:val="262526"/>
          <w:sz w:val="24"/>
        </w:rPr>
        <w:t>network support</w:t>
      </w:r>
      <w:r>
        <w:rPr>
          <w:i/>
          <w:color w:val="262526"/>
          <w:spacing w:val="-2"/>
          <w:sz w:val="24"/>
        </w:rPr>
        <w:t> </w:t>
      </w:r>
      <w:r>
        <w:rPr>
          <w:i/>
          <w:color w:val="262526"/>
          <w:sz w:val="24"/>
        </w:rPr>
        <w:t>event</w:t>
      </w:r>
      <w:r>
        <w:rPr>
          <w:color w:val="262526"/>
          <w:sz w:val="24"/>
        </w:rPr>
        <w:t>.</w:t>
      </w:r>
    </w:p>
    <w:p>
      <w:pPr>
        <w:pStyle w:val="ListParagraph"/>
        <w:numPr>
          <w:ilvl w:val="0"/>
          <w:numId w:val="63"/>
        </w:numPr>
        <w:tabs>
          <w:tab w:pos="1821" w:val="left" w:leader="none"/>
        </w:tabs>
        <w:spacing w:line="249" w:lineRule="auto" w:before="176" w:after="0"/>
        <w:ind w:left="1820" w:right="114" w:hanging="567"/>
        <w:jc w:val="both"/>
        <w:rPr>
          <w:sz w:val="24"/>
        </w:rPr>
      </w:pPr>
      <w:r>
        <w:rPr>
          <w:color w:val="262526"/>
          <w:sz w:val="24"/>
        </w:rPr>
        <w:t>In</w:t>
      </w:r>
      <w:r>
        <w:rPr>
          <w:color w:val="262526"/>
          <w:spacing w:val="-15"/>
          <w:sz w:val="24"/>
        </w:rPr>
        <w:t> </w:t>
      </w:r>
      <w:r>
        <w:rPr>
          <w:color w:val="262526"/>
          <w:sz w:val="24"/>
        </w:rPr>
        <w:t>calculating</w:t>
      </w:r>
      <w:r>
        <w:rPr>
          <w:color w:val="262526"/>
          <w:spacing w:val="-14"/>
          <w:sz w:val="24"/>
        </w:rPr>
        <w:t> </w:t>
      </w:r>
      <w:r>
        <w:rPr>
          <w:color w:val="262526"/>
          <w:sz w:val="24"/>
        </w:rPr>
        <w:t>the</w:t>
      </w:r>
      <w:r>
        <w:rPr>
          <w:color w:val="262526"/>
          <w:spacing w:val="-15"/>
          <w:sz w:val="24"/>
        </w:rPr>
        <w:t> </w:t>
      </w:r>
      <w:r>
        <w:rPr>
          <w:color w:val="262526"/>
          <w:sz w:val="24"/>
        </w:rPr>
        <w:t>amount</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7"/>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event</w:t>
      </w:r>
      <w:r>
        <w:rPr>
          <w:i/>
          <w:color w:val="262526"/>
          <w:spacing w:val="-15"/>
          <w:sz w:val="24"/>
        </w:rPr>
        <w:t> </w:t>
      </w:r>
      <w:r>
        <w:rPr>
          <w:color w:val="262526"/>
          <w:sz w:val="24"/>
        </w:rPr>
        <w:t>referred to in paragraph (a), the amount of </w:t>
      </w:r>
      <w:r>
        <w:rPr>
          <w:i/>
          <w:color w:val="262526"/>
          <w:sz w:val="24"/>
        </w:rPr>
        <w:t>network support payments </w:t>
      </w:r>
      <w:r>
        <w:rPr>
          <w:color w:val="262526"/>
          <w:sz w:val="24"/>
        </w:rPr>
        <w:t>made by a </w:t>
      </w:r>
      <w:r>
        <w:rPr>
          <w:i/>
          <w:color w:val="262526"/>
          <w:sz w:val="24"/>
        </w:rPr>
        <w:t>Transmission Network Service Provider </w:t>
      </w:r>
      <w:r>
        <w:rPr>
          <w:color w:val="262526"/>
          <w:sz w:val="24"/>
        </w:rPr>
        <w:t>must not include an amount of </w:t>
      </w:r>
      <w:r>
        <w:rPr>
          <w:i/>
          <w:color w:val="262526"/>
          <w:sz w:val="24"/>
        </w:rPr>
        <w:t>network support payments </w:t>
      </w:r>
      <w:r>
        <w:rPr>
          <w:color w:val="262526"/>
          <w:sz w:val="24"/>
        </w:rPr>
        <w:t>that are a substitute for a </w:t>
      </w:r>
      <w:r>
        <w:rPr>
          <w:i/>
          <w:color w:val="262526"/>
          <w:sz w:val="24"/>
        </w:rPr>
        <w:t>network augmentation </w:t>
      </w:r>
      <w:r>
        <w:rPr>
          <w:color w:val="262526"/>
          <w:sz w:val="24"/>
        </w:rPr>
        <w:t>where an allowance for capital expenditure in relation to that </w:t>
      </w:r>
      <w:r>
        <w:rPr>
          <w:i/>
          <w:color w:val="262526"/>
          <w:sz w:val="24"/>
        </w:rPr>
        <w:t>network </w:t>
      </w:r>
      <w:r>
        <w:rPr>
          <w:i/>
          <w:color w:val="262526"/>
          <w:sz w:val="24"/>
        </w:rPr>
        <w:t>augmentation </w:t>
      </w:r>
      <w:r>
        <w:rPr>
          <w:color w:val="262526"/>
          <w:sz w:val="24"/>
        </w:rPr>
        <w:t>has been provided for in the </w:t>
      </w:r>
      <w:r>
        <w:rPr>
          <w:i/>
          <w:color w:val="262526"/>
          <w:sz w:val="24"/>
        </w:rPr>
        <w:t>revenue determination </w:t>
      </w:r>
      <w:r>
        <w:rPr>
          <w:color w:val="262526"/>
          <w:sz w:val="24"/>
        </w:rPr>
        <w:t>or an </w:t>
      </w:r>
      <w:r>
        <w:rPr>
          <w:i/>
          <w:color w:val="262526"/>
          <w:sz w:val="24"/>
        </w:rPr>
        <w:t>approved pass through amount </w:t>
      </w:r>
      <w:r>
        <w:rPr>
          <w:color w:val="262526"/>
          <w:sz w:val="24"/>
        </w:rPr>
        <w:t>arising from an </w:t>
      </w:r>
      <w:r>
        <w:rPr>
          <w:i/>
          <w:color w:val="262526"/>
          <w:sz w:val="24"/>
        </w:rPr>
        <w:t>inertia shortfall event </w:t>
      </w:r>
      <w:r>
        <w:rPr>
          <w:color w:val="262526"/>
          <w:sz w:val="24"/>
        </w:rPr>
        <w:t>or a </w:t>
      </w:r>
      <w:r>
        <w:rPr>
          <w:i/>
          <w:color w:val="262526"/>
          <w:sz w:val="24"/>
        </w:rPr>
        <w:t>fault level shortfall</w:t>
      </w:r>
      <w:r>
        <w:rPr>
          <w:i/>
          <w:color w:val="262526"/>
          <w:spacing w:val="-2"/>
          <w:sz w:val="24"/>
        </w:rPr>
        <w:t> </w:t>
      </w:r>
      <w:r>
        <w:rPr>
          <w:i/>
          <w:color w:val="262526"/>
          <w:sz w:val="24"/>
        </w:rPr>
        <w:t>event</w:t>
      </w:r>
      <w:r>
        <w:rPr>
          <w:color w:val="262526"/>
          <w:sz w:val="24"/>
        </w:rPr>
        <w:t>.</w:t>
      </w:r>
    </w:p>
    <w:p>
      <w:pPr>
        <w:pStyle w:val="BodyText"/>
        <w:spacing w:before="10"/>
        <w:rPr>
          <w:sz w:val="29"/>
        </w:rPr>
      </w:pPr>
    </w:p>
    <w:p>
      <w:pPr>
        <w:pStyle w:val="Heading1"/>
        <w:spacing w:before="1"/>
        <w:ind w:left="120"/>
        <w:jc w:val="both"/>
        <w:rPr>
          <w:i/>
        </w:rPr>
      </w:pPr>
      <w:r>
        <w:rPr>
          <w:i/>
          <w:color w:val="262526"/>
        </w:rPr>
        <w:t>network support pass through amount</w:t>
      </w:r>
    </w:p>
    <w:p>
      <w:pPr>
        <w:spacing w:line="249" w:lineRule="auto" w:before="129"/>
        <w:ind w:left="1253" w:right="117" w:firstLine="0"/>
        <w:jc w:val="both"/>
        <w:rPr>
          <w:sz w:val="24"/>
        </w:rPr>
      </w:pPr>
      <w:r>
        <w:rPr>
          <w:color w:val="262526"/>
          <w:sz w:val="24"/>
        </w:rPr>
        <w:t>The amount that should be passed through to </w:t>
      </w:r>
      <w:r>
        <w:rPr>
          <w:i/>
          <w:color w:val="262526"/>
          <w:sz w:val="24"/>
        </w:rPr>
        <w:t>Transmission Network Users </w:t>
      </w:r>
      <w:r>
        <w:rPr>
          <w:color w:val="262526"/>
          <w:sz w:val="24"/>
        </w:rPr>
        <w:t>in the </w:t>
      </w:r>
      <w:r>
        <w:rPr>
          <w:i/>
          <w:color w:val="262526"/>
          <w:sz w:val="24"/>
        </w:rPr>
        <w:t>regulatory year </w:t>
      </w:r>
      <w:r>
        <w:rPr>
          <w:color w:val="262526"/>
          <w:sz w:val="24"/>
        </w:rPr>
        <w:t>following the preceding </w:t>
      </w:r>
      <w:r>
        <w:rPr>
          <w:i/>
          <w:color w:val="262526"/>
          <w:sz w:val="24"/>
        </w:rPr>
        <w:t>regulatory year</w:t>
      </w:r>
      <w:r>
        <w:rPr>
          <w:color w:val="262526"/>
          <w:sz w:val="24"/>
        </w:rPr>
        <w:t>, in respect of a </w:t>
      </w:r>
      <w:r>
        <w:rPr>
          <w:i/>
          <w:color w:val="262526"/>
          <w:sz w:val="24"/>
        </w:rPr>
        <w:t>network </w:t>
      </w:r>
      <w:r>
        <w:rPr>
          <w:i/>
          <w:color w:val="262526"/>
          <w:sz w:val="24"/>
        </w:rPr>
        <w:t>support event </w:t>
      </w:r>
      <w:r>
        <w:rPr>
          <w:color w:val="262526"/>
          <w:sz w:val="24"/>
        </w:rPr>
        <w:t>for a </w:t>
      </w:r>
      <w:r>
        <w:rPr>
          <w:i/>
          <w:color w:val="262526"/>
          <w:sz w:val="24"/>
        </w:rPr>
        <w:t>Transmission Network Service Provider</w:t>
      </w:r>
      <w:r>
        <w:rPr>
          <w:color w:val="262526"/>
          <w:sz w:val="24"/>
        </w:rPr>
        <w:t>.</w:t>
      </w:r>
    </w:p>
    <w:p>
      <w:pPr>
        <w:pStyle w:val="BodyText"/>
        <w:spacing w:before="5"/>
        <w:rPr>
          <w:sz w:val="29"/>
        </w:rPr>
      </w:pPr>
    </w:p>
    <w:p>
      <w:pPr>
        <w:pStyle w:val="Heading1"/>
        <w:spacing w:before="1"/>
        <w:ind w:left="120"/>
        <w:jc w:val="both"/>
        <w:rPr>
          <w:i/>
        </w:rPr>
      </w:pPr>
      <w:r>
        <w:rPr>
          <w:i/>
          <w:color w:val="262526"/>
        </w:rPr>
        <w:t>network support payment</w:t>
      </w:r>
    </w:p>
    <w:p>
      <w:pPr>
        <w:pStyle w:val="BodyText"/>
        <w:spacing w:before="129"/>
        <w:ind w:left="1253"/>
        <w:jc w:val="both"/>
      </w:pPr>
      <w:r>
        <w:rPr>
          <w:color w:val="262526"/>
        </w:rPr>
        <w:t>Any of the following payments:</w:t>
      </w:r>
    </w:p>
    <w:p>
      <w:pPr>
        <w:pStyle w:val="ListParagraph"/>
        <w:numPr>
          <w:ilvl w:val="0"/>
          <w:numId w:val="64"/>
        </w:numPr>
        <w:tabs>
          <w:tab w:pos="1820" w:val="left" w:leader="none"/>
          <w:tab w:pos="1821" w:val="left" w:leader="none"/>
        </w:tabs>
        <w:spacing w:line="240" w:lineRule="auto" w:before="182" w:after="0"/>
        <w:ind w:left="1820" w:right="0" w:hanging="568"/>
        <w:jc w:val="left"/>
        <w:rPr>
          <w:sz w:val="24"/>
        </w:rPr>
      </w:pPr>
      <w:r>
        <w:rPr>
          <w:color w:val="262526"/>
          <w:sz w:val="24"/>
        </w:rPr>
        <w:t>a payment made by a </w:t>
      </w:r>
      <w:r>
        <w:rPr>
          <w:i/>
          <w:color w:val="262526"/>
          <w:sz w:val="24"/>
        </w:rPr>
        <w:t>Transmission Network Service Provider</w:t>
      </w:r>
      <w:r>
        <w:rPr>
          <w:i/>
          <w:color w:val="262526"/>
          <w:spacing w:val="-13"/>
          <w:sz w:val="24"/>
        </w:rPr>
        <w:t> </w:t>
      </w:r>
      <w:r>
        <w:rPr>
          <w:color w:val="262526"/>
          <w:sz w:val="24"/>
        </w:rPr>
        <w:t>to:</w:t>
      </w:r>
    </w:p>
    <w:p>
      <w:pPr>
        <w:spacing w:after="0" w:line="240" w:lineRule="auto"/>
        <w:jc w:val="left"/>
        <w:rPr>
          <w:sz w:val="24"/>
        </w:rPr>
        <w:sectPr>
          <w:pgSz w:w="11910" w:h="16840"/>
          <w:pgMar w:header="642" w:footer="697" w:top="1160" w:bottom="880" w:left="1320" w:right="1320"/>
        </w:sectPr>
      </w:pPr>
    </w:p>
    <w:p>
      <w:pPr>
        <w:pStyle w:val="ListParagraph"/>
        <w:numPr>
          <w:ilvl w:val="1"/>
          <w:numId w:val="64"/>
        </w:numPr>
        <w:tabs>
          <w:tab w:pos="2387" w:val="left" w:leader="none"/>
          <w:tab w:pos="2388" w:val="left" w:leader="none"/>
        </w:tabs>
        <w:spacing w:line="249" w:lineRule="auto" w:before="119" w:after="0"/>
        <w:ind w:left="2387" w:right="116" w:hanging="567"/>
        <w:jc w:val="left"/>
        <w:rPr>
          <w:sz w:val="24"/>
        </w:rPr>
      </w:pPr>
      <w:r>
        <w:rPr>
          <w:color w:val="262526"/>
          <w:sz w:val="24"/>
        </w:rPr>
        <w:t>any </w:t>
      </w:r>
      <w:r>
        <w:rPr>
          <w:i/>
          <w:color w:val="262526"/>
          <w:sz w:val="24"/>
        </w:rPr>
        <w:t>Generator </w:t>
      </w:r>
      <w:r>
        <w:rPr>
          <w:color w:val="262526"/>
          <w:sz w:val="24"/>
        </w:rPr>
        <w:t>providing </w:t>
      </w:r>
      <w:r>
        <w:rPr>
          <w:i/>
          <w:color w:val="262526"/>
          <w:sz w:val="24"/>
        </w:rPr>
        <w:t>network </w:t>
      </w:r>
      <w:r>
        <w:rPr>
          <w:color w:val="262526"/>
          <w:sz w:val="24"/>
        </w:rPr>
        <w:t>support services in accordance with rule 5.3A.12; or</w:t>
      </w:r>
    </w:p>
    <w:p>
      <w:pPr>
        <w:pStyle w:val="ListParagraph"/>
        <w:numPr>
          <w:ilvl w:val="1"/>
          <w:numId w:val="64"/>
        </w:numPr>
        <w:tabs>
          <w:tab w:pos="2387" w:val="left" w:leader="none"/>
          <w:tab w:pos="2388" w:val="left" w:leader="none"/>
        </w:tabs>
        <w:spacing w:line="249" w:lineRule="auto" w:before="172" w:after="0"/>
        <w:ind w:left="2387" w:right="114" w:hanging="567"/>
        <w:jc w:val="left"/>
        <w:rPr>
          <w:sz w:val="24"/>
        </w:rPr>
      </w:pPr>
      <w:r>
        <w:rPr>
          <w:color w:val="262526"/>
          <w:sz w:val="24"/>
        </w:rPr>
        <w:t>any other person providing a </w:t>
      </w:r>
      <w:r>
        <w:rPr>
          <w:i/>
          <w:color w:val="262526"/>
          <w:sz w:val="24"/>
        </w:rPr>
        <w:t>network </w:t>
      </w:r>
      <w:r>
        <w:rPr>
          <w:color w:val="262526"/>
          <w:sz w:val="24"/>
        </w:rPr>
        <w:t>support service that is an alternative to </w:t>
      </w:r>
      <w:r>
        <w:rPr>
          <w:i/>
          <w:color w:val="262526"/>
          <w:sz w:val="24"/>
        </w:rPr>
        <w:t>network</w:t>
      </w:r>
      <w:r>
        <w:rPr>
          <w:i/>
          <w:color w:val="262526"/>
          <w:spacing w:val="-1"/>
          <w:sz w:val="24"/>
        </w:rPr>
        <w:t> </w:t>
      </w:r>
      <w:r>
        <w:rPr>
          <w:i/>
          <w:color w:val="262526"/>
          <w:sz w:val="24"/>
        </w:rPr>
        <w:t>augmentation</w:t>
      </w:r>
      <w:r>
        <w:rPr>
          <w:color w:val="262526"/>
          <w:sz w:val="24"/>
        </w:rPr>
        <w:t>;</w:t>
      </w:r>
    </w:p>
    <w:p>
      <w:pPr>
        <w:pStyle w:val="ListParagraph"/>
        <w:numPr>
          <w:ilvl w:val="0"/>
          <w:numId w:val="64"/>
        </w:numPr>
        <w:tabs>
          <w:tab w:pos="1820" w:val="left" w:leader="none"/>
          <w:tab w:pos="1821" w:val="left" w:leader="none"/>
        </w:tabs>
        <w:spacing w:line="240" w:lineRule="auto" w:before="172" w:after="0"/>
        <w:ind w:left="1820" w:right="0" w:hanging="568"/>
        <w:jc w:val="left"/>
        <w:rPr>
          <w:sz w:val="24"/>
        </w:rPr>
      </w:pPr>
      <w:r>
        <w:rPr>
          <w:color w:val="262526"/>
          <w:sz w:val="24"/>
        </w:rPr>
        <w:t>an </w:t>
      </w:r>
      <w:r>
        <w:rPr>
          <w:i/>
          <w:color w:val="262526"/>
          <w:sz w:val="24"/>
        </w:rPr>
        <w:t>inertia service payment</w:t>
      </w:r>
      <w:r>
        <w:rPr>
          <w:color w:val="262526"/>
          <w:sz w:val="24"/>
        </w:rPr>
        <w:t>;</w:t>
      </w:r>
      <w:r>
        <w:rPr>
          <w:color w:val="262526"/>
          <w:spacing w:val="-3"/>
          <w:sz w:val="24"/>
        </w:rPr>
        <w:t> </w:t>
      </w:r>
      <w:r>
        <w:rPr>
          <w:color w:val="262526"/>
          <w:sz w:val="24"/>
        </w:rPr>
        <w:t>and</w:t>
      </w:r>
    </w:p>
    <w:p>
      <w:pPr>
        <w:pStyle w:val="ListParagraph"/>
        <w:numPr>
          <w:ilvl w:val="0"/>
          <w:numId w:val="64"/>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system strength service</w:t>
      </w:r>
      <w:r>
        <w:rPr>
          <w:i/>
          <w:color w:val="262526"/>
          <w:spacing w:val="-4"/>
          <w:sz w:val="24"/>
        </w:rPr>
        <w:t> </w:t>
      </w:r>
      <w:r>
        <w:rPr>
          <w:i/>
          <w:color w:val="262526"/>
          <w:sz w:val="24"/>
        </w:rPr>
        <w:t>payment</w:t>
      </w:r>
      <w:r>
        <w:rPr>
          <w:color w:val="262526"/>
          <w:sz w:val="24"/>
        </w:rPr>
        <w:t>.</w:t>
      </w:r>
    </w:p>
    <w:p>
      <w:pPr>
        <w:pStyle w:val="BodyText"/>
        <w:rPr>
          <w:sz w:val="30"/>
        </w:rPr>
      </w:pPr>
    </w:p>
    <w:p>
      <w:pPr>
        <w:pStyle w:val="Heading1"/>
        <w:spacing w:before="1"/>
        <w:rPr>
          <w:i/>
        </w:rPr>
      </w:pPr>
      <w:r>
        <w:rPr>
          <w:i/>
          <w:color w:val="262526"/>
        </w:rPr>
        <w:t>network support payment allowance</w:t>
      </w:r>
    </w:p>
    <w:p>
      <w:pPr>
        <w:spacing w:before="129"/>
        <w:ind w:left="1253" w:right="0" w:firstLine="0"/>
        <w:jc w:val="left"/>
        <w:rPr>
          <w:sz w:val="24"/>
        </w:rPr>
      </w:pPr>
      <w:r>
        <w:rPr>
          <w:color w:val="262526"/>
          <w:sz w:val="24"/>
        </w:rPr>
        <w:t>The amount of </w:t>
      </w:r>
      <w:r>
        <w:rPr>
          <w:i/>
          <w:color w:val="262526"/>
          <w:sz w:val="24"/>
        </w:rPr>
        <w:t>network support payments </w:t>
      </w:r>
      <w:r>
        <w:rPr>
          <w:color w:val="262526"/>
          <w:sz w:val="24"/>
        </w:rPr>
        <w:t>(if any) that is provided for a</w:t>
      </w:r>
    </w:p>
    <w:p>
      <w:pPr>
        <w:spacing w:before="12"/>
        <w:ind w:left="1253" w:right="0" w:firstLine="0"/>
        <w:jc w:val="left"/>
        <w:rPr>
          <w:sz w:val="24"/>
        </w:rPr>
      </w:pPr>
      <w:r>
        <w:rPr>
          <w:i/>
          <w:color w:val="262526"/>
          <w:sz w:val="24"/>
        </w:rPr>
        <w:t>Transmission Network Service Provider </w:t>
      </w:r>
      <w:r>
        <w:rPr>
          <w:color w:val="262526"/>
          <w:sz w:val="24"/>
        </w:rPr>
        <w:t>for a </w:t>
      </w:r>
      <w:r>
        <w:rPr>
          <w:i/>
          <w:color w:val="262526"/>
          <w:sz w:val="24"/>
        </w:rPr>
        <w:t>regulatory year </w:t>
      </w:r>
      <w:r>
        <w:rPr>
          <w:color w:val="262526"/>
          <w:sz w:val="24"/>
        </w:rPr>
        <w:t>in:</w:t>
      </w:r>
    </w:p>
    <w:p>
      <w:pPr>
        <w:pStyle w:val="ListParagraph"/>
        <w:numPr>
          <w:ilvl w:val="0"/>
          <w:numId w:val="65"/>
        </w:numPr>
        <w:tabs>
          <w:tab w:pos="1821" w:val="left" w:leader="none"/>
        </w:tabs>
        <w:spacing w:line="249" w:lineRule="auto" w:before="182" w:after="0"/>
        <w:ind w:left="1820" w:right="116" w:hanging="567"/>
        <w:jc w:val="both"/>
        <w:rPr>
          <w:sz w:val="24"/>
        </w:rPr>
      </w:pPr>
      <w:r>
        <w:rPr>
          <w:color w:val="262526"/>
          <w:sz w:val="24"/>
        </w:rPr>
        <w:t>the</w:t>
      </w:r>
      <w:r>
        <w:rPr>
          <w:color w:val="262526"/>
          <w:spacing w:val="-14"/>
          <w:sz w:val="24"/>
        </w:rPr>
        <w:t> </w:t>
      </w:r>
      <w:r>
        <w:rPr>
          <w:i/>
          <w:color w:val="262526"/>
          <w:sz w:val="24"/>
        </w:rPr>
        <w:t>annual</w:t>
      </w:r>
      <w:r>
        <w:rPr>
          <w:i/>
          <w:color w:val="262526"/>
          <w:spacing w:val="-13"/>
          <w:sz w:val="24"/>
        </w:rPr>
        <w:t> </w:t>
      </w:r>
      <w:r>
        <w:rPr>
          <w:i/>
          <w:color w:val="262526"/>
          <w:sz w:val="24"/>
        </w:rPr>
        <w:t>building</w:t>
      </w:r>
      <w:r>
        <w:rPr>
          <w:i/>
          <w:color w:val="262526"/>
          <w:spacing w:val="-14"/>
          <w:sz w:val="24"/>
        </w:rPr>
        <w:t> </w:t>
      </w:r>
      <w:r>
        <w:rPr>
          <w:i/>
          <w:color w:val="262526"/>
          <w:sz w:val="24"/>
        </w:rPr>
        <w:t>block</w:t>
      </w:r>
      <w:r>
        <w:rPr>
          <w:i/>
          <w:color w:val="262526"/>
          <w:spacing w:val="-13"/>
          <w:sz w:val="24"/>
        </w:rPr>
        <w:t> </w:t>
      </w:r>
      <w:r>
        <w:rPr>
          <w:i/>
          <w:color w:val="262526"/>
          <w:sz w:val="24"/>
        </w:rPr>
        <w:t>revenue</w:t>
      </w:r>
      <w:r>
        <w:rPr>
          <w:i/>
          <w:color w:val="262526"/>
          <w:spacing w:val="-13"/>
          <w:sz w:val="24"/>
        </w:rPr>
        <w:t> </w:t>
      </w:r>
      <w:r>
        <w:rPr>
          <w:i/>
          <w:color w:val="262526"/>
          <w:sz w:val="24"/>
        </w:rPr>
        <w:t>requirement</w:t>
      </w:r>
      <w:r>
        <w:rPr>
          <w:i/>
          <w:color w:val="262526"/>
          <w:spacing w:val="-14"/>
          <w:sz w:val="24"/>
        </w:rPr>
        <w:t> </w:t>
      </w:r>
      <w:r>
        <w:rPr>
          <w:color w:val="262526"/>
          <w:sz w:val="24"/>
        </w:rPr>
        <w:t>for</w:t>
      </w:r>
      <w:r>
        <w:rPr>
          <w:color w:val="262526"/>
          <w:spacing w:val="-13"/>
          <w:sz w:val="24"/>
        </w:rPr>
        <w:t> </w:t>
      </w:r>
      <w:r>
        <w:rPr>
          <w:color w:val="262526"/>
          <w:sz w:val="24"/>
        </w:rPr>
        <w:t>the</w:t>
      </w:r>
      <w:r>
        <w:rPr>
          <w:color w:val="262526"/>
          <w:spacing w:val="-14"/>
          <w:sz w:val="24"/>
        </w:rPr>
        <w:t> </w:t>
      </w:r>
      <w:r>
        <w:rPr>
          <w:i/>
          <w:color w:val="262526"/>
          <w:sz w:val="24"/>
        </w:rPr>
        <w:t>Transmission</w:t>
      </w:r>
      <w:r>
        <w:rPr>
          <w:i/>
          <w:color w:val="262526"/>
          <w:spacing w:val="-13"/>
          <w:sz w:val="24"/>
        </w:rPr>
        <w:t> </w:t>
      </w:r>
      <w:r>
        <w:rPr>
          <w:i/>
          <w:color w:val="262526"/>
          <w:sz w:val="24"/>
        </w:rPr>
        <w:t>Network </w:t>
      </w:r>
      <w:r>
        <w:rPr>
          <w:i/>
          <w:color w:val="262526"/>
          <w:sz w:val="24"/>
        </w:rPr>
        <w:t>Service Provider </w:t>
      </w:r>
      <w:r>
        <w:rPr>
          <w:color w:val="262526"/>
          <w:sz w:val="24"/>
        </w:rPr>
        <w:t>for that </w:t>
      </w:r>
      <w:r>
        <w:rPr>
          <w:i/>
          <w:color w:val="262526"/>
          <w:sz w:val="24"/>
        </w:rPr>
        <w:t>regulatory year</w:t>
      </w:r>
      <w:r>
        <w:rPr>
          <w:color w:val="262526"/>
          <w:sz w:val="24"/>
        </w:rPr>
        <w:t>;</w:t>
      </w:r>
      <w:r>
        <w:rPr>
          <w:color w:val="262526"/>
          <w:spacing w:val="-4"/>
          <w:sz w:val="24"/>
        </w:rPr>
        <w:t> </w:t>
      </w:r>
      <w:r>
        <w:rPr>
          <w:color w:val="262526"/>
          <w:sz w:val="24"/>
        </w:rPr>
        <w:t>or</w:t>
      </w:r>
    </w:p>
    <w:p>
      <w:pPr>
        <w:pStyle w:val="ListParagraph"/>
        <w:numPr>
          <w:ilvl w:val="0"/>
          <w:numId w:val="65"/>
        </w:numPr>
        <w:tabs>
          <w:tab w:pos="1821" w:val="left" w:leader="none"/>
        </w:tabs>
        <w:spacing w:line="249" w:lineRule="auto" w:before="172" w:after="0"/>
        <w:ind w:left="1820" w:right="114" w:hanging="567"/>
        <w:jc w:val="both"/>
        <w:rPr>
          <w:sz w:val="24"/>
        </w:rPr>
      </w:pPr>
      <w:r>
        <w:rPr>
          <w:color w:val="262526"/>
          <w:sz w:val="24"/>
        </w:rPr>
        <w:t>any </w:t>
      </w:r>
      <w:r>
        <w:rPr>
          <w:i/>
          <w:color w:val="262526"/>
          <w:sz w:val="24"/>
        </w:rPr>
        <w:t>approved pass through amount </w:t>
      </w:r>
      <w:r>
        <w:rPr>
          <w:color w:val="262526"/>
          <w:sz w:val="24"/>
        </w:rPr>
        <w:t>for the </w:t>
      </w:r>
      <w:r>
        <w:rPr>
          <w:i/>
          <w:color w:val="262526"/>
          <w:sz w:val="24"/>
        </w:rPr>
        <w:t>Transmission Network Service </w:t>
      </w:r>
      <w:r>
        <w:rPr>
          <w:i/>
          <w:color w:val="262526"/>
          <w:sz w:val="24"/>
        </w:rPr>
        <w:t>Provider </w:t>
      </w:r>
      <w:r>
        <w:rPr>
          <w:color w:val="262526"/>
          <w:sz w:val="24"/>
        </w:rPr>
        <w:t>for that </w:t>
      </w:r>
      <w:r>
        <w:rPr>
          <w:i/>
          <w:color w:val="262526"/>
          <w:sz w:val="24"/>
        </w:rPr>
        <w:t>regulatory year </w:t>
      </w:r>
      <w:r>
        <w:rPr>
          <w:color w:val="262526"/>
          <w:sz w:val="24"/>
        </w:rPr>
        <w:t>arising from an </w:t>
      </w:r>
      <w:r>
        <w:rPr>
          <w:i/>
          <w:color w:val="262526"/>
          <w:sz w:val="24"/>
        </w:rPr>
        <w:t>inertia shortfall event </w:t>
      </w:r>
      <w:r>
        <w:rPr>
          <w:color w:val="262526"/>
          <w:sz w:val="24"/>
        </w:rPr>
        <w:t>or a </w:t>
      </w:r>
      <w:r>
        <w:rPr>
          <w:i/>
          <w:color w:val="262526"/>
          <w:sz w:val="24"/>
        </w:rPr>
        <w:t>fault level shortfall</w:t>
      </w:r>
      <w:r>
        <w:rPr>
          <w:i/>
          <w:color w:val="262526"/>
          <w:spacing w:val="-2"/>
          <w:sz w:val="24"/>
        </w:rPr>
        <w:t> </w:t>
      </w:r>
      <w:r>
        <w:rPr>
          <w:i/>
          <w:color w:val="262526"/>
          <w:sz w:val="24"/>
        </w:rPr>
        <w:t>event</w:t>
      </w:r>
      <w:r>
        <w:rPr>
          <w:color w:val="262526"/>
          <w:sz w:val="24"/>
        </w:rPr>
        <w:t>,</w:t>
      </w:r>
    </w:p>
    <w:p>
      <w:pPr>
        <w:spacing w:line="249" w:lineRule="auto" w:before="117"/>
        <w:ind w:left="1253" w:right="117" w:firstLine="0"/>
        <w:jc w:val="both"/>
        <w:rPr>
          <w:sz w:val="24"/>
        </w:rPr>
      </w:pPr>
      <w:r>
        <w:rPr>
          <w:color w:val="262526"/>
          <w:sz w:val="24"/>
        </w:rPr>
        <w:t>less the amount (expressed as a positive) of avoided </w:t>
      </w:r>
      <w:r>
        <w:rPr>
          <w:i/>
          <w:color w:val="262526"/>
          <w:sz w:val="24"/>
        </w:rPr>
        <w:t>network support payments </w:t>
      </w:r>
      <w:r>
        <w:rPr>
          <w:color w:val="262526"/>
          <w:sz w:val="24"/>
        </w:rPr>
        <w:t>(if any)</w:t>
      </w:r>
      <w:r>
        <w:rPr>
          <w:color w:val="262526"/>
          <w:spacing w:val="-5"/>
          <w:sz w:val="24"/>
        </w:rPr>
        <w:t> </w:t>
      </w:r>
      <w:r>
        <w:rPr>
          <w:color w:val="262526"/>
          <w:sz w:val="24"/>
        </w:rPr>
        <w:t>that</w:t>
      </w:r>
      <w:r>
        <w:rPr>
          <w:color w:val="262526"/>
          <w:spacing w:val="-4"/>
          <w:sz w:val="24"/>
        </w:rPr>
        <w:t> </w:t>
      </w:r>
      <w:r>
        <w:rPr>
          <w:color w:val="262526"/>
          <w:sz w:val="24"/>
        </w:rPr>
        <w:t>is</w:t>
      </w:r>
      <w:r>
        <w:rPr>
          <w:color w:val="262526"/>
          <w:spacing w:val="-5"/>
          <w:sz w:val="24"/>
        </w:rPr>
        <w:t> </w:t>
      </w:r>
      <w:r>
        <w:rPr>
          <w:color w:val="262526"/>
          <w:sz w:val="24"/>
        </w:rPr>
        <w:t>provided</w:t>
      </w:r>
      <w:r>
        <w:rPr>
          <w:color w:val="262526"/>
          <w:spacing w:val="-4"/>
          <w:sz w:val="24"/>
        </w:rPr>
        <w:t> </w:t>
      </w:r>
      <w:r>
        <w:rPr>
          <w:color w:val="262526"/>
          <w:sz w:val="24"/>
        </w:rPr>
        <w:t>for</w:t>
      </w:r>
      <w:r>
        <w:rPr>
          <w:color w:val="262526"/>
          <w:spacing w:val="-5"/>
          <w:sz w:val="24"/>
        </w:rPr>
        <w:t> </w:t>
      </w:r>
      <w:r>
        <w:rPr>
          <w:color w:val="262526"/>
          <w:sz w:val="24"/>
        </w:rPr>
        <w:t>in</w:t>
      </w:r>
      <w:r>
        <w:rPr>
          <w:color w:val="262526"/>
          <w:spacing w:val="-4"/>
          <w:sz w:val="24"/>
        </w:rPr>
        <w:t> </w:t>
      </w:r>
      <w:r>
        <w:rPr>
          <w:color w:val="262526"/>
          <w:sz w:val="24"/>
        </w:rPr>
        <w:t>any</w:t>
      </w:r>
      <w:r>
        <w:rPr>
          <w:color w:val="262526"/>
          <w:spacing w:val="-5"/>
          <w:sz w:val="24"/>
        </w:rPr>
        <w:t> </w:t>
      </w:r>
      <w:r>
        <w:rPr>
          <w:i/>
          <w:color w:val="262526"/>
          <w:spacing w:val="-3"/>
          <w:sz w:val="24"/>
        </w:rPr>
        <w:t>required</w:t>
      </w:r>
      <w:r>
        <w:rPr>
          <w:i/>
          <w:color w:val="262526"/>
          <w:spacing w:val="-5"/>
          <w:sz w:val="24"/>
        </w:rPr>
        <w:t> </w:t>
      </w:r>
      <w:r>
        <w:rPr>
          <w:i/>
          <w:color w:val="262526"/>
          <w:sz w:val="24"/>
        </w:rPr>
        <w:t>pass</w:t>
      </w:r>
      <w:r>
        <w:rPr>
          <w:i/>
          <w:color w:val="262526"/>
          <w:spacing w:val="-4"/>
          <w:sz w:val="24"/>
        </w:rPr>
        <w:t> </w:t>
      </w:r>
      <w:r>
        <w:rPr>
          <w:i/>
          <w:color w:val="262526"/>
          <w:sz w:val="24"/>
        </w:rPr>
        <w:t>through</w:t>
      </w:r>
      <w:r>
        <w:rPr>
          <w:i/>
          <w:color w:val="262526"/>
          <w:spacing w:val="-5"/>
          <w:sz w:val="24"/>
        </w:rPr>
        <w:t> </w:t>
      </w:r>
      <w:r>
        <w:rPr>
          <w:i/>
          <w:color w:val="262526"/>
          <w:sz w:val="24"/>
        </w:rPr>
        <w:t>amount</w:t>
      </w:r>
      <w:r>
        <w:rPr>
          <w:i/>
          <w:color w:val="262526"/>
          <w:spacing w:val="-5"/>
          <w:sz w:val="24"/>
        </w:rPr>
        <w:t> </w:t>
      </w:r>
      <w:r>
        <w:rPr>
          <w:color w:val="262526"/>
          <w:sz w:val="24"/>
        </w:rPr>
        <w:t>for</w:t>
      </w:r>
      <w:r>
        <w:rPr>
          <w:color w:val="262526"/>
          <w:spacing w:val="-4"/>
          <w:sz w:val="24"/>
        </w:rPr>
        <w:t> </w:t>
      </w:r>
      <w:r>
        <w:rPr>
          <w:color w:val="262526"/>
          <w:sz w:val="24"/>
        </w:rPr>
        <w:t>the</w:t>
      </w:r>
      <w:r>
        <w:rPr>
          <w:color w:val="262526"/>
          <w:spacing w:val="-5"/>
          <w:sz w:val="24"/>
        </w:rPr>
        <w:t> </w:t>
      </w:r>
      <w:r>
        <w:rPr>
          <w:i/>
          <w:color w:val="262526"/>
          <w:spacing w:val="-3"/>
          <w:sz w:val="24"/>
        </w:rPr>
        <w:t>Transmission </w:t>
      </w:r>
      <w:r>
        <w:rPr>
          <w:i/>
          <w:color w:val="262526"/>
          <w:sz w:val="24"/>
        </w:rPr>
        <w:t>Network Service Provider </w:t>
      </w:r>
      <w:r>
        <w:rPr>
          <w:color w:val="262526"/>
          <w:sz w:val="24"/>
        </w:rPr>
        <w:t>for that </w:t>
      </w:r>
      <w:r>
        <w:rPr>
          <w:i/>
          <w:color w:val="262526"/>
          <w:sz w:val="24"/>
        </w:rPr>
        <w:t>regulatory year </w:t>
      </w:r>
      <w:r>
        <w:rPr>
          <w:color w:val="262526"/>
          <w:sz w:val="24"/>
        </w:rPr>
        <w:t>arising from an </w:t>
      </w:r>
      <w:r>
        <w:rPr>
          <w:i/>
          <w:color w:val="262526"/>
          <w:sz w:val="24"/>
        </w:rPr>
        <w:t>inertia</w:t>
      </w:r>
      <w:r>
        <w:rPr>
          <w:i/>
          <w:color w:val="262526"/>
          <w:spacing w:val="-39"/>
          <w:sz w:val="24"/>
        </w:rPr>
        <w:t> </w:t>
      </w:r>
      <w:r>
        <w:rPr>
          <w:i/>
          <w:color w:val="262526"/>
          <w:sz w:val="24"/>
        </w:rPr>
        <w:t>shortfall </w:t>
      </w:r>
      <w:r>
        <w:rPr>
          <w:i/>
          <w:color w:val="262526"/>
          <w:sz w:val="24"/>
        </w:rPr>
        <w:t>event </w:t>
      </w:r>
      <w:r>
        <w:rPr>
          <w:color w:val="262526"/>
          <w:sz w:val="24"/>
        </w:rPr>
        <w:t>or a </w:t>
      </w:r>
      <w:r>
        <w:rPr>
          <w:i/>
          <w:color w:val="262526"/>
          <w:sz w:val="24"/>
        </w:rPr>
        <w:t>fault level shortfall</w:t>
      </w:r>
      <w:r>
        <w:rPr>
          <w:i/>
          <w:color w:val="262526"/>
          <w:spacing w:val="-3"/>
          <w:sz w:val="24"/>
        </w:rPr>
        <w:t> </w:t>
      </w:r>
      <w:r>
        <w:rPr>
          <w:i/>
          <w:color w:val="262526"/>
          <w:sz w:val="24"/>
        </w:rPr>
        <w:t>event</w:t>
      </w:r>
      <w:r>
        <w:rPr>
          <w:color w:val="262526"/>
          <w:sz w:val="24"/>
        </w:rPr>
        <w:t>.</w:t>
      </w:r>
    </w:p>
    <w:p>
      <w:pPr>
        <w:pStyle w:val="BodyText"/>
        <w:spacing w:before="6"/>
        <w:rPr>
          <w:sz w:val="29"/>
        </w:rPr>
      </w:pPr>
    </w:p>
    <w:p>
      <w:pPr>
        <w:pStyle w:val="Heading1"/>
        <w:rPr>
          <w:i/>
        </w:rPr>
      </w:pPr>
      <w:r>
        <w:rPr>
          <w:i/>
          <w:color w:val="262526"/>
        </w:rPr>
        <w:t>Network User</w:t>
      </w:r>
    </w:p>
    <w:p>
      <w:pPr>
        <w:spacing w:line="249" w:lineRule="auto" w:before="130"/>
        <w:ind w:left="1253" w:right="115" w:firstLine="0"/>
        <w:jc w:val="both"/>
        <w:rPr>
          <w:sz w:val="24"/>
        </w:rPr>
      </w:pPr>
      <w:r>
        <w:rPr>
          <w:color w:val="262526"/>
          <w:sz w:val="24"/>
        </w:rPr>
        <w:t>A </w:t>
      </w:r>
      <w:r>
        <w:rPr>
          <w:i/>
          <w:color w:val="262526"/>
          <w:sz w:val="24"/>
        </w:rPr>
        <w:t>Generator</w:t>
      </w:r>
      <w:r>
        <w:rPr>
          <w:color w:val="262526"/>
          <w:sz w:val="24"/>
        </w:rPr>
        <w:t>, a </w:t>
      </w:r>
      <w:r>
        <w:rPr>
          <w:i/>
          <w:color w:val="262526"/>
          <w:sz w:val="24"/>
        </w:rPr>
        <w:t>Transmission Customer</w:t>
      </w:r>
      <w:r>
        <w:rPr>
          <w:color w:val="262526"/>
          <w:sz w:val="24"/>
        </w:rPr>
        <w:t>, a </w:t>
      </w:r>
      <w:r>
        <w:rPr>
          <w:i/>
          <w:color w:val="262526"/>
          <w:sz w:val="24"/>
        </w:rPr>
        <w:t>Distribution Customer </w:t>
      </w:r>
      <w:r>
        <w:rPr>
          <w:color w:val="262526"/>
          <w:sz w:val="24"/>
        </w:rPr>
        <w:t>or a </w:t>
      </w:r>
      <w:r>
        <w:rPr>
          <w:i/>
          <w:color w:val="262526"/>
          <w:sz w:val="24"/>
        </w:rPr>
        <w:t>Market </w:t>
      </w:r>
      <w:r>
        <w:rPr>
          <w:i/>
          <w:color w:val="262526"/>
          <w:sz w:val="24"/>
        </w:rPr>
        <w:t>Network Service Provider</w:t>
      </w:r>
      <w:r>
        <w:rPr>
          <w:color w:val="262526"/>
          <w:sz w:val="24"/>
        </w:rPr>
        <w:t>.</w:t>
      </w:r>
    </w:p>
    <w:p>
      <w:pPr>
        <w:pStyle w:val="BodyText"/>
        <w:spacing w:before="4"/>
        <w:rPr>
          <w:sz w:val="29"/>
        </w:rPr>
      </w:pPr>
    </w:p>
    <w:p>
      <w:pPr>
        <w:pStyle w:val="Heading1"/>
        <w:rPr>
          <w:i/>
        </w:rPr>
      </w:pPr>
      <w:r>
        <w:rPr>
          <w:i/>
          <w:color w:val="262526"/>
        </w:rPr>
        <w:t>new connection</w:t>
      </w:r>
    </w:p>
    <w:p>
      <w:pPr>
        <w:pStyle w:val="BodyText"/>
        <w:spacing w:before="129"/>
        <w:ind w:left="1253"/>
      </w:pPr>
      <w:r>
        <w:rPr>
          <w:color w:val="262526"/>
        </w:rPr>
        <w:t>Has (in the context of Chapter 5A) the meaning given in clause 5A.A.1</w:t>
      </w:r>
    </w:p>
    <w:p>
      <w:pPr>
        <w:pStyle w:val="BodyText"/>
        <w:spacing w:before="4"/>
        <w:rPr>
          <w:sz w:val="30"/>
        </w:rPr>
      </w:pPr>
    </w:p>
    <w:p>
      <w:pPr>
        <w:pStyle w:val="Heading1"/>
        <w:rPr>
          <w:i/>
        </w:rPr>
      </w:pPr>
      <w:r>
        <w:rPr>
          <w:i/>
          <w:color w:val="262526"/>
        </w:rPr>
        <w:t>NMAS provider</w:t>
      </w:r>
    </w:p>
    <w:p>
      <w:pPr>
        <w:spacing w:before="129"/>
        <w:ind w:left="1253" w:right="0" w:firstLine="0"/>
        <w:jc w:val="left"/>
        <w:rPr>
          <w:i/>
          <w:sz w:val="24"/>
        </w:rPr>
      </w:pPr>
      <w:r>
        <w:rPr>
          <w:color w:val="262526"/>
          <w:sz w:val="24"/>
        </w:rPr>
        <w:t>A </w:t>
      </w:r>
      <w:r>
        <w:rPr>
          <w:color w:val="262526"/>
          <w:spacing w:val="-3"/>
          <w:sz w:val="24"/>
        </w:rPr>
        <w:t>person </w:t>
      </w:r>
      <w:r>
        <w:rPr>
          <w:color w:val="262526"/>
          <w:sz w:val="24"/>
        </w:rPr>
        <w:t>who </w:t>
      </w:r>
      <w:r>
        <w:rPr>
          <w:color w:val="262526"/>
          <w:spacing w:val="-3"/>
          <w:sz w:val="24"/>
        </w:rPr>
        <w:t>agrees </w:t>
      </w:r>
      <w:r>
        <w:rPr>
          <w:color w:val="262526"/>
          <w:sz w:val="24"/>
        </w:rPr>
        <w:t>to </w:t>
      </w:r>
      <w:r>
        <w:rPr>
          <w:color w:val="262526"/>
          <w:spacing w:val="-3"/>
          <w:sz w:val="24"/>
        </w:rPr>
        <w:t>provide </w:t>
      </w:r>
      <w:r>
        <w:rPr>
          <w:color w:val="262526"/>
          <w:sz w:val="24"/>
        </w:rPr>
        <w:t>one or </w:t>
      </w:r>
      <w:r>
        <w:rPr>
          <w:color w:val="262526"/>
          <w:spacing w:val="-3"/>
          <w:sz w:val="24"/>
        </w:rPr>
        <w:t>more </w:t>
      </w:r>
      <w:r>
        <w:rPr>
          <w:i/>
          <w:color w:val="262526"/>
          <w:spacing w:val="-3"/>
          <w:sz w:val="24"/>
        </w:rPr>
        <w:t>non-market ancillary services </w:t>
      </w:r>
      <w:r>
        <w:rPr>
          <w:color w:val="262526"/>
          <w:sz w:val="24"/>
        </w:rPr>
        <w:t>to </w:t>
      </w:r>
      <w:r>
        <w:rPr>
          <w:i/>
          <w:color w:val="262526"/>
          <w:spacing w:val="-3"/>
          <w:sz w:val="24"/>
        </w:rPr>
        <w:t>AEMO</w:t>
      </w:r>
    </w:p>
    <w:p>
      <w:pPr>
        <w:spacing w:before="12"/>
        <w:ind w:left="1253" w:right="0" w:firstLine="0"/>
        <w:jc w:val="left"/>
        <w:rPr>
          <w:sz w:val="24"/>
        </w:rPr>
      </w:pPr>
      <w:r>
        <w:rPr>
          <w:color w:val="262526"/>
          <w:sz w:val="24"/>
        </w:rPr>
        <w:t>under an </w:t>
      </w:r>
      <w:r>
        <w:rPr>
          <w:i/>
          <w:color w:val="262526"/>
          <w:sz w:val="24"/>
        </w:rPr>
        <w:t>ancillary services agreement</w:t>
      </w:r>
      <w:r>
        <w:rPr>
          <w:color w:val="262526"/>
          <w:sz w:val="24"/>
        </w:rPr>
        <w:t>.</w:t>
      </w:r>
    </w:p>
    <w:p>
      <w:pPr>
        <w:pStyle w:val="BodyText"/>
        <w:spacing w:before="6"/>
        <w:rPr>
          <w:sz w:val="19"/>
        </w:rPr>
      </w:pPr>
    </w:p>
    <w:p>
      <w:pPr>
        <w:pStyle w:val="Heading1"/>
        <w:spacing w:before="124"/>
        <w:rPr>
          <w:i/>
        </w:rPr>
      </w:pPr>
      <w:r>
        <w:rPr>
          <w:i/>
          <w:color w:val="262526"/>
        </w:rPr>
        <w:t>NMI</w:t>
      </w:r>
    </w:p>
    <w:p>
      <w:pPr>
        <w:pStyle w:val="BodyText"/>
        <w:spacing w:before="129"/>
        <w:ind w:left="1253"/>
      </w:pPr>
      <w:r>
        <w:rPr>
          <w:color w:val="262526"/>
        </w:rPr>
        <w:t>A National Metering Identifier as described in clause 7.8.2(c).</w:t>
      </w:r>
    </w:p>
    <w:p>
      <w:pPr>
        <w:pStyle w:val="BodyText"/>
        <w:spacing w:before="6"/>
        <w:rPr>
          <w:sz w:val="19"/>
        </w:rPr>
      </w:pPr>
    </w:p>
    <w:p>
      <w:pPr>
        <w:pStyle w:val="Heading1"/>
        <w:spacing w:before="124"/>
        <w:rPr>
          <w:i/>
        </w:rPr>
      </w:pPr>
      <w:r>
        <w:rPr>
          <w:i/>
          <w:color w:val="262526"/>
        </w:rPr>
        <w:t>NMI Standing Data</w:t>
      </w:r>
    </w:p>
    <w:p>
      <w:pPr>
        <w:spacing w:before="129"/>
        <w:ind w:left="1253" w:right="0" w:firstLine="0"/>
        <w:jc w:val="left"/>
        <w:rPr>
          <w:sz w:val="24"/>
        </w:rPr>
      </w:pPr>
      <w:r>
        <w:rPr>
          <w:color w:val="262526"/>
          <w:sz w:val="24"/>
        </w:rPr>
        <w:t>The following data in respect of a </w:t>
      </w:r>
      <w:r>
        <w:rPr>
          <w:i/>
          <w:color w:val="262526"/>
          <w:sz w:val="24"/>
        </w:rPr>
        <w:t>connection point</w:t>
      </w:r>
      <w:r>
        <w:rPr>
          <w:color w:val="262526"/>
          <w:sz w:val="24"/>
        </w:rPr>
        <w:t>:</w:t>
      </w:r>
    </w:p>
    <w:p>
      <w:pPr>
        <w:pStyle w:val="ListParagraph"/>
        <w:numPr>
          <w:ilvl w:val="0"/>
          <w:numId w:val="66"/>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NMI </w:t>
      </w:r>
      <w:r>
        <w:rPr>
          <w:color w:val="262526"/>
          <w:sz w:val="24"/>
        </w:rPr>
        <w:t>of the </w:t>
      </w:r>
      <w:r>
        <w:rPr>
          <w:i/>
          <w:color w:val="262526"/>
          <w:sz w:val="24"/>
        </w:rPr>
        <w:t>connection point </w:t>
      </w:r>
      <w:r>
        <w:rPr>
          <w:color w:val="262526"/>
          <w:sz w:val="24"/>
        </w:rPr>
        <w:t>and the street address of the</w:t>
      </w:r>
      <w:r>
        <w:rPr>
          <w:color w:val="262526"/>
          <w:spacing w:val="-3"/>
          <w:sz w:val="24"/>
        </w:rPr>
        <w:t> </w:t>
      </w:r>
      <w:r>
        <w:rPr>
          <w:color w:val="262526"/>
          <w:sz w:val="24"/>
        </w:rPr>
        <w:t>relevant</w:t>
      </w:r>
    </w:p>
    <w:p>
      <w:pPr>
        <w:spacing w:before="12"/>
        <w:ind w:left="1820" w:right="0" w:firstLine="0"/>
        <w:jc w:val="left"/>
        <w:rPr>
          <w:sz w:val="24"/>
        </w:rPr>
      </w:pPr>
      <w:r>
        <w:rPr>
          <w:i/>
          <w:color w:val="262526"/>
          <w:sz w:val="24"/>
        </w:rPr>
        <w:t>connection point </w:t>
      </w:r>
      <w:r>
        <w:rPr>
          <w:color w:val="262526"/>
          <w:sz w:val="24"/>
        </w:rPr>
        <w:t>to which that </w:t>
      </w:r>
      <w:r>
        <w:rPr>
          <w:i/>
          <w:color w:val="262526"/>
          <w:sz w:val="24"/>
        </w:rPr>
        <w:t>NMI </w:t>
      </w:r>
      <w:r>
        <w:rPr>
          <w:color w:val="262526"/>
          <w:sz w:val="24"/>
        </w:rPr>
        <w:t>is referable;</w:t>
      </w:r>
    </w:p>
    <w:p>
      <w:pPr>
        <w:pStyle w:val="ListParagraph"/>
        <w:numPr>
          <w:ilvl w:val="0"/>
          <w:numId w:val="66"/>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NMI </w:t>
      </w:r>
      <w:r>
        <w:rPr>
          <w:color w:val="262526"/>
          <w:sz w:val="24"/>
        </w:rPr>
        <w:t>checksum for the </w:t>
      </w:r>
      <w:r>
        <w:rPr>
          <w:i/>
          <w:color w:val="262526"/>
          <w:sz w:val="24"/>
        </w:rPr>
        <w:t>connection</w:t>
      </w:r>
      <w:r>
        <w:rPr>
          <w:i/>
          <w:color w:val="262526"/>
          <w:spacing w:val="-3"/>
          <w:sz w:val="24"/>
        </w:rPr>
        <w:t> </w:t>
      </w:r>
      <w:r>
        <w:rPr>
          <w:i/>
          <w:color w:val="262526"/>
          <w:sz w:val="24"/>
        </w:rPr>
        <w:t>point</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0"/>
          <w:numId w:val="66"/>
        </w:numPr>
        <w:tabs>
          <w:tab w:pos="1821" w:val="left" w:leader="none"/>
        </w:tabs>
        <w:spacing w:line="249" w:lineRule="auto" w:before="119" w:after="0"/>
        <w:ind w:left="1820" w:right="115" w:hanging="567"/>
        <w:jc w:val="both"/>
        <w:rPr>
          <w:sz w:val="24"/>
        </w:rPr>
      </w:pPr>
      <w:r>
        <w:rPr>
          <w:color w:val="262526"/>
          <w:sz w:val="24"/>
        </w:rPr>
        <w:t>the</w:t>
      </w:r>
      <w:r>
        <w:rPr>
          <w:color w:val="262526"/>
          <w:spacing w:val="-6"/>
          <w:sz w:val="24"/>
        </w:rPr>
        <w:t> </w:t>
      </w:r>
      <w:r>
        <w:rPr>
          <w:color w:val="262526"/>
          <w:sz w:val="24"/>
        </w:rPr>
        <w:t>identity</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8"/>
          <w:sz w:val="24"/>
        </w:rPr>
        <w:t> </w:t>
      </w:r>
      <w:r>
        <w:rPr>
          <w:i/>
          <w:color w:val="262526"/>
          <w:sz w:val="24"/>
        </w:rPr>
        <w:t>Local</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pacing w:val="-4"/>
          <w:sz w:val="24"/>
        </w:rPr>
        <w:t>or,</w:t>
      </w:r>
      <w:r>
        <w:rPr>
          <w:color w:val="262526"/>
          <w:spacing w:val="-6"/>
          <w:sz w:val="24"/>
        </w:rPr>
        <w:t> </w:t>
      </w:r>
      <w:r>
        <w:rPr>
          <w:color w:val="262526"/>
          <w:sz w:val="24"/>
        </w:rPr>
        <w:t>if</w:t>
      </w:r>
      <w:r>
        <w:rPr>
          <w:color w:val="262526"/>
          <w:spacing w:val="-5"/>
          <w:sz w:val="24"/>
        </w:rPr>
        <w:t> </w:t>
      </w:r>
      <w:r>
        <w:rPr>
          <w:color w:val="262526"/>
          <w:sz w:val="24"/>
        </w:rPr>
        <w:t>the</w:t>
      </w:r>
      <w:r>
        <w:rPr>
          <w:color w:val="262526"/>
          <w:spacing w:val="-7"/>
          <w:sz w:val="24"/>
        </w:rPr>
        <w:t> </w:t>
      </w:r>
      <w:r>
        <w:rPr>
          <w:i/>
          <w:color w:val="262526"/>
          <w:sz w:val="24"/>
        </w:rPr>
        <w:t>connection</w:t>
      </w:r>
      <w:r>
        <w:rPr>
          <w:i/>
          <w:color w:val="262526"/>
          <w:spacing w:val="-6"/>
          <w:sz w:val="24"/>
        </w:rPr>
        <w:t> </w:t>
      </w:r>
      <w:r>
        <w:rPr>
          <w:i/>
          <w:color w:val="262526"/>
          <w:sz w:val="24"/>
        </w:rPr>
        <w:t>point </w:t>
      </w:r>
      <w:r>
        <w:rPr>
          <w:color w:val="262526"/>
          <w:sz w:val="24"/>
        </w:rPr>
        <w:t>is a </w:t>
      </w:r>
      <w:r>
        <w:rPr>
          <w:i/>
          <w:color w:val="262526"/>
          <w:sz w:val="24"/>
        </w:rPr>
        <w:t>child connection point</w:t>
      </w:r>
      <w:r>
        <w:rPr>
          <w:color w:val="262526"/>
          <w:sz w:val="24"/>
        </w:rPr>
        <w:t>, the identity of the </w:t>
      </w:r>
      <w:r>
        <w:rPr>
          <w:i/>
          <w:color w:val="262526"/>
          <w:sz w:val="24"/>
        </w:rPr>
        <w:t>Embedded Network Manager </w:t>
      </w:r>
      <w:r>
        <w:rPr>
          <w:color w:val="262526"/>
          <w:sz w:val="24"/>
        </w:rPr>
        <w:t>and the </w:t>
      </w:r>
      <w:r>
        <w:rPr>
          <w:i/>
          <w:color w:val="262526"/>
          <w:sz w:val="24"/>
        </w:rPr>
        <w:t>Exempt Embedded Network Service</w:t>
      </w:r>
      <w:r>
        <w:rPr>
          <w:i/>
          <w:color w:val="262526"/>
          <w:spacing w:val="-3"/>
          <w:sz w:val="24"/>
        </w:rPr>
        <w:t> </w:t>
      </w:r>
      <w:r>
        <w:rPr>
          <w:i/>
          <w:color w:val="262526"/>
          <w:sz w:val="24"/>
        </w:rPr>
        <w:t>Provider</w:t>
      </w:r>
      <w:r>
        <w:rPr>
          <w:color w:val="262526"/>
          <w:sz w:val="24"/>
        </w:rPr>
        <w:t>;</w:t>
      </w:r>
    </w:p>
    <w:p>
      <w:pPr>
        <w:pStyle w:val="ListParagraph"/>
        <w:numPr>
          <w:ilvl w:val="0"/>
          <w:numId w:val="66"/>
        </w:numPr>
        <w:tabs>
          <w:tab w:pos="1821" w:val="left" w:leader="none"/>
        </w:tabs>
        <w:spacing w:line="249" w:lineRule="auto" w:before="173" w:after="0"/>
        <w:ind w:left="1820" w:right="114" w:hanging="567"/>
        <w:jc w:val="both"/>
        <w:rPr>
          <w:sz w:val="24"/>
        </w:rPr>
      </w:pPr>
      <w:r>
        <w:rPr>
          <w:color w:val="262526"/>
          <w:sz w:val="24"/>
        </w:rPr>
        <w:t>the code (known as a TNI) identifying the relevant </w:t>
      </w:r>
      <w:r>
        <w:rPr>
          <w:i/>
          <w:color w:val="262526"/>
          <w:sz w:val="24"/>
        </w:rPr>
        <w:t>transmission node </w:t>
      </w:r>
      <w:r>
        <w:rPr>
          <w:color w:val="262526"/>
          <w:sz w:val="24"/>
        </w:rPr>
        <w:t>which identifies the </w:t>
      </w:r>
      <w:r>
        <w:rPr>
          <w:i/>
          <w:color w:val="262526"/>
          <w:sz w:val="24"/>
        </w:rPr>
        <w:t>transmission loss factor </w:t>
      </w:r>
      <w:r>
        <w:rPr>
          <w:color w:val="262526"/>
          <w:sz w:val="24"/>
        </w:rPr>
        <w:t>and/or </w:t>
      </w:r>
      <w:r>
        <w:rPr>
          <w:i/>
          <w:color w:val="262526"/>
          <w:sz w:val="24"/>
        </w:rPr>
        <w:t>transmission use of </w:t>
      </w:r>
      <w:r>
        <w:rPr>
          <w:i/>
          <w:color w:val="262526"/>
          <w:spacing w:val="2"/>
          <w:sz w:val="24"/>
        </w:rPr>
        <w:t>system </w:t>
      </w:r>
      <w:r>
        <w:rPr>
          <w:color w:val="262526"/>
          <w:sz w:val="24"/>
        </w:rPr>
        <w:t>charge for the </w:t>
      </w:r>
      <w:r>
        <w:rPr>
          <w:i/>
          <w:color w:val="262526"/>
          <w:sz w:val="24"/>
        </w:rPr>
        <w:t>connection point </w:t>
      </w:r>
      <w:r>
        <w:rPr>
          <w:color w:val="262526"/>
          <w:sz w:val="24"/>
        </w:rPr>
        <w:t>and, if the </w:t>
      </w:r>
      <w:r>
        <w:rPr>
          <w:i/>
          <w:color w:val="262526"/>
          <w:sz w:val="24"/>
        </w:rPr>
        <w:t>connection point </w:t>
      </w:r>
      <w:r>
        <w:rPr>
          <w:color w:val="262526"/>
          <w:sz w:val="24"/>
        </w:rPr>
        <w:t>is a</w:t>
      </w:r>
      <w:r>
        <w:rPr>
          <w:color w:val="262526"/>
          <w:spacing w:val="22"/>
          <w:sz w:val="24"/>
        </w:rPr>
        <w:t> </w:t>
      </w:r>
      <w:r>
        <w:rPr>
          <w:i/>
          <w:color w:val="262526"/>
          <w:sz w:val="24"/>
        </w:rPr>
        <w:t>child </w:t>
      </w:r>
      <w:r>
        <w:rPr>
          <w:i/>
          <w:color w:val="262526"/>
          <w:sz w:val="24"/>
        </w:rPr>
        <w:t>connection point</w:t>
      </w:r>
      <w:r>
        <w:rPr>
          <w:color w:val="262526"/>
          <w:sz w:val="24"/>
        </w:rPr>
        <w:t>, the </w:t>
      </w:r>
      <w:r>
        <w:rPr>
          <w:i/>
          <w:color w:val="262526"/>
          <w:sz w:val="24"/>
        </w:rPr>
        <w:t>NMI </w:t>
      </w:r>
      <w:r>
        <w:rPr>
          <w:color w:val="262526"/>
          <w:sz w:val="24"/>
        </w:rPr>
        <w:t>of the </w:t>
      </w:r>
      <w:r>
        <w:rPr>
          <w:i/>
          <w:color w:val="262526"/>
          <w:sz w:val="24"/>
        </w:rPr>
        <w:t>parent connection point </w:t>
      </w:r>
      <w:r>
        <w:rPr>
          <w:color w:val="262526"/>
          <w:sz w:val="24"/>
        </w:rPr>
        <w:t>on that </w:t>
      </w:r>
      <w:r>
        <w:rPr>
          <w:i/>
          <w:color w:val="262526"/>
          <w:sz w:val="24"/>
        </w:rPr>
        <w:t>embedded </w:t>
      </w:r>
      <w:r>
        <w:rPr>
          <w:i/>
          <w:color w:val="262526"/>
          <w:sz w:val="24"/>
        </w:rPr>
        <w:t>network</w:t>
      </w:r>
      <w:r>
        <w:rPr>
          <w:color w:val="262526"/>
          <w:sz w:val="24"/>
        </w:rPr>
        <w:t>;</w:t>
      </w:r>
    </w:p>
    <w:p>
      <w:pPr>
        <w:pStyle w:val="ListParagraph"/>
        <w:numPr>
          <w:ilvl w:val="0"/>
          <w:numId w:val="66"/>
        </w:numPr>
        <w:tabs>
          <w:tab w:pos="1820" w:val="left" w:leader="none"/>
          <w:tab w:pos="1821" w:val="left" w:leader="none"/>
        </w:tabs>
        <w:spacing w:line="240" w:lineRule="auto" w:before="175" w:after="0"/>
        <w:ind w:left="1820" w:right="0" w:hanging="568"/>
        <w:jc w:val="left"/>
        <w:rPr>
          <w:sz w:val="24"/>
        </w:rPr>
      </w:pPr>
      <w:r>
        <w:rPr>
          <w:color w:val="262526"/>
          <w:sz w:val="24"/>
        </w:rPr>
        <w:t>the relevant </w:t>
      </w:r>
      <w:r>
        <w:rPr>
          <w:i/>
          <w:color w:val="262526"/>
          <w:sz w:val="24"/>
        </w:rPr>
        <w:t>distribution loss factor </w:t>
      </w:r>
      <w:r>
        <w:rPr>
          <w:color w:val="262526"/>
          <w:sz w:val="24"/>
        </w:rPr>
        <w:t>applicable to the </w:t>
      </w:r>
      <w:r>
        <w:rPr>
          <w:i/>
          <w:color w:val="262526"/>
          <w:sz w:val="24"/>
        </w:rPr>
        <w:t>connection</w:t>
      </w:r>
      <w:r>
        <w:rPr>
          <w:i/>
          <w:color w:val="262526"/>
          <w:spacing w:val="-5"/>
          <w:sz w:val="24"/>
        </w:rPr>
        <w:t> </w:t>
      </w:r>
      <w:r>
        <w:rPr>
          <w:i/>
          <w:color w:val="262526"/>
          <w:sz w:val="24"/>
        </w:rPr>
        <w:t>point</w:t>
      </w:r>
      <w:r>
        <w:rPr>
          <w:color w:val="262526"/>
          <w:sz w:val="24"/>
        </w:rPr>
        <w:t>;</w:t>
      </w:r>
    </w:p>
    <w:p>
      <w:pPr>
        <w:pStyle w:val="ListParagraph"/>
        <w:numPr>
          <w:ilvl w:val="0"/>
          <w:numId w:val="66"/>
        </w:numPr>
        <w:tabs>
          <w:tab w:pos="1820" w:val="left" w:leader="none"/>
          <w:tab w:pos="1821" w:val="left" w:leader="none"/>
        </w:tabs>
        <w:spacing w:line="240" w:lineRule="auto" w:before="182" w:after="0"/>
        <w:ind w:left="1820" w:right="0" w:hanging="568"/>
        <w:jc w:val="left"/>
        <w:rPr>
          <w:sz w:val="24"/>
        </w:rPr>
      </w:pPr>
      <w:r>
        <w:rPr>
          <w:color w:val="262526"/>
          <w:sz w:val="24"/>
        </w:rPr>
        <w:t>the Network Tariff (identified by a code) applicable in respect of</w:t>
      </w:r>
      <w:r>
        <w:rPr>
          <w:color w:val="262526"/>
          <w:spacing w:val="57"/>
          <w:sz w:val="24"/>
        </w:rPr>
        <w:t> </w:t>
      </w:r>
      <w:r>
        <w:rPr>
          <w:color w:val="262526"/>
          <w:spacing w:val="2"/>
          <w:sz w:val="24"/>
        </w:rPr>
        <w:t>the</w:t>
      </w:r>
    </w:p>
    <w:p>
      <w:pPr>
        <w:spacing w:before="12"/>
        <w:ind w:left="1820" w:right="0" w:firstLine="0"/>
        <w:jc w:val="left"/>
        <w:rPr>
          <w:sz w:val="24"/>
        </w:rPr>
      </w:pPr>
      <w:r>
        <w:rPr>
          <w:i/>
          <w:color w:val="262526"/>
          <w:sz w:val="24"/>
        </w:rPr>
        <w:t>connection point</w:t>
      </w:r>
      <w:r>
        <w:rPr>
          <w:color w:val="262526"/>
          <w:sz w:val="24"/>
        </w:rPr>
        <w:t>;</w:t>
      </w:r>
    </w:p>
    <w:p>
      <w:pPr>
        <w:pStyle w:val="ListParagraph"/>
        <w:numPr>
          <w:ilvl w:val="0"/>
          <w:numId w:val="66"/>
        </w:numPr>
        <w:tabs>
          <w:tab w:pos="1821" w:val="left" w:leader="none"/>
        </w:tabs>
        <w:spacing w:line="249" w:lineRule="auto" w:before="182" w:after="0"/>
        <w:ind w:left="1820" w:right="116" w:hanging="567"/>
        <w:jc w:val="both"/>
        <w:rPr>
          <w:sz w:val="24"/>
        </w:rPr>
      </w:pPr>
      <w:r>
        <w:rPr>
          <w:color w:val="262526"/>
          <w:sz w:val="24"/>
        </w:rPr>
        <w:t>the</w:t>
      </w:r>
      <w:r>
        <w:rPr>
          <w:color w:val="262526"/>
          <w:spacing w:val="-4"/>
          <w:sz w:val="24"/>
        </w:rPr>
        <w:t> </w:t>
      </w:r>
      <w:r>
        <w:rPr>
          <w:i/>
          <w:color w:val="262526"/>
          <w:sz w:val="24"/>
        </w:rPr>
        <w:t>NMI</w:t>
      </w:r>
      <w:r>
        <w:rPr>
          <w:i/>
          <w:color w:val="262526"/>
          <w:spacing w:val="-4"/>
          <w:sz w:val="24"/>
        </w:rPr>
        <w:t> </w:t>
      </w:r>
      <w:r>
        <w:rPr>
          <w:color w:val="262526"/>
          <w:sz w:val="24"/>
        </w:rPr>
        <w:t>classification</w:t>
      </w:r>
      <w:r>
        <w:rPr>
          <w:color w:val="262526"/>
          <w:spacing w:val="-4"/>
          <w:sz w:val="24"/>
        </w:rPr>
        <w:t> </w:t>
      </w:r>
      <w:r>
        <w:rPr>
          <w:color w:val="262526"/>
          <w:sz w:val="24"/>
        </w:rPr>
        <w:t>code</w:t>
      </w:r>
      <w:r>
        <w:rPr>
          <w:color w:val="262526"/>
          <w:spacing w:val="-4"/>
          <w:sz w:val="24"/>
        </w:rPr>
        <w:t> </w:t>
      </w:r>
      <w:r>
        <w:rPr>
          <w:color w:val="262526"/>
          <w:sz w:val="24"/>
        </w:rPr>
        <w:t>(as</w:t>
      </w:r>
      <w:r>
        <w:rPr>
          <w:color w:val="262526"/>
          <w:spacing w:val="-4"/>
          <w:sz w:val="24"/>
        </w:rPr>
        <w:t> </w:t>
      </w:r>
      <w:r>
        <w:rPr>
          <w:color w:val="262526"/>
          <w:sz w:val="24"/>
        </w:rPr>
        <w:t>set</w:t>
      </w:r>
      <w:r>
        <w:rPr>
          <w:color w:val="262526"/>
          <w:spacing w:val="-4"/>
          <w:sz w:val="24"/>
        </w:rPr>
        <w:t> </w:t>
      </w:r>
      <w:r>
        <w:rPr>
          <w:color w:val="262526"/>
          <w:sz w:val="24"/>
        </w:rPr>
        <w:t>out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6"/>
          <w:sz w:val="24"/>
        </w:rPr>
        <w:t> </w:t>
      </w:r>
      <w:r>
        <w:rPr>
          <w:i/>
          <w:color w:val="262526"/>
          <w:sz w:val="24"/>
        </w:rPr>
        <w:t>Market</w:t>
      </w:r>
      <w:r>
        <w:rPr>
          <w:i/>
          <w:color w:val="262526"/>
          <w:spacing w:val="-4"/>
          <w:sz w:val="24"/>
        </w:rPr>
        <w:t> </w:t>
      </w:r>
      <w:r>
        <w:rPr>
          <w:i/>
          <w:color w:val="262526"/>
          <w:sz w:val="24"/>
        </w:rPr>
        <w:t>Settlement</w:t>
      </w:r>
      <w:r>
        <w:rPr>
          <w:i/>
          <w:color w:val="262526"/>
          <w:spacing w:val="-4"/>
          <w:sz w:val="24"/>
        </w:rPr>
        <w:t> </w:t>
      </w:r>
      <w:r>
        <w:rPr>
          <w:i/>
          <w:color w:val="262526"/>
          <w:sz w:val="24"/>
        </w:rPr>
        <w:t>and</w:t>
      </w:r>
      <w:r>
        <w:rPr>
          <w:i/>
          <w:color w:val="262526"/>
          <w:spacing w:val="-4"/>
          <w:sz w:val="24"/>
        </w:rPr>
        <w:t> </w:t>
      </w:r>
      <w:r>
        <w:rPr>
          <w:i/>
          <w:color w:val="262526"/>
          <w:spacing w:val="-3"/>
          <w:sz w:val="24"/>
        </w:rPr>
        <w:t>Transfer </w:t>
      </w:r>
      <w:r>
        <w:rPr>
          <w:i/>
          <w:color w:val="262526"/>
          <w:sz w:val="24"/>
        </w:rPr>
        <w:t>Solution Procedures</w:t>
      </w:r>
      <w:r>
        <w:rPr>
          <w:color w:val="262526"/>
          <w:sz w:val="24"/>
        </w:rPr>
        <w:t>) of the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0"/>
          <w:numId w:val="66"/>
        </w:numPr>
        <w:tabs>
          <w:tab w:pos="1821" w:val="left" w:leader="none"/>
        </w:tabs>
        <w:spacing w:line="249" w:lineRule="auto" w:before="172" w:after="0"/>
        <w:ind w:left="1820" w:right="115" w:hanging="567"/>
        <w:jc w:val="both"/>
        <w:rPr>
          <w:sz w:val="24"/>
        </w:rPr>
      </w:pPr>
      <w:r>
        <w:rPr>
          <w:color w:val="262526"/>
          <w:sz w:val="24"/>
        </w:rPr>
        <w:t>the read cycle date, or date of next scheduled read or date in a relevant code representing the read cycle date or date of next scheduled read, for that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0"/>
          <w:numId w:val="66"/>
        </w:numPr>
        <w:tabs>
          <w:tab w:pos="1820" w:val="left" w:leader="none"/>
          <w:tab w:pos="1821" w:val="left" w:leader="none"/>
        </w:tabs>
        <w:spacing w:line="240" w:lineRule="auto" w:before="174" w:after="0"/>
        <w:ind w:left="1820" w:right="0" w:hanging="568"/>
        <w:jc w:val="left"/>
        <w:rPr>
          <w:sz w:val="24"/>
        </w:rPr>
      </w:pPr>
      <w:r>
        <w:rPr>
          <w:color w:val="262526"/>
          <w:sz w:val="24"/>
        </w:rPr>
        <w:t>the profile type applicable to the </w:t>
      </w:r>
      <w:r>
        <w:rPr>
          <w:i/>
          <w:color w:val="262526"/>
          <w:sz w:val="24"/>
        </w:rPr>
        <w:t>connection point</w:t>
      </w:r>
      <w:r>
        <w:rPr>
          <w:color w:val="262526"/>
          <w:sz w:val="24"/>
        </w:rPr>
        <w:t>;</w:t>
      </w:r>
      <w:r>
        <w:rPr>
          <w:color w:val="262526"/>
          <w:spacing w:val="-3"/>
          <w:sz w:val="24"/>
        </w:rPr>
        <w:t> </w:t>
      </w:r>
      <w:r>
        <w:rPr>
          <w:color w:val="262526"/>
          <w:sz w:val="24"/>
        </w:rPr>
        <w:t>and</w:t>
      </w:r>
    </w:p>
    <w:p>
      <w:pPr>
        <w:pStyle w:val="ListParagraph"/>
        <w:numPr>
          <w:ilvl w:val="0"/>
          <w:numId w:val="66"/>
        </w:numPr>
        <w:tabs>
          <w:tab w:pos="1821" w:val="left" w:leader="none"/>
        </w:tabs>
        <w:spacing w:line="249" w:lineRule="auto" w:before="182" w:after="0"/>
        <w:ind w:left="1820" w:right="116" w:hanging="567"/>
        <w:jc w:val="both"/>
        <w:rPr>
          <w:sz w:val="24"/>
        </w:rPr>
      </w:pPr>
      <w:r>
        <w:rPr>
          <w:color w:val="262526"/>
          <w:sz w:val="24"/>
        </w:rPr>
        <w:t>such other categories of data as may be referred to in the </w:t>
      </w:r>
      <w:r>
        <w:rPr>
          <w:i/>
          <w:color w:val="262526"/>
          <w:sz w:val="24"/>
        </w:rPr>
        <w:t>Market Settlement </w:t>
      </w:r>
      <w:r>
        <w:rPr>
          <w:i/>
          <w:color w:val="262526"/>
          <w:sz w:val="24"/>
        </w:rPr>
        <w:t>and </w:t>
      </w:r>
      <w:r>
        <w:rPr>
          <w:i/>
          <w:color w:val="262526"/>
          <w:spacing w:val="-3"/>
          <w:sz w:val="24"/>
        </w:rPr>
        <w:t>Transfer </w:t>
      </w:r>
      <w:r>
        <w:rPr>
          <w:i/>
          <w:color w:val="262526"/>
          <w:sz w:val="24"/>
        </w:rPr>
        <w:t>Solution Procedures </w:t>
      </w:r>
      <w:r>
        <w:rPr>
          <w:color w:val="262526"/>
          <w:sz w:val="24"/>
        </w:rPr>
        <w:t>as forming </w:t>
      </w:r>
      <w:r>
        <w:rPr>
          <w:i/>
          <w:color w:val="262526"/>
          <w:sz w:val="24"/>
        </w:rPr>
        <w:t>NMI Standing</w:t>
      </w:r>
      <w:r>
        <w:rPr>
          <w:i/>
          <w:color w:val="262526"/>
          <w:spacing w:val="-5"/>
          <w:sz w:val="24"/>
        </w:rPr>
        <w:t> </w:t>
      </w:r>
      <w:r>
        <w:rPr>
          <w:i/>
          <w:color w:val="262526"/>
          <w:sz w:val="24"/>
        </w:rPr>
        <w:t>Data</w:t>
      </w:r>
      <w:r>
        <w:rPr>
          <w:color w:val="262526"/>
          <w:sz w:val="24"/>
        </w:rPr>
        <w:t>,</w:t>
      </w:r>
    </w:p>
    <w:p>
      <w:pPr>
        <w:spacing w:line="249" w:lineRule="auto" w:before="115"/>
        <w:ind w:left="1253" w:right="118" w:firstLine="0"/>
        <w:jc w:val="both"/>
        <w:rPr>
          <w:sz w:val="24"/>
        </w:rPr>
      </w:pPr>
      <w:r>
        <w:rPr>
          <w:color w:val="262526"/>
          <w:sz w:val="24"/>
        </w:rPr>
        <w:t>and,</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avoidance</w:t>
      </w:r>
      <w:r>
        <w:rPr>
          <w:color w:val="262526"/>
          <w:spacing w:val="-8"/>
          <w:sz w:val="24"/>
        </w:rPr>
        <w:t> </w:t>
      </w:r>
      <w:r>
        <w:rPr>
          <w:color w:val="262526"/>
          <w:sz w:val="24"/>
        </w:rPr>
        <w:t>of</w:t>
      </w:r>
      <w:r>
        <w:rPr>
          <w:color w:val="262526"/>
          <w:spacing w:val="-9"/>
          <w:sz w:val="24"/>
        </w:rPr>
        <w:t> </w:t>
      </w:r>
      <w:r>
        <w:rPr>
          <w:color w:val="262526"/>
          <w:sz w:val="24"/>
        </w:rPr>
        <w:t>doubt,</w:t>
      </w:r>
      <w:r>
        <w:rPr>
          <w:color w:val="262526"/>
          <w:spacing w:val="-8"/>
          <w:sz w:val="24"/>
        </w:rPr>
        <w:t> </w:t>
      </w:r>
      <w:r>
        <w:rPr>
          <w:color w:val="262526"/>
          <w:sz w:val="24"/>
        </w:rPr>
        <w:t>does</w:t>
      </w:r>
      <w:r>
        <w:rPr>
          <w:color w:val="262526"/>
          <w:spacing w:val="-9"/>
          <w:sz w:val="24"/>
        </w:rPr>
        <w:t> </w:t>
      </w:r>
      <w:r>
        <w:rPr>
          <w:color w:val="262526"/>
          <w:sz w:val="24"/>
        </w:rPr>
        <w:t>not</w:t>
      </w:r>
      <w:r>
        <w:rPr>
          <w:color w:val="262526"/>
          <w:spacing w:val="-8"/>
          <w:sz w:val="24"/>
        </w:rPr>
        <w:t> </w:t>
      </w:r>
      <w:r>
        <w:rPr>
          <w:color w:val="262526"/>
          <w:sz w:val="24"/>
        </w:rPr>
        <w:t>include</w:t>
      </w:r>
      <w:r>
        <w:rPr>
          <w:color w:val="262526"/>
          <w:spacing w:val="-9"/>
          <w:sz w:val="24"/>
        </w:rPr>
        <w:t> </w:t>
      </w:r>
      <w:r>
        <w:rPr>
          <w:color w:val="262526"/>
          <w:sz w:val="24"/>
        </w:rPr>
        <w:t>any</w:t>
      </w:r>
      <w:r>
        <w:rPr>
          <w:color w:val="262526"/>
          <w:spacing w:val="-10"/>
          <w:sz w:val="24"/>
        </w:rPr>
        <w:t> </w:t>
      </w:r>
      <w:r>
        <w:rPr>
          <w:i/>
          <w:color w:val="262526"/>
          <w:sz w:val="24"/>
        </w:rPr>
        <w:t>metering</w:t>
      </w:r>
      <w:r>
        <w:rPr>
          <w:i/>
          <w:color w:val="262526"/>
          <w:spacing w:val="-9"/>
          <w:sz w:val="24"/>
        </w:rPr>
        <w:t> </w:t>
      </w:r>
      <w:r>
        <w:rPr>
          <w:i/>
          <w:color w:val="262526"/>
          <w:sz w:val="24"/>
        </w:rPr>
        <w:t>data</w:t>
      </w:r>
      <w:r>
        <w:rPr>
          <w:i/>
          <w:color w:val="262526"/>
          <w:spacing w:val="-7"/>
          <w:sz w:val="24"/>
        </w:rPr>
        <w:t> </w:t>
      </w:r>
      <w:r>
        <w:rPr>
          <w:color w:val="262526"/>
          <w:sz w:val="24"/>
        </w:rPr>
        <w:t>or</w:t>
      </w:r>
      <w:r>
        <w:rPr>
          <w:color w:val="262526"/>
          <w:spacing w:val="-9"/>
          <w:sz w:val="24"/>
        </w:rPr>
        <w:t> </w:t>
      </w:r>
      <w:r>
        <w:rPr>
          <w:color w:val="262526"/>
          <w:sz w:val="24"/>
        </w:rPr>
        <w:t>other</w:t>
      </w:r>
      <w:r>
        <w:rPr>
          <w:color w:val="262526"/>
          <w:spacing w:val="-8"/>
          <w:sz w:val="24"/>
        </w:rPr>
        <w:t> </w:t>
      </w:r>
      <w:r>
        <w:rPr>
          <w:color w:val="262526"/>
          <w:sz w:val="24"/>
        </w:rPr>
        <w:t>details of an end-user's consumption at that </w:t>
      </w:r>
      <w:r>
        <w:rPr>
          <w:i/>
          <w:color w:val="262526"/>
          <w:sz w:val="24"/>
        </w:rPr>
        <w:t>connection</w:t>
      </w:r>
      <w:r>
        <w:rPr>
          <w:i/>
          <w:color w:val="262526"/>
          <w:spacing w:val="-4"/>
          <w:sz w:val="24"/>
        </w:rPr>
        <w:t> </w:t>
      </w:r>
      <w:r>
        <w:rPr>
          <w:i/>
          <w:color w:val="262526"/>
          <w:sz w:val="24"/>
        </w:rPr>
        <w:t>point</w:t>
      </w:r>
      <w:r>
        <w:rPr>
          <w:color w:val="262526"/>
          <w:sz w:val="24"/>
        </w:rPr>
        <w:t>.</w:t>
      </w:r>
    </w:p>
    <w:p>
      <w:pPr>
        <w:pStyle w:val="BodyText"/>
        <w:spacing w:before="4"/>
        <w:rPr>
          <w:sz w:val="29"/>
        </w:rPr>
      </w:pPr>
    </w:p>
    <w:p>
      <w:pPr>
        <w:pStyle w:val="Heading1"/>
        <w:spacing w:before="1"/>
        <w:ind w:left="120"/>
        <w:jc w:val="both"/>
        <w:rPr>
          <w:i/>
        </w:rPr>
      </w:pPr>
      <w:r>
        <w:rPr>
          <w:i/>
          <w:color w:val="262526"/>
        </w:rPr>
        <w:t>nomenclature standards</w:t>
      </w:r>
    </w:p>
    <w:p>
      <w:pPr>
        <w:spacing w:line="249" w:lineRule="auto" w:before="129"/>
        <w:ind w:left="1253" w:right="113" w:firstLine="0"/>
        <w:jc w:val="both"/>
        <w:rPr>
          <w:sz w:val="24"/>
        </w:rPr>
      </w:pPr>
      <w:r>
        <w:rPr>
          <w:color w:val="262526"/>
          <w:sz w:val="24"/>
        </w:rPr>
        <w:t>The standards approved by </w:t>
      </w:r>
      <w:r>
        <w:rPr>
          <w:i/>
          <w:color w:val="262526"/>
          <w:sz w:val="24"/>
        </w:rPr>
        <w:t>AEMO </w:t>
      </w:r>
      <w:r>
        <w:rPr>
          <w:color w:val="262526"/>
          <w:sz w:val="24"/>
        </w:rPr>
        <w:t>in conjunction with the </w:t>
      </w:r>
      <w:r>
        <w:rPr>
          <w:i/>
          <w:color w:val="262526"/>
          <w:sz w:val="24"/>
        </w:rPr>
        <w:t>Network Service </w:t>
      </w:r>
      <w:r>
        <w:rPr>
          <w:i/>
          <w:color w:val="262526"/>
          <w:sz w:val="24"/>
        </w:rPr>
        <w:t>Providers </w:t>
      </w:r>
      <w:r>
        <w:rPr>
          <w:color w:val="262526"/>
          <w:sz w:val="24"/>
        </w:rPr>
        <w:t>relating to numbering, terminology and abbreviations used </w:t>
      </w:r>
      <w:r>
        <w:rPr>
          <w:color w:val="262526"/>
          <w:spacing w:val="2"/>
          <w:sz w:val="24"/>
        </w:rPr>
        <w:t>for </w:t>
      </w:r>
      <w:r>
        <w:rPr>
          <w:color w:val="262526"/>
          <w:sz w:val="24"/>
        </w:rPr>
        <w:t>information</w:t>
      </w:r>
      <w:r>
        <w:rPr>
          <w:color w:val="262526"/>
          <w:spacing w:val="-21"/>
          <w:sz w:val="24"/>
        </w:rPr>
        <w:t> </w:t>
      </w:r>
      <w:r>
        <w:rPr>
          <w:color w:val="262526"/>
          <w:sz w:val="24"/>
        </w:rPr>
        <w:t>transfer</w:t>
      </w:r>
      <w:r>
        <w:rPr>
          <w:color w:val="262526"/>
          <w:spacing w:val="-20"/>
          <w:sz w:val="24"/>
        </w:rPr>
        <w:t> </w:t>
      </w:r>
      <w:r>
        <w:rPr>
          <w:color w:val="262526"/>
          <w:sz w:val="24"/>
        </w:rPr>
        <w:t>between</w:t>
      </w:r>
      <w:r>
        <w:rPr>
          <w:color w:val="262526"/>
          <w:spacing w:val="-21"/>
          <w:sz w:val="24"/>
        </w:rPr>
        <w:t> </w:t>
      </w:r>
      <w:r>
        <w:rPr>
          <w:i/>
          <w:color w:val="262526"/>
          <w:spacing w:val="-3"/>
          <w:sz w:val="24"/>
        </w:rPr>
        <w:t>Registered</w:t>
      </w:r>
      <w:r>
        <w:rPr>
          <w:i/>
          <w:color w:val="262526"/>
          <w:spacing w:val="-21"/>
          <w:sz w:val="24"/>
        </w:rPr>
        <w:t> </w:t>
      </w:r>
      <w:r>
        <w:rPr>
          <w:i/>
          <w:color w:val="262526"/>
          <w:sz w:val="24"/>
        </w:rPr>
        <w:t>Participants</w:t>
      </w:r>
      <w:r>
        <w:rPr>
          <w:i/>
          <w:color w:val="262526"/>
          <w:spacing w:val="-20"/>
          <w:sz w:val="24"/>
        </w:rPr>
        <w:t> </w:t>
      </w:r>
      <w:r>
        <w:rPr>
          <w:color w:val="262526"/>
          <w:sz w:val="24"/>
        </w:rPr>
        <w:t>as</w:t>
      </w:r>
      <w:r>
        <w:rPr>
          <w:color w:val="262526"/>
          <w:spacing w:val="-20"/>
          <w:sz w:val="24"/>
        </w:rPr>
        <w:t> </w:t>
      </w:r>
      <w:r>
        <w:rPr>
          <w:color w:val="262526"/>
          <w:sz w:val="24"/>
        </w:rPr>
        <w:t>provided</w:t>
      </w:r>
      <w:r>
        <w:rPr>
          <w:color w:val="262526"/>
          <w:spacing w:val="-20"/>
          <w:sz w:val="24"/>
        </w:rPr>
        <w:t> </w:t>
      </w:r>
      <w:r>
        <w:rPr>
          <w:color w:val="262526"/>
          <w:sz w:val="24"/>
        </w:rPr>
        <w:t>for</w:t>
      </w:r>
      <w:r>
        <w:rPr>
          <w:color w:val="262526"/>
          <w:spacing w:val="-21"/>
          <w:sz w:val="24"/>
        </w:rPr>
        <w:t> </w:t>
      </w:r>
      <w:r>
        <w:rPr>
          <w:color w:val="262526"/>
          <w:sz w:val="24"/>
        </w:rPr>
        <w:t>in</w:t>
      </w:r>
      <w:r>
        <w:rPr>
          <w:color w:val="262526"/>
          <w:spacing w:val="-20"/>
          <w:sz w:val="24"/>
        </w:rPr>
        <w:t> </w:t>
      </w:r>
      <w:r>
        <w:rPr>
          <w:color w:val="262526"/>
          <w:sz w:val="24"/>
        </w:rPr>
        <w:t>clause</w:t>
      </w:r>
      <w:r>
        <w:rPr>
          <w:color w:val="262526"/>
          <w:spacing w:val="-20"/>
          <w:sz w:val="24"/>
        </w:rPr>
        <w:t> </w:t>
      </w:r>
      <w:r>
        <w:rPr>
          <w:color w:val="262526"/>
          <w:sz w:val="24"/>
        </w:rPr>
        <w:t>4.12.</w:t>
      </w:r>
    </w:p>
    <w:p>
      <w:pPr>
        <w:pStyle w:val="BodyText"/>
        <w:spacing w:before="5"/>
        <w:rPr>
          <w:sz w:val="29"/>
        </w:rPr>
      </w:pPr>
    </w:p>
    <w:p>
      <w:pPr>
        <w:pStyle w:val="Heading1"/>
        <w:spacing w:before="1"/>
        <w:ind w:left="120"/>
        <w:jc w:val="both"/>
        <w:rPr>
          <w:i/>
        </w:rPr>
      </w:pPr>
      <w:r>
        <w:rPr>
          <w:i/>
          <w:color w:val="262526"/>
        </w:rPr>
        <w:t>nominal voltage</w:t>
      </w:r>
    </w:p>
    <w:p>
      <w:pPr>
        <w:spacing w:line="249" w:lineRule="auto" w:before="129"/>
        <w:ind w:left="1253" w:right="114" w:firstLine="0"/>
        <w:jc w:val="both"/>
        <w:rPr>
          <w:sz w:val="24"/>
        </w:rPr>
      </w:pPr>
      <w:r>
        <w:rPr>
          <w:color w:val="262526"/>
          <w:sz w:val="24"/>
        </w:rPr>
        <w:t>The design </w:t>
      </w:r>
      <w:r>
        <w:rPr>
          <w:i/>
          <w:color w:val="262526"/>
          <w:sz w:val="24"/>
        </w:rPr>
        <w:t>voltage </w:t>
      </w:r>
      <w:r>
        <w:rPr>
          <w:color w:val="262526"/>
          <w:sz w:val="24"/>
        </w:rPr>
        <w:t>level, nominated for a particular location on the </w:t>
      </w:r>
      <w:r>
        <w:rPr>
          <w:i/>
          <w:color w:val="262526"/>
          <w:sz w:val="24"/>
        </w:rPr>
        <w:t>power system</w:t>
      </w:r>
      <w:r>
        <w:rPr>
          <w:color w:val="262526"/>
          <w:sz w:val="24"/>
        </w:rPr>
        <w:t>, such</w:t>
      </w:r>
      <w:r>
        <w:rPr>
          <w:color w:val="262526"/>
          <w:spacing w:val="-8"/>
          <w:sz w:val="24"/>
        </w:rPr>
        <w:t> </w:t>
      </w:r>
      <w:r>
        <w:rPr>
          <w:color w:val="262526"/>
          <w:sz w:val="24"/>
        </w:rPr>
        <w:t>that</w:t>
      </w:r>
      <w:r>
        <w:rPr>
          <w:color w:val="262526"/>
          <w:spacing w:val="-7"/>
          <w:sz w:val="24"/>
        </w:rPr>
        <w:t> </w:t>
      </w:r>
      <w:r>
        <w:rPr>
          <w:color w:val="262526"/>
          <w:sz w:val="24"/>
        </w:rPr>
        <w:t>power</w:t>
      </w:r>
      <w:r>
        <w:rPr>
          <w:color w:val="262526"/>
          <w:spacing w:val="-7"/>
          <w:sz w:val="24"/>
        </w:rPr>
        <w:t> </w:t>
      </w:r>
      <w:r>
        <w:rPr>
          <w:color w:val="262526"/>
          <w:sz w:val="24"/>
        </w:rPr>
        <w:t>lines</w:t>
      </w:r>
      <w:r>
        <w:rPr>
          <w:color w:val="262526"/>
          <w:spacing w:val="-7"/>
          <w:sz w:val="24"/>
        </w:rPr>
        <w:t> </w:t>
      </w:r>
      <w:r>
        <w:rPr>
          <w:color w:val="262526"/>
          <w:sz w:val="24"/>
        </w:rPr>
        <w:t>and</w:t>
      </w:r>
      <w:r>
        <w:rPr>
          <w:color w:val="262526"/>
          <w:spacing w:val="-8"/>
          <w:sz w:val="24"/>
        </w:rPr>
        <w:t> </w:t>
      </w:r>
      <w:r>
        <w:rPr>
          <w:color w:val="262526"/>
          <w:sz w:val="24"/>
        </w:rPr>
        <w:t>circuits</w:t>
      </w:r>
      <w:r>
        <w:rPr>
          <w:color w:val="262526"/>
          <w:spacing w:val="-7"/>
          <w:sz w:val="24"/>
        </w:rPr>
        <w:t> </w:t>
      </w:r>
      <w:r>
        <w:rPr>
          <w:color w:val="262526"/>
          <w:sz w:val="24"/>
        </w:rPr>
        <w:t>that</w:t>
      </w:r>
      <w:r>
        <w:rPr>
          <w:color w:val="262526"/>
          <w:spacing w:val="-7"/>
          <w:sz w:val="24"/>
        </w:rPr>
        <w:t> </w:t>
      </w:r>
      <w:r>
        <w:rPr>
          <w:color w:val="262526"/>
          <w:sz w:val="24"/>
        </w:rPr>
        <w:t>are</w:t>
      </w:r>
      <w:r>
        <w:rPr>
          <w:color w:val="262526"/>
          <w:spacing w:val="-7"/>
          <w:sz w:val="24"/>
        </w:rPr>
        <w:t> </w:t>
      </w:r>
      <w:r>
        <w:rPr>
          <w:color w:val="262526"/>
          <w:sz w:val="24"/>
        </w:rPr>
        <w:t>electrically</w:t>
      </w:r>
      <w:r>
        <w:rPr>
          <w:color w:val="262526"/>
          <w:spacing w:val="-8"/>
          <w:sz w:val="24"/>
        </w:rPr>
        <w:t> </w:t>
      </w:r>
      <w:r>
        <w:rPr>
          <w:color w:val="262526"/>
          <w:sz w:val="24"/>
        </w:rPr>
        <w:t>connected</w:t>
      </w:r>
      <w:r>
        <w:rPr>
          <w:color w:val="262526"/>
          <w:spacing w:val="-7"/>
          <w:sz w:val="24"/>
        </w:rPr>
        <w:t> </w:t>
      </w:r>
      <w:r>
        <w:rPr>
          <w:color w:val="262526"/>
          <w:sz w:val="24"/>
        </w:rPr>
        <w:t>other</w:t>
      </w:r>
      <w:r>
        <w:rPr>
          <w:color w:val="262526"/>
          <w:spacing w:val="-7"/>
          <w:sz w:val="24"/>
        </w:rPr>
        <w:t> </w:t>
      </w:r>
      <w:r>
        <w:rPr>
          <w:color w:val="262526"/>
          <w:sz w:val="24"/>
        </w:rPr>
        <w:t>than</w:t>
      </w:r>
      <w:r>
        <w:rPr>
          <w:color w:val="262526"/>
          <w:spacing w:val="-7"/>
          <w:sz w:val="24"/>
        </w:rPr>
        <w:t> </w:t>
      </w:r>
      <w:r>
        <w:rPr>
          <w:color w:val="262526"/>
          <w:sz w:val="24"/>
        </w:rPr>
        <w:t>through </w:t>
      </w:r>
      <w:r>
        <w:rPr>
          <w:i/>
          <w:color w:val="262526"/>
          <w:sz w:val="24"/>
        </w:rPr>
        <w:t>transformers </w:t>
      </w:r>
      <w:r>
        <w:rPr>
          <w:color w:val="262526"/>
          <w:sz w:val="24"/>
        </w:rPr>
        <w:t>have the same </w:t>
      </w:r>
      <w:r>
        <w:rPr>
          <w:i/>
          <w:color w:val="262526"/>
          <w:sz w:val="24"/>
        </w:rPr>
        <w:t>nominal voltage </w:t>
      </w:r>
      <w:r>
        <w:rPr>
          <w:color w:val="262526"/>
          <w:sz w:val="24"/>
        </w:rPr>
        <w:t>regardless of operating </w:t>
      </w:r>
      <w:r>
        <w:rPr>
          <w:i/>
          <w:color w:val="262526"/>
          <w:sz w:val="24"/>
        </w:rPr>
        <w:t>voltage </w:t>
      </w:r>
      <w:r>
        <w:rPr>
          <w:color w:val="262526"/>
          <w:sz w:val="24"/>
        </w:rPr>
        <w:t>and </w:t>
      </w:r>
      <w:r>
        <w:rPr>
          <w:i/>
          <w:color w:val="262526"/>
          <w:sz w:val="24"/>
        </w:rPr>
        <w:t>normal voltage</w:t>
      </w:r>
      <w:r>
        <w:rPr>
          <w:color w:val="262526"/>
          <w:sz w:val="24"/>
        </w:rPr>
        <w:t>.</w:t>
      </w:r>
    </w:p>
    <w:p>
      <w:pPr>
        <w:pStyle w:val="BodyText"/>
        <w:spacing w:before="6"/>
        <w:rPr>
          <w:sz w:val="29"/>
        </w:rPr>
      </w:pPr>
    </w:p>
    <w:p>
      <w:pPr>
        <w:pStyle w:val="Heading1"/>
        <w:spacing w:before="1"/>
        <w:ind w:left="120"/>
        <w:rPr>
          <w:i/>
        </w:rPr>
      </w:pPr>
      <w:r>
        <w:rPr>
          <w:i/>
          <w:color w:val="262526"/>
        </w:rPr>
        <w:t>nominated pass through event considerations</w:t>
      </w:r>
    </w:p>
    <w:p>
      <w:pPr>
        <w:spacing w:before="129"/>
        <w:ind w:left="1253" w:right="0" w:firstLine="0"/>
        <w:jc w:val="both"/>
        <w:rPr>
          <w:sz w:val="24"/>
        </w:rPr>
      </w:pPr>
      <w:r>
        <w:rPr>
          <w:color w:val="262526"/>
          <w:sz w:val="24"/>
        </w:rPr>
        <w:t>The </w:t>
      </w:r>
      <w:r>
        <w:rPr>
          <w:i/>
          <w:color w:val="262526"/>
          <w:sz w:val="24"/>
        </w:rPr>
        <w:t>nominated pass through event considerations </w:t>
      </w:r>
      <w:r>
        <w:rPr>
          <w:color w:val="262526"/>
          <w:sz w:val="24"/>
        </w:rPr>
        <w:t>are:</w:t>
      </w:r>
    </w:p>
    <w:p>
      <w:pPr>
        <w:pStyle w:val="ListParagraph"/>
        <w:numPr>
          <w:ilvl w:val="0"/>
          <w:numId w:val="67"/>
        </w:numPr>
        <w:tabs>
          <w:tab w:pos="1821" w:val="left" w:leader="none"/>
        </w:tabs>
        <w:spacing w:line="249" w:lineRule="auto" w:before="182" w:after="0"/>
        <w:ind w:left="1820" w:right="114" w:hanging="567"/>
        <w:jc w:val="both"/>
        <w:rPr>
          <w:sz w:val="24"/>
        </w:rPr>
      </w:pPr>
      <w:r>
        <w:rPr>
          <w:color w:val="262526"/>
          <w:sz w:val="24"/>
        </w:rPr>
        <w:t>whether</w:t>
      </w:r>
      <w:r>
        <w:rPr>
          <w:color w:val="262526"/>
          <w:spacing w:val="-13"/>
          <w:sz w:val="24"/>
        </w:rPr>
        <w:t> </w:t>
      </w:r>
      <w:r>
        <w:rPr>
          <w:color w:val="262526"/>
          <w:sz w:val="24"/>
        </w:rPr>
        <w:t>the</w:t>
      </w:r>
      <w:r>
        <w:rPr>
          <w:color w:val="262526"/>
          <w:spacing w:val="-13"/>
          <w:sz w:val="24"/>
        </w:rPr>
        <w:t> </w:t>
      </w:r>
      <w:r>
        <w:rPr>
          <w:color w:val="262526"/>
          <w:sz w:val="24"/>
        </w:rPr>
        <w:t>event</w:t>
      </w:r>
      <w:r>
        <w:rPr>
          <w:color w:val="262526"/>
          <w:spacing w:val="-13"/>
          <w:sz w:val="24"/>
        </w:rPr>
        <w:t> </w:t>
      </w:r>
      <w:r>
        <w:rPr>
          <w:color w:val="262526"/>
          <w:sz w:val="24"/>
        </w:rPr>
        <w:t>proposed</w:t>
      </w:r>
      <w:r>
        <w:rPr>
          <w:color w:val="262526"/>
          <w:spacing w:val="-12"/>
          <w:sz w:val="24"/>
        </w:rPr>
        <w:t> </w:t>
      </w:r>
      <w:r>
        <w:rPr>
          <w:color w:val="262526"/>
          <w:sz w:val="24"/>
        </w:rPr>
        <w:t>is</w:t>
      </w:r>
      <w:r>
        <w:rPr>
          <w:color w:val="262526"/>
          <w:spacing w:val="-13"/>
          <w:sz w:val="24"/>
        </w:rPr>
        <w:t> </w:t>
      </w:r>
      <w:r>
        <w:rPr>
          <w:color w:val="262526"/>
          <w:sz w:val="24"/>
        </w:rPr>
        <w:t>an</w:t>
      </w:r>
      <w:r>
        <w:rPr>
          <w:color w:val="262526"/>
          <w:spacing w:val="-13"/>
          <w:sz w:val="24"/>
        </w:rPr>
        <w:t> </w:t>
      </w:r>
      <w:r>
        <w:rPr>
          <w:color w:val="262526"/>
          <w:sz w:val="24"/>
        </w:rPr>
        <w:t>event</w:t>
      </w:r>
      <w:r>
        <w:rPr>
          <w:color w:val="262526"/>
          <w:spacing w:val="-12"/>
          <w:sz w:val="24"/>
        </w:rPr>
        <w:t> </w:t>
      </w:r>
      <w:r>
        <w:rPr>
          <w:color w:val="262526"/>
          <w:sz w:val="24"/>
        </w:rPr>
        <w:t>covered</w:t>
      </w:r>
      <w:r>
        <w:rPr>
          <w:color w:val="262526"/>
          <w:spacing w:val="-13"/>
          <w:sz w:val="24"/>
        </w:rPr>
        <w:t> </w:t>
      </w:r>
      <w:r>
        <w:rPr>
          <w:color w:val="262526"/>
          <w:sz w:val="24"/>
        </w:rPr>
        <w:t>by</w:t>
      </w:r>
      <w:r>
        <w:rPr>
          <w:color w:val="262526"/>
          <w:spacing w:val="-13"/>
          <w:sz w:val="24"/>
        </w:rPr>
        <w:t> </w:t>
      </w:r>
      <w:r>
        <w:rPr>
          <w:color w:val="262526"/>
          <w:sz w:val="24"/>
        </w:rPr>
        <w:t>a</w:t>
      </w:r>
      <w:r>
        <w:rPr>
          <w:color w:val="262526"/>
          <w:spacing w:val="-12"/>
          <w:sz w:val="24"/>
        </w:rPr>
        <w:t> </w:t>
      </w:r>
      <w:r>
        <w:rPr>
          <w:color w:val="262526"/>
          <w:sz w:val="24"/>
        </w:rPr>
        <w:t>category</w:t>
      </w:r>
      <w:r>
        <w:rPr>
          <w:color w:val="262526"/>
          <w:spacing w:val="-13"/>
          <w:sz w:val="24"/>
        </w:rPr>
        <w:t> </w:t>
      </w:r>
      <w:r>
        <w:rPr>
          <w:color w:val="262526"/>
          <w:sz w:val="24"/>
        </w:rPr>
        <w:t>of</w:t>
      </w:r>
      <w:r>
        <w:rPr>
          <w:color w:val="262526"/>
          <w:spacing w:val="-14"/>
          <w:sz w:val="24"/>
        </w:rPr>
        <w:t> </w:t>
      </w:r>
      <w:r>
        <w:rPr>
          <w:i/>
          <w:color w:val="262526"/>
          <w:sz w:val="24"/>
        </w:rPr>
        <w:t>pass</w:t>
      </w:r>
      <w:r>
        <w:rPr>
          <w:i/>
          <w:color w:val="262526"/>
          <w:spacing w:val="-13"/>
          <w:sz w:val="24"/>
        </w:rPr>
        <w:t> </w:t>
      </w:r>
      <w:r>
        <w:rPr>
          <w:i/>
          <w:color w:val="262526"/>
          <w:spacing w:val="-3"/>
          <w:sz w:val="24"/>
        </w:rPr>
        <w:t>through </w:t>
      </w:r>
      <w:r>
        <w:rPr>
          <w:i/>
          <w:color w:val="262526"/>
          <w:sz w:val="24"/>
        </w:rPr>
        <w:t>event </w:t>
      </w:r>
      <w:r>
        <w:rPr>
          <w:color w:val="262526"/>
          <w:sz w:val="24"/>
        </w:rPr>
        <w:t>specified in clause 6.6.1(a1)(1) to(4) (in the case of a </w:t>
      </w:r>
      <w:r>
        <w:rPr>
          <w:color w:val="262526"/>
          <w:spacing w:val="2"/>
          <w:sz w:val="24"/>
        </w:rPr>
        <w:t>distribution </w:t>
      </w:r>
      <w:r>
        <w:rPr>
          <w:color w:val="262526"/>
          <w:sz w:val="24"/>
        </w:rPr>
        <w:t>determination) or clause 6A.7.3(a1)(1) to(4) (in the case of a </w:t>
      </w:r>
      <w:r>
        <w:rPr>
          <w:i/>
          <w:color w:val="262526"/>
          <w:sz w:val="24"/>
        </w:rPr>
        <w:t>transmission </w:t>
      </w:r>
      <w:r>
        <w:rPr>
          <w:i/>
          <w:color w:val="262526"/>
          <w:sz w:val="24"/>
        </w:rPr>
        <w:t>determination</w:t>
      </w:r>
      <w:r>
        <w:rPr>
          <w:color w:val="262526"/>
          <w:sz w:val="24"/>
        </w:rPr>
        <w:t>);</w:t>
      </w:r>
    </w:p>
    <w:p>
      <w:pPr>
        <w:pStyle w:val="ListParagraph"/>
        <w:numPr>
          <w:ilvl w:val="0"/>
          <w:numId w:val="67"/>
        </w:numPr>
        <w:tabs>
          <w:tab w:pos="1821" w:val="left" w:leader="none"/>
        </w:tabs>
        <w:spacing w:line="249" w:lineRule="auto" w:before="174" w:after="0"/>
        <w:ind w:left="1820" w:right="113" w:hanging="567"/>
        <w:jc w:val="both"/>
        <w:rPr>
          <w:sz w:val="24"/>
        </w:rPr>
      </w:pPr>
      <w:r>
        <w:rPr>
          <w:color w:val="262526"/>
          <w:sz w:val="24"/>
        </w:rPr>
        <w:t>whether the nature or type of event can be clearly identified at the time the determination is made for the service</w:t>
      </w:r>
      <w:r>
        <w:rPr>
          <w:color w:val="262526"/>
          <w:spacing w:val="-2"/>
          <w:sz w:val="24"/>
        </w:rPr>
        <w:t> </w:t>
      </w:r>
      <w:r>
        <w:rPr>
          <w:color w:val="262526"/>
          <w:sz w:val="24"/>
        </w:rPr>
        <w:t>provider;</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pStyle w:val="ListParagraph"/>
        <w:numPr>
          <w:ilvl w:val="0"/>
          <w:numId w:val="67"/>
        </w:numPr>
        <w:tabs>
          <w:tab w:pos="1821" w:val="left" w:leader="none"/>
        </w:tabs>
        <w:spacing w:line="249" w:lineRule="auto" w:before="119" w:after="0"/>
        <w:ind w:left="1820" w:right="116" w:hanging="567"/>
        <w:jc w:val="both"/>
        <w:rPr>
          <w:sz w:val="24"/>
        </w:rPr>
      </w:pPr>
      <w:r>
        <w:rPr>
          <w:color w:val="262526"/>
          <w:sz w:val="24"/>
        </w:rPr>
        <w:t>whether</w:t>
      </w:r>
      <w:r>
        <w:rPr>
          <w:color w:val="262526"/>
          <w:spacing w:val="-6"/>
          <w:sz w:val="24"/>
        </w:rPr>
        <w:t> </w:t>
      </w:r>
      <w:r>
        <w:rPr>
          <w:color w:val="262526"/>
          <w:sz w:val="24"/>
        </w:rPr>
        <w:t>a</w:t>
      </w:r>
      <w:r>
        <w:rPr>
          <w:color w:val="262526"/>
          <w:spacing w:val="-5"/>
          <w:sz w:val="24"/>
        </w:rPr>
        <w:t> </w:t>
      </w:r>
      <w:r>
        <w:rPr>
          <w:color w:val="262526"/>
          <w:sz w:val="24"/>
        </w:rPr>
        <w:t>prudent</w:t>
      </w:r>
      <w:r>
        <w:rPr>
          <w:color w:val="262526"/>
          <w:spacing w:val="-5"/>
          <w:sz w:val="24"/>
        </w:rPr>
        <w:t> </w:t>
      </w:r>
      <w:r>
        <w:rPr>
          <w:color w:val="262526"/>
          <w:sz w:val="24"/>
        </w:rPr>
        <w:t>service</w:t>
      </w:r>
      <w:r>
        <w:rPr>
          <w:color w:val="262526"/>
          <w:spacing w:val="-5"/>
          <w:sz w:val="24"/>
        </w:rPr>
        <w:t> </w:t>
      </w:r>
      <w:r>
        <w:rPr>
          <w:color w:val="262526"/>
          <w:sz w:val="24"/>
        </w:rPr>
        <w:t>provider</w:t>
      </w:r>
      <w:r>
        <w:rPr>
          <w:color w:val="262526"/>
          <w:spacing w:val="-5"/>
          <w:sz w:val="24"/>
        </w:rPr>
        <w:t> </w:t>
      </w:r>
      <w:r>
        <w:rPr>
          <w:color w:val="262526"/>
          <w:sz w:val="24"/>
        </w:rPr>
        <w:t>could</w:t>
      </w:r>
      <w:r>
        <w:rPr>
          <w:color w:val="262526"/>
          <w:spacing w:val="-5"/>
          <w:sz w:val="24"/>
        </w:rPr>
        <w:t> </w:t>
      </w:r>
      <w:r>
        <w:rPr>
          <w:color w:val="262526"/>
          <w:sz w:val="24"/>
        </w:rPr>
        <w:t>reasonably</w:t>
      </w:r>
      <w:r>
        <w:rPr>
          <w:color w:val="262526"/>
          <w:spacing w:val="-5"/>
          <w:sz w:val="24"/>
        </w:rPr>
        <w:t> </w:t>
      </w:r>
      <w:r>
        <w:rPr>
          <w:color w:val="262526"/>
          <w:sz w:val="24"/>
        </w:rPr>
        <w:t>prevent</w:t>
      </w:r>
      <w:r>
        <w:rPr>
          <w:color w:val="262526"/>
          <w:spacing w:val="-5"/>
          <w:sz w:val="24"/>
        </w:rPr>
        <w:t> </w:t>
      </w:r>
      <w:r>
        <w:rPr>
          <w:color w:val="262526"/>
          <w:sz w:val="24"/>
        </w:rPr>
        <w:t>an</w:t>
      </w:r>
      <w:r>
        <w:rPr>
          <w:color w:val="262526"/>
          <w:spacing w:val="-5"/>
          <w:sz w:val="24"/>
        </w:rPr>
        <w:t> </w:t>
      </w:r>
      <w:r>
        <w:rPr>
          <w:color w:val="262526"/>
          <w:sz w:val="24"/>
        </w:rPr>
        <w:t>event</w:t>
      </w:r>
      <w:r>
        <w:rPr>
          <w:color w:val="262526"/>
          <w:spacing w:val="-5"/>
          <w:sz w:val="24"/>
        </w:rPr>
        <w:t> </w:t>
      </w:r>
      <w:r>
        <w:rPr>
          <w:color w:val="262526"/>
          <w:sz w:val="24"/>
        </w:rPr>
        <w:t>of</w:t>
      </w:r>
      <w:r>
        <w:rPr>
          <w:color w:val="262526"/>
          <w:spacing w:val="-5"/>
          <w:sz w:val="24"/>
        </w:rPr>
        <w:t> </w:t>
      </w:r>
      <w:r>
        <w:rPr>
          <w:color w:val="262526"/>
          <w:sz w:val="24"/>
        </w:rPr>
        <w:t>that nature</w:t>
      </w:r>
      <w:r>
        <w:rPr>
          <w:color w:val="262526"/>
          <w:spacing w:val="-15"/>
          <w:sz w:val="24"/>
        </w:rPr>
        <w:t> </w:t>
      </w:r>
      <w:r>
        <w:rPr>
          <w:color w:val="262526"/>
          <w:sz w:val="24"/>
        </w:rPr>
        <w:t>or</w:t>
      </w:r>
      <w:r>
        <w:rPr>
          <w:color w:val="262526"/>
          <w:spacing w:val="-14"/>
          <w:sz w:val="24"/>
        </w:rPr>
        <w:t> </w:t>
      </w:r>
      <w:r>
        <w:rPr>
          <w:color w:val="262526"/>
          <w:sz w:val="24"/>
        </w:rPr>
        <w:t>type</w:t>
      </w:r>
      <w:r>
        <w:rPr>
          <w:color w:val="262526"/>
          <w:spacing w:val="-15"/>
          <w:sz w:val="24"/>
        </w:rPr>
        <w:t> </w:t>
      </w:r>
      <w:r>
        <w:rPr>
          <w:color w:val="262526"/>
          <w:sz w:val="24"/>
        </w:rPr>
        <w:t>from</w:t>
      </w:r>
      <w:r>
        <w:rPr>
          <w:color w:val="262526"/>
          <w:spacing w:val="-14"/>
          <w:sz w:val="24"/>
        </w:rPr>
        <w:t> </w:t>
      </w:r>
      <w:r>
        <w:rPr>
          <w:color w:val="262526"/>
          <w:sz w:val="24"/>
        </w:rPr>
        <w:t>occurring</w:t>
      </w:r>
      <w:r>
        <w:rPr>
          <w:color w:val="262526"/>
          <w:spacing w:val="-15"/>
          <w:sz w:val="24"/>
        </w:rPr>
        <w:t> </w:t>
      </w:r>
      <w:r>
        <w:rPr>
          <w:color w:val="262526"/>
          <w:sz w:val="24"/>
        </w:rPr>
        <w:t>or</w:t>
      </w:r>
      <w:r>
        <w:rPr>
          <w:color w:val="262526"/>
          <w:spacing w:val="-14"/>
          <w:sz w:val="24"/>
        </w:rPr>
        <w:t> </w:t>
      </w:r>
      <w:r>
        <w:rPr>
          <w:color w:val="262526"/>
          <w:sz w:val="24"/>
        </w:rPr>
        <w:t>substantially</w:t>
      </w:r>
      <w:r>
        <w:rPr>
          <w:color w:val="262526"/>
          <w:spacing w:val="-15"/>
          <w:sz w:val="24"/>
        </w:rPr>
        <w:t> </w:t>
      </w:r>
      <w:r>
        <w:rPr>
          <w:color w:val="262526"/>
          <w:sz w:val="24"/>
        </w:rPr>
        <w:t>mitigate</w:t>
      </w:r>
      <w:r>
        <w:rPr>
          <w:color w:val="262526"/>
          <w:spacing w:val="-14"/>
          <w:sz w:val="24"/>
        </w:rPr>
        <w:t> </w:t>
      </w:r>
      <w:r>
        <w:rPr>
          <w:color w:val="262526"/>
          <w:sz w:val="24"/>
        </w:rPr>
        <w:t>the</w:t>
      </w:r>
      <w:r>
        <w:rPr>
          <w:color w:val="262526"/>
          <w:spacing w:val="-15"/>
          <w:sz w:val="24"/>
        </w:rPr>
        <w:t> </w:t>
      </w:r>
      <w:r>
        <w:rPr>
          <w:color w:val="262526"/>
          <w:sz w:val="24"/>
        </w:rPr>
        <w:t>cost</w:t>
      </w:r>
      <w:r>
        <w:rPr>
          <w:color w:val="262526"/>
          <w:spacing w:val="-14"/>
          <w:sz w:val="24"/>
        </w:rPr>
        <w:t> </w:t>
      </w:r>
      <w:r>
        <w:rPr>
          <w:color w:val="262526"/>
          <w:sz w:val="24"/>
        </w:rPr>
        <w:t>impact</w:t>
      </w:r>
      <w:r>
        <w:rPr>
          <w:color w:val="262526"/>
          <w:spacing w:val="-14"/>
          <w:sz w:val="24"/>
        </w:rPr>
        <w:t> </w:t>
      </w:r>
      <w:r>
        <w:rPr>
          <w:color w:val="262526"/>
          <w:sz w:val="24"/>
        </w:rPr>
        <w:t>of</w:t>
      </w:r>
      <w:r>
        <w:rPr>
          <w:color w:val="262526"/>
          <w:spacing w:val="-15"/>
          <w:sz w:val="24"/>
        </w:rPr>
        <w:t> </w:t>
      </w:r>
      <w:r>
        <w:rPr>
          <w:color w:val="262526"/>
          <w:sz w:val="24"/>
        </w:rPr>
        <w:t>such an event;</w:t>
      </w:r>
    </w:p>
    <w:p>
      <w:pPr>
        <w:pStyle w:val="ListParagraph"/>
        <w:numPr>
          <w:ilvl w:val="0"/>
          <w:numId w:val="67"/>
        </w:numPr>
        <w:tabs>
          <w:tab w:pos="1821" w:val="left" w:leader="none"/>
        </w:tabs>
        <w:spacing w:line="249" w:lineRule="auto" w:before="173" w:after="0"/>
        <w:ind w:left="1820" w:right="114" w:hanging="567"/>
        <w:jc w:val="both"/>
        <w:rPr>
          <w:sz w:val="24"/>
        </w:rPr>
      </w:pPr>
      <w:r>
        <w:rPr>
          <w:color w:val="262526"/>
          <w:sz w:val="24"/>
        </w:rPr>
        <w:t>whether the relevant service provider could insure against the event, having regard to:</w:t>
      </w:r>
    </w:p>
    <w:p>
      <w:pPr>
        <w:pStyle w:val="ListParagraph"/>
        <w:numPr>
          <w:ilvl w:val="1"/>
          <w:numId w:val="67"/>
        </w:numPr>
        <w:tabs>
          <w:tab w:pos="2388" w:val="left" w:leader="none"/>
        </w:tabs>
        <w:spacing w:line="249" w:lineRule="auto" w:before="172" w:after="0"/>
        <w:ind w:left="2387" w:right="112" w:hanging="567"/>
        <w:jc w:val="both"/>
        <w:rPr>
          <w:sz w:val="24"/>
        </w:rPr>
      </w:pPr>
      <w:r>
        <w:rPr>
          <w:color w:val="262526"/>
          <w:sz w:val="24"/>
        </w:rPr>
        <w:t>the availability (including the extent of availability in terms of</w:t>
      </w:r>
      <w:r>
        <w:rPr>
          <w:color w:val="262526"/>
          <w:spacing w:val="-30"/>
          <w:sz w:val="24"/>
        </w:rPr>
        <w:t> </w:t>
      </w:r>
      <w:r>
        <w:rPr>
          <w:color w:val="262526"/>
          <w:sz w:val="24"/>
        </w:rPr>
        <w:t>liability limits) of insurance against the event on reasonable commercial</w:t>
      </w:r>
      <w:r>
        <w:rPr>
          <w:color w:val="262526"/>
          <w:spacing w:val="-27"/>
          <w:sz w:val="24"/>
        </w:rPr>
        <w:t> </w:t>
      </w:r>
      <w:r>
        <w:rPr>
          <w:color w:val="262526"/>
          <w:sz w:val="24"/>
        </w:rPr>
        <w:t>terms; or</w:t>
      </w:r>
    </w:p>
    <w:p>
      <w:pPr>
        <w:pStyle w:val="ListParagraph"/>
        <w:numPr>
          <w:ilvl w:val="1"/>
          <w:numId w:val="67"/>
        </w:numPr>
        <w:tabs>
          <w:tab w:pos="2387" w:val="left" w:leader="none"/>
          <w:tab w:pos="2388" w:val="left" w:leader="none"/>
        </w:tabs>
        <w:spacing w:line="240" w:lineRule="auto" w:before="173" w:after="0"/>
        <w:ind w:left="2387" w:right="0" w:hanging="568"/>
        <w:jc w:val="left"/>
        <w:rPr>
          <w:sz w:val="24"/>
        </w:rPr>
      </w:pPr>
      <w:r>
        <w:rPr>
          <w:color w:val="262526"/>
          <w:sz w:val="24"/>
        </w:rPr>
        <w:t>whether the event can be self-insured on the basis</w:t>
      </w:r>
      <w:r>
        <w:rPr>
          <w:color w:val="262526"/>
          <w:spacing w:val="-7"/>
          <w:sz w:val="24"/>
        </w:rPr>
        <w:t> </w:t>
      </w:r>
      <w:r>
        <w:rPr>
          <w:color w:val="262526"/>
          <w:sz w:val="24"/>
        </w:rPr>
        <w:t>that:</w:t>
      </w:r>
    </w:p>
    <w:p>
      <w:pPr>
        <w:pStyle w:val="ListParagraph"/>
        <w:numPr>
          <w:ilvl w:val="2"/>
          <w:numId w:val="67"/>
        </w:numPr>
        <w:tabs>
          <w:tab w:pos="2954" w:val="left" w:leader="none"/>
          <w:tab w:pos="2955" w:val="left" w:leader="none"/>
        </w:tabs>
        <w:spacing w:line="240" w:lineRule="auto" w:before="182" w:after="0"/>
        <w:ind w:left="2954" w:right="0" w:hanging="568"/>
        <w:jc w:val="left"/>
        <w:rPr>
          <w:sz w:val="24"/>
        </w:rPr>
      </w:pPr>
      <w:r>
        <w:rPr>
          <w:color w:val="262526"/>
          <w:sz w:val="24"/>
        </w:rPr>
        <w:t>it is possible to calculate the self-insurance premium;</w:t>
      </w:r>
      <w:r>
        <w:rPr>
          <w:color w:val="262526"/>
          <w:spacing w:val="-6"/>
          <w:sz w:val="24"/>
        </w:rPr>
        <w:t> </w:t>
      </w:r>
      <w:r>
        <w:rPr>
          <w:color w:val="262526"/>
          <w:sz w:val="24"/>
        </w:rPr>
        <w:t>and</w:t>
      </w:r>
    </w:p>
    <w:p>
      <w:pPr>
        <w:pStyle w:val="ListParagraph"/>
        <w:numPr>
          <w:ilvl w:val="2"/>
          <w:numId w:val="67"/>
        </w:numPr>
        <w:tabs>
          <w:tab w:pos="2955" w:val="left" w:leader="none"/>
        </w:tabs>
        <w:spacing w:line="249" w:lineRule="auto" w:before="182" w:after="0"/>
        <w:ind w:left="2954" w:right="116" w:hanging="567"/>
        <w:jc w:val="both"/>
        <w:rPr>
          <w:sz w:val="24"/>
        </w:rPr>
      </w:pPr>
      <w:r>
        <w:rPr>
          <w:color w:val="262526"/>
          <w:sz w:val="24"/>
        </w:rPr>
        <w:t>the</w:t>
      </w:r>
      <w:r>
        <w:rPr>
          <w:color w:val="262526"/>
          <w:spacing w:val="-5"/>
          <w:sz w:val="24"/>
        </w:rPr>
        <w:t> </w:t>
      </w:r>
      <w:r>
        <w:rPr>
          <w:color w:val="262526"/>
          <w:sz w:val="24"/>
        </w:rPr>
        <w:t>potential</w:t>
      </w:r>
      <w:r>
        <w:rPr>
          <w:color w:val="262526"/>
          <w:spacing w:val="-5"/>
          <w:sz w:val="24"/>
        </w:rPr>
        <w:t> </w:t>
      </w:r>
      <w:r>
        <w:rPr>
          <w:color w:val="262526"/>
          <w:sz w:val="24"/>
        </w:rPr>
        <w:t>cost</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5"/>
          <w:sz w:val="24"/>
        </w:rPr>
        <w:t> </w:t>
      </w:r>
      <w:r>
        <w:rPr>
          <w:color w:val="262526"/>
          <w:sz w:val="24"/>
        </w:rPr>
        <w:t>service</w:t>
      </w:r>
      <w:r>
        <w:rPr>
          <w:color w:val="262526"/>
          <w:spacing w:val="-5"/>
          <w:sz w:val="24"/>
        </w:rPr>
        <w:t> </w:t>
      </w:r>
      <w:r>
        <w:rPr>
          <w:color w:val="262526"/>
          <w:sz w:val="24"/>
        </w:rPr>
        <w:t>provider</w:t>
      </w:r>
      <w:r>
        <w:rPr>
          <w:color w:val="262526"/>
          <w:spacing w:val="-5"/>
          <w:sz w:val="24"/>
        </w:rPr>
        <w:t> </w:t>
      </w:r>
      <w:r>
        <w:rPr>
          <w:color w:val="262526"/>
          <w:sz w:val="24"/>
        </w:rPr>
        <w:t>would</w:t>
      </w:r>
      <w:r>
        <w:rPr>
          <w:color w:val="262526"/>
          <w:spacing w:val="-5"/>
          <w:sz w:val="24"/>
        </w:rPr>
        <w:t> </w:t>
      </w:r>
      <w:r>
        <w:rPr>
          <w:color w:val="262526"/>
          <w:sz w:val="24"/>
        </w:rPr>
        <w:t>not</w:t>
      </w:r>
      <w:r>
        <w:rPr>
          <w:color w:val="262526"/>
          <w:spacing w:val="-5"/>
          <w:sz w:val="24"/>
        </w:rPr>
        <w:t> </w:t>
      </w:r>
      <w:r>
        <w:rPr>
          <w:color w:val="262526"/>
          <w:sz w:val="24"/>
        </w:rPr>
        <w:t>have a significant impact on the service provider's ability to provide </w:t>
      </w:r>
      <w:r>
        <w:rPr>
          <w:i/>
          <w:color w:val="262526"/>
          <w:sz w:val="24"/>
        </w:rPr>
        <w:t>network services</w:t>
      </w:r>
      <w:r>
        <w:rPr>
          <w:color w:val="262526"/>
          <w:sz w:val="24"/>
        </w:rPr>
        <w:t>;</w:t>
      </w:r>
      <w:r>
        <w:rPr>
          <w:color w:val="262526"/>
          <w:spacing w:val="-1"/>
          <w:sz w:val="24"/>
        </w:rPr>
        <w:t> </w:t>
      </w:r>
      <w:r>
        <w:rPr>
          <w:color w:val="262526"/>
          <w:sz w:val="24"/>
        </w:rPr>
        <w:t>and.</w:t>
      </w:r>
    </w:p>
    <w:p>
      <w:pPr>
        <w:pStyle w:val="ListParagraph"/>
        <w:numPr>
          <w:ilvl w:val="0"/>
          <w:numId w:val="67"/>
        </w:numPr>
        <w:tabs>
          <w:tab w:pos="566" w:val="left" w:leader="none"/>
          <w:tab w:pos="567" w:val="left" w:leader="none"/>
        </w:tabs>
        <w:spacing w:line="240" w:lineRule="auto" w:before="174" w:after="0"/>
        <w:ind w:left="1820" w:right="115" w:hanging="1821"/>
        <w:jc w:val="right"/>
        <w:rPr>
          <w:sz w:val="24"/>
        </w:rPr>
      </w:pPr>
      <w:r>
        <w:rPr>
          <w:color w:val="262526"/>
          <w:sz w:val="24"/>
        </w:rPr>
        <w:t>any other matter the </w:t>
      </w:r>
      <w:r>
        <w:rPr>
          <w:i/>
          <w:color w:val="262526"/>
          <w:sz w:val="24"/>
        </w:rPr>
        <w:t>AER </w:t>
      </w:r>
      <w:r>
        <w:rPr>
          <w:color w:val="262526"/>
          <w:sz w:val="24"/>
        </w:rPr>
        <w:t>considers relevant and which the </w:t>
      </w:r>
      <w:r>
        <w:rPr>
          <w:i/>
          <w:color w:val="262526"/>
          <w:sz w:val="24"/>
        </w:rPr>
        <w:t>AER </w:t>
      </w:r>
      <w:r>
        <w:rPr>
          <w:color w:val="262526"/>
          <w:sz w:val="24"/>
        </w:rPr>
        <w:t>has</w:t>
      </w:r>
      <w:r>
        <w:rPr>
          <w:color w:val="262526"/>
          <w:spacing w:val="-6"/>
          <w:sz w:val="24"/>
        </w:rPr>
        <w:t> </w:t>
      </w:r>
      <w:r>
        <w:rPr>
          <w:color w:val="262526"/>
          <w:sz w:val="24"/>
        </w:rPr>
        <w:t>notified</w:t>
      </w:r>
    </w:p>
    <w:p>
      <w:pPr>
        <w:spacing w:before="12"/>
        <w:ind w:left="0" w:right="131" w:firstLine="0"/>
        <w:jc w:val="right"/>
        <w:rPr>
          <w:sz w:val="24"/>
        </w:rPr>
      </w:pPr>
      <w:r>
        <w:rPr>
          <w:i/>
          <w:color w:val="262526"/>
          <w:sz w:val="24"/>
        </w:rPr>
        <w:t>Network Service Providers </w:t>
      </w:r>
      <w:r>
        <w:rPr>
          <w:color w:val="262526"/>
          <w:sz w:val="24"/>
        </w:rPr>
        <w:t>is a nominated pass through event</w:t>
      </w:r>
      <w:r>
        <w:rPr>
          <w:color w:val="262526"/>
          <w:spacing w:val="-10"/>
          <w:sz w:val="24"/>
        </w:rPr>
        <w:t> </w:t>
      </w:r>
      <w:r>
        <w:rPr>
          <w:color w:val="262526"/>
          <w:sz w:val="24"/>
        </w:rPr>
        <w:t>consideration.</w:t>
      </w:r>
    </w:p>
    <w:p>
      <w:pPr>
        <w:pStyle w:val="BodyText"/>
        <w:rPr>
          <w:sz w:val="30"/>
        </w:rPr>
      </w:pPr>
    </w:p>
    <w:p>
      <w:pPr>
        <w:pStyle w:val="Heading1"/>
        <w:rPr>
          <w:i/>
        </w:rPr>
      </w:pPr>
      <w:r>
        <w:rPr>
          <w:i/>
          <w:color w:val="262526"/>
        </w:rPr>
        <w:t>non-contestable IUSA components</w:t>
      </w:r>
    </w:p>
    <w:p>
      <w:pPr>
        <w:spacing w:line="249" w:lineRule="auto" w:before="129"/>
        <w:ind w:left="1253" w:right="117" w:firstLine="0"/>
        <w:jc w:val="both"/>
        <w:rPr>
          <w:sz w:val="24"/>
        </w:rPr>
      </w:pPr>
      <w:r>
        <w:rPr>
          <w:color w:val="262526"/>
          <w:sz w:val="24"/>
        </w:rPr>
        <w:t>Those</w:t>
      </w:r>
      <w:r>
        <w:rPr>
          <w:color w:val="262526"/>
          <w:spacing w:val="-7"/>
          <w:sz w:val="24"/>
        </w:rPr>
        <w:t> </w:t>
      </w:r>
      <w:r>
        <w:rPr>
          <w:color w:val="262526"/>
          <w:sz w:val="24"/>
        </w:rPr>
        <w:t>components</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identified</w:t>
      </w:r>
      <w:r>
        <w:rPr>
          <w:i/>
          <w:color w:val="262526"/>
          <w:spacing w:val="-7"/>
          <w:sz w:val="24"/>
        </w:rPr>
        <w:t> </w:t>
      </w:r>
      <w:r>
        <w:rPr>
          <w:i/>
          <w:color w:val="262526"/>
          <w:sz w:val="24"/>
        </w:rPr>
        <w:t>user</w:t>
      </w:r>
      <w:r>
        <w:rPr>
          <w:i/>
          <w:color w:val="262526"/>
          <w:spacing w:val="-6"/>
          <w:sz w:val="24"/>
        </w:rPr>
        <w:t> </w:t>
      </w:r>
      <w:r>
        <w:rPr>
          <w:i/>
          <w:color w:val="262526"/>
          <w:spacing w:val="-2"/>
          <w:sz w:val="24"/>
        </w:rPr>
        <w:t>shared</w:t>
      </w:r>
      <w:r>
        <w:rPr>
          <w:i/>
          <w:color w:val="262526"/>
          <w:spacing w:val="-7"/>
          <w:sz w:val="24"/>
        </w:rPr>
        <w:t> </w:t>
      </w:r>
      <w:r>
        <w:rPr>
          <w:i/>
          <w:color w:val="262526"/>
          <w:sz w:val="24"/>
        </w:rPr>
        <w:t>asset</w:t>
      </w:r>
      <w:r>
        <w:rPr>
          <w:i/>
          <w:color w:val="262526"/>
          <w:spacing w:val="-7"/>
          <w:sz w:val="24"/>
        </w:rPr>
        <w:t> </w:t>
      </w:r>
      <w:r>
        <w:rPr>
          <w:color w:val="262526"/>
          <w:sz w:val="24"/>
        </w:rPr>
        <w:t>that</w:t>
      </w:r>
      <w:r>
        <w:rPr>
          <w:color w:val="262526"/>
          <w:spacing w:val="-7"/>
          <w:sz w:val="24"/>
        </w:rPr>
        <w:t> </w:t>
      </w:r>
      <w:r>
        <w:rPr>
          <w:color w:val="262526"/>
          <w:sz w:val="24"/>
        </w:rPr>
        <w:t>do</w:t>
      </w:r>
      <w:r>
        <w:rPr>
          <w:color w:val="262526"/>
          <w:spacing w:val="-6"/>
          <w:sz w:val="24"/>
        </w:rPr>
        <w:t> </w:t>
      </w:r>
      <w:r>
        <w:rPr>
          <w:color w:val="262526"/>
          <w:sz w:val="24"/>
        </w:rPr>
        <w:t>not</w:t>
      </w:r>
      <w:r>
        <w:rPr>
          <w:color w:val="262526"/>
          <w:spacing w:val="-6"/>
          <w:sz w:val="24"/>
        </w:rPr>
        <w:t> </w:t>
      </w:r>
      <w:r>
        <w:rPr>
          <w:color w:val="262526"/>
          <w:sz w:val="24"/>
        </w:rPr>
        <w:t>satisfy</w:t>
      </w:r>
      <w:r>
        <w:rPr>
          <w:color w:val="262526"/>
          <w:spacing w:val="-8"/>
          <w:sz w:val="24"/>
        </w:rPr>
        <w:t> </w:t>
      </w:r>
      <w:r>
        <w:rPr>
          <w:color w:val="262526"/>
          <w:sz w:val="24"/>
        </w:rPr>
        <w:t>the</w:t>
      </w:r>
      <w:r>
        <w:rPr>
          <w:color w:val="262526"/>
          <w:spacing w:val="-6"/>
          <w:sz w:val="24"/>
        </w:rPr>
        <w:t> </w:t>
      </w:r>
      <w:r>
        <w:rPr>
          <w:color w:val="262526"/>
          <w:sz w:val="24"/>
        </w:rPr>
        <w:t>criteria set out in clause</w:t>
      </w:r>
      <w:r>
        <w:rPr>
          <w:color w:val="262526"/>
          <w:spacing w:val="-2"/>
          <w:sz w:val="24"/>
        </w:rPr>
        <w:t> </w:t>
      </w:r>
      <w:r>
        <w:rPr>
          <w:color w:val="262526"/>
          <w:sz w:val="24"/>
        </w:rPr>
        <w:t>5.2A.4(c).</w:t>
      </w:r>
    </w:p>
    <w:p>
      <w:pPr>
        <w:pStyle w:val="BodyText"/>
        <w:spacing w:before="5"/>
        <w:rPr>
          <w:sz w:val="29"/>
        </w:rPr>
      </w:pPr>
    </w:p>
    <w:p>
      <w:pPr>
        <w:pStyle w:val="Heading1"/>
        <w:rPr>
          <w:i/>
        </w:rPr>
      </w:pPr>
      <w:r>
        <w:rPr>
          <w:i/>
          <w:color w:val="262526"/>
        </w:rPr>
        <w:t>non-credible contingency event</w:t>
      </w:r>
    </w:p>
    <w:p>
      <w:pPr>
        <w:pStyle w:val="BodyText"/>
        <w:spacing w:before="129"/>
        <w:ind w:left="1253"/>
      </w:pPr>
      <w:r>
        <w:rPr>
          <w:color w:val="262526"/>
        </w:rPr>
        <w:t>An event described in clause 4.2.3(e).</w:t>
      </w:r>
    </w:p>
    <w:p>
      <w:pPr>
        <w:pStyle w:val="BodyText"/>
        <w:rPr>
          <w:sz w:val="30"/>
        </w:rPr>
      </w:pPr>
    </w:p>
    <w:p>
      <w:pPr>
        <w:pStyle w:val="Heading1"/>
        <w:rPr>
          <w:i/>
        </w:rPr>
      </w:pPr>
      <w:r>
        <w:rPr>
          <w:i/>
          <w:color w:val="262526"/>
        </w:rPr>
        <w:t>Non-market ancillary service or NMAS</w:t>
      </w:r>
    </w:p>
    <w:p>
      <w:pPr>
        <w:pStyle w:val="BodyText"/>
        <w:spacing w:before="130"/>
        <w:ind w:left="1253"/>
      </w:pPr>
      <w:r>
        <w:rPr>
          <w:color w:val="262526"/>
        </w:rPr>
        <w:t>Any of the following services:</w:t>
      </w:r>
    </w:p>
    <w:p>
      <w:pPr>
        <w:pStyle w:val="ListParagraph"/>
        <w:numPr>
          <w:ilvl w:val="0"/>
          <w:numId w:val="68"/>
        </w:numPr>
        <w:tabs>
          <w:tab w:pos="1821" w:val="left" w:leader="none"/>
        </w:tabs>
        <w:spacing w:line="249" w:lineRule="auto" w:before="182" w:after="0"/>
        <w:ind w:left="1820" w:right="115" w:hanging="567"/>
        <w:jc w:val="both"/>
        <w:rPr>
          <w:sz w:val="24"/>
        </w:rPr>
      </w:pPr>
      <w:r>
        <w:rPr>
          <w:i/>
          <w:color w:val="262526"/>
          <w:sz w:val="24"/>
        </w:rPr>
        <w:t>network support and control ancillary services </w:t>
      </w:r>
      <w:r>
        <w:rPr>
          <w:color w:val="262526"/>
          <w:sz w:val="24"/>
        </w:rPr>
        <w:t>and other services acquired by</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Providers</w:t>
      </w:r>
      <w:r>
        <w:rPr>
          <w:i/>
          <w:color w:val="262526"/>
          <w:spacing w:val="-9"/>
          <w:sz w:val="24"/>
        </w:rPr>
        <w:t> </w:t>
      </w:r>
      <w:r>
        <w:rPr>
          <w:color w:val="262526"/>
          <w:sz w:val="24"/>
        </w:rPr>
        <w:t>under</w:t>
      </w:r>
      <w:r>
        <w:rPr>
          <w:color w:val="262526"/>
          <w:spacing w:val="-9"/>
          <w:sz w:val="24"/>
        </w:rPr>
        <w:t> </w:t>
      </w:r>
      <w:r>
        <w:rPr>
          <w:i/>
          <w:color w:val="262526"/>
          <w:sz w:val="24"/>
        </w:rPr>
        <w:t>connection</w:t>
      </w:r>
      <w:r>
        <w:rPr>
          <w:i/>
          <w:color w:val="262526"/>
          <w:spacing w:val="-8"/>
          <w:sz w:val="24"/>
        </w:rPr>
        <w:t> </w:t>
      </w:r>
      <w:r>
        <w:rPr>
          <w:i/>
          <w:color w:val="262526"/>
          <w:sz w:val="24"/>
        </w:rPr>
        <w:t>agreements</w:t>
      </w:r>
      <w:r>
        <w:rPr>
          <w:i/>
          <w:color w:val="262526"/>
          <w:spacing w:val="-10"/>
          <w:sz w:val="24"/>
        </w:rPr>
        <w:t> </w:t>
      </w:r>
      <w:r>
        <w:rPr>
          <w:color w:val="262526"/>
          <w:sz w:val="24"/>
        </w:rPr>
        <w:t>or </w:t>
      </w:r>
      <w:r>
        <w:rPr>
          <w:i/>
          <w:color w:val="262526"/>
          <w:sz w:val="24"/>
        </w:rPr>
        <w:t>network support agreements </w:t>
      </w:r>
      <w:r>
        <w:rPr>
          <w:color w:val="262526"/>
          <w:sz w:val="24"/>
        </w:rPr>
        <w:t>to meet the service standards linked to </w:t>
      </w:r>
      <w:r>
        <w:rPr>
          <w:color w:val="262526"/>
          <w:spacing w:val="2"/>
          <w:sz w:val="24"/>
        </w:rPr>
        <w:t>the </w:t>
      </w:r>
      <w:r>
        <w:rPr>
          <w:color w:val="262526"/>
          <w:sz w:val="24"/>
        </w:rPr>
        <w:t>technical</w:t>
      </w:r>
      <w:r>
        <w:rPr>
          <w:color w:val="262526"/>
          <w:spacing w:val="-22"/>
          <w:sz w:val="24"/>
        </w:rPr>
        <w:t> </w:t>
      </w:r>
      <w:r>
        <w:rPr>
          <w:color w:val="262526"/>
          <w:sz w:val="24"/>
        </w:rPr>
        <w:t>requirements</w:t>
      </w:r>
      <w:r>
        <w:rPr>
          <w:color w:val="262526"/>
          <w:spacing w:val="-21"/>
          <w:sz w:val="24"/>
        </w:rPr>
        <w:t> </w:t>
      </w:r>
      <w:r>
        <w:rPr>
          <w:color w:val="262526"/>
          <w:sz w:val="24"/>
        </w:rPr>
        <w:t>of</w:t>
      </w:r>
      <w:r>
        <w:rPr>
          <w:color w:val="262526"/>
          <w:spacing w:val="-21"/>
          <w:sz w:val="24"/>
        </w:rPr>
        <w:t> </w:t>
      </w:r>
      <w:r>
        <w:rPr>
          <w:color w:val="262526"/>
          <w:sz w:val="24"/>
        </w:rPr>
        <w:t>schedule</w:t>
      </w:r>
      <w:r>
        <w:rPr>
          <w:color w:val="262526"/>
          <w:spacing w:val="-22"/>
          <w:sz w:val="24"/>
        </w:rPr>
        <w:t> </w:t>
      </w:r>
      <w:r>
        <w:rPr>
          <w:color w:val="262526"/>
          <w:sz w:val="24"/>
        </w:rPr>
        <w:t>5.1</w:t>
      </w:r>
      <w:r>
        <w:rPr>
          <w:color w:val="262526"/>
          <w:spacing w:val="-21"/>
          <w:sz w:val="24"/>
        </w:rPr>
        <w:t> </w:t>
      </w:r>
      <w:r>
        <w:rPr>
          <w:color w:val="262526"/>
          <w:sz w:val="24"/>
        </w:rPr>
        <w:t>or</w:t>
      </w:r>
      <w:r>
        <w:rPr>
          <w:color w:val="262526"/>
          <w:spacing w:val="-21"/>
          <w:sz w:val="24"/>
        </w:rPr>
        <w:t> </w:t>
      </w:r>
      <w:r>
        <w:rPr>
          <w:color w:val="262526"/>
          <w:sz w:val="24"/>
        </w:rPr>
        <w:t>in</w:t>
      </w:r>
      <w:r>
        <w:rPr>
          <w:color w:val="262526"/>
          <w:spacing w:val="-21"/>
          <w:sz w:val="24"/>
        </w:rPr>
        <w:t> </w:t>
      </w:r>
      <w:r>
        <w:rPr>
          <w:i/>
          <w:color w:val="262526"/>
          <w:sz w:val="24"/>
        </w:rPr>
        <w:t>applicable</w:t>
      </w:r>
      <w:r>
        <w:rPr>
          <w:i/>
          <w:color w:val="262526"/>
          <w:spacing w:val="-22"/>
          <w:sz w:val="24"/>
        </w:rPr>
        <w:t> </w:t>
      </w:r>
      <w:r>
        <w:rPr>
          <w:i/>
          <w:color w:val="262526"/>
          <w:spacing w:val="-3"/>
          <w:sz w:val="24"/>
        </w:rPr>
        <w:t>regulatory</w:t>
      </w:r>
      <w:r>
        <w:rPr>
          <w:i/>
          <w:color w:val="262526"/>
          <w:spacing w:val="-21"/>
          <w:sz w:val="24"/>
        </w:rPr>
        <w:t> </w:t>
      </w:r>
      <w:r>
        <w:rPr>
          <w:i/>
          <w:color w:val="262526"/>
          <w:sz w:val="24"/>
        </w:rPr>
        <w:t>instruments </w:t>
      </w:r>
      <w:r>
        <w:rPr>
          <w:color w:val="262526"/>
          <w:sz w:val="24"/>
        </w:rPr>
        <w:t>(but to avoid doubt, excluding </w:t>
      </w:r>
      <w:r>
        <w:rPr>
          <w:i/>
          <w:color w:val="262526"/>
          <w:sz w:val="24"/>
        </w:rPr>
        <w:t>inertia network services </w:t>
      </w:r>
      <w:r>
        <w:rPr>
          <w:color w:val="262526"/>
          <w:sz w:val="24"/>
        </w:rPr>
        <w:t>and </w:t>
      </w:r>
      <w:r>
        <w:rPr>
          <w:i/>
          <w:color w:val="262526"/>
          <w:sz w:val="24"/>
        </w:rPr>
        <w:t>system strength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0"/>
          <w:numId w:val="68"/>
        </w:numPr>
        <w:tabs>
          <w:tab w:pos="1821" w:val="left" w:leader="none"/>
        </w:tabs>
        <w:spacing w:line="249" w:lineRule="auto" w:before="176" w:after="0"/>
        <w:ind w:left="1820" w:right="116" w:hanging="567"/>
        <w:jc w:val="both"/>
        <w:rPr>
          <w:sz w:val="24"/>
        </w:rPr>
      </w:pPr>
      <w:r>
        <w:rPr>
          <w:i/>
          <w:color w:val="262526"/>
          <w:sz w:val="24"/>
        </w:rPr>
        <w:t>system restart ancillary services </w:t>
      </w:r>
      <w:r>
        <w:rPr>
          <w:color w:val="262526"/>
          <w:sz w:val="24"/>
        </w:rPr>
        <w:t>and </w:t>
      </w:r>
      <w:r>
        <w:rPr>
          <w:i/>
          <w:color w:val="262526"/>
          <w:sz w:val="24"/>
        </w:rPr>
        <w:t>network support and control ancillary </w:t>
      </w:r>
      <w:r>
        <w:rPr>
          <w:i/>
          <w:color w:val="262526"/>
          <w:sz w:val="24"/>
        </w:rPr>
        <w:t>services </w:t>
      </w:r>
      <w:r>
        <w:rPr>
          <w:color w:val="262526"/>
          <w:sz w:val="24"/>
        </w:rPr>
        <w:t>acquired by </w:t>
      </w:r>
      <w:r>
        <w:rPr>
          <w:i/>
          <w:color w:val="262526"/>
          <w:sz w:val="24"/>
        </w:rPr>
        <w:t>AEMO </w:t>
      </w:r>
      <w:r>
        <w:rPr>
          <w:color w:val="262526"/>
          <w:sz w:val="24"/>
        </w:rPr>
        <w:t>under </w:t>
      </w:r>
      <w:r>
        <w:rPr>
          <w:i/>
          <w:color w:val="262526"/>
          <w:sz w:val="24"/>
        </w:rPr>
        <w:t>ancillary services</w:t>
      </w:r>
      <w:r>
        <w:rPr>
          <w:i/>
          <w:color w:val="262526"/>
          <w:spacing w:val="-10"/>
          <w:sz w:val="24"/>
        </w:rPr>
        <w:t> </w:t>
      </w:r>
      <w:r>
        <w:rPr>
          <w:i/>
          <w:color w:val="262526"/>
          <w:sz w:val="24"/>
        </w:rPr>
        <w:t>agreements</w:t>
      </w:r>
      <w:r>
        <w:rPr>
          <w:color w:val="262526"/>
          <w:sz w:val="24"/>
        </w:rPr>
        <w:t>.</w:t>
      </w:r>
    </w:p>
    <w:p>
      <w:pPr>
        <w:pStyle w:val="BodyText"/>
        <w:spacing w:before="4"/>
        <w:rPr>
          <w:sz w:val="29"/>
        </w:rPr>
      </w:pPr>
    </w:p>
    <w:p>
      <w:pPr>
        <w:pStyle w:val="Heading1"/>
        <w:spacing w:before="1"/>
        <w:jc w:val="both"/>
        <w:rPr>
          <w:i/>
        </w:rPr>
      </w:pPr>
      <w:r>
        <w:rPr>
          <w:i/>
          <w:color w:val="262526"/>
        </w:rPr>
        <w:t>non-market generating unit</w:t>
      </w:r>
    </w:p>
    <w:p>
      <w:pPr>
        <w:spacing w:line="249" w:lineRule="auto" w:before="129"/>
        <w:ind w:left="1253" w:right="118" w:firstLine="0"/>
        <w:jc w:val="both"/>
        <w:rPr>
          <w:sz w:val="24"/>
        </w:rPr>
      </w:pPr>
      <w:r>
        <w:rPr>
          <w:color w:val="262526"/>
          <w:sz w:val="24"/>
        </w:rPr>
        <w:t>A</w:t>
      </w:r>
      <w:r>
        <w:rPr>
          <w:color w:val="262526"/>
          <w:spacing w:val="-30"/>
          <w:sz w:val="24"/>
        </w:rPr>
        <w:t> </w:t>
      </w:r>
      <w:r>
        <w:rPr>
          <w:i/>
          <w:color w:val="262526"/>
          <w:sz w:val="24"/>
        </w:rPr>
        <w:t>generating</w:t>
      </w:r>
      <w:r>
        <w:rPr>
          <w:i/>
          <w:color w:val="262526"/>
          <w:spacing w:val="-19"/>
          <w:sz w:val="24"/>
        </w:rPr>
        <w:t> </w:t>
      </w:r>
      <w:r>
        <w:rPr>
          <w:i/>
          <w:color w:val="262526"/>
          <w:sz w:val="24"/>
        </w:rPr>
        <w:t>unit</w:t>
      </w:r>
      <w:r>
        <w:rPr>
          <w:i/>
          <w:color w:val="262526"/>
          <w:spacing w:val="-19"/>
          <w:sz w:val="24"/>
        </w:rPr>
        <w:t> </w:t>
      </w:r>
      <w:r>
        <w:rPr>
          <w:color w:val="262526"/>
          <w:sz w:val="24"/>
        </w:rPr>
        <w:t>whose</w:t>
      </w:r>
      <w:r>
        <w:rPr>
          <w:color w:val="262526"/>
          <w:spacing w:val="-18"/>
          <w:sz w:val="24"/>
        </w:rPr>
        <w:t> </w:t>
      </w:r>
      <w:r>
        <w:rPr>
          <w:i/>
          <w:color w:val="262526"/>
          <w:sz w:val="24"/>
        </w:rPr>
        <w:t>sent</w:t>
      </w:r>
      <w:r>
        <w:rPr>
          <w:i/>
          <w:color w:val="262526"/>
          <w:spacing w:val="-19"/>
          <w:sz w:val="24"/>
        </w:rPr>
        <w:t> </w:t>
      </w:r>
      <w:r>
        <w:rPr>
          <w:i/>
          <w:color w:val="262526"/>
          <w:sz w:val="24"/>
        </w:rPr>
        <w:t>out</w:t>
      </w:r>
      <w:r>
        <w:rPr>
          <w:i/>
          <w:color w:val="262526"/>
          <w:spacing w:val="-19"/>
          <w:sz w:val="24"/>
        </w:rPr>
        <w:t> </w:t>
      </w:r>
      <w:r>
        <w:rPr>
          <w:i/>
          <w:color w:val="262526"/>
          <w:sz w:val="24"/>
        </w:rPr>
        <w:t>generation</w:t>
      </w:r>
      <w:r>
        <w:rPr>
          <w:i/>
          <w:color w:val="262526"/>
          <w:spacing w:val="-19"/>
          <w:sz w:val="24"/>
        </w:rPr>
        <w:t> </w:t>
      </w:r>
      <w:r>
        <w:rPr>
          <w:color w:val="262526"/>
          <w:sz w:val="24"/>
        </w:rPr>
        <w:t>is</w:t>
      </w:r>
      <w:r>
        <w:rPr>
          <w:color w:val="262526"/>
          <w:spacing w:val="-18"/>
          <w:sz w:val="24"/>
        </w:rPr>
        <w:t> </w:t>
      </w:r>
      <w:r>
        <w:rPr>
          <w:color w:val="262526"/>
          <w:sz w:val="24"/>
        </w:rPr>
        <w:t>purchased</w:t>
      </w:r>
      <w:r>
        <w:rPr>
          <w:color w:val="262526"/>
          <w:spacing w:val="-19"/>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entirety</w:t>
      </w:r>
      <w:r>
        <w:rPr>
          <w:color w:val="262526"/>
          <w:spacing w:val="-18"/>
          <w:sz w:val="24"/>
        </w:rPr>
        <w:t> </w:t>
      </w:r>
      <w:r>
        <w:rPr>
          <w:color w:val="262526"/>
          <w:sz w:val="24"/>
        </w:rPr>
        <w:t>by</w:t>
      </w:r>
      <w:r>
        <w:rPr>
          <w:color w:val="262526"/>
          <w:spacing w:val="-19"/>
          <w:sz w:val="24"/>
        </w:rPr>
        <w:t> </w:t>
      </w:r>
      <w:r>
        <w:rPr>
          <w:color w:val="262526"/>
          <w:sz w:val="24"/>
        </w:rPr>
        <w:t>the</w:t>
      </w:r>
      <w:r>
        <w:rPr>
          <w:color w:val="262526"/>
          <w:spacing w:val="-20"/>
          <w:sz w:val="24"/>
        </w:rPr>
        <w:t> </w:t>
      </w:r>
      <w:r>
        <w:rPr>
          <w:i/>
          <w:color w:val="262526"/>
          <w:sz w:val="24"/>
        </w:rPr>
        <w:t>Local </w:t>
      </w:r>
      <w:r>
        <w:rPr>
          <w:i/>
          <w:color w:val="262526"/>
          <w:sz w:val="24"/>
        </w:rPr>
        <w:t>Retailer</w:t>
      </w:r>
      <w:r>
        <w:rPr>
          <w:i/>
          <w:color w:val="262526"/>
          <w:spacing w:val="-9"/>
          <w:sz w:val="24"/>
        </w:rPr>
        <w:t> </w:t>
      </w:r>
      <w:r>
        <w:rPr>
          <w:color w:val="262526"/>
          <w:sz w:val="24"/>
        </w:rPr>
        <w:t>or</w:t>
      </w:r>
      <w:r>
        <w:rPr>
          <w:color w:val="262526"/>
          <w:spacing w:val="-8"/>
          <w:sz w:val="24"/>
        </w:rPr>
        <w:t> </w:t>
      </w:r>
      <w:r>
        <w:rPr>
          <w:color w:val="262526"/>
          <w:sz w:val="24"/>
        </w:rPr>
        <w:t>by</w:t>
      </w:r>
      <w:r>
        <w:rPr>
          <w:color w:val="262526"/>
          <w:spacing w:val="-9"/>
          <w:sz w:val="24"/>
        </w:rPr>
        <w:t> </w:t>
      </w:r>
      <w:r>
        <w:rPr>
          <w:color w:val="262526"/>
          <w:sz w:val="24"/>
        </w:rPr>
        <w:t>a</w:t>
      </w:r>
      <w:r>
        <w:rPr>
          <w:color w:val="262526"/>
          <w:spacing w:val="-8"/>
          <w:sz w:val="24"/>
        </w:rPr>
        <w:t> </w:t>
      </w:r>
      <w:r>
        <w:rPr>
          <w:i/>
          <w:color w:val="262526"/>
          <w:sz w:val="24"/>
        </w:rPr>
        <w:t>Customer</w:t>
      </w:r>
      <w:r>
        <w:rPr>
          <w:i/>
          <w:color w:val="262526"/>
          <w:spacing w:val="-9"/>
          <w:sz w:val="24"/>
        </w:rPr>
        <w:t> </w:t>
      </w:r>
      <w:r>
        <w:rPr>
          <w:color w:val="262526"/>
          <w:sz w:val="24"/>
        </w:rPr>
        <w:t>located</w:t>
      </w:r>
      <w:r>
        <w:rPr>
          <w:color w:val="262526"/>
          <w:spacing w:val="-8"/>
          <w:sz w:val="24"/>
        </w:rPr>
        <w:t> </w:t>
      </w:r>
      <w:r>
        <w:rPr>
          <w:color w:val="262526"/>
          <w:sz w:val="24"/>
        </w:rPr>
        <w:t>at</w:t>
      </w:r>
      <w:r>
        <w:rPr>
          <w:color w:val="262526"/>
          <w:spacing w:val="-9"/>
          <w:sz w:val="24"/>
        </w:rPr>
        <w:t> </w:t>
      </w:r>
      <w:r>
        <w:rPr>
          <w:color w:val="262526"/>
          <w:sz w:val="24"/>
        </w:rPr>
        <w:t>the</w:t>
      </w:r>
      <w:r>
        <w:rPr>
          <w:color w:val="262526"/>
          <w:spacing w:val="-8"/>
          <w:sz w:val="24"/>
        </w:rPr>
        <w:t> </w:t>
      </w:r>
      <w:r>
        <w:rPr>
          <w:color w:val="262526"/>
          <w:sz w:val="24"/>
        </w:rPr>
        <w:t>same</w:t>
      </w:r>
      <w:r>
        <w:rPr>
          <w:color w:val="262526"/>
          <w:spacing w:val="-10"/>
          <w:sz w:val="24"/>
        </w:rPr>
        <w:t> </w:t>
      </w:r>
      <w:r>
        <w:rPr>
          <w:i/>
          <w:color w:val="262526"/>
          <w:sz w:val="24"/>
        </w:rPr>
        <w:t>connection</w:t>
      </w:r>
      <w:r>
        <w:rPr>
          <w:i/>
          <w:color w:val="262526"/>
          <w:spacing w:val="-8"/>
          <w:sz w:val="24"/>
        </w:rPr>
        <w:t> </w:t>
      </w:r>
      <w:r>
        <w:rPr>
          <w:color w:val="262526"/>
          <w:sz w:val="24"/>
        </w:rPr>
        <w:t>point</w:t>
      </w:r>
      <w:r>
        <w:rPr>
          <w:color w:val="262526"/>
          <w:spacing w:val="-9"/>
          <w:sz w:val="24"/>
        </w:rPr>
        <w:t> </w:t>
      </w:r>
      <w:r>
        <w:rPr>
          <w:color w:val="262526"/>
          <w:sz w:val="24"/>
        </w:rPr>
        <w:t>and</w:t>
      </w:r>
      <w:r>
        <w:rPr>
          <w:color w:val="262526"/>
          <w:spacing w:val="-8"/>
          <w:sz w:val="24"/>
        </w:rPr>
        <w:t> </w:t>
      </w:r>
      <w:r>
        <w:rPr>
          <w:color w:val="262526"/>
          <w:sz w:val="24"/>
        </w:rPr>
        <w:t>which</w:t>
      </w:r>
      <w:r>
        <w:rPr>
          <w:color w:val="262526"/>
          <w:spacing w:val="-9"/>
          <w:sz w:val="24"/>
        </w:rPr>
        <w:t> </w:t>
      </w:r>
      <w:r>
        <w:rPr>
          <w:color w:val="262526"/>
          <w:sz w:val="24"/>
        </w:rPr>
        <w:t>has</w:t>
      </w:r>
      <w:r>
        <w:rPr>
          <w:color w:val="262526"/>
          <w:spacing w:val="-8"/>
          <w:sz w:val="24"/>
        </w:rPr>
        <w:t> </w:t>
      </w:r>
      <w:r>
        <w:rPr>
          <w:color w:val="262526"/>
          <w:sz w:val="24"/>
        </w:rPr>
        <w:t>been classified as such in accordance with Chapter</w:t>
      </w:r>
      <w:r>
        <w:rPr>
          <w:color w:val="262526"/>
          <w:spacing w:val="-3"/>
          <w:sz w:val="24"/>
        </w:rPr>
        <w:t> </w:t>
      </w:r>
      <w:r>
        <w:rPr>
          <w:color w:val="262526"/>
          <w:sz w:val="24"/>
        </w:rPr>
        <w:t>2.</w:t>
      </w:r>
    </w:p>
    <w:p>
      <w:pPr>
        <w:pStyle w:val="BodyText"/>
        <w:spacing w:before="5"/>
        <w:rPr>
          <w:sz w:val="29"/>
        </w:rPr>
      </w:pPr>
    </w:p>
    <w:p>
      <w:pPr>
        <w:pStyle w:val="Heading1"/>
        <w:spacing w:before="1"/>
        <w:rPr>
          <w:i/>
        </w:rPr>
      </w:pPr>
      <w:r>
        <w:rPr>
          <w:i/>
          <w:color w:val="262526"/>
        </w:rPr>
        <w:t>Non-Market Generator</w:t>
      </w:r>
    </w:p>
    <w:p>
      <w:pPr>
        <w:spacing w:before="129"/>
        <w:ind w:left="1253" w:right="0" w:firstLine="0"/>
        <w:jc w:val="left"/>
        <w:rPr>
          <w:i/>
          <w:sz w:val="24"/>
        </w:rPr>
      </w:pPr>
      <w:r>
        <w:rPr>
          <w:color w:val="262526"/>
          <w:sz w:val="24"/>
        </w:rPr>
        <w:t>A </w:t>
      </w:r>
      <w:r>
        <w:rPr>
          <w:i/>
          <w:color w:val="262526"/>
          <w:sz w:val="24"/>
        </w:rPr>
        <w:t>Generator </w:t>
      </w:r>
      <w:r>
        <w:rPr>
          <w:color w:val="262526"/>
          <w:sz w:val="24"/>
        </w:rPr>
        <w:t>who has classified a </w:t>
      </w:r>
      <w:r>
        <w:rPr>
          <w:i/>
          <w:color w:val="262526"/>
          <w:sz w:val="24"/>
        </w:rPr>
        <w:t>generating unit </w:t>
      </w:r>
      <w:r>
        <w:rPr>
          <w:color w:val="262526"/>
          <w:sz w:val="24"/>
        </w:rPr>
        <w:t>as a </w:t>
      </w:r>
      <w:r>
        <w:rPr>
          <w:i/>
          <w:color w:val="262526"/>
          <w:sz w:val="24"/>
        </w:rPr>
        <w:t>non-market generating unit</w:t>
      </w:r>
    </w:p>
    <w:p>
      <w:pPr>
        <w:pStyle w:val="BodyText"/>
        <w:spacing w:before="12"/>
        <w:ind w:left="1253"/>
      </w:pPr>
      <w:r>
        <w:rPr>
          <w:color w:val="262526"/>
        </w:rPr>
        <w:t>in accordance with Chapter 2.</w:t>
      </w:r>
    </w:p>
    <w:p>
      <w:pPr>
        <w:spacing w:after="0"/>
        <w:sectPr>
          <w:headerReference w:type="default" r:id="rId37"/>
          <w:footerReference w:type="default" r:id="rId38"/>
          <w:pgSz w:w="11910" w:h="16840"/>
          <w:pgMar w:header="642" w:footer="697" w:top="1160" w:bottom="880" w:left="1320" w:right="1320"/>
          <w:pgNumType w:start="1311"/>
        </w:sectPr>
      </w:pPr>
    </w:p>
    <w:p>
      <w:pPr>
        <w:pStyle w:val="Heading1"/>
        <w:spacing w:before="115"/>
        <w:ind w:left="120"/>
        <w:rPr>
          <w:i/>
        </w:rPr>
      </w:pPr>
      <w:r>
        <w:rPr>
          <w:i/>
          <w:color w:val="262526"/>
        </w:rPr>
        <w:t>non-network option</w:t>
      </w:r>
    </w:p>
    <w:p>
      <w:pPr>
        <w:spacing w:line="249" w:lineRule="auto" w:before="130"/>
        <w:ind w:left="1253" w:right="116" w:firstLine="0"/>
        <w:jc w:val="both"/>
        <w:rPr>
          <w:sz w:val="24"/>
        </w:rPr>
      </w:pPr>
      <w:r>
        <w:rPr>
          <w:color w:val="262526"/>
          <w:sz w:val="24"/>
        </w:rPr>
        <w:t>A</w:t>
      </w:r>
      <w:r>
        <w:rPr>
          <w:color w:val="262526"/>
          <w:spacing w:val="-19"/>
          <w:sz w:val="24"/>
        </w:rPr>
        <w:t> </w:t>
      </w:r>
      <w:r>
        <w:rPr>
          <w:color w:val="262526"/>
          <w:sz w:val="24"/>
        </w:rPr>
        <w:t>means</w:t>
      </w:r>
      <w:r>
        <w:rPr>
          <w:color w:val="262526"/>
          <w:spacing w:val="-4"/>
          <w:sz w:val="24"/>
        </w:rPr>
        <w:t> </w:t>
      </w:r>
      <w:r>
        <w:rPr>
          <w:color w:val="262526"/>
          <w:sz w:val="24"/>
        </w:rPr>
        <w:t>by</w:t>
      </w:r>
      <w:r>
        <w:rPr>
          <w:color w:val="262526"/>
          <w:spacing w:val="-4"/>
          <w:sz w:val="24"/>
        </w:rPr>
        <w:t> </w:t>
      </w:r>
      <w:r>
        <w:rPr>
          <w:color w:val="262526"/>
          <w:sz w:val="24"/>
        </w:rPr>
        <w:t>which</w:t>
      </w:r>
      <w:r>
        <w:rPr>
          <w:color w:val="262526"/>
          <w:spacing w:val="-5"/>
          <w:sz w:val="24"/>
        </w:rPr>
        <w:t> </w:t>
      </w:r>
      <w:r>
        <w:rPr>
          <w:color w:val="262526"/>
          <w:sz w:val="24"/>
        </w:rPr>
        <w:t>an</w:t>
      </w:r>
      <w:r>
        <w:rPr>
          <w:color w:val="262526"/>
          <w:spacing w:val="-5"/>
          <w:sz w:val="24"/>
        </w:rPr>
        <w:t> </w:t>
      </w:r>
      <w:r>
        <w:rPr>
          <w:i/>
          <w:color w:val="262526"/>
          <w:sz w:val="24"/>
        </w:rPr>
        <w:t>identified</w:t>
      </w:r>
      <w:r>
        <w:rPr>
          <w:i/>
          <w:color w:val="262526"/>
          <w:spacing w:val="-4"/>
          <w:sz w:val="24"/>
        </w:rPr>
        <w:t> </w:t>
      </w:r>
      <w:r>
        <w:rPr>
          <w:i/>
          <w:color w:val="262526"/>
          <w:sz w:val="24"/>
        </w:rPr>
        <w:t>need</w:t>
      </w:r>
      <w:r>
        <w:rPr>
          <w:i/>
          <w:color w:val="262526"/>
          <w:spacing w:val="-5"/>
          <w:sz w:val="24"/>
        </w:rPr>
        <w:t> </w:t>
      </w:r>
      <w:r>
        <w:rPr>
          <w:color w:val="262526"/>
          <w:sz w:val="24"/>
        </w:rPr>
        <w:t>can</w:t>
      </w:r>
      <w:r>
        <w:rPr>
          <w:color w:val="262526"/>
          <w:spacing w:val="-5"/>
          <w:sz w:val="24"/>
        </w:rPr>
        <w:t> </w:t>
      </w:r>
      <w:r>
        <w:rPr>
          <w:color w:val="262526"/>
          <w:sz w:val="24"/>
        </w:rPr>
        <w:t>be</w:t>
      </w:r>
      <w:r>
        <w:rPr>
          <w:color w:val="262526"/>
          <w:spacing w:val="-4"/>
          <w:sz w:val="24"/>
        </w:rPr>
        <w:t> </w:t>
      </w:r>
      <w:r>
        <w:rPr>
          <w:color w:val="262526"/>
          <w:sz w:val="24"/>
        </w:rPr>
        <w:t>fully</w:t>
      </w:r>
      <w:r>
        <w:rPr>
          <w:color w:val="262526"/>
          <w:spacing w:val="-4"/>
          <w:sz w:val="24"/>
        </w:rPr>
        <w:t> </w:t>
      </w:r>
      <w:r>
        <w:rPr>
          <w:color w:val="262526"/>
          <w:sz w:val="24"/>
        </w:rPr>
        <w:t>or</w:t>
      </w:r>
      <w:r>
        <w:rPr>
          <w:color w:val="262526"/>
          <w:spacing w:val="-4"/>
          <w:sz w:val="24"/>
        </w:rPr>
        <w:t> </w:t>
      </w:r>
      <w:r>
        <w:rPr>
          <w:color w:val="262526"/>
          <w:sz w:val="24"/>
        </w:rPr>
        <w:t>partly</w:t>
      </w:r>
      <w:r>
        <w:rPr>
          <w:color w:val="262526"/>
          <w:spacing w:val="-5"/>
          <w:sz w:val="24"/>
        </w:rPr>
        <w:t> </w:t>
      </w:r>
      <w:r>
        <w:rPr>
          <w:color w:val="262526"/>
          <w:sz w:val="24"/>
        </w:rPr>
        <w:t>addressed</w:t>
      </w:r>
      <w:r>
        <w:rPr>
          <w:color w:val="262526"/>
          <w:spacing w:val="-4"/>
          <w:sz w:val="24"/>
        </w:rPr>
        <w:t> </w:t>
      </w:r>
      <w:r>
        <w:rPr>
          <w:color w:val="262526"/>
          <w:sz w:val="24"/>
        </w:rPr>
        <w:t>other</w:t>
      </w:r>
      <w:r>
        <w:rPr>
          <w:color w:val="262526"/>
          <w:spacing w:val="-4"/>
          <w:sz w:val="24"/>
        </w:rPr>
        <w:t> </w:t>
      </w:r>
      <w:r>
        <w:rPr>
          <w:color w:val="262526"/>
          <w:sz w:val="24"/>
        </w:rPr>
        <w:t>than</w:t>
      </w:r>
      <w:r>
        <w:rPr>
          <w:color w:val="262526"/>
          <w:spacing w:val="-4"/>
          <w:sz w:val="24"/>
        </w:rPr>
        <w:t> </w:t>
      </w:r>
      <w:r>
        <w:rPr>
          <w:color w:val="262526"/>
          <w:sz w:val="24"/>
        </w:rPr>
        <w:t>by a </w:t>
      </w:r>
      <w:r>
        <w:rPr>
          <w:i/>
          <w:color w:val="262526"/>
          <w:sz w:val="24"/>
        </w:rPr>
        <w:t>network option</w:t>
      </w:r>
      <w:r>
        <w:rPr>
          <w:color w:val="262526"/>
          <w:sz w:val="24"/>
        </w:rPr>
        <w:t>.</w:t>
      </w:r>
    </w:p>
    <w:p>
      <w:pPr>
        <w:pStyle w:val="BodyText"/>
        <w:spacing w:before="4"/>
        <w:rPr>
          <w:sz w:val="29"/>
        </w:rPr>
      </w:pPr>
    </w:p>
    <w:p>
      <w:pPr>
        <w:pStyle w:val="Heading1"/>
        <w:ind w:left="0" w:right="6577"/>
        <w:jc w:val="right"/>
        <w:rPr>
          <w:i/>
        </w:rPr>
      </w:pPr>
      <w:r>
        <w:rPr>
          <w:i/>
          <w:color w:val="262526"/>
        </w:rPr>
        <w:t>Non-Registered</w:t>
      </w:r>
      <w:r>
        <w:rPr>
          <w:i/>
          <w:color w:val="262526"/>
          <w:spacing w:val="-14"/>
        </w:rPr>
        <w:t> </w:t>
      </w:r>
      <w:r>
        <w:rPr>
          <w:i/>
          <w:color w:val="262526"/>
        </w:rPr>
        <w:t>Customer</w:t>
      </w:r>
    </w:p>
    <w:p>
      <w:pPr>
        <w:pStyle w:val="BodyText"/>
        <w:spacing w:before="129"/>
        <w:ind w:right="6609"/>
        <w:jc w:val="right"/>
      </w:pPr>
      <w:r>
        <w:rPr>
          <w:color w:val="262526"/>
        </w:rPr>
        <w:t>A person</w:t>
      </w:r>
      <w:r>
        <w:rPr>
          <w:color w:val="262526"/>
          <w:spacing w:val="-18"/>
        </w:rPr>
        <w:t> </w:t>
      </w:r>
      <w:r>
        <w:rPr>
          <w:color w:val="262526"/>
        </w:rPr>
        <w:t>who:</w:t>
      </w:r>
    </w:p>
    <w:p>
      <w:pPr>
        <w:pStyle w:val="ListParagraph"/>
        <w:numPr>
          <w:ilvl w:val="0"/>
          <w:numId w:val="69"/>
        </w:numPr>
        <w:tabs>
          <w:tab w:pos="1821" w:val="left" w:leader="none"/>
        </w:tabs>
        <w:spacing w:line="249" w:lineRule="auto" w:before="183" w:after="0"/>
        <w:ind w:left="1820" w:right="115" w:hanging="567"/>
        <w:jc w:val="both"/>
        <w:rPr>
          <w:sz w:val="24"/>
        </w:rPr>
      </w:pPr>
      <w:r>
        <w:rPr>
          <w:color w:val="262526"/>
          <w:sz w:val="24"/>
        </w:rPr>
        <w:t>purchases electricity through a </w:t>
      </w:r>
      <w:r>
        <w:rPr>
          <w:i/>
          <w:color w:val="262526"/>
          <w:sz w:val="24"/>
        </w:rPr>
        <w:t>connection point </w:t>
      </w:r>
      <w:r>
        <w:rPr>
          <w:color w:val="262526"/>
          <w:sz w:val="24"/>
        </w:rPr>
        <w:t>with the </w:t>
      </w:r>
      <w:r>
        <w:rPr>
          <w:i/>
          <w:color w:val="262526"/>
          <w:sz w:val="24"/>
        </w:rPr>
        <w:t>national grid </w:t>
      </w:r>
      <w:r>
        <w:rPr>
          <w:color w:val="262526"/>
          <w:sz w:val="24"/>
        </w:rPr>
        <w:t>other than from the </w:t>
      </w:r>
      <w:r>
        <w:rPr>
          <w:i/>
          <w:color w:val="262526"/>
          <w:sz w:val="24"/>
        </w:rPr>
        <w:t>spot market</w:t>
      </w:r>
      <w:r>
        <w:rPr>
          <w:color w:val="262526"/>
          <w:sz w:val="24"/>
        </w:rPr>
        <w:t>;</w:t>
      </w:r>
      <w:r>
        <w:rPr>
          <w:color w:val="262526"/>
          <w:spacing w:val="-3"/>
          <w:sz w:val="24"/>
        </w:rPr>
        <w:t> </w:t>
      </w:r>
      <w:r>
        <w:rPr>
          <w:color w:val="262526"/>
          <w:sz w:val="24"/>
        </w:rPr>
        <w:t>and</w:t>
      </w:r>
    </w:p>
    <w:p>
      <w:pPr>
        <w:pStyle w:val="ListParagraph"/>
        <w:numPr>
          <w:ilvl w:val="0"/>
          <w:numId w:val="69"/>
        </w:numPr>
        <w:tabs>
          <w:tab w:pos="1821" w:val="left" w:leader="none"/>
        </w:tabs>
        <w:spacing w:line="249" w:lineRule="auto" w:before="172" w:after="0"/>
        <w:ind w:left="1820" w:right="115" w:hanging="567"/>
        <w:jc w:val="both"/>
        <w:rPr>
          <w:sz w:val="24"/>
        </w:rPr>
      </w:pPr>
      <w:r>
        <w:rPr>
          <w:color w:val="262526"/>
          <w:sz w:val="24"/>
        </w:rPr>
        <w:t>is eligible to be registered by </w:t>
      </w:r>
      <w:r>
        <w:rPr>
          <w:i/>
          <w:color w:val="262526"/>
          <w:sz w:val="24"/>
        </w:rPr>
        <w:t>AEMO </w:t>
      </w:r>
      <w:r>
        <w:rPr>
          <w:color w:val="262526"/>
          <w:sz w:val="24"/>
        </w:rPr>
        <w:t>as a </w:t>
      </w:r>
      <w:r>
        <w:rPr>
          <w:i/>
          <w:color w:val="262526"/>
          <w:sz w:val="24"/>
        </w:rPr>
        <w:t>Customer </w:t>
      </w:r>
      <w:r>
        <w:rPr>
          <w:color w:val="262526"/>
          <w:sz w:val="24"/>
        </w:rPr>
        <w:t>and to classify the </w:t>
      </w:r>
      <w:r>
        <w:rPr>
          <w:i/>
          <w:color w:val="262526"/>
          <w:spacing w:val="-3"/>
          <w:sz w:val="24"/>
        </w:rPr>
        <w:t>load </w:t>
      </w:r>
      <w:r>
        <w:rPr>
          <w:color w:val="262526"/>
          <w:sz w:val="24"/>
        </w:rPr>
        <w:t>described in (1) as a </w:t>
      </w:r>
      <w:r>
        <w:rPr>
          <w:i/>
          <w:color w:val="262526"/>
          <w:sz w:val="24"/>
        </w:rPr>
        <w:t>first-tier load </w:t>
      </w:r>
      <w:r>
        <w:rPr>
          <w:color w:val="262526"/>
          <w:sz w:val="24"/>
        </w:rPr>
        <w:t>or a </w:t>
      </w:r>
      <w:r>
        <w:rPr>
          <w:i/>
          <w:color w:val="262526"/>
          <w:sz w:val="24"/>
        </w:rPr>
        <w:t>second-tier load</w:t>
      </w:r>
      <w:r>
        <w:rPr>
          <w:color w:val="262526"/>
          <w:sz w:val="24"/>
        </w:rPr>
        <w:t>, but is not so registered.</w:t>
      </w:r>
    </w:p>
    <w:p>
      <w:pPr>
        <w:pStyle w:val="BodyText"/>
        <w:spacing w:before="5"/>
        <w:rPr>
          <w:sz w:val="29"/>
        </w:rPr>
      </w:pPr>
    </w:p>
    <w:p>
      <w:pPr>
        <w:pStyle w:val="Heading1"/>
        <w:ind w:left="120"/>
        <w:rPr>
          <w:i/>
        </w:rPr>
      </w:pPr>
      <w:r>
        <w:rPr>
          <w:i/>
          <w:color w:val="262526"/>
        </w:rPr>
        <w:t>non-registered embedded generator</w:t>
      </w:r>
    </w:p>
    <w:p>
      <w:pPr>
        <w:pStyle w:val="BodyText"/>
        <w:spacing w:before="130"/>
        <w:ind w:left="1253"/>
      </w:pPr>
      <w:r>
        <w:rPr>
          <w:color w:val="262526"/>
        </w:rPr>
        <w:t>In the context of clause 6.7A, has the meaning given in chapter 5A.</w:t>
      </w:r>
    </w:p>
    <w:p>
      <w:pPr>
        <w:pStyle w:val="BodyText"/>
        <w:rPr>
          <w:sz w:val="30"/>
        </w:rPr>
      </w:pPr>
    </w:p>
    <w:p>
      <w:pPr>
        <w:pStyle w:val="Heading1"/>
        <w:ind w:left="120"/>
        <w:rPr>
          <w:i/>
        </w:rPr>
      </w:pPr>
      <w:r>
        <w:rPr>
          <w:i/>
          <w:color w:val="262526"/>
        </w:rPr>
        <w:t>non-regulated transmission services</w:t>
      </w:r>
    </w:p>
    <w:p>
      <w:pPr>
        <w:spacing w:before="130"/>
        <w:ind w:left="1253" w:right="0" w:firstLine="0"/>
        <w:jc w:val="left"/>
        <w:rPr>
          <w:sz w:val="24"/>
        </w:rPr>
      </w:pPr>
      <w:r>
        <w:rPr>
          <w:color w:val="262526"/>
          <w:sz w:val="24"/>
        </w:rPr>
        <w:t>A </w:t>
      </w:r>
      <w:r>
        <w:rPr>
          <w:i/>
          <w:color w:val="262526"/>
          <w:sz w:val="24"/>
        </w:rPr>
        <w:t>transmission service </w:t>
      </w:r>
      <w:r>
        <w:rPr>
          <w:color w:val="262526"/>
          <w:sz w:val="24"/>
        </w:rPr>
        <w:t>that is neither a </w:t>
      </w:r>
      <w:r>
        <w:rPr>
          <w:i/>
          <w:color w:val="262526"/>
          <w:sz w:val="24"/>
        </w:rPr>
        <w:t>prescribed transmission service </w:t>
      </w:r>
      <w:r>
        <w:rPr>
          <w:color w:val="262526"/>
          <w:sz w:val="24"/>
        </w:rPr>
        <w:t>nor a</w:t>
      </w:r>
    </w:p>
    <w:p>
      <w:pPr>
        <w:spacing w:before="12"/>
        <w:ind w:left="1253" w:right="0" w:firstLine="0"/>
        <w:jc w:val="left"/>
        <w:rPr>
          <w:sz w:val="24"/>
        </w:rPr>
      </w:pPr>
      <w:r>
        <w:rPr>
          <w:i/>
          <w:color w:val="262526"/>
          <w:sz w:val="24"/>
        </w:rPr>
        <w:t>negotiated transmission service</w:t>
      </w:r>
      <w:r>
        <w:rPr>
          <w:color w:val="262526"/>
          <w:sz w:val="24"/>
        </w:rPr>
        <w:t>.</w:t>
      </w:r>
    </w:p>
    <w:p>
      <w:pPr>
        <w:pStyle w:val="BodyText"/>
        <w:spacing w:before="2"/>
        <w:rPr>
          <w:sz w:val="30"/>
        </w:rPr>
      </w:pPr>
    </w:p>
    <w:p>
      <w:pPr>
        <w:pStyle w:val="Heading1"/>
        <w:spacing w:before="1"/>
        <w:ind w:left="120"/>
        <w:rPr>
          <w:i/>
        </w:rPr>
      </w:pPr>
      <w:r>
        <w:rPr>
          <w:i/>
          <w:color w:val="262526"/>
        </w:rPr>
        <w:t>non-scheduled generating unit</w:t>
      </w:r>
    </w:p>
    <w:p>
      <w:pPr>
        <w:spacing w:before="129"/>
        <w:ind w:left="1253" w:right="0" w:firstLine="0"/>
        <w:jc w:val="left"/>
        <w:rPr>
          <w:sz w:val="24"/>
        </w:rPr>
      </w:pPr>
      <w:r>
        <w:rPr>
          <w:color w:val="262526"/>
          <w:sz w:val="24"/>
        </w:rPr>
        <w:t>A </w:t>
      </w:r>
      <w:r>
        <w:rPr>
          <w:i/>
          <w:color w:val="262526"/>
          <w:sz w:val="24"/>
        </w:rPr>
        <w:t>generating unit </w:t>
      </w:r>
      <w:r>
        <w:rPr>
          <w:color w:val="262526"/>
          <w:sz w:val="24"/>
        </w:rPr>
        <w:t>so classified in accordance with Chapter 2.</w:t>
      </w:r>
    </w:p>
    <w:p>
      <w:pPr>
        <w:pStyle w:val="BodyText"/>
        <w:rPr>
          <w:sz w:val="30"/>
        </w:rPr>
      </w:pPr>
    </w:p>
    <w:p>
      <w:pPr>
        <w:pStyle w:val="Heading1"/>
        <w:ind w:left="120"/>
        <w:rPr>
          <w:i/>
        </w:rPr>
      </w:pPr>
      <w:r>
        <w:rPr>
          <w:i/>
          <w:color w:val="262526"/>
        </w:rPr>
        <w:t>non-scheduled generating system</w:t>
      </w:r>
    </w:p>
    <w:p>
      <w:pPr>
        <w:spacing w:before="130"/>
        <w:ind w:left="1253" w:right="0" w:firstLine="0"/>
        <w:jc w:val="left"/>
        <w:rPr>
          <w:sz w:val="24"/>
        </w:rPr>
      </w:pPr>
      <w:r>
        <w:rPr>
          <w:color w:val="262526"/>
          <w:sz w:val="24"/>
        </w:rPr>
        <w:t>A </w:t>
      </w:r>
      <w:r>
        <w:rPr>
          <w:i/>
          <w:color w:val="262526"/>
          <w:sz w:val="24"/>
        </w:rPr>
        <w:t>generating system </w:t>
      </w:r>
      <w:r>
        <w:rPr>
          <w:color w:val="262526"/>
          <w:sz w:val="24"/>
        </w:rPr>
        <w:t>comprising </w:t>
      </w:r>
      <w:r>
        <w:rPr>
          <w:i/>
          <w:color w:val="262526"/>
          <w:sz w:val="24"/>
        </w:rPr>
        <w:t>non-scheduled generating units</w:t>
      </w:r>
      <w:r>
        <w:rPr>
          <w:color w:val="262526"/>
          <w:sz w:val="24"/>
        </w:rPr>
        <w:t>.</w:t>
      </w:r>
    </w:p>
    <w:p>
      <w:pPr>
        <w:pStyle w:val="BodyText"/>
        <w:rPr>
          <w:sz w:val="30"/>
        </w:rPr>
      </w:pPr>
    </w:p>
    <w:p>
      <w:pPr>
        <w:pStyle w:val="Heading1"/>
        <w:ind w:left="120"/>
        <w:rPr>
          <w:i/>
        </w:rPr>
      </w:pPr>
      <w:r>
        <w:rPr>
          <w:i/>
          <w:color w:val="262526"/>
        </w:rPr>
        <w:t>Non-Scheduled Generator</w:t>
      </w:r>
    </w:p>
    <w:p>
      <w:pPr>
        <w:spacing w:line="249" w:lineRule="auto" w:before="129"/>
        <w:ind w:left="1253" w:right="119" w:firstLine="0"/>
        <w:jc w:val="both"/>
        <w:rPr>
          <w:sz w:val="24"/>
        </w:rPr>
      </w:pPr>
      <w:r>
        <w:rPr>
          <w:color w:val="262526"/>
          <w:sz w:val="24"/>
        </w:rPr>
        <w:t>A</w:t>
      </w:r>
      <w:r>
        <w:rPr>
          <w:color w:val="262526"/>
          <w:spacing w:val="-31"/>
          <w:sz w:val="24"/>
        </w:rPr>
        <w:t> </w:t>
      </w:r>
      <w:r>
        <w:rPr>
          <w:i/>
          <w:color w:val="262526"/>
          <w:sz w:val="24"/>
        </w:rPr>
        <w:t>Generator</w:t>
      </w:r>
      <w:r>
        <w:rPr>
          <w:i/>
          <w:color w:val="262526"/>
          <w:spacing w:val="-20"/>
          <w:sz w:val="24"/>
        </w:rPr>
        <w:t> </w:t>
      </w:r>
      <w:r>
        <w:rPr>
          <w:color w:val="262526"/>
          <w:sz w:val="24"/>
        </w:rPr>
        <w:t>in</w:t>
      </w:r>
      <w:r>
        <w:rPr>
          <w:color w:val="262526"/>
          <w:spacing w:val="-19"/>
          <w:sz w:val="24"/>
        </w:rPr>
        <w:t> </w:t>
      </w:r>
      <w:r>
        <w:rPr>
          <w:color w:val="262526"/>
          <w:sz w:val="24"/>
        </w:rPr>
        <w:t>respect</w:t>
      </w:r>
      <w:r>
        <w:rPr>
          <w:color w:val="262526"/>
          <w:spacing w:val="-20"/>
          <w:sz w:val="24"/>
        </w:rPr>
        <w:t> </w:t>
      </w:r>
      <w:r>
        <w:rPr>
          <w:color w:val="262526"/>
          <w:sz w:val="24"/>
        </w:rPr>
        <w:t>of</w:t>
      </w:r>
      <w:r>
        <w:rPr>
          <w:color w:val="262526"/>
          <w:spacing w:val="-20"/>
          <w:sz w:val="24"/>
        </w:rPr>
        <w:t> </w:t>
      </w:r>
      <w:r>
        <w:rPr>
          <w:color w:val="262526"/>
          <w:sz w:val="24"/>
        </w:rPr>
        <w:t>which</w:t>
      </w:r>
      <w:r>
        <w:rPr>
          <w:color w:val="262526"/>
          <w:spacing w:val="-19"/>
          <w:sz w:val="24"/>
        </w:rPr>
        <w:t> </w:t>
      </w:r>
      <w:r>
        <w:rPr>
          <w:color w:val="262526"/>
          <w:sz w:val="24"/>
        </w:rPr>
        <w:t>any</w:t>
      </w:r>
      <w:r>
        <w:rPr>
          <w:color w:val="262526"/>
          <w:spacing w:val="-20"/>
          <w:sz w:val="24"/>
        </w:rPr>
        <w:t> </w:t>
      </w:r>
      <w:r>
        <w:rPr>
          <w:i/>
          <w:color w:val="262526"/>
          <w:sz w:val="24"/>
        </w:rPr>
        <w:t>generating</w:t>
      </w:r>
      <w:r>
        <w:rPr>
          <w:i/>
          <w:color w:val="262526"/>
          <w:spacing w:val="-20"/>
          <w:sz w:val="24"/>
        </w:rPr>
        <w:t> </w:t>
      </w:r>
      <w:r>
        <w:rPr>
          <w:i/>
          <w:color w:val="262526"/>
          <w:sz w:val="24"/>
        </w:rPr>
        <w:t>unit</w:t>
      </w:r>
      <w:r>
        <w:rPr>
          <w:i/>
          <w:color w:val="262526"/>
          <w:spacing w:val="-19"/>
          <w:sz w:val="24"/>
        </w:rPr>
        <w:t> </w:t>
      </w:r>
      <w:r>
        <w:rPr>
          <w:color w:val="262526"/>
          <w:sz w:val="24"/>
        </w:rPr>
        <w:t>is</w:t>
      </w:r>
      <w:r>
        <w:rPr>
          <w:color w:val="262526"/>
          <w:spacing w:val="-20"/>
          <w:sz w:val="24"/>
        </w:rPr>
        <w:t> </w:t>
      </w:r>
      <w:r>
        <w:rPr>
          <w:color w:val="262526"/>
          <w:sz w:val="24"/>
        </w:rPr>
        <w:t>classified</w:t>
      </w:r>
      <w:r>
        <w:rPr>
          <w:color w:val="262526"/>
          <w:spacing w:val="-19"/>
          <w:sz w:val="24"/>
        </w:rPr>
        <w:t> </w:t>
      </w:r>
      <w:r>
        <w:rPr>
          <w:color w:val="262526"/>
          <w:sz w:val="24"/>
        </w:rPr>
        <w:t>as</w:t>
      </w:r>
      <w:r>
        <w:rPr>
          <w:color w:val="262526"/>
          <w:spacing w:val="-20"/>
          <w:sz w:val="24"/>
        </w:rPr>
        <w:t> </w:t>
      </w:r>
      <w:r>
        <w:rPr>
          <w:color w:val="262526"/>
          <w:sz w:val="24"/>
        </w:rPr>
        <w:t>a</w:t>
      </w:r>
      <w:r>
        <w:rPr>
          <w:color w:val="262526"/>
          <w:spacing w:val="-21"/>
          <w:sz w:val="24"/>
        </w:rPr>
        <w:t> </w:t>
      </w:r>
      <w:r>
        <w:rPr>
          <w:i/>
          <w:color w:val="262526"/>
          <w:sz w:val="24"/>
        </w:rPr>
        <w:t>non-scheduled </w:t>
      </w:r>
      <w:r>
        <w:rPr>
          <w:i/>
          <w:color w:val="262526"/>
          <w:sz w:val="24"/>
        </w:rPr>
        <w:t>generating unit </w:t>
      </w:r>
      <w:r>
        <w:rPr>
          <w:color w:val="262526"/>
          <w:sz w:val="24"/>
        </w:rPr>
        <w:t>in accordance with Chapter</w:t>
      </w:r>
      <w:r>
        <w:rPr>
          <w:color w:val="262526"/>
          <w:spacing w:val="-2"/>
          <w:sz w:val="24"/>
        </w:rPr>
        <w:t> </w:t>
      </w:r>
      <w:r>
        <w:rPr>
          <w:color w:val="262526"/>
          <w:sz w:val="24"/>
        </w:rPr>
        <w:t>2.</w:t>
      </w:r>
    </w:p>
    <w:p>
      <w:pPr>
        <w:pStyle w:val="BodyText"/>
        <w:spacing w:before="5"/>
        <w:rPr>
          <w:sz w:val="29"/>
        </w:rPr>
      </w:pPr>
    </w:p>
    <w:p>
      <w:pPr>
        <w:pStyle w:val="Heading1"/>
        <w:ind w:left="120"/>
        <w:rPr>
          <w:i/>
        </w:rPr>
      </w:pPr>
      <w:r>
        <w:rPr>
          <w:i/>
          <w:color w:val="262526"/>
        </w:rPr>
        <w:t>non-scheduled load</w:t>
      </w:r>
    </w:p>
    <w:p>
      <w:pPr>
        <w:spacing w:before="129"/>
        <w:ind w:left="1253" w:right="0" w:firstLine="0"/>
        <w:jc w:val="left"/>
        <w:rPr>
          <w:sz w:val="24"/>
        </w:rPr>
      </w:pPr>
      <w:r>
        <w:rPr>
          <w:color w:val="262526"/>
          <w:sz w:val="24"/>
        </w:rPr>
        <w:t>A </w:t>
      </w:r>
      <w:r>
        <w:rPr>
          <w:i/>
          <w:color w:val="262526"/>
          <w:sz w:val="24"/>
        </w:rPr>
        <w:t>market load </w:t>
      </w:r>
      <w:r>
        <w:rPr>
          <w:color w:val="262526"/>
          <w:sz w:val="24"/>
        </w:rPr>
        <w:t>which is not a </w:t>
      </w:r>
      <w:r>
        <w:rPr>
          <w:i/>
          <w:color w:val="262526"/>
          <w:sz w:val="24"/>
        </w:rPr>
        <w:t>scheduled load</w:t>
      </w:r>
      <w:r>
        <w:rPr>
          <w:color w:val="262526"/>
          <w:sz w:val="24"/>
        </w:rPr>
        <w:t>.</w:t>
      </w:r>
    </w:p>
    <w:p>
      <w:pPr>
        <w:pStyle w:val="BodyText"/>
        <w:rPr>
          <w:sz w:val="30"/>
        </w:rPr>
      </w:pPr>
    </w:p>
    <w:p>
      <w:pPr>
        <w:pStyle w:val="Heading1"/>
        <w:spacing w:before="1"/>
        <w:ind w:left="120"/>
        <w:rPr>
          <w:i/>
        </w:rPr>
      </w:pPr>
      <w:r>
        <w:rPr>
          <w:i/>
          <w:color w:val="262526"/>
        </w:rPr>
        <w:t>non semi-dispatch interval</w:t>
      </w:r>
    </w:p>
    <w:p>
      <w:pPr>
        <w:spacing w:line="249" w:lineRule="auto" w:before="129"/>
        <w:ind w:left="1253" w:right="119" w:firstLine="0"/>
        <w:jc w:val="both"/>
        <w:rPr>
          <w:sz w:val="24"/>
        </w:rPr>
      </w:pPr>
      <w:r>
        <w:rPr>
          <w:color w:val="262526"/>
          <w:sz w:val="24"/>
        </w:rPr>
        <w:t>For</w:t>
      </w:r>
      <w:r>
        <w:rPr>
          <w:color w:val="262526"/>
          <w:spacing w:val="-21"/>
          <w:sz w:val="24"/>
        </w:rPr>
        <w:t> </w:t>
      </w:r>
      <w:r>
        <w:rPr>
          <w:color w:val="262526"/>
          <w:sz w:val="24"/>
        </w:rPr>
        <w:t>a</w:t>
      </w:r>
      <w:r>
        <w:rPr>
          <w:color w:val="262526"/>
          <w:spacing w:val="-19"/>
          <w:sz w:val="24"/>
        </w:rPr>
        <w:t> </w:t>
      </w:r>
      <w:r>
        <w:rPr>
          <w:i/>
          <w:color w:val="262526"/>
          <w:sz w:val="24"/>
        </w:rPr>
        <w:t>semi-scheduled</w:t>
      </w:r>
      <w:r>
        <w:rPr>
          <w:i/>
          <w:color w:val="262526"/>
          <w:spacing w:val="-20"/>
          <w:sz w:val="24"/>
        </w:rPr>
        <w:t> </w:t>
      </w:r>
      <w:r>
        <w:rPr>
          <w:i/>
          <w:color w:val="262526"/>
          <w:sz w:val="24"/>
        </w:rPr>
        <w:t>generating</w:t>
      </w:r>
      <w:r>
        <w:rPr>
          <w:i/>
          <w:color w:val="262526"/>
          <w:spacing w:val="-20"/>
          <w:sz w:val="24"/>
        </w:rPr>
        <w:t> </w:t>
      </w:r>
      <w:r>
        <w:rPr>
          <w:i/>
          <w:color w:val="262526"/>
          <w:sz w:val="24"/>
        </w:rPr>
        <w:t>unit</w:t>
      </w:r>
      <w:r>
        <w:rPr>
          <w:color w:val="262526"/>
          <w:sz w:val="24"/>
        </w:rPr>
        <w:t>,</w:t>
      </w:r>
      <w:r>
        <w:rPr>
          <w:color w:val="262526"/>
          <w:spacing w:val="-20"/>
          <w:sz w:val="24"/>
        </w:rPr>
        <w:t> </w:t>
      </w:r>
      <w:r>
        <w:rPr>
          <w:color w:val="262526"/>
          <w:sz w:val="24"/>
        </w:rPr>
        <w:t>a</w:t>
      </w:r>
      <w:r>
        <w:rPr>
          <w:color w:val="262526"/>
          <w:spacing w:val="-20"/>
          <w:sz w:val="24"/>
        </w:rPr>
        <w:t> </w:t>
      </w:r>
      <w:r>
        <w:rPr>
          <w:i/>
          <w:color w:val="262526"/>
          <w:sz w:val="24"/>
        </w:rPr>
        <w:t>dispatch</w:t>
      </w:r>
      <w:r>
        <w:rPr>
          <w:i/>
          <w:color w:val="262526"/>
          <w:spacing w:val="-20"/>
          <w:sz w:val="24"/>
        </w:rPr>
        <w:t> </w:t>
      </w:r>
      <w:r>
        <w:rPr>
          <w:i/>
          <w:color w:val="262526"/>
          <w:sz w:val="24"/>
        </w:rPr>
        <w:t>interval</w:t>
      </w:r>
      <w:r>
        <w:rPr>
          <w:i/>
          <w:color w:val="262526"/>
          <w:spacing w:val="-20"/>
          <w:sz w:val="24"/>
        </w:rPr>
        <w:t> </w:t>
      </w:r>
      <w:r>
        <w:rPr>
          <w:color w:val="262526"/>
          <w:sz w:val="24"/>
        </w:rPr>
        <w:t>other</w:t>
      </w:r>
      <w:r>
        <w:rPr>
          <w:color w:val="262526"/>
          <w:spacing w:val="-20"/>
          <w:sz w:val="24"/>
        </w:rPr>
        <w:t> </w:t>
      </w:r>
      <w:r>
        <w:rPr>
          <w:color w:val="262526"/>
          <w:sz w:val="24"/>
        </w:rPr>
        <w:t>than</w:t>
      </w:r>
      <w:r>
        <w:rPr>
          <w:color w:val="262526"/>
          <w:spacing w:val="-20"/>
          <w:sz w:val="24"/>
        </w:rPr>
        <w:t> </w:t>
      </w:r>
      <w:r>
        <w:rPr>
          <w:color w:val="262526"/>
          <w:sz w:val="24"/>
        </w:rPr>
        <w:t>a</w:t>
      </w:r>
      <w:r>
        <w:rPr>
          <w:color w:val="262526"/>
          <w:spacing w:val="-20"/>
          <w:sz w:val="24"/>
        </w:rPr>
        <w:t> </w:t>
      </w:r>
      <w:r>
        <w:rPr>
          <w:i/>
          <w:color w:val="262526"/>
          <w:sz w:val="24"/>
        </w:rPr>
        <w:t>semi-dispatch </w:t>
      </w:r>
      <w:r>
        <w:rPr>
          <w:i/>
          <w:color w:val="262526"/>
          <w:sz w:val="24"/>
        </w:rPr>
        <w:t>interval</w:t>
      </w:r>
      <w:r>
        <w:rPr>
          <w:color w:val="262526"/>
          <w:sz w:val="24"/>
        </w:rPr>
        <w:t>.</w:t>
      </w:r>
    </w:p>
    <w:p>
      <w:pPr>
        <w:pStyle w:val="BodyText"/>
        <w:spacing w:before="4"/>
        <w:rPr>
          <w:sz w:val="29"/>
        </w:rPr>
      </w:pPr>
    </w:p>
    <w:p>
      <w:pPr>
        <w:pStyle w:val="Heading1"/>
        <w:spacing w:before="1"/>
        <w:ind w:left="120"/>
        <w:jc w:val="both"/>
        <w:rPr>
          <w:i/>
        </w:rPr>
      </w:pPr>
      <w:r>
        <w:rPr>
          <w:i/>
          <w:color w:val="262526"/>
        </w:rPr>
        <w:t>non-suspension decision</w:t>
      </w:r>
    </w:p>
    <w:p>
      <w:pPr>
        <w:spacing w:line="249" w:lineRule="auto" w:before="129"/>
        <w:ind w:left="1253" w:right="115" w:firstLine="0"/>
        <w:jc w:val="both"/>
        <w:rPr>
          <w:sz w:val="24"/>
        </w:rPr>
      </w:pPr>
      <w:r>
        <w:rPr>
          <w:color w:val="262526"/>
          <w:sz w:val="24"/>
        </w:rPr>
        <w:t>A</w:t>
      </w:r>
      <w:r>
        <w:rPr>
          <w:color w:val="262526"/>
          <w:spacing w:val="-19"/>
          <w:sz w:val="24"/>
        </w:rPr>
        <w:t> </w:t>
      </w:r>
      <w:r>
        <w:rPr>
          <w:color w:val="262526"/>
          <w:sz w:val="24"/>
        </w:rPr>
        <w:t>decision</w:t>
      </w:r>
      <w:r>
        <w:rPr>
          <w:color w:val="262526"/>
          <w:spacing w:val="-6"/>
          <w:sz w:val="24"/>
        </w:rPr>
        <w:t> </w:t>
      </w:r>
      <w:r>
        <w:rPr>
          <w:color w:val="262526"/>
          <w:sz w:val="24"/>
        </w:rPr>
        <w:t>made</w:t>
      </w:r>
      <w:r>
        <w:rPr>
          <w:color w:val="262526"/>
          <w:spacing w:val="-6"/>
          <w:sz w:val="24"/>
        </w:rPr>
        <w:t> </w:t>
      </w:r>
      <w:r>
        <w:rPr>
          <w:color w:val="262526"/>
          <w:sz w:val="24"/>
        </w:rPr>
        <w:t>by</w:t>
      </w:r>
      <w:r>
        <w:rPr>
          <w:color w:val="262526"/>
          <w:spacing w:val="-5"/>
          <w:sz w:val="24"/>
        </w:rPr>
        <w:t> </w:t>
      </w:r>
      <w:r>
        <w:rPr>
          <w:i/>
          <w:color w:val="262526"/>
          <w:sz w:val="24"/>
        </w:rPr>
        <w:t>AEMO</w:t>
      </w:r>
      <w:r>
        <w:rPr>
          <w:i/>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3.15.21(c1)(2)</w:t>
      </w:r>
      <w:r>
        <w:rPr>
          <w:color w:val="262526"/>
          <w:spacing w:val="-5"/>
          <w:sz w:val="24"/>
        </w:rPr>
        <w:t> </w:t>
      </w:r>
      <w:r>
        <w:rPr>
          <w:color w:val="262526"/>
          <w:sz w:val="24"/>
        </w:rPr>
        <w:t>or</w:t>
      </w:r>
      <w:r>
        <w:rPr>
          <w:color w:val="262526"/>
          <w:spacing w:val="-6"/>
          <w:sz w:val="24"/>
        </w:rPr>
        <w:t> </w:t>
      </w:r>
      <w:r>
        <w:rPr>
          <w:color w:val="262526"/>
          <w:sz w:val="24"/>
        </w:rPr>
        <w:t>(3)</w:t>
      </w:r>
      <w:r>
        <w:rPr>
          <w:color w:val="262526"/>
          <w:spacing w:val="-6"/>
          <w:sz w:val="24"/>
        </w:rPr>
        <w:t> </w:t>
      </w:r>
      <w:r>
        <w:rPr>
          <w:color w:val="262526"/>
          <w:sz w:val="24"/>
        </w:rPr>
        <w:t>not</w:t>
      </w:r>
      <w:r>
        <w:rPr>
          <w:color w:val="262526"/>
          <w:spacing w:val="-6"/>
          <w:sz w:val="24"/>
        </w:rPr>
        <w:t> </w:t>
      </w:r>
      <w:r>
        <w:rPr>
          <w:color w:val="262526"/>
          <w:sz w:val="24"/>
        </w:rPr>
        <w:t>to</w:t>
      </w:r>
      <w:r>
        <w:rPr>
          <w:color w:val="262526"/>
          <w:spacing w:val="-5"/>
          <w:sz w:val="24"/>
        </w:rPr>
        <w:t> </w:t>
      </w:r>
      <w:r>
        <w:rPr>
          <w:color w:val="262526"/>
          <w:sz w:val="24"/>
        </w:rPr>
        <w:t>suspend</w:t>
      </w:r>
      <w:r>
        <w:rPr>
          <w:color w:val="262526"/>
          <w:spacing w:val="-6"/>
          <w:sz w:val="24"/>
        </w:rPr>
        <w:t> </w:t>
      </w:r>
      <w:r>
        <w:rPr>
          <w:color w:val="262526"/>
          <w:sz w:val="24"/>
        </w:rPr>
        <w:t>some or all of the activities of a </w:t>
      </w:r>
      <w:r>
        <w:rPr>
          <w:i/>
          <w:color w:val="262526"/>
          <w:sz w:val="24"/>
        </w:rPr>
        <w:t>defaulting Market Participant </w:t>
      </w:r>
      <w:r>
        <w:rPr>
          <w:color w:val="262526"/>
          <w:sz w:val="24"/>
        </w:rPr>
        <w:t>following an </w:t>
      </w:r>
      <w:r>
        <w:rPr>
          <w:i/>
          <w:color w:val="262526"/>
          <w:sz w:val="24"/>
        </w:rPr>
        <w:t>external </w:t>
      </w:r>
      <w:r>
        <w:rPr>
          <w:i/>
          <w:color w:val="262526"/>
          <w:sz w:val="24"/>
        </w:rPr>
        <w:t>administration default</w:t>
      </w:r>
      <w:r>
        <w:rPr>
          <w:i/>
          <w:color w:val="262526"/>
          <w:spacing w:val="-1"/>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normal operating frequency band</w:t>
      </w:r>
    </w:p>
    <w:p>
      <w:pPr>
        <w:spacing w:line="249" w:lineRule="auto" w:before="130"/>
        <w:ind w:left="1253" w:right="117" w:firstLine="0"/>
        <w:jc w:val="both"/>
        <w:rPr>
          <w:sz w:val="24"/>
        </w:rPr>
      </w:pP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frequency</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power</w:t>
      </w:r>
      <w:r>
        <w:rPr>
          <w:i/>
          <w:color w:val="262526"/>
          <w:spacing w:val="-10"/>
          <w:sz w:val="24"/>
        </w:rPr>
        <w:t> </w:t>
      </w:r>
      <w:r>
        <w:rPr>
          <w:i/>
          <w:color w:val="262526"/>
          <w:sz w:val="24"/>
        </w:rPr>
        <w:t>system</w:t>
      </w:r>
      <w:r>
        <w:rPr>
          <w:color w:val="262526"/>
          <w:sz w:val="24"/>
        </w:rPr>
        <w:t>,</w:t>
      </w:r>
      <w:r>
        <w:rPr>
          <w:color w:val="262526"/>
          <w:spacing w:val="-10"/>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range</w:t>
      </w:r>
      <w:r>
        <w:rPr>
          <w:color w:val="262526"/>
          <w:spacing w:val="-10"/>
          <w:sz w:val="24"/>
        </w:rPr>
        <w:t> </w:t>
      </w:r>
      <w:r>
        <w:rPr>
          <w:color w:val="262526"/>
          <w:sz w:val="24"/>
        </w:rPr>
        <w:t>49.9Hz</w:t>
      </w:r>
      <w:r>
        <w:rPr>
          <w:color w:val="262526"/>
          <w:spacing w:val="-10"/>
          <w:sz w:val="24"/>
        </w:rPr>
        <w:t> </w:t>
      </w:r>
      <w:r>
        <w:rPr>
          <w:color w:val="262526"/>
          <w:sz w:val="24"/>
        </w:rPr>
        <w:t>to</w:t>
      </w:r>
      <w:r>
        <w:rPr>
          <w:color w:val="262526"/>
          <w:spacing w:val="-10"/>
          <w:sz w:val="24"/>
        </w:rPr>
        <w:t> </w:t>
      </w:r>
      <w:r>
        <w:rPr>
          <w:color w:val="262526"/>
          <w:sz w:val="24"/>
        </w:rPr>
        <w:t>50.1Hz or such other range so specified in the </w:t>
      </w:r>
      <w:r>
        <w:rPr>
          <w:i/>
          <w:color w:val="262526"/>
          <w:sz w:val="24"/>
        </w:rPr>
        <w:t>power system security</w:t>
      </w:r>
      <w:r>
        <w:rPr>
          <w:i/>
          <w:color w:val="262526"/>
          <w:spacing w:val="-20"/>
          <w:sz w:val="24"/>
        </w:rPr>
        <w:t> </w:t>
      </w:r>
      <w:r>
        <w:rPr>
          <w:i/>
          <w:color w:val="262526"/>
          <w:sz w:val="24"/>
        </w:rPr>
        <w:t>standards</w:t>
      </w:r>
      <w:r>
        <w:rPr>
          <w:color w:val="262526"/>
          <w:sz w:val="24"/>
        </w:rPr>
        <w:t>.</w:t>
      </w:r>
    </w:p>
    <w:p>
      <w:pPr>
        <w:pStyle w:val="BodyText"/>
        <w:spacing w:before="4"/>
        <w:rPr>
          <w:sz w:val="29"/>
        </w:rPr>
      </w:pPr>
    </w:p>
    <w:p>
      <w:pPr>
        <w:pStyle w:val="Heading1"/>
        <w:jc w:val="both"/>
        <w:rPr>
          <w:i/>
        </w:rPr>
      </w:pPr>
      <w:r>
        <w:rPr>
          <w:i/>
          <w:color w:val="262526"/>
        </w:rPr>
        <w:t>normal operating frequency excursion band</w:t>
      </w:r>
    </w:p>
    <w:p>
      <w:pPr>
        <w:spacing w:line="249" w:lineRule="auto" w:before="130"/>
        <w:ind w:left="1253" w:right="115" w:firstLine="0"/>
        <w:jc w:val="both"/>
        <w:rPr>
          <w:sz w:val="24"/>
        </w:rPr>
      </w:pPr>
      <w:r>
        <w:rPr>
          <w:color w:val="262526"/>
          <w:sz w:val="24"/>
        </w:rPr>
        <w:t>In</w:t>
      </w:r>
      <w:r>
        <w:rPr>
          <w:color w:val="262526"/>
          <w:spacing w:val="-14"/>
          <w:sz w:val="24"/>
        </w:rPr>
        <w:t> </w:t>
      </w:r>
      <w:r>
        <w:rPr>
          <w:color w:val="262526"/>
          <w:sz w:val="24"/>
        </w:rPr>
        <w:t>relation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frequency</w:t>
      </w:r>
      <w:r>
        <w:rPr>
          <w:i/>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power</w:t>
      </w:r>
      <w:r>
        <w:rPr>
          <w:i/>
          <w:color w:val="262526"/>
          <w:spacing w:val="-13"/>
          <w:sz w:val="24"/>
        </w:rPr>
        <w:t> </w:t>
      </w:r>
      <w:r>
        <w:rPr>
          <w:i/>
          <w:color w:val="262526"/>
          <w:sz w:val="24"/>
        </w:rPr>
        <w:t>system</w:t>
      </w:r>
      <w:r>
        <w:rPr>
          <w:color w:val="262526"/>
          <w:sz w:val="24"/>
        </w:rPr>
        <w:t>,</w:t>
      </w:r>
      <w:r>
        <w:rPr>
          <w:color w:val="262526"/>
          <w:spacing w:val="-14"/>
          <w:sz w:val="24"/>
        </w:rPr>
        <w:t> </w:t>
      </w:r>
      <w:r>
        <w:rPr>
          <w:color w:val="262526"/>
          <w:sz w:val="24"/>
        </w:rPr>
        <w:t>means</w:t>
      </w:r>
      <w:r>
        <w:rPr>
          <w:color w:val="262526"/>
          <w:spacing w:val="-12"/>
          <w:sz w:val="24"/>
        </w:rPr>
        <w:t> </w:t>
      </w:r>
      <w:r>
        <w:rPr>
          <w:color w:val="262526"/>
          <w:sz w:val="24"/>
        </w:rPr>
        <w:t>the</w:t>
      </w:r>
      <w:r>
        <w:rPr>
          <w:color w:val="262526"/>
          <w:spacing w:val="-12"/>
          <w:sz w:val="24"/>
        </w:rPr>
        <w:t> </w:t>
      </w:r>
      <w:r>
        <w:rPr>
          <w:color w:val="262526"/>
          <w:sz w:val="24"/>
        </w:rPr>
        <w:t>range</w:t>
      </w:r>
      <w:r>
        <w:rPr>
          <w:color w:val="262526"/>
          <w:spacing w:val="-14"/>
          <w:sz w:val="24"/>
        </w:rPr>
        <w:t> </w:t>
      </w:r>
      <w:r>
        <w:rPr>
          <w:color w:val="262526"/>
          <w:sz w:val="24"/>
        </w:rPr>
        <w:t>specified</w:t>
      </w:r>
      <w:r>
        <w:rPr>
          <w:color w:val="262526"/>
          <w:spacing w:val="-13"/>
          <w:sz w:val="24"/>
        </w:rPr>
        <w:t> </w:t>
      </w:r>
      <w:r>
        <w:rPr>
          <w:color w:val="262526"/>
          <w:sz w:val="24"/>
        </w:rPr>
        <w:t>as</w:t>
      </w:r>
      <w:r>
        <w:rPr>
          <w:color w:val="262526"/>
          <w:spacing w:val="-13"/>
          <w:sz w:val="24"/>
        </w:rPr>
        <w:t> </w:t>
      </w:r>
      <w:r>
        <w:rPr>
          <w:color w:val="262526"/>
          <w:sz w:val="24"/>
        </w:rPr>
        <w:t>being acceptable for infrequent and momentary excursions of </w:t>
      </w:r>
      <w:r>
        <w:rPr>
          <w:i/>
          <w:color w:val="262526"/>
          <w:sz w:val="24"/>
        </w:rPr>
        <w:t>frequency </w:t>
      </w:r>
      <w:r>
        <w:rPr>
          <w:color w:val="262526"/>
          <w:sz w:val="24"/>
        </w:rPr>
        <w:t>outside </w:t>
      </w:r>
      <w:r>
        <w:rPr>
          <w:color w:val="262526"/>
          <w:spacing w:val="2"/>
          <w:sz w:val="24"/>
        </w:rPr>
        <w:t>the </w:t>
      </w:r>
      <w:r>
        <w:rPr>
          <w:i/>
          <w:color w:val="262526"/>
          <w:sz w:val="24"/>
        </w:rPr>
        <w:t>normal</w:t>
      </w:r>
      <w:r>
        <w:rPr>
          <w:i/>
          <w:color w:val="262526"/>
          <w:spacing w:val="-8"/>
          <w:sz w:val="24"/>
        </w:rPr>
        <w:t> </w:t>
      </w:r>
      <w:r>
        <w:rPr>
          <w:i/>
          <w:color w:val="262526"/>
          <w:sz w:val="24"/>
        </w:rPr>
        <w:t>operating</w:t>
      </w:r>
      <w:r>
        <w:rPr>
          <w:i/>
          <w:color w:val="262526"/>
          <w:spacing w:val="-7"/>
          <w:sz w:val="24"/>
        </w:rPr>
        <w:t> </w:t>
      </w:r>
      <w:r>
        <w:rPr>
          <w:i/>
          <w:color w:val="262526"/>
          <w:sz w:val="24"/>
        </w:rPr>
        <w:t>frequency</w:t>
      </w:r>
      <w:r>
        <w:rPr>
          <w:i/>
          <w:color w:val="262526"/>
          <w:spacing w:val="-7"/>
          <w:sz w:val="24"/>
        </w:rPr>
        <w:t> </w:t>
      </w:r>
      <w:r>
        <w:rPr>
          <w:i/>
          <w:color w:val="262526"/>
          <w:sz w:val="24"/>
        </w:rPr>
        <w:t>band</w:t>
      </w:r>
      <w:r>
        <w:rPr>
          <w:color w:val="262526"/>
          <w:sz w:val="24"/>
        </w:rPr>
        <w:t>,</w:t>
      </w:r>
      <w:r>
        <w:rPr>
          <w:color w:val="262526"/>
          <w:spacing w:val="-7"/>
          <w:sz w:val="24"/>
        </w:rPr>
        <w:t> </w:t>
      </w:r>
      <w:r>
        <w:rPr>
          <w:color w:val="262526"/>
          <w:sz w:val="24"/>
        </w:rPr>
        <w:t>being</w:t>
      </w:r>
      <w:r>
        <w:rPr>
          <w:color w:val="262526"/>
          <w:spacing w:val="-7"/>
          <w:sz w:val="24"/>
        </w:rPr>
        <w:t> </w:t>
      </w:r>
      <w:r>
        <w:rPr>
          <w:color w:val="262526"/>
          <w:sz w:val="24"/>
        </w:rPr>
        <w:t>the</w:t>
      </w:r>
      <w:r>
        <w:rPr>
          <w:color w:val="262526"/>
          <w:spacing w:val="-7"/>
          <w:sz w:val="24"/>
        </w:rPr>
        <w:t> </w:t>
      </w:r>
      <w:r>
        <w:rPr>
          <w:color w:val="262526"/>
          <w:sz w:val="24"/>
        </w:rPr>
        <w:t>range</w:t>
      </w:r>
      <w:r>
        <w:rPr>
          <w:color w:val="262526"/>
          <w:spacing w:val="-7"/>
          <w:sz w:val="24"/>
        </w:rPr>
        <w:t> </w:t>
      </w:r>
      <w:r>
        <w:rPr>
          <w:color w:val="262526"/>
          <w:sz w:val="24"/>
        </w:rPr>
        <w:t>of</w:t>
      </w:r>
      <w:r>
        <w:rPr>
          <w:color w:val="262526"/>
          <w:spacing w:val="-7"/>
          <w:sz w:val="24"/>
        </w:rPr>
        <w:t> </w:t>
      </w:r>
      <w:r>
        <w:rPr>
          <w:color w:val="262526"/>
          <w:sz w:val="24"/>
        </w:rPr>
        <w:t>49.75</w:t>
      </w:r>
      <w:r>
        <w:rPr>
          <w:color w:val="262526"/>
          <w:spacing w:val="-7"/>
          <w:sz w:val="24"/>
        </w:rPr>
        <w:t> </w:t>
      </w:r>
      <w:r>
        <w:rPr>
          <w:color w:val="262526"/>
          <w:sz w:val="24"/>
        </w:rPr>
        <w:t>Hz</w:t>
      </w:r>
      <w:r>
        <w:rPr>
          <w:color w:val="262526"/>
          <w:spacing w:val="-8"/>
          <w:sz w:val="24"/>
        </w:rPr>
        <w:t> </w:t>
      </w:r>
      <w:r>
        <w:rPr>
          <w:color w:val="262526"/>
          <w:sz w:val="24"/>
        </w:rPr>
        <w:t>to</w:t>
      </w:r>
      <w:r>
        <w:rPr>
          <w:color w:val="262526"/>
          <w:spacing w:val="-7"/>
          <w:sz w:val="24"/>
        </w:rPr>
        <w:t> </w:t>
      </w:r>
      <w:r>
        <w:rPr>
          <w:color w:val="262526"/>
          <w:sz w:val="24"/>
        </w:rPr>
        <w:t>50.25</w:t>
      </w:r>
      <w:r>
        <w:rPr>
          <w:color w:val="262526"/>
          <w:spacing w:val="-7"/>
          <w:sz w:val="24"/>
        </w:rPr>
        <w:t> </w:t>
      </w:r>
      <w:r>
        <w:rPr>
          <w:color w:val="262526"/>
          <w:sz w:val="24"/>
        </w:rPr>
        <w:t>Hz</w:t>
      </w:r>
      <w:r>
        <w:rPr>
          <w:color w:val="262526"/>
          <w:spacing w:val="-7"/>
          <w:sz w:val="24"/>
        </w:rPr>
        <w:t> </w:t>
      </w:r>
      <w:r>
        <w:rPr>
          <w:color w:val="262526"/>
          <w:sz w:val="24"/>
        </w:rPr>
        <w:t>or</w:t>
      </w:r>
      <w:r>
        <w:rPr>
          <w:color w:val="262526"/>
          <w:spacing w:val="-7"/>
          <w:sz w:val="24"/>
        </w:rPr>
        <w:t> </w:t>
      </w:r>
      <w:r>
        <w:rPr>
          <w:color w:val="262526"/>
          <w:sz w:val="24"/>
        </w:rPr>
        <w:t>such other range so specified in the </w:t>
      </w:r>
      <w:r>
        <w:rPr>
          <w:i/>
          <w:color w:val="262526"/>
          <w:sz w:val="24"/>
        </w:rPr>
        <w:t>power system security</w:t>
      </w:r>
      <w:r>
        <w:rPr>
          <w:i/>
          <w:color w:val="262526"/>
          <w:spacing w:val="-12"/>
          <w:sz w:val="24"/>
        </w:rPr>
        <w:t> </w:t>
      </w:r>
      <w:r>
        <w:rPr>
          <w:i/>
          <w:color w:val="262526"/>
          <w:sz w:val="24"/>
        </w:rPr>
        <w:t>standards</w:t>
      </w:r>
      <w:r>
        <w:rPr>
          <w:color w:val="262526"/>
          <w:sz w:val="24"/>
        </w:rPr>
        <w:t>.</w:t>
      </w:r>
    </w:p>
    <w:p>
      <w:pPr>
        <w:pStyle w:val="BodyText"/>
        <w:spacing w:before="6"/>
        <w:rPr>
          <w:sz w:val="29"/>
        </w:rPr>
      </w:pPr>
    </w:p>
    <w:p>
      <w:pPr>
        <w:pStyle w:val="Heading1"/>
        <w:jc w:val="both"/>
        <w:rPr>
          <w:i/>
        </w:rPr>
      </w:pPr>
      <w:r>
        <w:rPr>
          <w:i/>
          <w:color w:val="262526"/>
        </w:rPr>
        <w:t>normal voltage</w:t>
      </w:r>
    </w:p>
    <w:p>
      <w:pPr>
        <w:spacing w:line="249" w:lineRule="auto" w:before="130"/>
        <w:ind w:left="1253" w:right="115" w:firstLine="0"/>
        <w:jc w:val="both"/>
        <w:rPr>
          <w:sz w:val="24"/>
        </w:rPr>
      </w:pPr>
      <w:r>
        <w:rPr>
          <w:color w:val="262526"/>
          <w:sz w:val="24"/>
        </w:rPr>
        <w:t>In respect of a </w:t>
      </w:r>
      <w:r>
        <w:rPr>
          <w:i/>
          <w:color w:val="262526"/>
          <w:sz w:val="24"/>
        </w:rPr>
        <w:t>connection point</w:t>
      </w:r>
      <w:r>
        <w:rPr>
          <w:color w:val="262526"/>
          <w:sz w:val="24"/>
        </w:rPr>
        <w:t>, its </w:t>
      </w:r>
      <w:r>
        <w:rPr>
          <w:i/>
          <w:color w:val="262526"/>
          <w:sz w:val="24"/>
        </w:rPr>
        <w:t>nominal voltage </w:t>
      </w:r>
      <w:r>
        <w:rPr>
          <w:color w:val="262526"/>
          <w:sz w:val="24"/>
        </w:rPr>
        <w:t>or such other </w:t>
      </w:r>
      <w:r>
        <w:rPr>
          <w:i/>
          <w:color w:val="262526"/>
          <w:sz w:val="24"/>
        </w:rPr>
        <w:t>voltage </w:t>
      </w:r>
      <w:r>
        <w:rPr>
          <w:color w:val="262526"/>
          <w:sz w:val="24"/>
        </w:rPr>
        <w:t>up to 10% higher or lower than </w:t>
      </w:r>
      <w:r>
        <w:rPr>
          <w:i/>
          <w:color w:val="262526"/>
          <w:sz w:val="24"/>
        </w:rPr>
        <w:t>nominal voltage</w:t>
      </w:r>
      <w:r>
        <w:rPr>
          <w:color w:val="262526"/>
          <w:sz w:val="24"/>
        </w:rPr>
        <w:t>, as approved by </w:t>
      </w:r>
      <w:r>
        <w:rPr>
          <w:i/>
          <w:color w:val="262526"/>
          <w:sz w:val="24"/>
        </w:rPr>
        <w:t>AEMO</w:t>
      </w:r>
      <w:r>
        <w:rPr>
          <w:color w:val="262526"/>
          <w:sz w:val="24"/>
        </w:rPr>
        <w:t>, for that </w:t>
      </w:r>
      <w:r>
        <w:rPr>
          <w:i/>
          <w:color w:val="262526"/>
          <w:sz w:val="24"/>
        </w:rPr>
        <w:t>connection point </w:t>
      </w:r>
      <w:r>
        <w:rPr>
          <w:color w:val="262526"/>
          <w:sz w:val="24"/>
        </w:rPr>
        <w:t>at the request of the </w:t>
      </w:r>
      <w:r>
        <w:rPr>
          <w:i/>
          <w:color w:val="262526"/>
          <w:sz w:val="24"/>
        </w:rPr>
        <w:t>Network Service Provider </w:t>
      </w:r>
      <w:r>
        <w:rPr>
          <w:color w:val="262526"/>
          <w:sz w:val="24"/>
        </w:rPr>
        <w:t>who provides </w:t>
      </w:r>
      <w:r>
        <w:rPr>
          <w:i/>
          <w:color w:val="262526"/>
          <w:sz w:val="24"/>
        </w:rPr>
        <w:t>connection </w:t>
      </w:r>
      <w:r>
        <w:rPr>
          <w:color w:val="262526"/>
          <w:sz w:val="24"/>
        </w:rPr>
        <w:t>to the </w:t>
      </w:r>
      <w:r>
        <w:rPr>
          <w:i/>
          <w:color w:val="262526"/>
          <w:sz w:val="24"/>
        </w:rPr>
        <w:t>power system</w:t>
      </w:r>
      <w:r>
        <w:rPr>
          <w:color w:val="262526"/>
          <w:sz w:val="24"/>
        </w:rPr>
        <w:t>.</w:t>
      </w:r>
    </w:p>
    <w:p>
      <w:pPr>
        <w:pStyle w:val="BodyText"/>
        <w:spacing w:before="6"/>
        <w:rPr>
          <w:sz w:val="29"/>
        </w:rPr>
      </w:pPr>
    </w:p>
    <w:p>
      <w:pPr>
        <w:pStyle w:val="Heading1"/>
        <w:jc w:val="both"/>
        <w:rPr>
          <w:i/>
        </w:rPr>
      </w:pPr>
      <w:r>
        <w:rPr>
          <w:i/>
          <w:color w:val="262526"/>
        </w:rPr>
        <w:t>normally off</w:t>
      </w:r>
    </w:p>
    <w:p>
      <w:pPr>
        <w:spacing w:line="249" w:lineRule="auto" w:before="130"/>
        <w:ind w:left="1253" w:right="116" w:firstLine="0"/>
        <w:jc w:val="both"/>
        <w:rPr>
          <w:sz w:val="24"/>
        </w:rPr>
      </w:pPr>
      <w:r>
        <w:rPr>
          <w:color w:val="262526"/>
          <w:sz w:val="24"/>
        </w:rPr>
        <w:t>Describes</w:t>
      </w:r>
      <w:r>
        <w:rPr>
          <w:color w:val="262526"/>
          <w:spacing w:val="-22"/>
          <w:sz w:val="24"/>
        </w:rPr>
        <w:t> </w:t>
      </w:r>
      <w:r>
        <w:rPr>
          <w:color w:val="262526"/>
          <w:sz w:val="24"/>
        </w:rPr>
        <w:t>a</w:t>
      </w:r>
      <w:r>
        <w:rPr>
          <w:color w:val="262526"/>
          <w:spacing w:val="-21"/>
          <w:sz w:val="24"/>
        </w:rPr>
        <w:t> </w:t>
      </w:r>
      <w:r>
        <w:rPr>
          <w:i/>
          <w:color w:val="262526"/>
          <w:sz w:val="24"/>
        </w:rPr>
        <w:t>scheduled</w:t>
      </w:r>
      <w:r>
        <w:rPr>
          <w:i/>
          <w:color w:val="262526"/>
          <w:spacing w:val="-21"/>
          <w:sz w:val="24"/>
        </w:rPr>
        <w:t> </w:t>
      </w:r>
      <w:r>
        <w:rPr>
          <w:i/>
          <w:color w:val="262526"/>
          <w:sz w:val="24"/>
        </w:rPr>
        <w:t>load</w:t>
      </w:r>
      <w:r>
        <w:rPr>
          <w:i/>
          <w:color w:val="262526"/>
          <w:spacing w:val="-22"/>
          <w:sz w:val="24"/>
        </w:rPr>
        <w:t> </w:t>
      </w:r>
      <w:r>
        <w:rPr>
          <w:color w:val="262526"/>
          <w:sz w:val="24"/>
        </w:rPr>
        <w:t>which,</w:t>
      </w:r>
      <w:r>
        <w:rPr>
          <w:color w:val="262526"/>
          <w:spacing w:val="-22"/>
          <w:sz w:val="24"/>
        </w:rPr>
        <w:t> </w:t>
      </w:r>
      <w:r>
        <w:rPr>
          <w:color w:val="262526"/>
          <w:sz w:val="24"/>
        </w:rPr>
        <w:t>unless</w:t>
      </w:r>
      <w:r>
        <w:rPr>
          <w:color w:val="262526"/>
          <w:spacing w:val="-21"/>
          <w:sz w:val="24"/>
        </w:rPr>
        <w:t> </w:t>
      </w:r>
      <w:r>
        <w:rPr>
          <w:i/>
          <w:color w:val="262526"/>
          <w:sz w:val="24"/>
        </w:rPr>
        <w:t>dispatched</w:t>
      </w:r>
      <w:r>
        <w:rPr>
          <w:i/>
          <w:color w:val="262526"/>
          <w:spacing w:val="-22"/>
          <w:sz w:val="24"/>
        </w:rPr>
        <w:t> </w:t>
      </w:r>
      <w:r>
        <w:rPr>
          <w:color w:val="262526"/>
          <w:sz w:val="24"/>
        </w:rPr>
        <w:t>in</w:t>
      </w:r>
      <w:r>
        <w:rPr>
          <w:color w:val="262526"/>
          <w:spacing w:val="-21"/>
          <w:sz w:val="24"/>
        </w:rPr>
        <w:t> </w:t>
      </w:r>
      <w:r>
        <w:rPr>
          <w:color w:val="262526"/>
          <w:sz w:val="24"/>
        </w:rPr>
        <w:t>accordance</w:t>
      </w:r>
      <w:r>
        <w:rPr>
          <w:color w:val="262526"/>
          <w:spacing w:val="-22"/>
          <w:sz w:val="24"/>
        </w:rPr>
        <w:t> </w:t>
      </w:r>
      <w:r>
        <w:rPr>
          <w:color w:val="262526"/>
          <w:sz w:val="24"/>
        </w:rPr>
        <w:t>with</w:t>
      </w:r>
      <w:r>
        <w:rPr>
          <w:color w:val="262526"/>
          <w:spacing w:val="-21"/>
          <w:sz w:val="24"/>
        </w:rPr>
        <w:t> </w:t>
      </w:r>
      <w:r>
        <w:rPr>
          <w:color w:val="262526"/>
          <w:sz w:val="24"/>
        </w:rPr>
        <w:t>its</w:t>
      </w:r>
      <w:r>
        <w:rPr>
          <w:color w:val="262526"/>
          <w:spacing w:val="-23"/>
          <w:sz w:val="24"/>
        </w:rPr>
        <w:t> </w:t>
      </w:r>
      <w:r>
        <w:rPr>
          <w:i/>
          <w:color w:val="262526"/>
          <w:sz w:val="24"/>
        </w:rPr>
        <w:t>dispatch </w:t>
      </w:r>
      <w:r>
        <w:rPr>
          <w:i/>
          <w:color w:val="262526"/>
          <w:sz w:val="24"/>
        </w:rPr>
        <w:t>bid</w:t>
      </w:r>
      <w:r>
        <w:rPr>
          <w:color w:val="262526"/>
          <w:sz w:val="24"/>
        </w:rPr>
        <w:t>,</w:t>
      </w:r>
      <w:r>
        <w:rPr>
          <w:color w:val="262526"/>
          <w:spacing w:val="-10"/>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clause</w:t>
      </w:r>
      <w:r>
        <w:rPr>
          <w:color w:val="262526"/>
          <w:spacing w:val="-9"/>
          <w:sz w:val="24"/>
        </w:rPr>
        <w:t> </w:t>
      </w:r>
      <w:r>
        <w:rPr>
          <w:color w:val="262526"/>
          <w:sz w:val="24"/>
        </w:rPr>
        <w:t>3.8.7(j),</w:t>
      </w:r>
      <w:r>
        <w:rPr>
          <w:color w:val="262526"/>
          <w:spacing w:val="-9"/>
          <w:sz w:val="24"/>
        </w:rPr>
        <w:t> </w:t>
      </w:r>
      <w:r>
        <w:rPr>
          <w:color w:val="262526"/>
          <w:sz w:val="24"/>
        </w:rPr>
        <w:t>should</w:t>
      </w:r>
      <w:r>
        <w:rPr>
          <w:color w:val="262526"/>
          <w:spacing w:val="-10"/>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as</w:t>
      </w:r>
      <w:r>
        <w:rPr>
          <w:color w:val="262526"/>
          <w:spacing w:val="-10"/>
          <w:sz w:val="24"/>
        </w:rPr>
        <w:t> </w:t>
      </w:r>
      <w:r>
        <w:rPr>
          <w:color w:val="262526"/>
          <w:sz w:val="24"/>
        </w:rPr>
        <w:t>being</w:t>
      </w:r>
      <w:r>
        <w:rPr>
          <w:color w:val="262526"/>
          <w:spacing w:val="-9"/>
          <w:sz w:val="24"/>
        </w:rPr>
        <w:t> </w:t>
      </w:r>
      <w:r>
        <w:rPr>
          <w:color w:val="262526"/>
          <w:sz w:val="24"/>
        </w:rPr>
        <w:t>switched off.</w:t>
      </w:r>
    </w:p>
    <w:p>
      <w:pPr>
        <w:pStyle w:val="BodyText"/>
        <w:spacing w:before="5"/>
        <w:rPr>
          <w:sz w:val="29"/>
        </w:rPr>
      </w:pPr>
    </w:p>
    <w:p>
      <w:pPr>
        <w:pStyle w:val="Heading1"/>
        <w:jc w:val="both"/>
        <w:rPr>
          <w:i/>
        </w:rPr>
      </w:pPr>
      <w:r>
        <w:rPr>
          <w:i/>
          <w:color w:val="262526"/>
        </w:rPr>
        <w:t>normally on</w:t>
      </w:r>
    </w:p>
    <w:p>
      <w:pPr>
        <w:spacing w:line="249" w:lineRule="auto" w:before="130"/>
        <w:ind w:left="1253" w:right="116" w:firstLine="0"/>
        <w:jc w:val="both"/>
        <w:rPr>
          <w:sz w:val="24"/>
        </w:rPr>
      </w:pPr>
      <w:r>
        <w:rPr>
          <w:color w:val="262526"/>
          <w:sz w:val="24"/>
        </w:rPr>
        <w:t>Describes</w:t>
      </w:r>
      <w:r>
        <w:rPr>
          <w:color w:val="262526"/>
          <w:spacing w:val="-22"/>
          <w:sz w:val="24"/>
        </w:rPr>
        <w:t> </w:t>
      </w:r>
      <w:r>
        <w:rPr>
          <w:color w:val="262526"/>
          <w:sz w:val="24"/>
        </w:rPr>
        <w:t>a</w:t>
      </w:r>
      <w:r>
        <w:rPr>
          <w:color w:val="262526"/>
          <w:spacing w:val="-21"/>
          <w:sz w:val="24"/>
        </w:rPr>
        <w:t> </w:t>
      </w:r>
      <w:r>
        <w:rPr>
          <w:i/>
          <w:color w:val="262526"/>
          <w:sz w:val="24"/>
        </w:rPr>
        <w:t>scheduled</w:t>
      </w:r>
      <w:r>
        <w:rPr>
          <w:i/>
          <w:color w:val="262526"/>
          <w:spacing w:val="-21"/>
          <w:sz w:val="24"/>
        </w:rPr>
        <w:t> </w:t>
      </w:r>
      <w:r>
        <w:rPr>
          <w:i/>
          <w:color w:val="262526"/>
          <w:sz w:val="24"/>
        </w:rPr>
        <w:t>load</w:t>
      </w:r>
      <w:r>
        <w:rPr>
          <w:i/>
          <w:color w:val="262526"/>
          <w:spacing w:val="-22"/>
          <w:sz w:val="24"/>
        </w:rPr>
        <w:t> </w:t>
      </w:r>
      <w:r>
        <w:rPr>
          <w:color w:val="262526"/>
          <w:sz w:val="24"/>
        </w:rPr>
        <w:t>which,</w:t>
      </w:r>
      <w:r>
        <w:rPr>
          <w:color w:val="262526"/>
          <w:spacing w:val="-22"/>
          <w:sz w:val="24"/>
        </w:rPr>
        <w:t> </w:t>
      </w:r>
      <w:r>
        <w:rPr>
          <w:color w:val="262526"/>
          <w:sz w:val="24"/>
        </w:rPr>
        <w:t>unless</w:t>
      </w:r>
      <w:r>
        <w:rPr>
          <w:color w:val="262526"/>
          <w:spacing w:val="-21"/>
          <w:sz w:val="24"/>
        </w:rPr>
        <w:t> </w:t>
      </w:r>
      <w:r>
        <w:rPr>
          <w:i/>
          <w:color w:val="262526"/>
          <w:sz w:val="24"/>
        </w:rPr>
        <w:t>dispatched</w:t>
      </w:r>
      <w:r>
        <w:rPr>
          <w:i/>
          <w:color w:val="262526"/>
          <w:spacing w:val="-22"/>
          <w:sz w:val="24"/>
        </w:rPr>
        <w:t> </w:t>
      </w:r>
      <w:r>
        <w:rPr>
          <w:color w:val="262526"/>
          <w:sz w:val="24"/>
        </w:rPr>
        <w:t>in</w:t>
      </w:r>
      <w:r>
        <w:rPr>
          <w:color w:val="262526"/>
          <w:spacing w:val="-21"/>
          <w:sz w:val="24"/>
        </w:rPr>
        <w:t> </w:t>
      </w:r>
      <w:r>
        <w:rPr>
          <w:color w:val="262526"/>
          <w:sz w:val="24"/>
        </w:rPr>
        <w:t>accordance</w:t>
      </w:r>
      <w:r>
        <w:rPr>
          <w:color w:val="262526"/>
          <w:spacing w:val="-22"/>
          <w:sz w:val="24"/>
        </w:rPr>
        <w:t> </w:t>
      </w:r>
      <w:r>
        <w:rPr>
          <w:color w:val="262526"/>
          <w:sz w:val="24"/>
        </w:rPr>
        <w:t>with</w:t>
      </w:r>
      <w:r>
        <w:rPr>
          <w:color w:val="262526"/>
          <w:spacing w:val="-21"/>
          <w:sz w:val="24"/>
        </w:rPr>
        <w:t> </w:t>
      </w:r>
      <w:r>
        <w:rPr>
          <w:color w:val="262526"/>
          <w:sz w:val="24"/>
        </w:rPr>
        <w:t>its</w:t>
      </w:r>
      <w:r>
        <w:rPr>
          <w:color w:val="262526"/>
          <w:spacing w:val="-23"/>
          <w:sz w:val="24"/>
        </w:rPr>
        <w:t> </w:t>
      </w:r>
      <w:r>
        <w:rPr>
          <w:i/>
          <w:color w:val="262526"/>
          <w:sz w:val="24"/>
        </w:rPr>
        <w:t>dispatch </w:t>
      </w:r>
      <w:r>
        <w:rPr>
          <w:i/>
          <w:color w:val="262526"/>
          <w:sz w:val="24"/>
        </w:rPr>
        <w:t>bid</w:t>
      </w:r>
      <w:r>
        <w:rPr>
          <w:color w:val="262526"/>
          <w:sz w:val="24"/>
        </w:rPr>
        <w:t>,</w:t>
      </w:r>
      <w:r>
        <w:rPr>
          <w:color w:val="262526"/>
          <w:spacing w:val="-10"/>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clause</w:t>
      </w:r>
      <w:r>
        <w:rPr>
          <w:color w:val="262526"/>
          <w:spacing w:val="-9"/>
          <w:sz w:val="24"/>
        </w:rPr>
        <w:t> </w:t>
      </w:r>
      <w:r>
        <w:rPr>
          <w:color w:val="262526"/>
          <w:sz w:val="24"/>
        </w:rPr>
        <w:t>3.8.7(i),</w:t>
      </w:r>
      <w:r>
        <w:rPr>
          <w:color w:val="262526"/>
          <w:spacing w:val="-9"/>
          <w:sz w:val="24"/>
        </w:rPr>
        <w:t> </w:t>
      </w:r>
      <w:r>
        <w:rPr>
          <w:color w:val="262526"/>
          <w:sz w:val="24"/>
        </w:rPr>
        <w:t>should</w:t>
      </w:r>
      <w:r>
        <w:rPr>
          <w:color w:val="262526"/>
          <w:spacing w:val="-10"/>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as</w:t>
      </w:r>
      <w:r>
        <w:rPr>
          <w:color w:val="262526"/>
          <w:spacing w:val="-10"/>
          <w:sz w:val="24"/>
        </w:rPr>
        <w:t> </w:t>
      </w:r>
      <w:r>
        <w:rPr>
          <w:color w:val="262526"/>
          <w:sz w:val="24"/>
        </w:rPr>
        <w:t>being</w:t>
      </w:r>
      <w:r>
        <w:rPr>
          <w:color w:val="262526"/>
          <w:spacing w:val="-9"/>
          <w:sz w:val="24"/>
        </w:rPr>
        <w:t> </w:t>
      </w:r>
      <w:r>
        <w:rPr>
          <w:color w:val="262526"/>
          <w:sz w:val="24"/>
        </w:rPr>
        <w:t>switched on.</w:t>
      </w:r>
    </w:p>
    <w:p>
      <w:pPr>
        <w:pStyle w:val="BodyText"/>
        <w:spacing w:before="5"/>
        <w:rPr>
          <w:sz w:val="29"/>
        </w:rPr>
      </w:pPr>
    </w:p>
    <w:p>
      <w:pPr>
        <w:pStyle w:val="Heading1"/>
        <w:jc w:val="both"/>
        <w:rPr>
          <w:i/>
        </w:rPr>
      </w:pPr>
      <w:r>
        <w:rPr>
          <w:i/>
          <w:color w:val="262526"/>
        </w:rPr>
        <w:t>NSCAS gap</w:t>
      </w:r>
    </w:p>
    <w:p>
      <w:pPr>
        <w:pStyle w:val="BodyText"/>
        <w:spacing w:line="249" w:lineRule="auto" w:before="130"/>
        <w:ind w:left="1253" w:right="115"/>
        <w:jc w:val="both"/>
      </w:pPr>
      <w:r>
        <w:rPr>
          <w:color w:val="262526"/>
        </w:rPr>
        <w:t>Any </w:t>
      </w:r>
      <w:r>
        <w:rPr>
          <w:i/>
          <w:color w:val="262526"/>
        </w:rPr>
        <w:t>NSCAS need </w:t>
      </w:r>
      <w:r>
        <w:rPr>
          <w:color w:val="262526"/>
        </w:rPr>
        <w:t>that </w:t>
      </w:r>
      <w:r>
        <w:rPr>
          <w:i/>
          <w:color w:val="262526"/>
        </w:rPr>
        <w:t>AEMO </w:t>
      </w:r>
      <w:r>
        <w:rPr>
          <w:color w:val="262526"/>
        </w:rPr>
        <w:t>forecasts will arise at any time within a planning horizon of at least 5 years from the beginning of the year in which the most recent </w:t>
      </w:r>
      <w:r>
        <w:rPr>
          <w:i/>
          <w:color w:val="262526"/>
        </w:rPr>
        <w:t>NTNDP </w:t>
      </w:r>
      <w:r>
        <w:rPr>
          <w:color w:val="262526"/>
        </w:rPr>
        <w:t>applies.</w:t>
      </w:r>
    </w:p>
    <w:p>
      <w:pPr>
        <w:pStyle w:val="BodyText"/>
        <w:spacing w:before="5"/>
        <w:rPr>
          <w:sz w:val="29"/>
        </w:rPr>
      </w:pPr>
    </w:p>
    <w:p>
      <w:pPr>
        <w:pStyle w:val="Heading1"/>
        <w:jc w:val="both"/>
        <w:rPr>
          <w:i/>
        </w:rPr>
      </w:pPr>
      <w:r>
        <w:rPr>
          <w:i/>
          <w:color w:val="262526"/>
        </w:rPr>
        <w:t>NSCAS need</w:t>
      </w:r>
    </w:p>
    <w:p>
      <w:pPr>
        <w:pStyle w:val="ListParagraph"/>
        <w:numPr>
          <w:ilvl w:val="0"/>
          <w:numId w:val="70"/>
        </w:numPr>
        <w:tabs>
          <w:tab w:pos="1821" w:val="left" w:leader="none"/>
        </w:tabs>
        <w:spacing w:line="249" w:lineRule="auto" w:before="187" w:after="0"/>
        <w:ind w:left="1820" w:right="114" w:hanging="567"/>
        <w:jc w:val="both"/>
        <w:rPr>
          <w:sz w:val="24"/>
        </w:rPr>
      </w:pPr>
      <w:r>
        <w:rPr>
          <w:color w:val="262526"/>
          <w:sz w:val="24"/>
        </w:rPr>
        <w:t>Subject to paragraphs (b) and (c), </w:t>
      </w:r>
      <w:r>
        <w:rPr>
          <w:i/>
          <w:color w:val="262526"/>
          <w:sz w:val="24"/>
        </w:rPr>
        <w:t>network support and control ancillary </w:t>
      </w:r>
      <w:r>
        <w:rPr>
          <w:i/>
          <w:color w:val="262526"/>
          <w:sz w:val="24"/>
        </w:rPr>
        <w:t>service </w:t>
      </w:r>
      <w:r>
        <w:rPr>
          <w:color w:val="262526"/>
          <w:sz w:val="24"/>
        </w:rPr>
        <w:t>required</w:t>
      </w:r>
      <w:r>
        <w:rPr>
          <w:color w:val="262526"/>
          <w:spacing w:val="-1"/>
          <w:sz w:val="24"/>
        </w:rPr>
        <w:t> </w:t>
      </w:r>
      <w:r>
        <w:rPr>
          <w:color w:val="262526"/>
          <w:sz w:val="24"/>
        </w:rPr>
        <w:t>to:</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maintain </w:t>
      </w:r>
      <w:r>
        <w:rPr>
          <w:i/>
          <w:color w:val="262526"/>
          <w:sz w:val="24"/>
        </w:rPr>
        <w:t>power system security </w:t>
      </w:r>
      <w:r>
        <w:rPr>
          <w:color w:val="262526"/>
          <w:sz w:val="24"/>
        </w:rPr>
        <w:t>and reliability of </w:t>
      </w:r>
      <w:r>
        <w:rPr>
          <w:i/>
          <w:color w:val="262526"/>
          <w:sz w:val="24"/>
        </w:rPr>
        <w:t>supply </w:t>
      </w:r>
      <w:r>
        <w:rPr>
          <w:color w:val="262526"/>
          <w:sz w:val="24"/>
        </w:rPr>
        <w:t>of </w:t>
      </w:r>
      <w:r>
        <w:rPr>
          <w:color w:val="262526"/>
          <w:spacing w:val="2"/>
          <w:sz w:val="24"/>
        </w:rPr>
        <w:t>the </w:t>
      </w:r>
      <w:r>
        <w:rPr>
          <w:i/>
          <w:color w:val="262526"/>
          <w:sz w:val="24"/>
        </w:rPr>
        <w:t>transmission network </w:t>
      </w:r>
      <w:r>
        <w:rPr>
          <w:color w:val="262526"/>
          <w:sz w:val="24"/>
        </w:rPr>
        <w:t>in accordance with the </w:t>
      </w:r>
      <w:r>
        <w:rPr>
          <w:i/>
          <w:color w:val="262526"/>
          <w:sz w:val="24"/>
        </w:rPr>
        <w:t>power system security </w:t>
      </w:r>
      <w:r>
        <w:rPr>
          <w:i/>
          <w:color w:val="262526"/>
          <w:sz w:val="24"/>
        </w:rPr>
        <w:t>standards </w:t>
      </w:r>
      <w:r>
        <w:rPr>
          <w:color w:val="262526"/>
          <w:sz w:val="24"/>
        </w:rPr>
        <w:t>and the </w:t>
      </w:r>
      <w:r>
        <w:rPr>
          <w:i/>
          <w:color w:val="262526"/>
          <w:sz w:val="24"/>
        </w:rPr>
        <w:t>reliability standard</w:t>
      </w:r>
      <w:r>
        <w:rPr>
          <w:color w:val="262526"/>
          <w:sz w:val="24"/>
        </w:rPr>
        <w:t>;</w:t>
      </w:r>
      <w:r>
        <w:rPr>
          <w:color w:val="262526"/>
          <w:spacing w:val="-5"/>
          <w:sz w:val="24"/>
        </w:rPr>
        <w:t> </w:t>
      </w:r>
      <w:r>
        <w:rPr>
          <w:color w:val="262526"/>
          <w:sz w:val="24"/>
        </w:rPr>
        <w:t>and</w:t>
      </w:r>
    </w:p>
    <w:p>
      <w:pPr>
        <w:pStyle w:val="ListParagraph"/>
        <w:numPr>
          <w:ilvl w:val="1"/>
          <w:numId w:val="70"/>
        </w:numPr>
        <w:tabs>
          <w:tab w:pos="2388" w:val="left" w:leader="none"/>
        </w:tabs>
        <w:spacing w:line="249" w:lineRule="auto" w:before="173" w:after="0"/>
        <w:ind w:left="2387" w:right="115" w:hanging="567"/>
        <w:jc w:val="both"/>
        <w:rPr>
          <w:sz w:val="24"/>
        </w:rPr>
      </w:pPr>
      <w:r>
        <w:rPr>
          <w:color w:val="262526"/>
          <w:sz w:val="24"/>
        </w:rPr>
        <w:t>maintain or increase the </w:t>
      </w:r>
      <w:r>
        <w:rPr>
          <w:i/>
          <w:color w:val="262526"/>
          <w:sz w:val="24"/>
        </w:rPr>
        <w:t>power transfer capability </w:t>
      </w:r>
      <w:r>
        <w:rPr>
          <w:color w:val="262526"/>
          <w:sz w:val="24"/>
        </w:rPr>
        <w:t>of that </w:t>
      </w:r>
      <w:r>
        <w:rPr>
          <w:i/>
          <w:color w:val="262526"/>
          <w:sz w:val="24"/>
        </w:rPr>
        <w:t>transmission </w:t>
      </w:r>
      <w:r>
        <w:rPr>
          <w:i/>
          <w:color w:val="262526"/>
          <w:sz w:val="24"/>
        </w:rPr>
        <w:t>network</w:t>
      </w:r>
      <w:r>
        <w:rPr>
          <w:i/>
          <w:color w:val="262526"/>
          <w:spacing w:val="-6"/>
          <w:sz w:val="24"/>
        </w:rPr>
        <w:t> </w:t>
      </w:r>
      <w:r>
        <w:rPr>
          <w:color w:val="262526"/>
          <w:sz w:val="24"/>
        </w:rPr>
        <w:t>so</w:t>
      </w:r>
      <w:r>
        <w:rPr>
          <w:color w:val="262526"/>
          <w:spacing w:val="-5"/>
          <w:sz w:val="24"/>
        </w:rPr>
        <w:t> </w:t>
      </w:r>
      <w:r>
        <w:rPr>
          <w:color w:val="262526"/>
          <w:sz w:val="24"/>
        </w:rPr>
        <w:t>as</w:t>
      </w:r>
      <w:r>
        <w:rPr>
          <w:color w:val="262526"/>
          <w:spacing w:val="-5"/>
          <w:sz w:val="24"/>
        </w:rPr>
        <w:t> </w:t>
      </w:r>
      <w:r>
        <w:rPr>
          <w:color w:val="262526"/>
          <w:sz w:val="24"/>
        </w:rPr>
        <w:t>to</w:t>
      </w:r>
      <w:r>
        <w:rPr>
          <w:color w:val="262526"/>
          <w:spacing w:val="-5"/>
          <w:sz w:val="24"/>
        </w:rPr>
        <w:t> </w:t>
      </w:r>
      <w:r>
        <w:rPr>
          <w:color w:val="262526"/>
          <w:sz w:val="24"/>
        </w:rPr>
        <w:t>maximise</w:t>
      </w:r>
      <w:r>
        <w:rPr>
          <w:color w:val="262526"/>
          <w:spacing w:val="-5"/>
          <w:sz w:val="24"/>
        </w:rPr>
        <w:t> </w:t>
      </w:r>
      <w:r>
        <w:rPr>
          <w:color w:val="262526"/>
          <w:sz w:val="24"/>
        </w:rPr>
        <w:t>the</w:t>
      </w:r>
      <w:r>
        <w:rPr>
          <w:color w:val="262526"/>
          <w:spacing w:val="-5"/>
          <w:sz w:val="24"/>
        </w:rPr>
        <w:t> </w:t>
      </w:r>
      <w:r>
        <w:rPr>
          <w:color w:val="262526"/>
          <w:sz w:val="24"/>
        </w:rPr>
        <w:t>present</w:t>
      </w:r>
      <w:r>
        <w:rPr>
          <w:color w:val="262526"/>
          <w:spacing w:val="-5"/>
          <w:sz w:val="24"/>
        </w:rPr>
        <w:t> </w:t>
      </w:r>
      <w:r>
        <w:rPr>
          <w:color w:val="262526"/>
          <w:sz w:val="24"/>
        </w:rPr>
        <w:t>value</w:t>
      </w:r>
      <w:r>
        <w:rPr>
          <w:color w:val="262526"/>
          <w:spacing w:val="-5"/>
          <w:sz w:val="24"/>
        </w:rPr>
        <w:t> </w:t>
      </w:r>
      <w:r>
        <w:rPr>
          <w:color w:val="262526"/>
          <w:sz w:val="24"/>
        </w:rPr>
        <w:t>of</w:t>
      </w:r>
      <w:r>
        <w:rPr>
          <w:color w:val="262526"/>
          <w:spacing w:val="-5"/>
          <w:sz w:val="24"/>
        </w:rPr>
        <w:t> </w:t>
      </w:r>
      <w:r>
        <w:rPr>
          <w:color w:val="262526"/>
          <w:sz w:val="24"/>
        </w:rPr>
        <w:t>net</w:t>
      </w:r>
      <w:r>
        <w:rPr>
          <w:color w:val="262526"/>
          <w:spacing w:val="-5"/>
          <w:sz w:val="24"/>
        </w:rPr>
        <w:t> </w:t>
      </w:r>
      <w:r>
        <w:rPr>
          <w:color w:val="262526"/>
          <w:sz w:val="24"/>
        </w:rPr>
        <w:t>economic</w:t>
      </w:r>
      <w:r>
        <w:rPr>
          <w:color w:val="262526"/>
          <w:spacing w:val="-5"/>
          <w:sz w:val="24"/>
        </w:rPr>
        <w:t> </w:t>
      </w:r>
      <w:r>
        <w:rPr>
          <w:color w:val="262526"/>
          <w:sz w:val="24"/>
        </w:rPr>
        <w:t>benefit</w:t>
      </w:r>
      <w:r>
        <w:rPr>
          <w:color w:val="262526"/>
          <w:spacing w:val="-5"/>
          <w:sz w:val="24"/>
        </w:rPr>
        <w:t> </w:t>
      </w:r>
      <w:r>
        <w:rPr>
          <w:color w:val="262526"/>
          <w:sz w:val="24"/>
        </w:rPr>
        <w:t>to all those who produce, consume or transport electricity in the</w:t>
      </w:r>
      <w:r>
        <w:rPr>
          <w:color w:val="262526"/>
          <w:spacing w:val="-10"/>
          <w:sz w:val="24"/>
        </w:rPr>
        <w:t> </w:t>
      </w:r>
      <w:r>
        <w:rPr>
          <w:i/>
          <w:color w:val="262526"/>
          <w:sz w:val="24"/>
        </w:rPr>
        <w:t>market</w:t>
      </w:r>
      <w:r>
        <w:rPr>
          <w:color w:val="262526"/>
          <w:sz w:val="24"/>
        </w:rPr>
        <w:t>.</w:t>
      </w:r>
    </w:p>
    <w:p>
      <w:pPr>
        <w:pStyle w:val="ListParagraph"/>
        <w:numPr>
          <w:ilvl w:val="0"/>
          <w:numId w:val="70"/>
        </w:numPr>
        <w:tabs>
          <w:tab w:pos="1808" w:val="left" w:leader="none"/>
        </w:tabs>
        <w:spacing w:line="249" w:lineRule="auto" w:before="172" w:after="0"/>
        <w:ind w:left="1820" w:right="117" w:hanging="567"/>
        <w:jc w:val="both"/>
        <w:rPr>
          <w:sz w:val="24"/>
        </w:rPr>
      </w:pPr>
      <w:r>
        <w:rPr>
          <w:color w:val="262526"/>
          <w:sz w:val="24"/>
        </w:rPr>
        <w:t>Any requirement for a service that satisfies paragraph (a) and is also</w:t>
      </w:r>
      <w:r>
        <w:rPr>
          <w:color w:val="262526"/>
          <w:spacing w:val="-40"/>
          <w:sz w:val="24"/>
        </w:rPr>
        <w:t> </w:t>
      </w:r>
      <w:r>
        <w:rPr>
          <w:color w:val="262526"/>
          <w:sz w:val="24"/>
        </w:rPr>
        <w:t>capable of being made available as an </w:t>
      </w:r>
      <w:r>
        <w:rPr>
          <w:i/>
          <w:color w:val="262526"/>
          <w:sz w:val="24"/>
        </w:rPr>
        <w:t>inertia network service </w:t>
      </w:r>
      <w:r>
        <w:rPr>
          <w:color w:val="262526"/>
          <w:sz w:val="24"/>
        </w:rPr>
        <w:t>to address an </w:t>
      </w:r>
      <w:r>
        <w:rPr>
          <w:i/>
          <w:color w:val="262526"/>
          <w:sz w:val="24"/>
        </w:rPr>
        <w:t>inertia </w:t>
      </w:r>
      <w:r>
        <w:rPr>
          <w:i/>
          <w:color w:val="262526"/>
          <w:sz w:val="24"/>
        </w:rPr>
        <w:t>shortfall</w:t>
      </w:r>
      <w:r>
        <w:rPr>
          <w:i/>
          <w:color w:val="262526"/>
          <w:spacing w:val="-9"/>
          <w:sz w:val="24"/>
        </w:rPr>
        <w:t> </w:t>
      </w:r>
      <w:r>
        <w:rPr>
          <w:color w:val="262526"/>
          <w:sz w:val="24"/>
        </w:rPr>
        <w:t>through</w:t>
      </w:r>
      <w:r>
        <w:rPr>
          <w:color w:val="262526"/>
          <w:spacing w:val="-9"/>
          <w:sz w:val="24"/>
        </w:rPr>
        <w:t> </w:t>
      </w:r>
      <w:r>
        <w:rPr>
          <w:color w:val="262526"/>
          <w:sz w:val="24"/>
        </w:rPr>
        <w:t>the</w:t>
      </w:r>
      <w:r>
        <w:rPr>
          <w:color w:val="262526"/>
          <w:spacing w:val="-8"/>
          <w:sz w:val="24"/>
        </w:rPr>
        <w:t> </w:t>
      </w:r>
      <w:r>
        <w:rPr>
          <w:color w:val="262526"/>
          <w:sz w:val="24"/>
        </w:rPr>
        <w:t>arrangements</w:t>
      </w:r>
      <w:r>
        <w:rPr>
          <w:color w:val="262526"/>
          <w:spacing w:val="-9"/>
          <w:sz w:val="24"/>
        </w:rPr>
        <w:t> </w:t>
      </w:r>
      <w:r>
        <w:rPr>
          <w:color w:val="262526"/>
          <w:sz w:val="24"/>
        </w:rPr>
        <w:t>in</w:t>
      </w:r>
      <w:r>
        <w:rPr>
          <w:color w:val="262526"/>
          <w:spacing w:val="-9"/>
          <w:sz w:val="24"/>
        </w:rPr>
        <w:t> </w:t>
      </w:r>
      <w:r>
        <w:rPr>
          <w:color w:val="262526"/>
          <w:sz w:val="24"/>
        </w:rPr>
        <w:t>rule</w:t>
      </w:r>
      <w:r>
        <w:rPr>
          <w:color w:val="262526"/>
          <w:spacing w:val="-8"/>
          <w:sz w:val="24"/>
        </w:rPr>
        <w:t> </w:t>
      </w:r>
      <w:r>
        <w:rPr>
          <w:color w:val="262526"/>
          <w:sz w:val="24"/>
        </w:rPr>
        <w:t>5.20B</w:t>
      </w:r>
      <w:r>
        <w:rPr>
          <w:color w:val="262526"/>
          <w:spacing w:val="-9"/>
          <w:sz w:val="24"/>
        </w:rPr>
        <w:t> </w:t>
      </w:r>
      <w:r>
        <w:rPr>
          <w:color w:val="262526"/>
          <w:sz w:val="24"/>
        </w:rPr>
        <w:t>must</w:t>
      </w:r>
      <w:r>
        <w:rPr>
          <w:color w:val="262526"/>
          <w:spacing w:val="-9"/>
          <w:sz w:val="24"/>
        </w:rPr>
        <w:t> </w:t>
      </w:r>
      <w:r>
        <w:rPr>
          <w:color w:val="262526"/>
          <w:sz w:val="24"/>
        </w:rPr>
        <w:t>be</w:t>
      </w:r>
      <w:r>
        <w:rPr>
          <w:color w:val="262526"/>
          <w:spacing w:val="-8"/>
          <w:sz w:val="24"/>
        </w:rPr>
        <w:t> </w:t>
      </w:r>
      <w:r>
        <w:rPr>
          <w:color w:val="262526"/>
          <w:sz w:val="24"/>
        </w:rPr>
        <w:t>treated</w:t>
      </w:r>
      <w:r>
        <w:rPr>
          <w:color w:val="262526"/>
          <w:spacing w:val="-9"/>
          <w:sz w:val="24"/>
        </w:rPr>
        <w:t> </w:t>
      </w:r>
      <w:r>
        <w:rPr>
          <w:color w:val="262526"/>
          <w:sz w:val="24"/>
        </w:rPr>
        <w:t>as</w:t>
      </w:r>
      <w:r>
        <w:rPr>
          <w:color w:val="262526"/>
          <w:spacing w:val="-9"/>
          <w:sz w:val="24"/>
        </w:rPr>
        <w:t> </w:t>
      </w:r>
      <w:r>
        <w:rPr>
          <w:color w:val="262526"/>
          <w:sz w:val="24"/>
        </w:rPr>
        <w:t>an</w:t>
      </w:r>
      <w:r>
        <w:rPr>
          <w:color w:val="262526"/>
          <w:spacing w:val="-11"/>
          <w:sz w:val="24"/>
        </w:rPr>
        <w:t> </w:t>
      </w:r>
      <w:r>
        <w:rPr>
          <w:i/>
          <w:color w:val="262526"/>
          <w:sz w:val="24"/>
        </w:rPr>
        <w:t>inertia </w:t>
      </w:r>
      <w:r>
        <w:rPr>
          <w:i/>
          <w:color w:val="262526"/>
          <w:sz w:val="24"/>
        </w:rPr>
        <w:t>shortfall </w:t>
      </w:r>
      <w:r>
        <w:rPr>
          <w:color w:val="262526"/>
          <w:sz w:val="24"/>
        </w:rPr>
        <w:t>and is not an </w:t>
      </w:r>
      <w:r>
        <w:rPr>
          <w:i/>
          <w:color w:val="262526"/>
          <w:sz w:val="24"/>
        </w:rPr>
        <w:t>NSCAS</w:t>
      </w:r>
      <w:r>
        <w:rPr>
          <w:i/>
          <w:color w:val="262526"/>
          <w:spacing w:val="-2"/>
          <w:sz w:val="24"/>
        </w:rPr>
        <w:t> </w:t>
      </w:r>
      <w:r>
        <w:rPr>
          <w:i/>
          <w:color w:val="262526"/>
          <w:sz w:val="24"/>
        </w:rPr>
        <w:t>need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70"/>
        </w:numPr>
        <w:tabs>
          <w:tab w:pos="1808" w:val="left" w:leader="none"/>
        </w:tabs>
        <w:spacing w:line="249" w:lineRule="auto" w:before="119" w:after="0"/>
        <w:ind w:left="1820" w:right="117" w:hanging="567"/>
        <w:jc w:val="both"/>
        <w:rPr>
          <w:sz w:val="24"/>
        </w:rPr>
      </w:pPr>
      <w:r>
        <w:rPr>
          <w:color w:val="262526"/>
          <w:sz w:val="24"/>
        </w:rPr>
        <w:t>Any requirement for a service that satisfies paragraph (a) and is also</w:t>
      </w:r>
      <w:r>
        <w:rPr>
          <w:color w:val="262526"/>
          <w:spacing w:val="-40"/>
          <w:sz w:val="24"/>
        </w:rPr>
        <w:t> </w:t>
      </w:r>
      <w:r>
        <w:rPr>
          <w:color w:val="262526"/>
          <w:sz w:val="24"/>
        </w:rPr>
        <w:t>capable of being made available as a </w:t>
      </w:r>
      <w:r>
        <w:rPr>
          <w:i/>
          <w:color w:val="262526"/>
          <w:sz w:val="24"/>
        </w:rPr>
        <w:t>system strength service </w:t>
      </w:r>
      <w:r>
        <w:rPr>
          <w:color w:val="262526"/>
          <w:sz w:val="24"/>
        </w:rPr>
        <w:t>to address a </w:t>
      </w:r>
      <w:r>
        <w:rPr>
          <w:i/>
          <w:color w:val="262526"/>
          <w:sz w:val="24"/>
        </w:rPr>
        <w:t>fault level </w:t>
      </w:r>
      <w:r>
        <w:rPr>
          <w:i/>
          <w:color w:val="262526"/>
          <w:sz w:val="24"/>
        </w:rPr>
        <w:t>shortfall </w:t>
      </w:r>
      <w:r>
        <w:rPr>
          <w:color w:val="262526"/>
          <w:sz w:val="24"/>
        </w:rPr>
        <w:t>through the arrangements in rule 5.20C must be treated as a </w:t>
      </w:r>
      <w:r>
        <w:rPr>
          <w:i/>
          <w:color w:val="262526"/>
          <w:sz w:val="24"/>
        </w:rPr>
        <w:t>fault </w:t>
      </w:r>
      <w:r>
        <w:rPr>
          <w:i/>
          <w:color w:val="262526"/>
          <w:sz w:val="24"/>
        </w:rPr>
        <w:t>level shortfall </w:t>
      </w:r>
      <w:r>
        <w:rPr>
          <w:color w:val="262526"/>
          <w:sz w:val="24"/>
        </w:rPr>
        <w:t>and is not an </w:t>
      </w:r>
      <w:r>
        <w:rPr>
          <w:i/>
          <w:color w:val="262526"/>
          <w:sz w:val="24"/>
        </w:rPr>
        <w:t>NSCAS</w:t>
      </w:r>
      <w:r>
        <w:rPr>
          <w:i/>
          <w:color w:val="262526"/>
          <w:spacing w:val="-3"/>
          <w:sz w:val="24"/>
        </w:rPr>
        <w:t> </w:t>
      </w:r>
      <w:r>
        <w:rPr>
          <w:i/>
          <w:color w:val="262526"/>
          <w:sz w:val="24"/>
        </w:rPr>
        <w:t>need</w:t>
      </w:r>
      <w:r>
        <w:rPr>
          <w:color w:val="262526"/>
          <w:sz w:val="24"/>
        </w:rPr>
        <w:t>.</w:t>
      </w:r>
    </w:p>
    <w:p>
      <w:pPr>
        <w:pStyle w:val="BodyText"/>
        <w:spacing w:before="7"/>
        <w:rPr>
          <w:sz w:val="29"/>
        </w:rPr>
      </w:pPr>
    </w:p>
    <w:p>
      <w:pPr>
        <w:pStyle w:val="Heading1"/>
        <w:ind w:left="120"/>
        <w:rPr>
          <w:i/>
        </w:rPr>
      </w:pPr>
      <w:r>
        <w:rPr>
          <w:i/>
          <w:color w:val="262526"/>
        </w:rPr>
        <w:t>NSCAS preferred tenderers</w:t>
      </w:r>
    </w:p>
    <w:p>
      <w:pPr>
        <w:pStyle w:val="BodyText"/>
        <w:spacing w:line="249" w:lineRule="auto" w:before="129"/>
        <w:ind w:left="1253" w:right="106"/>
      </w:pPr>
      <w:r>
        <w:rPr>
          <w:color w:val="262526"/>
        </w:rPr>
        <w:t>Persons that submitted tenders for </w:t>
      </w:r>
      <w:r>
        <w:rPr>
          <w:i/>
          <w:color w:val="262526"/>
        </w:rPr>
        <w:t>NSCAS </w:t>
      </w:r>
      <w:r>
        <w:rPr>
          <w:color w:val="262526"/>
        </w:rPr>
        <w:t>that are deemed to be non-competitive as selected by </w:t>
      </w:r>
      <w:r>
        <w:rPr>
          <w:i/>
          <w:color w:val="262526"/>
        </w:rPr>
        <w:t>AEMO </w:t>
      </w:r>
      <w:r>
        <w:rPr>
          <w:color w:val="262526"/>
        </w:rPr>
        <w:t>in accordance with clause 3.11.5(g).</w:t>
      </w:r>
    </w:p>
    <w:p>
      <w:pPr>
        <w:pStyle w:val="BodyText"/>
        <w:spacing w:before="5"/>
        <w:rPr>
          <w:sz w:val="29"/>
        </w:rPr>
      </w:pPr>
    </w:p>
    <w:p>
      <w:pPr>
        <w:pStyle w:val="Heading1"/>
        <w:ind w:left="120"/>
        <w:rPr>
          <w:i/>
        </w:rPr>
      </w:pPr>
      <w:r>
        <w:rPr>
          <w:i/>
          <w:color w:val="262526"/>
        </w:rPr>
        <w:t>NSCAS Provider</w:t>
      </w:r>
    </w:p>
    <w:p>
      <w:pPr>
        <w:spacing w:line="249" w:lineRule="auto" w:before="129"/>
        <w:ind w:left="1253" w:right="0" w:firstLine="0"/>
        <w:jc w:val="left"/>
        <w:rPr>
          <w:sz w:val="24"/>
        </w:rPr>
      </w:pPr>
      <w:r>
        <w:rPr>
          <w:color w:val="262526"/>
          <w:sz w:val="24"/>
        </w:rPr>
        <w:t>A</w:t>
      </w:r>
      <w:r>
        <w:rPr>
          <w:color w:val="262526"/>
          <w:spacing w:val="-22"/>
          <w:sz w:val="24"/>
        </w:rPr>
        <w:t> </w:t>
      </w:r>
      <w:r>
        <w:rPr>
          <w:color w:val="262526"/>
          <w:sz w:val="24"/>
        </w:rPr>
        <w:t>person</w:t>
      </w:r>
      <w:r>
        <w:rPr>
          <w:color w:val="262526"/>
          <w:spacing w:val="-10"/>
          <w:sz w:val="24"/>
        </w:rPr>
        <w:t> </w:t>
      </w:r>
      <w:r>
        <w:rPr>
          <w:color w:val="262526"/>
          <w:sz w:val="24"/>
        </w:rPr>
        <w:t>who</w:t>
      </w:r>
      <w:r>
        <w:rPr>
          <w:color w:val="262526"/>
          <w:spacing w:val="-9"/>
          <w:sz w:val="24"/>
        </w:rPr>
        <w:t> </w:t>
      </w:r>
      <w:r>
        <w:rPr>
          <w:color w:val="262526"/>
          <w:sz w:val="24"/>
        </w:rPr>
        <w:t>agrees</w:t>
      </w:r>
      <w:r>
        <w:rPr>
          <w:color w:val="262526"/>
          <w:spacing w:val="-8"/>
          <w:sz w:val="24"/>
        </w:rPr>
        <w:t> </w:t>
      </w:r>
      <w:r>
        <w:rPr>
          <w:color w:val="262526"/>
          <w:sz w:val="24"/>
        </w:rPr>
        <w:t>to</w:t>
      </w:r>
      <w:r>
        <w:rPr>
          <w:color w:val="262526"/>
          <w:spacing w:val="-9"/>
          <w:sz w:val="24"/>
        </w:rPr>
        <w:t> </w:t>
      </w:r>
      <w:r>
        <w:rPr>
          <w:color w:val="262526"/>
          <w:sz w:val="24"/>
        </w:rPr>
        <w:t>provide</w:t>
      </w:r>
      <w:r>
        <w:rPr>
          <w:color w:val="262526"/>
          <w:spacing w:val="-9"/>
          <w:sz w:val="24"/>
        </w:rPr>
        <w:t> </w:t>
      </w:r>
      <w:r>
        <w:rPr>
          <w:color w:val="262526"/>
          <w:sz w:val="24"/>
        </w:rPr>
        <w:t>one</w:t>
      </w:r>
      <w:r>
        <w:rPr>
          <w:color w:val="262526"/>
          <w:spacing w:val="-9"/>
          <w:sz w:val="24"/>
        </w:rPr>
        <w:t> </w:t>
      </w:r>
      <w:r>
        <w:rPr>
          <w:color w:val="262526"/>
          <w:sz w:val="24"/>
        </w:rPr>
        <w:t>or</w:t>
      </w:r>
      <w:r>
        <w:rPr>
          <w:color w:val="262526"/>
          <w:spacing w:val="-9"/>
          <w:sz w:val="24"/>
        </w:rPr>
        <w:t> </w:t>
      </w:r>
      <w:r>
        <w:rPr>
          <w:color w:val="262526"/>
          <w:sz w:val="24"/>
        </w:rPr>
        <w:t>more</w:t>
      </w:r>
      <w:r>
        <w:rPr>
          <w:color w:val="262526"/>
          <w:spacing w:val="-10"/>
          <w:sz w:val="24"/>
        </w:rPr>
        <w:t> </w:t>
      </w:r>
      <w:r>
        <w:rPr>
          <w:i/>
          <w:color w:val="262526"/>
          <w:sz w:val="24"/>
        </w:rPr>
        <w:t>network</w:t>
      </w:r>
      <w:r>
        <w:rPr>
          <w:i/>
          <w:color w:val="262526"/>
          <w:spacing w:val="-9"/>
          <w:sz w:val="24"/>
        </w:rPr>
        <w:t> </w:t>
      </w:r>
      <w:r>
        <w:rPr>
          <w:i/>
          <w:color w:val="262526"/>
          <w:sz w:val="24"/>
        </w:rPr>
        <w:t>support</w:t>
      </w:r>
      <w:r>
        <w:rPr>
          <w:i/>
          <w:color w:val="262526"/>
          <w:spacing w:val="-9"/>
          <w:sz w:val="24"/>
        </w:rPr>
        <w:t> </w:t>
      </w:r>
      <w:r>
        <w:rPr>
          <w:i/>
          <w:color w:val="262526"/>
          <w:sz w:val="24"/>
        </w:rPr>
        <w:t>and</w:t>
      </w:r>
      <w:r>
        <w:rPr>
          <w:i/>
          <w:color w:val="262526"/>
          <w:spacing w:val="-10"/>
          <w:sz w:val="24"/>
        </w:rPr>
        <w:t> </w:t>
      </w:r>
      <w:r>
        <w:rPr>
          <w:i/>
          <w:color w:val="262526"/>
          <w:sz w:val="24"/>
        </w:rPr>
        <w:t>control</w:t>
      </w:r>
      <w:r>
        <w:rPr>
          <w:i/>
          <w:color w:val="262526"/>
          <w:spacing w:val="-9"/>
          <w:sz w:val="24"/>
        </w:rPr>
        <w:t> </w:t>
      </w:r>
      <w:r>
        <w:rPr>
          <w:i/>
          <w:color w:val="262526"/>
          <w:sz w:val="24"/>
        </w:rPr>
        <w:t>ancillary </w:t>
      </w:r>
      <w:r>
        <w:rPr>
          <w:i/>
          <w:color w:val="262526"/>
          <w:sz w:val="24"/>
        </w:rPr>
        <w:t>services </w:t>
      </w:r>
      <w:r>
        <w:rPr>
          <w:color w:val="262526"/>
          <w:sz w:val="24"/>
        </w:rPr>
        <w:t>to </w:t>
      </w:r>
      <w:r>
        <w:rPr>
          <w:i/>
          <w:color w:val="262526"/>
          <w:sz w:val="24"/>
        </w:rPr>
        <w:t>AEMO </w:t>
      </w:r>
      <w:r>
        <w:rPr>
          <w:color w:val="262526"/>
          <w:sz w:val="24"/>
        </w:rPr>
        <w:t>under an </w:t>
      </w:r>
      <w:r>
        <w:rPr>
          <w:i/>
          <w:color w:val="262526"/>
          <w:sz w:val="24"/>
        </w:rPr>
        <w:t>ancillary services</w:t>
      </w:r>
      <w:r>
        <w:rPr>
          <w:i/>
          <w:color w:val="262526"/>
          <w:spacing w:val="-8"/>
          <w:sz w:val="24"/>
        </w:rPr>
        <w:t> </w:t>
      </w:r>
      <w:r>
        <w:rPr>
          <w:i/>
          <w:color w:val="262526"/>
          <w:sz w:val="24"/>
        </w:rPr>
        <w:t>agreement</w:t>
      </w:r>
      <w:r>
        <w:rPr>
          <w:color w:val="262526"/>
          <w:sz w:val="24"/>
        </w:rPr>
        <w:t>.</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NTNDP</w:t>
      </w:r>
    </w:p>
    <w:p>
      <w:pPr>
        <w:pStyle w:val="BodyText"/>
        <w:spacing w:before="1"/>
        <w:rPr>
          <w:b/>
          <w:i/>
          <w:sz w:val="46"/>
        </w:rPr>
      </w:pPr>
      <w:r>
        <w:rPr/>
        <w:br w:type="column"/>
      </w:r>
      <w:r>
        <w:rPr>
          <w:b/>
          <w:i/>
          <w:sz w:val="46"/>
        </w:rPr>
      </w:r>
    </w:p>
    <w:p>
      <w:pPr>
        <w:spacing w:line="249" w:lineRule="auto" w:before="0"/>
        <w:ind w:left="120" w:right="105" w:firstLine="0"/>
        <w:jc w:val="left"/>
        <w:rPr>
          <w:sz w:val="24"/>
        </w:rPr>
      </w:pPr>
      <w:r>
        <w:rPr>
          <w:color w:val="262526"/>
          <w:sz w:val="24"/>
        </w:rPr>
        <w:t>The National Transmission Network Development Plan as defined in the </w:t>
      </w:r>
      <w:r>
        <w:rPr>
          <w:i/>
          <w:color w:val="262526"/>
          <w:sz w:val="24"/>
        </w:rPr>
        <w:t>National </w:t>
      </w:r>
      <w:r>
        <w:rPr>
          <w:i/>
          <w:color w:val="262526"/>
          <w:sz w:val="24"/>
        </w:rPr>
        <w:t>Electricity Law</w:t>
      </w:r>
      <w:r>
        <w:rPr>
          <w:color w:val="262526"/>
          <w:sz w:val="24"/>
        </w:rPr>
        <w:t>.</w:t>
      </w:r>
    </w:p>
    <w:p>
      <w:pPr>
        <w:spacing w:after="0" w:line="249" w:lineRule="auto"/>
        <w:jc w:val="left"/>
        <w:rPr>
          <w:sz w:val="24"/>
        </w:rPr>
        <w:sectPr>
          <w:type w:val="continuous"/>
          <w:pgSz w:w="11910" w:h="16840"/>
          <w:pgMar w:top="1160" w:bottom="880" w:left="1320" w:right="1320"/>
          <w:cols w:num="2" w:equalWidth="0">
            <w:col w:w="973" w:space="160"/>
            <w:col w:w="8137"/>
          </w:cols>
        </w:sectPr>
      </w:pPr>
    </w:p>
    <w:p>
      <w:pPr>
        <w:pStyle w:val="BodyText"/>
        <w:spacing w:before="7"/>
        <w:rPr>
          <w:sz w:val="18"/>
        </w:rPr>
      </w:pPr>
    </w:p>
    <w:p>
      <w:pPr>
        <w:pStyle w:val="Heading1"/>
        <w:spacing w:before="124"/>
        <w:ind w:left="120"/>
        <w:jc w:val="both"/>
        <w:rPr>
          <w:i/>
        </w:rPr>
      </w:pPr>
      <w:r>
        <w:rPr>
          <w:i/>
          <w:color w:val="262526"/>
        </w:rPr>
        <w:t>NTNDP database</w:t>
      </w:r>
    </w:p>
    <w:p>
      <w:pPr>
        <w:pStyle w:val="BodyText"/>
        <w:spacing w:before="129"/>
        <w:ind w:left="1253"/>
      </w:pPr>
      <w:r>
        <w:rPr>
          <w:color w:val="262526"/>
        </w:rPr>
        <w:t>The database that </w:t>
      </w:r>
      <w:r>
        <w:rPr>
          <w:i/>
          <w:color w:val="262526"/>
        </w:rPr>
        <w:t>AEMO </w:t>
      </w:r>
      <w:r>
        <w:rPr>
          <w:color w:val="262526"/>
        </w:rPr>
        <w:t>is required to establish and maintain under clause 5.20.4.</w:t>
      </w:r>
    </w:p>
    <w:p>
      <w:pPr>
        <w:pStyle w:val="BodyText"/>
        <w:rPr>
          <w:sz w:val="30"/>
        </w:rPr>
      </w:pPr>
    </w:p>
    <w:p>
      <w:pPr>
        <w:pStyle w:val="Heading1"/>
        <w:spacing w:before="1"/>
        <w:ind w:left="120"/>
        <w:jc w:val="both"/>
        <w:rPr>
          <w:i/>
        </w:rPr>
      </w:pPr>
      <w:r>
        <w:rPr>
          <w:i/>
          <w:color w:val="262526"/>
        </w:rPr>
        <w:t>NTNDP inputs</w:t>
      </w:r>
    </w:p>
    <w:p>
      <w:pPr>
        <w:pStyle w:val="BodyText"/>
        <w:spacing w:before="129"/>
        <w:ind w:left="1253"/>
      </w:pPr>
      <w:r>
        <w:rPr>
          <w:color w:val="262526"/>
        </w:rPr>
        <w:t>Has the meaning given in clause 5.20.4.</w:t>
      </w:r>
    </w:p>
    <w:p>
      <w:pPr>
        <w:pStyle w:val="BodyText"/>
        <w:rPr>
          <w:sz w:val="30"/>
        </w:rPr>
      </w:pPr>
    </w:p>
    <w:p>
      <w:pPr>
        <w:pStyle w:val="Heading1"/>
        <w:ind w:left="120"/>
        <w:jc w:val="both"/>
        <w:rPr>
          <w:i/>
        </w:rPr>
      </w:pPr>
      <w:r>
        <w:rPr>
          <w:i/>
          <w:color w:val="262526"/>
        </w:rPr>
        <w:t>NTP functions</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off-loading price</w:t>
      </w:r>
    </w:p>
    <w:p>
      <w:pPr>
        <w:spacing w:line="249" w:lineRule="auto" w:before="129"/>
        <w:ind w:left="1253" w:right="117" w:firstLine="0"/>
        <w:jc w:val="both"/>
        <w:rPr>
          <w:sz w:val="24"/>
        </w:rPr>
      </w:pPr>
      <w:r>
        <w:rPr>
          <w:color w:val="262526"/>
          <w:sz w:val="24"/>
        </w:rPr>
        <w:t>The price specified for a </w:t>
      </w:r>
      <w:r>
        <w:rPr>
          <w:i/>
          <w:color w:val="262526"/>
          <w:sz w:val="24"/>
        </w:rPr>
        <w:t>price band </w:t>
      </w:r>
      <w:r>
        <w:rPr>
          <w:color w:val="262526"/>
          <w:sz w:val="24"/>
        </w:rPr>
        <w:t>and a </w:t>
      </w:r>
      <w:r>
        <w:rPr>
          <w:i/>
          <w:color w:val="262526"/>
          <w:sz w:val="24"/>
        </w:rPr>
        <w:t>trading interval </w:t>
      </w:r>
      <w:r>
        <w:rPr>
          <w:color w:val="262526"/>
          <w:sz w:val="24"/>
        </w:rPr>
        <w:t>in a </w:t>
      </w:r>
      <w:r>
        <w:rPr>
          <w:i/>
          <w:color w:val="262526"/>
          <w:sz w:val="24"/>
        </w:rPr>
        <w:t>dispatch offer</w:t>
      </w:r>
      <w:r>
        <w:rPr>
          <w:color w:val="262526"/>
          <w:sz w:val="24"/>
        </w:rPr>
        <w:t>, in accordance with clause 3.8.6, for the </w:t>
      </w:r>
      <w:r>
        <w:rPr>
          <w:i/>
          <w:color w:val="262526"/>
          <w:sz w:val="24"/>
        </w:rPr>
        <w:t>off-loading </w:t>
      </w:r>
      <w:r>
        <w:rPr>
          <w:color w:val="262526"/>
          <w:sz w:val="24"/>
        </w:rPr>
        <w:t>of a </w:t>
      </w:r>
      <w:r>
        <w:rPr>
          <w:i/>
          <w:color w:val="262526"/>
          <w:sz w:val="24"/>
        </w:rPr>
        <w:t>scheduled generating unit </w:t>
      </w:r>
      <w:r>
        <w:rPr>
          <w:color w:val="262526"/>
          <w:sz w:val="24"/>
        </w:rPr>
        <w:t>below its </w:t>
      </w:r>
      <w:r>
        <w:rPr>
          <w:i/>
          <w:color w:val="262526"/>
          <w:sz w:val="24"/>
        </w:rPr>
        <w:t>self-dispatch level</w:t>
      </w:r>
      <w:r>
        <w:rPr>
          <w:color w:val="262526"/>
          <w:sz w:val="24"/>
        </w:rPr>
        <w:t>.</w:t>
      </w:r>
    </w:p>
    <w:p>
      <w:pPr>
        <w:pStyle w:val="BodyText"/>
        <w:spacing w:before="6"/>
        <w:rPr>
          <w:sz w:val="29"/>
        </w:rPr>
      </w:pPr>
    </w:p>
    <w:p>
      <w:pPr>
        <w:pStyle w:val="Heading1"/>
        <w:ind w:left="120"/>
        <w:rPr>
          <w:i/>
        </w:rPr>
      </w:pPr>
      <w:r>
        <w:rPr>
          <w:i/>
          <w:color w:val="262526"/>
        </w:rPr>
        <w:t>off-loading price band</w:t>
      </w:r>
    </w:p>
    <w:p>
      <w:pPr>
        <w:spacing w:line="249" w:lineRule="auto" w:before="129"/>
        <w:ind w:left="1253" w:right="116" w:firstLine="0"/>
        <w:jc w:val="both"/>
        <w:rPr>
          <w:sz w:val="24"/>
        </w:rPr>
      </w:pPr>
      <w:r>
        <w:rPr>
          <w:color w:val="262526"/>
          <w:sz w:val="24"/>
        </w:rPr>
        <w:t>A </w:t>
      </w:r>
      <w:r>
        <w:rPr>
          <w:i/>
          <w:color w:val="262526"/>
          <w:sz w:val="24"/>
        </w:rPr>
        <w:t>price band </w:t>
      </w:r>
      <w:r>
        <w:rPr>
          <w:color w:val="262526"/>
          <w:sz w:val="24"/>
        </w:rPr>
        <w:t>submitted for </w:t>
      </w:r>
      <w:r>
        <w:rPr>
          <w:i/>
          <w:color w:val="262526"/>
          <w:sz w:val="24"/>
        </w:rPr>
        <w:t>off-loading </w:t>
      </w:r>
      <w:r>
        <w:rPr>
          <w:color w:val="262526"/>
          <w:sz w:val="24"/>
        </w:rPr>
        <w:t>below a </w:t>
      </w:r>
      <w:r>
        <w:rPr>
          <w:i/>
          <w:color w:val="262526"/>
          <w:sz w:val="24"/>
        </w:rPr>
        <w:t>self-dispatch level </w:t>
      </w:r>
      <w:r>
        <w:rPr>
          <w:color w:val="262526"/>
          <w:sz w:val="24"/>
        </w:rPr>
        <w:t>for a </w:t>
      </w:r>
      <w:r>
        <w:rPr>
          <w:i/>
          <w:color w:val="262526"/>
          <w:sz w:val="24"/>
        </w:rPr>
        <w:t>trading </w:t>
      </w:r>
      <w:r>
        <w:rPr>
          <w:i/>
          <w:color w:val="262526"/>
          <w:sz w:val="24"/>
        </w:rPr>
        <w:t>interval </w:t>
      </w:r>
      <w:r>
        <w:rPr>
          <w:color w:val="262526"/>
          <w:sz w:val="24"/>
        </w:rPr>
        <w:t>in a </w:t>
      </w:r>
      <w:r>
        <w:rPr>
          <w:i/>
          <w:color w:val="262526"/>
          <w:sz w:val="24"/>
        </w:rPr>
        <w:t>dispatch offer</w:t>
      </w:r>
      <w:r>
        <w:rPr>
          <w:color w:val="262526"/>
          <w:sz w:val="24"/>
        </w:rPr>
        <w:t>.</w:t>
      </w:r>
    </w:p>
    <w:p>
      <w:pPr>
        <w:pStyle w:val="BodyText"/>
        <w:spacing w:before="9"/>
        <w:rPr>
          <w:sz w:val="29"/>
        </w:rPr>
      </w:pPr>
    </w:p>
    <w:p>
      <w:pPr>
        <w:pStyle w:val="Heading1"/>
        <w:ind w:left="120"/>
        <w:rPr>
          <w:i/>
        </w:rPr>
      </w:pPr>
      <w:r>
        <w:rPr>
          <w:i/>
          <w:color w:val="262526"/>
        </w:rPr>
        <w:t>off-loading</w:t>
      </w:r>
      <w:r>
        <w:rPr>
          <w:b w:val="0"/>
          <w:i w:val="0"/>
          <w:color w:val="262526"/>
        </w:rPr>
        <w:t>,</w:t>
      </w:r>
      <w:r>
        <w:rPr>
          <w:b w:val="0"/>
          <w:i w:val="0"/>
          <w:color w:val="262526"/>
          <w:spacing w:val="59"/>
        </w:rPr>
        <w:t> </w:t>
      </w:r>
      <w:r>
        <w:rPr>
          <w:i/>
          <w:color w:val="262526"/>
        </w:rPr>
        <w:t>off-load</w:t>
      </w:r>
    </w:p>
    <w:p>
      <w:pPr>
        <w:pStyle w:val="BodyText"/>
        <w:spacing w:before="125"/>
        <w:ind w:left="1253"/>
      </w:pPr>
      <w:r>
        <w:rPr>
          <w:color w:val="262526"/>
        </w:rPr>
        <w:t>The reduction in electricity output or consumption.</w:t>
      </w:r>
    </w:p>
    <w:p>
      <w:pPr>
        <w:pStyle w:val="BodyText"/>
        <w:rPr>
          <w:sz w:val="30"/>
        </w:rPr>
      </w:pPr>
    </w:p>
    <w:p>
      <w:pPr>
        <w:pStyle w:val="Heading1"/>
        <w:spacing w:before="1"/>
        <w:ind w:left="120"/>
        <w:rPr>
          <w:i/>
        </w:rPr>
      </w:pPr>
      <w:r>
        <w:rPr>
          <w:i/>
          <w:color w:val="262526"/>
        </w:rPr>
        <w:t>operating expenditure criteria</w:t>
      </w:r>
    </w:p>
    <w:p>
      <w:pPr>
        <w:spacing w:line="249" w:lineRule="auto" w:before="129"/>
        <w:ind w:left="1253" w:right="0" w:firstLine="0"/>
        <w:jc w:val="left"/>
        <w:rPr>
          <w:sz w:val="24"/>
        </w:rPr>
      </w:pPr>
      <w:r>
        <w:rPr>
          <w:color w:val="262526"/>
          <w:sz w:val="24"/>
        </w:rPr>
        <w:t>For a </w:t>
      </w:r>
      <w:r>
        <w:rPr>
          <w:i/>
          <w:color w:val="262526"/>
          <w:sz w:val="24"/>
        </w:rPr>
        <w:t>Transmission Network Service Provider </w:t>
      </w:r>
      <w:r>
        <w:rPr>
          <w:color w:val="262526"/>
          <w:sz w:val="24"/>
        </w:rPr>
        <w:t>– the matters listed in clause 6A.6.6(c)(1)–(3).</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matters listed in clause 6.5.6(c)(1)–(3).</w:t>
      </w:r>
    </w:p>
    <w:p>
      <w:pPr>
        <w:spacing w:after="0" w:line="249" w:lineRule="auto"/>
        <w:jc w:val="left"/>
        <w:rPr>
          <w:sz w:val="24"/>
        </w:rPr>
        <w:sectPr>
          <w:type w:val="continuous"/>
          <w:pgSz w:w="11910" w:h="16840"/>
          <w:pgMar w:top="1160" w:bottom="880" w:left="1320" w:right="1320"/>
        </w:sectPr>
      </w:pPr>
    </w:p>
    <w:p>
      <w:pPr>
        <w:pStyle w:val="Heading1"/>
        <w:spacing w:before="115"/>
        <w:rPr>
          <w:i/>
        </w:rPr>
      </w:pPr>
      <w:r>
        <w:rPr>
          <w:i/>
          <w:color w:val="262526"/>
        </w:rPr>
        <w:t>operating expenditure factors</w:t>
      </w:r>
    </w:p>
    <w:p>
      <w:pPr>
        <w:spacing w:line="249" w:lineRule="auto" w:before="130"/>
        <w:ind w:left="1253" w:right="114" w:firstLine="0"/>
        <w:jc w:val="left"/>
        <w:rPr>
          <w:sz w:val="24"/>
        </w:rPr>
      </w:pPr>
      <w:r>
        <w:rPr>
          <w:color w:val="262526"/>
          <w:sz w:val="24"/>
        </w:rPr>
        <w:t>For a </w:t>
      </w:r>
      <w:r>
        <w:rPr>
          <w:i/>
          <w:color w:val="262526"/>
          <w:sz w:val="24"/>
        </w:rPr>
        <w:t>Transmission Network Service Provider </w:t>
      </w:r>
      <w:r>
        <w:rPr>
          <w:color w:val="262526"/>
          <w:sz w:val="24"/>
        </w:rPr>
        <w:t>- the factors listed in </w:t>
      </w:r>
      <w:r>
        <w:rPr>
          <w:color w:val="262526"/>
          <w:spacing w:val="2"/>
          <w:sz w:val="24"/>
        </w:rPr>
        <w:t>clause </w:t>
      </w:r>
      <w:r>
        <w:rPr>
          <w:color w:val="262526"/>
          <w:sz w:val="24"/>
        </w:rPr>
        <w:t>6A.6.6(e)(1)-(14).</w:t>
      </w:r>
    </w:p>
    <w:p>
      <w:pPr>
        <w:spacing w:line="249" w:lineRule="auto" w:before="115"/>
        <w:ind w:left="1253" w:right="116"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factors</w:t>
      </w:r>
      <w:r>
        <w:rPr>
          <w:color w:val="262526"/>
          <w:spacing w:val="-18"/>
          <w:sz w:val="24"/>
        </w:rPr>
        <w:t> </w:t>
      </w:r>
      <w:r>
        <w:rPr>
          <w:color w:val="262526"/>
          <w:sz w:val="24"/>
        </w:rPr>
        <w:t>listed</w:t>
      </w:r>
      <w:r>
        <w:rPr>
          <w:color w:val="262526"/>
          <w:spacing w:val="-18"/>
          <w:sz w:val="24"/>
        </w:rPr>
        <w:t> </w:t>
      </w:r>
      <w:r>
        <w:rPr>
          <w:color w:val="262526"/>
          <w:sz w:val="24"/>
        </w:rPr>
        <w:t>in</w:t>
      </w:r>
      <w:r>
        <w:rPr>
          <w:color w:val="262526"/>
          <w:spacing w:val="-18"/>
          <w:sz w:val="24"/>
        </w:rPr>
        <w:t> </w:t>
      </w:r>
      <w:r>
        <w:rPr>
          <w:color w:val="262526"/>
          <w:sz w:val="24"/>
        </w:rPr>
        <w:t>clause</w:t>
      </w:r>
      <w:r>
        <w:rPr>
          <w:color w:val="262526"/>
          <w:spacing w:val="-18"/>
          <w:sz w:val="24"/>
        </w:rPr>
        <w:t> </w:t>
      </w:r>
      <w:r>
        <w:rPr>
          <w:color w:val="262526"/>
          <w:spacing w:val="-2"/>
          <w:sz w:val="24"/>
        </w:rPr>
        <w:t>6.5.6(e)(1)- </w:t>
      </w:r>
      <w:r>
        <w:rPr>
          <w:color w:val="262526"/>
          <w:sz w:val="24"/>
        </w:rPr>
        <w:t>(12).</w:t>
      </w:r>
    </w:p>
    <w:p>
      <w:pPr>
        <w:pStyle w:val="BodyText"/>
        <w:spacing w:before="4"/>
        <w:rPr>
          <w:sz w:val="29"/>
        </w:rPr>
      </w:pPr>
    </w:p>
    <w:p>
      <w:pPr>
        <w:pStyle w:val="Heading1"/>
        <w:spacing w:before="1"/>
        <w:rPr>
          <w:i/>
        </w:rPr>
      </w:pPr>
      <w:r>
        <w:rPr>
          <w:i/>
          <w:color w:val="262526"/>
        </w:rPr>
        <w:t>operating expenditure objectives</w:t>
      </w:r>
    </w:p>
    <w:p>
      <w:pPr>
        <w:spacing w:line="249" w:lineRule="auto" w:before="129"/>
        <w:ind w:left="1253" w:right="0" w:firstLine="0"/>
        <w:jc w:val="left"/>
        <w:rPr>
          <w:sz w:val="24"/>
        </w:rPr>
      </w:pPr>
      <w:r>
        <w:rPr>
          <w:color w:val="262526"/>
          <w:sz w:val="24"/>
        </w:rPr>
        <w:t>For a </w:t>
      </w:r>
      <w:r>
        <w:rPr>
          <w:i/>
          <w:color w:val="262526"/>
          <w:sz w:val="24"/>
        </w:rPr>
        <w:t>Transmission Network Service Provider </w:t>
      </w:r>
      <w:r>
        <w:rPr>
          <w:color w:val="262526"/>
          <w:sz w:val="24"/>
        </w:rPr>
        <w:t>– the objectives set out in clause 6A.6.6(a).</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objectives set out in clause 6.5.6(a).</w:t>
      </w:r>
    </w:p>
    <w:p>
      <w:pPr>
        <w:pStyle w:val="BodyText"/>
        <w:spacing w:before="5"/>
        <w:rPr>
          <w:sz w:val="29"/>
        </w:rPr>
      </w:pPr>
    </w:p>
    <w:p>
      <w:pPr>
        <w:pStyle w:val="Heading1"/>
        <w:rPr>
          <w:i/>
        </w:rPr>
      </w:pPr>
      <w:r>
        <w:rPr>
          <w:i/>
          <w:color w:val="262526"/>
        </w:rPr>
        <w:t>operational communication</w:t>
      </w:r>
    </w:p>
    <w:p>
      <w:pPr>
        <w:pStyle w:val="BodyText"/>
        <w:spacing w:line="249" w:lineRule="auto" w:before="129"/>
        <w:ind w:left="1253" w:right="111"/>
      </w:pPr>
      <w:r>
        <w:rPr>
          <w:color w:val="262526"/>
        </w:rPr>
        <w:t>A</w:t>
      </w:r>
      <w:r>
        <w:rPr>
          <w:color w:val="262526"/>
          <w:spacing w:val="-33"/>
        </w:rPr>
        <w:t> </w:t>
      </w:r>
      <w:r>
        <w:rPr>
          <w:color w:val="262526"/>
        </w:rPr>
        <w:t>communication</w:t>
      </w:r>
      <w:r>
        <w:rPr>
          <w:color w:val="262526"/>
          <w:spacing w:val="-21"/>
        </w:rPr>
        <w:t> </w:t>
      </w:r>
      <w:r>
        <w:rPr>
          <w:color w:val="262526"/>
        </w:rPr>
        <w:t>concerning</w:t>
      </w:r>
      <w:r>
        <w:rPr>
          <w:color w:val="262526"/>
          <w:spacing w:val="-22"/>
        </w:rPr>
        <w:t> </w:t>
      </w:r>
      <w:r>
        <w:rPr>
          <w:color w:val="262526"/>
        </w:rPr>
        <w:t>the</w:t>
      </w:r>
      <w:r>
        <w:rPr>
          <w:color w:val="262526"/>
          <w:spacing w:val="-21"/>
        </w:rPr>
        <w:t> </w:t>
      </w:r>
      <w:r>
        <w:rPr>
          <w:color w:val="262526"/>
        </w:rPr>
        <w:t>arrangements</w:t>
      </w:r>
      <w:r>
        <w:rPr>
          <w:color w:val="262526"/>
          <w:spacing w:val="-22"/>
        </w:rPr>
        <w:t> </w:t>
      </w:r>
      <w:r>
        <w:rPr>
          <w:color w:val="262526"/>
          <w:spacing w:val="-4"/>
        </w:rPr>
        <w:t>for,</w:t>
      </w:r>
      <w:r>
        <w:rPr>
          <w:color w:val="262526"/>
          <w:spacing w:val="-21"/>
        </w:rPr>
        <w:t> </w:t>
      </w:r>
      <w:r>
        <w:rPr>
          <w:color w:val="262526"/>
        </w:rPr>
        <w:t>or</w:t>
      </w:r>
      <w:r>
        <w:rPr>
          <w:color w:val="262526"/>
          <w:spacing w:val="-21"/>
        </w:rPr>
        <w:t> </w:t>
      </w:r>
      <w:r>
        <w:rPr>
          <w:color w:val="262526"/>
        </w:rPr>
        <w:t>actual</w:t>
      </w:r>
      <w:r>
        <w:rPr>
          <w:color w:val="262526"/>
          <w:spacing w:val="-22"/>
        </w:rPr>
        <w:t> </w:t>
      </w:r>
      <w:r>
        <w:rPr>
          <w:color w:val="262526"/>
        </w:rPr>
        <w:t>operation</w:t>
      </w:r>
      <w:r>
        <w:rPr>
          <w:color w:val="262526"/>
          <w:spacing w:val="-21"/>
        </w:rPr>
        <w:t> </w:t>
      </w:r>
      <w:r>
        <w:rPr>
          <w:color w:val="262526"/>
        </w:rPr>
        <w:t>of,</w:t>
      </w:r>
      <w:r>
        <w:rPr>
          <w:color w:val="262526"/>
          <w:spacing w:val="-22"/>
        </w:rPr>
        <w:t> </w:t>
      </w:r>
      <w:r>
        <w:rPr>
          <w:color w:val="262526"/>
        </w:rPr>
        <w:t>the</w:t>
      </w:r>
      <w:r>
        <w:rPr>
          <w:color w:val="262526"/>
          <w:spacing w:val="-23"/>
        </w:rPr>
        <w:t> </w:t>
      </w:r>
      <w:r>
        <w:rPr>
          <w:i/>
          <w:color w:val="262526"/>
        </w:rPr>
        <w:t>power </w:t>
      </w:r>
      <w:r>
        <w:rPr>
          <w:i/>
          <w:color w:val="262526"/>
        </w:rPr>
        <w:t>system </w:t>
      </w:r>
      <w:r>
        <w:rPr>
          <w:color w:val="262526"/>
        </w:rPr>
        <w:t>in accordance with the</w:t>
      </w:r>
      <w:r>
        <w:rPr>
          <w:color w:val="262526"/>
          <w:spacing w:val="-3"/>
        </w:rPr>
        <w:t> </w:t>
      </w:r>
      <w:r>
        <w:rPr>
          <w:i/>
          <w:color w:val="262526"/>
        </w:rPr>
        <w:t>Rules</w:t>
      </w:r>
      <w:r>
        <w:rPr>
          <w:color w:val="262526"/>
        </w:rPr>
        <w:t>.</w:t>
      </w:r>
    </w:p>
    <w:p>
      <w:pPr>
        <w:pStyle w:val="BodyText"/>
        <w:spacing w:before="5"/>
        <w:rPr>
          <w:sz w:val="29"/>
        </w:rPr>
      </w:pPr>
    </w:p>
    <w:p>
      <w:pPr>
        <w:pStyle w:val="Heading1"/>
        <w:jc w:val="both"/>
        <w:rPr>
          <w:i/>
        </w:rPr>
      </w:pPr>
      <w:r>
        <w:rPr>
          <w:i/>
          <w:color w:val="262526"/>
        </w:rPr>
        <w:t>operational frequency tolerance band</w:t>
      </w:r>
    </w:p>
    <w:p>
      <w:pPr>
        <w:spacing w:line="249" w:lineRule="auto" w:before="130"/>
        <w:ind w:left="1253" w:right="116" w:firstLine="0"/>
        <w:jc w:val="both"/>
        <w:rPr>
          <w:sz w:val="24"/>
        </w:rPr>
      </w:pPr>
      <w:r>
        <w:rPr>
          <w:color w:val="262526"/>
          <w:sz w:val="24"/>
        </w:rPr>
        <w:t>The</w:t>
      </w:r>
      <w:r>
        <w:rPr>
          <w:color w:val="262526"/>
          <w:spacing w:val="-10"/>
          <w:sz w:val="24"/>
        </w:rPr>
        <w:t> </w:t>
      </w:r>
      <w:r>
        <w:rPr>
          <w:color w:val="262526"/>
          <w:sz w:val="24"/>
        </w:rPr>
        <w:t>range</w:t>
      </w:r>
      <w:r>
        <w:rPr>
          <w:color w:val="262526"/>
          <w:spacing w:val="-9"/>
          <w:sz w:val="24"/>
        </w:rPr>
        <w:t> </w:t>
      </w:r>
      <w:r>
        <w:rPr>
          <w:color w:val="262526"/>
          <w:sz w:val="24"/>
        </w:rPr>
        <w:t>of</w:t>
      </w:r>
      <w:r>
        <w:rPr>
          <w:color w:val="262526"/>
          <w:spacing w:val="-10"/>
          <w:sz w:val="24"/>
        </w:rPr>
        <w:t> </w:t>
      </w:r>
      <w:r>
        <w:rPr>
          <w:i/>
          <w:color w:val="262526"/>
          <w:sz w:val="24"/>
        </w:rPr>
        <w:t>frequency</w:t>
      </w:r>
      <w:r>
        <w:rPr>
          <w:i/>
          <w:color w:val="262526"/>
          <w:spacing w:val="-10"/>
          <w:sz w:val="24"/>
        </w:rPr>
        <w:t> </w:t>
      </w:r>
      <w:r>
        <w:rPr>
          <w:color w:val="262526"/>
          <w:sz w:val="24"/>
        </w:rPr>
        <w:t>within</w:t>
      </w:r>
      <w:r>
        <w:rPr>
          <w:color w:val="262526"/>
          <w:spacing w:val="-10"/>
          <w:sz w:val="24"/>
        </w:rPr>
        <w:t> </w:t>
      </w:r>
      <w:r>
        <w:rPr>
          <w:color w:val="262526"/>
          <w:sz w:val="24"/>
        </w:rPr>
        <w:t>which</w:t>
      </w:r>
      <w:r>
        <w:rPr>
          <w:color w:val="262526"/>
          <w:spacing w:val="-9"/>
          <w:sz w:val="24"/>
        </w:rPr>
        <w:t> </w:t>
      </w:r>
      <w:r>
        <w:rPr>
          <w:color w:val="262526"/>
          <w:sz w:val="24"/>
        </w:rPr>
        <w:t>the</w:t>
      </w:r>
      <w:r>
        <w:rPr>
          <w:color w:val="262526"/>
          <w:spacing w:val="-10"/>
          <w:sz w:val="24"/>
        </w:rPr>
        <w:t> </w:t>
      </w:r>
      <w:r>
        <w:rPr>
          <w:i/>
          <w:color w:val="262526"/>
          <w:sz w:val="24"/>
        </w:rPr>
        <w:t>power</w:t>
      </w:r>
      <w:r>
        <w:rPr>
          <w:i/>
          <w:color w:val="262526"/>
          <w:spacing w:val="-9"/>
          <w:sz w:val="24"/>
        </w:rPr>
        <w:t> </w:t>
      </w:r>
      <w:r>
        <w:rPr>
          <w:i/>
          <w:color w:val="262526"/>
          <w:sz w:val="24"/>
        </w:rPr>
        <w:t>system</w:t>
      </w:r>
      <w:r>
        <w:rPr>
          <w:i/>
          <w:color w:val="262526"/>
          <w:spacing w:val="-10"/>
          <w:sz w:val="24"/>
        </w:rPr>
        <w:t> </w:t>
      </w:r>
      <w:r>
        <w:rPr>
          <w:color w:val="262526"/>
          <w:sz w:val="24"/>
        </w:rPr>
        <w:t>is</w:t>
      </w:r>
      <w:r>
        <w:rPr>
          <w:color w:val="262526"/>
          <w:spacing w:val="-9"/>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operated</w:t>
      </w:r>
      <w:r>
        <w:rPr>
          <w:color w:val="262526"/>
          <w:spacing w:val="-10"/>
          <w:sz w:val="24"/>
        </w:rPr>
        <w:t> </w:t>
      </w:r>
      <w:r>
        <w:rPr>
          <w:color w:val="262526"/>
          <w:sz w:val="24"/>
        </w:rPr>
        <w:t>to</w:t>
      </w:r>
      <w:r>
        <w:rPr>
          <w:color w:val="262526"/>
          <w:spacing w:val="-9"/>
          <w:sz w:val="24"/>
        </w:rPr>
        <w:t> </w:t>
      </w:r>
      <w:r>
        <w:rPr>
          <w:color w:val="262526"/>
          <w:sz w:val="24"/>
        </w:rPr>
        <w:t>cater</w:t>
      </w:r>
      <w:r>
        <w:rPr>
          <w:color w:val="262526"/>
          <w:spacing w:val="-10"/>
          <w:sz w:val="24"/>
        </w:rPr>
        <w:t> </w:t>
      </w:r>
      <w:r>
        <w:rPr>
          <w:color w:val="262526"/>
          <w:sz w:val="24"/>
        </w:rPr>
        <w:t>for the occurrence of a </w:t>
      </w:r>
      <w:r>
        <w:rPr>
          <w:i/>
          <w:color w:val="262526"/>
          <w:sz w:val="24"/>
        </w:rPr>
        <w:t>contingency event </w:t>
      </w:r>
      <w:r>
        <w:rPr>
          <w:color w:val="262526"/>
          <w:sz w:val="24"/>
        </w:rPr>
        <w:t>as specified in the </w:t>
      </w:r>
      <w:r>
        <w:rPr>
          <w:i/>
          <w:color w:val="262526"/>
          <w:sz w:val="24"/>
        </w:rPr>
        <w:t>power system security </w:t>
      </w:r>
      <w:r>
        <w:rPr>
          <w:i/>
          <w:color w:val="262526"/>
          <w:sz w:val="24"/>
        </w:rPr>
        <w:t>standards</w:t>
      </w:r>
      <w:r>
        <w:rPr>
          <w:color w:val="262526"/>
          <w:sz w:val="24"/>
        </w:rPr>
        <w:t>.</w:t>
      </w:r>
    </w:p>
    <w:p>
      <w:pPr>
        <w:pStyle w:val="BodyText"/>
        <w:spacing w:before="5"/>
        <w:rPr>
          <w:sz w:val="29"/>
        </w:rPr>
      </w:pPr>
    </w:p>
    <w:p>
      <w:pPr>
        <w:pStyle w:val="Heading1"/>
        <w:jc w:val="both"/>
        <w:rPr>
          <w:i/>
        </w:rPr>
      </w:pPr>
      <w:r>
        <w:rPr>
          <w:i/>
          <w:color w:val="262526"/>
        </w:rPr>
        <w:t>ordinary majority</w:t>
      </w:r>
    </w:p>
    <w:p>
      <w:pPr>
        <w:pStyle w:val="BodyText"/>
        <w:spacing w:before="130"/>
        <w:ind w:left="1253"/>
        <w:jc w:val="both"/>
      </w:pPr>
      <w:r>
        <w:rPr>
          <w:color w:val="262526"/>
        </w:rPr>
        <w:t>At least 60% of the number of </w:t>
      </w:r>
      <w:r>
        <w:rPr>
          <w:i/>
          <w:color w:val="262526"/>
        </w:rPr>
        <w:t>Members</w:t>
      </w:r>
      <w:r>
        <w:rPr>
          <w:color w:val="262526"/>
        </w:rPr>
        <w:t>.</w:t>
      </w:r>
    </w:p>
    <w:p>
      <w:pPr>
        <w:pStyle w:val="BodyText"/>
        <w:spacing w:before="5"/>
        <w:rPr>
          <w:sz w:val="19"/>
        </w:rPr>
      </w:pPr>
    </w:p>
    <w:p>
      <w:pPr>
        <w:pStyle w:val="Heading1"/>
        <w:spacing w:before="124"/>
        <w:rPr>
          <w:i/>
        </w:rPr>
      </w:pPr>
      <w:r>
        <w:rPr>
          <w:i/>
          <w:color w:val="262526"/>
        </w:rPr>
        <w:t>outage</w:t>
      </w:r>
    </w:p>
    <w:p>
      <w:pPr>
        <w:pStyle w:val="BodyText"/>
        <w:spacing w:before="130"/>
        <w:ind w:left="1253"/>
      </w:pPr>
      <w:r>
        <w:rPr>
          <w:color w:val="262526"/>
        </w:rPr>
        <w:t>Any full or partial unavailability of equipment or </w:t>
      </w:r>
      <w:r>
        <w:rPr>
          <w:i/>
          <w:color w:val="262526"/>
        </w:rPr>
        <w:t>facility</w:t>
      </w:r>
      <w:r>
        <w:rPr>
          <w:color w:val="262526"/>
        </w:rPr>
        <w:t>.</w:t>
      </w:r>
    </w:p>
    <w:p>
      <w:pPr>
        <w:pStyle w:val="BodyText"/>
        <w:spacing w:before="5"/>
        <w:rPr>
          <w:sz w:val="19"/>
        </w:rPr>
      </w:pPr>
    </w:p>
    <w:p>
      <w:pPr>
        <w:pStyle w:val="Heading1"/>
        <w:spacing w:before="124"/>
        <w:rPr>
          <w:i/>
        </w:rPr>
      </w:pPr>
      <w:r>
        <w:rPr>
          <w:i/>
          <w:color w:val="262526"/>
        </w:rPr>
        <w:t>outstandings</w:t>
      </w:r>
    </w:p>
    <w:p>
      <w:pPr>
        <w:pStyle w:val="BodyText"/>
        <w:spacing w:line="249" w:lineRule="auto" w:before="130"/>
        <w:ind w:left="1253"/>
      </w:pP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a</w:t>
      </w:r>
      <w:r>
        <w:rPr>
          <w:color w:val="262526"/>
          <w:spacing w:val="-8"/>
        </w:rPr>
        <w:t> </w:t>
      </w:r>
      <w:r>
        <w:rPr>
          <w:i/>
          <w:color w:val="262526"/>
        </w:rPr>
        <w:t>Market</w:t>
      </w:r>
      <w:r>
        <w:rPr>
          <w:i/>
          <w:color w:val="262526"/>
          <w:spacing w:val="-8"/>
        </w:rPr>
        <w:t> </w:t>
      </w:r>
      <w:r>
        <w:rPr>
          <w:i/>
          <w:color w:val="262526"/>
        </w:rPr>
        <w:t>Participant</w:t>
      </w:r>
      <w:r>
        <w:rPr>
          <w:color w:val="262526"/>
        </w:rPr>
        <w:t>,</w:t>
      </w:r>
      <w:r>
        <w:rPr>
          <w:color w:val="262526"/>
          <w:spacing w:val="-8"/>
        </w:rPr>
        <w:t> </w:t>
      </w:r>
      <w:r>
        <w:rPr>
          <w:color w:val="262526"/>
        </w:rPr>
        <w:t>the</w:t>
      </w:r>
      <w:r>
        <w:rPr>
          <w:color w:val="262526"/>
          <w:spacing w:val="-8"/>
        </w:rPr>
        <w:t> </w:t>
      </w:r>
      <w:r>
        <w:rPr>
          <w:color w:val="262526"/>
        </w:rPr>
        <w:t>dollar</w:t>
      </w:r>
      <w:r>
        <w:rPr>
          <w:color w:val="262526"/>
          <w:spacing w:val="-8"/>
        </w:rPr>
        <w:t> </w:t>
      </w:r>
      <w:r>
        <w:rPr>
          <w:color w:val="262526"/>
        </w:rPr>
        <w:t>amount</w:t>
      </w:r>
      <w:r>
        <w:rPr>
          <w:color w:val="262526"/>
          <w:spacing w:val="-8"/>
        </w:rPr>
        <w:t> </w:t>
      </w:r>
      <w:r>
        <w:rPr>
          <w:color w:val="262526"/>
        </w:rPr>
        <w:t>determined</w:t>
      </w:r>
      <w:r>
        <w:rPr>
          <w:color w:val="262526"/>
          <w:spacing w:val="-8"/>
        </w:rPr>
        <w:t> </w:t>
      </w:r>
      <w:r>
        <w:rPr>
          <w:color w:val="262526"/>
        </w:rPr>
        <w:t>by</w:t>
      </w:r>
      <w:r>
        <w:rPr>
          <w:color w:val="262526"/>
          <w:spacing w:val="-8"/>
        </w:rPr>
        <w:t> </w:t>
      </w:r>
      <w:r>
        <w:rPr>
          <w:color w:val="262526"/>
        </w:rPr>
        <w:t>the</w:t>
      </w:r>
      <w:r>
        <w:rPr>
          <w:color w:val="262526"/>
          <w:spacing w:val="-8"/>
        </w:rPr>
        <w:t> </w:t>
      </w:r>
      <w:r>
        <w:rPr>
          <w:color w:val="262526"/>
        </w:rPr>
        <w:t>formula</w:t>
      </w:r>
      <w:r>
        <w:rPr>
          <w:color w:val="262526"/>
          <w:spacing w:val="-8"/>
        </w:rPr>
        <w:t> </w:t>
      </w:r>
      <w:r>
        <w:rPr>
          <w:color w:val="262526"/>
        </w:rPr>
        <w:t>in clause 3.3.9.</w:t>
      </w:r>
    </w:p>
    <w:p>
      <w:pPr>
        <w:pStyle w:val="BodyText"/>
        <w:spacing w:before="4"/>
        <w:rPr>
          <w:sz w:val="29"/>
        </w:rPr>
      </w:pPr>
    </w:p>
    <w:p>
      <w:pPr>
        <w:pStyle w:val="Heading1"/>
        <w:rPr>
          <w:i/>
        </w:rPr>
      </w:pPr>
      <w:r>
        <w:rPr>
          <w:i/>
          <w:color w:val="262526"/>
        </w:rPr>
        <w:t>over frequency scheme</w:t>
      </w:r>
    </w:p>
    <w:p>
      <w:pPr>
        <w:spacing w:before="130"/>
        <w:ind w:left="1253" w:right="0" w:firstLine="0"/>
        <w:jc w:val="left"/>
        <w:rPr>
          <w:i/>
          <w:sz w:val="24"/>
        </w:rPr>
      </w:pPr>
      <w:r>
        <w:rPr>
          <w:color w:val="262526"/>
          <w:sz w:val="24"/>
        </w:rPr>
        <w:t>An</w:t>
      </w:r>
      <w:r>
        <w:rPr>
          <w:color w:val="262526"/>
          <w:spacing w:val="-15"/>
          <w:sz w:val="24"/>
        </w:rPr>
        <w:t> </w:t>
      </w:r>
      <w:r>
        <w:rPr>
          <w:i/>
          <w:color w:val="262526"/>
          <w:sz w:val="24"/>
        </w:rPr>
        <w:t>emergency</w:t>
      </w:r>
      <w:r>
        <w:rPr>
          <w:i/>
          <w:color w:val="262526"/>
          <w:spacing w:val="-14"/>
          <w:sz w:val="24"/>
        </w:rPr>
        <w:t> </w:t>
      </w:r>
      <w:r>
        <w:rPr>
          <w:i/>
          <w:color w:val="262526"/>
          <w:sz w:val="24"/>
        </w:rPr>
        <w:t>frequency</w:t>
      </w:r>
      <w:r>
        <w:rPr>
          <w:i/>
          <w:color w:val="262526"/>
          <w:spacing w:val="-14"/>
          <w:sz w:val="24"/>
        </w:rPr>
        <w:t> </w:t>
      </w:r>
      <w:r>
        <w:rPr>
          <w:i/>
          <w:color w:val="262526"/>
          <w:spacing w:val="-3"/>
          <w:sz w:val="24"/>
        </w:rPr>
        <w:t>control</w:t>
      </w:r>
      <w:r>
        <w:rPr>
          <w:i/>
          <w:color w:val="262526"/>
          <w:spacing w:val="-15"/>
          <w:sz w:val="24"/>
        </w:rPr>
        <w:t> </w:t>
      </w:r>
      <w:r>
        <w:rPr>
          <w:i/>
          <w:color w:val="262526"/>
          <w:sz w:val="24"/>
        </w:rPr>
        <w:t>scheme</w:t>
      </w:r>
      <w:r>
        <w:rPr>
          <w:i/>
          <w:color w:val="262526"/>
          <w:spacing w:val="-15"/>
          <w:sz w:val="24"/>
        </w:rPr>
        <w:t> </w:t>
      </w:r>
      <w:r>
        <w:rPr>
          <w:color w:val="262526"/>
          <w:sz w:val="24"/>
        </w:rPr>
        <w:t>with</w:t>
      </w:r>
      <w:r>
        <w:rPr>
          <w:color w:val="262526"/>
          <w:spacing w:val="-14"/>
          <w:sz w:val="24"/>
        </w:rPr>
        <w:t> </w:t>
      </w:r>
      <w:r>
        <w:rPr>
          <w:color w:val="262526"/>
          <w:sz w:val="24"/>
        </w:rPr>
        <w:t>capability</w:t>
      </w:r>
      <w:r>
        <w:rPr>
          <w:color w:val="262526"/>
          <w:spacing w:val="-15"/>
          <w:sz w:val="24"/>
        </w:rPr>
        <w:t> </w:t>
      </w:r>
      <w:r>
        <w:rPr>
          <w:color w:val="262526"/>
          <w:sz w:val="24"/>
        </w:rPr>
        <w:t>to</w:t>
      </w:r>
      <w:r>
        <w:rPr>
          <w:color w:val="262526"/>
          <w:spacing w:val="-14"/>
          <w:sz w:val="24"/>
        </w:rPr>
        <w:t> </w:t>
      </w:r>
      <w:r>
        <w:rPr>
          <w:color w:val="262526"/>
          <w:sz w:val="24"/>
        </w:rPr>
        <w:t>respond</w:t>
      </w:r>
      <w:r>
        <w:rPr>
          <w:color w:val="262526"/>
          <w:spacing w:val="-14"/>
          <w:sz w:val="24"/>
        </w:rPr>
        <w:t> </w:t>
      </w:r>
      <w:r>
        <w:rPr>
          <w:color w:val="262526"/>
          <w:sz w:val="24"/>
        </w:rPr>
        <w:t>when</w:t>
      </w:r>
      <w:r>
        <w:rPr>
          <w:color w:val="262526"/>
          <w:spacing w:val="-15"/>
          <w:sz w:val="24"/>
        </w:rPr>
        <w:t> </w:t>
      </w:r>
      <w:r>
        <w:rPr>
          <w:i/>
          <w:color w:val="262526"/>
          <w:spacing w:val="-2"/>
          <w:sz w:val="24"/>
        </w:rPr>
        <w:t>frequency</w:t>
      </w:r>
    </w:p>
    <w:p>
      <w:pPr>
        <w:spacing w:before="12"/>
        <w:ind w:left="1253" w:right="0" w:firstLine="0"/>
        <w:jc w:val="left"/>
        <w:rPr>
          <w:sz w:val="24"/>
        </w:rPr>
      </w:pPr>
      <w:r>
        <w:rPr>
          <w:color w:val="262526"/>
          <w:sz w:val="24"/>
        </w:rPr>
        <w:t>is above or climbing above the </w:t>
      </w:r>
      <w:r>
        <w:rPr>
          <w:i/>
          <w:color w:val="262526"/>
          <w:sz w:val="24"/>
        </w:rPr>
        <w:t>normal operating frequency band</w:t>
      </w:r>
      <w:r>
        <w:rPr>
          <w:color w:val="262526"/>
          <w:sz w:val="24"/>
        </w:rPr>
        <w:t>.</w:t>
      </w:r>
    </w:p>
    <w:p>
      <w:pPr>
        <w:pStyle w:val="BodyText"/>
        <w:rPr>
          <w:sz w:val="30"/>
        </w:rPr>
      </w:pPr>
    </w:p>
    <w:p>
      <w:pPr>
        <w:pStyle w:val="Heading1"/>
        <w:jc w:val="both"/>
        <w:rPr>
          <w:i/>
        </w:rPr>
      </w:pPr>
      <w:r>
        <w:rPr>
          <w:i/>
          <w:color w:val="262526"/>
        </w:rPr>
        <w:t>over-recovery amount</w:t>
      </w:r>
    </w:p>
    <w:p>
      <w:pPr>
        <w:spacing w:line="249" w:lineRule="auto" w:before="129"/>
        <w:ind w:left="1253" w:right="115" w:firstLine="0"/>
        <w:jc w:val="both"/>
        <w:rPr>
          <w:sz w:val="24"/>
        </w:rPr>
      </w:pPr>
      <w:r>
        <w:rPr>
          <w:color w:val="262526"/>
          <w:sz w:val="24"/>
        </w:rPr>
        <w:t>Any amount by which the revenue earned from the provision of </w:t>
      </w:r>
      <w:r>
        <w:rPr>
          <w:i/>
          <w:color w:val="262526"/>
          <w:sz w:val="24"/>
        </w:rPr>
        <w:t>prescribed </w:t>
      </w:r>
      <w:r>
        <w:rPr>
          <w:i/>
          <w:color w:val="262526"/>
          <w:sz w:val="24"/>
        </w:rPr>
        <w:t>transmission</w:t>
      </w:r>
      <w:r>
        <w:rPr>
          <w:i/>
          <w:color w:val="262526"/>
          <w:spacing w:val="-9"/>
          <w:sz w:val="24"/>
        </w:rPr>
        <w:t> </w:t>
      </w:r>
      <w:r>
        <w:rPr>
          <w:i/>
          <w:color w:val="262526"/>
          <w:sz w:val="24"/>
        </w:rPr>
        <w:t>services</w:t>
      </w:r>
      <w:r>
        <w:rPr>
          <w:i/>
          <w:color w:val="262526"/>
          <w:spacing w:val="-9"/>
          <w:sz w:val="24"/>
        </w:rPr>
        <w:t> </w:t>
      </w:r>
      <w:r>
        <w:rPr>
          <w:color w:val="262526"/>
          <w:sz w:val="24"/>
        </w:rPr>
        <w:t>in</w:t>
      </w:r>
      <w:r>
        <w:rPr>
          <w:color w:val="262526"/>
          <w:spacing w:val="-9"/>
          <w:sz w:val="24"/>
        </w:rPr>
        <w:t> </w:t>
      </w:r>
      <w:r>
        <w:rPr>
          <w:color w:val="262526"/>
          <w:sz w:val="24"/>
        </w:rPr>
        <w:t>previous</w:t>
      </w:r>
      <w:r>
        <w:rPr>
          <w:color w:val="262526"/>
          <w:spacing w:val="-9"/>
          <w:sz w:val="24"/>
        </w:rPr>
        <w:t> </w:t>
      </w:r>
      <w:r>
        <w:rPr>
          <w:i/>
          <w:color w:val="262526"/>
          <w:sz w:val="24"/>
        </w:rPr>
        <w:t>regulatory</w:t>
      </w:r>
      <w:r>
        <w:rPr>
          <w:i/>
          <w:color w:val="262526"/>
          <w:spacing w:val="-9"/>
          <w:sz w:val="24"/>
        </w:rPr>
        <w:t> </w:t>
      </w:r>
      <w:r>
        <w:rPr>
          <w:i/>
          <w:color w:val="262526"/>
          <w:sz w:val="24"/>
        </w:rPr>
        <w:t>years</w:t>
      </w:r>
      <w:r>
        <w:rPr>
          <w:i/>
          <w:color w:val="262526"/>
          <w:spacing w:val="-9"/>
          <w:sz w:val="24"/>
        </w:rPr>
        <w:t> </w:t>
      </w:r>
      <w:r>
        <w:rPr>
          <w:color w:val="262526"/>
          <w:sz w:val="24"/>
        </w:rPr>
        <w:t>exceeds</w:t>
      </w:r>
      <w:r>
        <w:rPr>
          <w:color w:val="262526"/>
          <w:spacing w:val="-9"/>
          <w:sz w:val="24"/>
        </w:rPr>
        <w:t> </w:t>
      </w:r>
      <w:r>
        <w:rPr>
          <w:color w:val="262526"/>
          <w:sz w:val="24"/>
        </w:rPr>
        <w:t>the</w:t>
      </w:r>
      <w:r>
        <w:rPr>
          <w:color w:val="262526"/>
          <w:spacing w:val="-8"/>
          <w:sz w:val="24"/>
        </w:rPr>
        <w:t> </w:t>
      </w:r>
      <w:r>
        <w:rPr>
          <w:color w:val="262526"/>
          <w:sz w:val="24"/>
        </w:rPr>
        <w:t>sum</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i/>
          <w:color w:val="262526"/>
          <w:sz w:val="24"/>
        </w:rPr>
        <w:t>AARR</w:t>
      </w:r>
      <w:r>
        <w:rPr>
          <w:i/>
          <w:color w:val="262526"/>
          <w:spacing w:val="-10"/>
          <w:sz w:val="24"/>
        </w:rPr>
        <w:t> </w:t>
      </w:r>
      <w:r>
        <w:rPr>
          <w:color w:val="262526"/>
          <w:sz w:val="24"/>
        </w:rPr>
        <w:t>in those </w:t>
      </w:r>
      <w:r>
        <w:rPr>
          <w:i/>
          <w:color w:val="262526"/>
          <w:sz w:val="24"/>
        </w:rPr>
        <w:t>regulatory</w:t>
      </w:r>
      <w:r>
        <w:rPr>
          <w:i/>
          <w:color w:val="262526"/>
          <w:spacing w:val="-2"/>
          <w:sz w:val="24"/>
        </w:rPr>
        <w:t> </w:t>
      </w:r>
      <w:r>
        <w:rPr>
          <w:i/>
          <w:color w:val="262526"/>
          <w:sz w:val="24"/>
        </w:rPr>
        <w:t>years</w:t>
      </w:r>
      <w:r>
        <w:rPr>
          <w:color w:val="262526"/>
          <w:sz w:val="24"/>
        </w:rPr>
        <w:t>.</w:t>
      </w:r>
    </w:p>
    <w:p>
      <w:pPr>
        <w:pStyle w:val="BodyText"/>
        <w:spacing w:before="6"/>
        <w:rPr>
          <w:sz w:val="29"/>
        </w:rPr>
      </w:pPr>
    </w:p>
    <w:p>
      <w:pPr>
        <w:pStyle w:val="Heading1"/>
        <w:jc w:val="both"/>
        <w:rPr>
          <w:i/>
        </w:rPr>
      </w:pPr>
      <w:r>
        <w:rPr>
          <w:i/>
          <w:color w:val="262526"/>
        </w:rPr>
        <w:t>overspending requirement</w:t>
      </w:r>
    </w:p>
    <w:p>
      <w:pPr>
        <w:pStyle w:val="BodyText"/>
        <w:spacing w:line="249" w:lineRule="auto" w:before="129"/>
        <w:ind w:left="1253" w:right="117"/>
        <w:jc w:val="both"/>
      </w:pPr>
      <w:r>
        <w:rPr>
          <w:color w:val="262526"/>
        </w:rPr>
        <w:t>The requirement set out in clause S6.2.2A(c) or clause S6A.2.2A(c), as the case may be.</w:t>
      </w:r>
    </w:p>
    <w:p>
      <w:pPr>
        <w:spacing w:after="0" w:line="249" w:lineRule="auto"/>
        <w:jc w:val="both"/>
        <w:sectPr>
          <w:pgSz w:w="11910" w:h="16840"/>
          <w:pgMar w:header="642" w:footer="697" w:top="1160" w:bottom="880" w:left="1320" w:right="1320"/>
        </w:sectPr>
      </w:pPr>
    </w:p>
    <w:p>
      <w:pPr>
        <w:pStyle w:val="Heading1"/>
        <w:spacing w:before="115"/>
        <w:ind w:left="120"/>
        <w:jc w:val="both"/>
        <w:rPr>
          <w:i/>
        </w:rPr>
      </w:pPr>
      <w:r>
        <w:rPr>
          <w:i/>
          <w:color w:val="262526"/>
        </w:rPr>
        <w:t>parent connection point</w:t>
      </w:r>
    </w:p>
    <w:p>
      <w:pPr>
        <w:spacing w:line="249" w:lineRule="auto" w:before="130"/>
        <w:ind w:left="1253" w:right="115" w:firstLine="0"/>
        <w:jc w:val="both"/>
        <w:rPr>
          <w:sz w:val="24"/>
        </w:rPr>
      </w:pPr>
      <w:r>
        <w:rPr>
          <w:color w:val="262526"/>
          <w:sz w:val="24"/>
        </w:rPr>
        <w:t>The </w:t>
      </w:r>
      <w:r>
        <w:rPr>
          <w:i/>
          <w:color w:val="262526"/>
          <w:sz w:val="24"/>
        </w:rPr>
        <w:t>connection point </w:t>
      </w:r>
      <w:r>
        <w:rPr>
          <w:color w:val="262526"/>
          <w:sz w:val="24"/>
        </w:rPr>
        <w:t>between an </w:t>
      </w:r>
      <w:r>
        <w:rPr>
          <w:i/>
          <w:color w:val="262526"/>
          <w:sz w:val="24"/>
        </w:rPr>
        <w:t>embedded network </w:t>
      </w:r>
      <w:r>
        <w:rPr>
          <w:color w:val="262526"/>
          <w:sz w:val="24"/>
        </w:rPr>
        <w:t>and a </w:t>
      </w:r>
      <w:r>
        <w:rPr>
          <w:i/>
          <w:color w:val="262526"/>
          <w:sz w:val="24"/>
        </w:rPr>
        <w:t>Network Service </w:t>
      </w:r>
      <w:r>
        <w:rPr>
          <w:i/>
          <w:color w:val="262526"/>
          <w:sz w:val="24"/>
        </w:rPr>
        <w:t>Provider's network</w:t>
      </w:r>
      <w:r>
        <w:rPr>
          <w:color w:val="262526"/>
          <w:sz w:val="24"/>
        </w:rPr>
        <w:t>.</w:t>
      </w:r>
    </w:p>
    <w:p>
      <w:pPr>
        <w:pStyle w:val="BodyText"/>
        <w:spacing w:before="4"/>
        <w:rPr>
          <w:sz w:val="29"/>
        </w:rPr>
      </w:pPr>
    </w:p>
    <w:p>
      <w:pPr>
        <w:pStyle w:val="Heading1"/>
        <w:ind w:left="120"/>
        <w:jc w:val="both"/>
        <w:rPr>
          <w:i/>
        </w:rPr>
      </w:pPr>
      <w:r>
        <w:rPr>
          <w:i/>
          <w:color w:val="262526"/>
        </w:rPr>
        <w:t>Participant compensation fund</w:t>
      </w:r>
    </w:p>
    <w:p>
      <w:pPr>
        <w:pStyle w:val="BodyText"/>
        <w:spacing w:before="129"/>
        <w:ind w:left="1253"/>
      </w:pPr>
      <w:r>
        <w:rPr>
          <w:color w:val="262526"/>
        </w:rPr>
        <w:t>The fund of that name referred to in clause 3.16.</w:t>
      </w:r>
    </w:p>
    <w:p>
      <w:pPr>
        <w:pStyle w:val="BodyText"/>
        <w:spacing w:before="4"/>
        <w:rPr>
          <w:sz w:val="30"/>
        </w:rPr>
      </w:pPr>
    </w:p>
    <w:p>
      <w:pPr>
        <w:pStyle w:val="Heading1"/>
        <w:ind w:left="120"/>
        <w:jc w:val="both"/>
        <w:rPr>
          <w:i/>
        </w:rPr>
      </w:pPr>
      <w:r>
        <w:rPr>
          <w:i/>
          <w:color w:val="262526"/>
        </w:rPr>
        <w:t>participant derogation</w:t>
      </w:r>
    </w:p>
    <w:p>
      <w:pPr>
        <w:spacing w:line="249" w:lineRule="auto" w:before="129"/>
        <w:ind w:left="1253" w:right="117" w:firstLine="0"/>
        <w:jc w:val="both"/>
        <w:rPr>
          <w:sz w:val="24"/>
        </w:rPr>
      </w:pPr>
      <w:r>
        <w:rPr>
          <w:color w:val="262526"/>
          <w:sz w:val="24"/>
        </w:rPr>
        <w:t>Has</w:t>
      </w:r>
      <w:r>
        <w:rPr>
          <w:color w:val="262526"/>
          <w:spacing w:val="-14"/>
          <w:sz w:val="24"/>
        </w:rPr>
        <w:t> </w:t>
      </w:r>
      <w:r>
        <w:rPr>
          <w:color w:val="262526"/>
          <w:sz w:val="24"/>
        </w:rPr>
        <w:t>the</w:t>
      </w:r>
      <w:r>
        <w:rPr>
          <w:color w:val="262526"/>
          <w:spacing w:val="-12"/>
          <w:sz w:val="24"/>
        </w:rPr>
        <w:t> </w:t>
      </w:r>
      <w:r>
        <w:rPr>
          <w:color w:val="262526"/>
          <w:sz w:val="24"/>
        </w:rPr>
        <w:t>meaning</w:t>
      </w:r>
      <w:r>
        <w:rPr>
          <w:color w:val="262526"/>
          <w:spacing w:val="-12"/>
          <w:sz w:val="24"/>
        </w:rPr>
        <w:t> </w:t>
      </w:r>
      <w:r>
        <w:rPr>
          <w:color w:val="262526"/>
          <w:sz w:val="24"/>
        </w:rPr>
        <w:t>given</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i/>
          <w:color w:val="262526"/>
          <w:sz w:val="24"/>
        </w:rPr>
        <w:t>National</w:t>
      </w:r>
      <w:r>
        <w:rPr>
          <w:i/>
          <w:color w:val="262526"/>
          <w:spacing w:val="-13"/>
          <w:sz w:val="24"/>
        </w:rPr>
        <w:t> </w:t>
      </w:r>
      <w:r>
        <w:rPr>
          <w:i/>
          <w:color w:val="262526"/>
          <w:sz w:val="24"/>
        </w:rPr>
        <w:t>Electricity</w:t>
      </w:r>
      <w:r>
        <w:rPr>
          <w:i/>
          <w:color w:val="262526"/>
          <w:spacing w:val="-12"/>
          <w:sz w:val="24"/>
        </w:rPr>
        <w:t> </w:t>
      </w:r>
      <w:r>
        <w:rPr>
          <w:i/>
          <w:color w:val="262526"/>
          <w:sz w:val="24"/>
        </w:rPr>
        <w:t>Law</w:t>
      </w:r>
      <w:r>
        <w:rPr>
          <w:color w:val="262526"/>
          <w:sz w:val="24"/>
        </w:rPr>
        <w:t>.</w:t>
      </w:r>
      <w:r>
        <w:rPr>
          <w:color w:val="262526"/>
          <w:spacing w:val="-17"/>
          <w:sz w:val="24"/>
        </w:rPr>
        <w:t> </w:t>
      </w:r>
      <w:r>
        <w:rPr>
          <w:color w:val="262526"/>
          <w:sz w:val="24"/>
        </w:rPr>
        <w:t>The</w:t>
      </w:r>
      <w:r>
        <w:rPr>
          <w:color w:val="262526"/>
          <w:spacing w:val="-12"/>
          <w:sz w:val="24"/>
        </w:rPr>
        <w:t> </w:t>
      </w:r>
      <w:r>
        <w:rPr>
          <w:color w:val="262526"/>
          <w:sz w:val="24"/>
        </w:rPr>
        <w:t>participant</w:t>
      </w:r>
      <w:r>
        <w:rPr>
          <w:color w:val="262526"/>
          <w:spacing w:val="-14"/>
          <w:sz w:val="24"/>
        </w:rPr>
        <w:t> </w:t>
      </w:r>
      <w:r>
        <w:rPr>
          <w:color w:val="262526"/>
          <w:sz w:val="24"/>
        </w:rPr>
        <w:t>derogations are included in Chapter 8A.</w:t>
      </w:r>
    </w:p>
    <w:p>
      <w:pPr>
        <w:pStyle w:val="BodyText"/>
        <w:spacing w:before="5"/>
        <w:rPr>
          <w:sz w:val="29"/>
        </w:rPr>
      </w:pPr>
    </w:p>
    <w:p>
      <w:pPr>
        <w:pStyle w:val="Heading1"/>
        <w:ind w:left="120"/>
        <w:jc w:val="both"/>
        <w:rPr>
          <w:i/>
        </w:rPr>
      </w:pPr>
      <w:r>
        <w:rPr>
          <w:i/>
          <w:color w:val="262526"/>
        </w:rPr>
        <w:t>Participant fees</w:t>
      </w:r>
    </w:p>
    <w:p>
      <w:pPr>
        <w:spacing w:before="129"/>
        <w:ind w:left="1253" w:right="0" w:firstLine="0"/>
        <w:jc w:val="left"/>
        <w:rPr>
          <w:sz w:val="24"/>
        </w:rPr>
      </w:pPr>
      <w:r>
        <w:rPr>
          <w:color w:val="262526"/>
          <w:sz w:val="24"/>
        </w:rPr>
        <w:t>The fees payable by </w:t>
      </w:r>
      <w:r>
        <w:rPr>
          <w:i/>
          <w:color w:val="262526"/>
          <w:sz w:val="24"/>
        </w:rPr>
        <w:t>Registered Participants </w:t>
      </w:r>
      <w:r>
        <w:rPr>
          <w:color w:val="262526"/>
          <w:sz w:val="24"/>
        </w:rPr>
        <w:t>described in clause 2.11.</w:t>
      </w:r>
    </w:p>
    <w:p>
      <w:pPr>
        <w:pStyle w:val="BodyText"/>
        <w:rPr>
          <w:sz w:val="30"/>
        </w:rPr>
      </w:pPr>
    </w:p>
    <w:p>
      <w:pPr>
        <w:pStyle w:val="Heading1"/>
        <w:ind w:left="120"/>
        <w:jc w:val="both"/>
        <w:rPr>
          <w:i/>
        </w:rPr>
      </w:pPr>
      <w:r>
        <w:rPr>
          <w:i/>
          <w:color w:val="262526"/>
        </w:rPr>
        <w:t>participating jurisdiction</w:t>
      </w:r>
    </w:p>
    <w:p>
      <w:pPr>
        <w:spacing w:line="249" w:lineRule="auto" w:before="130"/>
        <w:ind w:left="1253" w:right="116" w:firstLine="0"/>
        <w:jc w:val="both"/>
        <w:rPr>
          <w:sz w:val="24"/>
        </w:rPr>
      </w:pPr>
      <w:r>
        <w:rPr>
          <w:color w:val="262526"/>
          <w:sz w:val="24"/>
        </w:rPr>
        <w:t>A jurisdiction that is a "participating jurisdiction" under the </w:t>
      </w:r>
      <w:r>
        <w:rPr>
          <w:i/>
          <w:color w:val="262526"/>
          <w:sz w:val="24"/>
        </w:rPr>
        <w:t>National Electricity </w:t>
      </w:r>
      <w:r>
        <w:rPr>
          <w:i/>
          <w:color w:val="262526"/>
          <w:sz w:val="24"/>
        </w:rPr>
        <w:t>Law</w:t>
      </w:r>
      <w:r>
        <w:rPr>
          <w:color w:val="262526"/>
          <w:sz w:val="24"/>
        </w:rPr>
        <w:t>.</w:t>
      </w:r>
    </w:p>
    <w:p>
      <w:pPr>
        <w:pStyle w:val="BodyText"/>
        <w:spacing w:before="4"/>
        <w:rPr>
          <w:sz w:val="29"/>
        </w:rPr>
      </w:pPr>
    </w:p>
    <w:p>
      <w:pPr>
        <w:pStyle w:val="Heading1"/>
        <w:spacing w:before="1"/>
        <w:ind w:left="120"/>
        <w:jc w:val="both"/>
        <w:rPr>
          <w:i/>
        </w:rPr>
      </w:pPr>
      <w:r>
        <w:rPr>
          <w:i/>
          <w:color w:val="262526"/>
        </w:rPr>
        <w:t>PASA availability</w:t>
      </w:r>
    </w:p>
    <w:p>
      <w:pPr>
        <w:spacing w:line="249" w:lineRule="auto" w:before="129"/>
        <w:ind w:left="1253" w:right="114" w:firstLine="0"/>
        <w:jc w:val="both"/>
        <w:rPr>
          <w:sz w:val="24"/>
        </w:rPr>
      </w:pPr>
      <w:r>
        <w:rPr>
          <w:color w:val="262526"/>
          <w:sz w:val="24"/>
        </w:rPr>
        <w:t>The </w:t>
      </w:r>
      <w:r>
        <w:rPr>
          <w:i/>
          <w:color w:val="262526"/>
          <w:sz w:val="24"/>
        </w:rPr>
        <w:t>physical plant capability </w:t>
      </w:r>
      <w:r>
        <w:rPr>
          <w:color w:val="262526"/>
          <w:sz w:val="24"/>
        </w:rPr>
        <w:t>(taking ambient weather conditions into account in the manner described in the procedure prepared under clause 3.7.2(g)) of a </w:t>
      </w:r>
      <w:r>
        <w:rPr>
          <w:i/>
          <w:color w:val="262526"/>
          <w:sz w:val="24"/>
        </w:rPr>
        <w:t>scheduled generating unit</w:t>
      </w:r>
      <w:r>
        <w:rPr>
          <w:color w:val="262526"/>
          <w:sz w:val="24"/>
        </w:rPr>
        <w:t>, </w:t>
      </w:r>
      <w:r>
        <w:rPr>
          <w:i/>
          <w:color w:val="262526"/>
          <w:sz w:val="24"/>
        </w:rPr>
        <w:t>scheduled load </w:t>
      </w:r>
      <w:r>
        <w:rPr>
          <w:color w:val="262526"/>
          <w:sz w:val="24"/>
        </w:rPr>
        <w:t>or </w:t>
      </w:r>
      <w:r>
        <w:rPr>
          <w:i/>
          <w:color w:val="262526"/>
          <w:sz w:val="24"/>
        </w:rPr>
        <w:t>scheduled network service </w:t>
      </w:r>
      <w:r>
        <w:rPr>
          <w:color w:val="262526"/>
          <w:sz w:val="24"/>
        </w:rPr>
        <w:t>available in a particular period, including any </w:t>
      </w:r>
      <w:r>
        <w:rPr>
          <w:i/>
          <w:color w:val="262526"/>
          <w:sz w:val="24"/>
        </w:rPr>
        <w:t>physical plant capability </w:t>
      </w:r>
      <w:r>
        <w:rPr>
          <w:color w:val="262526"/>
          <w:sz w:val="24"/>
        </w:rPr>
        <w:t>that can be made available during that period, on 24 hours' notice.</w:t>
      </w:r>
    </w:p>
    <w:p>
      <w:pPr>
        <w:pStyle w:val="BodyText"/>
        <w:spacing w:before="7"/>
        <w:rPr>
          <w:sz w:val="29"/>
        </w:rPr>
      </w:pPr>
    </w:p>
    <w:p>
      <w:pPr>
        <w:pStyle w:val="Heading1"/>
        <w:spacing w:before="1"/>
        <w:ind w:left="120"/>
        <w:rPr>
          <w:i/>
        </w:rPr>
      </w:pPr>
      <w:r>
        <w:rPr>
          <w:i/>
          <w:color w:val="262526"/>
        </w:rPr>
        <w:t>pass through event</w:t>
      </w:r>
    </w:p>
    <w:p>
      <w:pPr>
        <w:pStyle w:val="BodyText"/>
        <w:spacing w:before="129"/>
        <w:ind w:left="1253"/>
      </w:pPr>
      <w:r>
        <w:rPr>
          <w:color w:val="262526"/>
        </w:rPr>
        <w:t>For a distribution determination - the events specified in clause 6.6.1(a1)</w:t>
      </w:r>
    </w:p>
    <w:p>
      <w:pPr>
        <w:spacing w:before="125"/>
        <w:ind w:left="1253" w:right="0" w:firstLine="0"/>
        <w:jc w:val="left"/>
        <w:rPr>
          <w:sz w:val="24"/>
        </w:rPr>
      </w:pPr>
      <w:r>
        <w:rPr>
          <w:color w:val="262526"/>
          <w:sz w:val="24"/>
        </w:rPr>
        <w:t>For a </w:t>
      </w:r>
      <w:r>
        <w:rPr>
          <w:i/>
          <w:color w:val="262526"/>
          <w:sz w:val="24"/>
        </w:rPr>
        <w:t>transmission determination </w:t>
      </w:r>
      <w:r>
        <w:rPr>
          <w:color w:val="262526"/>
          <w:sz w:val="24"/>
        </w:rPr>
        <w:t>– the events specified in clause 6A.7.3(a1).</w:t>
      </w:r>
    </w:p>
    <w:p>
      <w:pPr>
        <w:pStyle w:val="BodyText"/>
        <w:rPr>
          <w:sz w:val="30"/>
        </w:rPr>
      </w:pPr>
    </w:p>
    <w:p>
      <w:pPr>
        <w:pStyle w:val="Heading1"/>
        <w:spacing w:before="1"/>
        <w:ind w:left="120"/>
        <w:rPr>
          <w:i/>
        </w:rPr>
      </w:pPr>
      <w:r>
        <w:rPr>
          <w:i/>
          <w:color w:val="262526"/>
        </w:rPr>
        <w:t>payment date</w:t>
      </w:r>
    </w:p>
    <w:p>
      <w:pPr>
        <w:spacing w:before="129"/>
        <w:ind w:left="1253" w:right="0" w:firstLine="0"/>
        <w:jc w:val="left"/>
        <w:rPr>
          <w:sz w:val="24"/>
        </w:rPr>
      </w:pPr>
      <w:r>
        <w:rPr>
          <w:color w:val="262526"/>
          <w:sz w:val="24"/>
        </w:rPr>
        <w:t>The 20th </w:t>
      </w:r>
      <w:r>
        <w:rPr>
          <w:i/>
          <w:color w:val="262526"/>
          <w:sz w:val="24"/>
        </w:rPr>
        <w:t>business day </w:t>
      </w:r>
      <w:r>
        <w:rPr>
          <w:color w:val="262526"/>
          <w:sz w:val="24"/>
        </w:rPr>
        <w:t>after the end of a </w:t>
      </w:r>
      <w:r>
        <w:rPr>
          <w:i/>
          <w:color w:val="262526"/>
          <w:sz w:val="24"/>
        </w:rPr>
        <w:t>billing period</w:t>
      </w:r>
      <w:r>
        <w:rPr>
          <w:color w:val="262526"/>
          <w:sz w:val="24"/>
        </w:rPr>
        <w:t>.</w:t>
      </w:r>
    </w:p>
    <w:p>
      <w:pPr>
        <w:pStyle w:val="BodyText"/>
        <w:spacing w:before="6"/>
        <w:rPr>
          <w:sz w:val="19"/>
        </w:rPr>
      </w:pPr>
    </w:p>
    <w:p>
      <w:pPr>
        <w:pStyle w:val="Heading1"/>
        <w:spacing w:before="124"/>
        <w:ind w:left="120"/>
        <w:rPr>
          <w:i/>
        </w:rPr>
      </w:pPr>
      <w:r>
        <w:rPr>
          <w:i/>
          <w:color w:val="262526"/>
        </w:rPr>
        <w:t>peak load</w:t>
      </w:r>
    </w:p>
    <w:p>
      <w:pPr>
        <w:spacing w:before="129"/>
        <w:ind w:left="1253" w:right="0" w:firstLine="0"/>
        <w:jc w:val="left"/>
        <w:rPr>
          <w:sz w:val="24"/>
        </w:rPr>
      </w:pPr>
      <w:r>
        <w:rPr>
          <w:color w:val="262526"/>
          <w:sz w:val="24"/>
        </w:rPr>
        <w:t>Maximum </w:t>
      </w:r>
      <w:r>
        <w:rPr>
          <w:i/>
          <w:color w:val="262526"/>
          <w:sz w:val="24"/>
        </w:rPr>
        <w:t>load</w:t>
      </w:r>
      <w:r>
        <w:rPr>
          <w:color w:val="262526"/>
          <w:sz w:val="24"/>
        </w:rPr>
        <w:t>.</w:t>
      </w:r>
    </w:p>
    <w:p>
      <w:pPr>
        <w:pStyle w:val="BodyText"/>
        <w:spacing w:before="6"/>
        <w:rPr>
          <w:sz w:val="19"/>
        </w:rPr>
      </w:pPr>
    </w:p>
    <w:p>
      <w:pPr>
        <w:pStyle w:val="Heading1"/>
        <w:spacing w:before="124"/>
        <w:ind w:left="120"/>
        <w:rPr>
          <w:i/>
        </w:rPr>
      </w:pPr>
      <w:r>
        <w:rPr>
          <w:i/>
          <w:color w:val="262526"/>
        </w:rPr>
        <w:t>performance incentive scheme parameters</w:t>
      </w:r>
    </w:p>
    <w:p>
      <w:pPr>
        <w:spacing w:before="129"/>
        <w:ind w:left="1253" w:right="0" w:firstLine="0"/>
        <w:jc w:val="left"/>
        <w:rPr>
          <w:sz w:val="24"/>
        </w:rPr>
      </w:pPr>
      <w:r>
        <w:rPr>
          <w:color w:val="262526"/>
          <w:sz w:val="24"/>
        </w:rPr>
        <w:t>For a </w:t>
      </w:r>
      <w:r>
        <w:rPr>
          <w:i/>
          <w:color w:val="262526"/>
          <w:sz w:val="24"/>
        </w:rPr>
        <w:t>service target performance incentive scheme</w:t>
      </w:r>
      <w:r>
        <w:rPr>
          <w:color w:val="262526"/>
          <w:sz w:val="24"/>
        </w:rPr>
        <w:t>, those parameters that are</w:t>
      </w:r>
    </w:p>
    <w:p>
      <w:pPr>
        <w:pStyle w:val="BodyText"/>
        <w:spacing w:before="12"/>
        <w:ind w:left="1253"/>
      </w:pPr>
      <w:r>
        <w:rPr>
          <w:i/>
          <w:color w:val="262526"/>
        </w:rPr>
        <w:t>published </w:t>
      </w:r>
      <w:r>
        <w:rPr>
          <w:color w:val="262526"/>
        </w:rPr>
        <w:t>by the </w:t>
      </w:r>
      <w:r>
        <w:rPr>
          <w:i/>
          <w:color w:val="262526"/>
        </w:rPr>
        <w:t>AER </w:t>
      </w:r>
      <w:r>
        <w:rPr>
          <w:color w:val="262526"/>
        </w:rPr>
        <w:t>in respect of that scheme pursuant to clause 6A.7.4(c).</w:t>
      </w:r>
    </w:p>
    <w:p>
      <w:pPr>
        <w:pStyle w:val="BodyText"/>
        <w:rPr>
          <w:sz w:val="30"/>
        </w:rPr>
      </w:pPr>
    </w:p>
    <w:p>
      <w:pPr>
        <w:pStyle w:val="Heading1"/>
        <w:ind w:left="120"/>
        <w:rPr>
          <w:i/>
        </w:rPr>
      </w:pPr>
      <w:r>
        <w:rPr>
          <w:i/>
          <w:color w:val="262526"/>
        </w:rPr>
        <w:t>performance standard</w:t>
      </w:r>
    </w:p>
    <w:p>
      <w:pPr>
        <w:pStyle w:val="BodyText"/>
        <w:spacing w:before="130"/>
        <w:ind w:left="1253"/>
      </w:pPr>
      <w:r>
        <w:rPr>
          <w:color w:val="262526"/>
        </w:rPr>
        <w:t>A standard of performance that:</w:t>
      </w:r>
    </w:p>
    <w:p>
      <w:pPr>
        <w:pStyle w:val="ListParagraph"/>
        <w:numPr>
          <w:ilvl w:val="0"/>
          <w:numId w:val="71"/>
        </w:numPr>
        <w:tabs>
          <w:tab w:pos="1820" w:val="left" w:leader="none"/>
          <w:tab w:pos="1821" w:val="left" w:leader="none"/>
        </w:tabs>
        <w:spacing w:line="249" w:lineRule="auto" w:before="182" w:after="0"/>
        <w:ind w:left="1820" w:right="112" w:hanging="567"/>
        <w:jc w:val="left"/>
        <w:rPr>
          <w:sz w:val="24"/>
        </w:rPr>
      </w:pPr>
      <w:r>
        <w:rPr>
          <w:color w:val="262526"/>
          <w:sz w:val="24"/>
        </w:rPr>
        <w:t>is established as a result of it being taken to be an applicable performance standard in accordance with clause 5.3.4A(i);</w:t>
      </w:r>
      <w:r>
        <w:rPr>
          <w:color w:val="262526"/>
          <w:spacing w:val="-4"/>
          <w:sz w:val="24"/>
        </w:rPr>
        <w:t> </w:t>
      </w:r>
      <w:r>
        <w:rPr>
          <w:color w:val="262526"/>
          <w:sz w:val="24"/>
        </w:rPr>
        <w:t>or</w:t>
      </w:r>
    </w:p>
    <w:p>
      <w:pPr>
        <w:spacing w:after="0" w:line="249" w:lineRule="auto"/>
        <w:jc w:val="left"/>
        <w:rPr>
          <w:sz w:val="24"/>
        </w:rPr>
        <w:sectPr>
          <w:pgSz w:w="11910" w:h="16840"/>
          <w:pgMar w:header="642" w:footer="697" w:top="1160" w:bottom="880" w:left="1320" w:right="1320"/>
        </w:sectPr>
      </w:pPr>
    </w:p>
    <w:p>
      <w:pPr>
        <w:pStyle w:val="ListParagraph"/>
        <w:numPr>
          <w:ilvl w:val="0"/>
          <w:numId w:val="71"/>
        </w:numPr>
        <w:tabs>
          <w:tab w:pos="1821" w:val="left" w:leader="none"/>
        </w:tabs>
        <w:spacing w:line="249" w:lineRule="auto" w:before="119" w:after="0"/>
        <w:ind w:left="1820" w:right="112" w:hanging="567"/>
        <w:jc w:val="both"/>
        <w:rPr>
          <w:sz w:val="24"/>
        </w:rPr>
      </w:pPr>
      <w:r>
        <w:rPr>
          <w:color w:val="262526"/>
          <w:sz w:val="24"/>
        </w:rPr>
        <w:t>is included in the register of </w:t>
      </w:r>
      <w:r>
        <w:rPr>
          <w:i/>
          <w:color w:val="262526"/>
          <w:sz w:val="24"/>
        </w:rPr>
        <w:t>performance standards </w:t>
      </w:r>
      <w:r>
        <w:rPr>
          <w:color w:val="262526"/>
          <w:sz w:val="24"/>
        </w:rPr>
        <w:t>established </w:t>
      </w:r>
      <w:r>
        <w:rPr>
          <w:color w:val="262526"/>
          <w:spacing w:val="2"/>
          <w:sz w:val="24"/>
        </w:rPr>
        <w:t>and </w:t>
      </w:r>
      <w:r>
        <w:rPr>
          <w:color w:val="262526"/>
          <w:sz w:val="24"/>
        </w:rPr>
        <w:t>maintained by </w:t>
      </w:r>
      <w:r>
        <w:rPr>
          <w:i/>
          <w:color w:val="262526"/>
          <w:sz w:val="24"/>
        </w:rPr>
        <w:t>AEMO </w:t>
      </w:r>
      <w:r>
        <w:rPr>
          <w:color w:val="262526"/>
          <w:sz w:val="24"/>
        </w:rPr>
        <w:t>under rule</w:t>
      </w:r>
      <w:r>
        <w:rPr>
          <w:color w:val="262526"/>
          <w:spacing w:val="-2"/>
          <w:sz w:val="24"/>
        </w:rPr>
        <w:t> </w:t>
      </w:r>
      <w:r>
        <w:rPr>
          <w:color w:val="262526"/>
          <w:sz w:val="24"/>
        </w:rPr>
        <w:t>4.14(n),</w:t>
      </w:r>
    </w:p>
    <w:p>
      <w:pPr>
        <w:pStyle w:val="BodyText"/>
        <w:spacing w:before="115"/>
        <w:ind w:left="1253"/>
      </w:pPr>
      <w:r>
        <w:rPr>
          <w:color w:val="262526"/>
        </w:rPr>
        <w:t>as the case may be.</w:t>
      </w:r>
    </w:p>
    <w:p>
      <w:pPr>
        <w:pStyle w:val="BodyText"/>
        <w:spacing w:before="4"/>
        <w:rPr>
          <w:sz w:val="30"/>
        </w:rPr>
      </w:pPr>
    </w:p>
    <w:p>
      <w:pPr>
        <w:pStyle w:val="Heading1"/>
        <w:rPr>
          <w:i/>
        </w:rPr>
      </w:pPr>
      <w:r>
        <w:rPr>
          <w:i/>
          <w:color w:val="262526"/>
        </w:rPr>
        <w:t>performance standards commencement date</w:t>
      </w:r>
    </w:p>
    <w:p>
      <w:pPr>
        <w:pStyle w:val="BodyText"/>
        <w:spacing w:before="129"/>
        <w:ind w:left="1253"/>
      </w:pPr>
      <w:r>
        <w:rPr>
          <w:color w:val="262526"/>
        </w:rPr>
        <w:t>For:</w:t>
      </w:r>
    </w:p>
    <w:p>
      <w:pPr>
        <w:pStyle w:val="ListParagraph"/>
        <w:numPr>
          <w:ilvl w:val="0"/>
          <w:numId w:val="72"/>
        </w:numPr>
        <w:tabs>
          <w:tab w:pos="1821" w:val="left" w:leader="none"/>
        </w:tabs>
        <w:spacing w:line="249" w:lineRule="auto" w:before="182" w:after="0"/>
        <w:ind w:left="1820" w:right="113" w:hanging="567"/>
        <w:jc w:val="both"/>
        <w:rPr>
          <w:sz w:val="24"/>
        </w:rPr>
      </w:pPr>
      <w:r>
        <w:rPr>
          <w:i/>
          <w:color w:val="262526"/>
          <w:sz w:val="24"/>
        </w:rPr>
        <w:t>Generators</w:t>
      </w:r>
      <w:r>
        <w:rPr>
          <w:color w:val="262526"/>
          <w:sz w:val="24"/>
        </w:rPr>
        <w:t>, </w:t>
      </w:r>
      <w:r>
        <w:rPr>
          <w:i/>
          <w:color w:val="262526"/>
          <w:sz w:val="24"/>
        </w:rPr>
        <w:t>Customers </w:t>
      </w:r>
      <w:r>
        <w:rPr>
          <w:color w:val="262526"/>
          <w:sz w:val="24"/>
        </w:rPr>
        <w:t>and </w:t>
      </w:r>
      <w:r>
        <w:rPr>
          <w:i/>
          <w:color w:val="262526"/>
          <w:sz w:val="24"/>
        </w:rPr>
        <w:t>Network Service Providers </w:t>
      </w:r>
      <w:r>
        <w:rPr>
          <w:color w:val="262526"/>
          <w:sz w:val="24"/>
        </w:rPr>
        <w:t>who plan, own, operate or control a </w:t>
      </w:r>
      <w:r>
        <w:rPr>
          <w:i/>
          <w:color w:val="262526"/>
          <w:sz w:val="24"/>
        </w:rPr>
        <w:t>facility </w:t>
      </w:r>
      <w:r>
        <w:rPr>
          <w:color w:val="262526"/>
          <w:sz w:val="24"/>
        </w:rPr>
        <w:t>located in a </w:t>
      </w:r>
      <w:r>
        <w:rPr>
          <w:i/>
          <w:color w:val="262526"/>
          <w:sz w:val="24"/>
        </w:rPr>
        <w:t>participating jurisdiction </w:t>
      </w:r>
      <w:r>
        <w:rPr>
          <w:color w:val="262526"/>
          <w:sz w:val="24"/>
        </w:rPr>
        <w:t>(other</w:t>
      </w:r>
      <w:r>
        <w:rPr>
          <w:color w:val="262526"/>
          <w:spacing w:val="-34"/>
          <w:sz w:val="24"/>
        </w:rPr>
        <w:t> </w:t>
      </w:r>
      <w:r>
        <w:rPr>
          <w:color w:val="262526"/>
          <w:sz w:val="24"/>
        </w:rPr>
        <w:t>than Tasmania), the </w:t>
      </w:r>
      <w:r>
        <w:rPr>
          <w:i/>
          <w:color w:val="262526"/>
          <w:sz w:val="24"/>
        </w:rPr>
        <w:t>performance standards commencement date </w:t>
      </w:r>
      <w:r>
        <w:rPr>
          <w:color w:val="262526"/>
          <w:sz w:val="24"/>
        </w:rPr>
        <w:t>is, in relation to that </w:t>
      </w:r>
      <w:r>
        <w:rPr>
          <w:i/>
          <w:color w:val="262526"/>
          <w:sz w:val="24"/>
        </w:rPr>
        <w:t>facility</w:t>
      </w:r>
      <w:r>
        <w:rPr>
          <w:color w:val="262526"/>
          <w:sz w:val="24"/>
        </w:rPr>
        <w:t>, 16 November 2003;</w:t>
      </w:r>
      <w:r>
        <w:rPr>
          <w:color w:val="262526"/>
          <w:spacing w:val="-3"/>
          <w:sz w:val="24"/>
        </w:rPr>
        <w:t> </w:t>
      </w:r>
      <w:r>
        <w:rPr>
          <w:color w:val="262526"/>
          <w:sz w:val="24"/>
        </w:rPr>
        <w:t>and</w:t>
      </w:r>
    </w:p>
    <w:p>
      <w:pPr>
        <w:pStyle w:val="ListParagraph"/>
        <w:numPr>
          <w:ilvl w:val="0"/>
          <w:numId w:val="72"/>
        </w:numPr>
        <w:tabs>
          <w:tab w:pos="1821" w:val="left" w:leader="none"/>
        </w:tabs>
        <w:spacing w:line="249" w:lineRule="auto" w:before="174" w:after="0"/>
        <w:ind w:left="1820" w:right="113" w:hanging="567"/>
        <w:jc w:val="both"/>
        <w:rPr>
          <w:sz w:val="24"/>
        </w:rPr>
      </w:pPr>
      <w:r>
        <w:rPr>
          <w:i/>
          <w:color w:val="262526"/>
          <w:sz w:val="24"/>
        </w:rPr>
        <w:t>Generators</w:t>
      </w:r>
      <w:r>
        <w:rPr>
          <w:color w:val="262526"/>
          <w:sz w:val="24"/>
        </w:rPr>
        <w:t>, </w:t>
      </w:r>
      <w:r>
        <w:rPr>
          <w:i/>
          <w:color w:val="262526"/>
          <w:sz w:val="24"/>
        </w:rPr>
        <w:t>Customers </w:t>
      </w:r>
      <w:r>
        <w:rPr>
          <w:color w:val="262526"/>
          <w:sz w:val="24"/>
        </w:rPr>
        <w:t>and </w:t>
      </w:r>
      <w:r>
        <w:rPr>
          <w:i/>
          <w:color w:val="262526"/>
          <w:sz w:val="24"/>
        </w:rPr>
        <w:t>Network Service Providers </w:t>
      </w:r>
      <w:r>
        <w:rPr>
          <w:color w:val="262526"/>
          <w:sz w:val="24"/>
        </w:rPr>
        <w:t>who plan, own, operate or control a </w:t>
      </w:r>
      <w:r>
        <w:rPr>
          <w:i/>
          <w:color w:val="262526"/>
          <w:sz w:val="24"/>
        </w:rPr>
        <w:t>facility </w:t>
      </w:r>
      <w:r>
        <w:rPr>
          <w:color w:val="262526"/>
          <w:sz w:val="24"/>
        </w:rPr>
        <w:t>located in Tasmania, the </w:t>
      </w:r>
      <w:r>
        <w:rPr>
          <w:i/>
          <w:color w:val="262526"/>
          <w:sz w:val="24"/>
        </w:rPr>
        <w:t>performance standards </w:t>
      </w:r>
      <w:r>
        <w:rPr>
          <w:i/>
          <w:color w:val="262526"/>
          <w:sz w:val="24"/>
        </w:rPr>
        <w:t>commencement date </w:t>
      </w:r>
      <w:r>
        <w:rPr>
          <w:color w:val="262526"/>
          <w:sz w:val="24"/>
        </w:rPr>
        <w:t>is, in relation to that </w:t>
      </w:r>
      <w:r>
        <w:rPr>
          <w:i/>
          <w:color w:val="262526"/>
          <w:sz w:val="24"/>
        </w:rPr>
        <w:t>facility</w:t>
      </w:r>
      <w:r>
        <w:rPr>
          <w:color w:val="262526"/>
          <w:sz w:val="24"/>
        </w:rPr>
        <w:t>, the date that Tasmania becomes a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BodyText"/>
        <w:spacing w:before="7"/>
        <w:rPr>
          <w:sz w:val="29"/>
        </w:rPr>
      </w:pPr>
    </w:p>
    <w:p>
      <w:pPr>
        <w:pStyle w:val="Heading1"/>
        <w:rPr>
          <w:i/>
        </w:rPr>
      </w:pPr>
      <w:r>
        <w:rPr>
          <w:i/>
          <w:color w:val="262526"/>
        </w:rPr>
        <w:t>physical plant capability</w:t>
      </w:r>
    </w:p>
    <w:p>
      <w:pPr>
        <w:pStyle w:val="BodyText"/>
        <w:spacing w:line="249" w:lineRule="auto" w:before="129"/>
        <w:ind w:left="1253" w:right="115"/>
        <w:jc w:val="both"/>
      </w:pPr>
      <w:r>
        <w:rPr>
          <w:color w:val="262526"/>
        </w:rPr>
        <w:t>The maximum MW output or consumption which an item of electrical equipment is capable of achieving for a given period.</w:t>
      </w:r>
    </w:p>
    <w:p>
      <w:pPr>
        <w:pStyle w:val="BodyText"/>
        <w:spacing w:before="5"/>
        <w:rPr>
          <w:sz w:val="29"/>
        </w:rPr>
      </w:pPr>
    </w:p>
    <w:p>
      <w:pPr>
        <w:pStyle w:val="Heading1"/>
        <w:jc w:val="both"/>
        <w:rPr>
          <w:i/>
        </w:rPr>
      </w:pPr>
      <w:r>
        <w:rPr>
          <w:i/>
          <w:color w:val="262526"/>
        </w:rPr>
        <w:t>planned network event</w:t>
      </w:r>
    </w:p>
    <w:p>
      <w:pPr>
        <w:spacing w:line="249" w:lineRule="auto" w:before="129"/>
        <w:ind w:left="1253" w:right="118" w:firstLine="0"/>
        <w:jc w:val="both"/>
        <w:rPr>
          <w:sz w:val="24"/>
        </w:rPr>
      </w:pPr>
      <w:r>
        <w:rPr>
          <w:color w:val="262526"/>
          <w:sz w:val="24"/>
        </w:rPr>
        <w:t>An event which has been planned by a </w:t>
      </w:r>
      <w:r>
        <w:rPr>
          <w:i/>
          <w:color w:val="262526"/>
          <w:sz w:val="24"/>
        </w:rPr>
        <w:t>Transmission Network Service Provider</w:t>
      </w:r>
      <w:r>
        <w:rPr>
          <w:color w:val="262526"/>
          <w:sz w:val="24"/>
        </w:rPr>
        <w:t>, </w:t>
      </w:r>
      <w:r>
        <w:rPr>
          <w:i/>
          <w:color w:val="262526"/>
          <w:sz w:val="24"/>
        </w:rPr>
        <w:t>AEMO</w:t>
      </w:r>
      <w:r>
        <w:rPr>
          <w:i/>
          <w:color w:val="262526"/>
          <w:spacing w:val="-19"/>
          <w:sz w:val="24"/>
        </w:rPr>
        <w:t> </w:t>
      </w:r>
      <w:r>
        <w:rPr>
          <w:color w:val="262526"/>
          <w:sz w:val="24"/>
        </w:rPr>
        <w:t>or</w:t>
      </w:r>
      <w:r>
        <w:rPr>
          <w:color w:val="262526"/>
          <w:spacing w:val="-19"/>
          <w:sz w:val="24"/>
        </w:rPr>
        <w:t> </w:t>
      </w:r>
      <w:r>
        <w:rPr>
          <w:color w:val="262526"/>
          <w:sz w:val="24"/>
        </w:rPr>
        <w:t>a</w:t>
      </w:r>
      <w:r>
        <w:rPr>
          <w:color w:val="262526"/>
          <w:spacing w:val="-19"/>
          <w:sz w:val="24"/>
        </w:rPr>
        <w:t> </w:t>
      </w:r>
      <w:r>
        <w:rPr>
          <w:i/>
          <w:color w:val="262526"/>
          <w:sz w:val="24"/>
        </w:rPr>
        <w:t>Market</w:t>
      </w:r>
      <w:r>
        <w:rPr>
          <w:i/>
          <w:color w:val="262526"/>
          <w:spacing w:val="-19"/>
          <w:sz w:val="24"/>
        </w:rPr>
        <w:t> </w:t>
      </w:r>
      <w:r>
        <w:rPr>
          <w:i/>
          <w:color w:val="262526"/>
          <w:sz w:val="24"/>
        </w:rPr>
        <w:t>Participant</w:t>
      </w:r>
      <w:r>
        <w:rPr>
          <w:i/>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likely</w:t>
      </w:r>
      <w:r>
        <w:rPr>
          <w:color w:val="262526"/>
          <w:spacing w:val="-19"/>
          <w:sz w:val="24"/>
        </w:rPr>
        <w:t> </w:t>
      </w:r>
      <w:r>
        <w:rPr>
          <w:color w:val="262526"/>
          <w:sz w:val="24"/>
        </w:rPr>
        <w:t>to</w:t>
      </w:r>
      <w:r>
        <w:rPr>
          <w:color w:val="262526"/>
          <w:spacing w:val="-19"/>
          <w:sz w:val="24"/>
        </w:rPr>
        <w:t> </w:t>
      </w:r>
      <w:r>
        <w:rPr>
          <w:color w:val="262526"/>
          <w:sz w:val="24"/>
        </w:rPr>
        <w:t>materially</w:t>
      </w:r>
      <w:r>
        <w:rPr>
          <w:color w:val="262526"/>
          <w:spacing w:val="-19"/>
          <w:sz w:val="24"/>
        </w:rPr>
        <w:t> </w:t>
      </w:r>
      <w:r>
        <w:rPr>
          <w:color w:val="262526"/>
          <w:spacing w:val="-3"/>
          <w:sz w:val="24"/>
        </w:rPr>
        <w:t>affect</w:t>
      </w:r>
      <w:r>
        <w:rPr>
          <w:color w:val="262526"/>
          <w:spacing w:val="-21"/>
          <w:sz w:val="24"/>
        </w:rPr>
        <w:t> </w:t>
      </w:r>
      <w:r>
        <w:rPr>
          <w:i/>
          <w:color w:val="262526"/>
          <w:sz w:val="24"/>
        </w:rPr>
        <w:t>network</w:t>
      </w:r>
      <w:r>
        <w:rPr>
          <w:i/>
          <w:color w:val="262526"/>
          <w:spacing w:val="-19"/>
          <w:sz w:val="24"/>
        </w:rPr>
        <w:t> </w:t>
      </w:r>
      <w:r>
        <w:rPr>
          <w:i/>
          <w:color w:val="262526"/>
          <w:sz w:val="24"/>
        </w:rPr>
        <w:t>constraints </w:t>
      </w:r>
      <w:r>
        <w:rPr>
          <w:color w:val="262526"/>
          <w:sz w:val="24"/>
        </w:rPr>
        <w:t>in relation to a </w:t>
      </w:r>
      <w:r>
        <w:rPr>
          <w:i/>
          <w:color w:val="262526"/>
          <w:sz w:val="24"/>
        </w:rPr>
        <w:t>transmission system</w:t>
      </w:r>
      <w:r>
        <w:rPr>
          <w:color w:val="262526"/>
          <w:sz w:val="24"/>
        </w:rPr>
        <w:t>, including but not limited</w:t>
      </w:r>
      <w:r>
        <w:rPr>
          <w:color w:val="262526"/>
          <w:spacing w:val="-3"/>
          <w:sz w:val="24"/>
        </w:rPr>
        <w:t> </w:t>
      </w:r>
      <w:r>
        <w:rPr>
          <w:color w:val="262526"/>
          <w:sz w:val="24"/>
        </w:rPr>
        <w:t>to:</w:t>
      </w:r>
    </w:p>
    <w:p>
      <w:pPr>
        <w:pStyle w:val="ListParagraph"/>
        <w:numPr>
          <w:ilvl w:val="0"/>
          <w:numId w:val="73"/>
        </w:numPr>
        <w:tabs>
          <w:tab w:pos="1820" w:val="left" w:leader="none"/>
          <w:tab w:pos="1821" w:val="left" w:leader="none"/>
        </w:tabs>
        <w:spacing w:line="240" w:lineRule="auto" w:before="173" w:after="0"/>
        <w:ind w:left="1820" w:right="0" w:hanging="568"/>
        <w:jc w:val="left"/>
        <w:rPr>
          <w:sz w:val="24"/>
        </w:rPr>
      </w:pPr>
      <w:r>
        <w:rPr>
          <w:color w:val="262526"/>
          <w:sz w:val="24"/>
        </w:rPr>
        <w:t>a </w:t>
      </w:r>
      <w:r>
        <w:rPr>
          <w:i/>
          <w:color w:val="262526"/>
          <w:sz w:val="24"/>
        </w:rPr>
        <w:t>network outage</w:t>
      </w:r>
      <w:r>
        <w:rPr>
          <w:color w:val="262526"/>
          <w:sz w:val="24"/>
        </w:rPr>
        <w:t>;</w:t>
      </w:r>
    </w:p>
    <w:p>
      <w:pPr>
        <w:pStyle w:val="ListParagraph"/>
        <w:numPr>
          <w:ilvl w:val="0"/>
          <w:numId w:val="73"/>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connection </w:t>
      </w:r>
      <w:r>
        <w:rPr>
          <w:color w:val="262526"/>
          <w:sz w:val="24"/>
        </w:rPr>
        <w:t>or </w:t>
      </w:r>
      <w:r>
        <w:rPr>
          <w:i/>
          <w:color w:val="262526"/>
          <w:sz w:val="24"/>
        </w:rPr>
        <w:t>disconnection </w:t>
      </w:r>
      <w:r>
        <w:rPr>
          <w:color w:val="262526"/>
          <w:sz w:val="24"/>
        </w:rPr>
        <w:t>of </w:t>
      </w:r>
      <w:r>
        <w:rPr>
          <w:i/>
          <w:color w:val="262526"/>
          <w:sz w:val="24"/>
        </w:rPr>
        <w:t>generating units </w:t>
      </w:r>
      <w:r>
        <w:rPr>
          <w:color w:val="262526"/>
          <w:sz w:val="24"/>
        </w:rPr>
        <w:t>or</w:t>
      </w:r>
      <w:r>
        <w:rPr>
          <w:color w:val="262526"/>
          <w:spacing w:val="-3"/>
          <w:sz w:val="24"/>
        </w:rPr>
        <w:t> </w:t>
      </w:r>
      <w:r>
        <w:rPr>
          <w:i/>
          <w:color w:val="262526"/>
          <w:sz w:val="24"/>
        </w:rPr>
        <w:t>load</w:t>
      </w:r>
      <w:r>
        <w:rPr>
          <w:color w:val="262526"/>
          <w:sz w:val="24"/>
        </w:rPr>
        <w:t>;</w:t>
      </w:r>
    </w:p>
    <w:p>
      <w:pPr>
        <w:pStyle w:val="ListParagraph"/>
        <w:numPr>
          <w:ilvl w:val="0"/>
          <w:numId w:val="73"/>
        </w:numPr>
        <w:tabs>
          <w:tab w:pos="1821" w:val="left" w:leader="none"/>
        </w:tabs>
        <w:spacing w:line="249" w:lineRule="auto" w:before="182" w:after="0"/>
        <w:ind w:left="1820" w:right="115" w:hanging="567"/>
        <w:jc w:val="both"/>
        <w:rPr>
          <w:sz w:val="24"/>
        </w:rPr>
      </w:pPr>
      <w:r>
        <w:rPr>
          <w:color w:val="262526"/>
          <w:sz w:val="24"/>
        </w:rPr>
        <w:t>the commissioning or decommissioning of a </w:t>
      </w:r>
      <w:r>
        <w:rPr>
          <w:i/>
          <w:color w:val="262526"/>
          <w:sz w:val="24"/>
        </w:rPr>
        <w:t>network </w:t>
      </w:r>
      <w:r>
        <w:rPr>
          <w:color w:val="262526"/>
          <w:sz w:val="24"/>
        </w:rPr>
        <w:t>asset or the provision of new or modified </w:t>
      </w:r>
      <w:r>
        <w:rPr>
          <w:i/>
          <w:color w:val="262526"/>
          <w:sz w:val="24"/>
        </w:rPr>
        <w:t>network support and control ancillary services</w:t>
      </w:r>
      <w:r>
        <w:rPr>
          <w:color w:val="262526"/>
          <w:sz w:val="24"/>
        </w:rPr>
        <w:t>;</w:t>
      </w:r>
      <w:r>
        <w:rPr>
          <w:color w:val="262526"/>
          <w:spacing w:val="-15"/>
          <w:sz w:val="24"/>
        </w:rPr>
        <w:t> </w:t>
      </w:r>
      <w:r>
        <w:rPr>
          <w:color w:val="262526"/>
          <w:sz w:val="24"/>
        </w:rPr>
        <w:t>and</w:t>
      </w:r>
    </w:p>
    <w:p>
      <w:pPr>
        <w:pStyle w:val="ListParagraph"/>
        <w:numPr>
          <w:ilvl w:val="0"/>
          <w:numId w:val="73"/>
        </w:numPr>
        <w:tabs>
          <w:tab w:pos="1820" w:val="left" w:leader="none"/>
          <w:tab w:pos="1821" w:val="left" w:leader="none"/>
        </w:tabs>
        <w:spacing w:line="240" w:lineRule="auto" w:before="172" w:after="0"/>
        <w:ind w:left="1820" w:right="0" w:hanging="568"/>
        <w:jc w:val="left"/>
        <w:rPr>
          <w:sz w:val="24"/>
        </w:rPr>
      </w:pPr>
      <w:r>
        <w:rPr>
          <w:color w:val="262526"/>
          <w:sz w:val="24"/>
        </w:rPr>
        <w:t>the</w:t>
      </w:r>
      <w:r>
        <w:rPr>
          <w:color w:val="262526"/>
          <w:spacing w:val="43"/>
          <w:sz w:val="24"/>
        </w:rPr>
        <w:t> </w:t>
      </w:r>
      <w:r>
        <w:rPr>
          <w:color w:val="262526"/>
          <w:sz w:val="24"/>
        </w:rPr>
        <w:t>provision</w:t>
      </w:r>
      <w:r>
        <w:rPr>
          <w:color w:val="262526"/>
          <w:spacing w:val="44"/>
          <w:sz w:val="24"/>
        </w:rPr>
        <w:t> </w:t>
      </w:r>
      <w:r>
        <w:rPr>
          <w:color w:val="262526"/>
          <w:sz w:val="24"/>
        </w:rPr>
        <w:t>of</w:t>
      </w:r>
      <w:r>
        <w:rPr>
          <w:color w:val="262526"/>
          <w:spacing w:val="44"/>
          <w:sz w:val="24"/>
        </w:rPr>
        <w:t> </w:t>
      </w:r>
      <w:r>
        <w:rPr>
          <w:i/>
          <w:color w:val="262526"/>
          <w:sz w:val="24"/>
        </w:rPr>
        <w:t>network</w:t>
      </w:r>
      <w:r>
        <w:rPr>
          <w:i/>
          <w:color w:val="262526"/>
          <w:spacing w:val="44"/>
          <w:sz w:val="24"/>
        </w:rPr>
        <w:t> </w:t>
      </w:r>
      <w:r>
        <w:rPr>
          <w:i/>
          <w:color w:val="262526"/>
          <w:sz w:val="24"/>
        </w:rPr>
        <w:t>support</w:t>
      </w:r>
      <w:r>
        <w:rPr>
          <w:i/>
          <w:color w:val="262526"/>
          <w:spacing w:val="44"/>
          <w:sz w:val="24"/>
        </w:rPr>
        <w:t> </w:t>
      </w:r>
      <w:r>
        <w:rPr>
          <w:i/>
          <w:color w:val="262526"/>
          <w:sz w:val="24"/>
        </w:rPr>
        <w:t>and</w:t>
      </w:r>
      <w:r>
        <w:rPr>
          <w:i/>
          <w:color w:val="262526"/>
          <w:spacing w:val="44"/>
          <w:sz w:val="24"/>
        </w:rPr>
        <w:t> </w:t>
      </w:r>
      <w:r>
        <w:rPr>
          <w:i/>
          <w:color w:val="262526"/>
          <w:sz w:val="24"/>
        </w:rPr>
        <w:t>control</w:t>
      </w:r>
      <w:r>
        <w:rPr>
          <w:i/>
          <w:color w:val="262526"/>
          <w:spacing w:val="44"/>
          <w:sz w:val="24"/>
        </w:rPr>
        <w:t> </w:t>
      </w:r>
      <w:r>
        <w:rPr>
          <w:i/>
          <w:color w:val="262526"/>
          <w:sz w:val="24"/>
        </w:rPr>
        <w:t>ancillary</w:t>
      </w:r>
      <w:r>
        <w:rPr>
          <w:i/>
          <w:color w:val="262526"/>
          <w:spacing w:val="44"/>
          <w:sz w:val="24"/>
        </w:rPr>
        <w:t> </w:t>
      </w:r>
      <w:r>
        <w:rPr>
          <w:i/>
          <w:color w:val="262526"/>
          <w:sz w:val="24"/>
        </w:rPr>
        <w:t>services</w:t>
      </w:r>
      <w:r>
        <w:rPr>
          <w:i/>
          <w:color w:val="262526"/>
          <w:spacing w:val="44"/>
          <w:sz w:val="24"/>
        </w:rPr>
        <w:t> </w:t>
      </w:r>
      <w:r>
        <w:rPr>
          <w:color w:val="262526"/>
          <w:sz w:val="24"/>
        </w:rPr>
        <w:t>under</w:t>
      </w:r>
      <w:r>
        <w:rPr>
          <w:color w:val="262526"/>
          <w:spacing w:val="43"/>
          <w:sz w:val="24"/>
        </w:rPr>
        <w:t> </w:t>
      </w:r>
      <w:r>
        <w:rPr>
          <w:color w:val="262526"/>
          <w:sz w:val="24"/>
        </w:rPr>
        <w:t>a</w:t>
      </w:r>
    </w:p>
    <w:p>
      <w:pPr>
        <w:spacing w:before="12"/>
        <w:ind w:left="1820" w:right="0" w:firstLine="0"/>
        <w:jc w:val="left"/>
        <w:rPr>
          <w:sz w:val="24"/>
        </w:rPr>
      </w:pPr>
      <w:r>
        <w:rPr>
          <w:i/>
          <w:color w:val="262526"/>
          <w:sz w:val="24"/>
        </w:rPr>
        <w:t>network support agreement</w:t>
      </w:r>
      <w:r>
        <w:rPr>
          <w:color w:val="262526"/>
          <w:sz w:val="24"/>
        </w:rPr>
        <w:t>.</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plant</w:t>
      </w:r>
    </w:p>
    <w:p>
      <w:pPr>
        <w:pStyle w:val="BodyText"/>
        <w:spacing w:before="0"/>
        <w:rPr>
          <w:b/>
          <w:i/>
          <w:sz w:val="32"/>
        </w:rPr>
      </w:pPr>
      <w:r>
        <w:rPr/>
        <w:br w:type="column"/>
      </w:r>
      <w:r>
        <w:rPr>
          <w:b/>
          <w:i/>
          <w:sz w:val="32"/>
        </w:rPr>
      </w:r>
    </w:p>
    <w:p>
      <w:pPr>
        <w:pStyle w:val="ListParagraph"/>
        <w:numPr>
          <w:ilvl w:val="0"/>
          <w:numId w:val="74"/>
        </w:numPr>
        <w:tabs>
          <w:tab w:pos="687" w:val="left" w:leader="none"/>
        </w:tabs>
        <w:spacing w:line="249" w:lineRule="auto" w:before="219" w:after="0"/>
        <w:ind w:left="686" w:right="111" w:hanging="567"/>
        <w:jc w:val="both"/>
        <w:rPr>
          <w:sz w:val="24"/>
        </w:rPr>
      </w:pPr>
      <w:r>
        <w:rPr>
          <w:color w:val="262526"/>
          <w:sz w:val="24"/>
        </w:rPr>
        <w:t>In relation to a </w:t>
      </w:r>
      <w:r>
        <w:rPr>
          <w:i/>
          <w:color w:val="262526"/>
          <w:sz w:val="24"/>
        </w:rPr>
        <w:t>connection point</w:t>
      </w:r>
      <w:r>
        <w:rPr>
          <w:color w:val="262526"/>
          <w:sz w:val="24"/>
        </w:rPr>
        <w:t>, includes all equipment involved in generating, utilising or transmitting electrical</w:t>
      </w:r>
      <w:r>
        <w:rPr>
          <w:color w:val="262526"/>
          <w:spacing w:val="-4"/>
          <w:sz w:val="24"/>
        </w:rPr>
        <w:t> </w:t>
      </w:r>
      <w:r>
        <w:rPr>
          <w:i/>
          <w:color w:val="262526"/>
          <w:sz w:val="24"/>
        </w:rPr>
        <w:t>energy</w:t>
      </w:r>
      <w:r>
        <w:rPr>
          <w:color w:val="262526"/>
          <w:sz w:val="24"/>
        </w:rPr>
        <w:t>.</w:t>
      </w:r>
    </w:p>
    <w:p>
      <w:pPr>
        <w:pStyle w:val="ListParagraph"/>
        <w:numPr>
          <w:ilvl w:val="0"/>
          <w:numId w:val="74"/>
        </w:numPr>
        <w:tabs>
          <w:tab w:pos="687" w:val="left" w:leader="none"/>
        </w:tabs>
        <w:spacing w:line="249" w:lineRule="auto" w:before="172" w:after="0"/>
        <w:ind w:left="686" w:right="114" w:hanging="567"/>
        <w:jc w:val="both"/>
        <w:rPr>
          <w:sz w:val="24"/>
        </w:rPr>
      </w:pPr>
      <w:r>
        <w:rPr>
          <w:color w:val="262526"/>
          <w:sz w:val="24"/>
        </w:rPr>
        <w:t>In</w:t>
      </w:r>
      <w:r>
        <w:rPr>
          <w:color w:val="262526"/>
          <w:spacing w:val="-8"/>
          <w:sz w:val="24"/>
        </w:rPr>
        <w:t> </w:t>
      </w:r>
      <w:r>
        <w:rPr>
          <w:color w:val="262526"/>
          <w:sz w:val="24"/>
        </w:rPr>
        <w:t>relation</w:t>
      </w:r>
      <w:r>
        <w:rPr>
          <w:color w:val="262526"/>
          <w:spacing w:val="-8"/>
          <w:sz w:val="24"/>
        </w:rPr>
        <w:t> </w:t>
      </w:r>
      <w:r>
        <w:rPr>
          <w:color w:val="262526"/>
          <w:sz w:val="24"/>
        </w:rPr>
        <w:t>to</w:t>
      </w:r>
      <w:r>
        <w:rPr>
          <w:color w:val="262526"/>
          <w:spacing w:val="-8"/>
          <w:sz w:val="24"/>
        </w:rPr>
        <w:t> </w:t>
      </w:r>
      <w:r>
        <w:rPr>
          <w:i/>
          <w:color w:val="262526"/>
          <w:sz w:val="24"/>
        </w:rPr>
        <w:t>dispatch</w:t>
      </w:r>
      <w:r>
        <w:rPr>
          <w:i/>
          <w:color w:val="262526"/>
          <w:spacing w:val="-8"/>
          <w:sz w:val="24"/>
        </w:rPr>
        <w:t> </w:t>
      </w:r>
      <w:r>
        <w:rPr>
          <w:i/>
          <w:color w:val="262526"/>
          <w:sz w:val="24"/>
        </w:rPr>
        <w:t>bids</w:t>
      </w:r>
      <w:r>
        <w:rPr>
          <w:i/>
          <w:color w:val="262526"/>
          <w:spacing w:val="-8"/>
          <w:sz w:val="24"/>
        </w:rPr>
        <w:t> </w:t>
      </w:r>
      <w:r>
        <w:rPr>
          <w:color w:val="262526"/>
          <w:sz w:val="24"/>
        </w:rPr>
        <w:t>and</w:t>
      </w:r>
      <w:r>
        <w:rPr>
          <w:color w:val="262526"/>
          <w:spacing w:val="-7"/>
          <w:sz w:val="24"/>
        </w:rPr>
        <w:t> </w:t>
      </w:r>
      <w:r>
        <w:rPr>
          <w:i/>
          <w:color w:val="262526"/>
          <w:sz w:val="24"/>
        </w:rPr>
        <w:t>offers</w:t>
      </w:r>
      <w:r>
        <w:rPr>
          <w:color w:val="262526"/>
          <w:sz w:val="24"/>
        </w:rPr>
        <w:t>,</w:t>
      </w:r>
      <w:r>
        <w:rPr>
          <w:color w:val="262526"/>
          <w:spacing w:val="-8"/>
          <w:sz w:val="24"/>
        </w:rPr>
        <w:t> </w:t>
      </w:r>
      <w:r>
        <w:rPr>
          <w:color w:val="262526"/>
          <w:sz w:val="24"/>
        </w:rPr>
        <w:t>controllable</w:t>
      </w:r>
      <w:r>
        <w:rPr>
          <w:color w:val="262526"/>
          <w:spacing w:val="-8"/>
          <w:sz w:val="24"/>
        </w:rPr>
        <w:t> </w:t>
      </w:r>
      <w:r>
        <w:rPr>
          <w:color w:val="262526"/>
          <w:sz w:val="24"/>
        </w:rPr>
        <w:t>generating</w:t>
      </w:r>
      <w:r>
        <w:rPr>
          <w:color w:val="262526"/>
          <w:spacing w:val="-8"/>
          <w:sz w:val="24"/>
        </w:rPr>
        <w:t> </w:t>
      </w:r>
      <w:r>
        <w:rPr>
          <w:color w:val="262526"/>
          <w:sz w:val="24"/>
        </w:rPr>
        <w:t>equipment</w:t>
      </w:r>
      <w:r>
        <w:rPr>
          <w:color w:val="262526"/>
          <w:spacing w:val="-8"/>
          <w:sz w:val="24"/>
        </w:rPr>
        <w:t> </w:t>
      </w:r>
      <w:r>
        <w:rPr>
          <w:color w:val="262526"/>
          <w:spacing w:val="-5"/>
          <w:sz w:val="24"/>
        </w:rPr>
        <w:t>and </w:t>
      </w:r>
      <w:r>
        <w:rPr>
          <w:color w:val="262526"/>
          <w:sz w:val="24"/>
        </w:rPr>
        <w:t>controllable</w:t>
      </w:r>
      <w:r>
        <w:rPr>
          <w:color w:val="262526"/>
          <w:spacing w:val="-2"/>
          <w:sz w:val="24"/>
        </w:rPr>
        <w:t> </w:t>
      </w:r>
      <w:r>
        <w:rPr>
          <w:i/>
          <w:color w:val="262526"/>
          <w:sz w:val="24"/>
        </w:rPr>
        <w:t>loads</w:t>
      </w:r>
      <w:r>
        <w:rPr>
          <w:color w:val="262526"/>
          <w:sz w:val="24"/>
        </w:rPr>
        <w:t>.</w:t>
      </w:r>
    </w:p>
    <w:p>
      <w:pPr>
        <w:pStyle w:val="ListParagraph"/>
        <w:numPr>
          <w:ilvl w:val="0"/>
          <w:numId w:val="74"/>
        </w:numPr>
        <w:tabs>
          <w:tab w:pos="687" w:val="left" w:leader="none"/>
        </w:tabs>
        <w:spacing w:line="249" w:lineRule="auto" w:before="172" w:after="0"/>
        <w:ind w:left="686" w:right="115" w:hanging="567"/>
        <w:jc w:val="both"/>
        <w:rPr>
          <w:sz w:val="24"/>
        </w:rPr>
      </w:pPr>
      <w:r>
        <w:rPr>
          <w:color w:val="262526"/>
          <w:sz w:val="24"/>
        </w:rPr>
        <w:t>In</w:t>
      </w:r>
      <w:r>
        <w:rPr>
          <w:color w:val="262526"/>
          <w:spacing w:val="-5"/>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statement</w:t>
      </w:r>
      <w:r>
        <w:rPr>
          <w:i/>
          <w:color w:val="262526"/>
          <w:spacing w:val="-5"/>
          <w:sz w:val="24"/>
        </w:rPr>
        <w:t> </w:t>
      </w:r>
      <w:r>
        <w:rPr>
          <w:i/>
          <w:color w:val="262526"/>
          <w:sz w:val="24"/>
        </w:rPr>
        <w:t>of</w:t>
      </w:r>
      <w:r>
        <w:rPr>
          <w:i/>
          <w:color w:val="262526"/>
          <w:spacing w:val="-5"/>
          <w:sz w:val="24"/>
        </w:rPr>
        <w:t> </w:t>
      </w:r>
      <w:r>
        <w:rPr>
          <w:i/>
          <w:color w:val="262526"/>
          <w:sz w:val="24"/>
        </w:rPr>
        <w:t>opportunities</w:t>
      </w:r>
      <w:r>
        <w:rPr>
          <w:i/>
          <w:color w:val="262526"/>
          <w:spacing w:val="-5"/>
          <w:sz w:val="24"/>
        </w:rPr>
        <w:t> </w:t>
      </w:r>
      <w:r>
        <w:rPr>
          <w:color w:val="262526"/>
          <w:sz w:val="24"/>
        </w:rPr>
        <w:t>prepared</w:t>
      </w:r>
      <w:r>
        <w:rPr>
          <w:color w:val="262526"/>
          <w:spacing w:val="-4"/>
          <w:sz w:val="24"/>
        </w:rPr>
        <w:t> </w:t>
      </w:r>
      <w:r>
        <w:rPr>
          <w:color w:val="262526"/>
          <w:sz w:val="24"/>
        </w:rPr>
        <w:t>by</w:t>
      </w:r>
      <w:r>
        <w:rPr>
          <w:color w:val="262526"/>
          <w:spacing w:val="-5"/>
          <w:sz w:val="24"/>
        </w:rPr>
        <w:t> </w:t>
      </w:r>
      <w:r>
        <w:rPr>
          <w:i/>
          <w:color w:val="262526"/>
          <w:sz w:val="24"/>
        </w:rPr>
        <w:t>AEMO</w:t>
      </w:r>
      <w:r>
        <w:rPr>
          <w:color w:val="262526"/>
          <w:sz w:val="24"/>
        </w:rPr>
        <w:t>,</w:t>
      </w:r>
      <w:r>
        <w:rPr>
          <w:color w:val="262526"/>
          <w:spacing w:val="-5"/>
          <w:sz w:val="24"/>
        </w:rPr>
        <w:t> </w:t>
      </w:r>
      <w:r>
        <w:rPr>
          <w:color w:val="262526"/>
          <w:sz w:val="24"/>
        </w:rPr>
        <w:t>individually controllable</w:t>
      </w:r>
      <w:r>
        <w:rPr>
          <w:color w:val="262526"/>
          <w:spacing w:val="-24"/>
          <w:sz w:val="24"/>
        </w:rPr>
        <w:t> </w:t>
      </w:r>
      <w:r>
        <w:rPr>
          <w:color w:val="262526"/>
          <w:sz w:val="24"/>
        </w:rPr>
        <w:t>generating</w:t>
      </w:r>
      <w:r>
        <w:rPr>
          <w:color w:val="262526"/>
          <w:spacing w:val="-24"/>
          <w:sz w:val="24"/>
        </w:rPr>
        <w:t> </w:t>
      </w:r>
      <w:r>
        <w:rPr>
          <w:color w:val="262526"/>
          <w:sz w:val="24"/>
        </w:rPr>
        <w:t>facilities</w:t>
      </w:r>
      <w:r>
        <w:rPr>
          <w:color w:val="262526"/>
          <w:spacing w:val="-23"/>
          <w:sz w:val="24"/>
        </w:rPr>
        <w:t> </w:t>
      </w:r>
      <w:r>
        <w:rPr>
          <w:color w:val="262526"/>
          <w:sz w:val="24"/>
        </w:rPr>
        <w:t>registered</w:t>
      </w:r>
      <w:r>
        <w:rPr>
          <w:color w:val="262526"/>
          <w:spacing w:val="-24"/>
          <w:sz w:val="24"/>
        </w:rPr>
        <w:t> </w:t>
      </w:r>
      <w:r>
        <w:rPr>
          <w:color w:val="262526"/>
          <w:sz w:val="24"/>
        </w:rPr>
        <w:t>or</w:t>
      </w:r>
      <w:r>
        <w:rPr>
          <w:color w:val="262526"/>
          <w:spacing w:val="-23"/>
          <w:sz w:val="24"/>
        </w:rPr>
        <w:t> </w:t>
      </w:r>
      <w:r>
        <w:rPr>
          <w:color w:val="262526"/>
          <w:sz w:val="24"/>
        </w:rPr>
        <w:t>capable</w:t>
      </w:r>
      <w:r>
        <w:rPr>
          <w:color w:val="262526"/>
          <w:spacing w:val="-24"/>
          <w:sz w:val="24"/>
        </w:rPr>
        <w:t> </w:t>
      </w:r>
      <w:r>
        <w:rPr>
          <w:color w:val="262526"/>
          <w:sz w:val="24"/>
        </w:rPr>
        <w:t>of</w:t>
      </w:r>
      <w:r>
        <w:rPr>
          <w:color w:val="262526"/>
          <w:spacing w:val="-24"/>
          <w:sz w:val="24"/>
        </w:rPr>
        <w:t> </w:t>
      </w:r>
      <w:r>
        <w:rPr>
          <w:color w:val="262526"/>
          <w:sz w:val="24"/>
        </w:rPr>
        <w:t>being</w:t>
      </w:r>
      <w:r>
        <w:rPr>
          <w:color w:val="262526"/>
          <w:spacing w:val="-23"/>
          <w:sz w:val="24"/>
        </w:rPr>
        <w:t> </w:t>
      </w:r>
      <w:r>
        <w:rPr>
          <w:color w:val="262526"/>
          <w:sz w:val="24"/>
        </w:rPr>
        <w:t>registered</w:t>
      </w:r>
      <w:r>
        <w:rPr>
          <w:color w:val="262526"/>
          <w:spacing w:val="-24"/>
          <w:sz w:val="24"/>
        </w:rPr>
        <w:t> </w:t>
      </w:r>
      <w:r>
        <w:rPr>
          <w:color w:val="262526"/>
          <w:sz w:val="24"/>
        </w:rPr>
        <w:t>with </w:t>
      </w:r>
      <w:r>
        <w:rPr>
          <w:i/>
          <w:color w:val="262526"/>
          <w:sz w:val="24"/>
        </w:rPr>
        <w:t>AEMO</w:t>
      </w:r>
      <w:r>
        <w:rPr>
          <w:color w:val="262526"/>
          <w:sz w:val="24"/>
        </w:rPr>
        <w:t>.</w:t>
      </w:r>
    </w:p>
    <w:p>
      <w:pPr>
        <w:pStyle w:val="ListParagraph"/>
        <w:numPr>
          <w:ilvl w:val="0"/>
          <w:numId w:val="74"/>
        </w:numPr>
        <w:tabs>
          <w:tab w:pos="687" w:val="left" w:leader="none"/>
        </w:tabs>
        <w:spacing w:line="249" w:lineRule="auto" w:before="173" w:after="0"/>
        <w:ind w:left="686" w:right="113" w:hanging="567"/>
        <w:jc w:val="both"/>
        <w:rPr>
          <w:sz w:val="24"/>
        </w:rPr>
      </w:pPr>
      <w:r>
        <w:rPr>
          <w:color w:val="262526"/>
          <w:sz w:val="24"/>
        </w:rPr>
        <w:t>In relation to the </w:t>
      </w:r>
      <w:r>
        <w:rPr>
          <w:i/>
          <w:color w:val="262526"/>
          <w:sz w:val="24"/>
        </w:rPr>
        <w:t>regulatory investment test for transmission</w:t>
      </w:r>
      <w:r>
        <w:rPr>
          <w:color w:val="262526"/>
          <w:sz w:val="24"/>
        </w:rPr>
        <w:t>, any of </w:t>
      </w:r>
      <w:r>
        <w:rPr>
          <w:color w:val="262526"/>
          <w:spacing w:val="2"/>
          <w:sz w:val="24"/>
        </w:rPr>
        <w:t>the </w:t>
      </w:r>
      <w:r>
        <w:rPr>
          <w:color w:val="262526"/>
          <w:sz w:val="24"/>
        </w:rPr>
        <w:t>definitions of </w:t>
      </w:r>
      <w:r>
        <w:rPr>
          <w:i/>
          <w:color w:val="262526"/>
          <w:sz w:val="24"/>
        </w:rPr>
        <w:t>plant </w:t>
      </w:r>
      <w:r>
        <w:rPr>
          <w:color w:val="262526"/>
          <w:sz w:val="24"/>
        </w:rPr>
        <w:t>in paragraphs (a) to (c) relevant to the application of </w:t>
      </w:r>
      <w:r>
        <w:rPr>
          <w:color w:val="262526"/>
          <w:spacing w:val="-4"/>
          <w:sz w:val="24"/>
        </w:rPr>
        <w:t>the </w:t>
      </w:r>
      <w:r>
        <w:rPr>
          <w:i/>
          <w:color w:val="262526"/>
          <w:sz w:val="24"/>
        </w:rPr>
        <w:t>regulatory investment test for transmission </w:t>
      </w:r>
      <w:r>
        <w:rPr>
          <w:color w:val="262526"/>
          <w:sz w:val="24"/>
        </w:rPr>
        <w:t>to a </w:t>
      </w:r>
      <w:r>
        <w:rPr>
          <w:color w:val="262526"/>
          <w:spacing w:val="-5"/>
          <w:sz w:val="24"/>
        </w:rPr>
        <w:t>RIT-T</w:t>
      </w:r>
      <w:r>
        <w:rPr>
          <w:color w:val="262526"/>
          <w:spacing w:val="-10"/>
          <w:sz w:val="24"/>
        </w:rPr>
        <w:t> </w:t>
      </w:r>
      <w:r>
        <w:rPr>
          <w:color w:val="262526"/>
          <w:sz w:val="24"/>
        </w:rPr>
        <w:t>project.</w:t>
      </w:r>
    </w:p>
    <w:p>
      <w:pPr>
        <w:spacing w:after="0" w:line="249" w:lineRule="auto"/>
        <w:jc w:val="both"/>
        <w:rPr>
          <w:sz w:val="24"/>
        </w:rPr>
        <w:sectPr>
          <w:type w:val="continuous"/>
          <w:pgSz w:w="11910" w:h="16840"/>
          <w:pgMar w:top="1160" w:bottom="880" w:left="1320" w:right="1320"/>
          <w:cols w:num="2" w:equalWidth="0">
            <w:col w:w="667" w:space="467"/>
            <w:col w:w="8136"/>
          </w:cols>
        </w:sectPr>
      </w:pPr>
    </w:p>
    <w:p>
      <w:pPr>
        <w:pStyle w:val="ListParagraph"/>
        <w:numPr>
          <w:ilvl w:val="0"/>
          <w:numId w:val="74"/>
        </w:numPr>
        <w:tabs>
          <w:tab w:pos="1821" w:val="left" w:leader="none"/>
        </w:tabs>
        <w:spacing w:line="249" w:lineRule="auto" w:before="119" w:after="0"/>
        <w:ind w:left="1820" w:right="115" w:hanging="567"/>
        <w:jc w:val="both"/>
        <w:rPr>
          <w:sz w:val="24"/>
        </w:rPr>
      </w:pPr>
      <w:r>
        <w:rPr>
          <w:color w:val="262526"/>
          <w:sz w:val="24"/>
        </w:rPr>
        <w:t>In</w:t>
      </w:r>
      <w:r>
        <w:rPr>
          <w:color w:val="262526"/>
          <w:spacing w:val="-7"/>
          <w:sz w:val="24"/>
        </w:rPr>
        <w:t> </w:t>
      </w:r>
      <w:r>
        <w:rPr>
          <w:color w:val="262526"/>
          <w:sz w:val="24"/>
        </w:rPr>
        <w:t>relation</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investment</w:t>
      </w:r>
      <w:r>
        <w:rPr>
          <w:i/>
          <w:color w:val="262526"/>
          <w:spacing w:val="-7"/>
          <w:sz w:val="24"/>
        </w:rPr>
        <w:t> </w:t>
      </w:r>
      <w:r>
        <w:rPr>
          <w:i/>
          <w:color w:val="262526"/>
          <w:sz w:val="24"/>
        </w:rPr>
        <w:t>test</w:t>
      </w:r>
      <w:r>
        <w:rPr>
          <w:i/>
          <w:color w:val="262526"/>
          <w:spacing w:val="-7"/>
          <w:sz w:val="24"/>
        </w:rPr>
        <w:t> </w:t>
      </w:r>
      <w:r>
        <w:rPr>
          <w:i/>
          <w:color w:val="262526"/>
          <w:sz w:val="24"/>
        </w:rPr>
        <w:t>for</w:t>
      </w:r>
      <w:r>
        <w:rPr>
          <w:i/>
          <w:color w:val="262526"/>
          <w:spacing w:val="-6"/>
          <w:sz w:val="24"/>
        </w:rPr>
        <w:t> </w:t>
      </w:r>
      <w:r>
        <w:rPr>
          <w:i/>
          <w:color w:val="262526"/>
          <w:sz w:val="24"/>
        </w:rPr>
        <w:t>distribution</w:t>
      </w:r>
      <w:r>
        <w:rPr>
          <w:color w:val="262526"/>
          <w:sz w:val="24"/>
        </w:rPr>
        <w:t>,</w:t>
      </w:r>
      <w:r>
        <w:rPr>
          <w:color w:val="262526"/>
          <w:spacing w:val="-7"/>
          <w:sz w:val="24"/>
        </w:rPr>
        <w:t> </w:t>
      </w:r>
      <w:r>
        <w:rPr>
          <w:color w:val="262526"/>
          <w:sz w:val="24"/>
        </w:rPr>
        <w:t>any</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6"/>
          <w:sz w:val="24"/>
        </w:rPr>
        <w:t> </w:t>
      </w:r>
      <w:r>
        <w:rPr>
          <w:color w:val="262526"/>
          <w:sz w:val="24"/>
        </w:rPr>
        <w:t>of</w:t>
      </w:r>
      <w:r>
        <w:rPr>
          <w:color w:val="262526"/>
          <w:spacing w:val="-7"/>
          <w:sz w:val="24"/>
        </w:rPr>
        <w:t> </w:t>
      </w:r>
      <w:r>
        <w:rPr>
          <w:color w:val="262526"/>
          <w:spacing w:val="-4"/>
          <w:sz w:val="24"/>
        </w:rPr>
        <w:t>the </w:t>
      </w:r>
      <w:r>
        <w:rPr>
          <w:color w:val="262526"/>
          <w:sz w:val="24"/>
        </w:rPr>
        <w:t>definitions of </w:t>
      </w:r>
      <w:r>
        <w:rPr>
          <w:i/>
          <w:color w:val="262526"/>
          <w:sz w:val="24"/>
        </w:rPr>
        <w:t>plant </w:t>
      </w:r>
      <w:r>
        <w:rPr>
          <w:color w:val="262526"/>
          <w:sz w:val="24"/>
        </w:rPr>
        <w:t>in paragraphs (a) to (c) relevant to the application of </w:t>
      </w:r>
      <w:r>
        <w:rPr>
          <w:color w:val="262526"/>
          <w:spacing w:val="-5"/>
          <w:sz w:val="24"/>
        </w:rPr>
        <w:t>the </w:t>
      </w:r>
      <w:r>
        <w:rPr>
          <w:i/>
          <w:color w:val="262526"/>
          <w:sz w:val="24"/>
        </w:rPr>
        <w:t>regulatory investment test for distribution </w:t>
      </w:r>
      <w:r>
        <w:rPr>
          <w:color w:val="262526"/>
          <w:sz w:val="24"/>
        </w:rPr>
        <w:t>to a </w:t>
      </w:r>
      <w:r>
        <w:rPr>
          <w:color w:val="262526"/>
          <w:spacing w:val="-5"/>
          <w:sz w:val="24"/>
        </w:rPr>
        <w:t>RIT-D</w:t>
      </w:r>
      <w:r>
        <w:rPr>
          <w:color w:val="262526"/>
          <w:spacing w:val="-4"/>
          <w:sz w:val="24"/>
        </w:rPr>
        <w:t> </w:t>
      </w:r>
      <w:r>
        <w:rPr>
          <w:color w:val="262526"/>
          <w:sz w:val="24"/>
        </w:rPr>
        <w:t>project.</w:t>
      </w:r>
    </w:p>
    <w:p>
      <w:pPr>
        <w:pStyle w:val="ListParagraph"/>
        <w:numPr>
          <w:ilvl w:val="0"/>
          <w:numId w:val="74"/>
        </w:numPr>
        <w:tabs>
          <w:tab w:pos="1821" w:val="left" w:leader="none"/>
        </w:tabs>
        <w:spacing w:line="249" w:lineRule="auto" w:before="173" w:after="0"/>
        <w:ind w:left="1820" w:right="114" w:hanging="567"/>
        <w:jc w:val="both"/>
        <w:rPr>
          <w:sz w:val="24"/>
        </w:rPr>
      </w:pPr>
      <w:r>
        <w:rPr>
          <w:color w:val="262526"/>
          <w:sz w:val="24"/>
        </w:rPr>
        <w:t>In relation to a </w:t>
      </w:r>
      <w:r>
        <w:rPr>
          <w:i/>
          <w:color w:val="262526"/>
          <w:sz w:val="24"/>
        </w:rPr>
        <w:t>system strength remediation scheme</w:t>
      </w:r>
      <w:r>
        <w:rPr>
          <w:color w:val="262526"/>
          <w:sz w:val="24"/>
        </w:rPr>
        <w:t>, includes all equipment involved in the implementation of the</w:t>
      </w:r>
      <w:r>
        <w:rPr>
          <w:color w:val="262526"/>
          <w:spacing w:val="-1"/>
          <w:sz w:val="24"/>
        </w:rPr>
        <w:t> </w:t>
      </w:r>
      <w:r>
        <w:rPr>
          <w:color w:val="262526"/>
          <w:sz w:val="24"/>
        </w:rPr>
        <w:t>scheme.</w:t>
      </w:r>
    </w:p>
    <w:p>
      <w:pPr>
        <w:pStyle w:val="BodyText"/>
        <w:spacing w:before="7"/>
        <w:rPr>
          <w:sz w:val="18"/>
        </w:rPr>
      </w:pPr>
    </w:p>
    <w:p>
      <w:pPr>
        <w:pStyle w:val="Heading1"/>
        <w:spacing w:before="124"/>
        <w:ind w:left="120"/>
        <w:jc w:val="both"/>
        <w:rPr>
          <w:i/>
        </w:rPr>
      </w:pPr>
      <w:r>
        <w:rPr>
          <w:i/>
          <w:color w:val="262526"/>
        </w:rPr>
        <w:t>plant availability</w:t>
      </w:r>
    </w:p>
    <w:p>
      <w:pPr>
        <w:pStyle w:val="BodyText"/>
        <w:spacing w:line="249" w:lineRule="auto" w:before="130"/>
        <w:ind w:left="1253" w:right="115"/>
        <w:jc w:val="both"/>
      </w:pPr>
      <w:r>
        <w:rPr>
          <w:color w:val="262526"/>
        </w:rPr>
        <w:t>The</w:t>
      </w:r>
      <w:r>
        <w:rPr>
          <w:color w:val="262526"/>
          <w:spacing w:val="-14"/>
        </w:rPr>
        <w:t> </w:t>
      </w:r>
      <w:r>
        <w:rPr>
          <w:i/>
          <w:color w:val="262526"/>
        </w:rPr>
        <w:t>active</w:t>
      </w:r>
      <w:r>
        <w:rPr>
          <w:i/>
          <w:color w:val="262526"/>
          <w:spacing w:val="-14"/>
        </w:rPr>
        <w:t> </w:t>
      </w:r>
      <w:r>
        <w:rPr>
          <w:i/>
          <w:color w:val="262526"/>
        </w:rPr>
        <w:t>power</w:t>
      </w:r>
      <w:r>
        <w:rPr>
          <w:i/>
          <w:color w:val="262526"/>
          <w:spacing w:val="-13"/>
        </w:rPr>
        <w:t> </w:t>
      </w:r>
      <w:r>
        <w:rPr>
          <w:i/>
          <w:color w:val="262526"/>
        </w:rPr>
        <w:t>capability</w:t>
      </w:r>
      <w:r>
        <w:rPr>
          <w:i/>
          <w:color w:val="262526"/>
          <w:spacing w:val="-14"/>
        </w:rPr>
        <w:t> </w:t>
      </w:r>
      <w:r>
        <w:rPr>
          <w:color w:val="262526"/>
        </w:rPr>
        <w:t>of</w:t>
      </w:r>
      <w:r>
        <w:rPr>
          <w:color w:val="262526"/>
          <w:spacing w:val="-14"/>
        </w:rPr>
        <w:t> </w:t>
      </w:r>
      <w:r>
        <w:rPr>
          <w:color w:val="262526"/>
        </w:rPr>
        <w:t>a</w:t>
      </w:r>
      <w:r>
        <w:rPr>
          <w:color w:val="262526"/>
          <w:spacing w:val="-13"/>
        </w:rPr>
        <w:t> </w:t>
      </w:r>
      <w:r>
        <w:rPr>
          <w:i/>
          <w:color w:val="262526"/>
        </w:rPr>
        <w:t>generating</w:t>
      </w:r>
      <w:r>
        <w:rPr>
          <w:i/>
          <w:color w:val="262526"/>
          <w:spacing w:val="-14"/>
        </w:rPr>
        <w:t> </w:t>
      </w:r>
      <w:r>
        <w:rPr>
          <w:i/>
          <w:color w:val="262526"/>
        </w:rPr>
        <w:t>unit</w:t>
      </w:r>
      <w:r>
        <w:rPr>
          <w:i/>
          <w:color w:val="262526"/>
          <w:spacing w:val="-13"/>
        </w:rPr>
        <w:t> </w:t>
      </w:r>
      <w:r>
        <w:rPr>
          <w:color w:val="262526"/>
        </w:rPr>
        <w:t>(in</w:t>
      </w:r>
      <w:r>
        <w:rPr>
          <w:color w:val="262526"/>
          <w:spacing w:val="-14"/>
        </w:rPr>
        <w:t> </w:t>
      </w:r>
      <w:r>
        <w:rPr>
          <w:color w:val="262526"/>
        </w:rPr>
        <w:t>MW),</w:t>
      </w:r>
      <w:r>
        <w:rPr>
          <w:color w:val="262526"/>
          <w:spacing w:val="-13"/>
        </w:rPr>
        <w:t> </w:t>
      </w:r>
      <w:r>
        <w:rPr>
          <w:color w:val="262526"/>
        </w:rPr>
        <w:t>based</w:t>
      </w:r>
      <w:r>
        <w:rPr>
          <w:color w:val="262526"/>
          <w:spacing w:val="-14"/>
        </w:rPr>
        <w:t> </w:t>
      </w:r>
      <w:r>
        <w:rPr>
          <w:color w:val="262526"/>
        </w:rPr>
        <w:t>on</w:t>
      </w:r>
      <w:r>
        <w:rPr>
          <w:color w:val="262526"/>
          <w:spacing w:val="-13"/>
        </w:rPr>
        <w:t> </w:t>
      </w:r>
      <w:r>
        <w:rPr>
          <w:color w:val="262526"/>
        </w:rPr>
        <w:t>the</w:t>
      </w:r>
      <w:r>
        <w:rPr>
          <w:color w:val="262526"/>
          <w:spacing w:val="-13"/>
        </w:rPr>
        <w:t> </w:t>
      </w:r>
      <w:r>
        <w:rPr>
          <w:color w:val="262526"/>
        </w:rPr>
        <w:t>availability of its electrical power conversion process and assuming no fuel supply limitations on the </w:t>
      </w:r>
      <w:r>
        <w:rPr>
          <w:i/>
          <w:color w:val="262526"/>
        </w:rPr>
        <w:t>energy </w:t>
      </w:r>
      <w:r>
        <w:rPr>
          <w:color w:val="262526"/>
        </w:rPr>
        <w:t>available for input to that electrical power conversion</w:t>
      </w:r>
      <w:r>
        <w:rPr>
          <w:color w:val="262526"/>
          <w:spacing w:val="-7"/>
        </w:rPr>
        <w:t> </w:t>
      </w:r>
      <w:r>
        <w:rPr>
          <w:color w:val="262526"/>
        </w:rPr>
        <w:t>process.</w:t>
      </w:r>
    </w:p>
    <w:p>
      <w:pPr>
        <w:pStyle w:val="BodyText"/>
        <w:spacing w:before="5"/>
        <w:rPr>
          <w:sz w:val="29"/>
        </w:rPr>
      </w:pPr>
    </w:p>
    <w:p>
      <w:pPr>
        <w:pStyle w:val="Heading1"/>
        <w:ind w:left="120"/>
        <w:jc w:val="both"/>
        <w:rPr>
          <w:i/>
        </w:rPr>
      </w:pPr>
      <w:r>
        <w:rPr>
          <w:i/>
          <w:color w:val="262526"/>
        </w:rPr>
        <w:t>plant standard</w:t>
      </w:r>
    </w:p>
    <w:p>
      <w:pPr>
        <w:pStyle w:val="BodyText"/>
        <w:spacing w:before="130"/>
        <w:ind w:left="1253"/>
      </w:pPr>
      <w:r>
        <w:rPr>
          <w:color w:val="262526"/>
        </w:rPr>
        <w:t>An Australian or international standard or a part thereof that:</w:t>
      </w:r>
    </w:p>
    <w:p>
      <w:pPr>
        <w:pStyle w:val="ListParagraph"/>
        <w:numPr>
          <w:ilvl w:val="0"/>
          <w:numId w:val="75"/>
        </w:numPr>
        <w:tabs>
          <w:tab w:pos="1821" w:val="left" w:leader="none"/>
        </w:tabs>
        <w:spacing w:line="249" w:lineRule="auto" w:before="182" w:after="0"/>
        <w:ind w:left="1820" w:right="114" w:hanging="567"/>
        <w:jc w:val="both"/>
        <w:rPr>
          <w:sz w:val="24"/>
        </w:rPr>
      </w:pPr>
      <w:r>
        <w:rPr>
          <w:color w:val="262526"/>
          <w:sz w:val="24"/>
        </w:rPr>
        <w:t>the</w:t>
      </w:r>
      <w:r>
        <w:rPr>
          <w:color w:val="262526"/>
          <w:spacing w:val="-15"/>
          <w:sz w:val="24"/>
        </w:rPr>
        <w:t> </w:t>
      </w:r>
      <w:r>
        <w:rPr>
          <w:i/>
          <w:color w:val="262526"/>
          <w:sz w:val="24"/>
        </w:rPr>
        <w:t>Reliability</w:t>
      </w:r>
      <w:r>
        <w:rPr>
          <w:i/>
          <w:color w:val="262526"/>
          <w:spacing w:val="-15"/>
          <w:sz w:val="24"/>
        </w:rPr>
        <w:t> </w:t>
      </w:r>
      <w:r>
        <w:rPr>
          <w:i/>
          <w:color w:val="262526"/>
          <w:sz w:val="24"/>
        </w:rPr>
        <w:t>Panel</w:t>
      </w:r>
      <w:r>
        <w:rPr>
          <w:i/>
          <w:color w:val="262526"/>
          <w:spacing w:val="-16"/>
          <w:sz w:val="24"/>
        </w:rPr>
        <w:t> </w:t>
      </w:r>
      <w:r>
        <w:rPr>
          <w:color w:val="262526"/>
          <w:sz w:val="24"/>
        </w:rPr>
        <w:t>determines</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an</w:t>
      </w:r>
      <w:r>
        <w:rPr>
          <w:color w:val="262526"/>
          <w:spacing w:val="-15"/>
          <w:sz w:val="24"/>
        </w:rPr>
        <w:t> </w:t>
      </w:r>
      <w:r>
        <w:rPr>
          <w:color w:val="262526"/>
          <w:sz w:val="24"/>
        </w:rPr>
        <w:t>acceptable</w:t>
      </w:r>
      <w:r>
        <w:rPr>
          <w:color w:val="262526"/>
          <w:spacing w:val="-14"/>
          <w:sz w:val="24"/>
        </w:rPr>
        <w:t> </w:t>
      </w:r>
      <w:r>
        <w:rPr>
          <w:color w:val="262526"/>
          <w:sz w:val="24"/>
        </w:rPr>
        <w:t>alternative</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color w:val="262526"/>
          <w:sz w:val="24"/>
        </w:rPr>
        <w:t>particular </w:t>
      </w:r>
      <w:r>
        <w:rPr>
          <w:i/>
          <w:color w:val="262526"/>
          <w:sz w:val="24"/>
        </w:rPr>
        <w:t>minimum</w:t>
      </w:r>
      <w:r>
        <w:rPr>
          <w:i/>
          <w:color w:val="262526"/>
          <w:spacing w:val="-9"/>
          <w:sz w:val="24"/>
        </w:rPr>
        <w:t> </w:t>
      </w:r>
      <w:r>
        <w:rPr>
          <w:i/>
          <w:color w:val="262526"/>
          <w:sz w:val="24"/>
        </w:rPr>
        <w:t>access</w:t>
      </w:r>
      <w:r>
        <w:rPr>
          <w:i/>
          <w:color w:val="262526"/>
          <w:spacing w:val="-8"/>
          <w:sz w:val="24"/>
        </w:rPr>
        <w:t> </w:t>
      </w:r>
      <w:r>
        <w:rPr>
          <w:i/>
          <w:color w:val="262526"/>
          <w:sz w:val="24"/>
        </w:rPr>
        <w:t>standard</w:t>
      </w:r>
      <w:r>
        <w:rPr>
          <w:i/>
          <w:color w:val="262526"/>
          <w:spacing w:val="-8"/>
          <w:sz w:val="24"/>
        </w:rPr>
        <w:t> </w:t>
      </w:r>
      <w:r>
        <w:rPr>
          <w:color w:val="262526"/>
          <w:sz w:val="24"/>
        </w:rPr>
        <w:t>or</w:t>
      </w:r>
      <w:r>
        <w:rPr>
          <w:color w:val="262526"/>
          <w:spacing w:val="-8"/>
          <w:sz w:val="24"/>
        </w:rPr>
        <w:t> </w:t>
      </w:r>
      <w:r>
        <w:rPr>
          <w:i/>
          <w:color w:val="262526"/>
          <w:sz w:val="24"/>
        </w:rPr>
        <w:t>automatic</w:t>
      </w:r>
      <w:r>
        <w:rPr>
          <w:i/>
          <w:color w:val="262526"/>
          <w:spacing w:val="-8"/>
          <w:sz w:val="24"/>
        </w:rPr>
        <w:t> </w:t>
      </w:r>
      <w:r>
        <w:rPr>
          <w:i/>
          <w:color w:val="262526"/>
          <w:sz w:val="24"/>
        </w:rPr>
        <w:t>access</w:t>
      </w:r>
      <w:r>
        <w:rPr>
          <w:i/>
          <w:color w:val="262526"/>
          <w:spacing w:val="-9"/>
          <w:sz w:val="24"/>
        </w:rPr>
        <w:t> </w:t>
      </w:r>
      <w:r>
        <w:rPr>
          <w:i/>
          <w:color w:val="262526"/>
          <w:sz w:val="24"/>
        </w:rPr>
        <w:t>standard</w:t>
      </w:r>
      <w:r>
        <w:rPr>
          <w:i/>
          <w:color w:val="262526"/>
          <w:spacing w:val="-7"/>
          <w:sz w:val="24"/>
        </w:rPr>
        <w:t> </w:t>
      </w:r>
      <w:r>
        <w:rPr>
          <w:color w:val="262526"/>
          <w:sz w:val="24"/>
        </w:rPr>
        <w:t>for</w:t>
      </w:r>
      <w:r>
        <w:rPr>
          <w:color w:val="262526"/>
          <w:spacing w:val="-9"/>
          <w:sz w:val="24"/>
        </w:rPr>
        <w:t> </w:t>
      </w:r>
      <w:r>
        <w:rPr>
          <w:color w:val="262526"/>
          <w:sz w:val="24"/>
        </w:rPr>
        <w:t>a</w:t>
      </w:r>
      <w:r>
        <w:rPr>
          <w:color w:val="262526"/>
          <w:spacing w:val="-8"/>
          <w:sz w:val="24"/>
        </w:rPr>
        <w:t> </w:t>
      </w:r>
      <w:r>
        <w:rPr>
          <w:color w:val="262526"/>
          <w:sz w:val="24"/>
        </w:rPr>
        <w:t>particular</w:t>
      </w:r>
      <w:r>
        <w:rPr>
          <w:color w:val="262526"/>
          <w:spacing w:val="-8"/>
          <w:sz w:val="24"/>
        </w:rPr>
        <w:t> </w:t>
      </w:r>
      <w:r>
        <w:rPr>
          <w:color w:val="262526"/>
          <w:sz w:val="24"/>
        </w:rPr>
        <w:t>class of </w:t>
      </w:r>
      <w:r>
        <w:rPr>
          <w:i/>
          <w:color w:val="262526"/>
          <w:sz w:val="24"/>
        </w:rPr>
        <w:t>plant</w:t>
      </w:r>
      <w:r>
        <w:rPr>
          <w:color w:val="262526"/>
          <w:sz w:val="24"/>
        </w:rPr>
        <w:t>, or</w:t>
      </w:r>
    </w:p>
    <w:p>
      <w:pPr>
        <w:pStyle w:val="ListParagraph"/>
        <w:numPr>
          <w:ilvl w:val="0"/>
          <w:numId w:val="75"/>
        </w:numPr>
        <w:tabs>
          <w:tab w:pos="1821" w:val="left" w:leader="none"/>
        </w:tabs>
        <w:spacing w:line="249" w:lineRule="auto" w:before="173" w:after="0"/>
        <w:ind w:left="1820" w:right="113" w:hanging="567"/>
        <w:jc w:val="both"/>
        <w:rPr>
          <w:sz w:val="24"/>
        </w:rPr>
      </w:pPr>
      <w:r>
        <w:rPr>
          <w:color w:val="262526"/>
          <w:sz w:val="24"/>
        </w:rPr>
        <w:t>a</w:t>
      </w:r>
      <w:r>
        <w:rPr>
          <w:color w:val="262526"/>
          <w:spacing w:val="-11"/>
          <w:sz w:val="24"/>
        </w:rPr>
        <w:t> </w:t>
      </w:r>
      <w:r>
        <w:rPr>
          <w:color w:val="262526"/>
          <w:sz w:val="24"/>
        </w:rPr>
        <w:t>schedule</w:t>
      </w:r>
      <w:r>
        <w:rPr>
          <w:color w:val="262526"/>
          <w:spacing w:val="-12"/>
          <w:sz w:val="24"/>
        </w:rPr>
        <w:t> </w:t>
      </w:r>
      <w:r>
        <w:rPr>
          <w:color w:val="262526"/>
          <w:sz w:val="24"/>
        </w:rPr>
        <w:t>in</w:t>
      </w:r>
      <w:r>
        <w:rPr>
          <w:color w:val="262526"/>
          <w:spacing w:val="-11"/>
          <w:sz w:val="24"/>
        </w:rPr>
        <w:t> </w:t>
      </w:r>
      <w:r>
        <w:rPr>
          <w:color w:val="262526"/>
          <w:sz w:val="24"/>
        </w:rPr>
        <w:t>Chapter</w:t>
      </w:r>
      <w:r>
        <w:rPr>
          <w:color w:val="262526"/>
          <w:spacing w:val="-12"/>
          <w:sz w:val="24"/>
        </w:rPr>
        <w:t> </w:t>
      </w:r>
      <w:r>
        <w:rPr>
          <w:color w:val="262526"/>
          <w:sz w:val="24"/>
        </w:rPr>
        <w:t>5</w:t>
      </w:r>
      <w:r>
        <w:rPr>
          <w:color w:val="262526"/>
          <w:spacing w:val="-12"/>
          <w:sz w:val="24"/>
        </w:rPr>
        <w:t> </w:t>
      </w:r>
      <w:r>
        <w:rPr>
          <w:color w:val="262526"/>
          <w:sz w:val="24"/>
        </w:rPr>
        <w:t>establishes</w:t>
      </w:r>
      <w:r>
        <w:rPr>
          <w:color w:val="262526"/>
          <w:spacing w:val="-10"/>
          <w:sz w:val="24"/>
        </w:rPr>
        <w:t> </w:t>
      </w:r>
      <w:r>
        <w:rPr>
          <w:color w:val="262526"/>
          <w:sz w:val="24"/>
        </w:rPr>
        <w:t>as</w:t>
      </w:r>
      <w:r>
        <w:rPr>
          <w:color w:val="262526"/>
          <w:spacing w:val="-11"/>
          <w:sz w:val="24"/>
        </w:rPr>
        <w:t> </w:t>
      </w:r>
      <w:r>
        <w:rPr>
          <w:color w:val="262526"/>
          <w:sz w:val="24"/>
        </w:rPr>
        <w:t>an</w:t>
      </w:r>
      <w:r>
        <w:rPr>
          <w:color w:val="262526"/>
          <w:spacing w:val="-11"/>
          <w:sz w:val="24"/>
        </w:rPr>
        <w:t> </w:t>
      </w:r>
      <w:r>
        <w:rPr>
          <w:color w:val="262526"/>
          <w:sz w:val="24"/>
        </w:rPr>
        <w:t>acceptable</w:t>
      </w:r>
      <w:r>
        <w:rPr>
          <w:color w:val="262526"/>
          <w:spacing w:val="-11"/>
          <w:sz w:val="24"/>
        </w:rPr>
        <w:t> </w:t>
      </w:r>
      <w:r>
        <w:rPr>
          <w:color w:val="262526"/>
          <w:sz w:val="24"/>
        </w:rPr>
        <w:t>alternative</w:t>
      </w:r>
      <w:r>
        <w:rPr>
          <w:color w:val="262526"/>
          <w:spacing w:val="-11"/>
          <w:sz w:val="24"/>
        </w:rPr>
        <w:t> </w:t>
      </w:r>
      <w:r>
        <w:rPr>
          <w:color w:val="262526"/>
          <w:sz w:val="24"/>
        </w:rPr>
        <w:t>to</w:t>
      </w:r>
      <w:r>
        <w:rPr>
          <w:color w:val="262526"/>
          <w:spacing w:val="-10"/>
          <w:sz w:val="24"/>
        </w:rPr>
        <w:t> </w:t>
      </w:r>
      <w:r>
        <w:rPr>
          <w:color w:val="262526"/>
          <w:sz w:val="24"/>
        </w:rPr>
        <w:t>a</w:t>
      </w:r>
      <w:r>
        <w:rPr>
          <w:color w:val="262526"/>
          <w:spacing w:val="-11"/>
          <w:sz w:val="24"/>
        </w:rPr>
        <w:t> </w:t>
      </w:r>
      <w:r>
        <w:rPr>
          <w:color w:val="262526"/>
          <w:sz w:val="24"/>
        </w:rPr>
        <w:t>particular </w:t>
      </w:r>
      <w:r>
        <w:rPr>
          <w:i/>
          <w:color w:val="262526"/>
          <w:sz w:val="24"/>
        </w:rPr>
        <w:t>minimum</w:t>
      </w:r>
      <w:r>
        <w:rPr>
          <w:i/>
          <w:color w:val="262526"/>
          <w:spacing w:val="-9"/>
          <w:sz w:val="24"/>
        </w:rPr>
        <w:t> </w:t>
      </w:r>
      <w:r>
        <w:rPr>
          <w:i/>
          <w:color w:val="262526"/>
          <w:sz w:val="24"/>
        </w:rPr>
        <w:t>access</w:t>
      </w:r>
      <w:r>
        <w:rPr>
          <w:i/>
          <w:color w:val="262526"/>
          <w:spacing w:val="-8"/>
          <w:sz w:val="24"/>
        </w:rPr>
        <w:t> </w:t>
      </w:r>
      <w:r>
        <w:rPr>
          <w:i/>
          <w:color w:val="262526"/>
          <w:sz w:val="24"/>
        </w:rPr>
        <w:t>standard</w:t>
      </w:r>
      <w:r>
        <w:rPr>
          <w:i/>
          <w:color w:val="262526"/>
          <w:spacing w:val="-8"/>
          <w:sz w:val="24"/>
        </w:rPr>
        <w:t> </w:t>
      </w:r>
      <w:r>
        <w:rPr>
          <w:color w:val="262526"/>
          <w:sz w:val="24"/>
        </w:rPr>
        <w:t>or</w:t>
      </w:r>
      <w:r>
        <w:rPr>
          <w:color w:val="262526"/>
          <w:spacing w:val="-8"/>
          <w:sz w:val="24"/>
        </w:rPr>
        <w:t> </w:t>
      </w:r>
      <w:r>
        <w:rPr>
          <w:i/>
          <w:color w:val="262526"/>
          <w:sz w:val="24"/>
        </w:rPr>
        <w:t>automatic</w:t>
      </w:r>
      <w:r>
        <w:rPr>
          <w:i/>
          <w:color w:val="262526"/>
          <w:spacing w:val="-8"/>
          <w:sz w:val="24"/>
        </w:rPr>
        <w:t> </w:t>
      </w:r>
      <w:r>
        <w:rPr>
          <w:i/>
          <w:color w:val="262526"/>
          <w:sz w:val="24"/>
        </w:rPr>
        <w:t>access</w:t>
      </w:r>
      <w:r>
        <w:rPr>
          <w:i/>
          <w:color w:val="262526"/>
          <w:spacing w:val="-9"/>
          <w:sz w:val="24"/>
        </w:rPr>
        <w:t> </w:t>
      </w:r>
      <w:r>
        <w:rPr>
          <w:i/>
          <w:color w:val="262526"/>
          <w:sz w:val="24"/>
        </w:rPr>
        <w:t>standard</w:t>
      </w:r>
      <w:r>
        <w:rPr>
          <w:i/>
          <w:color w:val="262526"/>
          <w:spacing w:val="-7"/>
          <w:sz w:val="24"/>
        </w:rPr>
        <w:t> </w:t>
      </w:r>
      <w:r>
        <w:rPr>
          <w:color w:val="262526"/>
          <w:sz w:val="24"/>
        </w:rPr>
        <w:t>for</w:t>
      </w:r>
      <w:r>
        <w:rPr>
          <w:color w:val="262526"/>
          <w:spacing w:val="-9"/>
          <w:sz w:val="24"/>
        </w:rPr>
        <w:t> </w:t>
      </w:r>
      <w:r>
        <w:rPr>
          <w:color w:val="262526"/>
          <w:sz w:val="24"/>
        </w:rPr>
        <w:t>a</w:t>
      </w:r>
      <w:r>
        <w:rPr>
          <w:color w:val="262526"/>
          <w:spacing w:val="-8"/>
          <w:sz w:val="24"/>
        </w:rPr>
        <w:t> </w:t>
      </w:r>
      <w:r>
        <w:rPr>
          <w:color w:val="262526"/>
          <w:sz w:val="24"/>
        </w:rPr>
        <w:t>particular</w:t>
      </w:r>
      <w:r>
        <w:rPr>
          <w:color w:val="262526"/>
          <w:spacing w:val="-8"/>
          <w:sz w:val="24"/>
        </w:rPr>
        <w:t> </w:t>
      </w:r>
      <w:r>
        <w:rPr>
          <w:color w:val="262526"/>
          <w:sz w:val="24"/>
        </w:rPr>
        <w:t>class of </w:t>
      </w:r>
      <w:r>
        <w:rPr>
          <w:i/>
          <w:color w:val="262526"/>
          <w:sz w:val="24"/>
        </w:rPr>
        <w:t>plant</w:t>
      </w:r>
      <w:r>
        <w:rPr>
          <w:color w:val="262526"/>
          <w:sz w:val="24"/>
        </w:rPr>
        <w:t>.</w:t>
      </w:r>
    </w:p>
    <w:p>
      <w:pPr>
        <w:pStyle w:val="BodyText"/>
        <w:spacing w:before="9"/>
        <w:rPr>
          <w:sz w:val="29"/>
        </w:rPr>
      </w:pPr>
    </w:p>
    <w:p>
      <w:pPr>
        <w:pStyle w:val="Heading1"/>
        <w:ind w:left="120"/>
        <w:rPr>
          <w:i/>
        </w:rPr>
      </w:pPr>
      <w:r>
        <w:rPr>
          <w:i/>
          <w:color w:val="262526"/>
        </w:rPr>
        <w:t>PoLR cost procedures</w:t>
      </w:r>
    </w:p>
    <w:p>
      <w:pPr>
        <w:pStyle w:val="BodyText"/>
        <w:spacing w:before="126"/>
        <w:ind w:left="1253"/>
      </w:pPr>
      <w:r>
        <w:rPr>
          <w:color w:val="262526"/>
        </w:rPr>
        <w:t>The procedures made by </w:t>
      </w:r>
      <w:r>
        <w:rPr>
          <w:i/>
          <w:color w:val="262526"/>
        </w:rPr>
        <w:t>AEMO </w:t>
      </w:r>
      <w:r>
        <w:rPr>
          <w:color w:val="262526"/>
        </w:rPr>
        <w:t>under clause 3.15.9A(l).</w:t>
      </w:r>
    </w:p>
    <w:p>
      <w:pPr>
        <w:pStyle w:val="BodyText"/>
        <w:spacing w:before="7"/>
        <w:rPr>
          <w:sz w:val="30"/>
        </w:rPr>
      </w:pPr>
    </w:p>
    <w:p>
      <w:pPr>
        <w:pStyle w:val="Heading1"/>
        <w:ind w:left="120"/>
        <w:rPr>
          <w:i/>
        </w:rPr>
      </w:pPr>
      <w:r>
        <w:rPr>
          <w:i/>
          <w:color w:val="262526"/>
        </w:rPr>
        <w:t>PoLR liable entity</w:t>
      </w:r>
    </w:p>
    <w:p>
      <w:pPr>
        <w:pStyle w:val="BodyText"/>
        <w:spacing w:before="125"/>
        <w:ind w:left="1253"/>
      </w:pPr>
      <w:r>
        <w:rPr>
          <w:color w:val="262526"/>
        </w:rPr>
        <w:t>Has the meaning given in clause 4A.F.8(a)(1).</w:t>
      </w:r>
    </w:p>
    <w:p>
      <w:pPr>
        <w:pStyle w:val="BodyText"/>
        <w:spacing w:before="10"/>
        <w:rPr>
          <w:sz w:val="19"/>
        </w:rPr>
      </w:pPr>
    </w:p>
    <w:p>
      <w:pPr>
        <w:pStyle w:val="Heading1"/>
        <w:spacing w:before="124"/>
        <w:ind w:left="120"/>
        <w:rPr>
          <w:i/>
        </w:rPr>
      </w:pPr>
      <w:r>
        <w:rPr>
          <w:i/>
          <w:color w:val="262526"/>
        </w:rPr>
        <w:t>PoLR TI</w:t>
      </w:r>
    </w:p>
    <w:p>
      <w:pPr>
        <w:pStyle w:val="BodyText"/>
        <w:spacing w:before="126"/>
        <w:ind w:left="1253"/>
      </w:pPr>
      <w:r>
        <w:rPr>
          <w:color w:val="262526"/>
        </w:rPr>
        <w:t>Has the meaning given in clause 4A.F.8(a)(2).</w:t>
      </w:r>
    </w:p>
    <w:p>
      <w:pPr>
        <w:pStyle w:val="BodyText"/>
        <w:spacing w:before="5"/>
        <w:rPr>
          <w:sz w:val="19"/>
        </w:rPr>
      </w:pPr>
    </w:p>
    <w:p>
      <w:pPr>
        <w:pStyle w:val="Heading1"/>
        <w:spacing w:before="124"/>
        <w:ind w:left="120"/>
        <w:rPr>
          <w:i/>
        </w:rPr>
      </w:pPr>
      <w:r>
        <w:rPr>
          <w:i/>
          <w:color w:val="262526"/>
        </w:rPr>
        <w:t>positive change event</w:t>
      </w:r>
    </w:p>
    <w:p>
      <w:pPr>
        <w:spacing w:before="130"/>
        <w:ind w:left="1253" w:right="0" w:firstLine="0"/>
        <w:jc w:val="both"/>
        <w:rPr>
          <w:sz w:val="24"/>
        </w:rPr>
      </w:pPr>
      <w:r>
        <w:rPr>
          <w:color w:val="262526"/>
          <w:sz w:val="24"/>
        </w:rPr>
        <w:t>For a </w:t>
      </w:r>
      <w:r>
        <w:rPr>
          <w:i/>
          <w:color w:val="262526"/>
          <w:sz w:val="24"/>
        </w:rPr>
        <w:t>Distribution Network Service Provider</w:t>
      </w:r>
      <w:r>
        <w:rPr>
          <w:color w:val="262526"/>
          <w:sz w:val="24"/>
        </w:rPr>
        <w:t>:</w:t>
      </w:r>
    </w:p>
    <w:p>
      <w:pPr>
        <w:pStyle w:val="ListParagraph"/>
        <w:numPr>
          <w:ilvl w:val="0"/>
          <w:numId w:val="76"/>
        </w:numPr>
        <w:tabs>
          <w:tab w:pos="1821" w:val="left" w:leader="none"/>
        </w:tabs>
        <w:spacing w:line="249" w:lineRule="auto" w:before="182" w:after="0"/>
        <w:ind w:left="1820" w:right="115" w:hanging="567"/>
        <w:jc w:val="both"/>
        <w:rPr>
          <w:sz w:val="24"/>
        </w:rPr>
      </w:pPr>
      <w:r>
        <w:rPr>
          <w:color w:val="262526"/>
          <w:sz w:val="24"/>
        </w:rPr>
        <w:t>a</w:t>
      </w:r>
      <w:r>
        <w:rPr>
          <w:color w:val="262526"/>
          <w:spacing w:val="-8"/>
          <w:sz w:val="24"/>
        </w:rPr>
        <w:t> </w:t>
      </w:r>
      <w:r>
        <w:rPr>
          <w:i/>
          <w:color w:val="262526"/>
          <w:sz w:val="24"/>
        </w:rPr>
        <w:t>pass</w:t>
      </w:r>
      <w:r>
        <w:rPr>
          <w:i/>
          <w:color w:val="262526"/>
          <w:spacing w:val="-7"/>
          <w:sz w:val="24"/>
        </w:rPr>
        <w:t> </w:t>
      </w:r>
      <w:r>
        <w:rPr>
          <w:i/>
          <w:color w:val="262526"/>
          <w:sz w:val="24"/>
        </w:rPr>
        <w:t>through</w:t>
      </w:r>
      <w:r>
        <w:rPr>
          <w:i/>
          <w:color w:val="262526"/>
          <w:spacing w:val="-7"/>
          <w:sz w:val="24"/>
        </w:rPr>
        <w:t> </w:t>
      </w:r>
      <w:r>
        <w:rPr>
          <w:i/>
          <w:color w:val="262526"/>
          <w:sz w:val="24"/>
        </w:rPr>
        <w:t>event</w:t>
      </w:r>
      <w:r>
        <w:rPr>
          <w:color w:val="262526"/>
          <w:sz w:val="24"/>
        </w:rPr>
        <w:t>,</w:t>
      </w:r>
      <w:r>
        <w:rPr>
          <w:color w:val="262526"/>
          <w:spacing w:val="-7"/>
          <w:sz w:val="24"/>
        </w:rPr>
        <w:t> </w:t>
      </w:r>
      <w:r>
        <w:rPr>
          <w:color w:val="262526"/>
          <w:sz w:val="24"/>
        </w:rPr>
        <w:t>other</w:t>
      </w:r>
      <w:r>
        <w:rPr>
          <w:color w:val="262526"/>
          <w:spacing w:val="-7"/>
          <w:sz w:val="24"/>
        </w:rPr>
        <w:t> </w:t>
      </w:r>
      <w:r>
        <w:rPr>
          <w:color w:val="262526"/>
          <w:sz w:val="24"/>
        </w:rPr>
        <w:t>than</w:t>
      </w:r>
      <w:r>
        <w:rPr>
          <w:color w:val="262526"/>
          <w:spacing w:val="-7"/>
          <w:sz w:val="24"/>
        </w:rPr>
        <w:t> </w:t>
      </w:r>
      <w:r>
        <w:rPr>
          <w:color w:val="262526"/>
          <w:sz w:val="24"/>
        </w:rPr>
        <w:t>a</w:t>
      </w:r>
      <w:r>
        <w:rPr>
          <w:color w:val="262526"/>
          <w:spacing w:val="-7"/>
          <w:sz w:val="24"/>
        </w:rPr>
        <w:t> </w:t>
      </w:r>
      <w:r>
        <w:rPr>
          <w:i/>
          <w:color w:val="262526"/>
          <w:sz w:val="24"/>
        </w:rPr>
        <w:t>retailer</w:t>
      </w:r>
      <w:r>
        <w:rPr>
          <w:i/>
          <w:color w:val="262526"/>
          <w:spacing w:val="-7"/>
          <w:sz w:val="24"/>
        </w:rPr>
        <w:t> </w:t>
      </w:r>
      <w:r>
        <w:rPr>
          <w:i/>
          <w:color w:val="262526"/>
          <w:sz w:val="24"/>
        </w:rPr>
        <w:t>insolvency</w:t>
      </w:r>
      <w:r>
        <w:rPr>
          <w:i/>
          <w:color w:val="262526"/>
          <w:spacing w:val="-7"/>
          <w:sz w:val="24"/>
        </w:rPr>
        <w:t> </w:t>
      </w:r>
      <w:r>
        <w:rPr>
          <w:i/>
          <w:color w:val="262526"/>
          <w:sz w:val="24"/>
        </w:rPr>
        <w:t>event</w:t>
      </w:r>
      <w:r>
        <w:rPr>
          <w:color w:val="262526"/>
          <w:sz w:val="24"/>
        </w:rPr>
        <w:t>,</w:t>
      </w:r>
      <w:r>
        <w:rPr>
          <w:color w:val="262526"/>
          <w:spacing w:val="-7"/>
          <w:sz w:val="24"/>
        </w:rPr>
        <w:t> </w:t>
      </w:r>
      <w:r>
        <w:rPr>
          <w:color w:val="262526"/>
          <w:sz w:val="24"/>
        </w:rPr>
        <w:t>which</w:t>
      </w:r>
      <w:r>
        <w:rPr>
          <w:color w:val="262526"/>
          <w:spacing w:val="-7"/>
          <w:sz w:val="24"/>
        </w:rPr>
        <w:t> </w:t>
      </w:r>
      <w:r>
        <w:rPr>
          <w:color w:val="262526"/>
          <w:sz w:val="24"/>
        </w:rPr>
        <w:t>entails</w:t>
      </w:r>
      <w:r>
        <w:rPr>
          <w:color w:val="262526"/>
          <w:spacing w:val="-7"/>
          <w:sz w:val="24"/>
        </w:rPr>
        <w:t> </w:t>
      </w:r>
      <w:r>
        <w:rPr>
          <w:color w:val="262526"/>
          <w:sz w:val="24"/>
        </w:rPr>
        <w:t>the </w:t>
      </w:r>
      <w:r>
        <w:rPr>
          <w:i/>
          <w:color w:val="262526"/>
          <w:sz w:val="24"/>
        </w:rPr>
        <w:t>Distribution Network Service Provider </w:t>
      </w:r>
      <w:r>
        <w:rPr>
          <w:color w:val="262526"/>
          <w:sz w:val="24"/>
        </w:rPr>
        <w:t>incurring </w:t>
      </w:r>
      <w:r>
        <w:rPr>
          <w:i/>
          <w:color w:val="262526"/>
          <w:sz w:val="24"/>
        </w:rPr>
        <w:t>materially </w:t>
      </w:r>
      <w:r>
        <w:rPr>
          <w:color w:val="262526"/>
          <w:sz w:val="24"/>
        </w:rPr>
        <w:t>higher costs in </w:t>
      </w:r>
      <w:r>
        <w:rPr>
          <w:color w:val="262526"/>
          <w:spacing w:val="-3"/>
          <w:sz w:val="24"/>
        </w:rPr>
        <w:t>providing</w:t>
      </w:r>
      <w:r>
        <w:rPr>
          <w:color w:val="262526"/>
          <w:spacing w:val="-12"/>
          <w:sz w:val="24"/>
        </w:rPr>
        <w:t> </w:t>
      </w:r>
      <w:r>
        <w:rPr>
          <w:i/>
          <w:color w:val="262526"/>
          <w:spacing w:val="-4"/>
          <w:sz w:val="24"/>
        </w:rPr>
        <w:t>direct</w:t>
      </w:r>
      <w:r>
        <w:rPr>
          <w:i/>
          <w:color w:val="262526"/>
          <w:spacing w:val="-11"/>
          <w:sz w:val="24"/>
        </w:rPr>
        <w:t> </w:t>
      </w:r>
      <w:r>
        <w:rPr>
          <w:i/>
          <w:color w:val="262526"/>
          <w:spacing w:val="-4"/>
          <w:sz w:val="24"/>
        </w:rPr>
        <w:t>control</w:t>
      </w:r>
      <w:r>
        <w:rPr>
          <w:i/>
          <w:color w:val="262526"/>
          <w:spacing w:val="-12"/>
          <w:sz w:val="24"/>
        </w:rPr>
        <w:t> </w:t>
      </w:r>
      <w:r>
        <w:rPr>
          <w:i/>
          <w:color w:val="262526"/>
          <w:spacing w:val="-3"/>
          <w:sz w:val="24"/>
        </w:rPr>
        <w:t>services</w:t>
      </w:r>
      <w:r>
        <w:rPr>
          <w:i/>
          <w:color w:val="262526"/>
          <w:spacing w:val="-11"/>
          <w:sz w:val="24"/>
        </w:rPr>
        <w:t> </w:t>
      </w:r>
      <w:r>
        <w:rPr>
          <w:color w:val="262526"/>
          <w:spacing w:val="-3"/>
          <w:sz w:val="24"/>
        </w:rPr>
        <w:t>than</w:t>
      </w:r>
      <w:r>
        <w:rPr>
          <w:color w:val="262526"/>
          <w:spacing w:val="-12"/>
          <w:sz w:val="24"/>
        </w:rPr>
        <w:t> </w:t>
      </w:r>
      <w:r>
        <w:rPr>
          <w:color w:val="262526"/>
          <w:sz w:val="24"/>
        </w:rPr>
        <w:t>it</w:t>
      </w:r>
      <w:r>
        <w:rPr>
          <w:color w:val="262526"/>
          <w:spacing w:val="-11"/>
          <w:sz w:val="24"/>
        </w:rPr>
        <w:t> </w:t>
      </w:r>
      <w:r>
        <w:rPr>
          <w:color w:val="262526"/>
          <w:spacing w:val="-3"/>
          <w:sz w:val="24"/>
        </w:rPr>
        <w:t>would</w:t>
      </w:r>
      <w:r>
        <w:rPr>
          <w:color w:val="262526"/>
          <w:spacing w:val="-12"/>
          <w:sz w:val="24"/>
        </w:rPr>
        <w:t> </w:t>
      </w:r>
      <w:r>
        <w:rPr>
          <w:color w:val="262526"/>
          <w:spacing w:val="-3"/>
          <w:sz w:val="24"/>
        </w:rPr>
        <w:t>have</w:t>
      </w:r>
      <w:r>
        <w:rPr>
          <w:color w:val="262526"/>
          <w:spacing w:val="-11"/>
          <w:sz w:val="24"/>
        </w:rPr>
        <w:t> </w:t>
      </w:r>
      <w:r>
        <w:rPr>
          <w:color w:val="262526"/>
          <w:spacing w:val="-3"/>
          <w:sz w:val="24"/>
        </w:rPr>
        <w:t>incurred</w:t>
      </w:r>
      <w:r>
        <w:rPr>
          <w:color w:val="262526"/>
          <w:spacing w:val="-12"/>
          <w:sz w:val="24"/>
        </w:rPr>
        <w:t> </w:t>
      </w:r>
      <w:r>
        <w:rPr>
          <w:color w:val="262526"/>
          <w:sz w:val="24"/>
        </w:rPr>
        <w:t>but</w:t>
      </w:r>
      <w:r>
        <w:rPr>
          <w:color w:val="262526"/>
          <w:spacing w:val="-11"/>
          <w:sz w:val="24"/>
        </w:rPr>
        <w:t> </w:t>
      </w:r>
      <w:r>
        <w:rPr>
          <w:color w:val="262526"/>
          <w:sz w:val="24"/>
        </w:rPr>
        <w:t>for</w:t>
      </w:r>
      <w:r>
        <w:rPr>
          <w:color w:val="262526"/>
          <w:spacing w:val="-12"/>
          <w:sz w:val="24"/>
        </w:rPr>
        <w:t> </w:t>
      </w:r>
      <w:r>
        <w:rPr>
          <w:color w:val="262526"/>
          <w:spacing w:val="-3"/>
          <w:sz w:val="24"/>
        </w:rPr>
        <w:t>that</w:t>
      </w:r>
      <w:r>
        <w:rPr>
          <w:color w:val="262526"/>
          <w:spacing w:val="-11"/>
          <w:sz w:val="24"/>
        </w:rPr>
        <w:t> </w:t>
      </w:r>
      <w:r>
        <w:rPr>
          <w:color w:val="262526"/>
          <w:spacing w:val="-3"/>
          <w:sz w:val="24"/>
        </w:rPr>
        <w:t>event, </w:t>
      </w:r>
      <w:r>
        <w:rPr>
          <w:color w:val="262526"/>
          <w:sz w:val="24"/>
        </w:rPr>
        <w:t>but does not include a </w:t>
      </w:r>
      <w:r>
        <w:rPr>
          <w:i/>
          <w:color w:val="262526"/>
          <w:sz w:val="24"/>
        </w:rPr>
        <w:t>contingent project </w:t>
      </w:r>
      <w:r>
        <w:rPr>
          <w:color w:val="262526"/>
          <w:sz w:val="24"/>
        </w:rPr>
        <w:t>or an associated </w:t>
      </w:r>
      <w:r>
        <w:rPr>
          <w:i/>
          <w:color w:val="262526"/>
          <w:sz w:val="24"/>
        </w:rPr>
        <w:t>trigger event</w:t>
      </w:r>
      <w:r>
        <w:rPr>
          <w:color w:val="262526"/>
          <w:sz w:val="24"/>
        </w:rPr>
        <w:t>;</w:t>
      </w:r>
      <w:r>
        <w:rPr>
          <w:color w:val="262526"/>
          <w:spacing w:val="-11"/>
          <w:sz w:val="24"/>
        </w:rPr>
        <w:t> </w:t>
      </w:r>
      <w:r>
        <w:rPr>
          <w:color w:val="262526"/>
          <w:sz w:val="24"/>
        </w:rPr>
        <w:t>or</w:t>
      </w:r>
    </w:p>
    <w:p>
      <w:pPr>
        <w:pStyle w:val="ListParagraph"/>
        <w:numPr>
          <w:ilvl w:val="0"/>
          <w:numId w:val="76"/>
        </w:numPr>
        <w:tabs>
          <w:tab w:pos="1821" w:val="left" w:leader="none"/>
        </w:tabs>
        <w:spacing w:line="240" w:lineRule="auto" w:before="174" w:after="0"/>
        <w:ind w:left="1820" w:right="0" w:hanging="568"/>
        <w:jc w:val="both"/>
        <w:rPr>
          <w:sz w:val="24"/>
        </w:rPr>
      </w:pPr>
      <w:r>
        <w:rPr>
          <w:color w:val="262526"/>
          <w:sz w:val="24"/>
        </w:rPr>
        <w:t>a </w:t>
      </w:r>
      <w:r>
        <w:rPr>
          <w:i/>
          <w:color w:val="262526"/>
          <w:sz w:val="24"/>
        </w:rPr>
        <w:t>retailer insolvency</w:t>
      </w:r>
      <w:r>
        <w:rPr>
          <w:i/>
          <w:color w:val="262526"/>
          <w:spacing w:val="-1"/>
          <w:sz w:val="24"/>
        </w:rPr>
        <w:t> </w:t>
      </w:r>
      <w:r>
        <w:rPr>
          <w:i/>
          <w:color w:val="262526"/>
          <w:sz w:val="24"/>
        </w:rPr>
        <w:t>event</w:t>
      </w:r>
      <w:r>
        <w:rPr>
          <w:color w:val="262526"/>
          <w:sz w:val="24"/>
        </w:rPr>
        <w:t>.</w:t>
      </w:r>
    </w:p>
    <w:p>
      <w:pPr>
        <w:spacing w:line="249" w:lineRule="auto" w:before="125"/>
        <w:ind w:left="1253" w:right="115" w:firstLine="0"/>
        <w:jc w:val="both"/>
        <w:rPr>
          <w:sz w:val="24"/>
        </w:rPr>
      </w:pPr>
      <w:r>
        <w:rPr>
          <w:color w:val="262526"/>
          <w:sz w:val="24"/>
        </w:rPr>
        <w:t>For a </w:t>
      </w:r>
      <w:r>
        <w:rPr>
          <w:i/>
          <w:color w:val="262526"/>
          <w:sz w:val="24"/>
        </w:rPr>
        <w:t>Transmission Network Service Provider</w:t>
      </w:r>
      <w:r>
        <w:rPr>
          <w:color w:val="262526"/>
          <w:sz w:val="24"/>
        </w:rPr>
        <w:t>, a </w:t>
      </w:r>
      <w:r>
        <w:rPr>
          <w:i/>
          <w:color w:val="262526"/>
          <w:sz w:val="24"/>
        </w:rPr>
        <w:t>pass through event </w:t>
      </w:r>
      <w:r>
        <w:rPr>
          <w:color w:val="262526"/>
          <w:sz w:val="24"/>
        </w:rPr>
        <w:t>which entails the </w:t>
      </w:r>
      <w:r>
        <w:rPr>
          <w:i/>
          <w:color w:val="262526"/>
          <w:sz w:val="24"/>
        </w:rPr>
        <w:t>Transmission Network Service Provider </w:t>
      </w:r>
      <w:r>
        <w:rPr>
          <w:color w:val="262526"/>
          <w:sz w:val="24"/>
        </w:rPr>
        <w:t>incurring </w:t>
      </w:r>
      <w:r>
        <w:rPr>
          <w:i/>
          <w:color w:val="262526"/>
          <w:sz w:val="24"/>
        </w:rPr>
        <w:t>materially </w:t>
      </w:r>
      <w:r>
        <w:rPr>
          <w:color w:val="262526"/>
          <w:sz w:val="24"/>
        </w:rPr>
        <w:t>higher costs in providing</w:t>
      </w:r>
      <w:r>
        <w:rPr>
          <w:color w:val="262526"/>
          <w:spacing w:val="-8"/>
          <w:sz w:val="24"/>
        </w:rPr>
        <w:t> </w:t>
      </w:r>
      <w:r>
        <w:rPr>
          <w:i/>
          <w:color w:val="262526"/>
          <w:sz w:val="24"/>
        </w:rPr>
        <w:t>prescribed</w:t>
      </w:r>
      <w:r>
        <w:rPr>
          <w:i/>
          <w:color w:val="262526"/>
          <w:spacing w:val="-8"/>
          <w:sz w:val="24"/>
        </w:rPr>
        <w:t> </w:t>
      </w:r>
      <w:r>
        <w:rPr>
          <w:i/>
          <w:color w:val="262526"/>
          <w:sz w:val="24"/>
        </w:rPr>
        <w:t>transmission</w:t>
      </w:r>
      <w:r>
        <w:rPr>
          <w:i/>
          <w:color w:val="262526"/>
          <w:spacing w:val="-8"/>
          <w:sz w:val="24"/>
        </w:rPr>
        <w:t> </w:t>
      </w:r>
      <w:r>
        <w:rPr>
          <w:i/>
          <w:color w:val="262526"/>
          <w:sz w:val="24"/>
        </w:rPr>
        <w:t>services</w:t>
      </w:r>
      <w:r>
        <w:rPr>
          <w:i/>
          <w:color w:val="262526"/>
          <w:spacing w:val="-9"/>
          <w:sz w:val="24"/>
        </w:rPr>
        <w:t> </w:t>
      </w:r>
      <w:r>
        <w:rPr>
          <w:color w:val="262526"/>
          <w:sz w:val="24"/>
        </w:rPr>
        <w:t>than</w:t>
      </w:r>
      <w:r>
        <w:rPr>
          <w:color w:val="262526"/>
          <w:spacing w:val="-8"/>
          <w:sz w:val="24"/>
        </w:rPr>
        <w:t> </w:t>
      </w:r>
      <w:r>
        <w:rPr>
          <w:color w:val="262526"/>
          <w:sz w:val="24"/>
        </w:rPr>
        <w:t>it</w:t>
      </w:r>
      <w:r>
        <w:rPr>
          <w:color w:val="262526"/>
          <w:spacing w:val="-8"/>
          <w:sz w:val="24"/>
        </w:rPr>
        <w:t> </w:t>
      </w:r>
      <w:r>
        <w:rPr>
          <w:color w:val="262526"/>
          <w:sz w:val="24"/>
        </w:rPr>
        <w:t>would</w:t>
      </w:r>
      <w:r>
        <w:rPr>
          <w:color w:val="262526"/>
          <w:spacing w:val="-8"/>
          <w:sz w:val="24"/>
        </w:rPr>
        <w:t> </w:t>
      </w:r>
      <w:r>
        <w:rPr>
          <w:color w:val="262526"/>
          <w:sz w:val="24"/>
        </w:rPr>
        <w:t>have</w:t>
      </w:r>
      <w:r>
        <w:rPr>
          <w:color w:val="262526"/>
          <w:spacing w:val="-7"/>
          <w:sz w:val="24"/>
        </w:rPr>
        <w:t> </w:t>
      </w:r>
      <w:r>
        <w:rPr>
          <w:color w:val="262526"/>
          <w:sz w:val="24"/>
        </w:rPr>
        <w:t>incurred</w:t>
      </w:r>
      <w:r>
        <w:rPr>
          <w:color w:val="262526"/>
          <w:spacing w:val="-8"/>
          <w:sz w:val="24"/>
        </w:rPr>
        <w:t> </w:t>
      </w:r>
      <w:r>
        <w:rPr>
          <w:color w:val="262526"/>
          <w:sz w:val="24"/>
        </w:rPr>
        <w:t>but</w:t>
      </w:r>
      <w:r>
        <w:rPr>
          <w:color w:val="262526"/>
          <w:spacing w:val="-8"/>
          <w:sz w:val="24"/>
        </w:rPr>
        <w:t> </w:t>
      </w:r>
      <w:r>
        <w:rPr>
          <w:color w:val="262526"/>
          <w:sz w:val="24"/>
        </w:rPr>
        <w:t>for</w:t>
      </w:r>
      <w:r>
        <w:rPr>
          <w:color w:val="262526"/>
          <w:spacing w:val="-8"/>
          <w:sz w:val="24"/>
        </w:rPr>
        <w:t> </w:t>
      </w:r>
      <w:r>
        <w:rPr>
          <w:color w:val="262526"/>
          <w:sz w:val="24"/>
        </w:rPr>
        <w:t>that event, but does not include a </w:t>
      </w:r>
      <w:r>
        <w:rPr>
          <w:i/>
          <w:color w:val="262526"/>
          <w:sz w:val="24"/>
        </w:rPr>
        <w:t>contingent project </w:t>
      </w:r>
      <w:r>
        <w:rPr>
          <w:color w:val="262526"/>
          <w:sz w:val="24"/>
        </w:rPr>
        <w:t>or an associated </w:t>
      </w:r>
      <w:r>
        <w:rPr>
          <w:i/>
          <w:color w:val="262526"/>
          <w:sz w:val="24"/>
        </w:rPr>
        <w:t>trigger</w:t>
      </w:r>
      <w:r>
        <w:rPr>
          <w:i/>
          <w:color w:val="262526"/>
          <w:spacing w:val="-10"/>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positive network support event</w:t>
      </w:r>
    </w:p>
    <w:p>
      <w:pPr>
        <w:spacing w:line="249" w:lineRule="auto" w:before="130"/>
        <w:ind w:left="1253" w:right="117" w:firstLine="0"/>
        <w:jc w:val="both"/>
        <w:rPr>
          <w:sz w:val="24"/>
        </w:rPr>
      </w:pPr>
      <w:r>
        <w:rPr>
          <w:color w:val="262526"/>
          <w:sz w:val="24"/>
        </w:rPr>
        <w:t>A </w:t>
      </w:r>
      <w:r>
        <w:rPr>
          <w:i/>
          <w:color w:val="262526"/>
          <w:sz w:val="24"/>
        </w:rPr>
        <w:t>network support event </w:t>
      </w:r>
      <w:r>
        <w:rPr>
          <w:color w:val="262526"/>
          <w:sz w:val="24"/>
        </w:rPr>
        <w:t>which entails a </w:t>
      </w:r>
      <w:r>
        <w:rPr>
          <w:i/>
          <w:color w:val="262526"/>
          <w:sz w:val="24"/>
        </w:rPr>
        <w:t>Transmission Network Service Provider </w:t>
      </w:r>
      <w:r>
        <w:rPr>
          <w:color w:val="262526"/>
          <w:sz w:val="24"/>
        </w:rPr>
        <w:t>making</w:t>
      </w:r>
      <w:r>
        <w:rPr>
          <w:color w:val="262526"/>
          <w:spacing w:val="-9"/>
          <w:sz w:val="24"/>
        </w:rPr>
        <w:t> </w:t>
      </w:r>
      <w:r>
        <w:rPr>
          <w:color w:val="262526"/>
          <w:sz w:val="24"/>
        </w:rPr>
        <w:t>higher</w:t>
      </w:r>
      <w:r>
        <w:rPr>
          <w:color w:val="262526"/>
          <w:spacing w:val="-9"/>
          <w:sz w:val="24"/>
        </w:rPr>
        <w:t> </w:t>
      </w:r>
      <w:r>
        <w:rPr>
          <w:i/>
          <w:color w:val="262526"/>
          <w:sz w:val="24"/>
        </w:rPr>
        <w:t>network</w:t>
      </w:r>
      <w:r>
        <w:rPr>
          <w:i/>
          <w:color w:val="262526"/>
          <w:spacing w:val="-9"/>
          <w:sz w:val="24"/>
        </w:rPr>
        <w:t> </w:t>
      </w:r>
      <w:r>
        <w:rPr>
          <w:i/>
          <w:color w:val="262526"/>
          <w:sz w:val="24"/>
        </w:rPr>
        <w:t>support</w:t>
      </w:r>
      <w:r>
        <w:rPr>
          <w:i/>
          <w:color w:val="262526"/>
          <w:spacing w:val="-10"/>
          <w:sz w:val="24"/>
        </w:rPr>
        <w:t> </w:t>
      </w:r>
      <w:r>
        <w:rPr>
          <w:i/>
          <w:color w:val="262526"/>
          <w:sz w:val="24"/>
        </w:rPr>
        <w:t>payments</w:t>
      </w:r>
      <w:r>
        <w:rPr>
          <w:i/>
          <w:color w:val="262526"/>
          <w:spacing w:val="-8"/>
          <w:sz w:val="24"/>
        </w:rPr>
        <w:t> </w:t>
      </w:r>
      <w:r>
        <w:rPr>
          <w:color w:val="262526"/>
          <w:sz w:val="24"/>
        </w:rPr>
        <w:t>in</w:t>
      </w:r>
      <w:r>
        <w:rPr>
          <w:color w:val="262526"/>
          <w:spacing w:val="-8"/>
          <w:sz w:val="24"/>
        </w:rPr>
        <w:t> </w:t>
      </w:r>
      <w:r>
        <w:rPr>
          <w:color w:val="262526"/>
          <w:sz w:val="24"/>
        </w:rPr>
        <w:t>the</w:t>
      </w:r>
      <w:r>
        <w:rPr>
          <w:color w:val="262526"/>
          <w:spacing w:val="-9"/>
          <w:sz w:val="24"/>
        </w:rPr>
        <w:t> </w:t>
      </w:r>
      <w:r>
        <w:rPr>
          <w:color w:val="262526"/>
          <w:sz w:val="24"/>
        </w:rPr>
        <w:t>preceding</w:t>
      </w:r>
      <w:r>
        <w:rPr>
          <w:color w:val="262526"/>
          <w:spacing w:val="-9"/>
          <w:sz w:val="24"/>
        </w:rPr>
        <w:t> </w:t>
      </w:r>
      <w:r>
        <w:rPr>
          <w:i/>
          <w:color w:val="262526"/>
          <w:sz w:val="24"/>
        </w:rPr>
        <w:t>regulatory</w:t>
      </w:r>
      <w:r>
        <w:rPr>
          <w:i/>
          <w:color w:val="262526"/>
          <w:spacing w:val="-8"/>
          <w:sz w:val="24"/>
        </w:rPr>
        <w:t> </w:t>
      </w:r>
      <w:r>
        <w:rPr>
          <w:i/>
          <w:color w:val="262526"/>
          <w:sz w:val="24"/>
        </w:rPr>
        <w:t>year</w:t>
      </w:r>
      <w:r>
        <w:rPr>
          <w:i/>
          <w:color w:val="262526"/>
          <w:spacing w:val="-10"/>
          <w:sz w:val="24"/>
        </w:rPr>
        <w:t> </w:t>
      </w:r>
      <w:r>
        <w:rPr>
          <w:color w:val="262526"/>
          <w:sz w:val="24"/>
        </w:rPr>
        <w:t>than</w:t>
      </w:r>
      <w:r>
        <w:rPr>
          <w:color w:val="262526"/>
          <w:spacing w:val="-8"/>
          <w:sz w:val="24"/>
        </w:rPr>
        <w:t> </w:t>
      </w:r>
      <w:r>
        <w:rPr>
          <w:color w:val="262526"/>
          <w:sz w:val="24"/>
        </w:rPr>
        <w:t>the amount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payment</w:t>
      </w:r>
      <w:r>
        <w:rPr>
          <w:i/>
          <w:color w:val="262526"/>
          <w:spacing w:val="-14"/>
          <w:sz w:val="24"/>
        </w:rPr>
        <w:t> </w:t>
      </w:r>
      <w:r>
        <w:rPr>
          <w:i/>
          <w:color w:val="262526"/>
          <w:sz w:val="24"/>
        </w:rPr>
        <w:t>allowance</w:t>
      </w:r>
      <w:r>
        <w:rPr>
          <w:i/>
          <w:color w:val="262526"/>
          <w:spacing w:val="-13"/>
          <w:sz w:val="24"/>
        </w:rPr>
        <w:t> </w:t>
      </w:r>
      <w:r>
        <w:rPr>
          <w:color w:val="262526"/>
          <w:sz w:val="24"/>
        </w:rPr>
        <w:t>(if</w:t>
      </w:r>
      <w:r>
        <w:rPr>
          <w:color w:val="262526"/>
          <w:spacing w:val="-14"/>
          <w:sz w:val="24"/>
        </w:rPr>
        <w:t> </w:t>
      </w:r>
      <w:r>
        <w:rPr>
          <w:color w:val="262526"/>
          <w:sz w:val="24"/>
        </w:rPr>
        <w:t>any)</w:t>
      </w:r>
      <w:r>
        <w:rPr>
          <w:color w:val="262526"/>
          <w:spacing w:val="-15"/>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provider</w:t>
      </w:r>
      <w:r>
        <w:rPr>
          <w:color w:val="262526"/>
          <w:spacing w:val="-14"/>
          <w:sz w:val="24"/>
        </w:rPr>
        <w:t> </w:t>
      </w:r>
      <w:r>
        <w:rPr>
          <w:color w:val="262526"/>
          <w:sz w:val="24"/>
        </w:rPr>
        <w:t>for</w:t>
      </w:r>
      <w:r>
        <w:rPr>
          <w:color w:val="262526"/>
          <w:spacing w:val="-14"/>
          <w:sz w:val="24"/>
        </w:rPr>
        <w:t> </w:t>
      </w:r>
      <w:r>
        <w:rPr>
          <w:color w:val="262526"/>
          <w:sz w:val="24"/>
        </w:rPr>
        <w:t>that preceding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6"/>
        <w:rPr>
          <w:sz w:val="29"/>
        </w:rPr>
      </w:pPr>
    </w:p>
    <w:p>
      <w:pPr>
        <w:pStyle w:val="Heading1"/>
        <w:rPr>
          <w:i/>
        </w:rPr>
      </w:pPr>
      <w:r>
        <w:rPr>
          <w:i/>
          <w:color w:val="262526"/>
        </w:rPr>
        <w:t>positive pass through amount</w:t>
      </w:r>
    </w:p>
    <w:p>
      <w:pPr>
        <w:spacing w:line="249" w:lineRule="auto" w:before="130"/>
        <w:ind w:left="1253" w:right="115"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color w:val="262526"/>
          <w:spacing w:val="-3"/>
          <w:sz w:val="24"/>
        </w:rPr>
        <w:t>,</w:t>
      </w:r>
      <w:r>
        <w:rPr>
          <w:color w:val="262526"/>
          <w:spacing w:val="-18"/>
          <w:sz w:val="24"/>
        </w:rPr>
        <w:t> </w:t>
      </w:r>
      <w:r>
        <w:rPr>
          <w:color w:val="262526"/>
          <w:sz w:val="24"/>
        </w:rPr>
        <w:t>an</w:t>
      </w:r>
      <w:r>
        <w:rPr>
          <w:color w:val="262526"/>
          <w:spacing w:val="-18"/>
          <w:sz w:val="24"/>
        </w:rPr>
        <w:t> </w:t>
      </w:r>
      <w:r>
        <w:rPr>
          <w:color w:val="262526"/>
          <w:sz w:val="24"/>
        </w:rPr>
        <w:t>amount</w:t>
      </w:r>
      <w:r>
        <w:rPr>
          <w:color w:val="262526"/>
          <w:spacing w:val="-18"/>
          <w:sz w:val="24"/>
        </w:rPr>
        <w:t> </w:t>
      </w:r>
      <w:r>
        <w:rPr>
          <w:color w:val="262526"/>
          <w:sz w:val="24"/>
        </w:rPr>
        <w:t>(not</w:t>
      </w:r>
      <w:r>
        <w:rPr>
          <w:color w:val="262526"/>
          <w:spacing w:val="-18"/>
          <w:sz w:val="24"/>
        </w:rPr>
        <w:t> </w:t>
      </w:r>
      <w:r>
        <w:rPr>
          <w:color w:val="262526"/>
          <w:sz w:val="24"/>
        </w:rPr>
        <w:t>exceeding</w:t>
      </w:r>
      <w:r>
        <w:rPr>
          <w:color w:val="262526"/>
          <w:spacing w:val="-18"/>
          <w:sz w:val="24"/>
        </w:rPr>
        <w:t> </w:t>
      </w:r>
      <w:r>
        <w:rPr>
          <w:color w:val="262526"/>
          <w:sz w:val="24"/>
        </w:rPr>
        <w:t>the</w:t>
      </w:r>
      <w:r>
        <w:rPr>
          <w:color w:val="262526"/>
          <w:spacing w:val="-20"/>
          <w:sz w:val="24"/>
        </w:rPr>
        <w:t> </w:t>
      </w:r>
      <w:r>
        <w:rPr>
          <w:i/>
          <w:color w:val="262526"/>
          <w:sz w:val="24"/>
        </w:rPr>
        <w:t>eligible </w:t>
      </w:r>
      <w:r>
        <w:rPr>
          <w:i/>
          <w:color w:val="262526"/>
          <w:sz w:val="24"/>
        </w:rPr>
        <w:t>pass through amount</w:t>
      </w:r>
      <w:r>
        <w:rPr>
          <w:color w:val="262526"/>
          <w:sz w:val="24"/>
        </w:rPr>
        <w:t>) proposed by the provider under clause</w:t>
      </w:r>
      <w:r>
        <w:rPr>
          <w:color w:val="262526"/>
          <w:spacing w:val="-4"/>
          <w:sz w:val="24"/>
        </w:rPr>
        <w:t> </w:t>
      </w:r>
      <w:r>
        <w:rPr>
          <w:color w:val="262526"/>
          <w:sz w:val="24"/>
        </w:rPr>
        <w:t>6A.7.3(c).</w:t>
      </w:r>
    </w:p>
    <w:p>
      <w:pPr>
        <w:spacing w:line="249" w:lineRule="auto" w:before="115"/>
        <w:ind w:left="1253" w:right="0" w:firstLine="0"/>
        <w:jc w:val="left"/>
        <w:rPr>
          <w:sz w:val="24"/>
        </w:rPr>
      </w:pPr>
      <w:r>
        <w:rPr>
          <w:color w:val="262526"/>
          <w:sz w:val="24"/>
        </w:rPr>
        <w:t>For</w:t>
      </w:r>
      <w:r>
        <w:rPr>
          <w:color w:val="262526"/>
          <w:spacing w:val="-16"/>
          <w:sz w:val="24"/>
        </w:rPr>
        <w:t> </w:t>
      </w:r>
      <w:r>
        <w:rPr>
          <w:color w:val="262526"/>
          <w:sz w:val="24"/>
        </w:rPr>
        <w:t>a</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5"/>
          <w:sz w:val="24"/>
        </w:rPr>
        <w:t> </w:t>
      </w:r>
      <w:r>
        <w:rPr>
          <w:color w:val="262526"/>
          <w:sz w:val="24"/>
        </w:rPr>
        <w:t>an</w:t>
      </w:r>
      <w:r>
        <w:rPr>
          <w:color w:val="262526"/>
          <w:spacing w:val="-16"/>
          <w:sz w:val="24"/>
        </w:rPr>
        <w:t> </w:t>
      </w:r>
      <w:r>
        <w:rPr>
          <w:color w:val="262526"/>
          <w:sz w:val="24"/>
        </w:rPr>
        <w:t>amount</w:t>
      </w:r>
      <w:r>
        <w:rPr>
          <w:color w:val="262526"/>
          <w:spacing w:val="-16"/>
          <w:sz w:val="24"/>
        </w:rPr>
        <w:t> </w:t>
      </w:r>
      <w:r>
        <w:rPr>
          <w:color w:val="262526"/>
          <w:sz w:val="24"/>
        </w:rPr>
        <w:t>(not</w:t>
      </w:r>
      <w:r>
        <w:rPr>
          <w:color w:val="262526"/>
          <w:spacing w:val="-15"/>
          <w:sz w:val="24"/>
        </w:rPr>
        <w:t> </w:t>
      </w:r>
      <w:r>
        <w:rPr>
          <w:color w:val="262526"/>
          <w:sz w:val="24"/>
        </w:rPr>
        <w:t>exceeding</w:t>
      </w:r>
      <w:r>
        <w:rPr>
          <w:color w:val="262526"/>
          <w:spacing w:val="-16"/>
          <w:sz w:val="24"/>
        </w:rPr>
        <w:t> </w:t>
      </w:r>
      <w:r>
        <w:rPr>
          <w:color w:val="262526"/>
          <w:sz w:val="24"/>
        </w:rPr>
        <w:t>the</w:t>
      </w:r>
      <w:r>
        <w:rPr>
          <w:color w:val="262526"/>
          <w:spacing w:val="-16"/>
          <w:sz w:val="24"/>
        </w:rPr>
        <w:t> </w:t>
      </w:r>
      <w:r>
        <w:rPr>
          <w:i/>
          <w:color w:val="262526"/>
          <w:sz w:val="24"/>
        </w:rPr>
        <w:t>eligible </w:t>
      </w:r>
      <w:r>
        <w:rPr>
          <w:i/>
          <w:color w:val="262526"/>
          <w:sz w:val="24"/>
        </w:rPr>
        <w:t>pass through amount</w:t>
      </w:r>
      <w:r>
        <w:rPr>
          <w:color w:val="262526"/>
          <w:sz w:val="24"/>
        </w:rPr>
        <w:t>) proposed by the provider under clause</w:t>
      </w:r>
      <w:r>
        <w:rPr>
          <w:color w:val="262526"/>
          <w:spacing w:val="-4"/>
          <w:sz w:val="24"/>
        </w:rPr>
        <w:t> </w:t>
      </w:r>
      <w:r>
        <w:rPr>
          <w:color w:val="262526"/>
          <w:sz w:val="24"/>
        </w:rPr>
        <w:t>6.6.1(c).</w:t>
      </w:r>
    </w:p>
    <w:p>
      <w:pPr>
        <w:pStyle w:val="BodyText"/>
        <w:spacing w:before="4"/>
        <w:rPr>
          <w:sz w:val="29"/>
        </w:rPr>
      </w:pPr>
    </w:p>
    <w:p>
      <w:pPr>
        <w:pStyle w:val="Heading1"/>
        <w:spacing w:before="1"/>
        <w:jc w:val="both"/>
        <w:rPr>
          <w:i/>
        </w:rPr>
      </w:pPr>
      <w:r>
        <w:rPr>
          <w:i/>
          <w:color w:val="262526"/>
        </w:rPr>
        <w:t>postage-stamp basis</w:t>
      </w:r>
    </w:p>
    <w:p>
      <w:pPr>
        <w:spacing w:line="249" w:lineRule="auto" w:before="129"/>
        <w:ind w:left="1253" w:right="117" w:firstLine="0"/>
        <w:jc w:val="both"/>
        <w:rPr>
          <w:sz w:val="24"/>
        </w:rPr>
      </w:pPr>
      <w:r>
        <w:rPr>
          <w:color w:val="262526"/>
          <w:sz w:val="24"/>
        </w:rPr>
        <w:t>A</w:t>
      </w:r>
      <w:r>
        <w:rPr>
          <w:color w:val="262526"/>
          <w:spacing w:val="-31"/>
          <w:sz w:val="24"/>
        </w:rPr>
        <w:t> </w:t>
      </w:r>
      <w:r>
        <w:rPr>
          <w:color w:val="262526"/>
          <w:sz w:val="24"/>
        </w:rPr>
        <w:t>system</w:t>
      </w:r>
      <w:r>
        <w:rPr>
          <w:color w:val="262526"/>
          <w:spacing w:val="-19"/>
          <w:sz w:val="24"/>
        </w:rPr>
        <w:t> </w:t>
      </w:r>
      <w:r>
        <w:rPr>
          <w:color w:val="262526"/>
          <w:sz w:val="24"/>
        </w:rPr>
        <w:t>of</w:t>
      </w:r>
      <w:r>
        <w:rPr>
          <w:color w:val="262526"/>
          <w:spacing w:val="-20"/>
          <w:sz w:val="24"/>
        </w:rPr>
        <w:t> </w:t>
      </w:r>
      <w:r>
        <w:rPr>
          <w:color w:val="262526"/>
          <w:spacing w:val="-3"/>
          <w:sz w:val="24"/>
        </w:rPr>
        <w:t>charging</w:t>
      </w:r>
      <w:r>
        <w:rPr>
          <w:color w:val="262526"/>
          <w:spacing w:val="-18"/>
          <w:sz w:val="24"/>
        </w:rPr>
        <w:t> </w:t>
      </w:r>
      <w:r>
        <w:rPr>
          <w:i/>
          <w:color w:val="262526"/>
          <w:sz w:val="24"/>
        </w:rPr>
        <w:t>Network</w:t>
      </w:r>
      <w:r>
        <w:rPr>
          <w:i/>
          <w:color w:val="262526"/>
          <w:spacing w:val="-20"/>
          <w:sz w:val="24"/>
        </w:rPr>
        <w:t> </w:t>
      </w:r>
      <w:r>
        <w:rPr>
          <w:i/>
          <w:color w:val="262526"/>
          <w:sz w:val="24"/>
        </w:rPr>
        <w:t>Users</w:t>
      </w:r>
      <w:r>
        <w:rPr>
          <w:i/>
          <w:color w:val="262526"/>
          <w:spacing w:val="-19"/>
          <w:sz w:val="24"/>
        </w:rPr>
        <w:t> </w:t>
      </w:r>
      <w:r>
        <w:rPr>
          <w:color w:val="262526"/>
          <w:sz w:val="24"/>
        </w:rPr>
        <w:t>for</w:t>
      </w:r>
      <w:r>
        <w:rPr>
          <w:color w:val="262526"/>
          <w:spacing w:val="-20"/>
          <w:sz w:val="24"/>
        </w:rPr>
        <w:t> </w:t>
      </w:r>
      <w:r>
        <w:rPr>
          <w:i/>
          <w:color w:val="262526"/>
          <w:sz w:val="24"/>
        </w:rPr>
        <w:t>transmission</w:t>
      </w:r>
      <w:r>
        <w:rPr>
          <w:i/>
          <w:color w:val="262526"/>
          <w:spacing w:val="-20"/>
          <w:sz w:val="24"/>
        </w:rPr>
        <w:t> </w:t>
      </w:r>
      <w:r>
        <w:rPr>
          <w:i/>
          <w:color w:val="262526"/>
          <w:sz w:val="24"/>
        </w:rPr>
        <w:t>service</w:t>
      </w:r>
      <w:r>
        <w:rPr>
          <w:i/>
          <w:color w:val="262526"/>
          <w:spacing w:val="-20"/>
          <w:sz w:val="24"/>
        </w:rPr>
        <w:t> </w:t>
      </w:r>
      <w:r>
        <w:rPr>
          <w:color w:val="262526"/>
          <w:sz w:val="24"/>
        </w:rPr>
        <w:t>or</w:t>
      </w:r>
      <w:r>
        <w:rPr>
          <w:color w:val="262526"/>
          <w:spacing w:val="-19"/>
          <w:sz w:val="24"/>
        </w:rPr>
        <w:t> </w:t>
      </w:r>
      <w:r>
        <w:rPr>
          <w:i/>
          <w:color w:val="262526"/>
          <w:sz w:val="24"/>
        </w:rPr>
        <w:t>distribution</w:t>
      </w:r>
      <w:r>
        <w:rPr>
          <w:i/>
          <w:color w:val="262526"/>
          <w:spacing w:val="-20"/>
          <w:sz w:val="24"/>
        </w:rPr>
        <w:t> </w:t>
      </w:r>
      <w:r>
        <w:rPr>
          <w:i/>
          <w:color w:val="262526"/>
          <w:sz w:val="24"/>
        </w:rPr>
        <w:t>service </w:t>
      </w:r>
      <w:r>
        <w:rPr>
          <w:color w:val="262526"/>
          <w:sz w:val="24"/>
        </w:rPr>
        <w:t>in which the price per unit is the same regardless of how much </w:t>
      </w:r>
      <w:r>
        <w:rPr>
          <w:i/>
          <w:color w:val="262526"/>
          <w:sz w:val="24"/>
        </w:rPr>
        <w:t>energy </w:t>
      </w:r>
      <w:r>
        <w:rPr>
          <w:color w:val="262526"/>
          <w:sz w:val="24"/>
        </w:rPr>
        <w:t>is used by the</w:t>
      </w:r>
      <w:r>
        <w:rPr>
          <w:color w:val="262526"/>
          <w:spacing w:val="-22"/>
          <w:sz w:val="24"/>
        </w:rPr>
        <w:t> </w:t>
      </w:r>
      <w:r>
        <w:rPr>
          <w:i/>
          <w:color w:val="262526"/>
          <w:sz w:val="24"/>
        </w:rPr>
        <w:t>Network</w:t>
      </w:r>
      <w:r>
        <w:rPr>
          <w:i/>
          <w:color w:val="262526"/>
          <w:spacing w:val="-21"/>
          <w:sz w:val="24"/>
        </w:rPr>
        <w:t> </w:t>
      </w:r>
      <w:r>
        <w:rPr>
          <w:i/>
          <w:color w:val="262526"/>
          <w:sz w:val="24"/>
        </w:rPr>
        <w:t>User</w:t>
      </w:r>
      <w:r>
        <w:rPr>
          <w:i/>
          <w:color w:val="262526"/>
          <w:spacing w:val="-20"/>
          <w:sz w:val="24"/>
        </w:rPr>
        <w:t> </w:t>
      </w:r>
      <w:r>
        <w:rPr>
          <w:color w:val="262526"/>
          <w:sz w:val="24"/>
        </w:rPr>
        <w:t>or</w:t>
      </w:r>
      <w:r>
        <w:rPr>
          <w:color w:val="262526"/>
          <w:spacing w:val="-21"/>
          <w:sz w:val="24"/>
        </w:rPr>
        <w:t> </w:t>
      </w:r>
      <w:r>
        <w:rPr>
          <w:color w:val="262526"/>
          <w:sz w:val="24"/>
        </w:rPr>
        <w:t>the</w:t>
      </w:r>
      <w:r>
        <w:rPr>
          <w:color w:val="262526"/>
          <w:spacing w:val="-21"/>
          <w:sz w:val="24"/>
        </w:rPr>
        <w:t> </w:t>
      </w:r>
      <w:r>
        <w:rPr>
          <w:color w:val="262526"/>
          <w:sz w:val="24"/>
        </w:rPr>
        <w:t>location</w:t>
      </w:r>
      <w:r>
        <w:rPr>
          <w:color w:val="262526"/>
          <w:spacing w:val="-20"/>
          <w:sz w:val="24"/>
        </w:rPr>
        <w:t> </w:t>
      </w:r>
      <w:r>
        <w:rPr>
          <w:color w:val="262526"/>
          <w:sz w:val="24"/>
        </w:rPr>
        <w:t>in</w:t>
      </w:r>
      <w:r>
        <w:rPr>
          <w:color w:val="262526"/>
          <w:spacing w:val="-21"/>
          <w:sz w:val="24"/>
        </w:rPr>
        <w:t> </w:t>
      </w:r>
      <w:r>
        <w:rPr>
          <w:color w:val="262526"/>
          <w:sz w:val="24"/>
        </w:rPr>
        <w:t>the</w:t>
      </w:r>
      <w:r>
        <w:rPr>
          <w:color w:val="262526"/>
          <w:spacing w:val="-22"/>
          <w:sz w:val="24"/>
        </w:rPr>
        <w:t> </w:t>
      </w:r>
      <w:r>
        <w:rPr>
          <w:i/>
          <w:color w:val="262526"/>
          <w:sz w:val="24"/>
        </w:rPr>
        <w:t>transmission</w:t>
      </w:r>
      <w:r>
        <w:rPr>
          <w:i/>
          <w:color w:val="262526"/>
          <w:spacing w:val="-21"/>
          <w:sz w:val="24"/>
        </w:rPr>
        <w:t> </w:t>
      </w:r>
      <w:r>
        <w:rPr>
          <w:i/>
          <w:color w:val="262526"/>
          <w:sz w:val="24"/>
        </w:rPr>
        <w:t>network</w:t>
      </w:r>
      <w:r>
        <w:rPr>
          <w:i/>
          <w:color w:val="262526"/>
          <w:spacing w:val="-22"/>
          <w:sz w:val="24"/>
        </w:rPr>
        <w:t> </w:t>
      </w:r>
      <w:r>
        <w:rPr>
          <w:color w:val="262526"/>
          <w:sz w:val="24"/>
        </w:rPr>
        <w:t>or</w:t>
      </w:r>
      <w:r>
        <w:rPr>
          <w:color w:val="262526"/>
          <w:spacing w:val="-20"/>
          <w:sz w:val="24"/>
        </w:rPr>
        <w:t> </w:t>
      </w:r>
      <w:r>
        <w:rPr>
          <w:i/>
          <w:color w:val="262526"/>
          <w:sz w:val="24"/>
        </w:rPr>
        <w:t>distribution</w:t>
      </w:r>
      <w:r>
        <w:rPr>
          <w:i/>
          <w:color w:val="262526"/>
          <w:spacing w:val="-21"/>
          <w:sz w:val="24"/>
        </w:rPr>
        <w:t> </w:t>
      </w:r>
      <w:r>
        <w:rPr>
          <w:i/>
          <w:color w:val="262526"/>
          <w:sz w:val="24"/>
        </w:rPr>
        <w:t>network </w:t>
      </w:r>
      <w:r>
        <w:rPr>
          <w:color w:val="262526"/>
          <w:sz w:val="24"/>
        </w:rPr>
        <w:t>of the </w:t>
      </w:r>
      <w:r>
        <w:rPr>
          <w:i/>
          <w:color w:val="262526"/>
          <w:sz w:val="24"/>
        </w:rPr>
        <w:t>Network</w:t>
      </w:r>
      <w:r>
        <w:rPr>
          <w:i/>
          <w:color w:val="262526"/>
          <w:spacing w:val="-2"/>
          <w:sz w:val="24"/>
        </w:rPr>
        <w:t> </w:t>
      </w:r>
      <w:r>
        <w:rPr>
          <w:i/>
          <w:color w:val="262526"/>
          <w:sz w:val="24"/>
        </w:rPr>
        <w:t>User</w:t>
      </w:r>
      <w:r>
        <w:rPr>
          <w:color w:val="262526"/>
          <w:sz w:val="24"/>
        </w:rPr>
        <w:t>.</w:t>
      </w:r>
    </w:p>
    <w:p>
      <w:pPr>
        <w:pStyle w:val="BodyText"/>
        <w:spacing w:before="6"/>
        <w:rPr>
          <w:sz w:val="29"/>
        </w:rPr>
      </w:pPr>
    </w:p>
    <w:p>
      <w:pPr>
        <w:pStyle w:val="Heading1"/>
        <w:spacing w:before="1"/>
        <w:rPr>
          <w:i/>
        </w:rPr>
      </w:pPr>
      <w:r>
        <w:rPr>
          <w:i/>
          <w:color w:val="262526"/>
        </w:rPr>
        <w:t>post-tax revenue model</w:t>
      </w:r>
    </w:p>
    <w:p>
      <w:pPr>
        <w:spacing w:before="129"/>
        <w:ind w:left="1253" w:right="0" w:firstLine="0"/>
        <w:jc w:val="left"/>
        <w:rPr>
          <w:i/>
          <w:sz w:val="24"/>
        </w:rPr>
      </w:pPr>
      <w:r>
        <w:rPr>
          <w:color w:val="262526"/>
          <w:sz w:val="24"/>
        </w:rPr>
        <w:t>For a </w:t>
      </w:r>
      <w:r>
        <w:rPr>
          <w:i/>
          <w:color w:val="262526"/>
          <w:sz w:val="24"/>
        </w:rPr>
        <w:t>Transmission Network Service Provider</w:t>
      </w:r>
      <w:r>
        <w:rPr>
          <w:color w:val="262526"/>
          <w:sz w:val="24"/>
        </w:rPr>
        <w:t>, the model prepared and </w:t>
      </w:r>
      <w:r>
        <w:rPr>
          <w:i/>
          <w:color w:val="262526"/>
          <w:sz w:val="24"/>
        </w:rPr>
        <w:t>published</w:t>
      </w:r>
    </w:p>
    <w:p>
      <w:pPr>
        <w:pStyle w:val="BodyText"/>
        <w:spacing w:before="12"/>
        <w:ind w:left="1253"/>
      </w:pPr>
      <w:r>
        <w:rPr>
          <w:color w:val="262526"/>
        </w:rPr>
        <w:t>by the </w:t>
      </w:r>
      <w:r>
        <w:rPr>
          <w:i/>
          <w:color w:val="262526"/>
        </w:rPr>
        <w:t>AER </w:t>
      </w:r>
      <w:r>
        <w:rPr>
          <w:color w:val="262526"/>
        </w:rPr>
        <w:t>in accordance with clause 6A.5.2.</w:t>
      </w:r>
    </w:p>
    <w:p>
      <w:pPr>
        <w:spacing w:line="249" w:lineRule="auto" w:before="126"/>
        <w:ind w:left="1253" w:right="38" w:firstLine="0"/>
        <w:jc w:val="left"/>
        <w:rPr>
          <w:sz w:val="24"/>
        </w:rPr>
      </w:pPr>
      <w:r>
        <w:rPr>
          <w:color w:val="262526"/>
          <w:sz w:val="24"/>
        </w:rPr>
        <w:t>For a </w:t>
      </w:r>
      <w:r>
        <w:rPr>
          <w:i/>
          <w:color w:val="262526"/>
          <w:sz w:val="24"/>
        </w:rPr>
        <w:t>Distribution Network Service Provider</w:t>
      </w:r>
      <w:r>
        <w:rPr>
          <w:color w:val="262526"/>
          <w:sz w:val="24"/>
        </w:rPr>
        <w:t>, the model prepared and </w:t>
      </w:r>
      <w:r>
        <w:rPr>
          <w:i/>
          <w:color w:val="262526"/>
          <w:sz w:val="24"/>
        </w:rPr>
        <w:t>published </w:t>
      </w:r>
      <w:r>
        <w:rPr>
          <w:color w:val="262526"/>
          <w:sz w:val="24"/>
        </w:rPr>
        <w:t>by the </w:t>
      </w:r>
      <w:r>
        <w:rPr>
          <w:i/>
          <w:color w:val="262526"/>
          <w:sz w:val="24"/>
        </w:rPr>
        <w:t>AER </w:t>
      </w:r>
      <w:r>
        <w:rPr>
          <w:color w:val="262526"/>
          <w:sz w:val="24"/>
        </w:rPr>
        <w:t>in accordance with clause 6.4.1.</w:t>
      </w:r>
    </w:p>
    <w:p>
      <w:pPr>
        <w:pStyle w:val="BodyText"/>
        <w:spacing w:before="4"/>
        <w:rPr>
          <w:sz w:val="29"/>
        </w:rPr>
      </w:pPr>
    </w:p>
    <w:p>
      <w:pPr>
        <w:pStyle w:val="Heading1"/>
        <w:rPr>
          <w:i/>
        </w:rPr>
      </w:pPr>
      <w:r>
        <w:rPr>
          <w:i/>
          <w:color w:val="262526"/>
        </w:rPr>
        <w:t>potential value</w:t>
      </w:r>
    </w:p>
    <w:p>
      <w:pPr>
        <w:spacing w:line="249" w:lineRule="auto" w:before="130"/>
        <w:ind w:left="1253" w:right="0" w:firstLine="0"/>
        <w:jc w:val="left"/>
        <w:rPr>
          <w:sz w:val="24"/>
        </w:rPr>
      </w:pPr>
      <w:r>
        <w:rPr>
          <w:color w:val="262526"/>
          <w:sz w:val="24"/>
        </w:rPr>
        <w:t>In relation to a </w:t>
      </w:r>
      <w:r>
        <w:rPr>
          <w:i/>
          <w:color w:val="262526"/>
          <w:sz w:val="24"/>
        </w:rPr>
        <w:t>transaction </w:t>
      </w:r>
      <w:r>
        <w:rPr>
          <w:color w:val="262526"/>
          <w:sz w:val="24"/>
        </w:rPr>
        <w:t>for a </w:t>
      </w:r>
      <w:r>
        <w:rPr>
          <w:i/>
          <w:color w:val="262526"/>
          <w:sz w:val="24"/>
        </w:rPr>
        <w:t>Market Participant</w:t>
      </w:r>
      <w:r>
        <w:rPr>
          <w:color w:val="262526"/>
          <w:sz w:val="24"/>
        </w:rPr>
        <w:t>, the dollar amount determined by the procedure in clause 3.3.14.</w:t>
      </w:r>
    </w:p>
    <w:p>
      <w:pPr>
        <w:pStyle w:val="BodyText"/>
        <w:spacing w:before="4"/>
        <w:rPr>
          <w:sz w:val="29"/>
        </w:rPr>
      </w:pPr>
    </w:p>
    <w:p>
      <w:pPr>
        <w:pStyle w:val="Heading1"/>
        <w:rPr>
          <w:i/>
        </w:rPr>
      </w:pPr>
      <w:r>
        <w:rPr>
          <w:i/>
          <w:color w:val="262526"/>
        </w:rPr>
        <w:t>power factor</w:t>
      </w:r>
    </w:p>
    <w:p>
      <w:pPr>
        <w:spacing w:before="130"/>
        <w:ind w:left="1253" w:right="0" w:firstLine="0"/>
        <w:jc w:val="left"/>
        <w:rPr>
          <w:sz w:val="24"/>
        </w:rPr>
      </w:pPr>
      <w:r>
        <w:rPr>
          <w:color w:val="262526"/>
          <w:sz w:val="24"/>
        </w:rPr>
        <w:t>The ratio of the </w:t>
      </w:r>
      <w:r>
        <w:rPr>
          <w:i/>
          <w:color w:val="262526"/>
          <w:sz w:val="24"/>
        </w:rPr>
        <w:t>active power </w:t>
      </w:r>
      <w:r>
        <w:rPr>
          <w:color w:val="262526"/>
          <w:sz w:val="24"/>
        </w:rPr>
        <w:t>to the </w:t>
      </w:r>
      <w:r>
        <w:rPr>
          <w:i/>
          <w:color w:val="262526"/>
          <w:sz w:val="24"/>
        </w:rPr>
        <w:t>apparent power </w:t>
      </w:r>
      <w:r>
        <w:rPr>
          <w:color w:val="262526"/>
          <w:sz w:val="24"/>
        </w:rPr>
        <w:t>at a </w:t>
      </w:r>
      <w:r>
        <w:rPr>
          <w:i/>
          <w:color w:val="262526"/>
          <w:sz w:val="24"/>
        </w:rPr>
        <w:t>metering point</w:t>
      </w:r>
      <w:r>
        <w:rPr>
          <w:color w:val="262526"/>
          <w:sz w:val="24"/>
        </w:rPr>
        <w:t>.</w:t>
      </w:r>
    </w:p>
    <w:p>
      <w:pPr>
        <w:pStyle w:val="BodyText"/>
        <w:rPr>
          <w:sz w:val="30"/>
        </w:rPr>
      </w:pPr>
    </w:p>
    <w:p>
      <w:pPr>
        <w:pStyle w:val="Heading1"/>
        <w:rPr>
          <w:i/>
        </w:rPr>
      </w:pPr>
      <w:r>
        <w:rPr>
          <w:i/>
          <w:color w:val="262526"/>
        </w:rPr>
        <w:t>power station</w:t>
      </w:r>
    </w:p>
    <w:p>
      <w:pPr>
        <w:spacing w:line="249" w:lineRule="auto" w:before="129"/>
        <w:ind w:left="1253" w:right="0" w:firstLine="0"/>
        <w:jc w:val="left"/>
        <w:rPr>
          <w:sz w:val="24"/>
        </w:rPr>
      </w:pPr>
      <w:r>
        <w:rPr>
          <w:color w:val="262526"/>
          <w:sz w:val="24"/>
        </w:rPr>
        <w:t>In relation to a </w:t>
      </w:r>
      <w:r>
        <w:rPr>
          <w:i/>
          <w:color w:val="262526"/>
          <w:sz w:val="24"/>
        </w:rPr>
        <w:t>Generator</w:t>
      </w:r>
      <w:r>
        <w:rPr>
          <w:color w:val="262526"/>
          <w:sz w:val="24"/>
        </w:rPr>
        <w:t>, a </w:t>
      </w:r>
      <w:r>
        <w:rPr>
          <w:i/>
          <w:color w:val="262526"/>
          <w:sz w:val="24"/>
        </w:rPr>
        <w:t>facility </w:t>
      </w:r>
      <w:r>
        <w:rPr>
          <w:color w:val="262526"/>
          <w:sz w:val="24"/>
        </w:rPr>
        <w:t>in which any of that </w:t>
      </w:r>
      <w:r>
        <w:rPr>
          <w:i/>
          <w:color w:val="262526"/>
          <w:sz w:val="24"/>
        </w:rPr>
        <w:t>Generator's generating </w:t>
      </w:r>
      <w:r>
        <w:rPr>
          <w:i/>
          <w:color w:val="262526"/>
          <w:sz w:val="24"/>
        </w:rPr>
        <w:t>units </w:t>
      </w:r>
      <w:r>
        <w:rPr>
          <w:color w:val="262526"/>
          <w:sz w:val="24"/>
        </w:rPr>
        <w:t>are located.</w:t>
      </w:r>
    </w:p>
    <w:p>
      <w:pPr>
        <w:pStyle w:val="BodyText"/>
        <w:spacing w:before="5"/>
        <w:rPr>
          <w:sz w:val="29"/>
        </w:rPr>
      </w:pPr>
    </w:p>
    <w:p>
      <w:pPr>
        <w:pStyle w:val="Heading1"/>
        <w:jc w:val="both"/>
        <w:rPr>
          <w:i/>
        </w:rPr>
      </w:pPr>
      <w:r>
        <w:rPr>
          <w:i/>
          <w:color w:val="262526"/>
        </w:rPr>
        <w:t>power system</w:t>
      </w:r>
    </w:p>
    <w:p>
      <w:pPr>
        <w:spacing w:line="249" w:lineRule="auto" w:before="129"/>
        <w:ind w:left="1253" w:right="117" w:firstLine="0"/>
        <w:jc w:val="both"/>
        <w:rPr>
          <w:sz w:val="24"/>
        </w:rPr>
      </w:pPr>
      <w:r>
        <w:rPr>
          <w:color w:val="262526"/>
          <w:sz w:val="24"/>
        </w:rPr>
        <w:t>The electricity power system of the </w:t>
      </w:r>
      <w:r>
        <w:rPr>
          <w:i/>
          <w:color w:val="262526"/>
          <w:sz w:val="24"/>
        </w:rPr>
        <w:t>national grid </w:t>
      </w:r>
      <w:r>
        <w:rPr>
          <w:color w:val="262526"/>
          <w:sz w:val="24"/>
        </w:rPr>
        <w:t>including associated </w:t>
      </w:r>
      <w:r>
        <w:rPr>
          <w:i/>
          <w:color w:val="262526"/>
          <w:sz w:val="24"/>
        </w:rPr>
        <w:t>generation </w:t>
      </w:r>
      <w:r>
        <w:rPr>
          <w:color w:val="262526"/>
          <w:sz w:val="24"/>
        </w:rPr>
        <w:t>and </w:t>
      </w:r>
      <w:r>
        <w:rPr>
          <w:i/>
          <w:color w:val="262526"/>
          <w:sz w:val="24"/>
        </w:rPr>
        <w:t>transmission </w:t>
      </w:r>
      <w:r>
        <w:rPr>
          <w:color w:val="262526"/>
          <w:sz w:val="24"/>
        </w:rPr>
        <w:t>and </w:t>
      </w:r>
      <w:r>
        <w:rPr>
          <w:i/>
          <w:color w:val="262526"/>
          <w:sz w:val="24"/>
        </w:rPr>
        <w:t>distribution networks </w:t>
      </w:r>
      <w:r>
        <w:rPr>
          <w:color w:val="262526"/>
          <w:sz w:val="24"/>
        </w:rPr>
        <w:t>for the </w:t>
      </w:r>
      <w:r>
        <w:rPr>
          <w:i/>
          <w:color w:val="262526"/>
          <w:sz w:val="24"/>
        </w:rPr>
        <w:t>supply </w:t>
      </w:r>
      <w:r>
        <w:rPr>
          <w:color w:val="262526"/>
          <w:sz w:val="24"/>
        </w:rPr>
        <w:t>of electricity, operated as an integrated arrangement.</w:t>
      </w:r>
    </w:p>
    <w:p>
      <w:pPr>
        <w:pStyle w:val="BodyText"/>
        <w:spacing w:before="6"/>
        <w:rPr>
          <w:sz w:val="29"/>
        </w:rPr>
      </w:pPr>
    </w:p>
    <w:p>
      <w:pPr>
        <w:pStyle w:val="Heading1"/>
        <w:rPr>
          <w:i/>
        </w:rPr>
      </w:pPr>
      <w:r>
        <w:rPr>
          <w:i/>
          <w:color w:val="262526"/>
        </w:rPr>
        <w:t>power system</w:t>
      </w:r>
      <w:r>
        <w:rPr>
          <w:i/>
          <w:color w:val="262526"/>
          <w:spacing w:val="-6"/>
        </w:rPr>
        <w:t> </w:t>
      </w:r>
      <w:r>
        <w:rPr>
          <w:i/>
          <w:color w:val="262526"/>
        </w:rPr>
        <w:t>damping</w:t>
      </w:r>
    </w:p>
    <w:p>
      <w:pPr>
        <w:spacing w:line="249" w:lineRule="auto" w:before="129"/>
        <w:ind w:left="1253" w:right="0" w:firstLine="0"/>
        <w:jc w:val="left"/>
        <w:rPr>
          <w:sz w:val="24"/>
        </w:rPr>
      </w:pPr>
      <w:r>
        <w:rPr>
          <w:color w:val="262526"/>
          <w:sz w:val="24"/>
        </w:rPr>
        <w:t>The rate at which disturbances to the </w:t>
      </w:r>
      <w:r>
        <w:rPr>
          <w:i/>
          <w:color w:val="262526"/>
          <w:sz w:val="24"/>
        </w:rPr>
        <w:t>satisfactory operating state </w:t>
      </w:r>
      <w:r>
        <w:rPr>
          <w:color w:val="262526"/>
          <w:sz w:val="24"/>
        </w:rPr>
        <w:t>reduce in magnitude.</w:t>
      </w:r>
    </w:p>
    <w:p>
      <w:pPr>
        <w:spacing w:after="0" w:line="249" w:lineRule="auto"/>
        <w:jc w:val="left"/>
        <w:rPr>
          <w:sz w:val="24"/>
        </w:rPr>
        <w:sectPr>
          <w:pgSz w:w="11910" w:h="16840"/>
          <w:pgMar w:header="642" w:footer="697" w:top="1160" w:bottom="880" w:left="1320" w:right="1320"/>
        </w:sectPr>
      </w:pPr>
    </w:p>
    <w:p>
      <w:pPr>
        <w:pStyle w:val="Heading1"/>
        <w:spacing w:before="115"/>
        <w:ind w:left="120"/>
        <w:rPr>
          <w:i/>
        </w:rPr>
      </w:pPr>
      <w:r>
        <w:rPr>
          <w:i/>
          <w:color w:val="262526"/>
        </w:rPr>
        <w:t>power system demand</w:t>
      </w:r>
    </w:p>
    <w:p>
      <w:pPr>
        <w:spacing w:before="130"/>
        <w:ind w:left="1253" w:right="0" w:firstLine="0"/>
        <w:jc w:val="left"/>
        <w:rPr>
          <w:sz w:val="24"/>
        </w:rPr>
      </w:pPr>
      <w:r>
        <w:rPr>
          <w:color w:val="262526"/>
          <w:sz w:val="24"/>
        </w:rPr>
        <w:t>The total </w:t>
      </w:r>
      <w:r>
        <w:rPr>
          <w:i/>
          <w:color w:val="262526"/>
          <w:sz w:val="24"/>
        </w:rPr>
        <w:t>load </w:t>
      </w:r>
      <w:r>
        <w:rPr>
          <w:color w:val="262526"/>
          <w:sz w:val="24"/>
        </w:rPr>
        <w:t>(in MW) supplied by the </w:t>
      </w:r>
      <w:r>
        <w:rPr>
          <w:i/>
          <w:color w:val="262526"/>
          <w:sz w:val="24"/>
        </w:rPr>
        <w:t>power system</w:t>
      </w:r>
      <w:r>
        <w:rPr>
          <w:color w:val="262526"/>
          <w:sz w:val="24"/>
        </w:rPr>
        <w:t>.</w:t>
      </w:r>
    </w:p>
    <w:p>
      <w:pPr>
        <w:pStyle w:val="BodyText"/>
        <w:rPr>
          <w:sz w:val="30"/>
        </w:rPr>
      </w:pPr>
    </w:p>
    <w:p>
      <w:pPr>
        <w:pStyle w:val="Heading1"/>
        <w:ind w:left="120"/>
        <w:rPr>
          <w:i/>
        </w:rPr>
      </w:pPr>
      <w:r>
        <w:rPr>
          <w:i/>
          <w:color w:val="262526"/>
        </w:rPr>
        <w:t>Power System Design Data Sheet</w:t>
      </w:r>
    </w:p>
    <w:p>
      <w:pPr>
        <w:spacing w:before="129"/>
        <w:ind w:left="1253" w:right="0" w:firstLine="0"/>
        <w:jc w:val="left"/>
        <w:rPr>
          <w:sz w:val="24"/>
        </w:rPr>
      </w:pPr>
      <w:r>
        <w:rPr>
          <w:color w:val="262526"/>
          <w:sz w:val="24"/>
        </w:rPr>
        <w:t>The data sheet </w:t>
      </w:r>
      <w:r>
        <w:rPr>
          <w:i/>
          <w:color w:val="262526"/>
          <w:sz w:val="24"/>
        </w:rPr>
        <w:t>published </w:t>
      </w:r>
      <w:r>
        <w:rPr>
          <w:color w:val="262526"/>
          <w:sz w:val="24"/>
        </w:rPr>
        <w:t>by </w:t>
      </w:r>
      <w:r>
        <w:rPr>
          <w:i/>
          <w:color w:val="262526"/>
          <w:sz w:val="24"/>
        </w:rPr>
        <w:t>AEMO </w:t>
      </w:r>
      <w:r>
        <w:rPr>
          <w:color w:val="262526"/>
          <w:sz w:val="24"/>
        </w:rPr>
        <w:t>under clause S5.5.7(a)(1).</w:t>
      </w:r>
    </w:p>
    <w:p>
      <w:pPr>
        <w:pStyle w:val="BodyText"/>
        <w:rPr>
          <w:sz w:val="30"/>
        </w:rPr>
      </w:pPr>
    </w:p>
    <w:p>
      <w:pPr>
        <w:pStyle w:val="Heading1"/>
        <w:ind w:left="120"/>
        <w:rPr>
          <w:i/>
        </w:rPr>
      </w:pPr>
      <w:r>
        <w:rPr>
          <w:i/>
          <w:color w:val="262526"/>
        </w:rPr>
        <w:t>Power System Model Guidelines</w:t>
      </w:r>
    </w:p>
    <w:p>
      <w:pPr>
        <w:spacing w:before="130"/>
        <w:ind w:left="1253" w:right="0" w:firstLine="0"/>
        <w:jc w:val="left"/>
        <w:rPr>
          <w:sz w:val="24"/>
        </w:rPr>
      </w:pPr>
      <w:r>
        <w:rPr>
          <w:color w:val="262526"/>
          <w:sz w:val="24"/>
        </w:rPr>
        <w:t>The guidelines </w:t>
      </w:r>
      <w:r>
        <w:rPr>
          <w:i/>
          <w:color w:val="262526"/>
          <w:sz w:val="24"/>
        </w:rPr>
        <w:t>published </w:t>
      </w:r>
      <w:r>
        <w:rPr>
          <w:color w:val="262526"/>
          <w:sz w:val="24"/>
        </w:rPr>
        <w:t>by </w:t>
      </w:r>
      <w:r>
        <w:rPr>
          <w:i/>
          <w:color w:val="262526"/>
          <w:sz w:val="24"/>
        </w:rPr>
        <w:t>AEMO </w:t>
      </w:r>
      <w:r>
        <w:rPr>
          <w:color w:val="262526"/>
          <w:sz w:val="24"/>
        </w:rPr>
        <w:t>under clause S5.5.7(a)(3).</w:t>
      </w:r>
    </w:p>
    <w:p>
      <w:pPr>
        <w:pStyle w:val="BodyText"/>
        <w:rPr>
          <w:sz w:val="30"/>
        </w:rPr>
      </w:pPr>
    </w:p>
    <w:p>
      <w:pPr>
        <w:pStyle w:val="Heading1"/>
        <w:ind w:left="120"/>
        <w:rPr>
          <w:i/>
        </w:rPr>
      </w:pPr>
      <w:r>
        <w:rPr>
          <w:i/>
          <w:color w:val="262526"/>
        </w:rPr>
        <w:t>Power System Setting Data Sheet</w:t>
      </w:r>
    </w:p>
    <w:p>
      <w:pPr>
        <w:spacing w:before="129"/>
        <w:ind w:left="1253" w:right="0" w:firstLine="0"/>
        <w:jc w:val="left"/>
        <w:rPr>
          <w:sz w:val="24"/>
        </w:rPr>
      </w:pPr>
      <w:r>
        <w:rPr>
          <w:color w:val="262526"/>
          <w:sz w:val="24"/>
        </w:rPr>
        <w:t>The data sheet </w:t>
      </w:r>
      <w:r>
        <w:rPr>
          <w:i/>
          <w:color w:val="262526"/>
          <w:sz w:val="24"/>
        </w:rPr>
        <w:t>published </w:t>
      </w:r>
      <w:r>
        <w:rPr>
          <w:color w:val="262526"/>
          <w:sz w:val="24"/>
        </w:rPr>
        <w:t>by </w:t>
      </w:r>
      <w:r>
        <w:rPr>
          <w:i/>
          <w:color w:val="262526"/>
          <w:sz w:val="24"/>
        </w:rPr>
        <w:t>AEMO </w:t>
      </w:r>
      <w:r>
        <w:rPr>
          <w:color w:val="262526"/>
          <w:sz w:val="24"/>
        </w:rPr>
        <w:t>under clause S5.5.7(a)(2).</w:t>
      </w:r>
    </w:p>
    <w:p>
      <w:pPr>
        <w:pStyle w:val="BodyText"/>
        <w:rPr>
          <w:sz w:val="30"/>
        </w:rPr>
      </w:pPr>
    </w:p>
    <w:p>
      <w:pPr>
        <w:pStyle w:val="Heading1"/>
        <w:spacing w:before="1"/>
        <w:ind w:left="120"/>
        <w:rPr>
          <w:i/>
        </w:rPr>
      </w:pPr>
      <w:r>
        <w:rPr>
          <w:i/>
          <w:color w:val="262526"/>
        </w:rPr>
        <w:t>power system frequency risk review</w:t>
      </w:r>
    </w:p>
    <w:p>
      <w:pPr>
        <w:pStyle w:val="BodyText"/>
        <w:spacing w:before="129"/>
        <w:ind w:left="1253"/>
      </w:pPr>
      <w:r>
        <w:rPr>
          <w:color w:val="262526"/>
        </w:rPr>
        <w:t>A review described in clause 5.20A.1(c).</w:t>
      </w:r>
    </w:p>
    <w:p>
      <w:pPr>
        <w:pStyle w:val="BodyText"/>
        <w:rPr>
          <w:sz w:val="30"/>
        </w:rPr>
      </w:pPr>
    </w:p>
    <w:p>
      <w:pPr>
        <w:pStyle w:val="Heading1"/>
        <w:ind w:left="120"/>
        <w:jc w:val="both"/>
        <w:rPr>
          <w:i/>
        </w:rPr>
      </w:pPr>
      <w:r>
        <w:rPr>
          <w:i/>
          <w:color w:val="262526"/>
        </w:rPr>
        <w:t>power system operating procedures</w:t>
      </w:r>
    </w:p>
    <w:p>
      <w:pPr>
        <w:spacing w:line="249" w:lineRule="auto" w:before="130"/>
        <w:ind w:left="1253" w:right="118" w:firstLine="0"/>
        <w:jc w:val="both"/>
        <w:rPr>
          <w:sz w:val="24"/>
        </w:rPr>
      </w:pPr>
      <w:r>
        <w:rPr>
          <w:color w:val="262526"/>
          <w:sz w:val="24"/>
        </w:rPr>
        <w:t>The</w:t>
      </w:r>
      <w:r>
        <w:rPr>
          <w:color w:val="262526"/>
          <w:spacing w:val="-20"/>
          <w:sz w:val="24"/>
        </w:rPr>
        <w:t> </w:t>
      </w:r>
      <w:r>
        <w:rPr>
          <w:color w:val="262526"/>
          <w:sz w:val="24"/>
        </w:rPr>
        <w:t>procedures</w:t>
      </w:r>
      <w:r>
        <w:rPr>
          <w:color w:val="262526"/>
          <w:spacing w:val="-19"/>
          <w:sz w:val="24"/>
        </w:rPr>
        <w:t> </w:t>
      </w:r>
      <w:r>
        <w:rPr>
          <w:color w:val="262526"/>
          <w:sz w:val="24"/>
        </w:rPr>
        <w:t>to</w:t>
      </w:r>
      <w:r>
        <w:rPr>
          <w:color w:val="262526"/>
          <w:spacing w:val="-20"/>
          <w:sz w:val="24"/>
        </w:rPr>
        <w:t> </w:t>
      </w:r>
      <w:r>
        <w:rPr>
          <w:color w:val="262526"/>
          <w:sz w:val="24"/>
        </w:rPr>
        <w:t>be</w:t>
      </w:r>
      <w:r>
        <w:rPr>
          <w:color w:val="262526"/>
          <w:spacing w:val="-19"/>
          <w:sz w:val="24"/>
        </w:rPr>
        <w:t> </w:t>
      </w:r>
      <w:r>
        <w:rPr>
          <w:color w:val="262526"/>
          <w:sz w:val="24"/>
        </w:rPr>
        <w:t>followed</w:t>
      </w:r>
      <w:r>
        <w:rPr>
          <w:color w:val="262526"/>
          <w:spacing w:val="-19"/>
          <w:sz w:val="24"/>
        </w:rPr>
        <w:t> </w:t>
      </w:r>
      <w:r>
        <w:rPr>
          <w:color w:val="262526"/>
          <w:sz w:val="24"/>
        </w:rPr>
        <w:t>by</w:t>
      </w:r>
      <w:r>
        <w:rPr>
          <w:color w:val="262526"/>
          <w:spacing w:val="-20"/>
          <w:sz w:val="24"/>
        </w:rPr>
        <w:t> </w:t>
      </w:r>
      <w:r>
        <w:rPr>
          <w:i/>
          <w:color w:val="262526"/>
          <w:spacing w:val="-3"/>
          <w:sz w:val="24"/>
        </w:rPr>
        <w:t>Registered</w:t>
      </w:r>
      <w:r>
        <w:rPr>
          <w:i/>
          <w:color w:val="262526"/>
          <w:spacing w:val="-19"/>
          <w:sz w:val="24"/>
        </w:rPr>
        <w:t> </w:t>
      </w:r>
      <w:r>
        <w:rPr>
          <w:i/>
          <w:color w:val="262526"/>
          <w:sz w:val="24"/>
        </w:rPr>
        <w:t>Participants</w:t>
      </w:r>
      <w:r>
        <w:rPr>
          <w:i/>
          <w:color w:val="262526"/>
          <w:spacing w:val="-20"/>
          <w:sz w:val="24"/>
        </w:rPr>
        <w:t> </w:t>
      </w:r>
      <w:r>
        <w:rPr>
          <w:color w:val="262526"/>
          <w:sz w:val="24"/>
        </w:rPr>
        <w:t>in</w:t>
      </w:r>
      <w:r>
        <w:rPr>
          <w:color w:val="262526"/>
          <w:spacing w:val="-20"/>
          <w:sz w:val="24"/>
        </w:rPr>
        <w:t> </w:t>
      </w:r>
      <w:r>
        <w:rPr>
          <w:color w:val="262526"/>
          <w:sz w:val="24"/>
        </w:rPr>
        <w:t>carrying</w:t>
      </w:r>
      <w:r>
        <w:rPr>
          <w:color w:val="262526"/>
          <w:spacing w:val="-19"/>
          <w:sz w:val="24"/>
        </w:rPr>
        <w:t> </w:t>
      </w:r>
      <w:r>
        <w:rPr>
          <w:color w:val="262526"/>
          <w:sz w:val="24"/>
        </w:rPr>
        <w:t>out</w:t>
      </w:r>
      <w:r>
        <w:rPr>
          <w:color w:val="262526"/>
          <w:spacing w:val="-19"/>
          <w:sz w:val="24"/>
        </w:rPr>
        <w:t> </w:t>
      </w:r>
      <w:r>
        <w:rPr>
          <w:color w:val="262526"/>
          <w:sz w:val="24"/>
        </w:rPr>
        <w:t>operations and/or</w:t>
      </w:r>
      <w:r>
        <w:rPr>
          <w:color w:val="262526"/>
          <w:spacing w:val="-10"/>
          <w:sz w:val="24"/>
        </w:rPr>
        <w:t> </w:t>
      </w:r>
      <w:r>
        <w:rPr>
          <w:color w:val="262526"/>
          <w:sz w:val="24"/>
        </w:rPr>
        <w:t>maintenance</w:t>
      </w:r>
      <w:r>
        <w:rPr>
          <w:color w:val="262526"/>
          <w:spacing w:val="-10"/>
          <w:sz w:val="24"/>
        </w:rPr>
        <w:t> </w:t>
      </w:r>
      <w:r>
        <w:rPr>
          <w:color w:val="262526"/>
          <w:sz w:val="24"/>
        </w:rPr>
        <w:t>activities</w:t>
      </w:r>
      <w:r>
        <w:rPr>
          <w:color w:val="262526"/>
          <w:spacing w:val="-10"/>
          <w:sz w:val="24"/>
        </w:rPr>
        <w:t> </w:t>
      </w:r>
      <w:r>
        <w:rPr>
          <w:color w:val="262526"/>
          <w:sz w:val="24"/>
        </w:rPr>
        <w:t>on</w:t>
      </w:r>
      <w:r>
        <w:rPr>
          <w:color w:val="262526"/>
          <w:spacing w:val="-9"/>
          <w:sz w:val="24"/>
        </w:rPr>
        <w:t> </w:t>
      </w:r>
      <w:r>
        <w:rPr>
          <w:color w:val="262526"/>
          <w:sz w:val="24"/>
        </w:rPr>
        <w:t>or</w:t>
      </w:r>
      <w:r>
        <w:rPr>
          <w:color w:val="262526"/>
          <w:spacing w:val="-10"/>
          <w:sz w:val="24"/>
        </w:rPr>
        <w:t> </w:t>
      </w:r>
      <w:r>
        <w:rPr>
          <w:color w:val="262526"/>
          <w:sz w:val="24"/>
        </w:rPr>
        <w:t>in</w:t>
      </w:r>
      <w:r>
        <w:rPr>
          <w:color w:val="262526"/>
          <w:spacing w:val="-10"/>
          <w:sz w:val="24"/>
        </w:rPr>
        <w:t> </w:t>
      </w:r>
      <w:r>
        <w:rPr>
          <w:color w:val="262526"/>
          <w:sz w:val="24"/>
        </w:rPr>
        <w:t>relation</w:t>
      </w:r>
      <w:r>
        <w:rPr>
          <w:color w:val="262526"/>
          <w:spacing w:val="-9"/>
          <w:sz w:val="24"/>
        </w:rPr>
        <w:t> </w:t>
      </w:r>
      <w:r>
        <w:rPr>
          <w:color w:val="262526"/>
          <w:sz w:val="24"/>
        </w:rPr>
        <w:t>to</w:t>
      </w:r>
      <w:r>
        <w:rPr>
          <w:color w:val="262526"/>
          <w:spacing w:val="-10"/>
          <w:sz w:val="24"/>
        </w:rPr>
        <w:t> </w:t>
      </w:r>
      <w:r>
        <w:rPr>
          <w:color w:val="262526"/>
          <w:sz w:val="24"/>
        </w:rPr>
        <w:t>primary</w:t>
      </w:r>
      <w:r>
        <w:rPr>
          <w:color w:val="262526"/>
          <w:spacing w:val="-10"/>
          <w:sz w:val="24"/>
        </w:rPr>
        <w:t> </w:t>
      </w:r>
      <w:r>
        <w:rPr>
          <w:color w:val="262526"/>
          <w:sz w:val="24"/>
        </w:rPr>
        <w:t>and</w:t>
      </w:r>
      <w:r>
        <w:rPr>
          <w:color w:val="262526"/>
          <w:spacing w:val="-13"/>
          <w:sz w:val="24"/>
        </w:rPr>
        <w:t> </w:t>
      </w:r>
      <w:r>
        <w:rPr>
          <w:i/>
          <w:color w:val="262526"/>
          <w:sz w:val="24"/>
        </w:rPr>
        <w:t>secondary</w:t>
      </w:r>
      <w:r>
        <w:rPr>
          <w:i/>
          <w:color w:val="262526"/>
          <w:spacing w:val="-10"/>
          <w:sz w:val="24"/>
        </w:rPr>
        <w:t> </w:t>
      </w:r>
      <w:r>
        <w:rPr>
          <w:i/>
          <w:color w:val="262526"/>
          <w:sz w:val="24"/>
        </w:rPr>
        <w:t>equipment </w:t>
      </w:r>
      <w:r>
        <w:rPr>
          <w:i/>
          <w:color w:val="262526"/>
          <w:sz w:val="24"/>
        </w:rPr>
        <w:t>connected</w:t>
      </w:r>
      <w:r>
        <w:rPr>
          <w:i/>
          <w:color w:val="262526"/>
          <w:spacing w:val="-15"/>
          <w:sz w:val="24"/>
        </w:rPr>
        <w:t> </w:t>
      </w:r>
      <w:r>
        <w:rPr>
          <w:color w:val="262526"/>
          <w:sz w:val="24"/>
        </w:rPr>
        <w:t>to</w:t>
      </w:r>
      <w:r>
        <w:rPr>
          <w:color w:val="262526"/>
          <w:spacing w:val="-14"/>
          <w:sz w:val="24"/>
        </w:rPr>
        <w:t> </w:t>
      </w:r>
      <w:r>
        <w:rPr>
          <w:color w:val="262526"/>
          <w:sz w:val="24"/>
        </w:rPr>
        <w:t>or</w:t>
      </w:r>
      <w:r>
        <w:rPr>
          <w:color w:val="262526"/>
          <w:spacing w:val="-14"/>
          <w:sz w:val="24"/>
        </w:rPr>
        <w:t> </w:t>
      </w:r>
      <w:r>
        <w:rPr>
          <w:color w:val="262526"/>
          <w:sz w:val="24"/>
        </w:rPr>
        <w:t>forming</w:t>
      </w:r>
      <w:r>
        <w:rPr>
          <w:color w:val="262526"/>
          <w:spacing w:val="-14"/>
          <w:sz w:val="24"/>
        </w:rPr>
        <w:t> </w:t>
      </w:r>
      <w:r>
        <w:rPr>
          <w:color w:val="262526"/>
          <w:sz w:val="24"/>
        </w:rPr>
        <w:t>part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color w:val="262526"/>
          <w:sz w:val="24"/>
        </w:rPr>
        <w:t>or</w:t>
      </w:r>
      <w:r>
        <w:rPr>
          <w:color w:val="262526"/>
          <w:spacing w:val="-14"/>
          <w:sz w:val="24"/>
        </w:rPr>
        <w:t> </w:t>
      </w:r>
      <w:r>
        <w:rPr>
          <w:i/>
          <w:color w:val="262526"/>
          <w:sz w:val="24"/>
        </w:rPr>
        <w:t>connection</w:t>
      </w:r>
      <w:r>
        <w:rPr>
          <w:i/>
          <w:color w:val="262526"/>
          <w:spacing w:val="-14"/>
          <w:sz w:val="24"/>
        </w:rPr>
        <w:t> </w:t>
      </w:r>
      <w:r>
        <w:rPr>
          <w:i/>
          <w:color w:val="262526"/>
          <w:sz w:val="24"/>
        </w:rPr>
        <w:t>points</w:t>
      </w:r>
      <w:r>
        <w:rPr>
          <w:color w:val="262526"/>
          <w:sz w:val="24"/>
        </w:rPr>
        <w:t>,</w:t>
      </w:r>
      <w:r>
        <w:rPr>
          <w:color w:val="262526"/>
          <w:spacing w:val="-14"/>
          <w:sz w:val="24"/>
        </w:rPr>
        <w:t> </w:t>
      </w:r>
      <w:r>
        <w:rPr>
          <w:color w:val="262526"/>
          <w:sz w:val="24"/>
        </w:rPr>
        <w:t>as</w:t>
      </w:r>
      <w:r>
        <w:rPr>
          <w:color w:val="262526"/>
          <w:spacing w:val="-14"/>
          <w:sz w:val="24"/>
        </w:rPr>
        <w:t> </w:t>
      </w:r>
      <w:r>
        <w:rPr>
          <w:color w:val="262526"/>
          <w:sz w:val="24"/>
        </w:rPr>
        <w:t>described in clause 4.10.1.</w:t>
      </w:r>
    </w:p>
    <w:p>
      <w:pPr>
        <w:pStyle w:val="BodyText"/>
        <w:spacing w:before="6"/>
        <w:rPr>
          <w:sz w:val="29"/>
        </w:rPr>
      </w:pPr>
    </w:p>
    <w:p>
      <w:pPr>
        <w:pStyle w:val="Heading1"/>
        <w:ind w:left="120"/>
        <w:jc w:val="both"/>
        <w:rPr>
          <w:i/>
        </w:rPr>
      </w:pPr>
      <w:r>
        <w:rPr>
          <w:i/>
          <w:color w:val="262526"/>
        </w:rPr>
        <w:t>power system reserve constraint</w:t>
      </w:r>
    </w:p>
    <w:p>
      <w:pPr>
        <w:spacing w:line="249" w:lineRule="auto" w:before="130"/>
        <w:ind w:left="1253" w:right="116" w:firstLine="0"/>
        <w:jc w:val="both"/>
        <w:rPr>
          <w:sz w:val="24"/>
        </w:rPr>
      </w:pPr>
      <w:r>
        <w:rPr>
          <w:color w:val="262526"/>
          <w:sz w:val="24"/>
        </w:rPr>
        <w:t>A </w:t>
      </w:r>
      <w:r>
        <w:rPr>
          <w:i/>
          <w:color w:val="262526"/>
          <w:sz w:val="24"/>
        </w:rPr>
        <w:t>constraint </w:t>
      </w:r>
      <w:r>
        <w:rPr>
          <w:color w:val="262526"/>
          <w:sz w:val="24"/>
        </w:rPr>
        <w:t>in the </w:t>
      </w:r>
      <w:r>
        <w:rPr>
          <w:i/>
          <w:color w:val="262526"/>
          <w:sz w:val="24"/>
        </w:rPr>
        <w:t>central dispatch </w:t>
      </w:r>
      <w:r>
        <w:rPr>
          <w:color w:val="262526"/>
          <w:sz w:val="24"/>
        </w:rPr>
        <w:t>due to the need to provide or maintain a specified type and level of </w:t>
      </w:r>
      <w:r>
        <w:rPr>
          <w:i/>
          <w:color w:val="262526"/>
          <w:sz w:val="24"/>
        </w:rPr>
        <w:t>scheduled reserve</w:t>
      </w:r>
      <w:r>
        <w:rPr>
          <w:color w:val="262526"/>
          <w:sz w:val="24"/>
        </w:rPr>
        <w:t>.</w:t>
      </w:r>
    </w:p>
    <w:p>
      <w:pPr>
        <w:pStyle w:val="BodyText"/>
        <w:spacing w:before="4"/>
        <w:rPr>
          <w:sz w:val="29"/>
        </w:rPr>
      </w:pPr>
    </w:p>
    <w:p>
      <w:pPr>
        <w:pStyle w:val="Heading1"/>
        <w:ind w:left="120"/>
        <w:jc w:val="both"/>
        <w:rPr>
          <w:i/>
        </w:rPr>
      </w:pPr>
      <w:r>
        <w:rPr>
          <w:i/>
          <w:color w:val="262526"/>
        </w:rPr>
        <w:t>power system security</w:t>
      </w:r>
    </w:p>
    <w:p>
      <w:pPr>
        <w:pStyle w:val="BodyText"/>
        <w:spacing w:line="249" w:lineRule="auto" w:before="130"/>
        <w:ind w:left="1253" w:right="116"/>
        <w:jc w:val="both"/>
      </w:pPr>
      <w:r>
        <w:rPr>
          <w:color w:val="262526"/>
        </w:rPr>
        <w:t>The safe scheduling, operation and control of the </w:t>
      </w:r>
      <w:r>
        <w:rPr>
          <w:i/>
          <w:color w:val="262526"/>
        </w:rPr>
        <w:t>power system </w:t>
      </w:r>
      <w:r>
        <w:rPr>
          <w:color w:val="262526"/>
        </w:rPr>
        <w:t>on a continuous basis in accordance with the principles set out in clause 4.2.6.</w:t>
      </w:r>
    </w:p>
    <w:p>
      <w:pPr>
        <w:pStyle w:val="BodyText"/>
        <w:spacing w:before="4"/>
        <w:rPr>
          <w:sz w:val="29"/>
        </w:rPr>
      </w:pPr>
    </w:p>
    <w:p>
      <w:pPr>
        <w:pStyle w:val="Heading1"/>
        <w:ind w:left="120"/>
        <w:jc w:val="both"/>
        <w:rPr>
          <w:i/>
        </w:rPr>
      </w:pPr>
      <w:r>
        <w:rPr>
          <w:i/>
          <w:color w:val="262526"/>
        </w:rPr>
        <w:t>power system security standards</w:t>
      </w:r>
    </w:p>
    <w:p>
      <w:pPr>
        <w:spacing w:line="249" w:lineRule="auto" w:before="130"/>
        <w:ind w:left="1253" w:right="115" w:firstLine="0"/>
        <w:jc w:val="both"/>
        <w:rPr>
          <w:sz w:val="24"/>
        </w:rPr>
      </w:pPr>
      <w:r>
        <w:rPr>
          <w:color w:val="262526"/>
          <w:sz w:val="24"/>
        </w:rPr>
        <w:t>The standards (other than the </w:t>
      </w:r>
      <w:r>
        <w:rPr>
          <w:i/>
          <w:color w:val="262526"/>
          <w:sz w:val="24"/>
        </w:rPr>
        <w:t>reliability standard </w:t>
      </w:r>
      <w:r>
        <w:rPr>
          <w:color w:val="262526"/>
          <w:sz w:val="24"/>
        </w:rPr>
        <w:t>and the </w:t>
      </w:r>
      <w:r>
        <w:rPr>
          <w:i/>
          <w:color w:val="262526"/>
          <w:sz w:val="24"/>
        </w:rPr>
        <w:t>system restart standard</w:t>
      </w:r>
      <w:r>
        <w:rPr>
          <w:color w:val="262526"/>
          <w:sz w:val="24"/>
        </w:rPr>
        <w:t>) governing</w:t>
      </w:r>
      <w:r>
        <w:rPr>
          <w:color w:val="262526"/>
          <w:spacing w:val="-16"/>
          <w:sz w:val="24"/>
        </w:rPr>
        <w:t> </w:t>
      </w:r>
      <w:r>
        <w:rPr>
          <w:i/>
          <w:color w:val="262526"/>
          <w:sz w:val="24"/>
        </w:rPr>
        <w:t>power</w:t>
      </w:r>
      <w:r>
        <w:rPr>
          <w:i/>
          <w:color w:val="262526"/>
          <w:spacing w:val="-15"/>
          <w:sz w:val="24"/>
        </w:rPr>
        <w:t> </w:t>
      </w:r>
      <w:r>
        <w:rPr>
          <w:i/>
          <w:color w:val="262526"/>
          <w:sz w:val="24"/>
        </w:rPr>
        <w:t>system</w:t>
      </w:r>
      <w:r>
        <w:rPr>
          <w:i/>
          <w:color w:val="262526"/>
          <w:spacing w:val="-15"/>
          <w:sz w:val="24"/>
        </w:rPr>
        <w:t> </w:t>
      </w:r>
      <w:r>
        <w:rPr>
          <w:i/>
          <w:color w:val="262526"/>
          <w:sz w:val="24"/>
        </w:rPr>
        <w:t>security</w:t>
      </w:r>
      <w:r>
        <w:rPr>
          <w:i/>
          <w:color w:val="262526"/>
          <w:spacing w:val="-14"/>
          <w:sz w:val="24"/>
        </w:rPr>
        <w:t> </w:t>
      </w:r>
      <w:r>
        <w:rPr>
          <w:color w:val="262526"/>
          <w:sz w:val="24"/>
        </w:rPr>
        <w:t>and</w:t>
      </w:r>
      <w:r>
        <w:rPr>
          <w:color w:val="262526"/>
          <w:spacing w:val="-15"/>
          <w:sz w:val="24"/>
        </w:rPr>
        <w:t> </w:t>
      </w:r>
      <w:r>
        <w:rPr>
          <w:i/>
          <w:color w:val="262526"/>
          <w:sz w:val="24"/>
        </w:rPr>
        <w:t>reliability</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power</w:t>
      </w:r>
      <w:r>
        <w:rPr>
          <w:i/>
          <w:color w:val="262526"/>
          <w:spacing w:val="-15"/>
          <w:sz w:val="24"/>
        </w:rPr>
        <w:t> </w:t>
      </w:r>
      <w:r>
        <w:rPr>
          <w:i/>
          <w:color w:val="262526"/>
          <w:sz w:val="24"/>
        </w:rPr>
        <w:t>system</w:t>
      </w:r>
      <w:r>
        <w:rPr>
          <w:i/>
          <w:color w:val="262526"/>
          <w:spacing w:val="-14"/>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approved by</w:t>
      </w:r>
      <w:r>
        <w:rPr>
          <w:color w:val="262526"/>
          <w:spacing w:val="-9"/>
          <w:sz w:val="24"/>
        </w:rPr>
        <w:t> </w:t>
      </w:r>
      <w:r>
        <w:rPr>
          <w:color w:val="262526"/>
          <w:sz w:val="24"/>
        </w:rPr>
        <w:t>the</w:t>
      </w:r>
      <w:r>
        <w:rPr>
          <w:color w:val="262526"/>
          <w:spacing w:val="-8"/>
          <w:sz w:val="24"/>
        </w:rPr>
        <w:t> </w:t>
      </w:r>
      <w:r>
        <w:rPr>
          <w:i/>
          <w:color w:val="262526"/>
          <w:sz w:val="24"/>
        </w:rPr>
        <w:t>Reliability</w:t>
      </w:r>
      <w:r>
        <w:rPr>
          <w:i/>
          <w:color w:val="262526"/>
          <w:spacing w:val="-7"/>
          <w:sz w:val="24"/>
        </w:rPr>
        <w:t> </w:t>
      </w:r>
      <w:r>
        <w:rPr>
          <w:i/>
          <w:color w:val="262526"/>
          <w:sz w:val="24"/>
        </w:rPr>
        <w:t>Panel</w:t>
      </w:r>
      <w:r>
        <w:rPr>
          <w:i/>
          <w:color w:val="262526"/>
          <w:spacing w:val="-10"/>
          <w:sz w:val="24"/>
        </w:rPr>
        <w:t> </w:t>
      </w:r>
      <w:r>
        <w:rPr>
          <w:color w:val="262526"/>
          <w:sz w:val="24"/>
        </w:rPr>
        <w:t>on</w:t>
      </w:r>
      <w:r>
        <w:rPr>
          <w:color w:val="262526"/>
          <w:spacing w:val="-8"/>
          <w:sz w:val="24"/>
        </w:rPr>
        <w:t> </w:t>
      </w:r>
      <w:r>
        <w:rPr>
          <w:color w:val="262526"/>
          <w:sz w:val="24"/>
        </w:rPr>
        <w:t>the</w:t>
      </w:r>
      <w:r>
        <w:rPr>
          <w:color w:val="262526"/>
          <w:spacing w:val="-7"/>
          <w:sz w:val="24"/>
        </w:rPr>
        <w:t> </w:t>
      </w:r>
      <w:r>
        <w:rPr>
          <w:color w:val="262526"/>
          <w:sz w:val="24"/>
        </w:rPr>
        <w:t>advice</w:t>
      </w:r>
      <w:r>
        <w:rPr>
          <w:color w:val="262526"/>
          <w:spacing w:val="-8"/>
          <w:sz w:val="24"/>
        </w:rPr>
        <w:t> </w:t>
      </w:r>
      <w:r>
        <w:rPr>
          <w:color w:val="262526"/>
          <w:sz w:val="24"/>
        </w:rPr>
        <w:t>of</w:t>
      </w:r>
      <w:r>
        <w:rPr>
          <w:color w:val="262526"/>
          <w:spacing w:val="-8"/>
          <w:sz w:val="24"/>
        </w:rPr>
        <w:t> </w:t>
      </w:r>
      <w:r>
        <w:rPr>
          <w:i/>
          <w:color w:val="262526"/>
          <w:sz w:val="24"/>
        </w:rPr>
        <w:t>AEMO</w:t>
      </w:r>
      <w:r>
        <w:rPr>
          <w:color w:val="262526"/>
          <w:sz w:val="24"/>
        </w:rPr>
        <w:t>,</w:t>
      </w:r>
      <w:r>
        <w:rPr>
          <w:color w:val="262526"/>
          <w:spacing w:val="-8"/>
          <w:sz w:val="24"/>
        </w:rPr>
        <w:t> </w:t>
      </w:r>
      <w:r>
        <w:rPr>
          <w:color w:val="262526"/>
          <w:sz w:val="24"/>
        </w:rPr>
        <w:t>but</w:t>
      </w:r>
      <w:r>
        <w:rPr>
          <w:color w:val="262526"/>
          <w:spacing w:val="-9"/>
          <w:sz w:val="24"/>
        </w:rPr>
        <w:t> </w:t>
      </w:r>
      <w:r>
        <w:rPr>
          <w:color w:val="262526"/>
          <w:sz w:val="24"/>
        </w:rPr>
        <w:t>which</w:t>
      </w:r>
      <w:r>
        <w:rPr>
          <w:color w:val="262526"/>
          <w:spacing w:val="-8"/>
          <w:sz w:val="24"/>
        </w:rPr>
        <w:t> </w:t>
      </w:r>
      <w:r>
        <w:rPr>
          <w:color w:val="262526"/>
          <w:sz w:val="24"/>
        </w:rPr>
        <w:t>may</w:t>
      </w:r>
      <w:r>
        <w:rPr>
          <w:color w:val="262526"/>
          <w:spacing w:val="-7"/>
          <w:sz w:val="24"/>
        </w:rPr>
        <w:t> </w:t>
      </w:r>
      <w:r>
        <w:rPr>
          <w:color w:val="262526"/>
          <w:sz w:val="24"/>
        </w:rPr>
        <w:t>include</w:t>
      </w:r>
      <w:r>
        <w:rPr>
          <w:color w:val="262526"/>
          <w:spacing w:val="-8"/>
          <w:sz w:val="24"/>
        </w:rPr>
        <w:t> </w:t>
      </w:r>
      <w:r>
        <w:rPr>
          <w:color w:val="262526"/>
          <w:sz w:val="24"/>
        </w:rPr>
        <w:t>but</w:t>
      </w:r>
      <w:r>
        <w:rPr>
          <w:color w:val="262526"/>
          <w:spacing w:val="-8"/>
          <w:sz w:val="24"/>
        </w:rPr>
        <w:t> </w:t>
      </w:r>
      <w:r>
        <w:rPr>
          <w:color w:val="262526"/>
          <w:sz w:val="24"/>
        </w:rPr>
        <w:t>are</w:t>
      </w:r>
      <w:r>
        <w:rPr>
          <w:color w:val="262526"/>
          <w:spacing w:val="-7"/>
          <w:sz w:val="24"/>
        </w:rPr>
        <w:t> </w:t>
      </w:r>
      <w:r>
        <w:rPr>
          <w:color w:val="262526"/>
          <w:sz w:val="24"/>
        </w:rPr>
        <w:t>not limited to standards for the </w:t>
      </w:r>
      <w:r>
        <w:rPr>
          <w:i/>
          <w:color w:val="262526"/>
          <w:sz w:val="24"/>
        </w:rPr>
        <w:t>frequency </w:t>
      </w:r>
      <w:r>
        <w:rPr>
          <w:color w:val="262526"/>
          <w:sz w:val="24"/>
        </w:rPr>
        <w:t>of the </w:t>
      </w:r>
      <w:r>
        <w:rPr>
          <w:i/>
          <w:color w:val="262526"/>
          <w:sz w:val="24"/>
        </w:rPr>
        <w:t>power system </w:t>
      </w:r>
      <w:r>
        <w:rPr>
          <w:color w:val="262526"/>
          <w:sz w:val="24"/>
        </w:rPr>
        <w:t>in operation</w:t>
      </w:r>
      <w:r>
        <w:rPr>
          <w:color w:val="262526"/>
          <w:spacing w:val="12"/>
          <w:sz w:val="24"/>
        </w:rPr>
        <w:t> </w:t>
      </w:r>
      <w:r>
        <w:rPr>
          <w:color w:val="262526"/>
          <w:spacing w:val="2"/>
          <w:sz w:val="24"/>
        </w:rPr>
        <w:t>and </w:t>
      </w:r>
      <w:r>
        <w:rPr>
          <w:i/>
          <w:color w:val="262526"/>
          <w:sz w:val="24"/>
        </w:rPr>
        <w:t>contingency capacity reserves </w:t>
      </w:r>
      <w:r>
        <w:rPr>
          <w:color w:val="262526"/>
          <w:sz w:val="24"/>
        </w:rPr>
        <w:t>(including guidelines for assessing</w:t>
      </w:r>
      <w:r>
        <w:rPr>
          <w:color w:val="262526"/>
          <w:spacing w:val="-9"/>
          <w:sz w:val="24"/>
        </w:rPr>
        <w:t> </w:t>
      </w:r>
      <w:r>
        <w:rPr>
          <w:color w:val="262526"/>
          <w:sz w:val="24"/>
        </w:rPr>
        <w:t>requirements).</w:t>
      </w:r>
    </w:p>
    <w:p>
      <w:pPr>
        <w:pStyle w:val="BodyText"/>
        <w:spacing w:before="7"/>
        <w:rPr>
          <w:sz w:val="29"/>
        </w:rPr>
      </w:pPr>
    </w:p>
    <w:p>
      <w:pPr>
        <w:pStyle w:val="Heading1"/>
        <w:ind w:left="120"/>
        <w:jc w:val="both"/>
        <w:rPr>
          <w:i/>
        </w:rPr>
      </w:pPr>
      <w:r>
        <w:rPr>
          <w:i/>
          <w:color w:val="262526"/>
        </w:rPr>
        <w:t>power transfer</w:t>
      </w:r>
    </w:p>
    <w:p>
      <w:pPr>
        <w:spacing w:line="249" w:lineRule="auto" w:before="130"/>
        <w:ind w:left="1253" w:right="116" w:firstLine="0"/>
        <w:jc w:val="both"/>
        <w:rPr>
          <w:sz w:val="24"/>
        </w:rPr>
      </w:pPr>
      <w:r>
        <w:rPr>
          <w:color w:val="262526"/>
          <w:sz w:val="24"/>
        </w:rPr>
        <w:t>The instantaneous rate at which </w:t>
      </w:r>
      <w:r>
        <w:rPr>
          <w:i/>
          <w:color w:val="262526"/>
          <w:sz w:val="24"/>
        </w:rPr>
        <w:t>active energy </w:t>
      </w:r>
      <w:r>
        <w:rPr>
          <w:color w:val="262526"/>
          <w:sz w:val="24"/>
        </w:rPr>
        <w:t>is transferred between </w:t>
      </w:r>
      <w:r>
        <w:rPr>
          <w:i/>
          <w:color w:val="262526"/>
          <w:sz w:val="24"/>
        </w:rPr>
        <w:t>connection </w:t>
      </w:r>
      <w:r>
        <w:rPr>
          <w:i/>
          <w:color w:val="262526"/>
          <w:sz w:val="24"/>
        </w:rPr>
        <w:t>points</w:t>
      </w:r>
      <w:r>
        <w:rPr>
          <w:color w:val="262526"/>
          <w:sz w:val="24"/>
        </w:rPr>
        <w:t>.</w:t>
      </w:r>
    </w:p>
    <w:p>
      <w:pPr>
        <w:pStyle w:val="BodyText"/>
        <w:spacing w:before="4"/>
        <w:rPr>
          <w:sz w:val="29"/>
        </w:rPr>
      </w:pPr>
    </w:p>
    <w:p>
      <w:pPr>
        <w:pStyle w:val="Heading1"/>
        <w:ind w:left="120"/>
        <w:jc w:val="both"/>
        <w:rPr>
          <w:i/>
        </w:rPr>
      </w:pPr>
      <w:r>
        <w:rPr>
          <w:i/>
          <w:color w:val="262526"/>
        </w:rPr>
        <w:t>power transfer capability</w:t>
      </w:r>
    </w:p>
    <w:p>
      <w:pPr>
        <w:spacing w:line="249" w:lineRule="auto" w:before="130"/>
        <w:ind w:left="1253" w:right="115" w:firstLine="0"/>
        <w:jc w:val="both"/>
        <w:rPr>
          <w:sz w:val="24"/>
        </w:rPr>
      </w:pPr>
      <w:r>
        <w:rPr>
          <w:color w:val="262526"/>
          <w:sz w:val="24"/>
        </w:rPr>
        <w:t>The maximum permitted </w:t>
      </w:r>
      <w:r>
        <w:rPr>
          <w:i/>
          <w:color w:val="262526"/>
          <w:sz w:val="24"/>
        </w:rPr>
        <w:t>power transfer </w:t>
      </w:r>
      <w:r>
        <w:rPr>
          <w:color w:val="262526"/>
          <w:sz w:val="24"/>
        </w:rPr>
        <w:t>through a </w:t>
      </w:r>
      <w:r>
        <w:rPr>
          <w:i/>
          <w:color w:val="262526"/>
          <w:sz w:val="24"/>
        </w:rPr>
        <w:t>transmission </w:t>
      </w:r>
      <w:r>
        <w:rPr>
          <w:color w:val="262526"/>
          <w:sz w:val="24"/>
        </w:rPr>
        <w:t>or </w:t>
      </w:r>
      <w:r>
        <w:rPr>
          <w:i/>
          <w:color w:val="262526"/>
          <w:sz w:val="24"/>
        </w:rPr>
        <w:t>distribution </w:t>
      </w:r>
      <w:r>
        <w:rPr>
          <w:i/>
          <w:color w:val="262526"/>
          <w:sz w:val="24"/>
        </w:rPr>
        <w:t>network </w:t>
      </w:r>
      <w:r>
        <w:rPr>
          <w:color w:val="262526"/>
          <w:sz w:val="24"/>
        </w:rPr>
        <w:t>or part thereof.</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pStyle w:val="Heading1"/>
        <w:spacing w:before="115"/>
        <w:rPr>
          <w:i/>
        </w:rPr>
      </w:pPr>
      <w:r>
        <w:rPr>
          <w:i/>
          <w:color w:val="262526"/>
        </w:rPr>
        <w:t>pre-adjusted locational component</w:t>
      </w:r>
    </w:p>
    <w:p>
      <w:pPr>
        <w:pStyle w:val="BodyText"/>
        <w:spacing w:before="129"/>
        <w:ind w:left="1253"/>
      </w:pPr>
      <w:r>
        <w:rPr>
          <w:color w:val="262526"/>
        </w:rPr>
        <w:t>Has the meaning given to it in clause 6A.23.3(a).</w:t>
      </w:r>
    </w:p>
    <w:p>
      <w:pPr>
        <w:pStyle w:val="BodyText"/>
        <w:spacing w:before="4"/>
        <w:rPr>
          <w:sz w:val="30"/>
        </w:rPr>
      </w:pPr>
    </w:p>
    <w:p>
      <w:pPr>
        <w:pStyle w:val="Heading1"/>
        <w:rPr>
          <w:i/>
        </w:rPr>
      </w:pPr>
      <w:r>
        <w:rPr>
          <w:i/>
          <w:color w:val="262526"/>
        </w:rPr>
        <w:t>pre-adjusted non-locational component</w:t>
      </w:r>
    </w:p>
    <w:p>
      <w:pPr>
        <w:pStyle w:val="BodyText"/>
        <w:spacing w:before="129"/>
        <w:ind w:left="1253"/>
      </w:pPr>
      <w:r>
        <w:rPr>
          <w:color w:val="262526"/>
        </w:rPr>
        <w:t>Has the meaning given to it in clause 6A.23.3(a).</w:t>
      </w:r>
    </w:p>
    <w:p>
      <w:pPr>
        <w:pStyle w:val="BodyText"/>
        <w:rPr>
          <w:sz w:val="30"/>
        </w:rPr>
      </w:pPr>
    </w:p>
    <w:p>
      <w:pPr>
        <w:pStyle w:val="Heading1"/>
        <w:rPr>
          <w:i/>
        </w:rPr>
      </w:pPr>
      <w:r>
        <w:rPr>
          <w:i/>
          <w:color w:val="262526"/>
        </w:rPr>
        <w:t>pre-dispatch</w:t>
      </w:r>
    </w:p>
    <w:p>
      <w:pPr>
        <w:spacing w:before="130"/>
        <w:ind w:left="1253" w:right="0" w:firstLine="0"/>
        <w:jc w:val="left"/>
        <w:rPr>
          <w:i/>
          <w:sz w:val="24"/>
        </w:rPr>
      </w:pPr>
      <w:r>
        <w:rPr>
          <w:color w:val="262526"/>
          <w:sz w:val="24"/>
        </w:rPr>
        <w:t>Forecast of </w:t>
      </w:r>
      <w:r>
        <w:rPr>
          <w:i/>
          <w:color w:val="262526"/>
          <w:sz w:val="24"/>
        </w:rPr>
        <w:t>dispatch </w:t>
      </w:r>
      <w:r>
        <w:rPr>
          <w:color w:val="262526"/>
          <w:sz w:val="24"/>
        </w:rPr>
        <w:t>performed one </w:t>
      </w:r>
      <w:r>
        <w:rPr>
          <w:i/>
          <w:color w:val="262526"/>
          <w:sz w:val="24"/>
        </w:rPr>
        <w:t>day </w:t>
      </w:r>
      <w:r>
        <w:rPr>
          <w:color w:val="262526"/>
          <w:sz w:val="24"/>
        </w:rPr>
        <w:t>before the </w:t>
      </w:r>
      <w:r>
        <w:rPr>
          <w:i/>
          <w:color w:val="262526"/>
          <w:sz w:val="24"/>
        </w:rPr>
        <w:t>trading day </w:t>
      </w:r>
      <w:r>
        <w:rPr>
          <w:color w:val="262526"/>
          <w:sz w:val="24"/>
        </w:rPr>
        <w:t>on which </w:t>
      </w:r>
      <w:r>
        <w:rPr>
          <w:i/>
          <w:color w:val="262526"/>
          <w:sz w:val="24"/>
        </w:rPr>
        <w:t>dispatch</w:t>
      </w:r>
    </w:p>
    <w:p>
      <w:pPr>
        <w:pStyle w:val="BodyText"/>
        <w:spacing w:before="12"/>
        <w:ind w:left="1253"/>
      </w:pPr>
      <w:r>
        <w:rPr>
          <w:color w:val="262526"/>
        </w:rPr>
        <w:t>is scheduled to occur.</w:t>
      </w:r>
    </w:p>
    <w:p>
      <w:pPr>
        <w:pStyle w:val="BodyText"/>
        <w:rPr>
          <w:sz w:val="30"/>
        </w:rPr>
      </w:pPr>
    </w:p>
    <w:p>
      <w:pPr>
        <w:pStyle w:val="Heading1"/>
        <w:rPr>
          <w:i/>
        </w:rPr>
      </w:pPr>
      <w:r>
        <w:rPr>
          <w:i/>
          <w:color w:val="262526"/>
        </w:rPr>
        <w:t>pre-dispatch schedule</w:t>
      </w:r>
    </w:p>
    <w:p>
      <w:pPr>
        <w:pStyle w:val="BodyText"/>
        <w:spacing w:before="129"/>
        <w:ind w:left="1253"/>
      </w:pPr>
      <w:r>
        <w:rPr>
          <w:color w:val="262526"/>
        </w:rPr>
        <w:t>A schedule prepared in accordance with clause 3.8.20(a).</w:t>
      </w:r>
    </w:p>
    <w:p>
      <w:pPr>
        <w:pStyle w:val="BodyText"/>
        <w:rPr>
          <w:sz w:val="30"/>
        </w:rPr>
      </w:pPr>
    </w:p>
    <w:p>
      <w:pPr>
        <w:pStyle w:val="Heading1"/>
        <w:spacing w:before="1"/>
        <w:rPr>
          <w:i/>
        </w:rPr>
      </w:pPr>
      <w:r>
        <w:rPr>
          <w:i/>
          <w:color w:val="262526"/>
        </w:rPr>
        <w:t>preliminary program</w:t>
      </w:r>
    </w:p>
    <w:p>
      <w:pPr>
        <w:spacing w:line="249" w:lineRule="auto" w:before="129"/>
        <w:ind w:left="1253" w:right="0" w:firstLine="0"/>
        <w:jc w:val="left"/>
        <w:rPr>
          <w:sz w:val="24"/>
        </w:rPr>
      </w:pPr>
      <w:r>
        <w:rPr>
          <w:color w:val="262526"/>
          <w:sz w:val="24"/>
        </w:rPr>
        <w:t>The program to be prepared by a </w:t>
      </w:r>
      <w:r>
        <w:rPr>
          <w:i/>
          <w:color w:val="262526"/>
          <w:sz w:val="24"/>
        </w:rPr>
        <w:t>Network Service Provider </w:t>
      </w:r>
      <w:r>
        <w:rPr>
          <w:color w:val="262526"/>
          <w:sz w:val="24"/>
        </w:rPr>
        <w:t>showing proposed milestones for </w:t>
      </w:r>
      <w:r>
        <w:rPr>
          <w:i/>
          <w:color w:val="262526"/>
          <w:sz w:val="24"/>
        </w:rPr>
        <w:t>connection </w:t>
      </w:r>
      <w:r>
        <w:rPr>
          <w:color w:val="262526"/>
          <w:sz w:val="24"/>
        </w:rPr>
        <w:t>and access activities as specified in clause 5.3.3(b)(6).</w:t>
      </w:r>
    </w:p>
    <w:p>
      <w:pPr>
        <w:pStyle w:val="BodyText"/>
        <w:spacing w:before="4"/>
        <w:rPr>
          <w:sz w:val="29"/>
        </w:rPr>
      </w:pPr>
    </w:p>
    <w:p>
      <w:pPr>
        <w:pStyle w:val="Heading1"/>
        <w:spacing w:before="1"/>
        <w:rPr>
          <w:i/>
        </w:rPr>
      </w:pPr>
      <w:r>
        <w:rPr>
          <w:i/>
          <w:color w:val="262526"/>
        </w:rPr>
        <w:t>preliminary statement</w:t>
      </w:r>
    </w:p>
    <w:p>
      <w:pPr>
        <w:pStyle w:val="BodyText"/>
        <w:spacing w:before="129"/>
        <w:ind w:left="1253"/>
      </w:pPr>
      <w:r>
        <w:rPr>
          <w:color w:val="262526"/>
        </w:rPr>
        <w:t>Has the meaning given in clause 3.15.14(a).</w:t>
      </w:r>
    </w:p>
    <w:p>
      <w:pPr>
        <w:pStyle w:val="BodyText"/>
        <w:rPr>
          <w:sz w:val="30"/>
        </w:rPr>
      </w:pPr>
    </w:p>
    <w:p>
      <w:pPr>
        <w:pStyle w:val="Heading1"/>
        <w:rPr>
          <w:i/>
        </w:rPr>
      </w:pPr>
      <w:r>
        <w:rPr>
          <w:i/>
          <w:color w:val="262526"/>
        </w:rPr>
        <w:t>premises connection assets</w:t>
      </w:r>
    </w:p>
    <w:p>
      <w:pPr>
        <w:pStyle w:val="BodyText"/>
        <w:spacing w:before="130"/>
        <w:ind w:left="1253"/>
      </w:pPr>
      <w:r>
        <w:rPr>
          <w:color w:val="262526"/>
        </w:rPr>
        <w:t>Has (in the context of Chapter 5A) the meaning given in clause 5A.A.1</w:t>
      </w:r>
    </w:p>
    <w:p>
      <w:pPr>
        <w:pStyle w:val="BodyText"/>
        <w:rPr>
          <w:sz w:val="30"/>
        </w:rPr>
      </w:pPr>
    </w:p>
    <w:p>
      <w:pPr>
        <w:pStyle w:val="Heading1"/>
        <w:rPr>
          <w:i/>
        </w:rPr>
      </w:pPr>
      <w:r>
        <w:rPr>
          <w:i/>
          <w:color w:val="262526"/>
        </w:rPr>
        <w:t>prescribed common transmission services</w:t>
      </w:r>
    </w:p>
    <w:p>
      <w:pPr>
        <w:spacing w:before="129"/>
        <w:ind w:left="1253" w:right="0" w:firstLine="0"/>
        <w:jc w:val="left"/>
        <w:rPr>
          <w:sz w:val="24"/>
        </w:rPr>
      </w:pPr>
      <w:r>
        <w:rPr>
          <w:i/>
          <w:color w:val="262526"/>
          <w:sz w:val="24"/>
        </w:rPr>
        <w:t>Prescribed transmission services </w:t>
      </w:r>
      <w:r>
        <w:rPr>
          <w:color w:val="262526"/>
          <w:sz w:val="24"/>
        </w:rPr>
        <w:t>that provide equivalent benefits to</w:t>
      </w:r>
    </w:p>
    <w:p>
      <w:pPr>
        <w:pStyle w:val="ListParagraph"/>
        <w:numPr>
          <w:ilvl w:val="0"/>
          <w:numId w:val="77"/>
        </w:numPr>
        <w:tabs>
          <w:tab w:pos="1821" w:val="left" w:leader="none"/>
        </w:tabs>
        <w:spacing w:line="249" w:lineRule="auto" w:before="183" w:after="0"/>
        <w:ind w:left="1820" w:right="115" w:hanging="567"/>
        <w:jc w:val="both"/>
        <w:rPr>
          <w:sz w:val="24"/>
        </w:rPr>
      </w:pPr>
      <w:r>
        <w:rPr>
          <w:color w:val="262526"/>
          <w:sz w:val="24"/>
        </w:rPr>
        <w:t>all </w:t>
      </w:r>
      <w:r>
        <w:rPr>
          <w:i/>
          <w:color w:val="262526"/>
          <w:sz w:val="24"/>
        </w:rPr>
        <w:t>Transmission Customers </w:t>
      </w:r>
      <w:r>
        <w:rPr>
          <w:color w:val="262526"/>
          <w:sz w:val="24"/>
        </w:rPr>
        <w:t>who have a </w:t>
      </w:r>
      <w:r>
        <w:rPr>
          <w:i/>
          <w:color w:val="262526"/>
          <w:sz w:val="24"/>
        </w:rPr>
        <w:t>connection point </w:t>
      </w:r>
      <w:r>
        <w:rPr>
          <w:color w:val="262526"/>
          <w:sz w:val="24"/>
        </w:rPr>
        <w:t>with the relevant </w:t>
      </w:r>
      <w:r>
        <w:rPr>
          <w:i/>
          <w:color w:val="262526"/>
          <w:sz w:val="24"/>
        </w:rPr>
        <w:t>transmission network </w:t>
      </w:r>
      <w:r>
        <w:rPr>
          <w:color w:val="262526"/>
          <w:sz w:val="24"/>
        </w:rPr>
        <w:t>without any differentiation based on their location within the </w:t>
      </w:r>
      <w:r>
        <w:rPr>
          <w:i/>
          <w:color w:val="262526"/>
          <w:sz w:val="24"/>
        </w:rPr>
        <w:t>transmission system</w:t>
      </w:r>
      <w:r>
        <w:rPr>
          <w:color w:val="262526"/>
          <w:sz w:val="24"/>
        </w:rPr>
        <w:t>;</w:t>
      </w:r>
      <w:r>
        <w:rPr>
          <w:color w:val="262526"/>
          <w:spacing w:val="-2"/>
          <w:sz w:val="24"/>
        </w:rPr>
        <w:t> </w:t>
      </w:r>
      <w:r>
        <w:rPr>
          <w:color w:val="262526"/>
          <w:sz w:val="24"/>
        </w:rPr>
        <w:t>and</w:t>
      </w:r>
    </w:p>
    <w:p>
      <w:pPr>
        <w:pStyle w:val="ListParagraph"/>
        <w:numPr>
          <w:ilvl w:val="0"/>
          <w:numId w:val="77"/>
        </w:numPr>
        <w:tabs>
          <w:tab w:pos="1821" w:val="left" w:leader="none"/>
        </w:tabs>
        <w:spacing w:line="249" w:lineRule="auto" w:before="173" w:after="0"/>
        <w:ind w:left="1820" w:right="116" w:hanging="567"/>
        <w:jc w:val="both"/>
        <w:rPr>
          <w:sz w:val="24"/>
        </w:rPr>
      </w:pPr>
      <w:r>
        <w:rPr>
          <w:i/>
          <w:color w:val="262526"/>
          <w:sz w:val="24"/>
        </w:rPr>
        <w:t>Transmission Network Service Providers </w:t>
      </w:r>
      <w:r>
        <w:rPr>
          <w:color w:val="262526"/>
          <w:sz w:val="24"/>
        </w:rPr>
        <w:t>in </w:t>
      </w:r>
      <w:r>
        <w:rPr>
          <w:i/>
          <w:color w:val="262526"/>
          <w:sz w:val="24"/>
        </w:rPr>
        <w:t>interconnected regions</w:t>
      </w:r>
      <w:r>
        <w:rPr>
          <w:color w:val="262526"/>
          <w:sz w:val="24"/>
        </w:rPr>
        <w:t>, without any</w:t>
      </w:r>
      <w:r>
        <w:rPr>
          <w:color w:val="262526"/>
          <w:spacing w:val="-9"/>
          <w:sz w:val="24"/>
        </w:rPr>
        <w:t> </w:t>
      </w:r>
      <w:r>
        <w:rPr>
          <w:color w:val="262526"/>
          <w:sz w:val="24"/>
        </w:rPr>
        <w:t>differentiation</w:t>
      </w:r>
      <w:r>
        <w:rPr>
          <w:color w:val="262526"/>
          <w:spacing w:val="-8"/>
          <w:sz w:val="24"/>
        </w:rPr>
        <w:t> </w:t>
      </w:r>
      <w:r>
        <w:rPr>
          <w:color w:val="262526"/>
          <w:sz w:val="24"/>
        </w:rPr>
        <w:t>based</w:t>
      </w:r>
      <w:r>
        <w:rPr>
          <w:color w:val="262526"/>
          <w:spacing w:val="-9"/>
          <w:sz w:val="24"/>
        </w:rPr>
        <w:t> </w:t>
      </w:r>
      <w:r>
        <w:rPr>
          <w:color w:val="262526"/>
          <w:sz w:val="24"/>
        </w:rPr>
        <w:t>on</w:t>
      </w:r>
      <w:r>
        <w:rPr>
          <w:color w:val="262526"/>
          <w:spacing w:val="-8"/>
          <w:sz w:val="24"/>
        </w:rPr>
        <w:t> </w:t>
      </w:r>
      <w:r>
        <w:rPr>
          <w:color w:val="262526"/>
          <w:sz w:val="24"/>
        </w:rPr>
        <w:t>the</w:t>
      </w:r>
      <w:r>
        <w:rPr>
          <w:color w:val="262526"/>
          <w:spacing w:val="-8"/>
          <w:sz w:val="24"/>
        </w:rPr>
        <w:t> </w:t>
      </w:r>
      <w:r>
        <w:rPr>
          <w:color w:val="262526"/>
          <w:sz w:val="24"/>
        </w:rPr>
        <w:t>location</w:t>
      </w:r>
      <w:r>
        <w:rPr>
          <w:color w:val="262526"/>
          <w:spacing w:val="-9"/>
          <w:sz w:val="24"/>
        </w:rPr>
        <w:t> </w:t>
      </w:r>
      <w:r>
        <w:rPr>
          <w:color w:val="262526"/>
          <w:sz w:val="24"/>
        </w:rPr>
        <w:t>of</w:t>
      </w:r>
      <w:r>
        <w:rPr>
          <w:color w:val="262526"/>
          <w:spacing w:val="-8"/>
          <w:sz w:val="24"/>
        </w:rPr>
        <w:t> </w:t>
      </w:r>
      <w:r>
        <w:rPr>
          <w:color w:val="262526"/>
          <w:sz w:val="24"/>
        </w:rPr>
        <w:t>their</w:t>
      </w:r>
      <w:r>
        <w:rPr>
          <w:color w:val="262526"/>
          <w:spacing w:val="-8"/>
          <w:sz w:val="24"/>
        </w:rPr>
        <w:t> </w:t>
      </w:r>
      <w:r>
        <w:rPr>
          <w:color w:val="262526"/>
          <w:sz w:val="24"/>
        </w:rPr>
        <w:t>direct</w:t>
      </w:r>
      <w:r>
        <w:rPr>
          <w:color w:val="262526"/>
          <w:spacing w:val="-9"/>
          <w:sz w:val="24"/>
        </w:rPr>
        <w:t> </w:t>
      </w:r>
      <w:r>
        <w:rPr>
          <w:color w:val="262526"/>
          <w:sz w:val="24"/>
        </w:rPr>
        <w:t>or</w:t>
      </w:r>
      <w:r>
        <w:rPr>
          <w:color w:val="262526"/>
          <w:spacing w:val="-8"/>
          <w:sz w:val="24"/>
        </w:rPr>
        <w:t> </w:t>
      </w:r>
      <w:r>
        <w:rPr>
          <w:color w:val="262526"/>
          <w:sz w:val="24"/>
        </w:rPr>
        <w:t>indirect</w:t>
      </w:r>
      <w:r>
        <w:rPr>
          <w:color w:val="262526"/>
          <w:spacing w:val="-10"/>
          <w:sz w:val="24"/>
        </w:rPr>
        <w:t> </w:t>
      </w:r>
      <w:r>
        <w:rPr>
          <w:i/>
          <w:color w:val="262526"/>
          <w:sz w:val="24"/>
        </w:rPr>
        <w:t>connection </w:t>
      </w:r>
      <w:r>
        <w:rPr>
          <w:color w:val="262526"/>
          <w:sz w:val="24"/>
        </w:rPr>
        <w:t>or </w:t>
      </w:r>
      <w:r>
        <w:rPr>
          <w:i/>
          <w:color w:val="262526"/>
          <w:sz w:val="24"/>
        </w:rPr>
        <w:t>interconnection </w:t>
      </w:r>
      <w:r>
        <w:rPr>
          <w:color w:val="262526"/>
          <w:sz w:val="24"/>
        </w:rPr>
        <w:t>with the relevant </w:t>
      </w:r>
      <w:r>
        <w:rPr>
          <w:i/>
          <w:color w:val="262526"/>
          <w:sz w:val="24"/>
        </w:rPr>
        <w:t>transmission</w:t>
      </w:r>
      <w:r>
        <w:rPr>
          <w:i/>
          <w:color w:val="262526"/>
          <w:spacing w:val="-5"/>
          <w:sz w:val="24"/>
        </w:rPr>
        <w:t> </w:t>
      </w:r>
      <w:r>
        <w:rPr>
          <w:i/>
          <w:color w:val="262526"/>
          <w:sz w:val="24"/>
        </w:rPr>
        <w:t>system</w:t>
      </w:r>
      <w:r>
        <w:rPr>
          <w:color w:val="262526"/>
          <w:sz w:val="24"/>
        </w:rPr>
        <w:t>.</w:t>
      </w:r>
    </w:p>
    <w:p>
      <w:pPr>
        <w:pStyle w:val="BodyText"/>
        <w:spacing w:before="5"/>
        <w:rPr>
          <w:sz w:val="29"/>
        </w:rPr>
      </w:pPr>
    </w:p>
    <w:p>
      <w:pPr>
        <w:pStyle w:val="Heading1"/>
        <w:rPr>
          <w:i/>
        </w:rPr>
      </w:pPr>
      <w:r>
        <w:rPr>
          <w:i/>
          <w:color w:val="262526"/>
        </w:rPr>
        <w:t>prescribed connection services</w:t>
      </w:r>
    </w:p>
    <w:p>
      <w:pPr>
        <w:spacing w:before="130"/>
        <w:ind w:left="1253" w:right="0" w:firstLine="0"/>
        <w:jc w:val="left"/>
        <w:rPr>
          <w:sz w:val="24"/>
        </w:rPr>
      </w:pPr>
      <w:r>
        <w:rPr>
          <w:color w:val="262526"/>
          <w:sz w:val="24"/>
        </w:rPr>
        <w:t>Services that are either </w:t>
      </w:r>
      <w:r>
        <w:rPr>
          <w:i/>
          <w:color w:val="262526"/>
          <w:sz w:val="24"/>
        </w:rPr>
        <w:t>prescribed entry services </w:t>
      </w:r>
      <w:r>
        <w:rPr>
          <w:color w:val="262526"/>
          <w:sz w:val="24"/>
        </w:rPr>
        <w:t>or </w:t>
      </w:r>
      <w:r>
        <w:rPr>
          <w:i/>
          <w:color w:val="262526"/>
          <w:sz w:val="24"/>
        </w:rPr>
        <w:t>prescribed exit services</w:t>
      </w:r>
      <w:r>
        <w:rPr>
          <w:color w:val="262526"/>
          <w:sz w:val="24"/>
        </w:rPr>
        <w:t>.</w:t>
      </w:r>
    </w:p>
    <w:p>
      <w:pPr>
        <w:pStyle w:val="BodyText"/>
        <w:rPr>
          <w:sz w:val="30"/>
        </w:rPr>
      </w:pPr>
    </w:p>
    <w:p>
      <w:pPr>
        <w:pStyle w:val="Heading1"/>
        <w:rPr>
          <w:i/>
        </w:rPr>
      </w:pPr>
      <w:r>
        <w:rPr>
          <w:i/>
          <w:color w:val="262526"/>
        </w:rPr>
        <w:t>prescribed entry services</w:t>
      </w:r>
    </w:p>
    <w:p>
      <w:pPr>
        <w:spacing w:line="249" w:lineRule="auto" w:before="129"/>
        <w:ind w:left="1253" w:right="0" w:firstLine="0"/>
        <w:jc w:val="left"/>
        <w:rPr>
          <w:sz w:val="24"/>
        </w:rPr>
      </w:pPr>
      <w:r>
        <w:rPr>
          <w:i/>
          <w:color w:val="262526"/>
          <w:sz w:val="24"/>
        </w:rPr>
        <w:t>Entry services </w:t>
      </w:r>
      <w:r>
        <w:rPr>
          <w:color w:val="262526"/>
          <w:sz w:val="24"/>
        </w:rPr>
        <w:t>that are </w:t>
      </w:r>
      <w:r>
        <w:rPr>
          <w:i/>
          <w:color w:val="262526"/>
          <w:sz w:val="24"/>
        </w:rPr>
        <w:t>prescribed transmission services </w:t>
      </w:r>
      <w:r>
        <w:rPr>
          <w:color w:val="262526"/>
          <w:sz w:val="24"/>
        </w:rPr>
        <w:t>by virtue of the operation of clause 11.6.11.</w:t>
      </w:r>
    </w:p>
    <w:p>
      <w:pPr>
        <w:pStyle w:val="BodyText"/>
        <w:spacing w:before="5"/>
        <w:rPr>
          <w:sz w:val="29"/>
        </w:rPr>
      </w:pPr>
    </w:p>
    <w:p>
      <w:pPr>
        <w:pStyle w:val="Heading1"/>
        <w:rPr>
          <w:i/>
        </w:rPr>
      </w:pPr>
      <w:r>
        <w:rPr>
          <w:i/>
          <w:color w:val="262526"/>
        </w:rPr>
        <w:t>prescribed exit services</w:t>
      </w:r>
    </w:p>
    <w:p>
      <w:pPr>
        <w:spacing w:line="249" w:lineRule="auto" w:before="129"/>
        <w:ind w:left="1253" w:right="0" w:firstLine="0"/>
        <w:jc w:val="left"/>
        <w:rPr>
          <w:sz w:val="24"/>
        </w:rPr>
      </w:pPr>
      <w:r>
        <w:rPr>
          <w:i/>
          <w:color w:val="262526"/>
          <w:sz w:val="24"/>
        </w:rPr>
        <w:t>Exit</w:t>
      </w:r>
      <w:r>
        <w:rPr>
          <w:i/>
          <w:color w:val="262526"/>
          <w:spacing w:val="-7"/>
          <w:sz w:val="24"/>
        </w:rPr>
        <w:t> </w:t>
      </w:r>
      <w:r>
        <w:rPr>
          <w:i/>
          <w:color w:val="262526"/>
          <w:sz w:val="24"/>
        </w:rPr>
        <w:t>services</w:t>
      </w:r>
      <w:r>
        <w:rPr>
          <w:i/>
          <w:color w:val="262526"/>
          <w:spacing w:val="-7"/>
          <w:sz w:val="24"/>
        </w:rPr>
        <w:t> </w:t>
      </w:r>
      <w:r>
        <w:rPr>
          <w:color w:val="262526"/>
          <w:sz w:val="24"/>
        </w:rPr>
        <w:t>that</w:t>
      </w:r>
      <w:r>
        <w:rPr>
          <w:color w:val="262526"/>
          <w:spacing w:val="-7"/>
          <w:sz w:val="24"/>
        </w:rPr>
        <w:t> </w:t>
      </w:r>
      <w:r>
        <w:rPr>
          <w:color w:val="262526"/>
          <w:sz w:val="24"/>
        </w:rPr>
        <w:t>are</w:t>
      </w:r>
      <w:r>
        <w:rPr>
          <w:color w:val="262526"/>
          <w:spacing w:val="-8"/>
          <w:sz w:val="24"/>
        </w:rPr>
        <w:t> </w:t>
      </w:r>
      <w:r>
        <w:rPr>
          <w:i/>
          <w:color w:val="262526"/>
          <w:sz w:val="24"/>
        </w:rPr>
        <w:t>prescribed</w:t>
      </w:r>
      <w:r>
        <w:rPr>
          <w:i/>
          <w:color w:val="262526"/>
          <w:spacing w:val="-7"/>
          <w:sz w:val="24"/>
        </w:rPr>
        <w:t> </w:t>
      </w:r>
      <w:r>
        <w:rPr>
          <w:i/>
          <w:color w:val="262526"/>
          <w:sz w:val="24"/>
        </w:rPr>
        <w:t>transmission</w:t>
      </w:r>
      <w:r>
        <w:rPr>
          <w:i/>
          <w:color w:val="262526"/>
          <w:spacing w:val="-7"/>
          <w:sz w:val="24"/>
        </w:rPr>
        <w:t> </w:t>
      </w:r>
      <w:r>
        <w:rPr>
          <w:i/>
          <w:color w:val="262526"/>
          <w:sz w:val="24"/>
        </w:rPr>
        <w:t>services</w:t>
      </w:r>
      <w:r>
        <w:rPr>
          <w:i/>
          <w:color w:val="262526"/>
          <w:spacing w:val="-8"/>
          <w:sz w:val="24"/>
        </w:rPr>
        <w:t> </w:t>
      </w:r>
      <w:r>
        <w:rPr>
          <w:color w:val="262526"/>
          <w:sz w:val="24"/>
        </w:rPr>
        <w:t>by</w:t>
      </w:r>
      <w:r>
        <w:rPr>
          <w:color w:val="262526"/>
          <w:spacing w:val="-7"/>
          <w:sz w:val="24"/>
        </w:rPr>
        <w:t> </w:t>
      </w:r>
      <w:r>
        <w:rPr>
          <w:color w:val="262526"/>
          <w:sz w:val="24"/>
        </w:rPr>
        <w:t>virtue</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operation</w:t>
      </w:r>
      <w:r>
        <w:rPr>
          <w:color w:val="262526"/>
          <w:spacing w:val="-7"/>
          <w:sz w:val="24"/>
        </w:rPr>
        <w:t> </w:t>
      </w:r>
      <w:r>
        <w:rPr>
          <w:color w:val="262526"/>
          <w:sz w:val="24"/>
        </w:rPr>
        <w:t>of clause</w:t>
      </w:r>
      <w:r>
        <w:rPr>
          <w:color w:val="262526"/>
          <w:spacing w:val="-20"/>
          <w:sz w:val="24"/>
        </w:rPr>
        <w:t> </w:t>
      </w:r>
      <w:r>
        <w:rPr>
          <w:color w:val="262526"/>
          <w:spacing w:val="-5"/>
          <w:sz w:val="24"/>
        </w:rPr>
        <w:t>11.6.11</w:t>
      </w:r>
      <w:r>
        <w:rPr>
          <w:color w:val="262526"/>
          <w:spacing w:val="-19"/>
          <w:sz w:val="24"/>
        </w:rPr>
        <w:t> </w:t>
      </w:r>
      <w:r>
        <w:rPr>
          <w:color w:val="262526"/>
          <w:sz w:val="24"/>
        </w:rPr>
        <w:t>and</w:t>
      </w:r>
      <w:r>
        <w:rPr>
          <w:color w:val="262526"/>
          <w:spacing w:val="-19"/>
          <w:sz w:val="24"/>
        </w:rPr>
        <w:t> </w:t>
      </w:r>
      <w:r>
        <w:rPr>
          <w:i/>
          <w:color w:val="262526"/>
          <w:sz w:val="24"/>
        </w:rPr>
        <w:t>exit</w:t>
      </w:r>
      <w:r>
        <w:rPr>
          <w:i/>
          <w:color w:val="262526"/>
          <w:spacing w:val="-19"/>
          <w:sz w:val="24"/>
        </w:rPr>
        <w:t> </w:t>
      </w:r>
      <w:r>
        <w:rPr>
          <w:i/>
          <w:color w:val="262526"/>
          <w:sz w:val="24"/>
        </w:rPr>
        <w:t>services</w:t>
      </w:r>
      <w:r>
        <w:rPr>
          <w:i/>
          <w:color w:val="262526"/>
          <w:spacing w:val="-19"/>
          <w:sz w:val="24"/>
        </w:rPr>
        <w:t> </w:t>
      </w:r>
      <w:r>
        <w:rPr>
          <w:color w:val="262526"/>
          <w:sz w:val="24"/>
        </w:rPr>
        <w:t>provided</w:t>
      </w:r>
      <w:r>
        <w:rPr>
          <w:color w:val="262526"/>
          <w:spacing w:val="-19"/>
          <w:sz w:val="24"/>
        </w:rPr>
        <w:t> </w:t>
      </w:r>
      <w:r>
        <w:rPr>
          <w:color w:val="262526"/>
          <w:sz w:val="24"/>
        </w:rPr>
        <w:t>to</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Providers</w:t>
      </w:r>
      <w:r>
        <w:rPr>
          <w:color w:val="262526"/>
          <w:spacing w:val="-3"/>
          <w:sz w:val="24"/>
        </w:rPr>
        <w:t>.</w:t>
      </w:r>
    </w:p>
    <w:p>
      <w:pPr>
        <w:spacing w:after="0" w:line="249" w:lineRule="auto"/>
        <w:jc w:val="left"/>
        <w:rPr>
          <w:sz w:val="24"/>
        </w:rPr>
        <w:sectPr>
          <w:headerReference w:type="default" r:id="rId41"/>
          <w:footerReference w:type="default" r:id="rId42"/>
          <w:pgSz w:w="11910" w:h="16840"/>
          <w:pgMar w:header="642" w:footer="697" w:top="1160" w:bottom="880" w:left="1320" w:right="1320"/>
          <w:pgNumType w:start="1321"/>
        </w:sectPr>
      </w:pPr>
    </w:p>
    <w:p>
      <w:pPr>
        <w:pStyle w:val="Heading1"/>
        <w:spacing w:before="115"/>
        <w:ind w:left="120"/>
        <w:rPr>
          <w:i/>
        </w:rPr>
      </w:pPr>
      <w:r>
        <w:rPr>
          <w:i/>
          <w:color w:val="262526"/>
        </w:rPr>
        <w:t>prescribed shared transmission services</w:t>
      </w:r>
    </w:p>
    <w:p>
      <w:pPr>
        <w:spacing w:line="249" w:lineRule="auto" w:before="130"/>
        <w:ind w:left="1253" w:right="115" w:firstLine="0"/>
        <w:jc w:val="both"/>
        <w:rPr>
          <w:sz w:val="24"/>
        </w:rPr>
      </w:pPr>
      <w:r>
        <w:rPr>
          <w:i/>
          <w:color w:val="262526"/>
          <w:sz w:val="24"/>
        </w:rPr>
        <w:t>Shared transmission services </w:t>
      </w:r>
      <w:r>
        <w:rPr>
          <w:color w:val="262526"/>
          <w:sz w:val="24"/>
        </w:rPr>
        <w:t>that are </w:t>
      </w:r>
      <w:r>
        <w:rPr>
          <w:i/>
          <w:color w:val="262526"/>
          <w:sz w:val="24"/>
        </w:rPr>
        <w:t>prescribed TUOS services </w:t>
      </w:r>
      <w:r>
        <w:rPr>
          <w:color w:val="262526"/>
          <w:sz w:val="24"/>
        </w:rPr>
        <w:t>or </w:t>
      </w:r>
      <w:r>
        <w:rPr>
          <w:i/>
          <w:color w:val="262526"/>
          <w:sz w:val="24"/>
        </w:rPr>
        <w:t>prescribed </w:t>
      </w:r>
      <w:r>
        <w:rPr>
          <w:i/>
          <w:color w:val="262526"/>
          <w:sz w:val="24"/>
        </w:rPr>
        <w:t>common transmission services</w:t>
      </w:r>
      <w:r>
        <w:rPr>
          <w:color w:val="262526"/>
          <w:sz w:val="24"/>
        </w:rPr>
        <w:t>.</w:t>
      </w:r>
    </w:p>
    <w:p>
      <w:pPr>
        <w:pStyle w:val="BodyText"/>
        <w:spacing w:before="4"/>
        <w:rPr>
          <w:sz w:val="29"/>
        </w:rPr>
      </w:pPr>
    </w:p>
    <w:p>
      <w:pPr>
        <w:pStyle w:val="Heading1"/>
        <w:ind w:left="120"/>
        <w:rPr>
          <w:i/>
        </w:rPr>
      </w:pPr>
      <w:r>
        <w:rPr>
          <w:i/>
          <w:color w:val="262526"/>
        </w:rPr>
        <w:t>prescribed transmission service</w:t>
      </w:r>
    </w:p>
    <w:p>
      <w:pPr>
        <w:pStyle w:val="BodyText"/>
        <w:spacing w:before="129"/>
        <w:ind w:left="1253"/>
        <w:jc w:val="both"/>
      </w:pPr>
      <w:r>
        <w:rPr>
          <w:color w:val="262526"/>
        </w:rPr>
        <w:t>Any of the following services:</w:t>
      </w:r>
    </w:p>
    <w:p>
      <w:pPr>
        <w:pStyle w:val="ListParagraph"/>
        <w:numPr>
          <w:ilvl w:val="0"/>
          <w:numId w:val="78"/>
        </w:numPr>
        <w:tabs>
          <w:tab w:pos="1820" w:val="left" w:leader="none"/>
          <w:tab w:pos="1821" w:val="left" w:leader="none"/>
        </w:tabs>
        <w:spacing w:line="240" w:lineRule="auto" w:before="183" w:after="0"/>
        <w:ind w:left="1820" w:right="0" w:hanging="568"/>
        <w:jc w:val="left"/>
        <w:rPr>
          <w:sz w:val="24"/>
        </w:rPr>
      </w:pPr>
      <w:r>
        <w:rPr>
          <w:color w:val="262526"/>
          <w:sz w:val="24"/>
        </w:rPr>
        <w:t>a </w:t>
      </w:r>
      <w:r>
        <w:rPr>
          <w:i/>
          <w:color w:val="262526"/>
          <w:spacing w:val="-2"/>
          <w:sz w:val="24"/>
        </w:rPr>
        <w:t>shared </w:t>
      </w:r>
      <w:r>
        <w:rPr>
          <w:i/>
          <w:color w:val="262526"/>
          <w:sz w:val="24"/>
        </w:rPr>
        <w:t>transmission service </w:t>
      </w:r>
      <w:r>
        <w:rPr>
          <w:color w:val="262526"/>
          <w:sz w:val="24"/>
        </w:rPr>
        <w:t>that:</w:t>
      </w:r>
    </w:p>
    <w:p>
      <w:pPr>
        <w:pStyle w:val="ListParagraph"/>
        <w:numPr>
          <w:ilvl w:val="1"/>
          <w:numId w:val="78"/>
        </w:numPr>
        <w:tabs>
          <w:tab w:pos="2388" w:val="left" w:leader="none"/>
        </w:tabs>
        <w:spacing w:line="249" w:lineRule="auto" w:before="182" w:after="0"/>
        <w:ind w:left="2387" w:right="115" w:hanging="567"/>
        <w:jc w:val="both"/>
        <w:rPr>
          <w:sz w:val="24"/>
        </w:rPr>
      </w:pPr>
      <w:r>
        <w:rPr>
          <w:color w:val="262526"/>
          <w:sz w:val="24"/>
        </w:rPr>
        <w:t>does not exceed such </w:t>
      </w:r>
      <w:r>
        <w:rPr>
          <w:i/>
          <w:color w:val="262526"/>
          <w:sz w:val="24"/>
        </w:rPr>
        <w:t>network </w:t>
      </w:r>
      <w:r>
        <w:rPr>
          <w:color w:val="262526"/>
          <w:sz w:val="24"/>
        </w:rPr>
        <w:t>performance requirements (whether as to</w:t>
      </w:r>
      <w:r>
        <w:rPr>
          <w:color w:val="262526"/>
          <w:spacing w:val="-9"/>
          <w:sz w:val="24"/>
        </w:rPr>
        <w:t> </w:t>
      </w:r>
      <w:r>
        <w:rPr>
          <w:color w:val="262526"/>
          <w:sz w:val="24"/>
        </w:rPr>
        <w:t>quality</w:t>
      </w:r>
      <w:r>
        <w:rPr>
          <w:color w:val="262526"/>
          <w:spacing w:val="-9"/>
          <w:sz w:val="24"/>
        </w:rPr>
        <w:t> </w:t>
      </w:r>
      <w:r>
        <w:rPr>
          <w:color w:val="262526"/>
          <w:sz w:val="24"/>
        </w:rPr>
        <w:t>or</w:t>
      </w:r>
      <w:r>
        <w:rPr>
          <w:color w:val="262526"/>
          <w:spacing w:val="-8"/>
          <w:sz w:val="24"/>
        </w:rPr>
        <w:t> </w:t>
      </w:r>
      <w:r>
        <w:rPr>
          <w:color w:val="262526"/>
          <w:sz w:val="24"/>
        </w:rPr>
        <w:t>quantity)</w:t>
      </w:r>
      <w:r>
        <w:rPr>
          <w:color w:val="262526"/>
          <w:spacing w:val="-9"/>
          <w:sz w:val="24"/>
        </w:rPr>
        <w:t> </w:t>
      </w:r>
      <w:r>
        <w:rPr>
          <w:color w:val="262526"/>
          <w:sz w:val="24"/>
        </w:rPr>
        <w:t>as</w:t>
      </w:r>
      <w:r>
        <w:rPr>
          <w:color w:val="262526"/>
          <w:spacing w:val="-8"/>
          <w:sz w:val="24"/>
        </w:rPr>
        <w:t> </w:t>
      </w:r>
      <w:r>
        <w:rPr>
          <w:color w:val="262526"/>
          <w:sz w:val="24"/>
        </w:rPr>
        <w:t>that</w:t>
      </w:r>
      <w:r>
        <w:rPr>
          <w:color w:val="262526"/>
          <w:spacing w:val="-9"/>
          <w:sz w:val="24"/>
        </w:rPr>
        <w:t> </w:t>
      </w:r>
      <w:r>
        <w:rPr>
          <w:i/>
          <w:color w:val="262526"/>
          <w:spacing w:val="-2"/>
          <w:sz w:val="24"/>
        </w:rPr>
        <w:t>shared</w:t>
      </w:r>
      <w:r>
        <w:rPr>
          <w:i/>
          <w:color w:val="262526"/>
          <w:spacing w:val="-8"/>
          <w:sz w:val="24"/>
        </w:rPr>
        <w:t> </w:t>
      </w:r>
      <w:r>
        <w:rPr>
          <w:i/>
          <w:color w:val="262526"/>
          <w:sz w:val="24"/>
        </w:rPr>
        <w:t>transmission</w:t>
      </w:r>
      <w:r>
        <w:rPr>
          <w:i/>
          <w:color w:val="262526"/>
          <w:spacing w:val="-9"/>
          <w:sz w:val="24"/>
        </w:rPr>
        <w:t> </w:t>
      </w:r>
      <w:r>
        <w:rPr>
          <w:i/>
          <w:color w:val="262526"/>
          <w:sz w:val="24"/>
        </w:rPr>
        <w:t>service</w:t>
      </w:r>
      <w:r>
        <w:rPr>
          <w:i/>
          <w:color w:val="262526"/>
          <w:spacing w:val="-8"/>
          <w:sz w:val="24"/>
        </w:rPr>
        <w:t> </w:t>
      </w:r>
      <w:r>
        <w:rPr>
          <w:color w:val="262526"/>
          <w:sz w:val="24"/>
        </w:rPr>
        <w:t>is</w:t>
      </w:r>
      <w:r>
        <w:rPr>
          <w:color w:val="262526"/>
          <w:spacing w:val="-9"/>
          <w:sz w:val="24"/>
        </w:rPr>
        <w:t> </w:t>
      </w:r>
      <w:r>
        <w:rPr>
          <w:color w:val="262526"/>
          <w:sz w:val="24"/>
        </w:rPr>
        <w:t>required</w:t>
      </w:r>
      <w:r>
        <w:rPr>
          <w:color w:val="262526"/>
          <w:spacing w:val="-8"/>
          <w:sz w:val="24"/>
        </w:rPr>
        <w:t> </w:t>
      </w:r>
      <w:r>
        <w:rPr>
          <w:color w:val="262526"/>
          <w:sz w:val="24"/>
        </w:rPr>
        <w:t>to meet under any </w:t>
      </w:r>
      <w:r>
        <w:rPr>
          <w:i/>
          <w:color w:val="262526"/>
          <w:sz w:val="24"/>
        </w:rPr>
        <w:t>jurisdictional electricity</w:t>
      </w:r>
      <w:r>
        <w:rPr>
          <w:i/>
          <w:color w:val="262526"/>
          <w:spacing w:val="-2"/>
          <w:sz w:val="24"/>
        </w:rPr>
        <w:t> </w:t>
      </w:r>
      <w:r>
        <w:rPr>
          <w:i/>
          <w:color w:val="262526"/>
          <w:sz w:val="24"/>
        </w:rPr>
        <w:t>legislation</w:t>
      </w:r>
      <w:r>
        <w:rPr>
          <w:color w:val="262526"/>
          <w:sz w:val="24"/>
        </w:rPr>
        <w:t>;</w:t>
      </w:r>
    </w:p>
    <w:p>
      <w:pPr>
        <w:pStyle w:val="ListParagraph"/>
        <w:numPr>
          <w:ilvl w:val="1"/>
          <w:numId w:val="78"/>
        </w:numPr>
        <w:tabs>
          <w:tab w:pos="2388" w:val="left" w:leader="none"/>
        </w:tabs>
        <w:spacing w:line="249" w:lineRule="auto" w:before="173" w:after="0"/>
        <w:ind w:left="2387" w:right="116" w:hanging="567"/>
        <w:jc w:val="both"/>
        <w:rPr>
          <w:sz w:val="24"/>
        </w:rPr>
      </w:pPr>
      <w:r>
        <w:rPr>
          <w:color w:val="262526"/>
          <w:sz w:val="24"/>
        </w:rPr>
        <w:t>except to the extent that the </w:t>
      </w:r>
      <w:r>
        <w:rPr>
          <w:i/>
          <w:color w:val="262526"/>
          <w:sz w:val="24"/>
        </w:rPr>
        <w:t>network </w:t>
      </w:r>
      <w:r>
        <w:rPr>
          <w:color w:val="262526"/>
          <w:sz w:val="24"/>
        </w:rPr>
        <w:t>performance requirements which that</w:t>
      </w:r>
      <w:r>
        <w:rPr>
          <w:color w:val="262526"/>
          <w:spacing w:val="-21"/>
          <w:sz w:val="24"/>
        </w:rPr>
        <w:t> </w:t>
      </w:r>
      <w:r>
        <w:rPr>
          <w:i/>
          <w:color w:val="262526"/>
          <w:spacing w:val="-4"/>
          <w:sz w:val="24"/>
        </w:rPr>
        <w:t>shared</w:t>
      </w:r>
      <w:r>
        <w:rPr>
          <w:i/>
          <w:color w:val="262526"/>
          <w:spacing w:val="-20"/>
          <w:sz w:val="24"/>
        </w:rPr>
        <w:t> </w:t>
      </w:r>
      <w:r>
        <w:rPr>
          <w:i/>
          <w:color w:val="262526"/>
          <w:sz w:val="24"/>
        </w:rPr>
        <w:t>transmission</w:t>
      </w:r>
      <w:r>
        <w:rPr>
          <w:i/>
          <w:color w:val="262526"/>
          <w:spacing w:val="-20"/>
          <w:sz w:val="24"/>
        </w:rPr>
        <w:t> </w:t>
      </w:r>
      <w:r>
        <w:rPr>
          <w:i/>
          <w:color w:val="262526"/>
          <w:sz w:val="24"/>
        </w:rPr>
        <w:t>service</w:t>
      </w:r>
      <w:r>
        <w:rPr>
          <w:i/>
          <w:color w:val="262526"/>
          <w:spacing w:val="-20"/>
          <w:sz w:val="24"/>
        </w:rPr>
        <w:t> </w:t>
      </w:r>
      <w:r>
        <w:rPr>
          <w:color w:val="262526"/>
          <w:sz w:val="24"/>
        </w:rPr>
        <w:t>is</w:t>
      </w:r>
      <w:r>
        <w:rPr>
          <w:color w:val="262526"/>
          <w:spacing w:val="-20"/>
          <w:sz w:val="24"/>
        </w:rPr>
        <w:t> </w:t>
      </w:r>
      <w:r>
        <w:rPr>
          <w:color w:val="262526"/>
          <w:sz w:val="24"/>
        </w:rPr>
        <w:t>required</w:t>
      </w:r>
      <w:r>
        <w:rPr>
          <w:color w:val="262526"/>
          <w:spacing w:val="-20"/>
          <w:sz w:val="24"/>
        </w:rPr>
        <w:t> </w:t>
      </w:r>
      <w:r>
        <w:rPr>
          <w:color w:val="262526"/>
          <w:sz w:val="24"/>
        </w:rPr>
        <w:t>to</w:t>
      </w:r>
      <w:r>
        <w:rPr>
          <w:color w:val="262526"/>
          <w:spacing w:val="-19"/>
          <w:sz w:val="24"/>
        </w:rPr>
        <w:t> </w:t>
      </w:r>
      <w:r>
        <w:rPr>
          <w:color w:val="262526"/>
          <w:sz w:val="24"/>
        </w:rPr>
        <w:t>meet</w:t>
      </w:r>
      <w:r>
        <w:rPr>
          <w:color w:val="262526"/>
          <w:spacing w:val="-20"/>
          <w:sz w:val="24"/>
        </w:rPr>
        <w:t> </w:t>
      </w:r>
      <w:r>
        <w:rPr>
          <w:color w:val="262526"/>
          <w:sz w:val="24"/>
        </w:rPr>
        <w:t>are</w:t>
      </w:r>
      <w:r>
        <w:rPr>
          <w:color w:val="262526"/>
          <w:spacing w:val="-20"/>
          <w:sz w:val="24"/>
        </w:rPr>
        <w:t> </w:t>
      </w:r>
      <w:r>
        <w:rPr>
          <w:color w:val="262526"/>
          <w:sz w:val="24"/>
        </w:rPr>
        <w:t>prescribed</w:t>
      </w:r>
      <w:r>
        <w:rPr>
          <w:color w:val="262526"/>
          <w:spacing w:val="-19"/>
          <w:sz w:val="24"/>
        </w:rPr>
        <w:t> </w:t>
      </w:r>
      <w:r>
        <w:rPr>
          <w:color w:val="262526"/>
          <w:sz w:val="24"/>
        </w:rPr>
        <w:t>under any </w:t>
      </w:r>
      <w:r>
        <w:rPr>
          <w:i/>
          <w:color w:val="262526"/>
          <w:sz w:val="24"/>
        </w:rPr>
        <w:t>jurisdictional electricity legislation</w:t>
      </w:r>
      <w:r>
        <w:rPr>
          <w:color w:val="262526"/>
          <w:sz w:val="24"/>
        </w:rPr>
        <w:t>, does not exceed such</w:t>
      </w:r>
      <w:r>
        <w:rPr>
          <w:color w:val="262526"/>
          <w:spacing w:val="-30"/>
          <w:sz w:val="24"/>
        </w:rPr>
        <w:t> </w:t>
      </w:r>
      <w:r>
        <w:rPr>
          <w:i/>
          <w:color w:val="262526"/>
          <w:sz w:val="24"/>
        </w:rPr>
        <w:t>network </w:t>
      </w:r>
      <w:r>
        <w:rPr>
          <w:color w:val="262526"/>
          <w:sz w:val="24"/>
        </w:rPr>
        <w:t>performance requirements (whether as to quality or quantity) as are</w:t>
      </w:r>
      <w:r>
        <w:rPr>
          <w:color w:val="262526"/>
          <w:spacing w:val="-40"/>
          <w:sz w:val="24"/>
        </w:rPr>
        <w:t> </w:t>
      </w:r>
      <w:r>
        <w:rPr>
          <w:color w:val="262526"/>
          <w:spacing w:val="-5"/>
          <w:sz w:val="24"/>
        </w:rPr>
        <w:t>set </w:t>
      </w:r>
      <w:r>
        <w:rPr>
          <w:color w:val="262526"/>
          <w:sz w:val="24"/>
        </w:rPr>
        <w:t>out in schedule 5.1a or 5.1;</w:t>
      </w:r>
      <w:r>
        <w:rPr>
          <w:color w:val="262526"/>
          <w:spacing w:val="-2"/>
          <w:sz w:val="24"/>
        </w:rPr>
        <w:t> </w:t>
      </w:r>
      <w:r>
        <w:rPr>
          <w:color w:val="262526"/>
          <w:sz w:val="24"/>
        </w:rPr>
        <w:t>or</w:t>
      </w:r>
    </w:p>
    <w:p>
      <w:pPr>
        <w:pStyle w:val="ListParagraph"/>
        <w:numPr>
          <w:ilvl w:val="1"/>
          <w:numId w:val="78"/>
        </w:numPr>
        <w:tabs>
          <w:tab w:pos="2387" w:val="left" w:leader="none"/>
          <w:tab w:pos="2388" w:val="left" w:leader="none"/>
        </w:tabs>
        <w:spacing w:line="240" w:lineRule="auto" w:before="175" w:after="0"/>
        <w:ind w:left="2387" w:right="0" w:hanging="568"/>
        <w:jc w:val="left"/>
        <w:rPr>
          <w:sz w:val="24"/>
        </w:rPr>
      </w:pPr>
      <w:r>
        <w:rPr>
          <w:color w:val="262526"/>
          <w:sz w:val="24"/>
        </w:rPr>
        <w:t>is an </w:t>
      </w:r>
      <w:r>
        <w:rPr>
          <w:i/>
          <w:color w:val="262526"/>
          <w:sz w:val="24"/>
        </w:rPr>
        <w:t>above-standard system </w:t>
      </w:r>
      <w:r>
        <w:rPr>
          <w:i/>
          <w:color w:val="262526"/>
          <w:spacing w:val="-2"/>
          <w:sz w:val="24"/>
        </w:rPr>
        <w:t>shared </w:t>
      </w:r>
      <w:r>
        <w:rPr>
          <w:i/>
          <w:color w:val="262526"/>
          <w:sz w:val="24"/>
        </w:rPr>
        <w:t>transmission</w:t>
      </w:r>
      <w:r>
        <w:rPr>
          <w:i/>
          <w:color w:val="262526"/>
          <w:spacing w:val="-5"/>
          <w:sz w:val="24"/>
        </w:rPr>
        <w:t> </w:t>
      </w:r>
      <w:r>
        <w:rPr>
          <w:i/>
          <w:color w:val="262526"/>
          <w:sz w:val="24"/>
        </w:rPr>
        <w:t>service</w:t>
      </w:r>
      <w:r>
        <w:rPr>
          <w:color w:val="262526"/>
          <w:sz w:val="24"/>
        </w:rPr>
        <w:t>;</w:t>
      </w:r>
    </w:p>
    <w:p>
      <w:pPr>
        <w:pStyle w:val="ListParagraph"/>
        <w:numPr>
          <w:ilvl w:val="0"/>
          <w:numId w:val="78"/>
        </w:numPr>
        <w:tabs>
          <w:tab w:pos="1821" w:val="left" w:leader="none"/>
        </w:tabs>
        <w:spacing w:line="249" w:lineRule="auto" w:before="182" w:after="0"/>
        <w:ind w:left="1820" w:right="114" w:hanging="567"/>
        <w:jc w:val="both"/>
        <w:rPr>
          <w:sz w:val="24"/>
        </w:rPr>
      </w:pPr>
      <w:r>
        <w:rPr>
          <w:color w:val="262526"/>
          <w:sz w:val="24"/>
        </w:rPr>
        <w:t>services that are required to be provided by a </w:t>
      </w:r>
      <w:r>
        <w:rPr>
          <w:i/>
          <w:color w:val="262526"/>
          <w:sz w:val="24"/>
        </w:rPr>
        <w:t>Transmission Network Service </w:t>
      </w:r>
      <w:r>
        <w:rPr>
          <w:i/>
          <w:color w:val="262526"/>
          <w:sz w:val="24"/>
        </w:rPr>
        <w:t>Provider </w:t>
      </w:r>
      <w:r>
        <w:rPr>
          <w:color w:val="262526"/>
          <w:sz w:val="24"/>
        </w:rPr>
        <w:t>under the </w:t>
      </w:r>
      <w:r>
        <w:rPr>
          <w:i/>
          <w:color w:val="262526"/>
          <w:sz w:val="24"/>
        </w:rPr>
        <w:t>Rules</w:t>
      </w:r>
      <w:r>
        <w:rPr>
          <w:color w:val="262526"/>
          <w:sz w:val="24"/>
        </w:rPr>
        <w:t>, or in accordance with </w:t>
      </w:r>
      <w:r>
        <w:rPr>
          <w:i/>
          <w:color w:val="262526"/>
          <w:sz w:val="24"/>
        </w:rPr>
        <w:t>jurisdictional electricity </w:t>
      </w:r>
      <w:r>
        <w:rPr>
          <w:i/>
          <w:color w:val="262526"/>
          <w:sz w:val="24"/>
        </w:rPr>
        <w:t>legislation</w:t>
      </w:r>
      <w:r>
        <w:rPr>
          <w:color w:val="262526"/>
          <w:sz w:val="24"/>
        </w:rPr>
        <w:t>, to the extent such services relate to the provision of the services referred to in paragraph (a), including such of those services as</w:t>
      </w:r>
      <w:r>
        <w:rPr>
          <w:color w:val="262526"/>
          <w:spacing w:val="-7"/>
          <w:sz w:val="24"/>
        </w:rPr>
        <w:t> </w:t>
      </w:r>
      <w:r>
        <w:rPr>
          <w:color w:val="262526"/>
          <w:sz w:val="24"/>
        </w:rPr>
        <w:t>are:</w:t>
      </w:r>
    </w:p>
    <w:p>
      <w:pPr>
        <w:pStyle w:val="ListParagraph"/>
        <w:numPr>
          <w:ilvl w:val="1"/>
          <w:numId w:val="78"/>
        </w:numPr>
        <w:tabs>
          <w:tab w:pos="2388" w:val="left" w:leader="none"/>
        </w:tabs>
        <w:spacing w:line="249" w:lineRule="auto" w:before="174" w:after="0"/>
        <w:ind w:left="2387" w:right="115" w:hanging="567"/>
        <w:jc w:val="both"/>
        <w:rPr>
          <w:sz w:val="24"/>
        </w:rPr>
      </w:pPr>
      <w:r>
        <w:rPr>
          <w:color w:val="262526"/>
          <w:sz w:val="24"/>
        </w:rPr>
        <w:t>required</w:t>
      </w:r>
      <w:r>
        <w:rPr>
          <w:color w:val="262526"/>
          <w:spacing w:val="-6"/>
          <w:sz w:val="24"/>
        </w:rPr>
        <w:t> </w:t>
      </w:r>
      <w:r>
        <w:rPr>
          <w:color w:val="262526"/>
          <w:sz w:val="24"/>
        </w:rPr>
        <w:t>by</w:t>
      </w:r>
      <w:r>
        <w:rPr>
          <w:color w:val="262526"/>
          <w:spacing w:val="-6"/>
          <w:sz w:val="24"/>
        </w:rPr>
        <w:t> </w:t>
      </w:r>
      <w:r>
        <w:rPr>
          <w:i/>
          <w:color w:val="262526"/>
          <w:sz w:val="24"/>
        </w:rPr>
        <w:t>AEMO</w:t>
      </w:r>
      <w:r>
        <w:rPr>
          <w:i/>
          <w:color w:val="262526"/>
          <w:spacing w:val="-7"/>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provided</w:t>
      </w:r>
      <w:r>
        <w:rPr>
          <w:color w:val="262526"/>
          <w:spacing w:val="-6"/>
          <w:sz w:val="24"/>
        </w:rPr>
        <w:t> </w:t>
      </w:r>
      <w:r>
        <w:rPr>
          <w:color w:val="262526"/>
          <w:sz w:val="24"/>
        </w:rPr>
        <w:t>under</w:t>
      </w:r>
      <w:r>
        <w:rPr>
          <w:color w:val="262526"/>
          <w:spacing w:val="-5"/>
          <w:sz w:val="24"/>
        </w:rPr>
        <w:t> </w:t>
      </w:r>
      <w:r>
        <w:rPr>
          <w:color w:val="262526"/>
          <w:sz w:val="24"/>
        </w:rPr>
        <w:t>the</w:t>
      </w:r>
      <w:r>
        <w:rPr>
          <w:color w:val="262526"/>
          <w:spacing w:val="-7"/>
          <w:sz w:val="24"/>
        </w:rPr>
        <w:t> </w:t>
      </w:r>
      <w:r>
        <w:rPr>
          <w:i/>
          <w:color w:val="262526"/>
          <w:sz w:val="24"/>
        </w:rPr>
        <w:t>Rules</w:t>
      </w:r>
      <w:r>
        <w:rPr>
          <w:color w:val="262526"/>
          <w:sz w:val="24"/>
        </w:rPr>
        <w:t>,</w:t>
      </w:r>
      <w:r>
        <w:rPr>
          <w:color w:val="262526"/>
          <w:spacing w:val="-6"/>
          <w:sz w:val="24"/>
        </w:rPr>
        <w:t> </w:t>
      </w:r>
      <w:r>
        <w:rPr>
          <w:color w:val="262526"/>
          <w:sz w:val="24"/>
        </w:rPr>
        <w:t>but</w:t>
      </w:r>
      <w:r>
        <w:rPr>
          <w:color w:val="262526"/>
          <w:spacing w:val="-6"/>
          <w:sz w:val="24"/>
        </w:rPr>
        <w:t> </w:t>
      </w:r>
      <w:r>
        <w:rPr>
          <w:color w:val="262526"/>
          <w:sz w:val="24"/>
        </w:rPr>
        <w:t>excluding</w:t>
      </w:r>
      <w:r>
        <w:rPr>
          <w:color w:val="262526"/>
          <w:spacing w:val="-6"/>
          <w:sz w:val="24"/>
        </w:rPr>
        <w:t> </w:t>
      </w:r>
      <w:r>
        <w:rPr>
          <w:color w:val="262526"/>
          <w:spacing w:val="-3"/>
          <w:sz w:val="24"/>
        </w:rPr>
        <w:t>those </w:t>
      </w:r>
      <w:r>
        <w:rPr>
          <w:color w:val="262526"/>
          <w:sz w:val="24"/>
        </w:rPr>
        <w:t>acquired by </w:t>
      </w:r>
      <w:r>
        <w:rPr>
          <w:i/>
          <w:color w:val="262526"/>
          <w:sz w:val="24"/>
        </w:rPr>
        <w:t>AEMO </w:t>
      </w:r>
      <w:r>
        <w:rPr>
          <w:color w:val="262526"/>
          <w:sz w:val="24"/>
        </w:rPr>
        <w:t>under rule 3.11;</w:t>
      </w:r>
      <w:r>
        <w:rPr>
          <w:color w:val="262526"/>
          <w:spacing w:val="-3"/>
          <w:sz w:val="24"/>
        </w:rPr>
        <w:t> </w:t>
      </w:r>
      <w:r>
        <w:rPr>
          <w:color w:val="262526"/>
          <w:sz w:val="24"/>
        </w:rPr>
        <w:t>and</w:t>
      </w:r>
    </w:p>
    <w:p>
      <w:pPr>
        <w:pStyle w:val="ListParagraph"/>
        <w:numPr>
          <w:ilvl w:val="1"/>
          <w:numId w:val="78"/>
        </w:numPr>
        <w:tabs>
          <w:tab w:pos="2388" w:val="left" w:leader="none"/>
        </w:tabs>
        <w:spacing w:line="249" w:lineRule="auto" w:before="172" w:after="0"/>
        <w:ind w:left="2387" w:right="115" w:hanging="567"/>
        <w:jc w:val="both"/>
        <w:rPr>
          <w:sz w:val="24"/>
        </w:rPr>
      </w:pPr>
      <w:r>
        <w:rPr>
          <w:color w:val="262526"/>
          <w:sz w:val="24"/>
        </w:rPr>
        <w:t>necessary to ensure the integrity of a </w:t>
      </w:r>
      <w:r>
        <w:rPr>
          <w:i/>
          <w:color w:val="262526"/>
          <w:sz w:val="24"/>
        </w:rPr>
        <w:t>transmission network</w:t>
      </w:r>
      <w:r>
        <w:rPr>
          <w:color w:val="262526"/>
          <w:sz w:val="24"/>
        </w:rPr>
        <w:t>, including through the maintenance of </w:t>
      </w:r>
      <w:r>
        <w:rPr>
          <w:i/>
          <w:color w:val="262526"/>
          <w:sz w:val="24"/>
        </w:rPr>
        <w:t>power system security </w:t>
      </w:r>
      <w:r>
        <w:rPr>
          <w:color w:val="262526"/>
          <w:sz w:val="24"/>
        </w:rPr>
        <w:t>and assisting in the planning of the </w:t>
      </w:r>
      <w:r>
        <w:rPr>
          <w:i/>
          <w:color w:val="262526"/>
          <w:sz w:val="24"/>
        </w:rPr>
        <w:t>power system</w:t>
      </w:r>
      <w:r>
        <w:rPr>
          <w:color w:val="262526"/>
          <w:sz w:val="24"/>
        </w:rPr>
        <w:t>;</w:t>
      </w:r>
      <w:r>
        <w:rPr>
          <w:color w:val="262526"/>
          <w:spacing w:val="-2"/>
          <w:sz w:val="24"/>
        </w:rPr>
        <w:t> </w:t>
      </w:r>
      <w:r>
        <w:rPr>
          <w:color w:val="262526"/>
          <w:sz w:val="24"/>
        </w:rPr>
        <w:t>or</w:t>
      </w:r>
    </w:p>
    <w:p>
      <w:pPr>
        <w:pStyle w:val="ListParagraph"/>
        <w:numPr>
          <w:ilvl w:val="0"/>
          <w:numId w:val="78"/>
        </w:numPr>
        <w:tabs>
          <w:tab w:pos="1821" w:val="left" w:leader="none"/>
        </w:tabs>
        <w:spacing w:line="249" w:lineRule="auto" w:before="173" w:after="0"/>
        <w:ind w:left="1820" w:right="114" w:hanging="567"/>
        <w:jc w:val="both"/>
        <w:rPr>
          <w:sz w:val="24"/>
        </w:rPr>
      </w:pPr>
      <w:r>
        <w:rPr>
          <w:i/>
          <w:color w:val="262526"/>
          <w:sz w:val="24"/>
        </w:rPr>
        <w:t>connection services </w:t>
      </w:r>
      <w:r>
        <w:rPr>
          <w:color w:val="262526"/>
          <w:sz w:val="24"/>
        </w:rPr>
        <w:t>that are provided by a </w:t>
      </w:r>
      <w:r>
        <w:rPr>
          <w:i/>
          <w:color w:val="262526"/>
          <w:sz w:val="24"/>
        </w:rPr>
        <w:t>Transmission Network Service </w:t>
      </w:r>
      <w:r>
        <w:rPr>
          <w:i/>
          <w:color w:val="262526"/>
          <w:spacing w:val="-3"/>
          <w:sz w:val="24"/>
        </w:rPr>
        <w:t>Provider</w:t>
      </w:r>
      <w:r>
        <w:rPr>
          <w:i/>
          <w:color w:val="262526"/>
          <w:spacing w:val="-20"/>
          <w:sz w:val="24"/>
        </w:rPr>
        <w:t> </w:t>
      </w:r>
      <w:r>
        <w:rPr>
          <w:color w:val="262526"/>
          <w:sz w:val="24"/>
        </w:rPr>
        <w:t>to</w:t>
      </w:r>
      <w:r>
        <w:rPr>
          <w:color w:val="262526"/>
          <w:spacing w:val="-19"/>
          <w:sz w:val="24"/>
        </w:rPr>
        <w:t> </w:t>
      </w:r>
      <w:r>
        <w:rPr>
          <w:color w:val="262526"/>
          <w:sz w:val="24"/>
        </w:rPr>
        <w:t>another</w:t>
      </w:r>
      <w:r>
        <w:rPr>
          <w:color w:val="262526"/>
          <w:spacing w:val="-20"/>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19"/>
          <w:sz w:val="24"/>
        </w:rPr>
        <w:t> </w:t>
      </w:r>
      <w:r>
        <w:rPr>
          <w:color w:val="262526"/>
          <w:sz w:val="24"/>
        </w:rPr>
        <w:t>to</w:t>
      </w:r>
      <w:r>
        <w:rPr>
          <w:color w:val="262526"/>
          <w:spacing w:val="-19"/>
          <w:sz w:val="24"/>
        </w:rPr>
        <w:t> </w:t>
      </w:r>
      <w:r>
        <w:rPr>
          <w:color w:val="262526"/>
          <w:sz w:val="24"/>
        </w:rPr>
        <w:t>connect</w:t>
      </w:r>
      <w:r>
        <w:rPr>
          <w:color w:val="262526"/>
          <w:spacing w:val="-19"/>
          <w:sz w:val="24"/>
        </w:rPr>
        <w:t> </w:t>
      </w:r>
      <w:r>
        <w:rPr>
          <w:color w:val="262526"/>
          <w:sz w:val="24"/>
        </w:rPr>
        <w:t>their</w:t>
      </w:r>
      <w:r>
        <w:rPr>
          <w:color w:val="262526"/>
          <w:spacing w:val="-20"/>
          <w:sz w:val="24"/>
        </w:rPr>
        <w:t> </w:t>
      </w:r>
      <w:r>
        <w:rPr>
          <w:i/>
          <w:color w:val="262526"/>
          <w:sz w:val="24"/>
        </w:rPr>
        <w:t>networks</w:t>
      </w:r>
      <w:r>
        <w:rPr>
          <w:i/>
          <w:color w:val="262526"/>
          <w:spacing w:val="-19"/>
          <w:sz w:val="24"/>
        </w:rPr>
        <w:t> </w:t>
      </w:r>
      <w:r>
        <w:rPr>
          <w:color w:val="262526"/>
          <w:sz w:val="24"/>
        </w:rPr>
        <w:t>where neither of the </w:t>
      </w:r>
      <w:r>
        <w:rPr>
          <w:i/>
          <w:color w:val="262526"/>
          <w:sz w:val="24"/>
        </w:rPr>
        <w:t>Network Service Providers </w:t>
      </w:r>
      <w:r>
        <w:rPr>
          <w:color w:val="262526"/>
          <w:sz w:val="24"/>
        </w:rPr>
        <w:t>is a </w:t>
      </w:r>
      <w:r>
        <w:rPr>
          <w:i/>
          <w:color w:val="262526"/>
          <w:sz w:val="24"/>
        </w:rPr>
        <w:t>Market Network Service </w:t>
      </w:r>
      <w:r>
        <w:rPr>
          <w:i/>
          <w:color w:val="262526"/>
          <w:sz w:val="24"/>
        </w:rPr>
        <w:t>Provider</w:t>
      </w:r>
      <w:r>
        <w:rPr>
          <w:color w:val="262526"/>
          <w:sz w:val="24"/>
        </w:rPr>
        <w:t>,</w:t>
      </w:r>
    </w:p>
    <w:p>
      <w:pPr>
        <w:spacing w:before="117"/>
        <w:ind w:left="1253" w:right="0" w:firstLine="0"/>
        <w:jc w:val="both"/>
        <w:rPr>
          <w:sz w:val="24"/>
        </w:rPr>
      </w:pPr>
      <w:r>
        <w:rPr>
          <w:color w:val="262526"/>
          <w:sz w:val="24"/>
        </w:rPr>
        <w:t>but does not include a </w:t>
      </w:r>
      <w:r>
        <w:rPr>
          <w:i/>
          <w:color w:val="262526"/>
          <w:sz w:val="24"/>
        </w:rPr>
        <w:t>negotiated transmission service </w:t>
      </w:r>
      <w:r>
        <w:rPr>
          <w:color w:val="262526"/>
          <w:sz w:val="24"/>
        </w:rPr>
        <w:t>or a </w:t>
      </w:r>
      <w:r>
        <w:rPr>
          <w:i/>
          <w:color w:val="262526"/>
          <w:sz w:val="24"/>
        </w:rPr>
        <w:t>market network service</w:t>
      </w:r>
      <w:r>
        <w:rPr>
          <w:color w:val="262526"/>
          <w:sz w:val="24"/>
        </w:rPr>
        <w:t>.</w:t>
      </w:r>
    </w:p>
    <w:p>
      <w:pPr>
        <w:pStyle w:val="BodyText"/>
        <w:spacing w:before="7"/>
        <w:rPr>
          <w:sz w:val="30"/>
        </w:rPr>
      </w:pPr>
    </w:p>
    <w:p>
      <w:pPr>
        <w:pStyle w:val="Heading1"/>
        <w:ind w:left="120"/>
        <w:jc w:val="both"/>
        <w:rPr>
          <w:i/>
        </w:rPr>
      </w:pPr>
      <w:r>
        <w:rPr>
          <w:i/>
          <w:color w:val="262526"/>
        </w:rPr>
        <w:t>prescribed TUOS services </w:t>
      </w:r>
      <w:r>
        <w:rPr>
          <w:b w:val="0"/>
          <w:i w:val="0"/>
          <w:color w:val="262526"/>
        </w:rPr>
        <w:t>or </w:t>
      </w:r>
      <w:r>
        <w:rPr>
          <w:i/>
          <w:color w:val="262526"/>
        </w:rPr>
        <w:t>prescribed transmission use of system services;</w:t>
      </w:r>
    </w:p>
    <w:p>
      <w:pPr>
        <w:spacing w:line="249" w:lineRule="auto" w:before="126"/>
        <w:ind w:left="1253" w:right="114" w:firstLine="0"/>
        <w:jc w:val="both"/>
        <w:rPr>
          <w:sz w:val="24"/>
        </w:rPr>
      </w:pPr>
      <w:r>
        <w:rPr>
          <w:i/>
          <w:color w:val="262526"/>
          <w:sz w:val="24"/>
        </w:rPr>
        <w:t>Prescribed transmission services </w:t>
      </w:r>
      <w:r>
        <w:rPr>
          <w:color w:val="262526"/>
          <w:sz w:val="24"/>
        </w:rPr>
        <w:t>that are not </w:t>
      </w:r>
      <w:r>
        <w:rPr>
          <w:i/>
          <w:color w:val="262526"/>
          <w:sz w:val="24"/>
        </w:rPr>
        <w:t>prescribed common transmission </w:t>
      </w:r>
      <w:r>
        <w:rPr>
          <w:i/>
          <w:color w:val="262526"/>
          <w:sz w:val="24"/>
        </w:rPr>
        <w:t>services</w:t>
      </w:r>
      <w:r>
        <w:rPr>
          <w:color w:val="262526"/>
          <w:sz w:val="24"/>
        </w:rPr>
        <w:t>, </w:t>
      </w:r>
      <w:r>
        <w:rPr>
          <w:i/>
          <w:color w:val="262526"/>
          <w:sz w:val="24"/>
        </w:rPr>
        <w:t>prescribed entry services </w:t>
      </w:r>
      <w:r>
        <w:rPr>
          <w:color w:val="262526"/>
          <w:sz w:val="24"/>
        </w:rPr>
        <w:t>or </w:t>
      </w:r>
      <w:r>
        <w:rPr>
          <w:i/>
          <w:color w:val="262526"/>
          <w:sz w:val="24"/>
        </w:rPr>
        <w:t>prescribed exit services</w:t>
      </w:r>
      <w:r>
        <w:rPr>
          <w:color w:val="262526"/>
          <w:sz w:val="24"/>
        </w:rPr>
        <w:t>, and that provide specific benefits to:</w:t>
      </w:r>
    </w:p>
    <w:p>
      <w:pPr>
        <w:pStyle w:val="ListParagraph"/>
        <w:numPr>
          <w:ilvl w:val="0"/>
          <w:numId w:val="79"/>
        </w:numPr>
        <w:tabs>
          <w:tab w:pos="1821" w:val="left" w:leader="none"/>
        </w:tabs>
        <w:spacing w:line="249" w:lineRule="auto" w:before="173" w:after="0"/>
        <w:ind w:left="1820" w:right="113" w:hanging="567"/>
        <w:jc w:val="both"/>
        <w:rPr>
          <w:sz w:val="24"/>
        </w:rPr>
      </w:pPr>
      <w:r>
        <w:rPr>
          <w:i/>
          <w:color w:val="262526"/>
          <w:sz w:val="24"/>
        </w:rPr>
        <w:t>Transmission Customers </w:t>
      </w:r>
      <w:r>
        <w:rPr>
          <w:color w:val="262526"/>
          <w:sz w:val="24"/>
        </w:rPr>
        <w:t>who have a </w:t>
      </w:r>
      <w:r>
        <w:rPr>
          <w:i/>
          <w:color w:val="262526"/>
          <w:sz w:val="24"/>
        </w:rPr>
        <w:t>connection point </w:t>
      </w:r>
      <w:r>
        <w:rPr>
          <w:color w:val="262526"/>
          <w:sz w:val="24"/>
        </w:rPr>
        <w:t>with the relevant </w:t>
      </w:r>
      <w:r>
        <w:rPr>
          <w:i/>
          <w:color w:val="262526"/>
          <w:sz w:val="24"/>
        </w:rPr>
        <w:t>transmission network</w:t>
      </w:r>
      <w:r>
        <w:rPr>
          <w:color w:val="262526"/>
          <w:sz w:val="24"/>
        </w:rPr>
        <w:t>, based on the location of that </w:t>
      </w:r>
      <w:r>
        <w:rPr>
          <w:i/>
          <w:color w:val="262526"/>
          <w:sz w:val="24"/>
        </w:rPr>
        <w:t>connection point </w:t>
      </w:r>
      <w:r>
        <w:rPr>
          <w:color w:val="262526"/>
          <w:sz w:val="24"/>
        </w:rPr>
        <w:t>within the </w:t>
      </w:r>
      <w:r>
        <w:rPr>
          <w:i/>
          <w:color w:val="262526"/>
          <w:sz w:val="24"/>
        </w:rPr>
        <w:t>transmission system</w:t>
      </w:r>
      <w:r>
        <w:rPr>
          <w:color w:val="262526"/>
          <w:sz w:val="24"/>
        </w:rPr>
        <w:t>;</w:t>
      </w:r>
      <w:r>
        <w:rPr>
          <w:color w:val="262526"/>
          <w:spacing w:val="-2"/>
          <w:sz w:val="24"/>
        </w:rPr>
        <w:t> </w:t>
      </w:r>
      <w:r>
        <w:rPr>
          <w:color w:val="262526"/>
          <w:sz w:val="24"/>
        </w:rPr>
        <w:t>and</w:t>
      </w:r>
    </w:p>
    <w:p>
      <w:pPr>
        <w:pStyle w:val="ListParagraph"/>
        <w:numPr>
          <w:ilvl w:val="0"/>
          <w:numId w:val="79"/>
        </w:numPr>
        <w:tabs>
          <w:tab w:pos="1821" w:val="left" w:leader="none"/>
        </w:tabs>
        <w:spacing w:line="249" w:lineRule="auto" w:before="173" w:after="0"/>
        <w:ind w:left="1820" w:right="113" w:hanging="567"/>
        <w:jc w:val="both"/>
        <w:rPr>
          <w:sz w:val="24"/>
        </w:rPr>
      </w:pPr>
      <w:r>
        <w:rPr>
          <w:i/>
          <w:color w:val="262526"/>
          <w:sz w:val="24"/>
        </w:rPr>
        <w:t>Transmission Network Service Providers </w:t>
      </w:r>
      <w:r>
        <w:rPr>
          <w:color w:val="262526"/>
          <w:sz w:val="24"/>
        </w:rPr>
        <w:t>who have a direct or indirect </w:t>
      </w:r>
      <w:r>
        <w:rPr>
          <w:i/>
          <w:color w:val="262526"/>
          <w:sz w:val="24"/>
        </w:rPr>
        <w:t>connection </w:t>
      </w:r>
      <w:r>
        <w:rPr>
          <w:color w:val="262526"/>
          <w:sz w:val="24"/>
        </w:rPr>
        <w:t>or an </w:t>
      </w:r>
      <w:r>
        <w:rPr>
          <w:i/>
          <w:color w:val="262526"/>
          <w:sz w:val="24"/>
        </w:rPr>
        <w:t>interconnection </w:t>
      </w:r>
      <w:r>
        <w:rPr>
          <w:color w:val="262526"/>
          <w:sz w:val="24"/>
        </w:rPr>
        <w:t>with the relevant </w:t>
      </w:r>
      <w:r>
        <w:rPr>
          <w:i/>
          <w:color w:val="262526"/>
          <w:sz w:val="24"/>
        </w:rPr>
        <w:t>transmission network</w:t>
      </w:r>
      <w:r>
        <w:rPr>
          <w:color w:val="262526"/>
          <w:sz w:val="24"/>
        </w:rPr>
        <w:t>, based</w:t>
      </w:r>
      <w:r>
        <w:rPr>
          <w:color w:val="262526"/>
          <w:spacing w:val="-18"/>
          <w:sz w:val="24"/>
        </w:rPr>
        <w:t> </w:t>
      </w:r>
      <w:r>
        <w:rPr>
          <w:color w:val="262526"/>
          <w:sz w:val="24"/>
        </w:rPr>
        <w:t>on</w:t>
      </w:r>
      <w:r>
        <w:rPr>
          <w:color w:val="262526"/>
          <w:spacing w:val="-17"/>
          <w:sz w:val="24"/>
        </w:rPr>
        <w:t> </w:t>
      </w:r>
      <w:r>
        <w:rPr>
          <w:color w:val="262526"/>
          <w:sz w:val="24"/>
        </w:rPr>
        <w:t>the</w:t>
      </w:r>
      <w:r>
        <w:rPr>
          <w:color w:val="262526"/>
          <w:spacing w:val="-17"/>
          <w:sz w:val="24"/>
        </w:rPr>
        <w:t> </w:t>
      </w:r>
      <w:r>
        <w:rPr>
          <w:color w:val="262526"/>
          <w:sz w:val="24"/>
        </w:rPr>
        <w:t>location</w:t>
      </w:r>
      <w:r>
        <w:rPr>
          <w:color w:val="262526"/>
          <w:spacing w:val="-18"/>
          <w:sz w:val="24"/>
        </w:rPr>
        <w:t> </w:t>
      </w:r>
      <w:r>
        <w:rPr>
          <w:color w:val="262526"/>
          <w:sz w:val="24"/>
        </w:rPr>
        <w:t>of</w:t>
      </w:r>
      <w:r>
        <w:rPr>
          <w:color w:val="262526"/>
          <w:spacing w:val="-17"/>
          <w:sz w:val="24"/>
        </w:rPr>
        <w:t> </w:t>
      </w:r>
      <w:r>
        <w:rPr>
          <w:color w:val="262526"/>
          <w:sz w:val="24"/>
        </w:rPr>
        <w:t>that</w:t>
      </w:r>
      <w:r>
        <w:rPr>
          <w:color w:val="262526"/>
          <w:spacing w:val="-18"/>
          <w:sz w:val="24"/>
        </w:rPr>
        <w:t> </w:t>
      </w:r>
      <w:r>
        <w:rPr>
          <w:i/>
          <w:color w:val="262526"/>
          <w:sz w:val="24"/>
        </w:rPr>
        <w:t>connection</w:t>
      </w:r>
      <w:r>
        <w:rPr>
          <w:i/>
          <w:color w:val="262526"/>
          <w:spacing w:val="-17"/>
          <w:sz w:val="24"/>
        </w:rPr>
        <w:t> </w:t>
      </w:r>
      <w:r>
        <w:rPr>
          <w:color w:val="262526"/>
          <w:sz w:val="24"/>
        </w:rPr>
        <w:t>or</w:t>
      </w:r>
      <w:r>
        <w:rPr>
          <w:color w:val="262526"/>
          <w:spacing w:val="-18"/>
          <w:sz w:val="24"/>
        </w:rPr>
        <w:t> </w:t>
      </w:r>
      <w:r>
        <w:rPr>
          <w:i/>
          <w:color w:val="262526"/>
          <w:spacing w:val="-3"/>
          <w:sz w:val="24"/>
        </w:rPr>
        <w:t>interconnection</w:t>
      </w:r>
      <w:r>
        <w:rPr>
          <w:i/>
          <w:color w:val="262526"/>
          <w:spacing w:val="-17"/>
          <w:sz w:val="24"/>
        </w:rPr>
        <w:t> </w:t>
      </w:r>
      <w:r>
        <w:rPr>
          <w:color w:val="262526"/>
          <w:sz w:val="24"/>
        </w:rPr>
        <w:t>within</w:t>
      </w:r>
      <w:r>
        <w:rPr>
          <w:color w:val="262526"/>
          <w:spacing w:val="-17"/>
          <w:sz w:val="24"/>
        </w:rPr>
        <w:t> </w:t>
      </w:r>
      <w:r>
        <w:rPr>
          <w:color w:val="262526"/>
          <w:sz w:val="24"/>
        </w:rPr>
        <w:t>the</w:t>
      </w:r>
      <w:r>
        <w:rPr>
          <w:color w:val="262526"/>
          <w:spacing w:val="-17"/>
          <w:sz w:val="24"/>
        </w:rPr>
        <w:t> </w:t>
      </w:r>
      <w:r>
        <w:rPr>
          <w:color w:val="262526"/>
          <w:sz w:val="24"/>
        </w:rPr>
        <w:t>relevant </w:t>
      </w:r>
      <w:r>
        <w:rPr>
          <w:i/>
          <w:color w:val="262526"/>
          <w:sz w:val="24"/>
        </w:rPr>
        <w:t>transmission</w:t>
      </w:r>
      <w:r>
        <w:rPr>
          <w:i/>
          <w:color w:val="262526"/>
          <w:spacing w:val="-1"/>
          <w:sz w:val="24"/>
        </w:rPr>
        <w:t>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rPr>
          <w:i/>
        </w:rPr>
      </w:pPr>
      <w:r>
        <w:rPr>
          <w:i/>
          <w:color w:val="262526"/>
        </w:rPr>
        <w:t>price band</w:t>
      </w:r>
    </w:p>
    <w:p>
      <w:pPr>
        <w:pStyle w:val="BodyText"/>
        <w:rPr>
          <w:b/>
          <w:i/>
          <w:sz w:val="45"/>
        </w:rPr>
      </w:pPr>
      <w:r>
        <w:rPr/>
        <w:br w:type="column"/>
      </w:r>
      <w:r>
        <w:rPr>
          <w:b/>
          <w:i/>
          <w:sz w:val="45"/>
        </w:rPr>
      </w:r>
    </w:p>
    <w:p>
      <w:pPr>
        <w:spacing w:line="249" w:lineRule="auto" w:before="0"/>
        <w:ind w:left="47" w:right="0" w:firstLine="0"/>
        <w:jc w:val="left"/>
        <w:rPr>
          <w:sz w:val="24"/>
        </w:rPr>
      </w:pPr>
      <w:r>
        <w:rPr>
          <w:color w:val="262526"/>
          <w:sz w:val="24"/>
        </w:rPr>
        <w:t>A MW quantity specified in a </w:t>
      </w:r>
      <w:r>
        <w:rPr>
          <w:i/>
          <w:color w:val="262526"/>
          <w:sz w:val="24"/>
        </w:rPr>
        <w:t>dispatch bid</w:t>
      </w:r>
      <w:r>
        <w:rPr>
          <w:color w:val="262526"/>
          <w:sz w:val="24"/>
        </w:rPr>
        <w:t>, </w:t>
      </w:r>
      <w:r>
        <w:rPr>
          <w:i/>
          <w:color w:val="262526"/>
          <w:sz w:val="24"/>
        </w:rPr>
        <w:t>dispatch offer </w:t>
      </w:r>
      <w:r>
        <w:rPr>
          <w:color w:val="262526"/>
          <w:sz w:val="24"/>
        </w:rPr>
        <w:t>or </w:t>
      </w:r>
      <w:r>
        <w:rPr>
          <w:i/>
          <w:color w:val="262526"/>
          <w:sz w:val="24"/>
        </w:rPr>
        <w:t>market ancillary </w:t>
      </w:r>
      <w:r>
        <w:rPr>
          <w:i/>
          <w:color w:val="262526"/>
          <w:sz w:val="24"/>
        </w:rPr>
        <w:t>service offer </w:t>
      </w:r>
      <w:r>
        <w:rPr>
          <w:color w:val="262526"/>
          <w:sz w:val="24"/>
        </w:rPr>
        <w:t>as being available for </w:t>
      </w:r>
      <w:r>
        <w:rPr>
          <w:i/>
          <w:color w:val="262526"/>
          <w:sz w:val="24"/>
        </w:rPr>
        <w:t>dispatch </w:t>
      </w:r>
      <w:r>
        <w:rPr>
          <w:color w:val="262526"/>
          <w:sz w:val="24"/>
        </w:rPr>
        <w:t>at a specified price.</w:t>
      </w:r>
    </w:p>
    <w:p>
      <w:pPr>
        <w:spacing w:after="0" w:line="249" w:lineRule="auto"/>
        <w:jc w:val="left"/>
        <w:rPr>
          <w:sz w:val="24"/>
        </w:rPr>
        <w:sectPr>
          <w:pgSz w:w="11910" w:h="16840"/>
          <w:pgMar w:header="642" w:footer="697" w:top="1160" w:bottom="880" w:left="1320" w:right="1320"/>
          <w:cols w:num="2" w:equalWidth="0">
            <w:col w:w="1167" w:space="40"/>
            <w:col w:w="8063"/>
          </w:cols>
        </w:sectPr>
      </w:pPr>
    </w:p>
    <w:p>
      <w:pPr>
        <w:pStyle w:val="BodyText"/>
        <w:spacing w:before="7"/>
        <w:rPr>
          <w:sz w:val="18"/>
        </w:rPr>
      </w:pPr>
    </w:p>
    <w:p>
      <w:pPr>
        <w:pStyle w:val="Heading1"/>
        <w:spacing w:before="124"/>
        <w:jc w:val="both"/>
        <w:rPr>
          <w:i/>
        </w:rPr>
      </w:pPr>
      <w:r>
        <w:rPr>
          <w:i/>
          <w:color w:val="262526"/>
        </w:rPr>
        <w:t>pricing methodology</w:t>
      </w:r>
    </w:p>
    <w:p>
      <w:pPr>
        <w:spacing w:line="249" w:lineRule="auto" w:before="130"/>
        <w:ind w:left="1253" w:right="114" w:firstLine="0"/>
        <w:jc w:val="both"/>
        <w:rPr>
          <w:sz w:val="24"/>
        </w:rPr>
      </w:pPr>
      <w:r>
        <w:rPr>
          <w:color w:val="262526"/>
          <w:sz w:val="24"/>
        </w:rPr>
        <w:t>For a </w:t>
      </w:r>
      <w:r>
        <w:rPr>
          <w:i/>
          <w:color w:val="262526"/>
          <w:sz w:val="24"/>
        </w:rPr>
        <w:t>Transmission Network Service Provider</w:t>
      </w:r>
      <w:r>
        <w:rPr>
          <w:color w:val="262526"/>
          <w:sz w:val="24"/>
        </w:rPr>
        <w:t>, means the pricing methodology approved</w:t>
      </w:r>
      <w:r>
        <w:rPr>
          <w:color w:val="262526"/>
          <w:spacing w:val="-12"/>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2"/>
          <w:sz w:val="24"/>
        </w:rPr>
        <w:t> </w:t>
      </w:r>
      <w:r>
        <w:rPr>
          <w:color w:val="262526"/>
          <w:sz w:val="24"/>
        </w:rPr>
        <w:t>for</w:t>
      </w:r>
      <w:r>
        <w:rPr>
          <w:color w:val="262526"/>
          <w:spacing w:val="-12"/>
          <w:sz w:val="24"/>
        </w:rPr>
        <w:t> </w:t>
      </w:r>
      <w:r>
        <w:rPr>
          <w:color w:val="262526"/>
          <w:sz w:val="24"/>
        </w:rPr>
        <w:t>that</w:t>
      </w:r>
      <w:r>
        <w:rPr>
          <w:color w:val="262526"/>
          <w:spacing w:val="-12"/>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and</w:t>
      </w:r>
      <w:r>
        <w:rPr>
          <w:color w:val="262526"/>
          <w:spacing w:val="-12"/>
          <w:sz w:val="24"/>
        </w:rPr>
        <w:t> </w:t>
      </w:r>
      <w:r>
        <w:rPr>
          <w:color w:val="262526"/>
          <w:sz w:val="24"/>
        </w:rPr>
        <w:t>included in a </w:t>
      </w:r>
      <w:r>
        <w:rPr>
          <w:i/>
          <w:color w:val="262526"/>
          <w:sz w:val="24"/>
        </w:rPr>
        <w:t>transmission determination </w:t>
      </w:r>
      <w:r>
        <w:rPr>
          <w:color w:val="262526"/>
          <w:sz w:val="24"/>
        </w:rPr>
        <w:t>as referred to in rule</w:t>
      </w:r>
      <w:r>
        <w:rPr>
          <w:color w:val="262526"/>
          <w:spacing w:val="-2"/>
          <w:sz w:val="24"/>
        </w:rPr>
        <w:t> </w:t>
      </w:r>
      <w:r>
        <w:rPr>
          <w:color w:val="262526"/>
          <w:sz w:val="24"/>
        </w:rPr>
        <w:t>6A.24.</w:t>
      </w:r>
    </w:p>
    <w:p>
      <w:pPr>
        <w:pStyle w:val="BodyText"/>
        <w:spacing w:before="5"/>
        <w:rPr>
          <w:sz w:val="29"/>
        </w:rPr>
      </w:pPr>
    </w:p>
    <w:p>
      <w:pPr>
        <w:pStyle w:val="Heading1"/>
        <w:jc w:val="both"/>
        <w:rPr>
          <w:i/>
        </w:rPr>
      </w:pPr>
      <w:r>
        <w:rPr>
          <w:i/>
          <w:color w:val="262526"/>
        </w:rPr>
        <w:t>pricing methodology guidelines</w:t>
      </w:r>
    </w:p>
    <w:p>
      <w:pPr>
        <w:pStyle w:val="BodyText"/>
        <w:spacing w:line="249" w:lineRule="auto" w:before="130"/>
        <w:ind w:left="1253" w:right="116"/>
        <w:jc w:val="both"/>
      </w:pPr>
      <w:r>
        <w:rPr>
          <w:color w:val="262526"/>
        </w:rPr>
        <w:t>Guidelines made by the </w:t>
      </w:r>
      <w:r>
        <w:rPr>
          <w:i/>
          <w:color w:val="262526"/>
        </w:rPr>
        <w:t>AER </w:t>
      </w:r>
      <w:r>
        <w:rPr>
          <w:color w:val="262526"/>
        </w:rPr>
        <w:t>under rule 6A.25 that contain the matters set out in clause 6A.25.2.</w:t>
      </w:r>
    </w:p>
    <w:p>
      <w:pPr>
        <w:pStyle w:val="BodyText"/>
        <w:spacing w:before="4"/>
        <w:rPr>
          <w:sz w:val="29"/>
        </w:rPr>
      </w:pPr>
    </w:p>
    <w:p>
      <w:pPr>
        <w:pStyle w:val="Heading1"/>
        <w:rPr>
          <w:i/>
        </w:rPr>
      </w:pPr>
      <w:r>
        <w:rPr>
          <w:i/>
          <w:color w:val="262526"/>
        </w:rPr>
        <w:t>pricing principles for direct control services</w:t>
      </w:r>
    </w:p>
    <w:p>
      <w:pPr>
        <w:pStyle w:val="BodyText"/>
        <w:spacing w:before="130"/>
        <w:ind w:left="1253"/>
      </w:pPr>
      <w:r>
        <w:rPr>
          <w:color w:val="262526"/>
        </w:rPr>
        <w:t>The requirements set out in clause 6.18.5.</w:t>
      </w:r>
    </w:p>
    <w:p>
      <w:pPr>
        <w:pStyle w:val="BodyText"/>
        <w:rPr>
          <w:sz w:val="30"/>
        </w:rPr>
      </w:pPr>
    </w:p>
    <w:p>
      <w:pPr>
        <w:pStyle w:val="Heading1"/>
        <w:rPr>
          <w:i/>
        </w:rPr>
      </w:pPr>
      <w:r>
        <w:rPr>
          <w:i/>
          <w:color w:val="262526"/>
        </w:rPr>
        <w:t>Pricing Principles for Prescribed Transmission Services</w:t>
      </w:r>
    </w:p>
    <w:p>
      <w:pPr>
        <w:pStyle w:val="BodyText"/>
        <w:spacing w:before="129"/>
        <w:ind w:left="1253"/>
      </w:pPr>
      <w:r>
        <w:rPr>
          <w:color w:val="262526"/>
        </w:rPr>
        <w:t>The principles set out in rule 6A.23.</w:t>
      </w:r>
    </w:p>
    <w:p>
      <w:pPr>
        <w:pStyle w:val="BodyText"/>
        <w:rPr>
          <w:sz w:val="30"/>
        </w:rPr>
      </w:pPr>
    </w:p>
    <w:p>
      <w:pPr>
        <w:pStyle w:val="Heading1"/>
        <w:spacing w:before="1"/>
        <w:rPr>
          <w:i/>
        </w:rPr>
      </w:pPr>
      <w:r>
        <w:rPr>
          <w:i/>
          <w:color w:val="262526"/>
        </w:rPr>
        <w:t>pricing proposal</w:t>
      </w:r>
    </w:p>
    <w:p>
      <w:pPr>
        <w:pStyle w:val="BodyText"/>
        <w:spacing w:before="129"/>
        <w:ind w:left="1253"/>
      </w:pPr>
      <w:r>
        <w:rPr>
          <w:color w:val="262526"/>
        </w:rPr>
        <w:t>A pricing proposal under Part I of Chapter 6.</w:t>
      </w:r>
    </w:p>
    <w:p>
      <w:pPr>
        <w:pStyle w:val="BodyText"/>
        <w:rPr>
          <w:sz w:val="30"/>
        </w:rPr>
      </w:pPr>
    </w:p>
    <w:p>
      <w:pPr>
        <w:pStyle w:val="Heading1"/>
        <w:rPr>
          <w:i/>
        </w:rPr>
      </w:pPr>
      <w:r>
        <w:rPr>
          <w:i/>
          <w:color w:val="262526"/>
        </w:rPr>
        <w:t>pricing zone</w:t>
      </w:r>
    </w:p>
    <w:p>
      <w:pPr>
        <w:pStyle w:val="BodyText"/>
        <w:spacing w:before="130"/>
        <w:ind w:left="1253"/>
      </w:pPr>
      <w:r>
        <w:rPr>
          <w:color w:val="262526"/>
        </w:rPr>
        <w:t>A geographic area within which </w:t>
      </w:r>
      <w:r>
        <w:rPr>
          <w:i/>
          <w:color w:val="262526"/>
        </w:rPr>
        <w:t>Network Users </w:t>
      </w:r>
      <w:r>
        <w:rPr>
          <w:color w:val="262526"/>
        </w:rPr>
        <w:t>are charged a specific set of</w:t>
      </w:r>
    </w:p>
    <w:p>
      <w:pPr>
        <w:spacing w:before="12"/>
        <w:ind w:left="1253" w:right="0" w:firstLine="0"/>
        <w:jc w:val="left"/>
        <w:rPr>
          <w:sz w:val="24"/>
        </w:rPr>
      </w:pPr>
      <w:r>
        <w:rPr>
          <w:i/>
          <w:color w:val="262526"/>
          <w:sz w:val="24"/>
        </w:rPr>
        <w:t>distribution service </w:t>
      </w:r>
      <w:r>
        <w:rPr>
          <w:color w:val="262526"/>
          <w:sz w:val="24"/>
        </w:rPr>
        <w:t>prices.</w:t>
      </w:r>
    </w:p>
    <w:p>
      <w:pPr>
        <w:pStyle w:val="BodyText"/>
        <w:rPr>
          <w:sz w:val="30"/>
        </w:rPr>
      </w:pPr>
    </w:p>
    <w:p>
      <w:pPr>
        <w:pStyle w:val="Heading1"/>
        <w:jc w:val="both"/>
        <w:rPr>
          <w:i/>
        </w:rPr>
      </w:pPr>
      <w:r>
        <w:rPr>
          <w:i/>
          <w:color w:val="262526"/>
        </w:rPr>
        <w:t>Primary Transmission Network Service Provider</w:t>
      </w:r>
    </w:p>
    <w:p>
      <w:pPr>
        <w:spacing w:line="249" w:lineRule="auto" w:before="129"/>
        <w:ind w:left="1253" w:right="116" w:firstLine="0"/>
        <w:jc w:val="both"/>
        <w:rPr>
          <w:sz w:val="24"/>
        </w:rPr>
      </w:pPr>
      <w:r>
        <w:rPr>
          <w:color w:val="262526"/>
          <w:sz w:val="24"/>
        </w:rPr>
        <w:t>The</w:t>
      </w:r>
      <w:r>
        <w:rPr>
          <w:color w:val="262526"/>
          <w:spacing w:val="-9"/>
          <w:sz w:val="24"/>
        </w:rPr>
        <w:t> </w:t>
      </w:r>
      <w:r>
        <w:rPr>
          <w:i/>
          <w:color w:val="262526"/>
          <w:sz w:val="24"/>
        </w:rPr>
        <w:t>Transmission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z w:val="24"/>
        </w:rPr>
        <w:t>who</w:t>
      </w:r>
      <w:r>
        <w:rPr>
          <w:color w:val="262526"/>
          <w:spacing w:val="-8"/>
          <w:sz w:val="24"/>
        </w:rPr>
        <w:t> </w:t>
      </w:r>
      <w:r>
        <w:rPr>
          <w:color w:val="262526"/>
          <w:sz w:val="24"/>
        </w:rPr>
        <w:t>operates</w:t>
      </w:r>
      <w:r>
        <w:rPr>
          <w:color w:val="262526"/>
          <w:spacing w:val="-8"/>
          <w:sz w:val="24"/>
        </w:rPr>
        <w:t> </w:t>
      </w:r>
      <w:r>
        <w:rPr>
          <w:color w:val="262526"/>
          <w:sz w:val="24"/>
        </w:rPr>
        <w:t>the</w:t>
      </w:r>
      <w:r>
        <w:rPr>
          <w:color w:val="262526"/>
          <w:spacing w:val="-8"/>
          <w:sz w:val="24"/>
        </w:rPr>
        <w:t> </w:t>
      </w:r>
      <w:r>
        <w:rPr>
          <w:color w:val="262526"/>
          <w:sz w:val="24"/>
        </w:rPr>
        <w:t>largest</w:t>
      </w:r>
      <w:r>
        <w:rPr>
          <w:color w:val="262526"/>
          <w:spacing w:val="-9"/>
          <w:sz w:val="24"/>
        </w:rPr>
        <w:t> </w:t>
      </w:r>
      <w:r>
        <w:rPr>
          <w:i/>
          <w:color w:val="262526"/>
          <w:sz w:val="24"/>
        </w:rPr>
        <w:t>transmission </w:t>
      </w:r>
      <w:r>
        <w:rPr>
          <w:i/>
          <w:color w:val="262526"/>
          <w:sz w:val="24"/>
        </w:rPr>
        <w:t>network </w:t>
      </w:r>
      <w:r>
        <w:rPr>
          <w:color w:val="262526"/>
          <w:sz w:val="24"/>
        </w:rPr>
        <w:t>in each </w:t>
      </w:r>
      <w:r>
        <w:rPr>
          <w:i/>
          <w:color w:val="262526"/>
          <w:sz w:val="24"/>
        </w:rPr>
        <w:t>participating jurisdiction </w:t>
      </w:r>
      <w:r>
        <w:rPr>
          <w:color w:val="262526"/>
          <w:sz w:val="24"/>
        </w:rPr>
        <w:t>but does not include a </w:t>
      </w:r>
      <w:r>
        <w:rPr>
          <w:i/>
          <w:color w:val="262526"/>
          <w:sz w:val="24"/>
        </w:rPr>
        <w:t>Transmission </w:t>
      </w:r>
      <w:r>
        <w:rPr>
          <w:i/>
          <w:color w:val="262526"/>
          <w:sz w:val="24"/>
        </w:rPr>
        <w:t>Network Service Provider </w:t>
      </w:r>
      <w:r>
        <w:rPr>
          <w:color w:val="262526"/>
          <w:sz w:val="24"/>
        </w:rPr>
        <w:t>for a </w:t>
      </w:r>
      <w:r>
        <w:rPr>
          <w:i/>
          <w:color w:val="262526"/>
          <w:sz w:val="24"/>
        </w:rPr>
        <w:t>declared transmission</w:t>
      </w:r>
      <w:r>
        <w:rPr>
          <w:i/>
          <w:color w:val="262526"/>
          <w:spacing w:val="-6"/>
          <w:sz w:val="24"/>
        </w:rPr>
        <w:t> </w:t>
      </w:r>
      <w:r>
        <w:rPr>
          <w:i/>
          <w:color w:val="262526"/>
          <w:sz w:val="24"/>
        </w:rPr>
        <w:t>system</w:t>
      </w:r>
      <w:r>
        <w:rPr>
          <w:color w:val="262526"/>
          <w:sz w:val="24"/>
        </w:rPr>
        <w:t>.</w:t>
      </w:r>
    </w:p>
    <w:p>
      <w:pPr>
        <w:pStyle w:val="BodyText"/>
        <w:spacing w:before="8"/>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profile</w:t>
      </w:r>
    </w:p>
    <w:p>
      <w:pPr>
        <w:pStyle w:val="BodyText"/>
        <w:spacing w:before="1"/>
        <w:rPr>
          <w:b/>
          <w:i/>
          <w:sz w:val="46"/>
        </w:rPr>
      </w:pPr>
      <w:r>
        <w:rPr/>
        <w:br w:type="column"/>
      </w:r>
      <w:r>
        <w:rPr>
          <w:b/>
          <w:i/>
          <w:sz w:val="46"/>
        </w:rPr>
      </w:r>
    </w:p>
    <w:p>
      <w:pPr>
        <w:spacing w:before="0"/>
        <w:ind w:left="119" w:right="0" w:firstLine="0"/>
        <w:jc w:val="left"/>
        <w:rPr>
          <w:sz w:val="24"/>
        </w:rPr>
      </w:pPr>
      <w:r>
        <w:rPr>
          <w:i/>
          <w:color w:val="262526"/>
          <w:sz w:val="24"/>
        </w:rPr>
        <w:t>Metering data </w:t>
      </w:r>
      <w:r>
        <w:rPr>
          <w:color w:val="262526"/>
          <w:sz w:val="24"/>
        </w:rPr>
        <w:t>or costs for a period longer than a </w:t>
      </w:r>
      <w:r>
        <w:rPr>
          <w:i/>
          <w:color w:val="262526"/>
          <w:sz w:val="24"/>
        </w:rPr>
        <w:t>trading interval </w:t>
      </w:r>
      <w:r>
        <w:rPr>
          <w:color w:val="262526"/>
          <w:sz w:val="24"/>
        </w:rPr>
        <w:t>allocated into</w:t>
      </w:r>
    </w:p>
    <w:p>
      <w:pPr>
        <w:spacing w:before="12"/>
        <w:ind w:left="119" w:right="0" w:firstLine="0"/>
        <w:jc w:val="left"/>
        <w:rPr>
          <w:sz w:val="24"/>
        </w:rPr>
      </w:pPr>
      <w:r>
        <w:rPr>
          <w:i/>
          <w:color w:val="262526"/>
          <w:sz w:val="24"/>
        </w:rPr>
        <w:t>trading intervals</w:t>
      </w:r>
      <w:r>
        <w:rPr>
          <w:color w:val="262526"/>
          <w:sz w:val="24"/>
        </w:rPr>
        <w:t>.</w:t>
      </w:r>
    </w:p>
    <w:p>
      <w:pPr>
        <w:spacing w:after="0"/>
        <w:jc w:val="left"/>
        <w:rPr>
          <w:sz w:val="24"/>
        </w:rPr>
        <w:sectPr>
          <w:type w:val="continuous"/>
          <w:pgSz w:w="11910" w:h="16840"/>
          <w:pgMar w:top="1160" w:bottom="880" w:left="1320" w:right="1320"/>
          <w:cols w:num="2" w:equalWidth="0">
            <w:col w:w="814" w:space="320"/>
            <w:col w:w="8136"/>
          </w:cols>
        </w:sectPr>
      </w:pPr>
    </w:p>
    <w:p>
      <w:pPr>
        <w:pStyle w:val="BodyText"/>
        <w:spacing w:before="8"/>
        <w:rPr>
          <w:sz w:val="19"/>
        </w:rPr>
      </w:pPr>
    </w:p>
    <w:p>
      <w:pPr>
        <w:pStyle w:val="Heading1"/>
        <w:spacing w:before="125"/>
        <w:rPr>
          <w:b w:val="0"/>
          <w:i w:val="0"/>
        </w:rPr>
      </w:pPr>
      <w:r>
        <w:rPr>
          <w:i/>
          <w:color w:val="262526"/>
        </w:rPr>
        <w:t>projected assessment of system adequacy process</w:t>
      </w:r>
      <w:r>
        <w:rPr>
          <w:i/>
          <w:color w:val="262526"/>
          <w:spacing w:val="58"/>
        </w:rPr>
        <w:t> </w:t>
      </w:r>
      <w:r>
        <w:rPr>
          <w:b w:val="0"/>
          <w:i w:val="0"/>
          <w:color w:val="262526"/>
          <w:spacing w:val="-3"/>
        </w:rPr>
        <w:t>("</w:t>
      </w:r>
      <w:r>
        <w:rPr>
          <w:i/>
          <w:color w:val="262526"/>
          <w:spacing w:val="-3"/>
        </w:rPr>
        <w:t>PASA</w:t>
      </w:r>
      <w:r>
        <w:rPr>
          <w:b w:val="0"/>
          <w:i w:val="0"/>
          <w:color w:val="262526"/>
          <w:spacing w:val="-3"/>
        </w:rPr>
        <w:t>")</w:t>
      </w:r>
    </w:p>
    <w:p>
      <w:pPr>
        <w:pStyle w:val="BodyText"/>
        <w:spacing w:line="249" w:lineRule="auto" w:before="126"/>
        <w:ind w:left="1253"/>
      </w:pPr>
      <w:r>
        <w:rPr>
          <w:color w:val="262526"/>
        </w:rPr>
        <w:t>The medium term and short term processes described in clause 3.7 to be administered by </w:t>
      </w:r>
      <w:r>
        <w:rPr>
          <w:i/>
          <w:color w:val="262526"/>
        </w:rPr>
        <w:t>AEMO</w:t>
      </w:r>
      <w:r>
        <w:rPr>
          <w:color w:val="262526"/>
        </w:rPr>
        <w:t>.</w:t>
      </w:r>
    </w:p>
    <w:p>
      <w:pPr>
        <w:pStyle w:val="BodyText"/>
        <w:spacing w:before="7"/>
        <w:rPr>
          <w:sz w:val="18"/>
        </w:rPr>
      </w:pPr>
    </w:p>
    <w:p>
      <w:pPr>
        <w:pStyle w:val="Heading1"/>
        <w:spacing w:before="124"/>
        <w:rPr>
          <w:i/>
        </w:rPr>
      </w:pPr>
      <w:r>
        <w:rPr>
          <w:i/>
          <w:color w:val="262526"/>
        </w:rPr>
        <w:t>Proponent</w:t>
      </w:r>
    </w:p>
    <w:p>
      <w:pPr>
        <w:pStyle w:val="BodyText"/>
        <w:spacing w:before="129"/>
        <w:ind w:left="1253"/>
      </w:pPr>
      <w:r>
        <w:rPr>
          <w:color w:val="262526"/>
        </w:rPr>
        <w:t>In respect of clause 5.7.7 has the meaning given in clause 5.7.7(a).</w:t>
      </w:r>
    </w:p>
    <w:p>
      <w:pPr>
        <w:spacing w:after="0"/>
        <w:sectPr>
          <w:type w:val="continuous"/>
          <w:pgSz w:w="11910" w:h="16840"/>
          <w:pgMar w:top="1160" w:bottom="880" w:left="1320" w:right="1320"/>
        </w:sectPr>
      </w:pPr>
    </w:p>
    <w:p>
      <w:pPr>
        <w:pStyle w:val="Heading1"/>
        <w:spacing w:before="115"/>
        <w:ind w:left="120"/>
        <w:jc w:val="both"/>
        <w:rPr>
          <w:i/>
        </w:rPr>
      </w:pPr>
      <w:r>
        <w:rPr>
          <w:i/>
          <w:color w:val="262526"/>
        </w:rPr>
        <w:t>proposed contingent capital expenditure</w:t>
      </w:r>
    </w:p>
    <w:p>
      <w:pPr>
        <w:spacing w:line="249" w:lineRule="auto" w:before="130"/>
        <w:ind w:left="1253" w:right="116" w:firstLine="0"/>
        <w:jc w:val="both"/>
        <w:rPr>
          <w:sz w:val="24"/>
        </w:rPr>
      </w:pPr>
      <w:r>
        <w:rPr>
          <w:color w:val="262526"/>
          <w:sz w:val="24"/>
        </w:rPr>
        <w:t>For a </w:t>
      </w:r>
      <w:r>
        <w:rPr>
          <w:i/>
          <w:color w:val="262526"/>
          <w:sz w:val="24"/>
        </w:rPr>
        <w:t>Distribution Network Service Provider</w:t>
      </w:r>
      <w:r>
        <w:rPr>
          <w:color w:val="262526"/>
          <w:sz w:val="24"/>
        </w:rPr>
        <w:t>, the total forecast capital expenditure for</w:t>
      </w:r>
      <w:r>
        <w:rPr>
          <w:color w:val="262526"/>
          <w:spacing w:val="-13"/>
          <w:sz w:val="24"/>
        </w:rPr>
        <w:t> </w:t>
      </w:r>
      <w:r>
        <w:rPr>
          <w:color w:val="262526"/>
          <w:sz w:val="24"/>
        </w:rPr>
        <w:t>the</w:t>
      </w:r>
      <w:r>
        <w:rPr>
          <w:color w:val="262526"/>
          <w:spacing w:val="-12"/>
          <w:sz w:val="24"/>
        </w:rPr>
        <w:t> </w:t>
      </w:r>
      <w:r>
        <w:rPr>
          <w:color w:val="262526"/>
          <w:sz w:val="24"/>
        </w:rPr>
        <w:t>relevant</w:t>
      </w:r>
      <w:r>
        <w:rPr>
          <w:color w:val="262526"/>
          <w:spacing w:val="-13"/>
          <w:sz w:val="24"/>
        </w:rPr>
        <w:t> </w:t>
      </w:r>
      <w:r>
        <w:rPr>
          <w:i/>
          <w:color w:val="262526"/>
          <w:sz w:val="24"/>
        </w:rPr>
        <w:t>proposed</w:t>
      </w:r>
      <w:r>
        <w:rPr>
          <w:i/>
          <w:color w:val="262526"/>
          <w:spacing w:val="-13"/>
          <w:sz w:val="24"/>
        </w:rPr>
        <w:t> </w:t>
      </w:r>
      <w:r>
        <w:rPr>
          <w:i/>
          <w:color w:val="262526"/>
          <w:sz w:val="24"/>
        </w:rPr>
        <w:t>contingent</w:t>
      </w:r>
      <w:r>
        <w:rPr>
          <w:i/>
          <w:color w:val="262526"/>
          <w:spacing w:val="-12"/>
          <w:sz w:val="24"/>
        </w:rPr>
        <w:t> </w:t>
      </w:r>
      <w:r>
        <w:rPr>
          <w:i/>
          <w:color w:val="262526"/>
          <w:sz w:val="24"/>
        </w:rPr>
        <w:t>project</w:t>
      </w:r>
      <w:r>
        <w:rPr>
          <w:color w:val="262526"/>
          <w:sz w:val="24"/>
        </w:rPr>
        <w:t>,</w:t>
      </w:r>
      <w:r>
        <w:rPr>
          <w:color w:val="262526"/>
          <w:spacing w:val="-12"/>
          <w:sz w:val="24"/>
        </w:rPr>
        <w:t> </w:t>
      </w:r>
      <w:r>
        <w:rPr>
          <w:color w:val="262526"/>
          <w:sz w:val="24"/>
        </w:rPr>
        <w:t>as</w:t>
      </w:r>
      <w:r>
        <w:rPr>
          <w:color w:val="262526"/>
          <w:spacing w:val="-12"/>
          <w:sz w:val="24"/>
        </w:rPr>
        <w:t> </w:t>
      </w:r>
      <w:r>
        <w:rPr>
          <w:color w:val="262526"/>
          <w:sz w:val="24"/>
        </w:rPr>
        <w:t>included</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4"/>
          <w:sz w:val="24"/>
        </w:rPr>
        <w:t> </w:t>
      </w:r>
      <w:r>
        <w:rPr>
          <w:i/>
          <w:color w:val="262526"/>
          <w:sz w:val="24"/>
        </w:rPr>
        <w:t>regulatory</w:t>
      </w:r>
      <w:r>
        <w:rPr>
          <w:i/>
          <w:color w:val="262526"/>
          <w:spacing w:val="-13"/>
          <w:sz w:val="24"/>
        </w:rPr>
        <w:t> </w:t>
      </w:r>
      <w:r>
        <w:rPr>
          <w:i/>
          <w:color w:val="262526"/>
          <w:sz w:val="24"/>
        </w:rPr>
        <w:t>proposal </w:t>
      </w:r>
      <w:r>
        <w:rPr>
          <w:color w:val="262526"/>
          <w:sz w:val="24"/>
        </w:rPr>
        <w:t>for that project.</w:t>
      </w:r>
    </w:p>
    <w:p>
      <w:pPr>
        <w:spacing w:line="249" w:lineRule="auto" w:before="116"/>
        <w:ind w:left="1253" w:right="116" w:firstLine="0"/>
        <w:jc w:val="both"/>
        <w:rPr>
          <w:sz w:val="24"/>
        </w:rPr>
      </w:pPr>
      <w:r>
        <w:rPr>
          <w:color w:val="262526"/>
          <w:sz w:val="24"/>
        </w:rPr>
        <w:t>For</w:t>
      </w:r>
      <w:r>
        <w:rPr>
          <w:color w:val="262526"/>
          <w:spacing w:val="-18"/>
          <w:sz w:val="24"/>
        </w:rPr>
        <w:t> </w:t>
      </w:r>
      <w:r>
        <w:rPr>
          <w:color w:val="262526"/>
          <w:sz w:val="24"/>
        </w:rPr>
        <w:t>a</w:t>
      </w:r>
      <w:r>
        <w:rPr>
          <w:color w:val="262526"/>
          <w:spacing w:val="-16"/>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color w:val="262526"/>
          <w:sz w:val="24"/>
        </w:rPr>
        <w:t>,</w:t>
      </w:r>
      <w:r>
        <w:rPr>
          <w:color w:val="262526"/>
          <w:spacing w:val="-17"/>
          <w:sz w:val="24"/>
        </w:rPr>
        <w:t> </w:t>
      </w:r>
      <w:r>
        <w:rPr>
          <w:color w:val="262526"/>
          <w:sz w:val="24"/>
        </w:rPr>
        <w:t>the</w:t>
      </w:r>
      <w:r>
        <w:rPr>
          <w:color w:val="262526"/>
          <w:spacing w:val="-17"/>
          <w:sz w:val="24"/>
        </w:rPr>
        <w:t> </w:t>
      </w:r>
      <w:r>
        <w:rPr>
          <w:color w:val="262526"/>
          <w:sz w:val="24"/>
        </w:rPr>
        <w:t>total</w:t>
      </w:r>
      <w:r>
        <w:rPr>
          <w:color w:val="262526"/>
          <w:spacing w:val="-18"/>
          <w:sz w:val="24"/>
        </w:rPr>
        <w:t> </w:t>
      </w:r>
      <w:r>
        <w:rPr>
          <w:color w:val="262526"/>
          <w:sz w:val="24"/>
        </w:rPr>
        <w:t>forecast</w:t>
      </w:r>
      <w:r>
        <w:rPr>
          <w:color w:val="262526"/>
          <w:spacing w:val="-17"/>
          <w:sz w:val="24"/>
        </w:rPr>
        <w:t> </w:t>
      </w:r>
      <w:r>
        <w:rPr>
          <w:color w:val="262526"/>
          <w:sz w:val="24"/>
        </w:rPr>
        <w:t>capital</w:t>
      </w:r>
      <w:r>
        <w:rPr>
          <w:color w:val="262526"/>
          <w:spacing w:val="-18"/>
          <w:sz w:val="24"/>
        </w:rPr>
        <w:t> </w:t>
      </w:r>
      <w:r>
        <w:rPr>
          <w:color w:val="262526"/>
          <w:sz w:val="24"/>
        </w:rPr>
        <w:t>expenditure for the relevant </w:t>
      </w:r>
      <w:r>
        <w:rPr>
          <w:i/>
          <w:color w:val="262526"/>
          <w:sz w:val="24"/>
        </w:rPr>
        <w:t>proposed contingent project</w:t>
      </w:r>
      <w:r>
        <w:rPr>
          <w:color w:val="262526"/>
          <w:sz w:val="24"/>
        </w:rPr>
        <w:t>, as included in the </w:t>
      </w:r>
      <w:r>
        <w:rPr>
          <w:i/>
          <w:color w:val="262526"/>
          <w:sz w:val="24"/>
        </w:rPr>
        <w:t>Revenue Proposal </w:t>
      </w:r>
      <w:r>
        <w:rPr>
          <w:color w:val="262526"/>
          <w:sz w:val="24"/>
        </w:rPr>
        <w:t>for that project.</w:t>
      </w:r>
    </w:p>
    <w:p>
      <w:pPr>
        <w:pStyle w:val="BodyText"/>
        <w:spacing w:before="5"/>
        <w:rPr>
          <w:sz w:val="29"/>
        </w:rPr>
      </w:pPr>
    </w:p>
    <w:p>
      <w:pPr>
        <w:pStyle w:val="Heading1"/>
        <w:spacing w:before="1"/>
        <w:ind w:left="120"/>
        <w:jc w:val="both"/>
        <w:rPr>
          <w:i/>
        </w:rPr>
      </w:pPr>
      <w:r>
        <w:rPr>
          <w:i/>
          <w:color w:val="262526"/>
        </w:rPr>
        <w:t>proposed contingent project</w:t>
      </w:r>
    </w:p>
    <w:p>
      <w:pPr>
        <w:spacing w:line="249" w:lineRule="auto" w:before="129"/>
        <w:ind w:left="1253" w:right="115" w:firstLine="0"/>
        <w:jc w:val="both"/>
        <w:rPr>
          <w:sz w:val="24"/>
        </w:rPr>
      </w:pPr>
      <w:r>
        <w:rPr>
          <w:color w:val="262526"/>
          <w:sz w:val="24"/>
        </w:rPr>
        <w:t>A proposal by a </w:t>
      </w:r>
      <w:r>
        <w:rPr>
          <w:i/>
          <w:color w:val="262526"/>
          <w:sz w:val="24"/>
        </w:rPr>
        <w:t>Distribution Network Service Provider </w:t>
      </w:r>
      <w:r>
        <w:rPr>
          <w:color w:val="262526"/>
          <w:sz w:val="24"/>
        </w:rPr>
        <w:t>as part of a </w:t>
      </w:r>
      <w:r>
        <w:rPr>
          <w:i/>
          <w:color w:val="262526"/>
          <w:sz w:val="24"/>
        </w:rPr>
        <w:t>regulatory </w:t>
      </w:r>
      <w:r>
        <w:rPr>
          <w:i/>
          <w:color w:val="262526"/>
          <w:sz w:val="24"/>
        </w:rPr>
        <w:t>proposal </w:t>
      </w:r>
      <w:r>
        <w:rPr>
          <w:color w:val="262526"/>
          <w:sz w:val="24"/>
        </w:rPr>
        <w:t>for a project to be determined by the </w:t>
      </w:r>
      <w:r>
        <w:rPr>
          <w:i/>
          <w:color w:val="262526"/>
          <w:sz w:val="24"/>
        </w:rPr>
        <w:t>AER </w:t>
      </w:r>
      <w:r>
        <w:rPr>
          <w:color w:val="262526"/>
          <w:sz w:val="24"/>
        </w:rPr>
        <w:t>as a </w:t>
      </w:r>
      <w:r>
        <w:rPr>
          <w:i/>
          <w:color w:val="262526"/>
          <w:sz w:val="24"/>
        </w:rPr>
        <w:t>contingent project </w:t>
      </w:r>
      <w:r>
        <w:rPr>
          <w:color w:val="262526"/>
          <w:sz w:val="24"/>
        </w:rPr>
        <w:t>for the purposes of a distribution determination accordance with clause 6.6A.1(b)(1).</w:t>
      </w:r>
    </w:p>
    <w:p>
      <w:pPr>
        <w:spacing w:line="249" w:lineRule="auto" w:before="116"/>
        <w:ind w:left="1253" w:right="115" w:firstLine="0"/>
        <w:jc w:val="both"/>
        <w:rPr>
          <w:sz w:val="24"/>
        </w:rPr>
      </w:pPr>
      <w:r>
        <w:rPr>
          <w:color w:val="262526"/>
          <w:sz w:val="24"/>
        </w:rPr>
        <w:t>A proposal by a </w:t>
      </w:r>
      <w:r>
        <w:rPr>
          <w:i/>
          <w:color w:val="262526"/>
          <w:sz w:val="24"/>
        </w:rPr>
        <w:t>Transmission Network Service Provider </w:t>
      </w:r>
      <w:r>
        <w:rPr>
          <w:color w:val="262526"/>
          <w:sz w:val="24"/>
        </w:rPr>
        <w:t>as part of a </w:t>
      </w:r>
      <w:r>
        <w:rPr>
          <w:i/>
          <w:color w:val="262526"/>
          <w:sz w:val="24"/>
        </w:rPr>
        <w:t>Revenue </w:t>
      </w:r>
      <w:r>
        <w:rPr>
          <w:i/>
          <w:color w:val="262526"/>
          <w:sz w:val="24"/>
        </w:rPr>
        <w:t>Proposal </w:t>
      </w:r>
      <w:r>
        <w:rPr>
          <w:color w:val="262526"/>
          <w:sz w:val="24"/>
        </w:rPr>
        <w:t>for a project to be determined by the </w:t>
      </w:r>
      <w:r>
        <w:rPr>
          <w:i/>
          <w:color w:val="262526"/>
          <w:sz w:val="24"/>
        </w:rPr>
        <w:t>AER </w:t>
      </w:r>
      <w:r>
        <w:rPr>
          <w:color w:val="262526"/>
          <w:sz w:val="24"/>
        </w:rPr>
        <w:t>as a </w:t>
      </w:r>
      <w:r>
        <w:rPr>
          <w:i/>
          <w:color w:val="262526"/>
          <w:sz w:val="24"/>
        </w:rPr>
        <w:t>contingent project </w:t>
      </w:r>
      <w:r>
        <w:rPr>
          <w:color w:val="262526"/>
          <w:sz w:val="24"/>
        </w:rPr>
        <w:t>for the purposes of a </w:t>
      </w:r>
      <w:r>
        <w:rPr>
          <w:i/>
          <w:color w:val="262526"/>
          <w:sz w:val="24"/>
        </w:rPr>
        <w:t>revenue determination </w:t>
      </w:r>
      <w:r>
        <w:rPr>
          <w:color w:val="262526"/>
          <w:sz w:val="24"/>
        </w:rPr>
        <w:t>in accordance with clause 6A.8.1(b)(1).</w:t>
      </w:r>
    </w:p>
    <w:p>
      <w:pPr>
        <w:pStyle w:val="BodyText"/>
        <w:spacing w:before="6"/>
        <w:rPr>
          <w:sz w:val="29"/>
        </w:rPr>
      </w:pPr>
    </w:p>
    <w:p>
      <w:pPr>
        <w:pStyle w:val="Heading1"/>
        <w:ind w:left="120"/>
        <w:jc w:val="both"/>
        <w:rPr>
          <w:i/>
        </w:rPr>
      </w:pPr>
      <w:r>
        <w:rPr>
          <w:i/>
          <w:color w:val="262526"/>
        </w:rPr>
        <w:t>prospective reallocation</w:t>
      </w:r>
    </w:p>
    <w:p>
      <w:pPr>
        <w:spacing w:line="249" w:lineRule="auto" w:before="129"/>
        <w:ind w:left="1253" w:right="117" w:firstLine="0"/>
        <w:jc w:val="both"/>
        <w:rPr>
          <w:sz w:val="24"/>
        </w:rPr>
      </w:pPr>
      <w:r>
        <w:rPr>
          <w:color w:val="262526"/>
          <w:sz w:val="24"/>
        </w:rPr>
        <w:t>A</w:t>
      </w:r>
      <w:r>
        <w:rPr>
          <w:color w:val="262526"/>
          <w:spacing w:val="-27"/>
          <w:sz w:val="24"/>
        </w:rPr>
        <w:t> </w:t>
      </w:r>
      <w:r>
        <w:rPr>
          <w:i/>
          <w:color w:val="262526"/>
          <w:sz w:val="24"/>
        </w:rPr>
        <w:t>reallocation</w:t>
      </w:r>
      <w:r>
        <w:rPr>
          <w:i/>
          <w:color w:val="262526"/>
          <w:spacing w:val="-15"/>
          <w:sz w:val="24"/>
        </w:rPr>
        <w:t> </w:t>
      </w:r>
      <w:r>
        <w:rPr>
          <w:i/>
          <w:color w:val="262526"/>
          <w:sz w:val="24"/>
        </w:rPr>
        <w:t>transaction</w:t>
      </w:r>
      <w:r>
        <w:rPr>
          <w:i/>
          <w:color w:val="262526"/>
          <w:spacing w:val="-15"/>
          <w:sz w:val="24"/>
        </w:rPr>
        <w:t> </w:t>
      </w:r>
      <w:r>
        <w:rPr>
          <w:color w:val="262526"/>
          <w:sz w:val="24"/>
        </w:rPr>
        <w:t>that</w:t>
      </w:r>
      <w:r>
        <w:rPr>
          <w:color w:val="262526"/>
          <w:spacing w:val="-15"/>
          <w:sz w:val="24"/>
        </w:rPr>
        <w:t> </w:t>
      </w:r>
      <w:r>
        <w:rPr>
          <w:color w:val="262526"/>
          <w:sz w:val="24"/>
        </w:rPr>
        <w:t>occurs</w:t>
      </w:r>
      <w:r>
        <w:rPr>
          <w:color w:val="262526"/>
          <w:spacing w:val="-14"/>
          <w:sz w:val="24"/>
        </w:rPr>
        <w:t> </w:t>
      </w:r>
      <w:r>
        <w:rPr>
          <w:color w:val="262526"/>
          <w:sz w:val="24"/>
        </w:rPr>
        <w:t>in</w:t>
      </w:r>
      <w:r>
        <w:rPr>
          <w:color w:val="262526"/>
          <w:spacing w:val="-15"/>
          <w:sz w:val="24"/>
        </w:rPr>
        <w:t> </w:t>
      </w:r>
      <w:r>
        <w:rPr>
          <w:color w:val="262526"/>
          <w:sz w:val="24"/>
        </w:rPr>
        <w:t>a</w:t>
      </w:r>
      <w:r>
        <w:rPr>
          <w:color w:val="262526"/>
          <w:spacing w:val="-16"/>
          <w:sz w:val="24"/>
        </w:rPr>
        <w:t> </w:t>
      </w:r>
      <w:r>
        <w:rPr>
          <w:i/>
          <w:color w:val="262526"/>
          <w:sz w:val="24"/>
        </w:rPr>
        <w:t>trading</w:t>
      </w:r>
      <w:r>
        <w:rPr>
          <w:i/>
          <w:color w:val="262526"/>
          <w:spacing w:val="-14"/>
          <w:sz w:val="24"/>
        </w:rPr>
        <w:t> </w:t>
      </w:r>
      <w:r>
        <w:rPr>
          <w:i/>
          <w:color w:val="262526"/>
          <w:sz w:val="24"/>
        </w:rPr>
        <w:t>interval</w:t>
      </w:r>
      <w:r>
        <w:rPr>
          <w:i/>
          <w:color w:val="262526"/>
          <w:spacing w:val="-16"/>
          <w:sz w:val="24"/>
        </w:rPr>
        <w:t> </w:t>
      </w:r>
      <w:r>
        <w:rPr>
          <w:color w:val="262526"/>
          <w:sz w:val="24"/>
        </w:rPr>
        <w:t>that</w:t>
      </w:r>
      <w:r>
        <w:rPr>
          <w:color w:val="262526"/>
          <w:spacing w:val="-15"/>
          <w:sz w:val="24"/>
        </w:rPr>
        <w:t> </w:t>
      </w:r>
      <w:r>
        <w:rPr>
          <w:color w:val="262526"/>
          <w:sz w:val="24"/>
        </w:rPr>
        <w:t>takes</w:t>
      </w:r>
      <w:r>
        <w:rPr>
          <w:color w:val="262526"/>
          <w:spacing w:val="-14"/>
          <w:sz w:val="24"/>
        </w:rPr>
        <w:t> </w:t>
      </w:r>
      <w:r>
        <w:rPr>
          <w:color w:val="262526"/>
          <w:sz w:val="24"/>
        </w:rPr>
        <w:t>place</w:t>
      </w:r>
      <w:r>
        <w:rPr>
          <w:color w:val="262526"/>
          <w:spacing w:val="-15"/>
          <w:sz w:val="24"/>
        </w:rPr>
        <w:t> </w:t>
      </w:r>
      <w:r>
        <w:rPr>
          <w:color w:val="262526"/>
          <w:sz w:val="24"/>
        </w:rPr>
        <w:t>at</w:t>
      </w:r>
      <w:r>
        <w:rPr>
          <w:color w:val="262526"/>
          <w:spacing w:val="-15"/>
          <w:sz w:val="24"/>
        </w:rPr>
        <w:t> </w:t>
      </w:r>
      <w:r>
        <w:rPr>
          <w:color w:val="262526"/>
          <w:sz w:val="24"/>
        </w:rPr>
        <w:t>a</w:t>
      </w:r>
      <w:r>
        <w:rPr>
          <w:color w:val="262526"/>
          <w:spacing w:val="-14"/>
          <w:sz w:val="24"/>
        </w:rPr>
        <w:t> </w:t>
      </w:r>
      <w:r>
        <w:rPr>
          <w:color w:val="262526"/>
          <w:sz w:val="24"/>
        </w:rPr>
        <w:t>time after the </w:t>
      </w:r>
      <w:r>
        <w:rPr>
          <w:i/>
          <w:color w:val="262526"/>
          <w:sz w:val="24"/>
        </w:rPr>
        <w:t>reallocation request </w:t>
      </w:r>
      <w:r>
        <w:rPr>
          <w:color w:val="262526"/>
          <w:sz w:val="24"/>
        </w:rPr>
        <w:t>is</w:t>
      </w:r>
      <w:r>
        <w:rPr>
          <w:color w:val="262526"/>
          <w:spacing w:val="-4"/>
          <w:sz w:val="24"/>
        </w:rPr>
        <w:t> </w:t>
      </w:r>
      <w:r>
        <w:rPr>
          <w:color w:val="262526"/>
          <w:sz w:val="24"/>
        </w:rPr>
        <w:t>made.</w:t>
      </w:r>
    </w:p>
    <w:p>
      <w:pPr>
        <w:pStyle w:val="BodyText"/>
        <w:spacing w:before="5"/>
        <w:rPr>
          <w:sz w:val="29"/>
        </w:rPr>
      </w:pPr>
    </w:p>
    <w:p>
      <w:pPr>
        <w:pStyle w:val="Heading1"/>
        <w:ind w:left="120"/>
        <w:jc w:val="both"/>
        <w:rPr>
          <w:i/>
        </w:rPr>
      </w:pPr>
      <w:r>
        <w:rPr>
          <w:i/>
          <w:color w:val="262526"/>
        </w:rPr>
        <w:t>protected event</w:t>
      </w:r>
    </w:p>
    <w:p>
      <w:pPr>
        <w:pStyle w:val="BodyText"/>
        <w:spacing w:before="129"/>
        <w:ind w:left="1253"/>
      </w:pPr>
      <w:r>
        <w:rPr>
          <w:color w:val="262526"/>
        </w:rPr>
        <w:t>Has the meaning given in clause 4.2.3(f).</w:t>
      </w:r>
    </w:p>
    <w:p>
      <w:pPr>
        <w:pStyle w:val="BodyText"/>
        <w:rPr>
          <w:sz w:val="30"/>
        </w:rPr>
      </w:pPr>
    </w:p>
    <w:p>
      <w:pPr>
        <w:pStyle w:val="Heading1"/>
        <w:spacing w:before="1"/>
        <w:ind w:left="120"/>
        <w:jc w:val="both"/>
        <w:rPr>
          <w:i/>
        </w:rPr>
      </w:pPr>
      <w:r>
        <w:rPr>
          <w:i/>
          <w:color w:val="262526"/>
        </w:rPr>
        <w:t>protected event EFCS standard</w:t>
      </w:r>
    </w:p>
    <w:p>
      <w:pPr>
        <w:spacing w:line="249" w:lineRule="auto" w:before="129"/>
        <w:ind w:left="1253" w:right="115" w:firstLine="0"/>
        <w:jc w:val="both"/>
        <w:rPr>
          <w:sz w:val="24"/>
        </w:rPr>
      </w:pPr>
      <w:r>
        <w:rPr>
          <w:color w:val="262526"/>
          <w:sz w:val="24"/>
        </w:rPr>
        <w:t>For an </w:t>
      </w:r>
      <w:r>
        <w:rPr>
          <w:i/>
          <w:color w:val="262526"/>
          <w:sz w:val="24"/>
        </w:rPr>
        <w:t>emergency frequency control scheme </w:t>
      </w:r>
      <w:r>
        <w:rPr>
          <w:color w:val="262526"/>
          <w:sz w:val="24"/>
        </w:rPr>
        <w:t>means the standard for the scheme determined by the </w:t>
      </w:r>
      <w:r>
        <w:rPr>
          <w:i/>
          <w:color w:val="262526"/>
          <w:sz w:val="24"/>
        </w:rPr>
        <w:t>Reliability Panel </w:t>
      </w:r>
      <w:r>
        <w:rPr>
          <w:color w:val="262526"/>
          <w:sz w:val="24"/>
        </w:rPr>
        <w:t>under clause 8.8.4 setting out:</w:t>
      </w:r>
    </w:p>
    <w:p>
      <w:pPr>
        <w:pStyle w:val="ListParagraph"/>
        <w:numPr>
          <w:ilvl w:val="0"/>
          <w:numId w:val="80"/>
        </w:numPr>
        <w:tabs>
          <w:tab w:pos="1820" w:val="left" w:leader="none"/>
          <w:tab w:pos="1821" w:val="left" w:leader="none"/>
        </w:tabs>
        <w:spacing w:line="249" w:lineRule="auto" w:before="172" w:after="0"/>
        <w:ind w:left="1820" w:right="115" w:hanging="567"/>
        <w:jc w:val="left"/>
        <w:rPr>
          <w:sz w:val="24"/>
        </w:rPr>
      </w:pPr>
      <w:r>
        <w:rPr>
          <w:color w:val="262526"/>
          <w:sz w:val="24"/>
        </w:rPr>
        <w:t>a general description of the scheme including how it is proposed to operate and</w:t>
      </w:r>
      <w:r>
        <w:rPr>
          <w:color w:val="262526"/>
          <w:spacing w:val="-15"/>
          <w:sz w:val="24"/>
        </w:rPr>
        <w:t> </w:t>
      </w:r>
      <w:r>
        <w:rPr>
          <w:color w:val="262526"/>
          <w:sz w:val="24"/>
        </w:rPr>
        <w:t>the</w:t>
      </w:r>
      <w:r>
        <w:rPr>
          <w:color w:val="262526"/>
          <w:spacing w:val="-15"/>
          <w:sz w:val="24"/>
        </w:rPr>
        <w:t> </w:t>
      </w:r>
      <w:r>
        <w:rPr>
          <w:color w:val="262526"/>
          <w:spacing w:val="-5"/>
          <w:sz w:val="24"/>
        </w:rPr>
        <w:t>new,</w:t>
      </w:r>
      <w:r>
        <w:rPr>
          <w:color w:val="262526"/>
          <w:spacing w:val="-14"/>
          <w:sz w:val="24"/>
        </w:rPr>
        <w:t> </w:t>
      </w:r>
      <w:r>
        <w:rPr>
          <w:color w:val="262526"/>
          <w:sz w:val="24"/>
        </w:rPr>
        <w:t>existing</w:t>
      </w:r>
      <w:r>
        <w:rPr>
          <w:color w:val="262526"/>
          <w:spacing w:val="-15"/>
          <w:sz w:val="24"/>
        </w:rPr>
        <w:t> </w:t>
      </w:r>
      <w:r>
        <w:rPr>
          <w:color w:val="262526"/>
          <w:sz w:val="24"/>
        </w:rPr>
        <w:t>or</w:t>
      </w:r>
      <w:r>
        <w:rPr>
          <w:color w:val="262526"/>
          <w:spacing w:val="-14"/>
          <w:sz w:val="24"/>
        </w:rPr>
        <w:t> </w:t>
      </w:r>
      <w:r>
        <w:rPr>
          <w:color w:val="262526"/>
          <w:sz w:val="24"/>
        </w:rPr>
        <w:t>modified</w:t>
      </w:r>
      <w:r>
        <w:rPr>
          <w:color w:val="262526"/>
          <w:spacing w:val="-17"/>
          <w:sz w:val="24"/>
        </w:rPr>
        <w:t> </w:t>
      </w:r>
      <w:r>
        <w:rPr>
          <w:i/>
          <w:color w:val="262526"/>
          <w:sz w:val="24"/>
        </w:rPr>
        <w:t>facilities</w:t>
      </w:r>
      <w:r>
        <w:rPr>
          <w:i/>
          <w:color w:val="262526"/>
          <w:spacing w:val="-15"/>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z w:val="24"/>
        </w:rPr>
        <w:t>comprise</w:t>
      </w:r>
      <w:r>
        <w:rPr>
          <w:color w:val="262526"/>
          <w:spacing w:val="-14"/>
          <w:sz w:val="24"/>
        </w:rPr>
        <w:t> </w:t>
      </w:r>
      <w:r>
        <w:rPr>
          <w:color w:val="262526"/>
          <w:sz w:val="24"/>
        </w:rPr>
        <w:t>the</w:t>
      </w:r>
      <w:r>
        <w:rPr>
          <w:color w:val="262526"/>
          <w:spacing w:val="-15"/>
          <w:sz w:val="24"/>
        </w:rPr>
        <w:t> </w:t>
      </w:r>
      <w:r>
        <w:rPr>
          <w:color w:val="262526"/>
          <w:sz w:val="24"/>
        </w:rPr>
        <w:t>scheme;</w:t>
      </w:r>
      <w:r>
        <w:rPr>
          <w:color w:val="262526"/>
          <w:spacing w:val="-15"/>
          <w:sz w:val="24"/>
        </w:rPr>
        <w:t> </w:t>
      </w:r>
      <w:r>
        <w:rPr>
          <w:color w:val="262526"/>
          <w:sz w:val="24"/>
        </w:rPr>
        <w:t>and</w:t>
      </w:r>
    </w:p>
    <w:p>
      <w:pPr>
        <w:pStyle w:val="ListParagraph"/>
        <w:numPr>
          <w:ilvl w:val="0"/>
          <w:numId w:val="80"/>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target capabilities </w:t>
      </w:r>
      <w:r>
        <w:rPr>
          <w:color w:val="262526"/>
          <w:sz w:val="24"/>
        </w:rPr>
        <w:t>applicable to the</w:t>
      </w:r>
      <w:r>
        <w:rPr>
          <w:color w:val="262526"/>
          <w:spacing w:val="-4"/>
          <w:sz w:val="24"/>
        </w:rPr>
        <w:t> </w:t>
      </w:r>
      <w:r>
        <w:rPr>
          <w:color w:val="262526"/>
          <w:sz w:val="24"/>
        </w:rPr>
        <w:t>scheme.</w:t>
      </w:r>
    </w:p>
    <w:p>
      <w:pPr>
        <w:pStyle w:val="BodyText"/>
        <w:rPr>
          <w:sz w:val="30"/>
        </w:rPr>
      </w:pPr>
    </w:p>
    <w:p>
      <w:pPr>
        <w:pStyle w:val="Heading1"/>
        <w:ind w:left="120"/>
        <w:jc w:val="both"/>
        <w:rPr>
          <w:i/>
        </w:rPr>
      </w:pPr>
      <w:r>
        <w:rPr>
          <w:i/>
          <w:color w:val="262526"/>
        </w:rPr>
        <w:t>protected information</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protection system</w:t>
      </w:r>
    </w:p>
    <w:p>
      <w:pPr>
        <w:spacing w:line="249" w:lineRule="auto" w:before="129"/>
        <w:ind w:left="1253" w:right="114" w:firstLine="0"/>
        <w:jc w:val="both"/>
        <w:rPr>
          <w:sz w:val="24"/>
        </w:rPr>
      </w:pPr>
      <w:r>
        <w:rPr>
          <w:color w:val="262526"/>
          <w:sz w:val="24"/>
        </w:rPr>
        <w:t>A system, which includes equipment, used to protect a </w:t>
      </w:r>
      <w:r>
        <w:rPr>
          <w:i/>
          <w:color w:val="262526"/>
          <w:sz w:val="24"/>
        </w:rPr>
        <w:t>Registered Participant's </w:t>
      </w:r>
      <w:r>
        <w:rPr>
          <w:i/>
          <w:color w:val="262526"/>
          <w:sz w:val="24"/>
        </w:rPr>
        <w:t>facilities </w:t>
      </w:r>
      <w:r>
        <w:rPr>
          <w:color w:val="262526"/>
          <w:sz w:val="24"/>
        </w:rPr>
        <w:t>from damage due to an electrical or mechanical fault or due to certain conditions of the </w:t>
      </w:r>
      <w:r>
        <w:rPr>
          <w:i/>
          <w:color w:val="262526"/>
          <w:sz w:val="24"/>
        </w:rPr>
        <w:t>power system</w:t>
      </w:r>
      <w:r>
        <w:rPr>
          <w:color w:val="262526"/>
          <w:sz w:val="24"/>
        </w:rPr>
        <w:t>.</w:t>
      </w:r>
    </w:p>
    <w:p>
      <w:pPr>
        <w:pStyle w:val="BodyText"/>
        <w:spacing w:before="6"/>
        <w:rPr>
          <w:sz w:val="29"/>
        </w:rPr>
      </w:pPr>
    </w:p>
    <w:p>
      <w:pPr>
        <w:pStyle w:val="Heading1"/>
        <w:ind w:left="120"/>
        <w:rPr>
          <w:i/>
        </w:rPr>
      </w:pPr>
      <w:r>
        <w:rPr>
          <w:i/>
          <w:color w:val="262526"/>
        </w:rPr>
        <w:t>prudential requirements</w:t>
      </w:r>
    </w:p>
    <w:p>
      <w:pPr>
        <w:pStyle w:val="BodyText"/>
        <w:spacing w:before="129"/>
        <w:ind w:left="1253"/>
      </w:pPr>
      <w:r>
        <w:rPr>
          <w:color w:val="262526"/>
        </w:rPr>
        <w:t>The requirements which must be satisfied as a condition of eligibility to remain a</w:t>
      </w:r>
    </w:p>
    <w:p>
      <w:pPr>
        <w:spacing w:before="12"/>
        <w:ind w:left="1253" w:right="0" w:firstLine="0"/>
        <w:jc w:val="left"/>
        <w:rPr>
          <w:sz w:val="24"/>
        </w:rPr>
      </w:pPr>
      <w:r>
        <w:rPr>
          <w:i/>
          <w:color w:val="262526"/>
          <w:sz w:val="24"/>
        </w:rPr>
        <w:t>Market Participant </w:t>
      </w:r>
      <w:r>
        <w:rPr>
          <w:color w:val="262526"/>
          <w:sz w:val="24"/>
        </w:rPr>
        <w:t>in accordance with clause 3.3.</w:t>
      </w:r>
    </w:p>
    <w:p>
      <w:pPr>
        <w:spacing w:after="0"/>
        <w:jc w:val="left"/>
        <w:rPr>
          <w:sz w:val="24"/>
        </w:rPr>
        <w:sectPr>
          <w:pgSz w:w="11910" w:h="16840"/>
          <w:pgMar w:header="642" w:footer="697" w:top="1160" w:bottom="880" w:left="1320" w:right="1320"/>
        </w:sectPr>
      </w:pPr>
    </w:p>
    <w:p>
      <w:pPr>
        <w:pStyle w:val="Heading1"/>
        <w:spacing w:before="119"/>
        <w:rPr>
          <w:i/>
        </w:rPr>
      </w:pPr>
      <w:r>
        <w:rPr>
          <w:i/>
          <w:color w:val="262526"/>
        </w:rPr>
        <w:t>publish </w:t>
      </w:r>
      <w:r>
        <w:rPr>
          <w:b w:val="0"/>
          <w:i w:val="0"/>
          <w:color w:val="262526"/>
        </w:rPr>
        <w:t>/ </w:t>
      </w:r>
      <w:r>
        <w:rPr>
          <w:i/>
          <w:color w:val="262526"/>
        </w:rPr>
        <w:t>publication</w:t>
      </w:r>
    </w:p>
    <w:p>
      <w:pPr>
        <w:pStyle w:val="BodyText"/>
        <w:spacing w:before="126"/>
        <w:ind w:left="1253"/>
      </w:pPr>
      <w:r>
        <w:rPr>
          <w:color w:val="262526"/>
        </w:rPr>
        <w:t>A document is published by the </w:t>
      </w:r>
      <w:r>
        <w:rPr>
          <w:i/>
          <w:color w:val="262526"/>
        </w:rPr>
        <w:t>AER </w:t>
      </w:r>
      <w:r>
        <w:rPr>
          <w:color w:val="262526"/>
        </w:rPr>
        <w:t>if it is:</w:t>
      </w:r>
    </w:p>
    <w:p>
      <w:pPr>
        <w:pStyle w:val="ListParagraph"/>
        <w:numPr>
          <w:ilvl w:val="0"/>
          <w:numId w:val="81"/>
        </w:numPr>
        <w:tabs>
          <w:tab w:pos="1820" w:val="left" w:leader="none"/>
          <w:tab w:pos="1821" w:val="left" w:leader="none"/>
        </w:tabs>
        <w:spacing w:line="240" w:lineRule="auto" w:before="182" w:after="0"/>
        <w:ind w:left="1820" w:right="0" w:hanging="568"/>
        <w:jc w:val="left"/>
        <w:rPr>
          <w:sz w:val="24"/>
        </w:rPr>
      </w:pPr>
      <w:r>
        <w:rPr>
          <w:color w:val="262526"/>
          <w:sz w:val="24"/>
        </w:rPr>
        <w:t>published on the </w:t>
      </w:r>
      <w:r>
        <w:rPr>
          <w:i/>
          <w:color w:val="262526"/>
          <w:sz w:val="24"/>
        </w:rPr>
        <w:t>AER's </w:t>
      </w:r>
      <w:r>
        <w:rPr>
          <w:color w:val="262526"/>
          <w:sz w:val="24"/>
        </w:rPr>
        <w:t>website;</w:t>
      </w:r>
      <w:r>
        <w:rPr>
          <w:color w:val="262526"/>
          <w:spacing w:val="-4"/>
          <w:sz w:val="24"/>
        </w:rPr>
        <w:t> </w:t>
      </w:r>
      <w:r>
        <w:rPr>
          <w:color w:val="262526"/>
          <w:sz w:val="24"/>
        </w:rPr>
        <w:t>and</w:t>
      </w:r>
    </w:p>
    <w:p>
      <w:pPr>
        <w:pStyle w:val="ListParagraph"/>
        <w:numPr>
          <w:ilvl w:val="0"/>
          <w:numId w:val="81"/>
        </w:numPr>
        <w:tabs>
          <w:tab w:pos="1820" w:val="left" w:leader="none"/>
          <w:tab w:pos="1821" w:val="left" w:leader="none"/>
        </w:tabs>
        <w:spacing w:line="240" w:lineRule="auto" w:before="182" w:after="0"/>
        <w:ind w:left="1820" w:right="0" w:hanging="568"/>
        <w:jc w:val="left"/>
        <w:rPr>
          <w:sz w:val="24"/>
        </w:rPr>
      </w:pPr>
      <w:r>
        <w:rPr>
          <w:color w:val="262526"/>
          <w:sz w:val="24"/>
        </w:rPr>
        <w:t>made available for public inspection at the </w:t>
      </w:r>
      <w:r>
        <w:rPr>
          <w:i/>
          <w:color w:val="262526"/>
          <w:sz w:val="24"/>
        </w:rPr>
        <w:t>AER's </w:t>
      </w:r>
      <w:r>
        <w:rPr>
          <w:color w:val="262526"/>
          <w:sz w:val="24"/>
        </w:rPr>
        <w:t>public offices;</w:t>
      </w:r>
      <w:r>
        <w:rPr>
          <w:color w:val="262526"/>
          <w:spacing w:val="-6"/>
          <w:sz w:val="24"/>
        </w:rPr>
        <w:t> </w:t>
      </w:r>
      <w:r>
        <w:rPr>
          <w:color w:val="262526"/>
          <w:sz w:val="24"/>
        </w:rPr>
        <w:t>and</w:t>
      </w:r>
    </w:p>
    <w:p>
      <w:pPr>
        <w:pStyle w:val="ListParagraph"/>
        <w:numPr>
          <w:ilvl w:val="0"/>
          <w:numId w:val="81"/>
        </w:numPr>
        <w:tabs>
          <w:tab w:pos="1820" w:val="left" w:leader="none"/>
          <w:tab w:pos="1821" w:val="left" w:leader="none"/>
        </w:tabs>
        <w:spacing w:line="249" w:lineRule="auto" w:before="182" w:after="0"/>
        <w:ind w:left="1820" w:right="114" w:hanging="567"/>
        <w:jc w:val="left"/>
        <w:rPr>
          <w:sz w:val="24"/>
        </w:rPr>
      </w:pP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document</w:t>
      </w:r>
      <w:r>
        <w:rPr>
          <w:color w:val="262526"/>
          <w:spacing w:val="-8"/>
          <w:sz w:val="24"/>
        </w:rPr>
        <w:t> </w:t>
      </w:r>
      <w:r>
        <w:rPr>
          <w:color w:val="262526"/>
          <w:sz w:val="24"/>
        </w:rPr>
        <w:t>inviting</w:t>
      </w:r>
      <w:r>
        <w:rPr>
          <w:color w:val="262526"/>
          <w:spacing w:val="-7"/>
          <w:sz w:val="24"/>
        </w:rPr>
        <w:t> </w:t>
      </w:r>
      <w:r>
        <w:rPr>
          <w:color w:val="262526"/>
          <w:sz w:val="24"/>
        </w:rPr>
        <w:t>submissions</w:t>
      </w:r>
      <w:r>
        <w:rPr>
          <w:color w:val="262526"/>
          <w:spacing w:val="-7"/>
          <w:sz w:val="24"/>
        </w:rPr>
        <w:t> </w:t>
      </w:r>
      <w:r>
        <w:rPr>
          <w:color w:val="262526"/>
          <w:sz w:val="24"/>
        </w:rPr>
        <w:t>from</w:t>
      </w:r>
      <w:r>
        <w:rPr>
          <w:color w:val="262526"/>
          <w:spacing w:val="-8"/>
          <w:sz w:val="24"/>
        </w:rPr>
        <w:t> </w:t>
      </w:r>
      <w:r>
        <w:rPr>
          <w:color w:val="262526"/>
          <w:sz w:val="24"/>
        </w:rPr>
        <w:t>members</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6"/>
          <w:sz w:val="24"/>
        </w:rPr>
        <w:t> </w:t>
      </w:r>
      <w:r>
        <w:rPr>
          <w:color w:val="262526"/>
          <w:sz w:val="24"/>
        </w:rPr>
        <w:t>public</w:t>
      </w:r>
      <w:r>
        <w:rPr>
          <w:color w:val="262526"/>
          <w:spacing w:val="-8"/>
          <w:sz w:val="24"/>
        </w:rPr>
        <w:t> </w:t>
      </w:r>
      <w:r>
        <w:rPr>
          <w:color w:val="262526"/>
          <w:sz w:val="24"/>
        </w:rPr>
        <w:t>– published in a newspaper circulating generally throughout</w:t>
      </w:r>
      <w:r>
        <w:rPr>
          <w:color w:val="262526"/>
          <w:spacing w:val="-18"/>
          <w:sz w:val="24"/>
        </w:rPr>
        <w:t> </w:t>
      </w:r>
      <w:r>
        <w:rPr>
          <w:color w:val="262526"/>
          <w:sz w:val="24"/>
        </w:rPr>
        <w:t>Australia.</w:t>
      </w:r>
    </w:p>
    <w:p>
      <w:pPr>
        <w:spacing w:line="249" w:lineRule="auto" w:before="115"/>
        <w:ind w:left="1253" w:right="0" w:firstLine="0"/>
        <w:jc w:val="left"/>
        <w:rPr>
          <w:sz w:val="24"/>
        </w:rPr>
      </w:pPr>
      <w:r>
        <w:rPr>
          <w:color w:val="262526"/>
          <w:sz w:val="24"/>
        </w:rPr>
        <w:t>In</w:t>
      </w:r>
      <w:r>
        <w:rPr>
          <w:color w:val="262526"/>
          <w:spacing w:val="-19"/>
          <w:sz w:val="24"/>
        </w:rPr>
        <w:t> </w:t>
      </w:r>
      <w:r>
        <w:rPr>
          <w:color w:val="262526"/>
          <w:sz w:val="24"/>
        </w:rPr>
        <w:t>Part</w:t>
      </w:r>
      <w:r>
        <w:rPr>
          <w:color w:val="262526"/>
          <w:spacing w:val="-18"/>
          <w:sz w:val="24"/>
        </w:rPr>
        <w:t> </w:t>
      </w:r>
      <w:r>
        <w:rPr>
          <w:color w:val="262526"/>
          <w:sz w:val="24"/>
        </w:rPr>
        <w:t>B</w:t>
      </w:r>
      <w:r>
        <w:rPr>
          <w:color w:val="262526"/>
          <w:spacing w:val="-18"/>
          <w:sz w:val="24"/>
        </w:rPr>
        <w:t> </w:t>
      </w:r>
      <w:r>
        <w:rPr>
          <w:color w:val="262526"/>
          <w:sz w:val="24"/>
        </w:rPr>
        <w:t>of</w:t>
      </w:r>
      <w:r>
        <w:rPr>
          <w:color w:val="262526"/>
          <w:spacing w:val="-18"/>
          <w:sz w:val="24"/>
        </w:rPr>
        <w:t> </w:t>
      </w:r>
      <w:r>
        <w:rPr>
          <w:color w:val="262526"/>
          <w:sz w:val="24"/>
        </w:rPr>
        <w:t>Chapter</w:t>
      </w:r>
      <w:r>
        <w:rPr>
          <w:color w:val="262526"/>
          <w:spacing w:val="-19"/>
          <w:sz w:val="24"/>
        </w:rPr>
        <w:t> </w:t>
      </w:r>
      <w:r>
        <w:rPr>
          <w:color w:val="262526"/>
          <w:sz w:val="24"/>
        </w:rPr>
        <w:t>5,</w:t>
      </w:r>
      <w:r>
        <w:rPr>
          <w:color w:val="262526"/>
          <w:spacing w:val="-18"/>
          <w:sz w:val="24"/>
        </w:rPr>
        <w:t> </w:t>
      </w:r>
      <w:r>
        <w:rPr>
          <w:color w:val="262526"/>
          <w:sz w:val="24"/>
        </w:rPr>
        <w:t>a</w:t>
      </w:r>
      <w:r>
        <w:rPr>
          <w:color w:val="262526"/>
          <w:spacing w:val="-18"/>
          <w:sz w:val="24"/>
        </w:rPr>
        <w:t> </w:t>
      </w:r>
      <w:r>
        <w:rPr>
          <w:color w:val="262526"/>
          <w:sz w:val="24"/>
        </w:rPr>
        <w:t>document</w:t>
      </w:r>
      <w:r>
        <w:rPr>
          <w:color w:val="262526"/>
          <w:spacing w:val="-18"/>
          <w:sz w:val="24"/>
        </w:rPr>
        <w:t> </w:t>
      </w:r>
      <w:r>
        <w:rPr>
          <w:color w:val="262526"/>
          <w:sz w:val="24"/>
        </w:rPr>
        <w:t>is</w:t>
      </w:r>
      <w:r>
        <w:rPr>
          <w:color w:val="262526"/>
          <w:spacing w:val="-18"/>
          <w:sz w:val="24"/>
        </w:rPr>
        <w:t> </w:t>
      </w:r>
      <w:r>
        <w:rPr>
          <w:color w:val="262526"/>
          <w:sz w:val="24"/>
        </w:rPr>
        <w:t>published</w:t>
      </w:r>
      <w:r>
        <w:rPr>
          <w:color w:val="262526"/>
          <w:spacing w:val="-19"/>
          <w:sz w:val="24"/>
        </w:rPr>
        <w:t> </w:t>
      </w:r>
      <w:r>
        <w:rPr>
          <w:color w:val="262526"/>
          <w:sz w:val="24"/>
        </w:rPr>
        <w:t>by</w:t>
      </w:r>
      <w:r>
        <w:rPr>
          <w:color w:val="262526"/>
          <w:spacing w:val="-18"/>
          <w:sz w:val="24"/>
        </w:rPr>
        <w:t> </w:t>
      </w:r>
      <w:r>
        <w:rPr>
          <w:color w:val="262526"/>
          <w:sz w:val="24"/>
        </w:rPr>
        <w:t>the</w:t>
      </w:r>
      <w:r>
        <w:rPr>
          <w:color w:val="262526"/>
          <w:spacing w:val="-17"/>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 </w:t>
      </w:r>
      <w:r>
        <w:rPr>
          <w:i/>
          <w:color w:val="262526"/>
          <w:sz w:val="24"/>
        </w:rPr>
        <w:t>Provider </w:t>
      </w:r>
      <w:r>
        <w:rPr>
          <w:color w:val="262526"/>
          <w:sz w:val="24"/>
        </w:rPr>
        <w:t>if it is published on the </w:t>
      </w:r>
      <w:r>
        <w:rPr>
          <w:i/>
          <w:color w:val="262526"/>
          <w:sz w:val="24"/>
        </w:rPr>
        <w:t>Distribution Network Service Provider's</w:t>
      </w:r>
      <w:r>
        <w:rPr>
          <w:i/>
          <w:color w:val="262526"/>
          <w:spacing w:val="-40"/>
          <w:sz w:val="24"/>
        </w:rPr>
        <w:t> </w:t>
      </w:r>
      <w:r>
        <w:rPr>
          <w:color w:val="262526"/>
          <w:sz w:val="24"/>
        </w:rPr>
        <w:t>website.</w:t>
      </w:r>
    </w:p>
    <w:p>
      <w:pPr>
        <w:pStyle w:val="BodyText"/>
        <w:spacing w:before="115"/>
        <w:ind w:left="1253"/>
      </w:pPr>
      <w:r>
        <w:rPr>
          <w:color w:val="262526"/>
        </w:rPr>
        <w:t>Otherwise,</w:t>
      </w:r>
      <w:r>
        <w:rPr>
          <w:color w:val="262526"/>
          <w:spacing w:val="31"/>
        </w:rPr>
        <w:t> </w:t>
      </w:r>
      <w:r>
        <w:rPr>
          <w:color w:val="262526"/>
        </w:rPr>
        <w:t>a</w:t>
      </w:r>
      <w:r>
        <w:rPr>
          <w:color w:val="262526"/>
          <w:spacing w:val="32"/>
        </w:rPr>
        <w:t> </w:t>
      </w:r>
      <w:r>
        <w:rPr>
          <w:color w:val="262526"/>
        </w:rPr>
        <w:t>document</w:t>
      </w:r>
      <w:r>
        <w:rPr>
          <w:color w:val="262526"/>
          <w:spacing w:val="32"/>
        </w:rPr>
        <w:t> </w:t>
      </w:r>
      <w:r>
        <w:rPr>
          <w:color w:val="262526"/>
        </w:rPr>
        <w:t>is</w:t>
      </w:r>
      <w:r>
        <w:rPr>
          <w:color w:val="262526"/>
          <w:spacing w:val="32"/>
        </w:rPr>
        <w:t> </w:t>
      </w:r>
      <w:r>
        <w:rPr>
          <w:color w:val="262526"/>
        </w:rPr>
        <w:t>published</w:t>
      </w:r>
      <w:r>
        <w:rPr>
          <w:color w:val="262526"/>
          <w:spacing w:val="32"/>
        </w:rPr>
        <w:t> </w:t>
      </w:r>
      <w:r>
        <w:rPr>
          <w:color w:val="262526"/>
        </w:rPr>
        <w:t>by</w:t>
      </w:r>
      <w:r>
        <w:rPr>
          <w:color w:val="262526"/>
          <w:spacing w:val="32"/>
        </w:rPr>
        <w:t> </w:t>
      </w:r>
      <w:r>
        <w:rPr>
          <w:color w:val="262526"/>
        </w:rPr>
        <w:t>someone</w:t>
      </w:r>
      <w:r>
        <w:rPr>
          <w:color w:val="262526"/>
          <w:spacing w:val="31"/>
        </w:rPr>
        <w:t> </w:t>
      </w:r>
      <w:r>
        <w:rPr>
          <w:color w:val="262526"/>
        </w:rPr>
        <w:t>else</w:t>
      </w:r>
      <w:r>
        <w:rPr>
          <w:color w:val="262526"/>
          <w:spacing w:val="32"/>
        </w:rPr>
        <w:t> </w:t>
      </w:r>
      <w:r>
        <w:rPr>
          <w:color w:val="262526"/>
        </w:rPr>
        <w:t>if</w:t>
      </w:r>
      <w:r>
        <w:rPr>
          <w:color w:val="262526"/>
          <w:spacing w:val="32"/>
        </w:rPr>
        <w:t> </w:t>
      </w:r>
      <w:r>
        <w:rPr>
          <w:color w:val="262526"/>
        </w:rPr>
        <w:t>it</w:t>
      </w:r>
      <w:r>
        <w:rPr>
          <w:color w:val="262526"/>
          <w:spacing w:val="32"/>
        </w:rPr>
        <w:t> </w:t>
      </w:r>
      <w:r>
        <w:rPr>
          <w:color w:val="262526"/>
        </w:rPr>
        <w:t>is</w:t>
      </w:r>
      <w:r>
        <w:rPr>
          <w:color w:val="262526"/>
          <w:spacing w:val="32"/>
        </w:rPr>
        <w:t> </w:t>
      </w:r>
      <w:r>
        <w:rPr>
          <w:color w:val="262526"/>
        </w:rPr>
        <w:t>made</w:t>
      </w:r>
      <w:r>
        <w:rPr>
          <w:color w:val="262526"/>
          <w:spacing w:val="32"/>
        </w:rPr>
        <w:t> </w:t>
      </w:r>
      <w:r>
        <w:rPr>
          <w:color w:val="262526"/>
        </w:rPr>
        <w:t>available</w:t>
      </w:r>
      <w:r>
        <w:rPr>
          <w:color w:val="262526"/>
          <w:spacing w:val="32"/>
        </w:rPr>
        <w:t> </w:t>
      </w:r>
      <w:r>
        <w:rPr>
          <w:color w:val="262526"/>
        </w:rPr>
        <w:t>to</w:t>
      </w:r>
    </w:p>
    <w:p>
      <w:pPr>
        <w:spacing w:before="13"/>
        <w:ind w:left="1253" w:right="0" w:firstLine="0"/>
        <w:jc w:val="left"/>
        <w:rPr>
          <w:sz w:val="24"/>
        </w:rPr>
      </w:pPr>
      <w:r>
        <w:rPr>
          <w:i/>
          <w:color w:val="262526"/>
          <w:sz w:val="24"/>
        </w:rPr>
        <w:t>Registered Participants </w:t>
      </w:r>
      <w:r>
        <w:rPr>
          <w:color w:val="262526"/>
          <w:sz w:val="24"/>
        </w:rPr>
        <w:t>electronically.</w:t>
      </w:r>
    </w:p>
    <w:p>
      <w:pPr>
        <w:pStyle w:val="BodyText"/>
        <w:spacing w:before="5"/>
        <w:rPr>
          <w:sz w:val="19"/>
        </w:rPr>
      </w:pPr>
    </w:p>
    <w:p>
      <w:pPr>
        <w:pStyle w:val="Heading1"/>
        <w:spacing w:before="124"/>
        <w:rPr>
          <w:i/>
        </w:rPr>
      </w:pPr>
      <w:r>
        <w:rPr>
          <w:i/>
          <w:color w:val="262526"/>
        </w:rPr>
        <w:t>ramp rate</w:t>
      </w:r>
    </w:p>
    <w:p>
      <w:pPr>
        <w:spacing w:before="130"/>
        <w:ind w:left="1253" w:right="0" w:firstLine="0"/>
        <w:jc w:val="left"/>
        <w:rPr>
          <w:sz w:val="24"/>
        </w:rPr>
      </w:pPr>
      <w:r>
        <w:rPr>
          <w:color w:val="262526"/>
          <w:sz w:val="24"/>
        </w:rPr>
        <w:t>The</w:t>
      </w:r>
      <w:r>
        <w:rPr>
          <w:color w:val="262526"/>
          <w:spacing w:val="-18"/>
          <w:sz w:val="24"/>
        </w:rPr>
        <w:t> </w:t>
      </w:r>
      <w:r>
        <w:rPr>
          <w:color w:val="262526"/>
          <w:sz w:val="24"/>
        </w:rPr>
        <w:t>rate</w:t>
      </w:r>
      <w:r>
        <w:rPr>
          <w:color w:val="262526"/>
          <w:spacing w:val="-17"/>
          <w:sz w:val="24"/>
        </w:rPr>
        <w:t> </w:t>
      </w:r>
      <w:r>
        <w:rPr>
          <w:color w:val="262526"/>
          <w:sz w:val="24"/>
        </w:rPr>
        <w:t>of</w:t>
      </w:r>
      <w:r>
        <w:rPr>
          <w:color w:val="262526"/>
          <w:spacing w:val="-17"/>
          <w:sz w:val="24"/>
        </w:rPr>
        <w:t> </w:t>
      </w:r>
      <w:r>
        <w:rPr>
          <w:color w:val="262526"/>
          <w:sz w:val="24"/>
        </w:rPr>
        <w:t>change</w:t>
      </w:r>
      <w:r>
        <w:rPr>
          <w:color w:val="262526"/>
          <w:spacing w:val="-18"/>
          <w:sz w:val="24"/>
        </w:rPr>
        <w:t> </w:t>
      </w:r>
      <w:r>
        <w:rPr>
          <w:color w:val="262526"/>
          <w:sz w:val="24"/>
        </w:rPr>
        <w:t>of</w:t>
      </w:r>
      <w:r>
        <w:rPr>
          <w:color w:val="262526"/>
          <w:spacing w:val="-18"/>
          <w:sz w:val="24"/>
        </w:rPr>
        <w:t> </w:t>
      </w:r>
      <w:r>
        <w:rPr>
          <w:i/>
          <w:color w:val="262526"/>
          <w:sz w:val="24"/>
        </w:rPr>
        <w:t>active</w:t>
      </w:r>
      <w:r>
        <w:rPr>
          <w:i/>
          <w:color w:val="262526"/>
          <w:spacing w:val="-17"/>
          <w:sz w:val="24"/>
        </w:rPr>
        <w:t> </w:t>
      </w:r>
      <w:r>
        <w:rPr>
          <w:i/>
          <w:color w:val="262526"/>
          <w:sz w:val="24"/>
        </w:rPr>
        <w:t>power</w:t>
      </w:r>
      <w:r>
        <w:rPr>
          <w:i/>
          <w:color w:val="262526"/>
          <w:spacing w:val="-17"/>
          <w:sz w:val="24"/>
        </w:rPr>
        <w:t> </w:t>
      </w:r>
      <w:r>
        <w:rPr>
          <w:color w:val="262526"/>
          <w:sz w:val="24"/>
        </w:rPr>
        <w:t>(expressed</w:t>
      </w:r>
      <w:r>
        <w:rPr>
          <w:color w:val="262526"/>
          <w:spacing w:val="-18"/>
          <w:sz w:val="24"/>
        </w:rPr>
        <w:t> </w:t>
      </w:r>
      <w:r>
        <w:rPr>
          <w:color w:val="262526"/>
          <w:sz w:val="24"/>
        </w:rPr>
        <w:t>as</w:t>
      </w:r>
      <w:r>
        <w:rPr>
          <w:color w:val="262526"/>
          <w:spacing w:val="-17"/>
          <w:sz w:val="24"/>
        </w:rPr>
        <w:t> </w:t>
      </w:r>
      <w:r>
        <w:rPr>
          <w:color w:val="262526"/>
          <w:spacing w:val="-3"/>
          <w:sz w:val="24"/>
        </w:rPr>
        <w:t>MW/minute)</w:t>
      </w:r>
      <w:r>
        <w:rPr>
          <w:color w:val="262526"/>
          <w:spacing w:val="-18"/>
          <w:sz w:val="24"/>
        </w:rPr>
        <w:t> </w:t>
      </w:r>
      <w:r>
        <w:rPr>
          <w:color w:val="262526"/>
          <w:sz w:val="24"/>
        </w:rPr>
        <w:t>required</w:t>
      </w:r>
      <w:r>
        <w:rPr>
          <w:color w:val="262526"/>
          <w:spacing w:val="-18"/>
          <w:sz w:val="24"/>
        </w:rPr>
        <w:t> </w:t>
      </w:r>
      <w:r>
        <w:rPr>
          <w:color w:val="262526"/>
          <w:sz w:val="24"/>
        </w:rPr>
        <w:t>for</w:t>
      </w:r>
      <w:r>
        <w:rPr>
          <w:color w:val="262526"/>
          <w:spacing w:val="-17"/>
          <w:sz w:val="24"/>
        </w:rPr>
        <w:t> </w:t>
      </w:r>
      <w:r>
        <w:rPr>
          <w:i/>
          <w:color w:val="262526"/>
          <w:sz w:val="24"/>
        </w:rPr>
        <w:t>dispatch</w:t>
      </w:r>
      <w:r>
        <w:rPr>
          <w:color w:val="262526"/>
          <w:sz w:val="24"/>
        </w:rPr>
        <w:t>.</w:t>
      </w:r>
    </w:p>
    <w:p>
      <w:pPr>
        <w:pStyle w:val="BodyText"/>
        <w:spacing w:before="6"/>
        <w:rPr>
          <w:sz w:val="19"/>
        </w:rPr>
      </w:pPr>
    </w:p>
    <w:p>
      <w:pPr>
        <w:pStyle w:val="Heading1"/>
        <w:spacing w:before="123"/>
        <w:rPr>
          <w:i/>
        </w:rPr>
      </w:pPr>
      <w:r>
        <w:rPr>
          <w:i/>
          <w:color w:val="262526"/>
        </w:rPr>
        <w:t>rated active power</w:t>
      </w:r>
    </w:p>
    <w:p>
      <w:pPr>
        <w:pStyle w:val="ListParagraph"/>
        <w:numPr>
          <w:ilvl w:val="1"/>
          <w:numId w:val="81"/>
        </w:numPr>
        <w:tabs>
          <w:tab w:pos="1821" w:val="left" w:leader="none"/>
        </w:tabs>
        <w:spacing w:line="249" w:lineRule="auto" w:before="187" w:after="0"/>
        <w:ind w:left="1820" w:right="115" w:hanging="567"/>
        <w:jc w:val="both"/>
        <w:rPr>
          <w:sz w:val="24"/>
        </w:rPr>
      </w:pPr>
      <w:r>
        <w:rPr>
          <w:color w:val="262526"/>
          <w:sz w:val="24"/>
        </w:rPr>
        <w:t>In relation to a </w:t>
      </w:r>
      <w:r>
        <w:rPr>
          <w:i/>
          <w:color w:val="262526"/>
          <w:sz w:val="24"/>
        </w:rPr>
        <w:t>generating unit</w:t>
      </w:r>
      <w:r>
        <w:rPr>
          <w:color w:val="262526"/>
          <w:sz w:val="24"/>
        </w:rPr>
        <w:t>, the maximum amount of </w:t>
      </w:r>
      <w:r>
        <w:rPr>
          <w:i/>
          <w:color w:val="262526"/>
          <w:sz w:val="24"/>
        </w:rPr>
        <w:t>active power </w:t>
      </w:r>
      <w:r>
        <w:rPr>
          <w:color w:val="262526"/>
          <w:sz w:val="24"/>
        </w:rPr>
        <w:t>that the </w:t>
      </w:r>
      <w:r>
        <w:rPr>
          <w:i/>
          <w:color w:val="262526"/>
          <w:sz w:val="24"/>
        </w:rPr>
        <w:t>generating unit </w:t>
      </w:r>
      <w:r>
        <w:rPr>
          <w:color w:val="262526"/>
          <w:sz w:val="24"/>
        </w:rPr>
        <w:t>can continuously deliver at the </w:t>
      </w:r>
      <w:r>
        <w:rPr>
          <w:i/>
          <w:color w:val="262526"/>
          <w:sz w:val="24"/>
        </w:rPr>
        <w:t>connection point </w:t>
      </w:r>
      <w:r>
        <w:rPr>
          <w:color w:val="262526"/>
          <w:sz w:val="24"/>
        </w:rPr>
        <w:t>when operating at its </w:t>
      </w:r>
      <w:r>
        <w:rPr>
          <w:i/>
          <w:color w:val="262526"/>
          <w:sz w:val="24"/>
        </w:rPr>
        <w:t>nameplate</w:t>
      </w:r>
      <w:r>
        <w:rPr>
          <w:i/>
          <w:color w:val="262526"/>
          <w:spacing w:val="-2"/>
          <w:sz w:val="24"/>
        </w:rPr>
        <w:t> </w:t>
      </w:r>
      <w:r>
        <w:rPr>
          <w:i/>
          <w:color w:val="262526"/>
          <w:sz w:val="24"/>
        </w:rPr>
        <w:t>rating</w:t>
      </w:r>
      <w:r>
        <w:rPr>
          <w:color w:val="262526"/>
          <w:sz w:val="24"/>
        </w:rPr>
        <w:t>.</w:t>
      </w:r>
    </w:p>
    <w:p>
      <w:pPr>
        <w:pStyle w:val="ListParagraph"/>
        <w:numPr>
          <w:ilvl w:val="1"/>
          <w:numId w:val="81"/>
        </w:numPr>
        <w:tabs>
          <w:tab w:pos="1821" w:val="left" w:leader="none"/>
        </w:tabs>
        <w:spacing w:line="249" w:lineRule="auto" w:before="173" w:after="0"/>
        <w:ind w:left="1820" w:right="116" w:hanging="567"/>
        <w:jc w:val="both"/>
        <w:rPr>
          <w:sz w:val="24"/>
        </w:rPr>
      </w:pPr>
      <w:r>
        <w:rPr>
          <w:color w:val="262526"/>
          <w:sz w:val="24"/>
        </w:rPr>
        <w:t>In relation to a </w:t>
      </w:r>
      <w:r>
        <w:rPr>
          <w:i/>
          <w:color w:val="262526"/>
          <w:sz w:val="24"/>
        </w:rPr>
        <w:t>generating system</w:t>
      </w:r>
      <w:r>
        <w:rPr>
          <w:color w:val="262526"/>
          <w:sz w:val="24"/>
        </w:rPr>
        <w:t>, the combined maximum amount of </w:t>
      </w:r>
      <w:r>
        <w:rPr>
          <w:i/>
          <w:color w:val="262526"/>
          <w:sz w:val="24"/>
        </w:rPr>
        <w:t>active </w:t>
      </w:r>
      <w:r>
        <w:rPr>
          <w:i/>
          <w:color w:val="262526"/>
          <w:sz w:val="24"/>
        </w:rPr>
        <w:t>power</w:t>
      </w:r>
      <w:r>
        <w:rPr>
          <w:i/>
          <w:color w:val="262526"/>
          <w:spacing w:val="-6"/>
          <w:sz w:val="24"/>
        </w:rPr>
        <w:t> </w:t>
      </w:r>
      <w:r>
        <w:rPr>
          <w:color w:val="262526"/>
          <w:sz w:val="24"/>
        </w:rPr>
        <w:t>that</w:t>
      </w:r>
      <w:r>
        <w:rPr>
          <w:color w:val="262526"/>
          <w:spacing w:val="-5"/>
          <w:sz w:val="24"/>
        </w:rPr>
        <w:t> </w:t>
      </w:r>
      <w:r>
        <w:rPr>
          <w:color w:val="262526"/>
          <w:sz w:val="24"/>
        </w:rPr>
        <w:t>its</w:t>
      </w:r>
      <w:r>
        <w:rPr>
          <w:color w:val="262526"/>
          <w:spacing w:val="-5"/>
          <w:sz w:val="24"/>
        </w:rPr>
        <w:t> </w:t>
      </w:r>
      <w:r>
        <w:rPr>
          <w:color w:val="262526"/>
          <w:sz w:val="24"/>
        </w:rPr>
        <w:t>in-service</w:t>
      </w:r>
      <w:r>
        <w:rPr>
          <w:color w:val="262526"/>
          <w:spacing w:val="-6"/>
          <w:sz w:val="24"/>
        </w:rPr>
        <w:t> </w:t>
      </w:r>
      <w:r>
        <w:rPr>
          <w:i/>
          <w:color w:val="262526"/>
          <w:sz w:val="24"/>
        </w:rPr>
        <w:t>generating</w:t>
      </w:r>
      <w:r>
        <w:rPr>
          <w:i/>
          <w:color w:val="262526"/>
          <w:spacing w:val="-5"/>
          <w:sz w:val="24"/>
        </w:rPr>
        <w:t> </w:t>
      </w:r>
      <w:r>
        <w:rPr>
          <w:i/>
          <w:color w:val="262526"/>
          <w:sz w:val="24"/>
        </w:rPr>
        <w:t>units</w:t>
      </w:r>
      <w:r>
        <w:rPr>
          <w:i/>
          <w:color w:val="262526"/>
          <w:spacing w:val="-5"/>
          <w:sz w:val="24"/>
        </w:rPr>
        <w:t> </w:t>
      </w:r>
      <w:r>
        <w:rPr>
          <w:color w:val="262526"/>
          <w:sz w:val="24"/>
        </w:rPr>
        <w:t>can</w:t>
      </w:r>
      <w:r>
        <w:rPr>
          <w:color w:val="262526"/>
          <w:spacing w:val="-5"/>
          <w:sz w:val="24"/>
        </w:rPr>
        <w:t> </w:t>
      </w:r>
      <w:r>
        <w:rPr>
          <w:color w:val="262526"/>
          <w:sz w:val="24"/>
        </w:rPr>
        <w:t>deliver</w:t>
      </w:r>
      <w:r>
        <w:rPr>
          <w:color w:val="262526"/>
          <w:spacing w:val="-5"/>
          <w:sz w:val="24"/>
        </w:rPr>
        <w:t> </w:t>
      </w:r>
      <w:r>
        <w:rPr>
          <w:color w:val="262526"/>
          <w:sz w:val="24"/>
        </w:rPr>
        <w:t>at</w:t>
      </w:r>
      <w:r>
        <w:rPr>
          <w:color w:val="262526"/>
          <w:spacing w:val="-5"/>
          <w:sz w:val="24"/>
        </w:rPr>
        <w:t> </w:t>
      </w:r>
      <w:r>
        <w:rPr>
          <w:color w:val="262526"/>
          <w:sz w:val="24"/>
        </w:rPr>
        <w:t>the</w:t>
      </w:r>
      <w:r>
        <w:rPr>
          <w:color w:val="262526"/>
          <w:spacing w:val="-5"/>
          <w:sz w:val="24"/>
        </w:rPr>
        <w:t> </w:t>
      </w:r>
      <w:r>
        <w:rPr>
          <w:i/>
          <w:color w:val="262526"/>
          <w:sz w:val="24"/>
        </w:rPr>
        <w:t>connection</w:t>
      </w:r>
      <w:r>
        <w:rPr>
          <w:i/>
          <w:color w:val="262526"/>
          <w:spacing w:val="-5"/>
          <w:sz w:val="24"/>
        </w:rPr>
        <w:t> </w:t>
      </w:r>
      <w:r>
        <w:rPr>
          <w:i/>
          <w:color w:val="262526"/>
          <w:sz w:val="24"/>
        </w:rPr>
        <w:t>point</w:t>
      </w:r>
      <w:r>
        <w:rPr>
          <w:color w:val="262526"/>
          <w:sz w:val="24"/>
        </w:rPr>
        <w:t>, when its in-service </w:t>
      </w:r>
      <w:r>
        <w:rPr>
          <w:i/>
          <w:color w:val="262526"/>
          <w:sz w:val="24"/>
        </w:rPr>
        <w:t>generating units </w:t>
      </w:r>
      <w:r>
        <w:rPr>
          <w:color w:val="262526"/>
          <w:sz w:val="24"/>
        </w:rPr>
        <w:t>are operating at their </w:t>
      </w:r>
      <w:r>
        <w:rPr>
          <w:i/>
          <w:color w:val="262526"/>
          <w:sz w:val="24"/>
        </w:rPr>
        <w:t>nameplate</w:t>
      </w:r>
      <w:r>
        <w:rPr>
          <w:i/>
          <w:color w:val="262526"/>
          <w:spacing w:val="-41"/>
          <w:sz w:val="24"/>
        </w:rPr>
        <w:t> </w:t>
      </w:r>
      <w:r>
        <w:rPr>
          <w:i/>
          <w:color w:val="262526"/>
          <w:sz w:val="24"/>
        </w:rPr>
        <w:t>ratings</w:t>
      </w:r>
      <w:r>
        <w:rPr>
          <w:color w:val="262526"/>
          <w:sz w:val="24"/>
        </w:rPr>
        <w:t>.</w:t>
      </w:r>
    </w:p>
    <w:p>
      <w:pPr>
        <w:pStyle w:val="BodyText"/>
        <w:spacing w:before="8"/>
        <w:rPr>
          <w:sz w:val="18"/>
        </w:rPr>
      </w:pPr>
    </w:p>
    <w:p>
      <w:pPr>
        <w:pStyle w:val="Heading1"/>
        <w:spacing w:before="124"/>
        <w:jc w:val="both"/>
        <w:rPr>
          <w:i/>
        </w:rPr>
      </w:pPr>
      <w:r>
        <w:rPr>
          <w:i/>
          <w:color w:val="262526"/>
        </w:rPr>
        <w:t>reactive energy</w:t>
      </w:r>
    </w:p>
    <w:p>
      <w:pPr>
        <w:pStyle w:val="BodyText"/>
        <w:spacing w:line="249" w:lineRule="auto" w:before="129"/>
        <w:ind w:left="1253" w:right="113"/>
        <w:jc w:val="both"/>
      </w:pPr>
      <w:r>
        <w:rPr>
          <w:color w:val="262526"/>
        </w:rPr>
        <w:t>A measure, in varhour (varh), of the alternating exchange of stored energy in inductors and capacitors, which is the time-integral of the product of </w:t>
      </w:r>
      <w:r>
        <w:rPr>
          <w:i/>
          <w:color w:val="262526"/>
        </w:rPr>
        <w:t>voltage </w:t>
      </w:r>
      <w:r>
        <w:rPr>
          <w:color w:val="262526"/>
        </w:rPr>
        <w:t>and the out-of-phase component of current flow across a </w:t>
      </w:r>
      <w:r>
        <w:rPr>
          <w:i/>
          <w:color w:val="262526"/>
        </w:rPr>
        <w:t>connection point</w:t>
      </w:r>
      <w:r>
        <w:rPr>
          <w:color w:val="262526"/>
        </w:rPr>
        <w:t>.</w:t>
      </w:r>
    </w:p>
    <w:p>
      <w:pPr>
        <w:pStyle w:val="BodyText"/>
        <w:spacing w:before="5"/>
        <w:rPr>
          <w:sz w:val="29"/>
        </w:rPr>
      </w:pPr>
    </w:p>
    <w:p>
      <w:pPr>
        <w:pStyle w:val="Heading1"/>
        <w:spacing w:before="1"/>
        <w:jc w:val="both"/>
        <w:rPr>
          <w:i/>
        </w:rPr>
      </w:pPr>
      <w:r>
        <w:rPr>
          <w:i/>
          <w:color w:val="262526"/>
        </w:rPr>
        <w:t>reactive plant</w:t>
      </w:r>
    </w:p>
    <w:p>
      <w:pPr>
        <w:pStyle w:val="BodyText"/>
        <w:spacing w:line="249" w:lineRule="auto" w:before="129"/>
        <w:ind w:left="1253" w:right="116"/>
        <w:jc w:val="both"/>
      </w:pPr>
      <w:r>
        <w:rPr>
          <w:i/>
          <w:color w:val="262526"/>
        </w:rPr>
        <w:t>Plant </w:t>
      </w:r>
      <w:r>
        <w:rPr>
          <w:color w:val="262526"/>
        </w:rPr>
        <w:t>which is normally specifically provided to be capable of providing or absorbing </w:t>
      </w:r>
      <w:r>
        <w:rPr>
          <w:i/>
          <w:color w:val="262526"/>
        </w:rPr>
        <w:t>reactive power </w:t>
      </w:r>
      <w:r>
        <w:rPr>
          <w:color w:val="262526"/>
        </w:rPr>
        <w:t>and includes the </w:t>
      </w:r>
      <w:r>
        <w:rPr>
          <w:i/>
          <w:color w:val="262526"/>
        </w:rPr>
        <w:t>plant </w:t>
      </w:r>
      <w:r>
        <w:rPr>
          <w:color w:val="262526"/>
        </w:rPr>
        <w:t>identified in clause 4.5.1(g).</w:t>
      </w:r>
    </w:p>
    <w:p>
      <w:pPr>
        <w:pStyle w:val="BodyText"/>
        <w:spacing w:before="5"/>
        <w:rPr>
          <w:sz w:val="29"/>
        </w:rPr>
      </w:pPr>
    </w:p>
    <w:p>
      <w:pPr>
        <w:pStyle w:val="Heading1"/>
        <w:jc w:val="both"/>
        <w:rPr>
          <w:i/>
        </w:rPr>
      </w:pPr>
      <w:r>
        <w:rPr>
          <w:i/>
          <w:color w:val="262526"/>
        </w:rPr>
        <w:t>reactive power</w:t>
      </w:r>
    </w:p>
    <w:p>
      <w:pPr>
        <w:spacing w:before="129"/>
        <w:ind w:left="1253" w:right="0" w:firstLine="0"/>
        <w:jc w:val="both"/>
        <w:rPr>
          <w:sz w:val="24"/>
        </w:rPr>
      </w:pPr>
      <w:r>
        <w:rPr>
          <w:color w:val="262526"/>
          <w:sz w:val="24"/>
        </w:rPr>
        <w:t>The rate at which </w:t>
      </w:r>
      <w:r>
        <w:rPr>
          <w:i/>
          <w:color w:val="262526"/>
          <w:sz w:val="24"/>
        </w:rPr>
        <w:t>reactive energy </w:t>
      </w:r>
      <w:r>
        <w:rPr>
          <w:color w:val="262526"/>
          <w:sz w:val="24"/>
        </w:rPr>
        <w:t>is transferred.</w:t>
      </w:r>
    </w:p>
    <w:p>
      <w:pPr>
        <w:spacing w:line="249" w:lineRule="auto" w:before="126"/>
        <w:ind w:left="1253" w:right="113" w:firstLine="0"/>
        <w:jc w:val="both"/>
        <w:rPr>
          <w:sz w:val="24"/>
        </w:rPr>
      </w:pPr>
      <w:r>
        <w:rPr>
          <w:i/>
          <w:color w:val="262526"/>
          <w:sz w:val="24"/>
        </w:rPr>
        <w:t>Reactive</w:t>
      </w:r>
      <w:r>
        <w:rPr>
          <w:i/>
          <w:color w:val="262526"/>
          <w:spacing w:val="-8"/>
          <w:sz w:val="24"/>
        </w:rPr>
        <w:t> </w:t>
      </w:r>
      <w:r>
        <w:rPr>
          <w:i/>
          <w:color w:val="262526"/>
          <w:sz w:val="24"/>
        </w:rPr>
        <w:t>power</w:t>
      </w:r>
      <w:r>
        <w:rPr>
          <w:i/>
          <w:color w:val="262526"/>
          <w:spacing w:val="-8"/>
          <w:sz w:val="24"/>
        </w:rPr>
        <w:t> </w:t>
      </w:r>
      <w:r>
        <w:rPr>
          <w:color w:val="262526"/>
          <w:sz w:val="24"/>
        </w:rPr>
        <w:t>is</w:t>
      </w:r>
      <w:r>
        <w:rPr>
          <w:color w:val="262526"/>
          <w:spacing w:val="-8"/>
          <w:sz w:val="24"/>
        </w:rPr>
        <w:t> </w:t>
      </w:r>
      <w:r>
        <w:rPr>
          <w:color w:val="262526"/>
          <w:sz w:val="24"/>
        </w:rPr>
        <w:t>a</w:t>
      </w:r>
      <w:r>
        <w:rPr>
          <w:color w:val="262526"/>
          <w:spacing w:val="-7"/>
          <w:sz w:val="24"/>
        </w:rPr>
        <w:t> </w:t>
      </w:r>
      <w:r>
        <w:rPr>
          <w:color w:val="262526"/>
          <w:sz w:val="24"/>
        </w:rPr>
        <w:t>necessary</w:t>
      </w:r>
      <w:r>
        <w:rPr>
          <w:color w:val="262526"/>
          <w:spacing w:val="-7"/>
          <w:sz w:val="24"/>
        </w:rPr>
        <w:t> </w:t>
      </w:r>
      <w:r>
        <w:rPr>
          <w:color w:val="262526"/>
          <w:sz w:val="24"/>
        </w:rPr>
        <w:t>component</w:t>
      </w:r>
      <w:r>
        <w:rPr>
          <w:color w:val="262526"/>
          <w:spacing w:val="-8"/>
          <w:sz w:val="24"/>
        </w:rPr>
        <w:t> </w:t>
      </w:r>
      <w:r>
        <w:rPr>
          <w:color w:val="262526"/>
          <w:sz w:val="24"/>
        </w:rPr>
        <w:t>of</w:t>
      </w:r>
      <w:r>
        <w:rPr>
          <w:color w:val="262526"/>
          <w:spacing w:val="-7"/>
          <w:sz w:val="24"/>
        </w:rPr>
        <w:t> </w:t>
      </w:r>
      <w:r>
        <w:rPr>
          <w:color w:val="262526"/>
          <w:sz w:val="24"/>
        </w:rPr>
        <w:t>alternating</w:t>
      </w:r>
      <w:r>
        <w:rPr>
          <w:color w:val="262526"/>
          <w:spacing w:val="-7"/>
          <w:sz w:val="24"/>
        </w:rPr>
        <w:t> </w:t>
      </w:r>
      <w:r>
        <w:rPr>
          <w:color w:val="262526"/>
          <w:sz w:val="24"/>
        </w:rPr>
        <w:t>current</w:t>
      </w:r>
      <w:r>
        <w:rPr>
          <w:color w:val="262526"/>
          <w:spacing w:val="-8"/>
          <w:sz w:val="24"/>
        </w:rPr>
        <w:t> </w:t>
      </w:r>
      <w:r>
        <w:rPr>
          <w:color w:val="262526"/>
          <w:sz w:val="24"/>
        </w:rPr>
        <w:t>electricity</w:t>
      </w:r>
      <w:r>
        <w:rPr>
          <w:color w:val="262526"/>
          <w:spacing w:val="-7"/>
          <w:sz w:val="24"/>
        </w:rPr>
        <w:t> </w:t>
      </w:r>
      <w:r>
        <w:rPr>
          <w:color w:val="262526"/>
          <w:sz w:val="24"/>
        </w:rPr>
        <w:t>which</w:t>
      </w:r>
      <w:r>
        <w:rPr>
          <w:color w:val="262526"/>
          <w:spacing w:val="-7"/>
          <w:sz w:val="24"/>
        </w:rPr>
        <w:t> </w:t>
      </w:r>
      <w:r>
        <w:rPr>
          <w:color w:val="262526"/>
          <w:sz w:val="24"/>
        </w:rPr>
        <w:t>is separate from </w:t>
      </w:r>
      <w:r>
        <w:rPr>
          <w:i/>
          <w:color w:val="262526"/>
          <w:sz w:val="24"/>
        </w:rPr>
        <w:t>active power </w:t>
      </w:r>
      <w:r>
        <w:rPr>
          <w:color w:val="262526"/>
          <w:sz w:val="24"/>
        </w:rPr>
        <w:t>and is predominantly consumed in the creation of magnetic fields in motors and </w:t>
      </w:r>
      <w:r>
        <w:rPr>
          <w:i/>
          <w:color w:val="262526"/>
          <w:sz w:val="24"/>
        </w:rPr>
        <w:t>transformers </w:t>
      </w:r>
      <w:r>
        <w:rPr>
          <w:color w:val="262526"/>
          <w:sz w:val="24"/>
        </w:rPr>
        <w:t>and produced by </w:t>
      </w:r>
      <w:r>
        <w:rPr>
          <w:i/>
          <w:color w:val="262526"/>
          <w:sz w:val="24"/>
        </w:rPr>
        <w:t>plant </w:t>
      </w:r>
      <w:r>
        <w:rPr>
          <w:color w:val="262526"/>
          <w:sz w:val="24"/>
        </w:rPr>
        <w:t>such</w:t>
      </w:r>
      <w:r>
        <w:rPr>
          <w:color w:val="262526"/>
          <w:spacing w:val="-7"/>
          <w:sz w:val="24"/>
        </w:rPr>
        <w:t> </w:t>
      </w:r>
      <w:r>
        <w:rPr>
          <w:color w:val="262526"/>
          <w:sz w:val="24"/>
        </w:rPr>
        <w:t>as:</w:t>
      </w:r>
    </w:p>
    <w:p>
      <w:pPr>
        <w:pStyle w:val="ListParagraph"/>
        <w:numPr>
          <w:ilvl w:val="0"/>
          <w:numId w:val="82"/>
        </w:numPr>
        <w:tabs>
          <w:tab w:pos="1820" w:val="left" w:leader="none"/>
          <w:tab w:pos="1821" w:val="left" w:leader="none"/>
        </w:tabs>
        <w:spacing w:line="240" w:lineRule="auto" w:before="172" w:after="0"/>
        <w:ind w:left="1820" w:right="0" w:hanging="568"/>
        <w:jc w:val="left"/>
        <w:rPr>
          <w:sz w:val="24"/>
        </w:rPr>
      </w:pPr>
      <w:r>
        <w:rPr>
          <w:color w:val="262526"/>
          <w:sz w:val="24"/>
        </w:rPr>
        <w:t>alternating current generators;</w:t>
      </w:r>
    </w:p>
    <w:p>
      <w:pPr>
        <w:pStyle w:val="ListParagraph"/>
        <w:numPr>
          <w:ilvl w:val="0"/>
          <w:numId w:val="82"/>
        </w:numPr>
        <w:tabs>
          <w:tab w:pos="1820" w:val="left" w:leader="none"/>
          <w:tab w:pos="1821" w:val="left" w:leader="none"/>
        </w:tabs>
        <w:spacing w:line="240" w:lineRule="auto" w:before="183" w:after="0"/>
        <w:ind w:left="1820" w:right="0" w:hanging="568"/>
        <w:jc w:val="left"/>
        <w:rPr>
          <w:sz w:val="24"/>
        </w:rPr>
      </w:pPr>
      <w:r>
        <w:rPr>
          <w:color w:val="262526"/>
          <w:sz w:val="24"/>
        </w:rPr>
        <w:t>capacitors,</w:t>
      </w:r>
      <w:r>
        <w:rPr>
          <w:color w:val="262526"/>
          <w:spacing w:val="-6"/>
          <w:sz w:val="24"/>
        </w:rPr>
        <w:t> </w:t>
      </w:r>
      <w:r>
        <w:rPr>
          <w:color w:val="262526"/>
          <w:sz w:val="24"/>
        </w:rPr>
        <w:t>including</w:t>
      </w:r>
      <w:r>
        <w:rPr>
          <w:color w:val="262526"/>
          <w:spacing w:val="-6"/>
          <w:sz w:val="24"/>
        </w:rPr>
        <w:t> </w:t>
      </w:r>
      <w:r>
        <w:rPr>
          <w:color w:val="262526"/>
          <w:sz w:val="24"/>
        </w:rPr>
        <w:t>the</w:t>
      </w:r>
      <w:r>
        <w:rPr>
          <w:color w:val="262526"/>
          <w:spacing w:val="-6"/>
          <w:sz w:val="24"/>
        </w:rPr>
        <w:t> </w:t>
      </w:r>
      <w:r>
        <w:rPr>
          <w:color w:val="262526"/>
          <w:sz w:val="24"/>
        </w:rPr>
        <w:t>capacitive</w:t>
      </w:r>
      <w:r>
        <w:rPr>
          <w:color w:val="262526"/>
          <w:spacing w:val="-6"/>
          <w:sz w:val="24"/>
        </w:rPr>
        <w:t> </w:t>
      </w:r>
      <w:r>
        <w:rPr>
          <w:color w:val="262526"/>
          <w:sz w:val="24"/>
        </w:rPr>
        <w:t>effect</w:t>
      </w:r>
      <w:r>
        <w:rPr>
          <w:color w:val="262526"/>
          <w:spacing w:val="-6"/>
          <w:sz w:val="24"/>
        </w:rPr>
        <w:t> </w:t>
      </w:r>
      <w:r>
        <w:rPr>
          <w:color w:val="262526"/>
          <w:sz w:val="24"/>
        </w:rPr>
        <w:t>of</w:t>
      </w:r>
      <w:r>
        <w:rPr>
          <w:color w:val="262526"/>
          <w:spacing w:val="-6"/>
          <w:sz w:val="24"/>
        </w:rPr>
        <w:t> </w:t>
      </w:r>
      <w:r>
        <w:rPr>
          <w:color w:val="262526"/>
          <w:sz w:val="24"/>
        </w:rPr>
        <w:t>parallel</w:t>
      </w:r>
      <w:r>
        <w:rPr>
          <w:color w:val="262526"/>
          <w:spacing w:val="-8"/>
          <w:sz w:val="24"/>
        </w:rPr>
        <w:t> </w:t>
      </w:r>
      <w:r>
        <w:rPr>
          <w:i/>
          <w:color w:val="262526"/>
          <w:sz w:val="24"/>
        </w:rPr>
        <w:t>transmission</w:t>
      </w:r>
      <w:r>
        <w:rPr>
          <w:i/>
          <w:color w:val="262526"/>
          <w:spacing w:val="-5"/>
          <w:sz w:val="24"/>
        </w:rPr>
        <w:t> </w:t>
      </w:r>
      <w:r>
        <w:rPr>
          <w:color w:val="262526"/>
          <w:sz w:val="24"/>
        </w:rPr>
        <w:t>wires;</w:t>
      </w:r>
      <w:r>
        <w:rPr>
          <w:color w:val="262526"/>
          <w:spacing w:val="-6"/>
          <w:sz w:val="24"/>
        </w:rPr>
        <w:t> </w:t>
      </w:r>
      <w:r>
        <w:rPr>
          <w:color w:val="262526"/>
          <w:sz w:val="24"/>
        </w:rPr>
        <w:t>and</w:t>
      </w:r>
    </w:p>
    <w:p>
      <w:pPr>
        <w:pStyle w:val="ListParagraph"/>
        <w:numPr>
          <w:ilvl w:val="0"/>
          <w:numId w:val="82"/>
        </w:numPr>
        <w:tabs>
          <w:tab w:pos="1820" w:val="left" w:leader="none"/>
          <w:tab w:pos="1821" w:val="left" w:leader="none"/>
        </w:tabs>
        <w:spacing w:line="240" w:lineRule="auto" w:before="182" w:after="0"/>
        <w:ind w:left="1820" w:right="0" w:hanging="568"/>
        <w:jc w:val="left"/>
        <w:rPr>
          <w:sz w:val="24"/>
        </w:rPr>
      </w:pPr>
      <w:r>
        <w:rPr>
          <w:i/>
          <w:color w:val="262526"/>
          <w:sz w:val="24"/>
        </w:rPr>
        <w:t>synchronous</w:t>
      </w:r>
      <w:r>
        <w:rPr>
          <w:i/>
          <w:color w:val="262526"/>
          <w:spacing w:val="-1"/>
          <w:sz w:val="24"/>
        </w:rPr>
        <w:t> </w:t>
      </w:r>
      <w:r>
        <w:rPr>
          <w:i/>
          <w:color w:val="262526"/>
          <w:sz w:val="24"/>
        </w:rPr>
        <w:t>condensers</w:t>
      </w:r>
      <w:r>
        <w:rPr>
          <w:color w:val="262526"/>
          <w:sz w:val="24"/>
        </w:rPr>
        <w:t>.</w:t>
      </w:r>
    </w:p>
    <w:p>
      <w:pPr>
        <w:spacing w:after="0" w:line="240" w:lineRule="auto"/>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reactive power capability</w:t>
      </w:r>
    </w:p>
    <w:p>
      <w:pPr>
        <w:spacing w:line="249" w:lineRule="auto" w:before="130"/>
        <w:ind w:left="1253" w:right="117" w:firstLine="0"/>
        <w:jc w:val="both"/>
        <w:rPr>
          <w:sz w:val="24"/>
        </w:rPr>
      </w:pPr>
      <w:r>
        <w:rPr>
          <w:color w:val="262526"/>
          <w:sz w:val="24"/>
        </w:rPr>
        <w:t>The maximum rate at which </w:t>
      </w:r>
      <w:r>
        <w:rPr>
          <w:i/>
          <w:color w:val="262526"/>
          <w:sz w:val="24"/>
        </w:rPr>
        <w:t>reactive energy </w:t>
      </w:r>
      <w:r>
        <w:rPr>
          <w:color w:val="262526"/>
          <w:sz w:val="24"/>
        </w:rPr>
        <w:t>may be transferred from a</w:t>
      </w:r>
      <w:r>
        <w:rPr>
          <w:color w:val="262526"/>
          <w:spacing w:val="-26"/>
          <w:sz w:val="24"/>
        </w:rPr>
        <w:t> </w:t>
      </w:r>
      <w:r>
        <w:rPr>
          <w:i/>
          <w:color w:val="262526"/>
          <w:sz w:val="24"/>
        </w:rPr>
        <w:t>generating </w:t>
      </w:r>
      <w:r>
        <w:rPr>
          <w:i/>
          <w:color w:val="262526"/>
          <w:sz w:val="24"/>
        </w:rPr>
        <w:t>unit </w:t>
      </w:r>
      <w:r>
        <w:rPr>
          <w:color w:val="262526"/>
          <w:sz w:val="24"/>
        </w:rPr>
        <w:t>to a </w:t>
      </w:r>
      <w:r>
        <w:rPr>
          <w:i/>
          <w:color w:val="262526"/>
          <w:sz w:val="24"/>
        </w:rPr>
        <w:t>connection point </w:t>
      </w:r>
      <w:r>
        <w:rPr>
          <w:color w:val="262526"/>
          <w:sz w:val="24"/>
        </w:rPr>
        <w:t>as specified or proposed to be specified in a </w:t>
      </w:r>
      <w:r>
        <w:rPr>
          <w:i/>
          <w:color w:val="262526"/>
          <w:sz w:val="24"/>
        </w:rPr>
        <w:t>connection </w:t>
      </w:r>
      <w:r>
        <w:rPr>
          <w:i/>
          <w:color w:val="262526"/>
          <w:sz w:val="24"/>
        </w:rPr>
        <w:t>agreement </w:t>
      </w:r>
      <w:r>
        <w:rPr>
          <w:color w:val="262526"/>
          <w:sz w:val="24"/>
        </w:rPr>
        <w:t>(as the case may</w:t>
      </w:r>
      <w:r>
        <w:rPr>
          <w:color w:val="262526"/>
          <w:spacing w:val="-2"/>
          <w:sz w:val="24"/>
        </w:rPr>
        <w:t> </w:t>
      </w:r>
      <w:r>
        <w:rPr>
          <w:color w:val="262526"/>
          <w:sz w:val="24"/>
        </w:rPr>
        <w:t>be).</w:t>
      </w:r>
    </w:p>
    <w:p>
      <w:pPr>
        <w:pStyle w:val="BodyText"/>
        <w:spacing w:before="5"/>
        <w:rPr>
          <w:sz w:val="29"/>
        </w:rPr>
      </w:pPr>
    </w:p>
    <w:p>
      <w:pPr>
        <w:pStyle w:val="Heading1"/>
        <w:ind w:left="120"/>
        <w:jc w:val="both"/>
        <w:rPr>
          <w:i/>
        </w:rPr>
      </w:pPr>
      <w:r>
        <w:rPr>
          <w:i/>
          <w:color w:val="262526"/>
        </w:rPr>
        <w:t>reactive power reserve</w:t>
      </w:r>
    </w:p>
    <w:p>
      <w:pPr>
        <w:spacing w:line="249" w:lineRule="auto" w:before="130"/>
        <w:ind w:left="1253" w:right="113" w:firstLine="0"/>
        <w:jc w:val="both"/>
        <w:rPr>
          <w:sz w:val="24"/>
        </w:rPr>
      </w:pPr>
      <w:r>
        <w:rPr>
          <w:color w:val="262526"/>
          <w:sz w:val="24"/>
        </w:rPr>
        <w:t>Unutilised sources of </w:t>
      </w:r>
      <w:r>
        <w:rPr>
          <w:i/>
          <w:color w:val="262526"/>
          <w:sz w:val="24"/>
        </w:rPr>
        <w:t>reactive power </w:t>
      </w:r>
      <w:r>
        <w:rPr>
          <w:color w:val="262526"/>
          <w:sz w:val="24"/>
        </w:rPr>
        <w:t>arranged to be available to cater for the possibility of the unavailability of another source of </w:t>
      </w:r>
      <w:r>
        <w:rPr>
          <w:i/>
          <w:color w:val="262526"/>
          <w:sz w:val="24"/>
        </w:rPr>
        <w:t>reactive power </w:t>
      </w:r>
      <w:r>
        <w:rPr>
          <w:color w:val="262526"/>
          <w:sz w:val="24"/>
        </w:rPr>
        <w:t>or increased requirements for </w:t>
      </w:r>
      <w:r>
        <w:rPr>
          <w:i/>
          <w:color w:val="262526"/>
          <w:sz w:val="24"/>
        </w:rPr>
        <w:t>reactive power</w:t>
      </w:r>
      <w:r>
        <w:rPr>
          <w:color w:val="262526"/>
          <w:sz w:val="24"/>
        </w:rPr>
        <w:t>.</w:t>
      </w:r>
    </w:p>
    <w:p>
      <w:pPr>
        <w:pStyle w:val="BodyText"/>
        <w:spacing w:before="9"/>
        <w:rPr>
          <w:sz w:val="29"/>
        </w:rPr>
      </w:pPr>
    </w:p>
    <w:p>
      <w:pPr>
        <w:pStyle w:val="Heading1"/>
        <w:ind w:left="120"/>
        <w:rPr>
          <w:i/>
        </w:rPr>
      </w:pPr>
      <w:r>
        <w:rPr>
          <w:i/>
          <w:color w:val="262526"/>
        </w:rPr>
        <w:t>reactive power support </w:t>
      </w:r>
      <w:r>
        <w:rPr>
          <w:b w:val="0"/>
          <w:i w:val="0"/>
          <w:color w:val="262526"/>
        </w:rPr>
        <w:t>/ </w:t>
      </w:r>
      <w:r>
        <w:rPr>
          <w:i/>
          <w:color w:val="262526"/>
        </w:rPr>
        <w:t>reactive support</w:t>
      </w:r>
    </w:p>
    <w:p>
      <w:pPr>
        <w:spacing w:before="126"/>
        <w:ind w:left="1253" w:right="0" w:firstLine="0"/>
        <w:jc w:val="both"/>
        <w:rPr>
          <w:sz w:val="24"/>
        </w:rPr>
      </w:pPr>
      <w:r>
        <w:rPr>
          <w:color w:val="262526"/>
          <w:sz w:val="24"/>
        </w:rPr>
        <w:t>The provision of </w:t>
      </w:r>
      <w:r>
        <w:rPr>
          <w:i/>
          <w:color w:val="262526"/>
          <w:sz w:val="24"/>
        </w:rPr>
        <w:t>reactive power</w:t>
      </w:r>
      <w:r>
        <w:rPr>
          <w:color w:val="262526"/>
          <w:sz w:val="24"/>
        </w:rPr>
        <w:t>.</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reactor</w:t>
      </w:r>
    </w:p>
    <w:p>
      <w:pPr>
        <w:pStyle w:val="BodyText"/>
        <w:spacing w:before="1"/>
        <w:rPr>
          <w:b/>
          <w:i/>
          <w:sz w:val="46"/>
        </w:rPr>
      </w:pPr>
      <w:r>
        <w:rPr/>
        <w:br w:type="column"/>
      </w:r>
      <w:r>
        <w:rPr>
          <w:b/>
          <w:i/>
          <w:sz w:val="46"/>
        </w:rPr>
      </w:r>
    </w:p>
    <w:p>
      <w:pPr>
        <w:spacing w:line="249" w:lineRule="auto" w:before="0"/>
        <w:ind w:left="120" w:right="115" w:firstLine="0"/>
        <w:jc w:val="both"/>
        <w:rPr>
          <w:sz w:val="24"/>
        </w:rPr>
      </w:pPr>
      <w:r>
        <w:rPr>
          <w:color w:val="262526"/>
          <w:sz w:val="24"/>
        </w:rPr>
        <w:t>A device, similar to a </w:t>
      </w:r>
      <w:r>
        <w:rPr>
          <w:i/>
          <w:color w:val="262526"/>
          <w:sz w:val="24"/>
        </w:rPr>
        <w:t>transformer</w:t>
      </w:r>
      <w:r>
        <w:rPr>
          <w:color w:val="262526"/>
          <w:sz w:val="24"/>
        </w:rPr>
        <w:t>, specifically arranged to be </w:t>
      </w:r>
      <w:r>
        <w:rPr>
          <w:i/>
          <w:color w:val="262526"/>
          <w:sz w:val="24"/>
        </w:rPr>
        <w:t>connected </w:t>
      </w:r>
      <w:r>
        <w:rPr>
          <w:color w:val="262526"/>
          <w:sz w:val="24"/>
        </w:rPr>
        <w:t>into the </w:t>
      </w:r>
      <w:r>
        <w:rPr>
          <w:i/>
          <w:color w:val="262526"/>
          <w:sz w:val="24"/>
        </w:rPr>
        <w:t>transmission system </w:t>
      </w:r>
      <w:r>
        <w:rPr>
          <w:color w:val="262526"/>
          <w:sz w:val="24"/>
        </w:rPr>
        <w:t>during periods of low </w:t>
      </w:r>
      <w:r>
        <w:rPr>
          <w:i/>
          <w:color w:val="262526"/>
          <w:sz w:val="24"/>
        </w:rPr>
        <w:t>load </w:t>
      </w:r>
      <w:r>
        <w:rPr>
          <w:color w:val="262526"/>
          <w:sz w:val="24"/>
        </w:rPr>
        <w:t>demand or low </w:t>
      </w:r>
      <w:r>
        <w:rPr>
          <w:i/>
          <w:color w:val="262526"/>
          <w:sz w:val="24"/>
        </w:rPr>
        <w:t>reactive power </w:t>
      </w:r>
      <w:r>
        <w:rPr>
          <w:color w:val="262526"/>
          <w:sz w:val="24"/>
        </w:rPr>
        <w:t>demand to counteract the natural capacitive effects of long </w:t>
      </w:r>
      <w:r>
        <w:rPr>
          <w:i/>
          <w:color w:val="262526"/>
          <w:sz w:val="24"/>
        </w:rPr>
        <w:t>transmission lines </w:t>
      </w:r>
      <w:r>
        <w:rPr>
          <w:color w:val="262526"/>
          <w:sz w:val="24"/>
        </w:rPr>
        <w:t>in generating excess </w:t>
      </w:r>
      <w:r>
        <w:rPr>
          <w:i/>
          <w:color w:val="262526"/>
          <w:sz w:val="24"/>
        </w:rPr>
        <w:t>reactive power </w:t>
      </w:r>
      <w:r>
        <w:rPr>
          <w:color w:val="262526"/>
          <w:sz w:val="24"/>
        </w:rPr>
        <w:t>and so correct any </w:t>
      </w:r>
      <w:r>
        <w:rPr>
          <w:i/>
          <w:color w:val="262526"/>
          <w:sz w:val="24"/>
        </w:rPr>
        <w:t>transmission voltage </w:t>
      </w:r>
      <w:r>
        <w:rPr>
          <w:color w:val="262526"/>
          <w:sz w:val="24"/>
        </w:rPr>
        <w:t>effects during these periods.</w:t>
      </w:r>
    </w:p>
    <w:p>
      <w:pPr>
        <w:spacing w:after="0" w:line="249" w:lineRule="auto"/>
        <w:jc w:val="both"/>
        <w:rPr>
          <w:sz w:val="24"/>
        </w:rPr>
        <w:sectPr>
          <w:type w:val="continuous"/>
          <w:pgSz w:w="11910" w:h="16840"/>
          <w:pgMar w:top="1160" w:bottom="880" w:left="1320" w:right="1320"/>
          <w:cols w:num="2" w:equalWidth="0">
            <w:col w:w="866" w:space="267"/>
            <w:col w:w="8137"/>
          </w:cols>
        </w:sectPr>
      </w:pPr>
    </w:p>
    <w:p>
      <w:pPr>
        <w:pStyle w:val="BodyText"/>
        <w:spacing w:before="10"/>
        <w:rPr>
          <w:sz w:val="18"/>
        </w:rPr>
      </w:pPr>
    </w:p>
    <w:p>
      <w:pPr>
        <w:pStyle w:val="Heading1"/>
        <w:spacing w:before="124"/>
        <w:ind w:left="120"/>
        <w:rPr>
          <w:i/>
        </w:rPr>
      </w:pPr>
      <w:r>
        <w:rPr>
          <w:i/>
          <w:color w:val="262526"/>
        </w:rPr>
        <w:t>real estate developer</w:t>
      </w:r>
    </w:p>
    <w:p>
      <w:pPr>
        <w:pStyle w:val="BodyText"/>
        <w:spacing w:before="129"/>
        <w:ind w:left="1253"/>
      </w:pPr>
      <w:r>
        <w:rPr>
          <w:color w:val="262526"/>
        </w:rPr>
        <w:t>Has the meaning given in clause 5A.A.1</w:t>
      </w:r>
    </w:p>
    <w:p>
      <w:pPr>
        <w:pStyle w:val="BodyText"/>
        <w:rPr>
          <w:sz w:val="30"/>
        </w:rPr>
      </w:pPr>
    </w:p>
    <w:p>
      <w:pPr>
        <w:pStyle w:val="Heading1"/>
        <w:ind w:left="120"/>
        <w:rPr>
          <w:i/>
        </w:rPr>
      </w:pPr>
      <w:r>
        <w:rPr>
          <w:i/>
          <w:color w:val="262526"/>
        </w:rPr>
        <w:t>real estate development</w:t>
      </w:r>
    </w:p>
    <w:p>
      <w:pPr>
        <w:pStyle w:val="BodyText"/>
        <w:spacing w:before="130"/>
        <w:ind w:left="1253"/>
      </w:pPr>
      <w:r>
        <w:rPr>
          <w:color w:val="262526"/>
        </w:rPr>
        <w:t>Has the meaning given in clause 5A.A.1</w:t>
      </w:r>
    </w:p>
    <w:p>
      <w:pPr>
        <w:pStyle w:val="BodyText"/>
        <w:rPr>
          <w:sz w:val="30"/>
        </w:rPr>
      </w:pPr>
    </w:p>
    <w:p>
      <w:pPr>
        <w:pStyle w:val="Heading1"/>
        <w:ind w:left="120"/>
        <w:rPr>
          <w:i/>
        </w:rPr>
      </w:pPr>
      <w:r>
        <w:rPr>
          <w:i/>
          <w:color w:val="262526"/>
        </w:rPr>
        <w:t>reallocation</w:t>
      </w:r>
    </w:p>
    <w:p>
      <w:pPr>
        <w:spacing w:line="249" w:lineRule="auto" w:before="130"/>
        <w:ind w:left="1253" w:right="112" w:firstLine="0"/>
        <w:jc w:val="left"/>
        <w:rPr>
          <w:sz w:val="24"/>
        </w:rPr>
      </w:pPr>
      <w:r>
        <w:rPr>
          <w:color w:val="262526"/>
          <w:sz w:val="24"/>
        </w:rPr>
        <w:t>A process under which two </w:t>
      </w:r>
      <w:r>
        <w:rPr>
          <w:i/>
          <w:color w:val="262526"/>
          <w:sz w:val="24"/>
        </w:rPr>
        <w:t>Market Participants </w:t>
      </w:r>
      <w:r>
        <w:rPr>
          <w:color w:val="262526"/>
          <w:sz w:val="24"/>
        </w:rPr>
        <w:t>request </w:t>
      </w:r>
      <w:r>
        <w:rPr>
          <w:i/>
          <w:color w:val="262526"/>
          <w:sz w:val="24"/>
        </w:rPr>
        <w:t>AEMO </w:t>
      </w:r>
      <w:r>
        <w:rPr>
          <w:color w:val="262526"/>
          <w:sz w:val="24"/>
        </w:rPr>
        <w:t>to make matching debits and credits to the position of those </w:t>
      </w:r>
      <w:r>
        <w:rPr>
          <w:i/>
          <w:color w:val="262526"/>
          <w:sz w:val="24"/>
        </w:rPr>
        <w:t>Market Participants </w:t>
      </w:r>
      <w:r>
        <w:rPr>
          <w:color w:val="262526"/>
          <w:sz w:val="24"/>
        </w:rPr>
        <w:t>with </w:t>
      </w:r>
      <w:r>
        <w:rPr>
          <w:i/>
          <w:color w:val="262526"/>
          <w:sz w:val="24"/>
        </w:rPr>
        <w:t>AEMO</w:t>
      </w:r>
      <w:r>
        <w:rPr>
          <w:color w:val="262526"/>
          <w:sz w:val="24"/>
        </w:rPr>
        <w:t>.</w:t>
      </w:r>
    </w:p>
    <w:p>
      <w:pPr>
        <w:pStyle w:val="BodyText"/>
        <w:spacing w:before="4"/>
        <w:rPr>
          <w:sz w:val="29"/>
        </w:rPr>
      </w:pPr>
    </w:p>
    <w:p>
      <w:pPr>
        <w:pStyle w:val="Heading1"/>
        <w:ind w:left="120"/>
        <w:jc w:val="both"/>
        <w:rPr>
          <w:i/>
        </w:rPr>
      </w:pPr>
      <w:r>
        <w:rPr>
          <w:i/>
          <w:color w:val="262526"/>
        </w:rPr>
        <w:t>reallocation amount</w:t>
      </w:r>
    </w:p>
    <w:p>
      <w:pPr>
        <w:spacing w:line="249" w:lineRule="auto" w:before="130"/>
        <w:ind w:left="1253" w:right="115" w:firstLine="0"/>
        <w:jc w:val="both"/>
        <w:rPr>
          <w:sz w:val="24"/>
        </w:rPr>
      </w:pPr>
      <w:r>
        <w:rPr>
          <w:color w:val="262526"/>
          <w:sz w:val="24"/>
        </w:rPr>
        <w:t>In</w:t>
      </w:r>
      <w:r>
        <w:rPr>
          <w:color w:val="262526"/>
          <w:spacing w:val="-15"/>
          <w:sz w:val="24"/>
        </w:rPr>
        <w:t> </w:t>
      </w:r>
      <w:r>
        <w:rPr>
          <w:color w:val="262526"/>
          <w:sz w:val="24"/>
        </w:rPr>
        <w:t>respect</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Market</w:t>
      </w:r>
      <w:r>
        <w:rPr>
          <w:i/>
          <w:color w:val="262526"/>
          <w:spacing w:val="-14"/>
          <w:sz w:val="24"/>
        </w:rPr>
        <w:t> </w:t>
      </w:r>
      <w:r>
        <w:rPr>
          <w:i/>
          <w:color w:val="262526"/>
          <w:sz w:val="24"/>
        </w:rPr>
        <w:t>Participant</w:t>
      </w:r>
      <w:r>
        <w:rPr>
          <w:color w:val="262526"/>
          <w:sz w:val="24"/>
        </w:rPr>
        <w:t>,</w:t>
      </w:r>
      <w:r>
        <w:rPr>
          <w:color w:val="262526"/>
          <w:spacing w:val="-14"/>
          <w:sz w:val="24"/>
        </w:rPr>
        <w:t> </w:t>
      </w:r>
      <w:r>
        <w:rPr>
          <w:color w:val="262526"/>
          <w:sz w:val="24"/>
        </w:rPr>
        <w:t>the</w:t>
      </w:r>
      <w:r>
        <w:rPr>
          <w:color w:val="262526"/>
          <w:spacing w:val="-14"/>
          <w:sz w:val="24"/>
        </w:rPr>
        <w:t> </w:t>
      </w:r>
      <w:r>
        <w:rPr>
          <w:color w:val="262526"/>
          <w:sz w:val="24"/>
        </w:rPr>
        <w:t>positive</w:t>
      </w:r>
      <w:r>
        <w:rPr>
          <w:color w:val="262526"/>
          <w:spacing w:val="-14"/>
          <w:sz w:val="24"/>
        </w:rPr>
        <w:t> </w:t>
      </w:r>
      <w:r>
        <w:rPr>
          <w:color w:val="262526"/>
          <w:sz w:val="24"/>
        </w:rPr>
        <w:t>or</w:t>
      </w:r>
      <w:r>
        <w:rPr>
          <w:color w:val="262526"/>
          <w:spacing w:val="-15"/>
          <w:sz w:val="24"/>
        </w:rPr>
        <w:t> </w:t>
      </w:r>
      <w:r>
        <w:rPr>
          <w:color w:val="262526"/>
          <w:sz w:val="24"/>
        </w:rPr>
        <w:t>negative</w:t>
      </w:r>
      <w:r>
        <w:rPr>
          <w:color w:val="262526"/>
          <w:spacing w:val="-14"/>
          <w:sz w:val="24"/>
        </w:rPr>
        <w:t> </w:t>
      </w:r>
      <w:r>
        <w:rPr>
          <w:color w:val="262526"/>
          <w:sz w:val="24"/>
        </w:rPr>
        <w:t>dollar</w:t>
      </w:r>
      <w:r>
        <w:rPr>
          <w:color w:val="262526"/>
          <w:spacing w:val="-14"/>
          <w:sz w:val="24"/>
        </w:rPr>
        <w:t> </w:t>
      </w:r>
      <w:r>
        <w:rPr>
          <w:color w:val="262526"/>
          <w:sz w:val="24"/>
        </w:rPr>
        <w:t>amount</w:t>
      </w:r>
      <w:r>
        <w:rPr>
          <w:color w:val="262526"/>
          <w:spacing w:val="-14"/>
          <w:sz w:val="24"/>
        </w:rPr>
        <w:t> </w:t>
      </w:r>
      <w:r>
        <w:rPr>
          <w:color w:val="262526"/>
          <w:sz w:val="24"/>
        </w:rPr>
        <w:t>in</w:t>
      </w:r>
      <w:r>
        <w:rPr>
          <w:color w:val="262526"/>
          <w:spacing w:val="-14"/>
          <w:sz w:val="24"/>
        </w:rPr>
        <w:t> </w:t>
      </w:r>
      <w:r>
        <w:rPr>
          <w:color w:val="262526"/>
          <w:sz w:val="24"/>
        </w:rPr>
        <w:t>respect of a </w:t>
      </w:r>
      <w:r>
        <w:rPr>
          <w:i/>
          <w:color w:val="262526"/>
          <w:sz w:val="24"/>
        </w:rPr>
        <w:t>reallocation transaction </w:t>
      </w:r>
      <w:r>
        <w:rPr>
          <w:color w:val="262526"/>
          <w:sz w:val="24"/>
        </w:rPr>
        <w:t>being an amount payable to or by the </w:t>
      </w:r>
      <w:r>
        <w:rPr>
          <w:i/>
          <w:color w:val="262526"/>
          <w:spacing w:val="2"/>
          <w:sz w:val="24"/>
        </w:rPr>
        <w:t>Market </w:t>
      </w:r>
      <w:r>
        <w:rPr>
          <w:i/>
          <w:color w:val="262526"/>
          <w:sz w:val="24"/>
        </w:rPr>
        <w:t>Participant</w:t>
      </w:r>
      <w:r>
        <w:rPr>
          <w:color w:val="262526"/>
          <w:sz w:val="24"/>
        </w:rPr>
        <w:t>.</w:t>
      </w:r>
    </w:p>
    <w:p>
      <w:pPr>
        <w:pStyle w:val="BodyText"/>
        <w:spacing w:before="5"/>
        <w:rPr>
          <w:sz w:val="29"/>
        </w:rPr>
      </w:pPr>
    </w:p>
    <w:p>
      <w:pPr>
        <w:pStyle w:val="Heading1"/>
        <w:ind w:left="120"/>
        <w:jc w:val="both"/>
        <w:rPr>
          <w:i/>
        </w:rPr>
      </w:pPr>
      <w:r>
        <w:rPr>
          <w:i/>
          <w:color w:val="262526"/>
        </w:rPr>
        <w:t>reallocation procedures</w:t>
      </w:r>
    </w:p>
    <w:p>
      <w:pPr>
        <w:spacing w:before="130"/>
        <w:ind w:left="1253" w:right="0" w:firstLine="0"/>
        <w:jc w:val="left"/>
        <w:rPr>
          <w:sz w:val="24"/>
        </w:rPr>
      </w:pPr>
      <w:r>
        <w:rPr>
          <w:color w:val="262526"/>
          <w:sz w:val="24"/>
        </w:rPr>
        <w:t>The procedures </w:t>
      </w:r>
      <w:r>
        <w:rPr>
          <w:i/>
          <w:color w:val="262526"/>
          <w:sz w:val="24"/>
        </w:rPr>
        <w:t>published </w:t>
      </w:r>
      <w:r>
        <w:rPr>
          <w:color w:val="262526"/>
          <w:sz w:val="24"/>
        </w:rPr>
        <w:t>by </w:t>
      </w:r>
      <w:r>
        <w:rPr>
          <w:i/>
          <w:color w:val="262526"/>
          <w:sz w:val="24"/>
        </w:rPr>
        <w:t>AEMO </w:t>
      </w:r>
      <w:r>
        <w:rPr>
          <w:color w:val="262526"/>
          <w:sz w:val="24"/>
        </w:rPr>
        <w:t>under clause 3.15.11A.</w:t>
      </w:r>
    </w:p>
    <w:p>
      <w:pPr>
        <w:pStyle w:val="BodyText"/>
        <w:rPr>
          <w:sz w:val="30"/>
        </w:rPr>
      </w:pPr>
    </w:p>
    <w:p>
      <w:pPr>
        <w:pStyle w:val="Heading1"/>
        <w:ind w:left="120"/>
        <w:jc w:val="both"/>
        <w:rPr>
          <w:i/>
        </w:rPr>
      </w:pPr>
      <w:r>
        <w:rPr>
          <w:i/>
          <w:color w:val="262526"/>
        </w:rPr>
        <w:t>reallocation request</w:t>
      </w:r>
    </w:p>
    <w:p>
      <w:pPr>
        <w:spacing w:before="129"/>
        <w:ind w:left="1253" w:right="0" w:firstLine="0"/>
        <w:jc w:val="left"/>
        <w:rPr>
          <w:sz w:val="24"/>
        </w:rPr>
      </w:pPr>
      <w:r>
        <w:rPr>
          <w:color w:val="262526"/>
          <w:sz w:val="24"/>
        </w:rPr>
        <w:t>A request to </w:t>
      </w:r>
      <w:r>
        <w:rPr>
          <w:i/>
          <w:color w:val="262526"/>
          <w:sz w:val="24"/>
        </w:rPr>
        <w:t>AEMO </w:t>
      </w:r>
      <w:r>
        <w:rPr>
          <w:color w:val="262526"/>
          <w:sz w:val="24"/>
        </w:rPr>
        <w:t>for a </w:t>
      </w:r>
      <w:r>
        <w:rPr>
          <w:i/>
          <w:color w:val="262526"/>
          <w:sz w:val="24"/>
        </w:rPr>
        <w:t>reallocation</w:t>
      </w:r>
      <w:r>
        <w:rPr>
          <w:color w:val="262526"/>
          <w:sz w:val="24"/>
        </w:rPr>
        <w:t>, pursuant to clause 3.15.11(c).</w:t>
      </w:r>
    </w:p>
    <w:p>
      <w:pPr>
        <w:spacing w:after="0"/>
        <w:jc w:val="left"/>
        <w:rPr>
          <w:sz w:val="24"/>
        </w:rPr>
        <w:sectPr>
          <w:type w:val="continuous"/>
          <w:pgSz w:w="11910" w:h="16840"/>
          <w:pgMar w:top="1160" w:bottom="880" w:left="1320" w:right="1320"/>
        </w:sectPr>
      </w:pPr>
    </w:p>
    <w:p>
      <w:pPr>
        <w:pStyle w:val="Heading1"/>
        <w:spacing w:before="115"/>
        <w:jc w:val="both"/>
        <w:rPr>
          <w:i/>
        </w:rPr>
      </w:pPr>
      <w:r>
        <w:rPr>
          <w:i/>
          <w:color w:val="262526"/>
        </w:rPr>
        <w:t>reallocation transaction</w:t>
      </w:r>
    </w:p>
    <w:p>
      <w:pPr>
        <w:spacing w:line="249" w:lineRule="auto" w:before="130"/>
        <w:ind w:left="1253" w:right="118" w:firstLine="0"/>
        <w:jc w:val="both"/>
        <w:rPr>
          <w:sz w:val="24"/>
        </w:rPr>
      </w:pPr>
      <w:r>
        <w:rPr>
          <w:color w:val="262526"/>
          <w:sz w:val="24"/>
        </w:rPr>
        <w:t>A </w:t>
      </w:r>
      <w:r>
        <w:rPr>
          <w:i/>
          <w:color w:val="262526"/>
          <w:sz w:val="24"/>
        </w:rPr>
        <w:t>transaction </w:t>
      </w:r>
      <w:r>
        <w:rPr>
          <w:color w:val="262526"/>
          <w:sz w:val="24"/>
        </w:rPr>
        <w:t>which occurs when the applicable </w:t>
      </w:r>
      <w:r>
        <w:rPr>
          <w:i/>
          <w:color w:val="262526"/>
          <w:sz w:val="24"/>
        </w:rPr>
        <w:t>trading interval </w:t>
      </w:r>
      <w:r>
        <w:rPr>
          <w:color w:val="262526"/>
          <w:sz w:val="24"/>
        </w:rPr>
        <w:t>specified in a </w:t>
      </w:r>
      <w:r>
        <w:rPr>
          <w:i/>
          <w:color w:val="262526"/>
          <w:sz w:val="24"/>
        </w:rPr>
        <w:t>reallocation</w:t>
      </w:r>
      <w:r>
        <w:rPr>
          <w:i/>
          <w:color w:val="262526"/>
          <w:spacing w:val="-15"/>
          <w:sz w:val="24"/>
        </w:rPr>
        <w:t> </w:t>
      </w:r>
      <w:r>
        <w:rPr>
          <w:i/>
          <w:color w:val="262526"/>
          <w:spacing w:val="-3"/>
          <w:sz w:val="24"/>
        </w:rPr>
        <w:t>request</w:t>
      </w:r>
      <w:r>
        <w:rPr>
          <w:i/>
          <w:color w:val="262526"/>
          <w:spacing w:val="-16"/>
          <w:sz w:val="24"/>
        </w:rPr>
        <w:t> </w:t>
      </w:r>
      <w:r>
        <w:rPr>
          <w:color w:val="262526"/>
          <w:sz w:val="24"/>
        </w:rPr>
        <w:t>occurs</w:t>
      </w:r>
      <w:r>
        <w:rPr>
          <w:color w:val="262526"/>
          <w:spacing w:val="-14"/>
          <w:sz w:val="24"/>
        </w:rPr>
        <w:t> </w:t>
      </w:r>
      <w:r>
        <w:rPr>
          <w:color w:val="262526"/>
          <w:sz w:val="24"/>
        </w:rPr>
        <w:t>and</w:t>
      </w:r>
      <w:r>
        <w:rPr>
          <w:color w:val="262526"/>
          <w:spacing w:val="-15"/>
          <w:sz w:val="24"/>
        </w:rPr>
        <w:t> </w:t>
      </w:r>
      <w:r>
        <w:rPr>
          <w:color w:val="262526"/>
          <w:sz w:val="24"/>
        </w:rPr>
        <w:t>the</w:t>
      </w:r>
      <w:r>
        <w:rPr>
          <w:color w:val="262526"/>
          <w:spacing w:val="-15"/>
          <w:sz w:val="24"/>
        </w:rPr>
        <w:t> </w:t>
      </w:r>
      <w:r>
        <w:rPr>
          <w:i/>
          <w:color w:val="262526"/>
          <w:sz w:val="24"/>
        </w:rPr>
        <w:t>reallocation</w:t>
      </w:r>
      <w:r>
        <w:rPr>
          <w:i/>
          <w:color w:val="262526"/>
          <w:spacing w:val="-14"/>
          <w:sz w:val="24"/>
        </w:rPr>
        <w:t> </w:t>
      </w:r>
      <w:r>
        <w:rPr>
          <w:i/>
          <w:color w:val="262526"/>
          <w:spacing w:val="-3"/>
          <w:sz w:val="24"/>
        </w:rPr>
        <w:t>request</w:t>
      </w:r>
      <w:r>
        <w:rPr>
          <w:i/>
          <w:color w:val="262526"/>
          <w:spacing w:val="-16"/>
          <w:sz w:val="24"/>
        </w:rPr>
        <w:t> </w:t>
      </w:r>
      <w:r>
        <w:rPr>
          <w:color w:val="262526"/>
          <w:sz w:val="24"/>
        </w:rPr>
        <w:t>has</w:t>
      </w:r>
      <w:r>
        <w:rPr>
          <w:color w:val="262526"/>
          <w:spacing w:val="-15"/>
          <w:sz w:val="24"/>
        </w:rPr>
        <w:t> </w:t>
      </w:r>
      <w:r>
        <w:rPr>
          <w:color w:val="262526"/>
          <w:sz w:val="24"/>
        </w:rPr>
        <w:t>been</w:t>
      </w:r>
      <w:r>
        <w:rPr>
          <w:color w:val="262526"/>
          <w:spacing w:val="-14"/>
          <w:sz w:val="24"/>
        </w:rPr>
        <w:t> </w:t>
      </w:r>
      <w:r>
        <w:rPr>
          <w:color w:val="262526"/>
          <w:sz w:val="24"/>
        </w:rPr>
        <w:t>registered</w:t>
      </w:r>
      <w:r>
        <w:rPr>
          <w:color w:val="262526"/>
          <w:spacing w:val="-15"/>
          <w:sz w:val="24"/>
        </w:rPr>
        <w:t> </w:t>
      </w:r>
      <w:r>
        <w:rPr>
          <w:color w:val="262526"/>
          <w:sz w:val="24"/>
        </w:rPr>
        <w:t>and</w:t>
      </w:r>
      <w:r>
        <w:rPr>
          <w:color w:val="262526"/>
          <w:spacing w:val="-15"/>
          <w:sz w:val="24"/>
        </w:rPr>
        <w:t> </w:t>
      </w:r>
      <w:r>
        <w:rPr>
          <w:color w:val="262526"/>
          <w:sz w:val="24"/>
        </w:rPr>
        <w:t>not deregistered before the expiration of the </w:t>
      </w:r>
      <w:r>
        <w:rPr>
          <w:i/>
          <w:color w:val="262526"/>
          <w:sz w:val="24"/>
        </w:rPr>
        <w:t>trading</w:t>
      </w:r>
      <w:r>
        <w:rPr>
          <w:i/>
          <w:color w:val="262526"/>
          <w:spacing w:val="-3"/>
          <w:sz w:val="24"/>
        </w:rPr>
        <w:t> </w:t>
      </w:r>
      <w:r>
        <w:rPr>
          <w:i/>
          <w:color w:val="262526"/>
          <w:sz w:val="24"/>
        </w:rPr>
        <w:t>interval</w:t>
      </w:r>
      <w:r>
        <w:rPr>
          <w:color w:val="262526"/>
          <w:sz w:val="24"/>
        </w:rPr>
        <w:t>.</w:t>
      </w:r>
    </w:p>
    <w:p>
      <w:pPr>
        <w:pStyle w:val="BodyText"/>
        <w:spacing w:before="5"/>
        <w:rPr>
          <w:sz w:val="29"/>
        </w:rPr>
      </w:pPr>
    </w:p>
    <w:p>
      <w:pPr>
        <w:pStyle w:val="Heading1"/>
        <w:rPr>
          <w:i/>
        </w:rPr>
      </w:pPr>
      <w:r>
        <w:rPr>
          <w:i/>
          <w:color w:val="262526"/>
        </w:rPr>
        <w:t>Reallocator</w:t>
      </w:r>
    </w:p>
    <w:p>
      <w:pPr>
        <w:pStyle w:val="BodyText"/>
        <w:spacing w:before="130"/>
        <w:ind w:left="1253"/>
      </w:pPr>
      <w:r>
        <w:rPr>
          <w:color w:val="262526"/>
        </w:rPr>
        <w:t>A person registered as a Reallocator by </w:t>
      </w:r>
      <w:r>
        <w:rPr>
          <w:i/>
          <w:color w:val="262526"/>
        </w:rPr>
        <w:t>AEMO </w:t>
      </w:r>
      <w:r>
        <w:rPr>
          <w:color w:val="262526"/>
        </w:rPr>
        <w:t>in accordance with rule 2.5B.</w:t>
      </w:r>
    </w:p>
    <w:p>
      <w:pPr>
        <w:pStyle w:val="BodyText"/>
        <w:spacing w:before="5"/>
        <w:rPr>
          <w:sz w:val="19"/>
        </w:rPr>
      </w:pPr>
    </w:p>
    <w:p>
      <w:pPr>
        <w:pStyle w:val="Heading1"/>
        <w:spacing w:before="124"/>
        <w:rPr>
          <w:i/>
        </w:rPr>
      </w:pPr>
      <w:r>
        <w:rPr>
          <w:i/>
          <w:color w:val="262526"/>
        </w:rPr>
        <w:t>rebid</w:t>
      </w:r>
    </w:p>
    <w:p>
      <w:pPr>
        <w:pStyle w:val="BodyText"/>
        <w:spacing w:before="130"/>
        <w:ind w:left="1253"/>
      </w:pPr>
      <w:r>
        <w:rPr>
          <w:color w:val="262526"/>
        </w:rPr>
        <w:t>A variation to a bid or offer made in accordance with clause 3.8.22(b).</w:t>
      </w:r>
    </w:p>
    <w:p>
      <w:pPr>
        <w:pStyle w:val="BodyText"/>
        <w:spacing w:before="8"/>
        <w:rPr>
          <w:sz w:val="19"/>
        </w:rPr>
      </w:pPr>
    </w:p>
    <w:p>
      <w:pPr>
        <w:pStyle w:val="Heading1"/>
        <w:spacing w:before="125"/>
        <w:rPr>
          <w:i/>
        </w:rPr>
      </w:pPr>
      <w:r>
        <w:rPr>
          <w:i/>
          <w:color w:val="262526"/>
        </w:rPr>
        <w:t>reconnect</w:t>
      </w:r>
      <w:r>
        <w:rPr>
          <w:b w:val="0"/>
          <w:i w:val="0"/>
          <w:color w:val="262526"/>
        </w:rPr>
        <w:t>, </w:t>
      </w:r>
      <w:r>
        <w:rPr>
          <w:i/>
          <w:color w:val="262526"/>
        </w:rPr>
        <w:t>reconnected</w:t>
      </w:r>
      <w:r>
        <w:rPr>
          <w:b w:val="0"/>
          <w:i w:val="0"/>
          <w:color w:val="262526"/>
        </w:rPr>
        <w:t>, </w:t>
      </w:r>
      <w:r>
        <w:rPr>
          <w:i/>
          <w:color w:val="262526"/>
        </w:rPr>
        <w:t>reconnection</w:t>
      </w:r>
    </w:p>
    <w:p>
      <w:pPr>
        <w:spacing w:line="249" w:lineRule="auto" w:before="126"/>
        <w:ind w:left="1253" w:right="116" w:firstLine="0"/>
        <w:jc w:val="both"/>
        <w:rPr>
          <w:sz w:val="24"/>
        </w:rPr>
      </w:pPr>
      <w:r>
        <w:rPr>
          <w:color w:val="262526"/>
          <w:sz w:val="24"/>
        </w:rPr>
        <w:t>The operation of switching equipment or other action so as to enable the flow of electricity at a </w:t>
      </w:r>
      <w:r>
        <w:rPr>
          <w:i/>
          <w:color w:val="262526"/>
          <w:sz w:val="24"/>
        </w:rPr>
        <w:t>connection point </w:t>
      </w:r>
      <w:r>
        <w:rPr>
          <w:color w:val="262526"/>
          <w:sz w:val="24"/>
        </w:rPr>
        <w:t>following a </w:t>
      </w:r>
      <w:r>
        <w:rPr>
          <w:i/>
          <w:color w:val="262526"/>
          <w:sz w:val="24"/>
        </w:rPr>
        <w:t>disconnection</w:t>
      </w:r>
      <w:r>
        <w:rPr>
          <w:color w:val="262526"/>
          <w:sz w:val="24"/>
        </w:rPr>
        <w:t>.</w:t>
      </w:r>
    </w:p>
    <w:p>
      <w:pPr>
        <w:pStyle w:val="BodyText"/>
        <w:spacing w:before="4"/>
        <w:rPr>
          <w:sz w:val="29"/>
        </w:rPr>
      </w:pPr>
    </w:p>
    <w:p>
      <w:pPr>
        <w:pStyle w:val="Heading1"/>
        <w:rPr>
          <w:i/>
        </w:rPr>
      </w:pPr>
      <w:r>
        <w:rPr>
          <w:i/>
          <w:color w:val="262526"/>
        </w:rPr>
        <w:t>Referred Affected Participant</w:t>
      </w:r>
    </w:p>
    <w:p>
      <w:pPr>
        <w:pStyle w:val="BodyText"/>
        <w:spacing w:line="249" w:lineRule="auto" w:before="130"/>
        <w:ind w:left="1253" w:right="117"/>
        <w:jc w:val="both"/>
      </w:pPr>
      <w:r>
        <w:rPr>
          <w:color w:val="262526"/>
        </w:rPr>
        <w:t>An</w:t>
      </w:r>
      <w:r>
        <w:rPr>
          <w:color w:val="262526"/>
          <w:spacing w:val="-15"/>
        </w:rPr>
        <w:t> </w:t>
      </w:r>
      <w:r>
        <w:rPr>
          <w:i/>
          <w:color w:val="262526"/>
        </w:rPr>
        <w:t>Affected</w:t>
      </w:r>
      <w:r>
        <w:rPr>
          <w:i/>
          <w:color w:val="262526"/>
          <w:spacing w:val="-15"/>
        </w:rPr>
        <w:t> </w:t>
      </w:r>
      <w:r>
        <w:rPr>
          <w:i/>
          <w:color w:val="262526"/>
        </w:rPr>
        <w:t>Participant</w:t>
      </w:r>
      <w:r>
        <w:rPr>
          <w:i/>
          <w:color w:val="262526"/>
          <w:spacing w:val="-15"/>
        </w:rPr>
        <w:t> </w:t>
      </w:r>
      <w:r>
        <w:rPr>
          <w:color w:val="262526"/>
        </w:rPr>
        <w:t>who</w:t>
      </w:r>
      <w:r>
        <w:rPr>
          <w:color w:val="262526"/>
          <w:spacing w:val="-15"/>
        </w:rPr>
        <w:t> </w:t>
      </w:r>
      <w:r>
        <w:rPr>
          <w:color w:val="262526"/>
        </w:rPr>
        <w:t>has</w:t>
      </w:r>
      <w:r>
        <w:rPr>
          <w:color w:val="262526"/>
          <w:spacing w:val="-14"/>
        </w:rPr>
        <w:t> </w:t>
      </w:r>
      <w:r>
        <w:rPr>
          <w:color w:val="262526"/>
        </w:rPr>
        <w:t>a</w:t>
      </w:r>
      <w:r>
        <w:rPr>
          <w:color w:val="262526"/>
          <w:spacing w:val="-15"/>
        </w:rPr>
        <w:t> </w:t>
      </w:r>
      <w:r>
        <w:rPr>
          <w:color w:val="262526"/>
        </w:rPr>
        <w:t>claim</w:t>
      </w:r>
      <w:r>
        <w:rPr>
          <w:color w:val="262526"/>
          <w:spacing w:val="-14"/>
        </w:rPr>
        <w:t> </w:t>
      </w:r>
      <w:r>
        <w:rPr>
          <w:color w:val="262526"/>
        </w:rPr>
        <w:t>referred</w:t>
      </w:r>
      <w:r>
        <w:rPr>
          <w:color w:val="262526"/>
          <w:spacing w:val="-15"/>
        </w:rPr>
        <w:t> </w:t>
      </w:r>
      <w:r>
        <w:rPr>
          <w:color w:val="262526"/>
        </w:rPr>
        <w:t>to</w:t>
      </w:r>
      <w:r>
        <w:rPr>
          <w:color w:val="262526"/>
          <w:spacing w:val="-14"/>
        </w:rPr>
        <w:t> </w:t>
      </w:r>
      <w:r>
        <w:rPr>
          <w:color w:val="262526"/>
        </w:rPr>
        <w:t>an</w:t>
      </w:r>
      <w:r>
        <w:rPr>
          <w:color w:val="262526"/>
          <w:spacing w:val="-15"/>
        </w:rPr>
        <w:t> </w:t>
      </w:r>
      <w:r>
        <w:rPr>
          <w:color w:val="262526"/>
        </w:rPr>
        <w:t>independent</w:t>
      </w:r>
      <w:r>
        <w:rPr>
          <w:color w:val="262526"/>
          <w:spacing w:val="-14"/>
        </w:rPr>
        <w:t> </w:t>
      </w:r>
      <w:r>
        <w:rPr>
          <w:color w:val="262526"/>
        </w:rPr>
        <w:t>expert</w:t>
      </w:r>
      <w:r>
        <w:rPr>
          <w:color w:val="262526"/>
          <w:spacing w:val="-15"/>
        </w:rPr>
        <w:t> </w:t>
      </w:r>
      <w:r>
        <w:rPr>
          <w:color w:val="262526"/>
        </w:rPr>
        <w:t>pursuant to clauses 3.12.2(l) or 3.12.2(m).</w:t>
      </w:r>
    </w:p>
    <w:p>
      <w:pPr>
        <w:pStyle w:val="BodyText"/>
        <w:spacing w:before="4"/>
        <w:rPr>
          <w:sz w:val="29"/>
        </w:rPr>
      </w:pPr>
    </w:p>
    <w:p>
      <w:pPr>
        <w:pStyle w:val="Heading1"/>
        <w:spacing w:before="1"/>
        <w:rPr>
          <w:i/>
        </w:rPr>
      </w:pPr>
      <w:r>
        <w:rPr>
          <w:i/>
          <w:color w:val="262526"/>
        </w:rPr>
        <w:t>Referred Directed Participant</w:t>
      </w:r>
    </w:p>
    <w:p>
      <w:pPr>
        <w:pStyle w:val="BodyText"/>
        <w:spacing w:line="249" w:lineRule="auto" w:before="129"/>
        <w:ind w:left="1253" w:right="116"/>
        <w:jc w:val="both"/>
      </w:pPr>
      <w:r>
        <w:rPr>
          <w:color w:val="262526"/>
        </w:rPr>
        <w:t>A</w:t>
      </w:r>
      <w:r>
        <w:rPr>
          <w:color w:val="262526"/>
          <w:spacing w:val="-19"/>
        </w:rPr>
        <w:t> </w:t>
      </w:r>
      <w:r>
        <w:rPr>
          <w:i/>
          <w:color w:val="262526"/>
        </w:rPr>
        <w:t>Directed</w:t>
      </w:r>
      <w:r>
        <w:rPr>
          <w:i/>
          <w:color w:val="262526"/>
          <w:spacing w:val="-6"/>
        </w:rPr>
        <w:t> </w:t>
      </w:r>
      <w:r>
        <w:rPr>
          <w:i/>
          <w:color w:val="262526"/>
        </w:rPr>
        <w:t>Participant</w:t>
      </w:r>
      <w:r>
        <w:rPr>
          <w:i/>
          <w:color w:val="262526"/>
          <w:spacing w:val="-7"/>
        </w:rPr>
        <w:t> </w:t>
      </w:r>
      <w:r>
        <w:rPr>
          <w:color w:val="262526"/>
        </w:rPr>
        <w:t>who</w:t>
      </w:r>
      <w:r>
        <w:rPr>
          <w:color w:val="262526"/>
          <w:spacing w:val="-7"/>
        </w:rPr>
        <w:t> </w:t>
      </w:r>
      <w:r>
        <w:rPr>
          <w:color w:val="262526"/>
        </w:rPr>
        <w:t>has</w:t>
      </w:r>
      <w:r>
        <w:rPr>
          <w:color w:val="262526"/>
          <w:spacing w:val="-6"/>
        </w:rPr>
        <w:t> </w:t>
      </w:r>
      <w:r>
        <w:rPr>
          <w:color w:val="262526"/>
        </w:rPr>
        <w:t>a</w:t>
      </w:r>
      <w:r>
        <w:rPr>
          <w:color w:val="262526"/>
          <w:spacing w:val="-6"/>
        </w:rPr>
        <w:t> </w:t>
      </w:r>
      <w:r>
        <w:rPr>
          <w:color w:val="262526"/>
        </w:rPr>
        <w:t>claim</w:t>
      </w:r>
      <w:r>
        <w:rPr>
          <w:color w:val="262526"/>
          <w:spacing w:val="-6"/>
        </w:rPr>
        <w:t> </w:t>
      </w:r>
      <w:r>
        <w:rPr>
          <w:color w:val="262526"/>
        </w:rPr>
        <w:t>referred</w:t>
      </w:r>
      <w:r>
        <w:rPr>
          <w:color w:val="262526"/>
          <w:spacing w:val="-6"/>
        </w:rPr>
        <w:t> </w:t>
      </w:r>
      <w:r>
        <w:rPr>
          <w:color w:val="262526"/>
        </w:rPr>
        <w:t>to</w:t>
      </w:r>
      <w:r>
        <w:rPr>
          <w:color w:val="262526"/>
          <w:spacing w:val="-6"/>
        </w:rPr>
        <w:t> </w:t>
      </w:r>
      <w:r>
        <w:rPr>
          <w:color w:val="262526"/>
        </w:rPr>
        <w:t>an</w:t>
      </w:r>
      <w:r>
        <w:rPr>
          <w:color w:val="262526"/>
          <w:spacing w:val="-6"/>
        </w:rPr>
        <w:t> </w:t>
      </w:r>
      <w:r>
        <w:rPr>
          <w:color w:val="262526"/>
        </w:rPr>
        <w:t>independent</w:t>
      </w:r>
      <w:r>
        <w:rPr>
          <w:color w:val="262526"/>
          <w:spacing w:val="-6"/>
        </w:rPr>
        <w:t> </w:t>
      </w:r>
      <w:r>
        <w:rPr>
          <w:color w:val="262526"/>
        </w:rPr>
        <w:t>expert</w:t>
      </w:r>
      <w:r>
        <w:rPr>
          <w:color w:val="262526"/>
          <w:spacing w:val="-6"/>
        </w:rPr>
        <w:t> </w:t>
      </w:r>
      <w:r>
        <w:rPr>
          <w:color w:val="262526"/>
        </w:rPr>
        <w:t>pursuant to clauses 3.15.7B(c) or 3.15.7B(d).</w:t>
      </w:r>
    </w:p>
    <w:p>
      <w:pPr>
        <w:pStyle w:val="BodyText"/>
        <w:spacing w:before="4"/>
        <w:rPr>
          <w:sz w:val="29"/>
        </w:rPr>
      </w:pPr>
    </w:p>
    <w:p>
      <w:pPr>
        <w:pStyle w:val="Heading1"/>
        <w:spacing w:before="1"/>
        <w:rPr>
          <w:i/>
        </w:rPr>
      </w:pPr>
      <w:r>
        <w:rPr>
          <w:i/>
          <w:color w:val="262526"/>
        </w:rPr>
        <w:t>Referred Market Customer</w:t>
      </w:r>
    </w:p>
    <w:p>
      <w:pPr>
        <w:pStyle w:val="BodyText"/>
        <w:spacing w:line="249" w:lineRule="auto" w:before="129"/>
        <w:ind w:left="1253" w:right="116"/>
        <w:jc w:val="both"/>
      </w:pPr>
      <w:r>
        <w:rPr>
          <w:color w:val="262526"/>
        </w:rPr>
        <w:t>A </w:t>
      </w:r>
      <w:r>
        <w:rPr>
          <w:i/>
          <w:color w:val="262526"/>
        </w:rPr>
        <w:t>Market Customer </w:t>
      </w:r>
      <w:r>
        <w:rPr>
          <w:color w:val="262526"/>
        </w:rPr>
        <w:t>who has a claim referred to an independent expert pursuant</w:t>
      </w:r>
      <w:r>
        <w:rPr>
          <w:color w:val="262526"/>
          <w:spacing w:val="-28"/>
        </w:rPr>
        <w:t> </w:t>
      </w:r>
      <w:r>
        <w:rPr>
          <w:color w:val="262526"/>
        </w:rPr>
        <w:t>to clauses 3.12.2(l) or 3.12.2(m).</w:t>
      </w:r>
    </w:p>
    <w:p>
      <w:pPr>
        <w:pStyle w:val="BodyText"/>
        <w:spacing w:before="4"/>
        <w:rPr>
          <w:sz w:val="29"/>
        </w:rPr>
      </w:pPr>
    </w:p>
    <w:p>
      <w:pPr>
        <w:pStyle w:val="Heading1"/>
        <w:spacing w:before="1"/>
        <w:rPr>
          <w:i/>
        </w:rPr>
      </w:pPr>
      <w:r>
        <w:rPr>
          <w:i/>
          <w:color w:val="262526"/>
        </w:rPr>
        <w:t>Referred Market Suspension Compensation Claimant</w:t>
      </w:r>
    </w:p>
    <w:p>
      <w:pPr>
        <w:spacing w:line="249" w:lineRule="auto" w:before="129"/>
        <w:ind w:left="1253" w:right="115" w:firstLine="0"/>
        <w:jc w:val="both"/>
        <w:rPr>
          <w:sz w:val="24"/>
        </w:rPr>
      </w:pPr>
      <w:r>
        <w:rPr>
          <w:color w:val="262526"/>
          <w:sz w:val="24"/>
        </w:rPr>
        <w:t>A </w:t>
      </w:r>
      <w:r>
        <w:rPr>
          <w:i/>
          <w:color w:val="262526"/>
          <w:sz w:val="24"/>
        </w:rPr>
        <w:t>Market Suspension Compensation Claimant </w:t>
      </w:r>
      <w:r>
        <w:rPr>
          <w:color w:val="262526"/>
          <w:sz w:val="24"/>
        </w:rPr>
        <w:t>who has a claim referred to an independent expert pursuant to clauses 3.14.5B(f) or 3.14.5B(g).</w:t>
      </w:r>
    </w:p>
    <w:p>
      <w:pPr>
        <w:pStyle w:val="BodyText"/>
        <w:spacing w:before="8"/>
        <w:rPr>
          <w:sz w:val="29"/>
        </w:rPr>
      </w:pPr>
    </w:p>
    <w:p>
      <w:pPr>
        <w:pStyle w:val="Heading1"/>
        <w:spacing w:before="1"/>
        <w:jc w:val="both"/>
        <w:rPr>
          <w:i/>
        </w:rPr>
      </w:pPr>
      <w:r>
        <w:rPr>
          <w:i/>
          <w:color w:val="262526"/>
        </w:rPr>
        <w:t>region</w:t>
      </w:r>
      <w:r>
        <w:rPr>
          <w:b w:val="0"/>
          <w:i w:val="0"/>
          <w:color w:val="262526"/>
        </w:rPr>
        <w:t>, </w:t>
      </w:r>
      <w:r>
        <w:rPr>
          <w:i/>
          <w:color w:val="262526"/>
        </w:rPr>
        <w:t>regional</w:t>
      </w:r>
    </w:p>
    <w:p>
      <w:pPr>
        <w:spacing w:line="249" w:lineRule="auto" w:before="125"/>
        <w:ind w:left="1253" w:right="117" w:firstLine="0"/>
        <w:jc w:val="both"/>
        <w:rPr>
          <w:sz w:val="24"/>
        </w:rPr>
      </w:pPr>
      <w:r>
        <w:rPr>
          <w:color w:val="262526"/>
          <w:sz w:val="24"/>
        </w:rPr>
        <w:t>An area determined by the </w:t>
      </w:r>
      <w:r>
        <w:rPr>
          <w:i/>
          <w:color w:val="262526"/>
          <w:sz w:val="24"/>
        </w:rPr>
        <w:t>AEMC </w:t>
      </w:r>
      <w:r>
        <w:rPr>
          <w:color w:val="262526"/>
          <w:sz w:val="24"/>
        </w:rPr>
        <w:t>in accordance with Chapter 2A, being an area </w:t>
      </w:r>
      <w:r>
        <w:rPr>
          <w:color w:val="262526"/>
          <w:spacing w:val="-3"/>
          <w:sz w:val="24"/>
        </w:rPr>
        <w:t>served</w:t>
      </w:r>
      <w:r>
        <w:rPr>
          <w:color w:val="262526"/>
          <w:spacing w:val="-17"/>
          <w:sz w:val="24"/>
        </w:rPr>
        <w:t> </w:t>
      </w:r>
      <w:r>
        <w:rPr>
          <w:color w:val="262526"/>
          <w:sz w:val="24"/>
        </w:rPr>
        <w:t>by</w:t>
      </w:r>
      <w:r>
        <w:rPr>
          <w:color w:val="262526"/>
          <w:spacing w:val="-16"/>
          <w:sz w:val="24"/>
        </w:rPr>
        <w:t> </w:t>
      </w:r>
      <w:r>
        <w:rPr>
          <w:color w:val="262526"/>
          <w:sz w:val="24"/>
        </w:rPr>
        <w:t>a</w:t>
      </w:r>
      <w:r>
        <w:rPr>
          <w:color w:val="262526"/>
          <w:spacing w:val="-16"/>
          <w:sz w:val="24"/>
        </w:rPr>
        <w:t> </w:t>
      </w:r>
      <w:r>
        <w:rPr>
          <w:color w:val="262526"/>
          <w:spacing w:val="-3"/>
          <w:sz w:val="24"/>
        </w:rPr>
        <w:t>particular</w:t>
      </w:r>
      <w:r>
        <w:rPr>
          <w:color w:val="262526"/>
          <w:spacing w:val="-17"/>
          <w:sz w:val="24"/>
        </w:rPr>
        <w:t> </w:t>
      </w:r>
      <w:r>
        <w:rPr>
          <w:color w:val="262526"/>
          <w:spacing w:val="-3"/>
          <w:sz w:val="24"/>
        </w:rPr>
        <w:t>part</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5"/>
          <w:sz w:val="24"/>
        </w:rPr>
        <w:t> </w:t>
      </w:r>
      <w:r>
        <w:rPr>
          <w:i/>
          <w:color w:val="262526"/>
          <w:sz w:val="24"/>
        </w:rPr>
        <w:t>transmission</w:t>
      </w:r>
      <w:r>
        <w:rPr>
          <w:i/>
          <w:color w:val="262526"/>
          <w:spacing w:val="-16"/>
          <w:sz w:val="24"/>
        </w:rPr>
        <w:t> </w:t>
      </w:r>
      <w:r>
        <w:rPr>
          <w:i/>
          <w:color w:val="262526"/>
          <w:spacing w:val="-3"/>
          <w:sz w:val="24"/>
        </w:rPr>
        <w:t>network</w:t>
      </w:r>
      <w:r>
        <w:rPr>
          <w:i/>
          <w:color w:val="262526"/>
          <w:spacing w:val="-16"/>
          <w:sz w:val="24"/>
        </w:rPr>
        <w:t> </w:t>
      </w:r>
      <w:r>
        <w:rPr>
          <w:color w:val="262526"/>
          <w:sz w:val="24"/>
        </w:rPr>
        <w:t>containing</w:t>
      </w:r>
      <w:r>
        <w:rPr>
          <w:color w:val="262526"/>
          <w:spacing w:val="-16"/>
          <w:sz w:val="24"/>
        </w:rPr>
        <w:t> </w:t>
      </w:r>
      <w:r>
        <w:rPr>
          <w:color w:val="262526"/>
          <w:sz w:val="24"/>
        </w:rPr>
        <w:t>one</w:t>
      </w:r>
      <w:r>
        <w:rPr>
          <w:color w:val="262526"/>
          <w:spacing w:val="-16"/>
          <w:sz w:val="24"/>
        </w:rPr>
        <w:t> </w:t>
      </w:r>
      <w:r>
        <w:rPr>
          <w:color w:val="262526"/>
          <w:sz w:val="24"/>
        </w:rPr>
        <w:t>or</w:t>
      </w:r>
      <w:r>
        <w:rPr>
          <w:color w:val="262526"/>
          <w:spacing w:val="-17"/>
          <w:sz w:val="24"/>
        </w:rPr>
        <w:t> </w:t>
      </w:r>
      <w:r>
        <w:rPr>
          <w:color w:val="262526"/>
          <w:sz w:val="24"/>
        </w:rPr>
        <w:t>more</w:t>
      </w:r>
      <w:r>
        <w:rPr>
          <w:color w:val="262526"/>
          <w:spacing w:val="-15"/>
          <w:sz w:val="24"/>
        </w:rPr>
        <w:t> </w:t>
      </w:r>
      <w:r>
        <w:rPr>
          <w:color w:val="262526"/>
          <w:sz w:val="24"/>
        </w:rPr>
        <w:t>major </w:t>
      </w:r>
      <w:r>
        <w:rPr>
          <w:i/>
          <w:color w:val="262526"/>
          <w:sz w:val="24"/>
        </w:rPr>
        <w:t>load centres </w:t>
      </w:r>
      <w:r>
        <w:rPr>
          <w:color w:val="262526"/>
          <w:sz w:val="24"/>
        </w:rPr>
        <w:t>or </w:t>
      </w:r>
      <w:r>
        <w:rPr>
          <w:i/>
          <w:color w:val="262526"/>
          <w:sz w:val="24"/>
        </w:rPr>
        <w:t>generation centres </w:t>
      </w:r>
      <w:r>
        <w:rPr>
          <w:color w:val="262526"/>
          <w:sz w:val="24"/>
        </w:rPr>
        <w:t>or</w:t>
      </w:r>
      <w:r>
        <w:rPr>
          <w:color w:val="262526"/>
          <w:spacing w:val="-4"/>
          <w:sz w:val="24"/>
        </w:rPr>
        <w:t> </w:t>
      </w:r>
      <w:r>
        <w:rPr>
          <w:color w:val="262526"/>
          <w:sz w:val="24"/>
        </w:rPr>
        <w:t>both.</w:t>
      </w:r>
    </w:p>
    <w:p>
      <w:pPr>
        <w:pStyle w:val="BodyText"/>
        <w:spacing w:before="6"/>
        <w:rPr>
          <w:sz w:val="29"/>
        </w:rPr>
      </w:pPr>
    </w:p>
    <w:p>
      <w:pPr>
        <w:pStyle w:val="Heading1"/>
        <w:jc w:val="both"/>
        <w:rPr>
          <w:i/>
        </w:rPr>
      </w:pPr>
      <w:r>
        <w:rPr>
          <w:i/>
          <w:color w:val="262526"/>
        </w:rPr>
        <w:t>regional benefit directions procedures</w:t>
      </w:r>
    </w:p>
    <w:p>
      <w:pPr>
        <w:pStyle w:val="BodyText"/>
        <w:spacing w:before="129"/>
        <w:ind w:left="1253"/>
      </w:pPr>
      <w:r>
        <w:rPr>
          <w:color w:val="262526"/>
        </w:rPr>
        <w:t>Has the meaning given in clause 3.15.8(b2).</w:t>
      </w:r>
    </w:p>
    <w:p>
      <w:pPr>
        <w:pStyle w:val="BodyText"/>
        <w:rPr>
          <w:sz w:val="30"/>
        </w:rPr>
      </w:pPr>
    </w:p>
    <w:p>
      <w:pPr>
        <w:pStyle w:val="Heading1"/>
        <w:rPr>
          <w:i/>
        </w:rPr>
      </w:pPr>
      <w:r>
        <w:rPr>
          <w:i/>
          <w:color w:val="262526"/>
        </w:rPr>
        <w:t>regional reference node</w:t>
      </w:r>
    </w:p>
    <w:p>
      <w:pPr>
        <w:spacing w:before="130"/>
        <w:ind w:left="1253" w:right="0" w:firstLine="0"/>
        <w:jc w:val="left"/>
        <w:rPr>
          <w:sz w:val="24"/>
        </w:rPr>
      </w:pPr>
      <w:r>
        <w:rPr>
          <w:color w:val="262526"/>
          <w:sz w:val="24"/>
        </w:rPr>
        <w:t>A location on a </w:t>
      </w:r>
      <w:r>
        <w:rPr>
          <w:i/>
          <w:color w:val="262526"/>
          <w:sz w:val="24"/>
        </w:rPr>
        <w:t>transmission </w:t>
      </w:r>
      <w:r>
        <w:rPr>
          <w:color w:val="262526"/>
          <w:sz w:val="24"/>
        </w:rPr>
        <w:t>or </w:t>
      </w:r>
      <w:r>
        <w:rPr>
          <w:i/>
          <w:color w:val="262526"/>
          <w:sz w:val="24"/>
        </w:rPr>
        <w:t>distribution network </w:t>
      </w:r>
      <w:r>
        <w:rPr>
          <w:color w:val="262526"/>
          <w:sz w:val="24"/>
        </w:rPr>
        <w:t>to be determined for each</w:t>
      </w:r>
    </w:p>
    <w:p>
      <w:pPr>
        <w:spacing w:before="12"/>
        <w:ind w:left="1253" w:right="0" w:firstLine="0"/>
        <w:jc w:val="left"/>
        <w:rPr>
          <w:sz w:val="24"/>
        </w:rPr>
      </w:pPr>
      <w:r>
        <w:rPr>
          <w:i/>
          <w:color w:val="262526"/>
          <w:sz w:val="24"/>
        </w:rPr>
        <w:t>region </w:t>
      </w:r>
      <w:r>
        <w:rPr>
          <w:color w:val="262526"/>
          <w:sz w:val="24"/>
        </w:rPr>
        <w:t>by the </w:t>
      </w:r>
      <w:r>
        <w:rPr>
          <w:i/>
          <w:color w:val="262526"/>
          <w:sz w:val="24"/>
        </w:rPr>
        <w:t>AEMC </w:t>
      </w:r>
      <w:r>
        <w:rPr>
          <w:color w:val="262526"/>
          <w:sz w:val="24"/>
        </w:rPr>
        <w:t>in accordance with Chapter 2A.</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regional reference price</w:t>
      </w:r>
    </w:p>
    <w:p>
      <w:pPr>
        <w:spacing w:before="130"/>
        <w:ind w:left="1253" w:right="0" w:firstLine="0"/>
        <w:jc w:val="left"/>
        <w:rPr>
          <w:sz w:val="24"/>
        </w:rPr>
      </w:pPr>
      <w:r>
        <w:rPr>
          <w:i/>
          <w:color w:val="262526"/>
          <w:sz w:val="24"/>
        </w:rPr>
        <w:t>Spot price </w:t>
      </w:r>
      <w:r>
        <w:rPr>
          <w:color w:val="262526"/>
          <w:sz w:val="24"/>
        </w:rPr>
        <w:t>at the </w:t>
      </w:r>
      <w:r>
        <w:rPr>
          <w:i/>
          <w:color w:val="262526"/>
          <w:sz w:val="24"/>
        </w:rPr>
        <w:t>regional reference node</w:t>
      </w:r>
      <w:r>
        <w:rPr>
          <w:color w:val="262526"/>
          <w:sz w:val="24"/>
        </w:rPr>
        <w:t>.</w:t>
      </w:r>
    </w:p>
    <w:p>
      <w:pPr>
        <w:pStyle w:val="BodyText"/>
        <w:rPr>
          <w:sz w:val="30"/>
        </w:rPr>
      </w:pPr>
    </w:p>
    <w:p>
      <w:pPr>
        <w:pStyle w:val="Heading1"/>
        <w:ind w:left="120"/>
        <w:jc w:val="both"/>
        <w:rPr>
          <w:i/>
        </w:rPr>
      </w:pPr>
      <w:r>
        <w:rPr>
          <w:i/>
          <w:color w:val="262526"/>
        </w:rPr>
        <w:t>regional specific power system operating procedures</w:t>
      </w:r>
    </w:p>
    <w:p>
      <w:pPr>
        <w:pStyle w:val="BodyText"/>
        <w:spacing w:before="129"/>
        <w:ind w:left="1253"/>
      </w:pPr>
      <w:r>
        <w:rPr>
          <w:color w:val="262526"/>
        </w:rPr>
        <w:t>The procedures described in clause 4.10.1(a)(3).</w:t>
      </w:r>
    </w:p>
    <w:p>
      <w:pPr>
        <w:pStyle w:val="BodyText"/>
        <w:rPr>
          <w:sz w:val="30"/>
        </w:rPr>
      </w:pPr>
    </w:p>
    <w:p>
      <w:pPr>
        <w:pStyle w:val="Heading1"/>
        <w:ind w:left="120"/>
        <w:jc w:val="both"/>
        <w:rPr>
          <w:i/>
        </w:rPr>
      </w:pPr>
      <w:r>
        <w:rPr>
          <w:i/>
          <w:color w:val="262526"/>
        </w:rPr>
        <w:t>Regions Publication</w:t>
      </w:r>
    </w:p>
    <w:p>
      <w:pPr>
        <w:spacing w:line="249" w:lineRule="auto" w:before="130"/>
        <w:ind w:left="1253" w:right="116" w:firstLine="0"/>
        <w:jc w:val="both"/>
        <w:rPr>
          <w:sz w:val="24"/>
        </w:rPr>
      </w:pPr>
      <w:r>
        <w:rPr>
          <w:color w:val="262526"/>
          <w:sz w:val="24"/>
        </w:rPr>
        <w:t>The document </w:t>
      </w:r>
      <w:r>
        <w:rPr>
          <w:i/>
          <w:color w:val="262526"/>
          <w:sz w:val="24"/>
        </w:rPr>
        <w:t>published </w:t>
      </w:r>
      <w:r>
        <w:rPr>
          <w:color w:val="262526"/>
          <w:sz w:val="24"/>
        </w:rPr>
        <w:t>by </w:t>
      </w:r>
      <w:r>
        <w:rPr>
          <w:i/>
          <w:color w:val="262526"/>
          <w:sz w:val="24"/>
        </w:rPr>
        <w:t>AEMO </w:t>
      </w:r>
      <w:r>
        <w:rPr>
          <w:color w:val="262526"/>
          <w:sz w:val="24"/>
        </w:rPr>
        <w:t>under clause 2A.1.3 that provides a list of all </w:t>
      </w:r>
      <w:r>
        <w:rPr>
          <w:i/>
          <w:color w:val="262526"/>
          <w:sz w:val="24"/>
        </w:rPr>
        <w:t>regions</w:t>
      </w:r>
      <w:r>
        <w:rPr>
          <w:color w:val="262526"/>
          <w:sz w:val="24"/>
        </w:rPr>
        <w:t>, </w:t>
      </w:r>
      <w:r>
        <w:rPr>
          <w:i/>
          <w:color w:val="262526"/>
          <w:sz w:val="24"/>
        </w:rPr>
        <w:t>regional reference nodes </w:t>
      </w:r>
      <w:r>
        <w:rPr>
          <w:color w:val="262526"/>
          <w:sz w:val="24"/>
        </w:rPr>
        <w:t>and the </w:t>
      </w:r>
      <w:r>
        <w:rPr>
          <w:i/>
          <w:color w:val="262526"/>
          <w:sz w:val="24"/>
        </w:rPr>
        <w:t>region </w:t>
      </w:r>
      <w:r>
        <w:rPr>
          <w:color w:val="262526"/>
          <w:sz w:val="24"/>
        </w:rPr>
        <w:t>to which each </w:t>
      </w:r>
      <w:r>
        <w:rPr>
          <w:i/>
          <w:color w:val="262526"/>
          <w:sz w:val="24"/>
        </w:rPr>
        <w:t>market</w:t>
      </w:r>
      <w:r>
        <w:rPr>
          <w:i/>
          <w:color w:val="262526"/>
          <w:spacing w:val="-43"/>
          <w:sz w:val="24"/>
        </w:rPr>
        <w:t> </w:t>
      </w:r>
      <w:r>
        <w:rPr>
          <w:i/>
          <w:color w:val="262526"/>
          <w:sz w:val="24"/>
        </w:rPr>
        <w:t>connection </w:t>
      </w:r>
      <w:r>
        <w:rPr>
          <w:i/>
          <w:color w:val="262526"/>
          <w:sz w:val="24"/>
        </w:rPr>
        <w:t>point </w:t>
      </w:r>
      <w:r>
        <w:rPr>
          <w:color w:val="262526"/>
          <w:sz w:val="24"/>
        </w:rPr>
        <w:t>is assigned.</w:t>
      </w:r>
    </w:p>
    <w:p>
      <w:pPr>
        <w:pStyle w:val="BodyText"/>
        <w:spacing w:before="5"/>
        <w:rPr>
          <w:sz w:val="29"/>
        </w:rPr>
      </w:pPr>
    </w:p>
    <w:p>
      <w:pPr>
        <w:pStyle w:val="Heading1"/>
        <w:ind w:left="120"/>
        <w:jc w:val="both"/>
        <w:rPr>
          <w:i/>
        </w:rPr>
      </w:pPr>
      <w:r>
        <w:rPr>
          <w:i/>
          <w:color w:val="262526"/>
        </w:rPr>
        <w:t>Registered Participant</w:t>
      </w:r>
    </w:p>
    <w:p>
      <w:pPr>
        <w:pStyle w:val="BodyText"/>
        <w:spacing w:line="249" w:lineRule="auto" w:before="130"/>
        <w:ind w:left="1253" w:right="115"/>
        <w:jc w:val="both"/>
      </w:pPr>
      <w:r>
        <w:rPr>
          <w:color w:val="262526"/>
        </w:rPr>
        <w:t>A</w:t>
      </w:r>
      <w:r>
        <w:rPr>
          <w:color w:val="262526"/>
          <w:spacing w:val="-17"/>
        </w:rPr>
        <w:t> </w:t>
      </w:r>
      <w:r>
        <w:rPr>
          <w:color w:val="262526"/>
        </w:rPr>
        <w:t>person</w:t>
      </w:r>
      <w:r>
        <w:rPr>
          <w:color w:val="262526"/>
          <w:spacing w:val="-3"/>
        </w:rPr>
        <w:t> </w:t>
      </w:r>
      <w:r>
        <w:rPr>
          <w:color w:val="262526"/>
        </w:rPr>
        <w:t>who</w:t>
      </w:r>
      <w:r>
        <w:rPr>
          <w:color w:val="262526"/>
          <w:spacing w:val="-3"/>
        </w:rPr>
        <w:t> </w:t>
      </w:r>
      <w:r>
        <w:rPr>
          <w:color w:val="262526"/>
        </w:rPr>
        <w:t>is</w:t>
      </w:r>
      <w:r>
        <w:rPr>
          <w:color w:val="262526"/>
          <w:spacing w:val="-3"/>
        </w:rPr>
        <w:t> </w:t>
      </w:r>
      <w:r>
        <w:rPr>
          <w:color w:val="262526"/>
        </w:rPr>
        <w:t>registered</w:t>
      </w:r>
      <w:r>
        <w:rPr>
          <w:color w:val="262526"/>
          <w:spacing w:val="-3"/>
        </w:rPr>
        <w:t> </w:t>
      </w:r>
      <w:r>
        <w:rPr>
          <w:color w:val="262526"/>
        </w:rPr>
        <w:t>by</w:t>
      </w:r>
      <w:r>
        <w:rPr>
          <w:color w:val="262526"/>
          <w:spacing w:val="-3"/>
        </w:rPr>
        <w:t> </w:t>
      </w:r>
      <w:r>
        <w:rPr>
          <w:i/>
          <w:color w:val="262526"/>
        </w:rPr>
        <w:t>AEMO</w:t>
      </w:r>
      <w:r>
        <w:rPr>
          <w:i/>
          <w:color w:val="262526"/>
          <w:spacing w:val="-3"/>
        </w:rPr>
        <w:t> </w:t>
      </w:r>
      <w:r>
        <w:rPr>
          <w:color w:val="262526"/>
        </w:rPr>
        <w:t>in</w:t>
      </w:r>
      <w:r>
        <w:rPr>
          <w:color w:val="262526"/>
          <w:spacing w:val="-3"/>
        </w:rPr>
        <w:t> </w:t>
      </w:r>
      <w:r>
        <w:rPr>
          <w:color w:val="262526"/>
        </w:rPr>
        <w:t>any</w:t>
      </w:r>
      <w:r>
        <w:rPr>
          <w:color w:val="262526"/>
          <w:spacing w:val="-4"/>
        </w:rPr>
        <w:t> </w:t>
      </w:r>
      <w:r>
        <w:rPr>
          <w:color w:val="262526"/>
        </w:rPr>
        <w:t>one</w:t>
      </w:r>
      <w:r>
        <w:rPr>
          <w:color w:val="262526"/>
          <w:spacing w:val="-3"/>
        </w:rPr>
        <w:t> </w:t>
      </w:r>
      <w:r>
        <w:rPr>
          <w:color w:val="262526"/>
        </w:rPr>
        <w:t>or</w:t>
      </w:r>
      <w:r>
        <w:rPr>
          <w:color w:val="262526"/>
          <w:spacing w:val="-3"/>
        </w:rPr>
        <w:t> </w:t>
      </w:r>
      <w:r>
        <w:rPr>
          <w:color w:val="262526"/>
        </w:rPr>
        <w:t>more</w:t>
      </w:r>
      <w:r>
        <w:rPr>
          <w:color w:val="262526"/>
          <w:spacing w:val="-3"/>
        </w:rPr>
        <w:t> </w:t>
      </w:r>
      <w:r>
        <w:rPr>
          <w:color w:val="262526"/>
        </w:rPr>
        <w:t>of</w:t>
      </w:r>
      <w:r>
        <w:rPr>
          <w:color w:val="262526"/>
          <w:spacing w:val="-3"/>
        </w:rPr>
        <w:t> </w:t>
      </w:r>
      <w:r>
        <w:rPr>
          <w:color w:val="262526"/>
        </w:rPr>
        <w:t>the</w:t>
      </w:r>
      <w:r>
        <w:rPr>
          <w:color w:val="262526"/>
          <w:spacing w:val="-3"/>
        </w:rPr>
        <w:t> </w:t>
      </w:r>
      <w:r>
        <w:rPr>
          <w:color w:val="262526"/>
        </w:rPr>
        <w:t>categories</w:t>
      </w:r>
      <w:r>
        <w:rPr>
          <w:color w:val="262526"/>
          <w:spacing w:val="-3"/>
        </w:rPr>
        <w:t> </w:t>
      </w:r>
      <w:r>
        <w:rPr>
          <w:color w:val="262526"/>
        </w:rPr>
        <w:t>listed</w:t>
      </w:r>
      <w:r>
        <w:rPr>
          <w:color w:val="262526"/>
          <w:spacing w:val="-3"/>
        </w:rPr>
        <w:t> </w:t>
      </w:r>
      <w:r>
        <w:rPr>
          <w:color w:val="262526"/>
        </w:rPr>
        <w:t>in rules 2.2 to 2.7.</w:t>
      </w:r>
      <w:r>
        <w:rPr>
          <w:color w:val="262526"/>
          <w:spacing w:val="-1"/>
        </w:rPr>
        <w:t> </w:t>
      </w:r>
      <w:r>
        <w:rPr>
          <w:color w:val="262526"/>
        </w:rPr>
        <w:t>However:</w:t>
      </w:r>
    </w:p>
    <w:p>
      <w:pPr>
        <w:pStyle w:val="ListParagraph"/>
        <w:numPr>
          <w:ilvl w:val="0"/>
          <w:numId w:val="83"/>
        </w:numPr>
        <w:tabs>
          <w:tab w:pos="1821" w:val="left" w:leader="none"/>
        </w:tabs>
        <w:spacing w:line="249" w:lineRule="auto" w:before="172" w:after="0"/>
        <w:ind w:left="1820" w:right="116" w:hanging="567"/>
        <w:jc w:val="both"/>
        <w:rPr>
          <w:sz w:val="24"/>
        </w:rPr>
      </w:pPr>
      <w:r>
        <w:rPr>
          <w:color w:val="262526"/>
          <w:sz w:val="24"/>
        </w:rPr>
        <w:t>in</w:t>
      </w:r>
      <w:r>
        <w:rPr>
          <w:color w:val="262526"/>
          <w:spacing w:val="-8"/>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person</w:t>
      </w:r>
      <w:r>
        <w:rPr>
          <w:color w:val="262526"/>
          <w:spacing w:val="-7"/>
          <w:sz w:val="24"/>
        </w:rPr>
        <w:t> </w:t>
      </w:r>
      <w:r>
        <w:rPr>
          <w:color w:val="262526"/>
          <w:sz w:val="24"/>
        </w:rPr>
        <w:t>who</w:t>
      </w:r>
      <w:r>
        <w:rPr>
          <w:color w:val="262526"/>
          <w:spacing w:val="-7"/>
          <w:sz w:val="24"/>
        </w:rPr>
        <w:t> </w:t>
      </w:r>
      <w:r>
        <w:rPr>
          <w:color w:val="262526"/>
          <w:sz w:val="24"/>
        </w:rPr>
        <w:t>is</w:t>
      </w:r>
      <w:r>
        <w:rPr>
          <w:color w:val="262526"/>
          <w:spacing w:val="-7"/>
          <w:sz w:val="24"/>
        </w:rPr>
        <w:t> </w:t>
      </w:r>
      <w:r>
        <w:rPr>
          <w:color w:val="262526"/>
          <w:sz w:val="24"/>
        </w:rPr>
        <w:t>registered</w:t>
      </w:r>
      <w:r>
        <w:rPr>
          <w:color w:val="262526"/>
          <w:spacing w:val="-8"/>
          <w:sz w:val="24"/>
        </w:rPr>
        <w:t> </w:t>
      </w:r>
      <w:r>
        <w:rPr>
          <w:color w:val="262526"/>
          <w:sz w:val="24"/>
        </w:rPr>
        <w:t>by</w:t>
      </w:r>
      <w:r>
        <w:rPr>
          <w:color w:val="262526"/>
          <w:spacing w:val="-8"/>
          <w:sz w:val="24"/>
        </w:rPr>
        <w:t> </w:t>
      </w:r>
      <w:r>
        <w:rPr>
          <w:i/>
          <w:color w:val="262526"/>
          <w:sz w:val="24"/>
        </w:rPr>
        <w:t>AEMO</w:t>
      </w:r>
      <w:r>
        <w:rPr>
          <w:i/>
          <w:color w:val="262526"/>
          <w:spacing w:val="-7"/>
          <w:sz w:val="24"/>
        </w:rPr>
        <w:t> </w:t>
      </w:r>
      <w:r>
        <w:rPr>
          <w:color w:val="262526"/>
          <w:sz w:val="24"/>
        </w:rPr>
        <w:t>as</w:t>
      </w:r>
      <w:r>
        <w:rPr>
          <w:color w:val="262526"/>
          <w:spacing w:val="-7"/>
          <w:sz w:val="24"/>
        </w:rPr>
        <w:t> </w:t>
      </w:r>
      <w:r>
        <w:rPr>
          <w:color w:val="262526"/>
          <w:sz w:val="24"/>
        </w:rPr>
        <w:t>a</w:t>
      </w:r>
      <w:r>
        <w:rPr>
          <w:color w:val="262526"/>
          <w:spacing w:val="-7"/>
          <w:sz w:val="24"/>
        </w:rPr>
        <w:t> </w:t>
      </w:r>
      <w:r>
        <w:rPr>
          <w:i/>
          <w:color w:val="262526"/>
          <w:spacing w:val="-3"/>
          <w:sz w:val="24"/>
        </w:rPr>
        <w:t>Trader</w:t>
      </w:r>
      <w:r>
        <w:rPr>
          <w:color w:val="262526"/>
          <w:spacing w:val="-3"/>
          <w:sz w:val="24"/>
        </w:rPr>
        <w:t>,</w:t>
      </w:r>
      <w:r>
        <w:rPr>
          <w:color w:val="262526"/>
          <w:spacing w:val="-7"/>
          <w:sz w:val="24"/>
        </w:rPr>
        <w:t> </w:t>
      </w:r>
      <w:r>
        <w:rPr>
          <w:color w:val="262526"/>
          <w:sz w:val="24"/>
        </w:rPr>
        <w:t>such</w:t>
      </w:r>
      <w:r>
        <w:rPr>
          <w:color w:val="262526"/>
          <w:spacing w:val="-7"/>
          <w:sz w:val="24"/>
        </w:rPr>
        <w:t> </w:t>
      </w:r>
      <w:r>
        <w:rPr>
          <w:color w:val="262526"/>
          <w:sz w:val="24"/>
        </w:rPr>
        <w:t>a</w:t>
      </w:r>
      <w:r>
        <w:rPr>
          <w:color w:val="262526"/>
          <w:spacing w:val="-7"/>
          <w:sz w:val="24"/>
        </w:rPr>
        <w:t> </w:t>
      </w:r>
      <w:r>
        <w:rPr>
          <w:color w:val="262526"/>
          <w:sz w:val="24"/>
        </w:rPr>
        <w:t>person is only a </w:t>
      </w:r>
      <w:r>
        <w:rPr>
          <w:i/>
          <w:color w:val="262526"/>
          <w:sz w:val="24"/>
        </w:rPr>
        <w:t>Registered Participant </w:t>
      </w:r>
      <w:r>
        <w:rPr>
          <w:color w:val="262526"/>
          <w:sz w:val="24"/>
        </w:rPr>
        <w:t>for the purposes referred to in rule</w:t>
      </w:r>
      <w:r>
        <w:rPr>
          <w:color w:val="262526"/>
          <w:spacing w:val="-9"/>
          <w:sz w:val="24"/>
        </w:rPr>
        <w:t> </w:t>
      </w:r>
      <w:r>
        <w:rPr>
          <w:color w:val="262526"/>
          <w:sz w:val="24"/>
        </w:rPr>
        <w:t>2.5A;</w:t>
      </w:r>
    </w:p>
    <w:p>
      <w:pPr>
        <w:pStyle w:val="ListParagraph"/>
        <w:numPr>
          <w:ilvl w:val="0"/>
          <w:numId w:val="83"/>
        </w:numPr>
        <w:tabs>
          <w:tab w:pos="1821" w:val="left" w:leader="none"/>
        </w:tabs>
        <w:spacing w:line="249" w:lineRule="auto" w:before="172" w:after="0"/>
        <w:ind w:left="1820" w:right="116" w:hanging="567"/>
        <w:jc w:val="both"/>
        <w:rPr>
          <w:sz w:val="24"/>
        </w:rPr>
      </w:pP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case</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color w:val="262526"/>
          <w:sz w:val="24"/>
        </w:rPr>
        <w:t>person</w:t>
      </w:r>
      <w:r>
        <w:rPr>
          <w:color w:val="262526"/>
          <w:spacing w:val="-16"/>
          <w:sz w:val="24"/>
        </w:rPr>
        <w:t> </w:t>
      </w:r>
      <w:r>
        <w:rPr>
          <w:color w:val="262526"/>
          <w:sz w:val="24"/>
        </w:rPr>
        <w:t>who</w:t>
      </w:r>
      <w:r>
        <w:rPr>
          <w:color w:val="262526"/>
          <w:spacing w:val="-15"/>
          <w:sz w:val="24"/>
        </w:rPr>
        <w:t> </w:t>
      </w:r>
      <w:r>
        <w:rPr>
          <w:color w:val="262526"/>
          <w:sz w:val="24"/>
        </w:rPr>
        <w:t>is</w:t>
      </w:r>
      <w:r>
        <w:rPr>
          <w:color w:val="262526"/>
          <w:spacing w:val="-16"/>
          <w:sz w:val="24"/>
        </w:rPr>
        <w:t> </w:t>
      </w:r>
      <w:r>
        <w:rPr>
          <w:color w:val="262526"/>
          <w:sz w:val="24"/>
        </w:rPr>
        <w:t>registered</w:t>
      </w:r>
      <w:r>
        <w:rPr>
          <w:color w:val="262526"/>
          <w:spacing w:val="-15"/>
          <w:sz w:val="24"/>
        </w:rPr>
        <w:t> </w:t>
      </w:r>
      <w:r>
        <w:rPr>
          <w:color w:val="262526"/>
          <w:sz w:val="24"/>
        </w:rPr>
        <w:t>by</w:t>
      </w:r>
      <w:r>
        <w:rPr>
          <w:color w:val="262526"/>
          <w:spacing w:val="-16"/>
          <w:sz w:val="24"/>
        </w:rPr>
        <w:t> </w:t>
      </w:r>
      <w:r>
        <w:rPr>
          <w:i/>
          <w:color w:val="262526"/>
          <w:sz w:val="24"/>
        </w:rPr>
        <w:t>AEMO</w:t>
      </w:r>
      <w:r>
        <w:rPr>
          <w:i/>
          <w:color w:val="262526"/>
          <w:spacing w:val="-15"/>
          <w:sz w:val="24"/>
        </w:rPr>
        <w:t> </w:t>
      </w:r>
      <w:r>
        <w:rPr>
          <w:color w:val="262526"/>
          <w:sz w:val="24"/>
        </w:rPr>
        <w:t>as</w:t>
      </w:r>
      <w:r>
        <w:rPr>
          <w:color w:val="262526"/>
          <w:spacing w:val="-16"/>
          <w:sz w:val="24"/>
        </w:rPr>
        <w:t> </w:t>
      </w:r>
      <w:r>
        <w:rPr>
          <w:color w:val="262526"/>
          <w:sz w:val="24"/>
        </w:rPr>
        <w:t>a</w:t>
      </w:r>
      <w:r>
        <w:rPr>
          <w:color w:val="262526"/>
          <w:spacing w:val="-15"/>
          <w:sz w:val="24"/>
        </w:rPr>
        <w:t> </w:t>
      </w:r>
      <w:r>
        <w:rPr>
          <w:i/>
          <w:color w:val="262526"/>
          <w:sz w:val="24"/>
        </w:rPr>
        <w:t>Metering</w:t>
      </w:r>
      <w:r>
        <w:rPr>
          <w:i/>
          <w:color w:val="262526"/>
          <w:spacing w:val="-16"/>
          <w:sz w:val="24"/>
        </w:rPr>
        <w:t> </w:t>
      </w:r>
      <w:r>
        <w:rPr>
          <w:i/>
          <w:color w:val="262526"/>
          <w:spacing w:val="-3"/>
          <w:sz w:val="24"/>
        </w:rPr>
        <w:t>Coordinator</w:t>
      </w:r>
      <w:r>
        <w:rPr>
          <w:color w:val="262526"/>
          <w:spacing w:val="-3"/>
          <w:sz w:val="24"/>
        </w:rPr>
        <w:t>, </w:t>
      </w:r>
      <w:r>
        <w:rPr>
          <w:color w:val="262526"/>
          <w:sz w:val="24"/>
        </w:rPr>
        <w:t>such a person is only a </w:t>
      </w:r>
      <w:r>
        <w:rPr>
          <w:i/>
          <w:color w:val="262526"/>
          <w:sz w:val="24"/>
        </w:rPr>
        <w:t>Registered Participant </w:t>
      </w:r>
      <w:r>
        <w:rPr>
          <w:color w:val="262526"/>
          <w:sz w:val="24"/>
        </w:rPr>
        <w:t>for the purposes referred to</w:t>
      </w:r>
      <w:r>
        <w:rPr>
          <w:color w:val="262526"/>
          <w:spacing w:val="-26"/>
          <w:sz w:val="24"/>
        </w:rPr>
        <w:t> </w:t>
      </w:r>
      <w:r>
        <w:rPr>
          <w:color w:val="262526"/>
          <w:sz w:val="24"/>
        </w:rPr>
        <w:t>in clause 2.4A.1(d);</w:t>
      </w:r>
    </w:p>
    <w:p>
      <w:pPr>
        <w:pStyle w:val="ListParagraph"/>
        <w:numPr>
          <w:ilvl w:val="0"/>
          <w:numId w:val="83"/>
        </w:numPr>
        <w:tabs>
          <w:tab w:pos="1821" w:val="left" w:leader="none"/>
        </w:tabs>
        <w:spacing w:line="249" w:lineRule="auto" w:before="173" w:after="0"/>
        <w:ind w:left="1820" w:right="115" w:hanging="567"/>
        <w:jc w:val="both"/>
        <w:rPr>
          <w:sz w:val="24"/>
        </w:rPr>
      </w:pPr>
      <w:r>
        <w:rPr>
          <w:color w:val="262526"/>
          <w:sz w:val="24"/>
        </w:rPr>
        <w:t>as</w:t>
      </w:r>
      <w:r>
        <w:rPr>
          <w:color w:val="262526"/>
          <w:spacing w:val="-7"/>
          <w:sz w:val="24"/>
        </w:rPr>
        <w:t> </w:t>
      </w:r>
      <w:r>
        <w:rPr>
          <w:color w:val="262526"/>
          <w:sz w:val="24"/>
        </w:rPr>
        <w:t>set</w:t>
      </w:r>
      <w:r>
        <w:rPr>
          <w:color w:val="262526"/>
          <w:spacing w:val="-6"/>
          <w:sz w:val="24"/>
        </w:rPr>
        <w:t> </w:t>
      </w:r>
      <w:r>
        <w:rPr>
          <w:color w:val="262526"/>
          <w:sz w:val="24"/>
        </w:rPr>
        <w:t>out</w:t>
      </w:r>
      <w:r>
        <w:rPr>
          <w:color w:val="262526"/>
          <w:spacing w:val="-6"/>
          <w:sz w:val="24"/>
        </w:rPr>
        <w:t> </w:t>
      </w:r>
      <w:r>
        <w:rPr>
          <w:color w:val="262526"/>
          <w:sz w:val="24"/>
        </w:rPr>
        <w:t>in</w:t>
      </w:r>
      <w:r>
        <w:rPr>
          <w:color w:val="262526"/>
          <w:spacing w:val="-6"/>
          <w:sz w:val="24"/>
        </w:rPr>
        <w:t> </w:t>
      </w:r>
      <w:r>
        <w:rPr>
          <w:color w:val="262526"/>
          <w:sz w:val="24"/>
        </w:rPr>
        <w:t>rule</w:t>
      </w:r>
      <w:r>
        <w:rPr>
          <w:color w:val="262526"/>
          <w:spacing w:val="-6"/>
          <w:sz w:val="24"/>
        </w:rPr>
        <w:t> </w:t>
      </w:r>
      <w:r>
        <w:rPr>
          <w:color w:val="262526"/>
          <w:sz w:val="24"/>
        </w:rPr>
        <w:t>2.11.1A,</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purposes</w:t>
      </w:r>
      <w:r>
        <w:rPr>
          <w:color w:val="262526"/>
          <w:spacing w:val="-6"/>
          <w:sz w:val="24"/>
        </w:rPr>
        <w:t> </w:t>
      </w:r>
      <w:r>
        <w:rPr>
          <w:color w:val="262526"/>
          <w:sz w:val="24"/>
        </w:rPr>
        <w:t>of</w:t>
      </w:r>
      <w:r>
        <w:rPr>
          <w:color w:val="262526"/>
          <w:spacing w:val="-6"/>
          <w:sz w:val="24"/>
        </w:rPr>
        <w:t> </w:t>
      </w:r>
      <w:r>
        <w:rPr>
          <w:color w:val="262526"/>
          <w:sz w:val="24"/>
        </w:rPr>
        <w:t>rule</w:t>
      </w:r>
      <w:r>
        <w:rPr>
          <w:color w:val="262526"/>
          <w:spacing w:val="-6"/>
          <w:sz w:val="24"/>
        </w:rPr>
        <w:t> </w:t>
      </w:r>
      <w:r>
        <w:rPr>
          <w:color w:val="262526"/>
          <w:spacing w:val="-3"/>
          <w:sz w:val="24"/>
        </w:rPr>
        <w:t>2.11</w:t>
      </w:r>
      <w:r>
        <w:rPr>
          <w:color w:val="262526"/>
          <w:spacing w:val="-6"/>
          <w:sz w:val="24"/>
        </w:rPr>
        <w:t> </w:t>
      </w:r>
      <w:r>
        <w:rPr>
          <w:color w:val="262526"/>
          <w:spacing w:val="-4"/>
          <w:sz w:val="24"/>
        </w:rPr>
        <w:t>only,</w:t>
      </w:r>
      <w:r>
        <w:rPr>
          <w:color w:val="262526"/>
          <w:spacing w:val="-6"/>
          <w:sz w:val="24"/>
        </w:rPr>
        <w:t> </w:t>
      </w:r>
      <w:r>
        <w:rPr>
          <w:i/>
          <w:color w:val="262526"/>
          <w:spacing w:val="-3"/>
          <w:sz w:val="24"/>
        </w:rPr>
        <w:t>Third</w:t>
      </w:r>
      <w:r>
        <w:rPr>
          <w:i/>
          <w:color w:val="262526"/>
          <w:spacing w:val="-6"/>
          <w:sz w:val="24"/>
        </w:rPr>
        <w:t> </w:t>
      </w:r>
      <w:r>
        <w:rPr>
          <w:i/>
          <w:color w:val="262526"/>
          <w:sz w:val="24"/>
        </w:rPr>
        <w:t>Party</w:t>
      </w:r>
      <w:r>
        <w:rPr>
          <w:i/>
          <w:color w:val="262526"/>
          <w:spacing w:val="-6"/>
          <w:sz w:val="24"/>
        </w:rPr>
        <w:t> </w:t>
      </w:r>
      <w:r>
        <w:rPr>
          <w:i/>
          <w:color w:val="262526"/>
          <w:sz w:val="24"/>
        </w:rPr>
        <w:t>B2B </w:t>
      </w:r>
      <w:r>
        <w:rPr>
          <w:i/>
          <w:color w:val="262526"/>
          <w:sz w:val="24"/>
        </w:rPr>
        <w:t>Participants</w:t>
      </w:r>
      <w:r>
        <w:rPr>
          <w:i/>
          <w:color w:val="262526"/>
          <w:spacing w:val="-22"/>
          <w:sz w:val="24"/>
        </w:rPr>
        <w:t> </w:t>
      </w:r>
      <w:r>
        <w:rPr>
          <w:color w:val="262526"/>
          <w:sz w:val="24"/>
        </w:rPr>
        <w:t>(other</w:t>
      </w:r>
      <w:r>
        <w:rPr>
          <w:color w:val="262526"/>
          <w:spacing w:val="-20"/>
          <w:sz w:val="24"/>
        </w:rPr>
        <w:t> </w:t>
      </w:r>
      <w:r>
        <w:rPr>
          <w:color w:val="262526"/>
          <w:sz w:val="24"/>
        </w:rPr>
        <w:t>than</w:t>
      </w:r>
      <w:r>
        <w:rPr>
          <w:color w:val="262526"/>
          <w:spacing w:val="-22"/>
          <w:sz w:val="24"/>
        </w:rPr>
        <w:t> </w:t>
      </w:r>
      <w:r>
        <w:rPr>
          <w:i/>
          <w:color w:val="262526"/>
          <w:spacing w:val="-4"/>
          <w:sz w:val="24"/>
        </w:rPr>
        <w:t>Third</w:t>
      </w:r>
      <w:r>
        <w:rPr>
          <w:i/>
          <w:color w:val="262526"/>
          <w:spacing w:val="-20"/>
          <w:sz w:val="24"/>
        </w:rPr>
        <w:t> </w:t>
      </w:r>
      <w:r>
        <w:rPr>
          <w:i/>
          <w:color w:val="262526"/>
          <w:sz w:val="24"/>
        </w:rPr>
        <w:t>Party</w:t>
      </w:r>
      <w:r>
        <w:rPr>
          <w:i/>
          <w:color w:val="262526"/>
          <w:spacing w:val="-21"/>
          <w:sz w:val="24"/>
        </w:rPr>
        <w:t> </w:t>
      </w:r>
      <w:r>
        <w:rPr>
          <w:i/>
          <w:color w:val="262526"/>
          <w:sz w:val="24"/>
        </w:rPr>
        <w:t>B2B</w:t>
      </w:r>
      <w:r>
        <w:rPr>
          <w:i/>
          <w:color w:val="262526"/>
          <w:spacing w:val="-20"/>
          <w:sz w:val="24"/>
        </w:rPr>
        <w:t> </w:t>
      </w:r>
      <w:r>
        <w:rPr>
          <w:i/>
          <w:color w:val="262526"/>
          <w:sz w:val="24"/>
        </w:rPr>
        <w:t>Participants</w:t>
      </w:r>
      <w:r>
        <w:rPr>
          <w:i/>
          <w:color w:val="262526"/>
          <w:spacing w:val="-22"/>
          <w:sz w:val="24"/>
        </w:rPr>
        <w:t> </w:t>
      </w:r>
      <w:r>
        <w:rPr>
          <w:color w:val="262526"/>
          <w:sz w:val="24"/>
        </w:rPr>
        <w:t>who</w:t>
      </w:r>
      <w:r>
        <w:rPr>
          <w:color w:val="262526"/>
          <w:spacing w:val="-20"/>
          <w:sz w:val="24"/>
        </w:rPr>
        <w:t> </w:t>
      </w:r>
      <w:r>
        <w:rPr>
          <w:color w:val="262526"/>
          <w:sz w:val="24"/>
        </w:rPr>
        <w:t>are</w:t>
      </w:r>
      <w:r>
        <w:rPr>
          <w:color w:val="262526"/>
          <w:spacing w:val="-21"/>
          <w:sz w:val="24"/>
        </w:rPr>
        <w:t> </w:t>
      </w:r>
      <w:r>
        <w:rPr>
          <w:color w:val="262526"/>
          <w:sz w:val="24"/>
        </w:rPr>
        <w:t>also</w:t>
      </w:r>
      <w:r>
        <w:rPr>
          <w:color w:val="262526"/>
          <w:spacing w:val="-21"/>
          <w:sz w:val="24"/>
        </w:rPr>
        <w:t> </w:t>
      </w:r>
      <w:r>
        <w:rPr>
          <w:i/>
          <w:color w:val="262526"/>
          <w:sz w:val="24"/>
        </w:rPr>
        <w:t>Embedded </w:t>
      </w:r>
      <w:r>
        <w:rPr>
          <w:i/>
          <w:color w:val="262526"/>
          <w:sz w:val="24"/>
        </w:rPr>
        <w:t>Network Managers</w:t>
      </w:r>
      <w:r>
        <w:rPr>
          <w:color w:val="262526"/>
          <w:sz w:val="24"/>
        </w:rPr>
        <w:t>) are also deemed to be </w:t>
      </w:r>
      <w:r>
        <w:rPr>
          <w:i/>
          <w:color w:val="262526"/>
          <w:sz w:val="24"/>
        </w:rPr>
        <w:t>Registered</w:t>
      </w:r>
      <w:r>
        <w:rPr>
          <w:i/>
          <w:color w:val="262526"/>
          <w:spacing w:val="-5"/>
          <w:sz w:val="24"/>
        </w:rPr>
        <w:t> </w:t>
      </w:r>
      <w:r>
        <w:rPr>
          <w:i/>
          <w:color w:val="262526"/>
          <w:sz w:val="24"/>
        </w:rPr>
        <w:t>Participants</w:t>
      </w:r>
      <w:r>
        <w:rPr>
          <w:color w:val="262526"/>
          <w:sz w:val="24"/>
        </w:rPr>
        <w:t>;</w:t>
      </w:r>
    </w:p>
    <w:p>
      <w:pPr>
        <w:pStyle w:val="ListParagraph"/>
        <w:numPr>
          <w:ilvl w:val="0"/>
          <w:numId w:val="83"/>
        </w:numPr>
        <w:tabs>
          <w:tab w:pos="1821" w:val="left" w:leader="none"/>
        </w:tabs>
        <w:spacing w:line="249" w:lineRule="auto" w:before="173" w:after="0"/>
        <w:ind w:left="1820" w:right="112" w:hanging="567"/>
        <w:jc w:val="both"/>
        <w:rPr>
          <w:sz w:val="24"/>
        </w:rPr>
      </w:pPr>
      <w:r>
        <w:rPr>
          <w:color w:val="262526"/>
          <w:sz w:val="24"/>
        </w:rPr>
        <w:t>as set out in clause 8.2.1(a1) and 8.2A.2(b), for the purposes of</w:t>
      </w:r>
      <w:r>
        <w:rPr>
          <w:color w:val="262526"/>
          <w:spacing w:val="29"/>
          <w:sz w:val="24"/>
        </w:rPr>
        <w:t> </w:t>
      </w:r>
      <w:r>
        <w:rPr>
          <w:color w:val="262526"/>
          <w:sz w:val="24"/>
        </w:rPr>
        <w:t>some provisions of rule 8.2 only, </w:t>
      </w:r>
      <w:r>
        <w:rPr>
          <w:i/>
          <w:color w:val="262526"/>
          <w:sz w:val="24"/>
        </w:rPr>
        <w:t>AEMO</w:t>
      </w:r>
      <w:r>
        <w:rPr>
          <w:color w:val="262526"/>
          <w:sz w:val="24"/>
        </w:rPr>
        <w:t>, </w:t>
      </w:r>
      <w:r>
        <w:rPr>
          <w:i/>
          <w:color w:val="262526"/>
          <w:sz w:val="24"/>
        </w:rPr>
        <w:t>Connection Applicants</w:t>
      </w:r>
      <w:r>
        <w:rPr>
          <w:color w:val="262526"/>
          <w:sz w:val="24"/>
        </w:rPr>
        <w:t>, </w:t>
      </w:r>
      <w:r>
        <w:rPr>
          <w:i/>
          <w:color w:val="262526"/>
          <w:sz w:val="24"/>
        </w:rPr>
        <w:t>Metering </w:t>
      </w:r>
      <w:r>
        <w:rPr>
          <w:i/>
          <w:color w:val="262526"/>
          <w:sz w:val="24"/>
        </w:rPr>
        <w:t>Providers</w:t>
      </w:r>
      <w:r>
        <w:rPr>
          <w:color w:val="262526"/>
          <w:sz w:val="24"/>
        </w:rPr>
        <w:t>, </w:t>
      </w:r>
      <w:r>
        <w:rPr>
          <w:i/>
          <w:color w:val="262526"/>
          <w:sz w:val="24"/>
        </w:rPr>
        <w:t>Metering Data Providers</w:t>
      </w:r>
      <w:r>
        <w:rPr>
          <w:color w:val="262526"/>
          <w:sz w:val="24"/>
        </w:rPr>
        <w:t>, </w:t>
      </w:r>
      <w:r>
        <w:rPr>
          <w:i/>
          <w:color w:val="262526"/>
          <w:spacing w:val="-3"/>
          <w:sz w:val="24"/>
        </w:rPr>
        <w:t>Third </w:t>
      </w:r>
      <w:r>
        <w:rPr>
          <w:i/>
          <w:color w:val="262526"/>
          <w:sz w:val="24"/>
        </w:rPr>
        <w:t>Party B2B Participants </w:t>
      </w:r>
      <w:r>
        <w:rPr>
          <w:color w:val="262526"/>
          <w:sz w:val="24"/>
        </w:rPr>
        <w:t>and </w:t>
      </w:r>
      <w:r>
        <w:rPr>
          <w:i/>
          <w:color w:val="262526"/>
          <w:sz w:val="24"/>
        </w:rPr>
        <w:t>B2B </w:t>
      </w:r>
      <w:r>
        <w:rPr>
          <w:i/>
          <w:color w:val="262526"/>
          <w:sz w:val="24"/>
        </w:rPr>
        <w:t>Change Parties </w:t>
      </w:r>
      <w:r>
        <w:rPr>
          <w:color w:val="262526"/>
          <w:sz w:val="24"/>
        </w:rPr>
        <w:t>who are not otherwise </w:t>
      </w:r>
      <w:r>
        <w:rPr>
          <w:i/>
          <w:color w:val="262526"/>
          <w:sz w:val="24"/>
        </w:rPr>
        <w:t>Registered Participants </w:t>
      </w:r>
      <w:r>
        <w:rPr>
          <w:color w:val="262526"/>
          <w:sz w:val="24"/>
        </w:rPr>
        <w:t>are also deemed to be </w:t>
      </w:r>
      <w:r>
        <w:rPr>
          <w:i/>
          <w:color w:val="262526"/>
          <w:sz w:val="24"/>
        </w:rPr>
        <w:t>Registered</w:t>
      </w:r>
      <w:r>
        <w:rPr>
          <w:i/>
          <w:color w:val="262526"/>
          <w:spacing w:val="-2"/>
          <w:sz w:val="24"/>
        </w:rPr>
        <w:t> </w:t>
      </w:r>
      <w:r>
        <w:rPr>
          <w:i/>
          <w:color w:val="262526"/>
          <w:sz w:val="24"/>
        </w:rPr>
        <w:t>Participants</w:t>
      </w:r>
      <w:r>
        <w:rPr>
          <w:color w:val="262526"/>
          <w:sz w:val="24"/>
        </w:rPr>
        <w:t>;</w:t>
      </w:r>
    </w:p>
    <w:p>
      <w:pPr>
        <w:pStyle w:val="ListParagraph"/>
        <w:numPr>
          <w:ilvl w:val="0"/>
          <w:numId w:val="83"/>
        </w:numPr>
        <w:tabs>
          <w:tab w:pos="1821" w:val="left" w:leader="none"/>
        </w:tabs>
        <w:spacing w:line="249" w:lineRule="auto" w:before="175" w:after="0"/>
        <w:ind w:left="1820" w:right="115" w:hanging="567"/>
        <w:jc w:val="both"/>
        <w:rPr>
          <w:sz w:val="24"/>
        </w:rPr>
      </w:pPr>
      <w:r>
        <w:rPr>
          <w:color w:val="262526"/>
          <w:sz w:val="24"/>
        </w:rPr>
        <w:t>as set out in clause 8.6.1A, for the purposes of Part C of Chapter 8 only, </w:t>
      </w:r>
      <w:r>
        <w:rPr>
          <w:i/>
          <w:color w:val="262526"/>
          <w:sz w:val="24"/>
        </w:rPr>
        <w:t>Metering Providers</w:t>
      </w:r>
      <w:r>
        <w:rPr>
          <w:color w:val="262526"/>
          <w:sz w:val="24"/>
        </w:rPr>
        <w:t>, </w:t>
      </w:r>
      <w:r>
        <w:rPr>
          <w:i/>
          <w:color w:val="262526"/>
          <w:sz w:val="24"/>
        </w:rPr>
        <w:t>Metering Data Providers </w:t>
      </w:r>
      <w:r>
        <w:rPr>
          <w:color w:val="262526"/>
          <w:sz w:val="24"/>
        </w:rPr>
        <w:t>and </w:t>
      </w:r>
      <w:r>
        <w:rPr>
          <w:i/>
          <w:color w:val="262526"/>
          <w:sz w:val="24"/>
        </w:rPr>
        <w:t>Third Party </w:t>
      </w:r>
      <w:r>
        <w:rPr>
          <w:i/>
          <w:color w:val="262526"/>
          <w:spacing w:val="2"/>
          <w:sz w:val="24"/>
        </w:rPr>
        <w:t>B2B </w:t>
      </w:r>
      <w:r>
        <w:rPr>
          <w:i/>
          <w:color w:val="262526"/>
          <w:sz w:val="24"/>
        </w:rPr>
        <w:t>Participants </w:t>
      </w:r>
      <w:r>
        <w:rPr>
          <w:color w:val="262526"/>
          <w:sz w:val="24"/>
        </w:rPr>
        <w:t>who are not otherwise </w:t>
      </w:r>
      <w:r>
        <w:rPr>
          <w:i/>
          <w:color w:val="262526"/>
          <w:sz w:val="24"/>
        </w:rPr>
        <w:t>Registered Participants </w:t>
      </w:r>
      <w:r>
        <w:rPr>
          <w:color w:val="262526"/>
          <w:sz w:val="24"/>
        </w:rPr>
        <w:t>are also deemed to be </w:t>
      </w:r>
      <w:r>
        <w:rPr>
          <w:i/>
          <w:color w:val="262526"/>
          <w:sz w:val="24"/>
        </w:rPr>
        <w:t>Registered Participants</w:t>
      </w:r>
      <w:r>
        <w:rPr>
          <w:color w:val="262526"/>
          <w:sz w:val="24"/>
        </w:rPr>
        <w:t>;</w:t>
      </w:r>
      <w:r>
        <w:rPr>
          <w:color w:val="262526"/>
          <w:spacing w:val="-2"/>
          <w:sz w:val="24"/>
        </w:rPr>
        <w:t> </w:t>
      </w:r>
      <w:r>
        <w:rPr>
          <w:color w:val="262526"/>
          <w:sz w:val="24"/>
        </w:rPr>
        <w:t>and</w:t>
      </w:r>
    </w:p>
    <w:p>
      <w:pPr>
        <w:pStyle w:val="ListParagraph"/>
        <w:numPr>
          <w:ilvl w:val="0"/>
          <w:numId w:val="83"/>
        </w:numPr>
        <w:tabs>
          <w:tab w:pos="1821" w:val="left" w:leader="none"/>
        </w:tabs>
        <w:spacing w:line="249" w:lineRule="auto" w:before="174" w:after="0"/>
        <w:ind w:left="1820" w:right="115" w:hanging="567"/>
        <w:jc w:val="both"/>
        <w:rPr>
          <w:sz w:val="24"/>
        </w:rPr>
      </w:pPr>
      <w:r>
        <w:rPr>
          <w:color w:val="262526"/>
          <w:sz w:val="24"/>
        </w:rPr>
        <w:t>as set out in clause 4.8.12(a3), for the purposes of Part C of Chapter 8 </w:t>
      </w:r>
      <w:r>
        <w:rPr>
          <w:color w:val="262526"/>
          <w:spacing w:val="-4"/>
          <w:sz w:val="24"/>
        </w:rPr>
        <w:t>only, </w:t>
      </w:r>
      <w:r>
        <w:rPr>
          <w:i/>
          <w:color w:val="262526"/>
          <w:sz w:val="24"/>
        </w:rPr>
        <w:t>Jurisdictional</w:t>
      </w:r>
      <w:r>
        <w:rPr>
          <w:i/>
          <w:color w:val="262526"/>
          <w:spacing w:val="-19"/>
          <w:sz w:val="24"/>
        </w:rPr>
        <w:t> </w:t>
      </w:r>
      <w:r>
        <w:rPr>
          <w:i/>
          <w:color w:val="262526"/>
          <w:sz w:val="24"/>
        </w:rPr>
        <w:t>System</w:t>
      </w:r>
      <w:r>
        <w:rPr>
          <w:i/>
          <w:color w:val="262526"/>
          <w:spacing w:val="-18"/>
          <w:sz w:val="24"/>
        </w:rPr>
        <w:t> </w:t>
      </w:r>
      <w:r>
        <w:rPr>
          <w:i/>
          <w:color w:val="262526"/>
          <w:sz w:val="24"/>
        </w:rPr>
        <w:t>Security</w:t>
      </w:r>
      <w:r>
        <w:rPr>
          <w:i/>
          <w:color w:val="262526"/>
          <w:spacing w:val="-18"/>
          <w:sz w:val="24"/>
        </w:rPr>
        <w:t> </w:t>
      </w:r>
      <w:r>
        <w:rPr>
          <w:i/>
          <w:color w:val="262526"/>
          <w:sz w:val="24"/>
        </w:rPr>
        <w:t>Coordinators</w:t>
      </w:r>
      <w:r>
        <w:rPr>
          <w:i/>
          <w:color w:val="262526"/>
          <w:spacing w:val="-19"/>
          <w:sz w:val="24"/>
        </w:rPr>
        <w:t> </w:t>
      </w:r>
      <w:r>
        <w:rPr>
          <w:color w:val="262526"/>
          <w:sz w:val="24"/>
        </w:rPr>
        <w:t>are</w:t>
      </w:r>
      <w:r>
        <w:rPr>
          <w:color w:val="262526"/>
          <w:spacing w:val="-18"/>
          <w:sz w:val="24"/>
        </w:rPr>
        <w:t> </w:t>
      </w:r>
      <w:r>
        <w:rPr>
          <w:color w:val="262526"/>
          <w:sz w:val="24"/>
        </w:rPr>
        <w:t>also</w:t>
      </w:r>
      <w:r>
        <w:rPr>
          <w:color w:val="262526"/>
          <w:spacing w:val="-18"/>
          <w:sz w:val="24"/>
        </w:rPr>
        <w:t> </w:t>
      </w:r>
      <w:r>
        <w:rPr>
          <w:color w:val="262526"/>
          <w:sz w:val="24"/>
        </w:rPr>
        <w:t>deemed</w:t>
      </w:r>
      <w:r>
        <w:rPr>
          <w:color w:val="262526"/>
          <w:spacing w:val="-18"/>
          <w:sz w:val="24"/>
        </w:rPr>
        <w:t> </w:t>
      </w:r>
      <w:r>
        <w:rPr>
          <w:color w:val="262526"/>
          <w:sz w:val="24"/>
        </w:rPr>
        <w:t>to</w:t>
      </w:r>
      <w:r>
        <w:rPr>
          <w:color w:val="262526"/>
          <w:spacing w:val="-19"/>
          <w:sz w:val="24"/>
        </w:rPr>
        <w:t> </w:t>
      </w:r>
      <w:r>
        <w:rPr>
          <w:color w:val="262526"/>
          <w:sz w:val="24"/>
        </w:rPr>
        <w:t>be</w:t>
      </w:r>
      <w:r>
        <w:rPr>
          <w:color w:val="262526"/>
          <w:spacing w:val="-19"/>
          <w:sz w:val="24"/>
        </w:rPr>
        <w:t> </w:t>
      </w:r>
      <w:r>
        <w:rPr>
          <w:i/>
          <w:color w:val="262526"/>
          <w:sz w:val="24"/>
        </w:rPr>
        <w:t>Registered </w:t>
      </w:r>
      <w:r>
        <w:rPr>
          <w:i/>
          <w:color w:val="262526"/>
          <w:sz w:val="24"/>
        </w:rPr>
        <w:t>Participants</w:t>
      </w:r>
      <w:r>
        <w:rPr>
          <w:color w:val="262526"/>
          <w:sz w:val="24"/>
        </w:rPr>
        <w:t>.</w:t>
      </w:r>
    </w:p>
    <w:p>
      <w:pPr>
        <w:pStyle w:val="BodyText"/>
        <w:spacing w:before="5"/>
        <w:rPr>
          <w:sz w:val="29"/>
        </w:rPr>
      </w:pPr>
    </w:p>
    <w:p>
      <w:pPr>
        <w:pStyle w:val="Heading1"/>
        <w:spacing w:before="1"/>
        <w:ind w:left="120"/>
        <w:jc w:val="both"/>
        <w:rPr>
          <w:i/>
        </w:rPr>
      </w:pPr>
      <w:r>
        <w:rPr>
          <w:i/>
          <w:color w:val="262526"/>
        </w:rPr>
        <w:t>Registered Participant Agent</w:t>
      </w:r>
    </w:p>
    <w:p>
      <w:pPr>
        <w:spacing w:before="129"/>
        <w:ind w:left="1253" w:right="0" w:firstLine="0"/>
        <w:jc w:val="left"/>
        <w:rPr>
          <w:sz w:val="24"/>
        </w:rPr>
      </w:pPr>
      <w:r>
        <w:rPr>
          <w:color w:val="262526"/>
          <w:sz w:val="24"/>
        </w:rPr>
        <w:t>An agent of a </w:t>
      </w:r>
      <w:r>
        <w:rPr>
          <w:i/>
          <w:color w:val="262526"/>
          <w:sz w:val="24"/>
        </w:rPr>
        <w:t>Registered Participant </w:t>
      </w:r>
      <w:r>
        <w:rPr>
          <w:color w:val="262526"/>
          <w:sz w:val="24"/>
        </w:rPr>
        <w:t>appointed under clause 4.11.5.</w:t>
      </w:r>
    </w:p>
    <w:p>
      <w:pPr>
        <w:pStyle w:val="BodyText"/>
        <w:rPr>
          <w:sz w:val="30"/>
        </w:rPr>
      </w:pPr>
    </w:p>
    <w:p>
      <w:pPr>
        <w:pStyle w:val="Heading1"/>
        <w:ind w:left="120"/>
        <w:jc w:val="both"/>
        <w:rPr>
          <w:i/>
        </w:rPr>
      </w:pPr>
      <w:r>
        <w:rPr>
          <w:i/>
          <w:color w:val="262526"/>
        </w:rPr>
        <w:t>registration category</w:t>
      </w:r>
    </w:p>
    <w:p>
      <w:pPr>
        <w:pStyle w:val="BodyText"/>
        <w:spacing w:before="130"/>
        <w:ind w:left="1253"/>
      </w:pPr>
      <w:r>
        <w:rPr>
          <w:color w:val="262526"/>
        </w:rPr>
        <w:t>Has the meaning given in clause 3.15.21(c1)(1).</w:t>
      </w:r>
    </w:p>
    <w:p>
      <w:pPr>
        <w:spacing w:after="0"/>
        <w:sectPr>
          <w:pgSz w:w="11910" w:h="16840"/>
          <w:pgMar w:header="642" w:footer="697" w:top="1160" w:bottom="880" w:left="1320" w:right="1320"/>
        </w:sectPr>
      </w:pPr>
    </w:p>
    <w:p>
      <w:pPr>
        <w:pStyle w:val="Heading1"/>
        <w:spacing w:before="115"/>
        <w:rPr>
          <w:i/>
        </w:rPr>
      </w:pPr>
      <w:r>
        <w:rPr>
          <w:i/>
          <w:color w:val="262526"/>
        </w:rPr>
        <w:t>regulated interconnector</w:t>
      </w:r>
    </w:p>
    <w:p>
      <w:pPr>
        <w:spacing w:line="249" w:lineRule="auto" w:before="130"/>
        <w:ind w:left="1253" w:right="117" w:firstLine="0"/>
        <w:jc w:val="both"/>
        <w:rPr>
          <w:sz w:val="24"/>
        </w:rPr>
      </w:pPr>
      <w:r>
        <w:rPr>
          <w:color w:val="262526"/>
          <w:sz w:val="24"/>
        </w:rPr>
        <w:t>An </w:t>
      </w:r>
      <w:r>
        <w:rPr>
          <w:i/>
          <w:color w:val="262526"/>
          <w:sz w:val="24"/>
        </w:rPr>
        <w:t>interconnector </w:t>
      </w:r>
      <w:r>
        <w:rPr>
          <w:color w:val="262526"/>
          <w:sz w:val="24"/>
        </w:rPr>
        <w:t>which is referred to in clause 11.8.2 of the </w:t>
      </w:r>
      <w:r>
        <w:rPr>
          <w:i/>
          <w:color w:val="262526"/>
          <w:sz w:val="24"/>
        </w:rPr>
        <w:t>Rules </w:t>
      </w:r>
      <w:r>
        <w:rPr>
          <w:color w:val="262526"/>
          <w:sz w:val="24"/>
        </w:rPr>
        <w:t>and is subject to </w:t>
      </w:r>
      <w:r>
        <w:rPr>
          <w:i/>
          <w:color w:val="262526"/>
          <w:sz w:val="24"/>
        </w:rPr>
        <w:t>transmission service </w:t>
      </w:r>
      <w:r>
        <w:rPr>
          <w:color w:val="262526"/>
          <w:sz w:val="24"/>
        </w:rPr>
        <w:t>regulation and pricing arrangements in Chapter 6A.</w:t>
      </w:r>
    </w:p>
    <w:p>
      <w:pPr>
        <w:pStyle w:val="BodyText"/>
        <w:spacing w:before="4"/>
        <w:rPr>
          <w:sz w:val="29"/>
        </w:rPr>
      </w:pPr>
    </w:p>
    <w:p>
      <w:pPr>
        <w:pStyle w:val="Heading1"/>
        <w:rPr>
          <w:i/>
        </w:rPr>
      </w:pPr>
      <w:r>
        <w:rPr>
          <w:i/>
          <w:color w:val="262526"/>
        </w:rPr>
        <w:t>regulating capability</w:t>
      </w:r>
    </w:p>
    <w:p>
      <w:pPr>
        <w:spacing w:before="130"/>
        <w:ind w:left="1253" w:right="0" w:firstLine="0"/>
        <w:jc w:val="left"/>
        <w:rPr>
          <w:sz w:val="24"/>
        </w:rPr>
      </w:pPr>
      <w:r>
        <w:rPr>
          <w:color w:val="262526"/>
          <w:sz w:val="24"/>
        </w:rPr>
        <w:t>The capability to perform </w:t>
      </w:r>
      <w:r>
        <w:rPr>
          <w:i/>
          <w:color w:val="262526"/>
          <w:sz w:val="24"/>
        </w:rPr>
        <w:t>regulating duty</w:t>
      </w:r>
      <w:r>
        <w:rPr>
          <w:color w:val="262526"/>
          <w:sz w:val="24"/>
        </w:rPr>
        <w:t>.</w:t>
      </w:r>
    </w:p>
    <w:p>
      <w:pPr>
        <w:pStyle w:val="BodyText"/>
        <w:rPr>
          <w:sz w:val="30"/>
        </w:rPr>
      </w:pPr>
    </w:p>
    <w:p>
      <w:pPr>
        <w:pStyle w:val="Heading1"/>
        <w:rPr>
          <w:i/>
        </w:rPr>
      </w:pPr>
      <w:r>
        <w:rPr>
          <w:i/>
          <w:color w:val="262526"/>
        </w:rPr>
        <w:t>regulating capability constraints</w:t>
      </w:r>
    </w:p>
    <w:p>
      <w:pPr>
        <w:spacing w:line="249" w:lineRule="auto" w:before="129"/>
        <w:ind w:left="1253" w:right="118" w:firstLine="0"/>
        <w:jc w:val="both"/>
        <w:rPr>
          <w:sz w:val="24"/>
        </w:rPr>
      </w:pPr>
      <w:r>
        <w:rPr>
          <w:i/>
          <w:color w:val="262526"/>
          <w:sz w:val="24"/>
        </w:rPr>
        <w:t>Constraints</w:t>
      </w:r>
      <w:r>
        <w:rPr>
          <w:i/>
          <w:color w:val="262526"/>
          <w:spacing w:val="-15"/>
          <w:sz w:val="24"/>
        </w:rPr>
        <w:t> </w:t>
      </w:r>
      <w:r>
        <w:rPr>
          <w:color w:val="262526"/>
          <w:sz w:val="24"/>
        </w:rPr>
        <w:t>on</w:t>
      </w:r>
      <w:r>
        <w:rPr>
          <w:color w:val="262526"/>
          <w:spacing w:val="-15"/>
          <w:sz w:val="24"/>
        </w:rPr>
        <w:t> </w:t>
      </w:r>
      <w:r>
        <w:rPr>
          <w:color w:val="262526"/>
          <w:sz w:val="24"/>
        </w:rPr>
        <w:t>the</w:t>
      </w:r>
      <w:r>
        <w:rPr>
          <w:color w:val="262526"/>
          <w:spacing w:val="-14"/>
          <w:sz w:val="24"/>
        </w:rPr>
        <w:t> </w:t>
      </w:r>
      <w:r>
        <w:rPr>
          <w:color w:val="262526"/>
          <w:sz w:val="24"/>
        </w:rPr>
        <w:t>formulation</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z w:val="24"/>
        </w:rPr>
        <w:t>realisable</w:t>
      </w:r>
      <w:r>
        <w:rPr>
          <w:color w:val="262526"/>
          <w:spacing w:val="-14"/>
          <w:sz w:val="24"/>
        </w:rPr>
        <w:t> </w:t>
      </w:r>
      <w:r>
        <w:rPr>
          <w:i/>
          <w:color w:val="262526"/>
          <w:sz w:val="24"/>
        </w:rPr>
        <w:t>dispatch</w:t>
      </w:r>
      <w:r>
        <w:rPr>
          <w:i/>
          <w:color w:val="262526"/>
          <w:spacing w:val="-15"/>
          <w:sz w:val="24"/>
        </w:rPr>
        <w:t> </w:t>
      </w:r>
      <w:r>
        <w:rPr>
          <w:color w:val="262526"/>
          <w:sz w:val="24"/>
        </w:rPr>
        <w:t>or</w:t>
      </w:r>
      <w:r>
        <w:rPr>
          <w:color w:val="262526"/>
          <w:spacing w:val="-15"/>
          <w:sz w:val="24"/>
        </w:rPr>
        <w:t> </w:t>
      </w:r>
      <w:r>
        <w:rPr>
          <w:i/>
          <w:color w:val="262526"/>
          <w:sz w:val="24"/>
        </w:rPr>
        <w:t>predispatch</w:t>
      </w:r>
      <w:r>
        <w:rPr>
          <w:i/>
          <w:color w:val="262526"/>
          <w:spacing w:val="-14"/>
          <w:sz w:val="24"/>
        </w:rPr>
        <w:t> </w:t>
      </w:r>
      <w:r>
        <w:rPr>
          <w:i/>
          <w:color w:val="262526"/>
          <w:sz w:val="24"/>
        </w:rPr>
        <w:t>schedule</w:t>
      </w:r>
      <w:r>
        <w:rPr>
          <w:i/>
          <w:color w:val="262526"/>
          <w:spacing w:val="-15"/>
          <w:sz w:val="24"/>
        </w:rPr>
        <w:t> </w:t>
      </w:r>
      <w:r>
        <w:rPr>
          <w:color w:val="262526"/>
          <w:sz w:val="24"/>
        </w:rPr>
        <w:t>due to the need to provide for </w:t>
      </w:r>
      <w:r>
        <w:rPr>
          <w:i/>
          <w:color w:val="262526"/>
          <w:sz w:val="24"/>
        </w:rPr>
        <w:t>regulating</w:t>
      </w:r>
      <w:r>
        <w:rPr>
          <w:i/>
          <w:color w:val="262526"/>
          <w:spacing w:val="-3"/>
          <w:sz w:val="24"/>
        </w:rPr>
        <w:t> </w:t>
      </w:r>
      <w:r>
        <w:rPr>
          <w:i/>
          <w:color w:val="262526"/>
          <w:sz w:val="24"/>
        </w:rPr>
        <w:t>capability</w:t>
      </w:r>
      <w:r>
        <w:rPr>
          <w:color w:val="262526"/>
          <w:sz w:val="24"/>
        </w:rPr>
        <w:t>.</w:t>
      </w:r>
    </w:p>
    <w:p>
      <w:pPr>
        <w:pStyle w:val="BodyText"/>
        <w:spacing w:before="5"/>
        <w:rPr>
          <w:sz w:val="29"/>
        </w:rPr>
      </w:pPr>
    </w:p>
    <w:p>
      <w:pPr>
        <w:pStyle w:val="Heading1"/>
        <w:rPr>
          <w:i/>
        </w:rPr>
      </w:pPr>
      <w:r>
        <w:rPr>
          <w:i/>
          <w:color w:val="262526"/>
        </w:rPr>
        <w:t>regulating duty</w:t>
      </w:r>
    </w:p>
    <w:p>
      <w:pPr>
        <w:spacing w:line="249" w:lineRule="auto" w:before="129"/>
        <w:ind w:left="1253" w:right="115" w:firstLine="0"/>
        <w:jc w:val="both"/>
        <w:rPr>
          <w:sz w:val="24"/>
        </w:rPr>
      </w:pPr>
      <w:r>
        <w:rPr>
          <w:color w:val="262526"/>
          <w:sz w:val="24"/>
        </w:rPr>
        <w:t>In relation to a </w:t>
      </w:r>
      <w:r>
        <w:rPr>
          <w:i/>
          <w:color w:val="262526"/>
          <w:sz w:val="24"/>
        </w:rPr>
        <w:t>generating unit</w:t>
      </w:r>
      <w:r>
        <w:rPr>
          <w:color w:val="262526"/>
          <w:sz w:val="24"/>
        </w:rPr>
        <w:t>, the duty to have its </w:t>
      </w:r>
      <w:r>
        <w:rPr>
          <w:i/>
          <w:color w:val="262526"/>
          <w:sz w:val="24"/>
        </w:rPr>
        <w:t>generated </w:t>
      </w:r>
      <w:r>
        <w:rPr>
          <w:color w:val="262526"/>
          <w:sz w:val="24"/>
        </w:rPr>
        <w:t>output adjusted frequently so that any </w:t>
      </w:r>
      <w:r>
        <w:rPr>
          <w:i/>
          <w:color w:val="262526"/>
          <w:sz w:val="24"/>
        </w:rPr>
        <w:t>power system frequency </w:t>
      </w:r>
      <w:r>
        <w:rPr>
          <w:color w:val="262526"/>
          <w:sz w:val="24"/>
        </w:rPr>
        <w:t>variations can be corrected.</w:t>
      </w:r>
    </w:p>
    <w:p>
      <w:pPr>
        <w:pStyle w:val="BodyText"/>
        <w:spacing w:before="5"/>
        <w:rPr>
          <w:sz w:val="29"/>
        </w:rPr>
      </w:pPr>
    </w:p>
    <w:p>
      <w:pPr>
        <w:pStyle w:val="Heading1"/>
        <w:jc w:val="both"/>
        <w:rPr>
          <w:i/>
        </w:rPr>
      </w:pPr>
      <w:r>
        <w:rPr>
          <w:i/>
          <w:color w:val="262526"/>
        </w:rPr>
        <w:t>regulating lower service</w:t>
      </w:r>
    </w:p>
    <w:p>
      <w:pPr>
        <w:spacing w:line="249" w:lineRule="auto" w:before="129"/>
        <w:ind w:left="1253" w:right="116" w:firstLine="0"/>
        <w:jc w:val="both"/>
        <w:rPr>
          <w:sz w:val="24"/>
        </w:rPr>
      </w:pPr>
      <w:r>
        <w:rPr>
          <w:color w:val="262526"/>
          <w:sz w:val="24"/>
        </w:rPr>
        <w:t>The</w:t>
      </w:r>
      <w:r>
        <w:rPr>
          <w:color w:val="262526"/>
          <w:spacing w:val="-19"/>
          <w:sz w:val="24"/>
        </w:rPr>
        <w:t> </w:t>
      </w:r>
      <w:r>
        <w:rPr>
          <w:color w:val="262526"/>
          <w:spacing w:val="-3"/>
          <w:sz w:val="24"/>
        </w:rPr>
        <w:t>service</w:t>
      </w:r>
      <w:r>
        <w:rPr>
          <w:color w:val="262526"/>
          <w:spacing w:val="-19"/>
          <w:sz w:val="24"/>
        </w:rPr>
        <w:t> </w:t>
      </w:r>
      <w:r>
        <w:rPr>
          <w:color w:val="262526"/>
          <w:sz w:val="24"/>
        </w:rPr>
        <w:t>of</w:t>
      </w:r>
      <w:r>
        <w:rPr>
          <w:color w:val="262526"/>
          <w:spacing w:val="-18"/>
          <w:sz w:val="24"/>
        </w:rPr>
        <w:t> </w:t>
      </w:r>
      <w:r>
        <w:rPr>
          <w:color w:val="262526"/>
          <w:sz w:val="24"/>
        </w:rPr>
        <w:t>controlling</w:t>
      </w:r>
      <w:r>
        <w:rPr>
          <w:color w:val="262526"/>
          <w:spacing w:val="-18"/>
          <w:sz w:val="24"/>
        </w:rPr>
        <w:t> </w:t>
      </w:r>
      <w:r>
        <w:rPr>
          <w:color w:val="262526"/>
          <w:sz w:val="24"/>
        </w:rPr>
        <w:t>the</w:t>
      </w:r>
      <w:r>
        <w:rPr>
          <w:color w:val="262526"/>
          <w:spacing w:val="-19"/>
          <w:sz w:val="24"/>
        </w:rPr>
        <w:t> </w:t>
      </w:r>
      <w:r>
        <w:rPr>
          <w:color w:val="262526"/>
          <w:sz w:val="24"/>
        </w:rPr>
        <w:t>level</w:t>
      </w:r>
      <w:r>
        <w:rPr>
          <w:color w:val="262526"/>
          <w:spacing w:val="-18"/>
          <w:sz w:val="24"/>
        </w:rPr>
        <w:t> </w:t>
      </w:r>
      <w:r>
        <w:rPr>
          <w:color w:val="262526"/>
          <w:sz w:val="24"/>
        </w:rPr>
        <w:t>of</w:t>
      </w:r>
      <w:r>
        <w:rPr>
          <w:color w:val="262526"/>
          <w:spacing w:val="-20"/>
          <w:sz w:val="24"/>
        </w:rPr>
        <w:t> </w:t>
      </w:r>
      <w:r>
        <w:rPr>
          <w:i/>
          <w:color w:val="262526"/>
          <w:sz w:val="24"/>
        </w:rPr>
        <w:t>generation</w:t>
      </w:r>
      <w:r>
        <w:rPr>
          <w:i/>
          <w:color w:val="262526"/>
          <w:spacing w:val="-18"/>
          <w:sz w:val="24"/>
        </w:rPr>
        <w:t> </w:t>
      </w:r>
      <w:r>
        <w:rPr>
          <w:color w:val="262526"/>
          <w:sz w:val="24"/>
        </w:rPr>
        <w:t>or</w:t>
      </w:r>
      <w:r>
        <w:rPr>
          <w:color w:val="262526"/>
          <w:spacing w:val="-18"/>
          <w:sz w:val="24"/>
        </w:rPr>
        <w:t> </w:t>
      </w:r>
      <w:r>
        <w:rPr>
          <w:i/>
          <w:color w:val="262526"/>
          <w:sz w:val="24"/>
        </w:rPr>
        <w:t>load</w:t>
      </w:r>
      <w:r>
        <w:rPr>
          <w:i/>
          <w:color w:val="262526"/>
          <w:spacing w:val="-20"/>
          <w:sz w:val="24"/>
        </w:rPr>
        <w:t> </w:t>
      </w:r>
      <w:r>
        <w:rPr>
          <w:color w:val="262526"/>
          <w:sz w:val="24"/>
        </w:rPr>
        <w:t>associated</w:t>
      </w:r>
      <w:r>
        <w:rPr>
          <w:color w:val="262526"/>
          <w:spacing w:val="-18"/>
          <w:sz w:val="24"/>
        </w:rPr>
        <w:t> </w:t>
      </w:r>
      <w:r>
        <w:rPr>
          <w:color w:val="262526"/>
          <w:spacing w:val="-3"/>
          <w:sz w:val="24"/>
        </w:rPr>
        <w:t>with</w:t>
      </w:r>
      <w:r>
        <w:rPr>
          <w:color w:val="262526"/>
          <w:spacing w:val="-19"/>
          <w:sz w:val="24"/>
        </w:rPr>
        <w:t> </w:t>
      </w:r>
      <w:r>
        <w:rPr>
          <w:color w:val="262526"/>
          <w:sz w:val="24"/>
        </w:rPr>
        <w:t>a</w:t>
      </w:r>
      <w:r>
        <w:rPr>
          <w:color w:val="262526"/>
          <w:spacing w:val="-18"/>
          <w:sz w:val="24"/>
        </w:rPr>
        <w:t> </w:t>
      </w:r>
      <w:r>
        <w:rPr>
          <w:color w:val="262526"/>
          <w:sz w:val="24"/>
        </w:rPr>
        <w:t>particular </w:t>
      </w:r>
      <w:r>
        <w:rPr>
          <w:i/>
          <w:color w:val="262526"/>
          <w:sz w:val="24"/>
        </w:rPr>
        <w:t>facility</w:t>
      </w:r>
      <w:r>
        <w:rPr>
          <w:color w:val="262526"/>
          <w:sz w:val="24"/>
        </w:rPr>
        <w:t>, in accordance with the requirements of the </w:t>
      </w:r>
      <w:r>
        <w:rPr>
          <w:i/>
          <w:color w:val="262526"/>
          <w:sz w:val="24"/>
        </w:rPr>
        <w:t>market ancillary service </w:t>
      </w:r>
      <w:r>
        <w:rPr>
          <w:i/>
          <w:color w:val="262526"/>
          <w:sz w:val="24"/>
        </w:rPr>
        <w:t>specification</w:t>
      </w:r>
      <w:r>
        <w:rPr>
          <w:color w:val="262526"/>
          <w:sz w:val="24"/>
        </w:rPr>
        <w:t>, in accordance with electronic signals from </w:t>
      </w:r>
      <w:r>
        <w:rPr>
          <w:i/>
          <w:color w:val="262526"/>
          <w:sz w:val="24"/>
        </w:rPr>
        <w:t>AEMO </w:t>
      </w:r>
      <w:r>
        <w:rPr>
          <w:color w:val="262526"/>
          <w:sz w:val="24"/>
        </w:rPr>
        <w:t>in order to lower the </w:t>
      </w:r>
      <w:r>
        <w:rPr>
          <w:i/>
          <w:color w:val="262526"/>
          <w:sz w:val="24"/>
        </w:rPr>
        <w:t>frequency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pStyle w:val="BodyText"/>
        <w:spacing w:before="7"/>
        <w:rPr>
          <w:sz w:val="29"/>
        </w:rPr>
      </w:pPr>
    </w:p>
    <w:p>
      <w:pPr>
        <w:pStyle w:val="Heading1"/>
        <w:jc w:val="both"/>
        <w:rPr>
          <w:i/>
        </w:rPr>
      </w:pPr>
      <w:r>
        <w:rPr>
          <w:i/>
          <w:color w:val="262526"/>
        </w:rPr>
        <w:t>regulating raise service</w:t>
      </w:r>
    </w:p>
    <w:p>
      <w:pPr>
        <w:spacing w:line="249" w:lineRule="auto" w:before="129"/>
        <w:ind w:left="1253" w:right="116" w:firstLine="0"/>
        <w:jc w:val="both"/>
        <w:rPr>
          <w:sz w:val="24"/>
        </w:rPr>
      </w:pPr>
      <w:r>
        <w:rPr>
          <w:color w:val="262526"/>
          <w:sz w:val="24"/>
        </w:rPr>
        <w:t>The</w:t>
      </w:r>
      <w:r>
        <w:rPr>
          <w:color w:val="262526"/>
          <w:spacing w:val="-19"/>
          <w:sz w:val="24"/>
        </w:rPr>
        <w:t> </w:t>
      </w:r>
      <w:r>
        <w:rPr>
          <w:color w:val="262526"/>
          <w:spacing w:val="-3"/>
          <w:sz w:val="24"/>
        </w:rPr>
        <w:t>service</w:t>
      </w:r>
      <w:r>
        <w:rPr>
          <w:color w:val="262526"/>
          <w:spacing w:val="-19"/>
          <w:sz w:val="24"/>
        </w:rPr>
        <w:t> </w:t>
      </w:r>
      <w:r>
        <w:rPr>
          <w:color w:val="262526"/>
          <w:sz w:val="24"/>
        </w:rPr>
        <w:t>of</w:t>
      </w:r>
      <w:r>
        <w:rPr>
          <w:color w:val="262526"/>
          <w:spacing w:val="-18"/>
          <w:sz w:val="24"/>
        </w:rPr>
        <w:t> </w:t>
      </w:r>
      <w:r>
        <w:rPr>
          <w:color w:val="262526"/>
          <w:sz w:val="24"/>
        </w:rPr>
        <w:t>controlling</w:t>
      </w:r>
      <w:r>
        <w:rPr>
          <w:color w:val="262526"/>
          <w:spacing w:val="-18"/>
          <w:sz w:val="24"/>
        </w:rPr>
        <w:t> </w:t>
      </w:r>
      <w:r>
        <w:rPr>
          <w:color w:val="262526"/>
          <w:sz w:val="24"/>
        </w:rPr>
        <w:t>the</w:t>
      </w:r>
      <w:r>
        <w:rPr>
          <w:color w:val="262526"/>
          <w:spacing w:val="-19"/>
          <w:sz w:val="24"/>
        </w:rPr>
        <w:t> </w:t>
      </w:r>
      <w:r>
        <w:rPr>
          <w:color w:val="262526"/>
          <w:sz w:val="24"/>
        </w:rPr>
        <w:t>level</w:t>
      </w:r>
      <w:r>
        <w:rPr>
          <w:color w:val="262526"/>
          <w:spacing w:val="-18"/>
          <w:sz w:val="24"/>
        </w:rPr>
        <w:t> </w:t>
      </w:r>
      <w:r>
        <w:rPr>
          <w:color w:val="262526"/>
          <w:sz w:val="24"/>
        </w:rPr>
        <w:t>of</w:t>
      </w:r>
      <w:r>
        <w:rPr>
          <w:color w:val="262526"/>
          <w:spacing w:val="-20"/>
          <w:sz w:val="24"/>
        </w:rPr>
        <w:t> </w:t>
      </w:r>
      <w:r>
        <w:rPr>
          <w:i/>
          <w:color w:val="262526"/>
          <w:sz w:val="24"/>
        </w:rPr>
        <w:t>generation</w:t>
      </w:r>
      <w:r>
        <w:rPr>
          <w:i/>
          <w:color w:val="262526"/>
          <w:spacing w:val="-18"/>
          <w:sz w:val="24"/>
        </w:rPr>
        <w:t> </w:t>
      </w:r>
      <w:r>
        <w:rPr>
          <w:color w:val="262526"/>
          <w:sz w:val="24"/>
        </w:rPr>
        <w:t>or</w:t>
      </w:r>
      <w:r>
        <w:rPr>
          <w:color w:val="262526"/>
          <w:spacing w:val="-18"/>
          <w:sz w:val="24"/>
        </w:rPr>
        <w:t> </w:t>
      </w:r>
      <w:r>
        <w:rPr>
          <w:i/>
          <w:color w:val="262526"/>
          <w:sz w:val="24"/>
        </w:rPr>
        <w:t>load</w:t>
      </w:r>
      <w:r>
        <w:rPr>
          <w:i/>
          <w:color w:val="262526"/>
          <w:spacing w:val="-20"/>
          <w:sz w:val="24"/>
        </w:rPr>
        <w:t> </w:t>
      </w:r>
      <w:r>
        <w:rPr>
          <w:color w:val="262526"/>
          <w:sz w:val="24"/>
        </w:rPr>
        <w:t>associated</w:t>
      </w:r>
      <w:r>
        <w:rPr>
          <w:color w:val="262526"/>
          <w:spacing w:val="-18"/>
          <w:sz w:val="24"/>
        </w:rPr>
        <w:t> </w:t>
      </w:r>
      <w:r>
        <w:rPr>
          <w:color w:val="262526"/>
          <w:spacing w:val="-3"/>
          <w:sz w:val="24"/>
        </w:rPr>
        <w:t>with</w:t>
      </w:r>
      <w:r>
        <w:rPr>
          <w:color w:val="262526"/>
          <w:spacing w:val="-19"/>
          <w:sz w:val="24"/>
        </w:rPr>
        <w:t> </w:t>
      </w:r>
      <w:r>
        <w:rPr>
          <w:color w:val="262526"/>
          <w:sz w:val="24"/>
        </w:rPr>
        <w:t>a</w:t>
      </w:r>
      <w:r>
        <w:rPr>
          <w:color w:val="262526"/>
          <w:spacing w:val="-18"/>
          <w:sz w:val="24"/>
        </w:rPr>
        <w:t> </w:t>
      </w:r>
      <w:r>
        <w:rPr>
          <w:color w:val="262526"/>
          <w:sz w:val="24"/>
        </w:rPr>
        <w:t>particular </w:t>
      </w:r>
      <w:r>
        <w:rPr>
          <w:i/>
          <w:color w:val="262526"/>
          <w:sz w:val="24"/>
        </w:rPr>
        <w:t>facility</w:t>
      </w:r>
      <w:r>
        <w:rPr>
          <w:color w:val="262526"/>
          <w:sz w:val="24"/>
        </w:rPr>
        <w:t>, in accordance with the requirements of the </w:t>
      </w:r>
      <w:r>
        <w:rPr>
          <w:i/>
          <w:color w:val="262526"/>
          <w:sz w:val="24"/>
        </w:rPr>
        <w:t>market ancillary service </w:t>
      </w:r>
      <w:r>
        <w:rPr>
          <w:i/>
          <w:color w:val="262526"/>
          <w:sz w:val="24"/>
        </w:rPr>
        <w:t>specification</w:t>
      </w:r>
      <w:r>
        <w:rPr>
          <w:color w:val="262526"/>
          <w:sz w:val="24"/>
        </w:rPr>
        <w:t>, in accordance with electronic signals from </w:t>
      </w:r>
      <w:r>
        <w:rPr>
          <w:i/>
          <w:color w:val="262526"/>
          <w:sz w:val="24"/>
        </w:rPr>
        <w:t>AEMO </w:t>
      </w:r>
      <w:r>
        <w:rPr>
          <w:color w:val="262526"/>
          <w:sz w:val="24"/>
        </w:rPr>
        <w:t>in order to raise the </w:t>
      </w:r>
      <w:r>
        <w:rPr>
          <w:i/>
          <w:color w:val="262526"/>
          <w:sz w:val="24"/>
        </w:rPr>
        <w:t>frequency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pStyle w:val="BodyText"/>
        <w:spacing w:before="7"/>
        <w:rPr>
          <w:sz w:val="29"/>
        </w:rPr>
      </w:pPr>
    </w:p>
    <w:p>
      <w:pPr>
        <w:pStyle w:val="Heading1"/>
        <w:jc w:val="both"/>
        <w:rPr>
          <w:i/>
        </w:rPr>
      </w:pPr>
      <w:r>
        <w:rPr>
          <w:i/>
          <w:color w:val="262526"/>
        </w:rPr>
        <w:t>regulation services</w:t>
      </w:r>
    </w:p>
    <w:p>
      <w:pPr>
        <w:spacing w:before="130"/>
        <w:ind w:left="1253" w:right="0" w:firstLine="0"/>
        <w:jc w:val="left"/>
        <w:rPr>
          <w:sz w:val="24"/>
        </w:rPr>
      </w:pPr>
      <w:r>
        <w:rPr>
          <w:color w:val="262526"/>
          <w:sz w:val="24"/>
        </w:rPr>
        <w:t>The </w:t>
      </w:r>
      <w:r>
        <w:rPr>
          <w:i/>
          <w:color w:val="262526"/>
          <w:sz w:val="24"/>
        </w:rPr>
        <w:t>regulating raise service </w:t>
      </w:r>
      <w:r>
        <w:rPr>
          <w:color w:val="262526"/>
          <w:sz w:val="24"/>
        </w:rPr>
        <w:t>and </w:t>
      </w:r>
      <w:r>
        <w:rPr>
          <w:i/>
          <w:color w:val="262526"/>
          <w:sz w:val="24"/>
        </w:rPr>
        <w:t>regulating lower service</w:t>
      </w:r>
      <w:r>
        <w:rPr>
          <w:color w:val="262526"/>
          <w:sz w:val="24"/>
        </w:rPr>
        <w:t>.</w:t>
      </w:r>
    </w:p>
    <w:p>
      <w:pPr>
        <w:pStyle w:val="BodyText"/>
        <w:spacing w:before="2"/>
        <w:rPr>
          <w:sz w:val="30"/>
        </w:rPr>
      </w:pPr>
    </w:p>
    <w:p>
      <w:pPr>
        <w:pStyle w:val="Heading1"/>
        <w:spacing w:before="1"/>
        <w:jc w:val="both"/>
        <w:rPr>
          <w:i/>
        </w:rPr>
      </w:pPr>
      <w:r>
        <w:rPr>
          <w:i/>
          <w:color w:val="262526"/>
        </w:rPr>
        <w:t>regulatory change event</w:t>
      </w:r>
    </w:p>
    <w:p>
      <w:pPr>
        <w:spacing w:before="129"/>
        <w:ind w:left="1253" w:right="0" w:firstLine="0"/>
        <w:jc w:val="left"/>
        <w:rPr>
          <w:sz w:val="24"/>
        </w:rPr>
      </w:pPr>
      <w:r>
        <w:rPr>
          <w:color w:val="262526"/>
          <w:sz w:val="24"/>
        </w:rPr>
        <w:t>A change in a </w:t>
      </w:r>
      <w:r>
        <w:rPr>
          <w:i/>
          <w:color w:val="262526"/>
          <w:sz w:val="24"/>
        </w:rPr>
        <w:t>regulatory obligation or requirement </w:t>
      </w:r>
      <w:r>
        <w:rPr>
          <w:color w:val="262526"/>
          <w:sz w:val="24"/>
        </w:rPr>
        <w:t>that:</w:t>
      </w:r>
    </w:p>
    <w:p>
      <w:pPr>
        <w:pStyle w:val="ListParagraph"/>
        <w:numPr>
          <w:ilvl w:val="0"/>
          <w:numId w:val="84"/>
        </w:numPr>
        <w:tabs>
          <w:tab w:pos="1820" w:val="left" w:leader="none"/>
          <w:tab w:pos="1821" w:val="left" w:leader="none"/>
        </w:tabs>
        <w:spacing w:line="240" w:lineRule="auto" w:before="182" w:after="0"/>
        <w:ind w:left="1820" w:right="0" w:hanging="568"/>
        <w:jc w:val="left"/>
        <w:rPr>
          <w:sz w:val="24"/>
        </w:rPr>
      </w:pPr>
      <w:r>
        <w:rPr>
          <w:color w:val="262526"/>
          <w:sz w:val="24"/>
        </w:rPr>
        <w:t>falls within no other category of </w:t>
      </w:r>
      <w:r>
        <w:rPr>
          <w:i/>
          <w:color w:val="262526"/>
          <w:sz w:val="24"/>
        </w:rPr>
        <w:t>pass through event</w:t>
      </w:r>
      <w:r>
        <w:rPr>
          <w:color w:val="262526"/>
          <w:sz w:val="24"/>
        </w:rPr>
        <w:t>;</w:t>
      </w:r>
      <w:r>
        <w:rPr>
          <w:color w:val="262526"/>
          <w:spacing w:val="-6"/>
          <w:sz w:val="24"/>
        </w:rPr>
        <w:t> </w:t>
      </w:r>
      <w:r>
        <w:rPr>
          <w:color w:val="262526"/>
          <w:sz w:val="24"/>
        </w:rPr>
        <w:t>and</w:t>
      </w:r>
    </w:p>
    <w:p>
      <w:pPr>
        <w:pStyle w:val="ListParagraph"/>
        <w:numPr>
          <w:ilvl w:val="0"/>
          <w:numId w:val="84"/>
        </w:numPr>
        <w:tabs>
          <w:tab w:pos="1820" w:val="left" w:leader="none"/>
          <w:tab w:pos="1821" w:val="left" w:leader="none"/>
        </w:tabs>
        <w:spacing w:line="240" w:lineRule="auto" w:before="182" w:after="0"/>
        <w:ind w:left="1820" w:right="0" w:hanging="568"/>
        <w:jc w:val="left"/>
        <w:rPr>
          <w:sz w:val="24"/>
        </w:rPr>
      </w:pPr>
      <w:r>
        <w:rPr>
          <w:color w:val="262526"/>
          <w:sz w:val="24"/>
        </w:rPr>
        <w:t>occurs during the course of a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0"/>
          <w:numId w:val="84"/>
        </w:numPr>
        <w:tabs>
          <w:tab w:pos="1821" w:val="left" w:leader="none"/>
        </w:tabs>
        <w:spacing w:line="249" w:lineRule="auto" w:before="182" w:after="0"/>
        <w:ind w:left="1820" w:right="115" w:hanging="567"/>
        <w:jc w:val="both"/>
        <w:rPr>
          <w:sz w:val="24"/>
        </w:rPr>
      </w:pPr>
      <w:r>
        <w:rPr>
          <w:color w:val="262526"/>
          <w:sz w:val="24"/>
        </w:rPr>
        <w:t>substantially affects the manner in which the </w:t>
      </w:r>
      <w:r>
        <w:rPr>
          <w:i/>
          <w:color w:val="262526"/>
          <w:sz w:val="24"/>
        </w:rPr>
        <w:t>Transmission Network Service </w:t>
      </w:r>
      <w:r>
        <w:rPr>
          <w:i/>
          <w:color w:val="262526"/>
          <w:sz w:val="24"/>
        </w:rPr>
        <w:t>Provider </w:t>
      </w:r>
      <w:r>
        <w:rPr>
          <w:color w:val="262526"/>
          <w:sz w:val="24"/>
        </w:rPr>
        <w:t>provides </w:t>
      </w:r>
      <w:r>
        <w:rPr>
          <w:i/>
          <w:color w:val="262526"/>
          <w:sz w:val="24"/>
        </w:rPr>
        <w:t>prescribed transmission services </w:t>
      </w:r>
      <w:r>
        <w:rPr>
          <w:color w:val="262526"/>
          <w:sz w:val="24"/>
        </w:rPr>
        <w:t>or the </w:t>
      </w:r>
      <w:r>
        <w:rPr>
          <w:i/>
          <w:color w:val="262526"/>
          <w:spacing w:val="2"/>
          <w:sz w:val="24"/>
        </w:rPr>
        <w:t>Distribution </w:t>
      </w:r>
      <w:r>
        <w:rPr>
          <w:i/>
          <w:color w:val="262526"/>
          <w:sz w:val="24"/>
        </w:rPr>
        <w:t>Network Service Provider </w:t>
      </w:r>
      <w:r>
        <w:rPr>
          <w:color w:val="262526"/>
          <w:sz w:val="24"/>
        </w:rPr>
        <w:t>provides </w:t>
      </w:r>
      <w:r>
        <w:rPr>
          <w:i/>
          <w:color w:val="262526"/>
          <w:sz w:val="24"/>
        </w:rPr>
        <w:t>direct control services </w:t>
      </w:r>
      <w:r>
        <w:rPr>
          <w:color w:val="262526"/>
          <w:sz w:val="24"/>
        </w:rPr>
        <w:t>(as the case requires); and</w:t>
      </w:r>
    </w:p>
    <w:p>
      <w:pPr>
        <w:pStyle w:val="ListParagraph"/>
        <w:numPr>
          <w:ilvl w:val="0"/>
          <w:numId w:val="84"/>
        </w:numPr>
        <w:tabs>
          <w:tab w:pos="1821" w:val="left" w:leader="none"/>
        </w:tabs>
        <w:spacing w:line="249" w:lineRule="auto" w:before="174" w:after="0"/>
        <w:ind w:left="1820" w:right="112" w:hanging="567"/>
        <w:jc w:val="both"/>
        <w:rPr>
          <w:sz w:val="24"/>
        </w:rPr>
      </w:pPr>
      <w:r>
        <w:rPr>
          <w:i/>
          <w:color w:val="262526"/>
          <w:sz w:val="24"/>
        </w:rPr>
        <w:t>materially </w:t>
      </w:r>
      <w:r>
        <w:rPr>
          <w:color w:val="262526"/>
          <w:sz w:val="24"/>
        </w:rPr>
        <w:t>increases or </w:t>
      </w:r>
      <w:r>
        <w:rPr>
          <w:i/>
          <w:color w:val="262526"/>
          <w:sz w:val="24"/>
        </w:rPr>
        <w:t>materially </w:t>
      </w:r>
      <w:r>
        <w:rPr>
          <w:color w:val="262526"/>
          <w:sz w:val="24"/>
        </w:rPr>
        <w:t>decreases the costs of providing those services.</w:t>
      </w:r>
    </w:p>
    <w:p>
      <w:pPr>
        <w:spacing w:after="0" w:line="249" w:lineRule="auto"/>
        <w:jc w:val="both"/>
        <w:rPr>
          <w:sz w:val="24"/>
        </w:rPr>
        <w:sectPr>
          <w:pgSz w:w="11910" w:h="16840"/>
          <w:pgMar w:header="642" w:footer="697" w:top="1160" w:bottom="880" w:left="1320" w:right="1320"/>
        </w:sectPr>
      </w:pPr>
    </w:p>
    <w:p>
      <w:pPr>
        <w:pStyle w:val="Heading1"/>
        <w:spacing w:before="115"/>
        <w:ind w:left="120"/>
        <w:rPr>
          <w:i/>
        </w:rPr>
      </w:pPr>
      <w:r>
        <w:rPr>
          <w:i/>
          <w:color w:val="262526"/>
        </w:rPr>
        <w:t>regulatory control period</w:t>
      </w:r>
    </w:p>
    <w:p>
      <w:pPr>
        <w:pStyle w:val="ListParagraph"/>
        <w:numPr>
          <w:ilvl w:val="0"/>
          <w:numId w:val="85"/>
        </w:numPr>
        <w:tabs>
          <w:tab w:pos="1821" w:val="left" w:leader="none"/>
        </w:tabs>
        <w:spacing w:line="249" w:lineRule="auto" w:before="186" w:after="0"/>
        <w:ind w:left="1820" w:right="115" w:hanging="567"/>
        <w:jc w:val="both"/>
        <w:rPr>
          <w:sz w:val="24"/>
        </w:rPr>
      </w:pPr>
      <w:r>
        <w:rPr>
          <w:color w:val="262526"/>
          <w:sz w:val="24"/>
        </w:rPr>
        <w:t>In respect of a </w:t>
      </w:r>
      <w:r>
        <w:rPr>
          <w:i/>
          <w:color w:val="262526"/>
          <w:sz w:val="24"/>
        </w:rPr>
        <w:t>Transmission Network Service Provider</w:t>
      </w:r>
      <w:r>
        <w:rPr>
          <w:color w:val="262526"/>
          <w:sz w:val="24"/>
        </w:rPr>
        <w:t>, a period of not less than 5 </w:t>
      </w:r>
      <w:r>
        <w:rPr>
          <w:i/>
          <w:color w:val="262526"/>
          <w:sz w:val="24"/>
        </w:rPr>
        <w:t>regulatory years </w:t>
      </w:r>
      <w:r>
        <w:rPr>
          <w:color w:val="262526"/>
          <w:sz w:val="24"/>
        </w:rPr>
        <w:t>in which a </w:t>
      </w:r>
      <w:r>
        <w:rPr>
          <w:i/>
          <w:color w:val="262526"/>
          <w:sz w:val="24"/>
        </w:rPr>
        <w:t>total revenue cap </w:t>
      </w:r>
      <w:r>
        <w:rPr>
          <w:color w:val="262526"/>
          <w:sz w:val="24"/>
        </w:rPr>
        <w:t>applies to that provider by virtue of a </w:t>
      </w:r>
      <w:r>
        <w:rPr>
          <w:i/>
          <w:color w:val="262526"/>
          <w:sz w:val="24"/>
        </w:rPr>
        <w:t>revenue</w:t>
      </w:r>
      <w:r>
        <w:rPr>
          <w:i/>
          <w:color w:val="262526"/>
          <w:spacing w:val="-1"/>
          <w:sz w:val="24"/>
        </w:rPr>
        <w:t> </w:t>
      </w:r>
      <w:r>
        <w:rPr>
          <w:i/>
          <w:color w:val="262526"/>
          <w:sz w:val="24"/>
        </w:rPr>
        <w:t>determination</w:t>
      </w:r>
      <w:r>
        <w:rPr>
          <w:color w:val="262526"/>
          <w:sz w:val="24"/>
        </w:rPr>
        <w:t>.</w:t>
      </w:r>
    </w:p>
    <w:p>
      <w:pPr>
        <w:pStyle w:val="ListParagraph"/>
        <w:numPr>
          <w:ilvl w:val="0"/>
          <w:numId w:val="85"/>
        </w:numPr>
        <w:tabs>
          <w:tab w:pos="1821" w:val="left" w:leader="none"/>
        </w:tabs>
        <w:spacing w:line="249" w:lineRule="auto" w:before="173" w:after="0"/>
        <w:ind w:left="1820" w:right="115" w:hanging="567"/>
        <w:jc w:val="both"/>
        <w:rPr>
          <w:sz w:val="24"/>
        </w:rPr>
      </w:pPr>
      <w:r>
        <w:rPr>
          <w:color w:val="262526"/>
          <w:sz w:val="24"/>
        </w:rPr>
        <w:t>In respect of a </w:t>
      </w:r>
      <w:r>
        <w:rPr>
          <w:i/>
          <w:color w:val="262526"/>
          <w:sz w:val="24"/>
        </w:rPr>
        <w:t>Distribution Network Service Provider</w:t>
      </w:r>
      <w:r>
        <w:rPr>
          <w:color w:val="262526"/>
          <w:sz w:val="24"/>
        </w:rPr>
        <w:t>, a period of not less than 5 </w:t>
      </w:r>
      <w:r>
        <w:rPr>
          <w:i/>
          <w:color w:val="262526"/>
          <w:sz w:val="24"/>
        </w:rPr>
        <w:t>regulatory years </w:t>
      </w:r>
      <w:r>
        <w:rPr>
          <w:color w:val="262526"/>
          <w:sz w:val="24"/>
        </w:rPr>
        <w:t>for which the provider is subject to a control mechanism imposed by a distribution determination.</w:t>
      </w:r>
    </w:p>
    <w:p>
      <w:pPr>
        <w:pStyle w:val="BodyText"/>
        <w:spacing w:before="6"/>
        <w:rPr>
          <w:sz w:val="29"/>
        </w:rPr>
      </w:pPr>
    </w:p>
    <w:p>
      <w:pPr>
        <w:pStyle w:val="Heading1"/>
        <w:ind w:left="120"/>
        <w:rPr>
          <w:i/>
        </w:rPr>
      </w:pPr>
      <w:r>
        <w:rPr>
          <w:i/>
          <w:color w:val="262526"/>
        </w:rPr>
        <w:t>regulatory information instrument</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spacing w:before="1"/>
        <w:ind w:left="120"/>
        <w:jc w:val="both"/>
        <w:rPr>
          <w:i/>
        </w:rPr>
      </w:pPr>
      <w:r>
        <w:rPr>
          <w:i/>
          <w:color w:val="262526"/>
        </w:rPr>
        <w:t>regulatory investment test for distribution</w:t>
      </w:r>
    </w:p>
    <w:p>
      <w:pPr>
        <w:pStyle w:val="BodyText"/>
        <w:spacing w:line="249" w:lineRule="auto" w:before="129"/>
        <w:ind w:left="1253" w:right="115"/>
        <w:jc w:val="both"/>
      </w:pPr>
      <w:r>
        <w:rPr>
          <w:color w:val="262526"/>
        </w:rPr>
        <w:t>The</w:t>
      </w:r>
      <w:r>
        <w:rPr>
          <w:color w:val="262526"/>
          <w:spacing w:val="-15"/>
        </w:rPr>
        <w:t> </w:t>
      </w:r>
      <w:r>
        <w:rPr>
          <w:color w:val="262526"/>
        </w:rPr>
        <w:t>test</w:t>
      </w:r>
      <w:r>
        <w:rPr>
          <w:color w:val="262526"/>
          <w:spacing w:val="-14"/>
        </w:rPr>
        <w:t> </w:t>
      </w:r>
      <w:r>
        <w:rPr>
          <w:color w:val="262526"/>
        </w:rPr>
        <w:t>developed</w:t>
      </w:r>
      <w:r>
        <w:rPr>
          <w:color w:val="262526"/>
          <w:spacing w:val="-14"/>
        </w:rPr>
        <w:t> </w:t>
      </w:r>
      <w:r>
        <w:rPr>
          <w:color w:val="262526"/>
        </w:rPr>
        <w:t>and</w:t>
      </w:r>
      <w:r>
        <w:rPr>
          <w:color w:val="262526"/>
          <w:spacing w:val="-15"/>
        </w:rPr>
        <w:t> </w:t>
      </w:r>
      <w:r>
        <w:rPr>
          <w:i/>
          <w:color w:val="262526"/>
        </w:rPr>
        <w:t>published</w:t>
      </w:r>
      <w:r>
        <w:rPr>
          <w:i/>
          <w:color w:val="262526"/>
          <w:spacing w:val="-14"/>
        </w:rPr>
        <w:t> </w:t>
      </w:r>
      <w:r>
        <w:rPr>
          <w:color w:val="262526"/>
        </w:rPr>
        <w:t>by</w:t>
      </w:r>
      <w:r>
        <w:rPr>
          <w:color w:val="262526"/>
          <w:spacing w:val="-14"/>
        </w:rPr>
        <w:t> </w:t>
      </w:r>
      <w:r>
        <w:rPr>
          <w:color w:val="262526"/>
        </w:rPr>
        <w:t>the</w:t>
      </w:r>
      <w:r>
        <w:rPr>
          <w:color w:val="262526"/>
          <w:spacing w:val="-14"/>
        </w:rPr>
        <w:t> </w:t>
      </w:r>
      <w:r>
        <w:rPr>
          <w:i/>
          <w:color w:val="262526"/>
        </w:rPr>
        <w:t>AER</w:t>
      </w:r>
      <w:r>
        <w:rPr>
          <w:i/>
          <w:color w:val="262526"/>
          <w:spacing w:val="-14"/>
        </w:rPr>
        <w:t> </w:t>
      </w:r>
      <w:r>
        <w:rPr>
          <w:color w:val="262526"/>
        </w:rPr>
        <w:t>in</w:t>
      </w:r>
      <w:r>
        <w:rPr>
          <w:color w:val="262526"/>
          <w:spacing w:val="-14"/>
        </w:rPr>
        <w:t> </w:t>
      </w:r>
      <w:r>
        <w:rPr>
          <w:color w:val="262526"/>
        </w:rPr>
        <w:t>accordance</w:t>
      </w:r>
      <w:r>
        <w:rPr>
          <w:color w:val="262526"/>
          <w:spacing w:val="-14"/>
        </w:rPr>
        <w:t> </w:t>
      </w:r>
      <w:r>
        <w:rPr>
          <w:color w:val="262526"/>
        </w:rPr>
        <w:t>with</w:t>
      </w:r>
      <w:r>
        <w:rPr>
          <w:color w:val="262526"/>
          <w:spacing w:val="-14"/>
        </w:rPr>
        <w:t> </w:t>
      </w:r>
      <w:r>
        <w:rPr>
          <w:color w:val="262526"/>
        </w:rPr>
        <w:t>clauses</w:t>
      </w:r>
      <w:r>
        <w:rPr>
          <w:color w:val="262526"/>
          <w:spacing w:val="-14"/>
        </w:rPr>
        <w:t> </w:t>
      </w:r>
      <w:r>
        <w:rPr>
          <w:color w:val="262526"/>
        </w:rPr>
        <w:t>5.17.1</w:t>
      </w:r>
      <w:r>
        <w:rPr>
          <w:color w:val="262526"/>
          <w:spacing w:val="-14"/>
        </w:rPr>
        <w:t> </w:t>
      </w:r>
      <w:r>
        <w:rPr>
          <w:color w:val="262526"/>
        </w:rPr>
        <w:t>and 5.17.2,</w:t>
      </w:r>
      <w:r>
        <w:rPr>
          <w:color w:val="262526"/>
          <w:spacing w:val="-14"/>
        </w:rPr>
        <w:t> </w:t>
      </w:r>
      <w:r>
        <w:rPr>
          <w:color w:val="262526"/>
        </w:rPr>
        <w:t>as</w:t>
      </w:r>
      <w:r>
        <w:rPr>
          <w:color w:val="262526"/>
          <w:spacing w:val="-14"/>
        </w:rPr>
        <w:t> </w:t>
      </w:r>
      <w:r>
        <w:rPr>
          <w:color w:val="262526"/>
        </w:rPr>
        <w:t>in</w:t>
      </w:r>
      <w:r>
        <w:rPr>
          <w:color w:val="262526"/>
          <w:spacing w:val="-14"/>
        </w:rPr>
        <w:t> </w:t>
      </w:r>
      <w:r>
        <w:rPr>
          <w:color w:val="262526"/>
        </w:rPr>
        <w:t>force</w:t>
      </w:r>
      <w:r>
        <w:rPr>
          <w:color w:val="262526"/>
          <w:spacing w:val="-14"/>
        </w:rPr>
        <w:t> </w:t>
      </w:r>
      <w:r>
        <w:rPr>
          <w:color w:val="262526"/>
        </w:rPr>
        <w:t>from</w:t>
      </w:r>
      <w:r>
        <w:rPr>
          <w:color w:val="262526"/>
          <w:spacing w:val="-14"/>
        </w:rPr>
        <w:t> </w:t>
      </w:r>
      <w:r>
        <w:rPr>
          <w:color w:val="262526"/>
        </w:rPr>
        <w:t>time</w:t>
      </w:r>
      <w:r>
        <w:rPr>
          <w:color w:val="262526"/>
          <w:spacing w:val="-14"/>
        </w:rPr>
        <w:t> </w:t>
      </w:r>
      <w:r>
        <w:rPr>
          <w:color w:val="262526"/>
        </w:rPr>
        <w:t>to</w:t>
      </w:r>
      <w:r>
        <w:rPr>
          <w:color w:val="262526"/>
          <w:spacing w:val="-14"/>
        </w:rPr>
        <w:t> </w:t>
      </w:r>
      <w:r>
        <w:rPr>
          <w:color w:val="262526"/>
        </w:rPr>
        <w:t>time,</w:t>
      </w:r>
      <w:r>
        <w:rPr>
          <w:color w:val="262526"/>
          <w:spacing w:val="-14"/>
        </w:rPr>
        <w:t> </w:t>
      </w:r>
      <w:r>
        <w:rPr>
          <w:color w:val="262526"/>
        </w:rPr>
        <w:t>and</w:t>
      </w:r>
      <w:r>
        <w:rPr>
          <w:color w:val="262526"/>
          <w:spacing w:val="-14"/>
        </w:rPr>
        <w:t> </w:t>
      </w:r>
      <w:r>
        <w:rPr>
          <w:color w:val="262526"/>
        </w:rPr>
        <w:t>includes</w:t>
      </w:r>
      <w:r>
        <w:rPr>
          <w:color w:val="262526"/>
          <w:spacing w:val="-13"/>
        </w:rPr>
        <w:t> </w:t>
      </w:r>
      <w:r>
        <w:rPr>
          <w:color w:val="262526"/>
        </w:rPr>
        <w:t>amendments</w:t>
      </w:r>
      <w:r>
        <w:rPr>
          <w:color w:val="262526"/>
          <w:spacing w:val="-14"/>
        </w:rPr>
        <w:t> </w:t>
      </w:r>
      <w:r>
        <w:rPr>
          <w:color w:val="262526"/>
        </w:rPr>
        <w:t>made</w:t>
      </w:r>
      <w:r>
        <w:rPr>
          <w:color w:val="262526"/>
          <w:spacing w:val="-14"/>
        </w:rPr>
        <w:t> </w:t>
      </w:r>
      <w:r>
        <w:rPr>
          <w:color w:val="262526"/>
        </w:rPr>
        <w:t>in</w:t>
      </w:r>
      <w:r>
        <w:rPr>
          <w:color w:val="262526"/>
          <w:spacing w:val="-14"/>
        </w:rPr>
        <w:t> </w:t>
      </w:r>
      <w:r>
        <w:rPr>
          <w:color w:val="262526"/>
        </w:rPr>
        <w:t>accordance with clause</w:t>
      </w:r>
      <w:r>
        <w:rPr>
          <w:color w:val="262526"/>
          <w:spacing w:val="-2"/>
        </w:rPr>
        <w:t> </w:t>
      </w:r>
      <w:r>
        <w:rPr>
          <w:color w:val="262526"/>
        </w:rPr>
        <w:t>5.17.2.</w:t>
      </w:r>
    </w:p>
    <w:p>
      <w:pPr>
        <w:pStyle w:val="BodyText"/>
        <w:spacing w:before="5"/>
        <w:rPr>
          <w:sz w:val="29"/>
        </w:rPr>
      </w:pPr>
    </w:p>
    <w:p>
      <w:pPr>
        <w:pStyle w:val="Heading1"/>
        <w:spacing w:before="1"/>
        <w:ind w:left="120"/>
        <w:jc w:val="both"/>
        <w:rPr>
          <w:i/>
        </w:rPr>
      </w:pPr>
      <w:r>
        <w:rPr>
          <w:i/>
          <w:color w:val="262526"/>
        </w:rPr>
        <w:t>regulatory investment test for transmission</w:t>
      </w:r>
    </w:p>
    <w:p>
      <w:pPr>
        <w:pStyle w:val="BodyText"/>
        <w:spacing w:line="249" w:lineRule="auto" w:before="129"/>
        <w:ind w:left="1253" w:right="115"/>
        <w:jc w:val="both"/>
      </w:pPr>
      <w:r>
        <w:rPr>
          <w:color w:val="262526"/>
        </w:rPr>
        <w:t>The</w:t>
      </w:r>
      <w:r>
        <w:rPr>
          <w:color w:val="262526"/>
          <w:spacing w:val="-15"/>
        </w:rPr>
        <w:t> </w:t>
      </w:r>
      <w:r>
        <w:rPr>
          <w:color w:val="262526"/>
        </w:rPr>
        <w:t>test</w:t>
      </w:r>
      <w:r>
        <w:rPr>
          <w:color w:val="262526"/>
          <w:spacing w:val="-14"/>
        </w:rPr>
        <w:t> </w:t>
      </w:r>
      <w:r>
        <w:rPr>
          <w:color w:val="262526"/>
        </w:rPr>
        <w:t>developed</w:t>
      </w:r>
      <w:r>
        <w:rPr>
          <w:color w:val="262526"/>
          <w:spacing w:val="-14"/>
        </w:rPr>
        <w:t> </w:t>
      </w:r>
      <w:r>
        <w:rPr>
          <w:color w:val="262526"/>
        </w:rPr>
        <w:t>and</w:t>
      </w:r>
      <w:r>
        <w:rPr>
          <w:color w:val="262526"/>
          <w:spacing w:val="-15"/>
        </w:rPr>
        <w:t> </w:t>
      </w:r>
      <w:r>
        <w:rPr>
          <w:i/>
          <w:color w:val="262526"/>
        </w:rPr>
        <w:t>published</w:t>
      </w:r>
      <w:r>
        <w:rPr>
          <w:i/>
          <w:color w:val="262526"/>
          <w:spacing w:val="-14"/>
        </w:rPr>
        <w:t> </w:t>
      </w:r>
      <w:r>
        <w:rPr>
          <w:color w:val="262526"/>
        </w:rPr>
        <w:t>by</w:t>
      </w:r>
      <w:r>
        <w:rPr>
          <w:color w:val="262526"/>
          <w:spacing w:val="-14"/>
        </w:rPr>
        <w:t> </w:t>
      </w:r>
      <w:r>
        <w:rPr>
          <w:color w:val="262526"/>
        </w:rPr>
        <w:t>the</w:t>
      </w:r>
      <w:r>
        <w:rPr>
          <w:color w:val="262526"/>
          <w:spacing w:val="-14"/>
        </w:rPr>
        <w:t> </w:t>
      </w:r>
      <w:r>
        <w:rPr>
          <w:i/>
          <w:color w:val="262526"/>
        </w:rPr>
        <w:t>AER</w:t>
      </w:r>
      <w:r>
        <w:rPr>
          <w:i/>
          <w:color w:val="262526"/>
          <w:spacing w:val="-14"/>
        </w:rPr>
        <w:t> </w:t>
      </w:r>
      <w:r>
        <w:rPr>
          <w:color w:val="262526"/>
        </w:rPr>
        <w:t>in</w:t>
      </w:r>
      <w:r>
        <w:rPr>
          <w:color w:val="262526"/>
          <w:spacing w:val="-14"/>
        </w:rPr>
        <w:t> </w:t>
      </w:r>
      <w:r>
        <w:rPr>
          <w:color w:val="262526"/>
        </w:rPr>
        <w:t>accordance</w:t>
      </w:r>
      <w:r>
        <w:rPr>
          <w:color w:val="262526"/>
          <w:spacing w:val="-14"/>
        </w:rPr>
        <w:t> </w:t>
      </w:r>
      <w:r>
        <w:rPr>
          <w:color w:val="262526"/>
        </w:rPr>
        <w:t>with</w:t>
      </w:r>
      <w:r>
        <w:rPr>
          <w:color w:val="262526"/>
          <w:spacing w:val="-14"/>
        </w:rPr>
        <w:t> </w:t>
      </w:r>
      <w:r>
        <w:rPr>
          <w:color w:val="262526"/>
        </w:rPr>
        <w:t>clauses</w:t>
      </w:r>
      <w:r>
        <w:rPr>
          <w:color w:val="262526"/>
          <w:spacing w:val="-14"/>
        </w:rPr>
        <w:t> </w:t>
      </w:r>
      <w:r>
        <w:rPr>
          <w:color w:val="262526"/>
        </w:rPr>
        <w:t>5.16.1</w:t>
      </w:r>
      <w:r>
        <w:rPr>
          <w:color w:val="262526"/>
          <w:spacing w:val="-14"/>
        </w:rPr>
        <w:t> </w:t>
      </w:r>
      <w:r>
        <w:rPr>
          <w:color w:val="262526"/>
        </w:rPr>
        <w:t>and 5.16.2,</w:t>
      </w:r>
      <w:r>
        <w:rPr>
          <w:color w:val="262526"/>
          <w:spacing w:val="-14"/>
        </w:rPr>
        <w:t> </w:t>
      </w:r>
      <w:r>
        <w:rPr>
          <w:color w:val="262526"/>
        </w:rPr>
        <w:t>as</w:t>
      </w:r>
      <w:r>
        <w:rPr>
          <w:color w:val="262526"/>
          <w:spacing w:val="-14"/>
        </w:rPr>
        <w:t> </w:t>
      </w:r>
      <w:r>
        <w:rPr>
          <w:color w:val="262526"/>
        </w:rPr>
        <w:t>in</w:t>
      </w:r>
      <w:r>
        <w:rPr>
          <w:color w:val="262526"/>
          <w:spacing w:val="-14"/>
        </w:rPr>
        <w:t> </w:t>
      </w:r>
      <w:r>
        <w:rPr>
          <w:color w:val="262526"/>
        </w:rPr>
        <w:t>force</w:t>
      </w:r>
      <w:r>
        <w:rPr>
          <w:color w:val="262526"/>
          <w:spacing w:val="-14"/>
        </w:rPr>
        <w:t> </w:t>
      </w:r>
      <w:r>
        <w:rPr>
          <w:color w:val="262526"/>
        </w:rPr>
        <w:t>from</w:t>
      </w:r>
      <w:r>
        <w:rPr>
          <w:color w:val="262526"/>
          <w:spacing w:val="-14"/>
        </w:rPr>
        <w:t> </w:t>
      </w:r>
      <w:r>
        <w:rPr>
          <w:color w:val="262526"/>
        </w:rPr>
        <w:t>time</w:t>
      </w:r>
      <w:r>
        <w:rPr>
          <w:color w:val="262526"/>
          <w:spacing w:val="-14"/>
        </w:rPr>
        <w:t> </w:t>
      </w:r>
      <w:r>
        <w:rPr>
          <w:color w:val="262526"/>
        </w:rPr>
        <w:t>to</w:t>
      </w:r>
      <w:r>
        <w:rPr>
          <w:color w:val="262526"/>
          <w:spacing w:val="-14"/>
        </w:rPr>
        <w:t> </w:t>
      </w:r>
      <w:r>
        <w:rPr>
          <w:color w:val="262526"/>
        </w:rPr>
        <w:t>time,</w:t>
      </w:r>
      <w:r>
        <w:rPr>
          <w:color w:val="262526"/>
          <w:spacing w:val="-14"/>
        </w:rPr>
        <w:t> </w:t>
      </w:r>
      <w:r>
        <w:rPr>
          <w:color w:val="262526"/>
        </w:rPr>
        <w:t>and</w:t>
      </w:r>
      <w:r>
        <w:rPr>
          <w:color w:val="262526"/>
          <w:spacing w:val="-14"/>
        </w:rPr>
        <w:t> </w:t>
      </w:r>
      <w:r>
        <w:rPr>
          <w:color w:val="262526"/>
        </w:rPr>
        <w:t>includes</w:t>
      </w:r>
      <w:r>
        <w:rPr>
          <w:color w:val="262526"/>
          <w:spacing w:val="-13"/>
        </w:rPr>
        <w:t> </w:t>
      </w:r>
      <w:r>
        <w:rPr>
          <w:color w:val="262526"/>
        </w:rPr>
        <w:t>amendments</w:t>
      </w:r>
      <w:r>
        <w:rPr>
          <w:color w:val="262526"/>
          <w:spacing w:val="-14"/>
        </w:rPr>
        <w:t> </w:t>
      </w:r>
      <w:r>
        <w:rPr>
          <w:color w:val="262526"/>
        </w:rPr>
        <w:t>made</w:t>
      </w:r>
      <w:r>
        <w:rPr>
          <w:color w:val="262526"/>
          <w:spacing w:val="-14"/>
        </w:rPr>
        <w:t> </w:t>
      </w:r>
      <w:r>
        <w:rPr>
          <w:color w:val="262526"/>
        </w:rPr>
        <w:t>in</w:t>
      </w:r>
      <w:r>
        <w:rPr>
          <w:color w:val="262526"/>
          <w:spacing w:val="-14"/>
        </w:rPr>
        <w:t> </w:t>
      </w:r>
      <w:r>
        <w:rPr>
          <w:color w:val="262526"/>
        </w:rPr>
        <w:t>accordance with clause</w:t>
      </w:r>
      <w:r>
        <w:rPr>
          <w:color w:val="262526"/>
          <w:spacing w:val="-2"/>
        </w:rPr>
        <w:t> </w:t>
      </w:r>
      <w:r>
        <w:rPr>
          <w:color w:val="262526"/>
        </w:rPr>
        <w:t>5.16.2.</w:t>
      </w:r>
    </w:p>
    <w:p>
      <w:pPr>
        <w:pStyle w:val="BodyText"/>
        <w:spacing w:before="5"/>
        <w:rPr>
          <w:sz w:val="29"/>
        </w:rPr>
      </w:pPr>
    </w:p>
    <w:p>
      <w:pPr>
        <w:pStyle w:val="Heading1"/>
        <w:spacing w:before="1"/>
        <w:ind w:left="120"/>
        <w:jc w:val="both"/>
        <w:rPr>
          <w:i/>
        </w:rPr>
      </w:pPr>
      <w:r>
        <w:rPr>
          <w:i/>
          <w:color w:val="262526"/>
        </w:rPr>
        <w:t>regulatory obligation or requirement</w:t>
      </w:r>
    </w:p>
    <w:p>
      <w:pPr>
        <w:pStyle w:val="BodyText"/>
        <w:spacing w:before="129"/>
        <w:ind w:left="1253"/>
      </w:pPr>
      <w:r>
        <w:rPr>
          <w:color w:val="262526"/>
        </w:rPr>
        <w:t>Has the meaning assigned in the Law.</w:t>
      </w:r>
    </w:p>
    <w:p>
      <w:pPr>
        <w:pStyle w:val="BodyText"/>
        <w:rPr>
          <w:sz w:val="30"/>
        </w:rPr>
      </w:pPr>
    </w:p>
    <w:p>
      <w:pPr>
        <w:pStyle w:val="Heading1"/>
        <w:ind w:left="120"/>
        <w:jc w:val="both"/>
        <w:rPr>
          <w:i/>
        </w:rPr>
      </w:pPr>
      <w:r>
        <w:rPr>
          <w:i/>
          <w:color w:val="262526"/>
        </w:rPr>
        <w:t>regulatory proposal</w:t>
      </w:r>
    </w:p>
    <w:p>
      <w:pPr>
        <w:spacing w:before="130"/>
        <w:ind w:left="1253" w:right="0" w:firstLine="0"/>
        <w:jc w:val="left"/>
        <w:rPr>
          <w:sz w:val="24"/>
        </w:rPr>
      </w:pPr>
      <w:r>
        <w:rPr>
          <w:color w:val="262526"/>
          <w:sz w:val="24"/>
        </w:rPr>
        <w:t>A proposal (by a </w:t>
      </w:r>
      <w:r>
        <w:rPr>
          <w:i/>
          <w:color w:val="262526"/>
          <w:sz w:val="24"/>
        </w:rPr>
        <w:t>Distribution Network Service Provider</w:t>
      </w:r>
      <w:r>
        <w:rPr>
          <w:color w:val="262526"/>
          <w:sz w:val="24"/>
        </w:rPr>
        <w:t>) under rule 6.8.</w:t>
      </w:r>
    </w:p>
    <w:p>
      <w:pPr>
        <w:pStyle w:val="BodyText"/>
        <w:rPr>
          <w:sz w:val="30"/>
        </w:rPr>
      </w:pPr>
    </w:p>
    <w:p>
      <w:pPr>
        <w:pStyle w:val="Heading1"/>
        <w:ind w:left="120"/>
        <w:jc w:val="both"/>
        <w:rPr>
          <w:i/>
        </w:rPr>
      </w:pPr>
      <w:r>
        <w:rPr>
          <w:i/>
          <w:color w:val="262526"/>
        </w:rPr>
        <w:t>regulatory year</w:t>
      </w:r>
    </w:p>
    <w:p>
      <w:pPr>
        <w:spacing w:line="249" w:lineRule="auto" w:before="129"/>
        <w:ind w:left="1253" w:right="117" w:firstLine="0"/>
        <w:jc w:val="both"/>
        <w:rPr>
          <w:sz w:val="24"/>
        </w:rPr>
      </w:pPr>
      <w:r>
        <w:rPr>
          <w:color w:val="262526"/>
          <w:sz w:val="24"/>
        </w:rPr>
        <w:t>Each consecutive period of 12 calendar months in a </w:t>
      </w:r>
      <w:r>
        <w:rPr>
          <w:i/>
          <w:color w:val="262526"/>
          <w:sz w:val="24"/>
        </w:rPr>
        <w:t>regulatory control period</w:t>
      </w:r>
      <w:r>
        <w:rPr>
          <w:color w:val="262526"/>
          <w:sz w:val="24"/>
        </w:rPr>
        <w:t>, the first such 12 month period commencing at the beginning of the </w:t>
      </w:r>
      <w:r>
        <w:rPr>
          <w:i/>
          <w:color w:val="262526"/>
          <w:sz w:val="24"/>
        </w:rPr>
        <w:t>regulatory control </w:t>
      </w:r>
      <w:r>
        <w:rPr>
          <w:i/>
          <w:color w:val="262526"/>
          <w:sz w:val="24"/>
        </w:rPr>
        <w:t>period </w:t>
      </w:r>
      <w:r>
        <w:rPr>
          <w:color w:val="262526"/>
          <w:sz w:val="24"/>
        </w:rPr>
        <w:t>and the final 12 month period ending at the end of the </w:t>
      </w:r>
      <w:r>
        <w:rPr>
          <w:i/>
          <w:color w:val="262526"/>
          <w:sz w:val="24"/>
        </w:rPr>
        <w:t>regulatory control </w:t>
      </w:r>
      <w:r>
        <w:rPr>
          <w:i/>
          <w:color w:val="262526"/>
          <w:sz w:val="24"/>
        </w:rPr>
        <w:t>period</w:t>
      </w:r>
      <w:r>
        <w:rPr>
          <w:color w:val="262526"/>
          <w:sz w:val="24"/>
        </w:rPr>
        <w:t>. For </w:t>
      </w:r>
      <w:r>
        <w:rPr>
          <w:i/>
          <w:color w:val="262526"/>
          <w:sz w:val="24"/>
        </w:rPr>
        <w:t>AEMO</w:t>
      </w:r>
      <w:r>
        <w:rPr>
          <w:color w:val="262526"/>
          <w:sz w:val="24"/>
        </w:rPr>
        <w:t>, each </w:t>
      </w:r>
      <w:r>
        <w:rPr>
          <w:i/>
          <w:color w:val="262526"/>
          <w:sz w:val="24"/>
        </w:rPr>
        <w:t>financial year </w:t>
      </w:r>
      <w:r>
        <w:rPr>
          <w:color w:val="262526"/>
          <w:sz w:val="24"/>
        </w:rPr>
        <w:t>is a </w:t>
      </w:r>
      <w:r>
        <w:rPr>
          <w:i/>
          <w:color w:val="262526"/>
          <w:sz w:val="24"/>
        </w:rPr>
        <w:t>regulatory year</w:t>
      </w:r>
      <w:r>
        <w:rPr>
          <w:color w:val="262526"/>
          <w:sz w:val="24"/>
        </w:rPr>
        <w:t>.</w:t>
      </w:r>
    </w:p>
    <w:p>
      <w:pPr>
        <w:pStyle w:val="BodyText"/>
        <w:spacing w:before="7"/>
        <w:rPr>
          <w:sz w:val="29"/>
        </w:rPr>
      </w:pPr>
    </w:p>
    <w:p>
      <w:pPr>
        <w:pStyle w:val="Heading1"/>
        <w:ind w:left="120"/>
        <w:jc w:val="both"/>
        <w:rPr>
          <w:i/>
        </w:rPr>
      </w:pPr>
      <w:r>
        <w:rPr>
          <w:i/>
          <w:color w:val="262526"/>
        </w:rPr>
        <w:t>related body corporate</w:t>
      </w:r>
    </w:p>
    <w:p>
      <w:pPr>
        <w:pStyle w:val="BodyText"/>
        <w:spacing w:line="249" w:lineRule="auto" w:before="129"/>
        <w:ind w:left="1253" w:right="116"/>
        <w:jc w:val="both"/>
      </w:pPr>
      <w:r>
        <w:rPr>
          <w:color w:val="262526"/>
        </w:rPr>
        <w:t>In</w:t>
      </w:r>
      <w:r>
        <w:rPr>
          <w:color w:val="262526"/>
          <w:spacing w:val="-20"/>
        </w:rPr>
        <w:t> </w:t>
      </w:r>
      <w:r>
        <w:rPr>
          <w:color w:val="262526"/>
        </w:rPr>
        <w:t>relation</w:t>
      </w:r>
      <w:r>
        <w:rPr>
          <w:color w:val="262526"/>
          <w:spacing w:val="-19"/>
        </w:rPr>
        <w:t> </w:t>
      </w:r>
      <w:r>
        <w:rPr>
          <w:color w:val="262526"/>
        </w:rPr>
        <w:t>to</w:t>
      </w:r>
      <w:r>
        <w:rPr>
          <w:color w:val="262526"/>
          <w:spacing w:val="-19"/>
        </w:rPr>
        <w:t> </w:t>
      </w:r>
      <w:r>
        <w:rPr>
          <w:color w:val="262526"/>
        </w:rPr>
        <w:t>a</w:t>
      </w:r>
      <w:r>
        <w:rPr>
          <w:color w:val="262526"/>
          <w:spacing w:val="-19"/>
        </w:rPr>
        <w:t> </w:t>
      </w:r>
      <w:r>
        <w:rPr>
          <w:color w:val="262526"/>
        </w:rPr>
        <w:t>body</w:t>
      </w:r>
      <w:r>
        <w:rPr>
          <w:color w:val="262526"/>
          <w:spacing w:val="-19"/>
        </w:rPr>
        <w:t> </w:t>
      </w:r>
      <w:r>
        <w:rPr>
          <w:color w:val="262526"/>
        </w:rPr>
        <w:t>corporate,</w:t>
      </w:r>
      <w:r>
        <w:rPr>
          <w:color w:val="262526"/>
          <w:spacing w:val="-19"/>
        </w:rPr>
        <w:t> </w:t>
      </w:r>
      <w:r>
        <w:rPr>
          <w:color w:val="262526"/>
        </w:rPr>
        <w:t>a</w:t>
      </w:r>
      <w:r>
        <w:rPr>
          <w:color w:val="262526"/>
          <w:spacing w:val="-19"/>
        </w:rPr>
        <w:t> </w:t>
      </w:r>
      <w:r>
        <w:rPr>
          <w:color w:val="262526"/>
        </w:rPr>
        <w:t>body</w:t>
      </w:r>
      <w:r>
        <w:rPr>
          <w:color w:val="262526"/>
          <w:spacing w:val="-19"/>
        </w:rPr>
        <w:t> </w:t>
      </w:r>
      <w:r>
        <w:rPr>
          <w:color w:val="262526"/>
        </w:rPr>
        <w:t>corporate</w:t>
      </w:r>
      <w:r>
        <w:rPr>
          <w:color w:val="262526"/>
          <w:spacing w:val="-20"/>
        </w:rPr>
        <w:t> </w:t>
      </w:r>
      <w:r>
        <w:rPr>
          <w:color w:val="262526"/>
        </w:rPr>
        <w:t>that</w:t>
      </w:r>
      <w:r>
        <w:rPr>
          <w:color w:val="262526"/>
          <w:spacing w:val="-19"/>
        </w:rPr>
        <w:t> </w:t>
      </w:r>
      <w:r>
        <w:rPr>
          <w:color w:val="262526"/>
        </w:rPr>
        <w:t>is</w:t>
      </w:r>
      <w:r>
        <w:rPr>
          <w:color w:val="262526"/>
          <w:spacing w:val="-19"/>
        </w:rPr>
        <w:t> </w:t>
      </w:r>
      <w:r>
        <w:rPr>
          <w:color w:val="262526"/>
        </w:rPr>
        <w:t>related</w:t>
      </w:r>
      <w:r>
        <w:rPr>
          <w:color w:val="262526"/>
          <w:spacing w:val="-19"/>
        </w:rPr>
        <w:t> </w:t>
      </w:r>
      <w:r>
        <w:rPr>
          <w:color w:val="262526"/>
        </w:rPr>
        <w:t>to</w:t>
      </w:r>
      <w:r>
        <w:rPr>
          <w:color w:val="262526"/>
          <w:spacing w:val="-19"/>
        </w:rPr>
        <w:t> </w:t>
      </w:r>
      <w:r>
        <w:rPr>
          <w:color w:val="262526"/>
        </w:rPr>
        <w:t>the</w:t>
      </w:r>
      <w:r>
        <w:rPr>
          <w:color w:val="262526"/>
          <w:spacing w:val="-19"/>
        </w:rPr>
        <w:t> </w:t>
      </w:r>
      <w:r>
        <w:rPr>
          <w:color w:val="262526"/>
        </w:rPr>
        <w:t>first-mentioned body by virtue of the </w:t>
      </w:r>
      <w:r>
        <w:rPr>
          <w:i/>
          <w:color w:val="262526"/>
        </w:rPr>
        <w:t>Corporations Act 2001</w:t>
      </w:r>
      <w:r>
        <w:rPr>
          <w:i/>
          <w:color w:val="262526"/>
          <w:spacing w:val="-7"/>
        </w:rPr>
        <w:t> </w:t>
      </w:r>
      <w:r>
        <w:rPr>
          <w:color w:val="262526"/>
        </w:rPr>
        <w:t>(Cth).</w:t>
      </w:r>
    </w:p>
    <w:p>
      <w:pPr>
        <w:pStyle w:val="BodyText"/>
        <w:spacing w:before="5"/>
        <w:rPr>
          <w:sz w:val="29"/>
        </w:rPr>
      </w:pPr>
    </w:p>
    <w:p>
      <w:pPr>
        <w:pStyle w:val="Heading1"/>
        <w:ind w:left="120"/>
        <w:jc w:val="both"/>
        <w:rPr>
          <w:i/>
        </w:rPr>
      </w:pPr>
      <w:r>
        <w:rPr>
          <w:i/>
          <w:color w:val="262526"/>
        </w:rPr>
        <w:t>releasable user guide</w:t>
      </w:r>
    </w:p>
    <w:p>
      <w:pPr>
        <w:pStyle w:val="BodyText"/>
        <w:spacing w:line="249" w:lineRule="auto" w:before="129"/>
        <w:ind w:left="1253" w:right="115"/>
        <w:jc w:val="both"/>
      </w:pPr>
      <w:r>
        <w:rPr>
          <w:color w:val="262526"/>
        </w:rPr>
        <w:t>A document associated with a functional block diagram and model source code provided under clause S5.2.4(b) (combined, forming the </w:t>
      </w:r>
      <w:r>
        <w:rPr>
          <w:b/>
          <w:color w:val="262526"/>
        </w:rPr>
        <w:t>model</w:t>
      </w:r>
      <w:r>
        <w:rPr>
          <w:color w:val="262526"/>
        </w:rPr>
        <w:t>), that contains sufficient</w:t>
      </w:r>
      <w:r>
        <w:rPr>
          <w:color w:val="262526"/>
          <w:spacing w:val="-4"/>
        </w:rPr>
        <w:t> </w:t>
      </w:r>
      <w:r>
        <w:rPr>
          <w:color w:val="262526"/>
        </w:rPr>
        <w:t>information</w:t>
      </w:r>
      <w:r>
        <w:rPr>
          <w:color w:val="262526"/>
          <w:spacing w:val="-4"/>
        </w:rPr>
        <w:t> </w:t>
      </w:r>
      <w:r>
        <w:rPr>
          <w:color w:val="262526"/>
        </w:rPr>
        <w:t>to</w:t>
      </w:r>
      <w:r>
        <w:rPr>
          <w:color w:val="262526"/>
          <w:spacing w:val="-4"/>
        </w:rPr>
        <w:t> </w:t>
      </w:r>
      <w:r>
        <w:rPr>
          <w:color w:val="262526"/>
        </w:rPr>
        <w:t>enable</w:t>
      </w:r>
      <w:r>
        <w:rPr>
          <w:color w:val="262526"/>
          <w:spacing w:val="-4"/>
        </w:rPr>
        <w:t> </w:t>
      </w:r>
      <w:r>
        <w:rPr>
          <w:color w:val="262526"/>
        </w:rPr>
        <w:t>a</w:t>
      </w:r>
      <w:r>
        <w:rPr>
          <w:color w:val="262526"/>
          <w:spacing w:val="-6"/>
        </w:rPr>
        <w:t> </w:t>
      </w:r>
      <w:r>
        <w:rPr>
          <w:i/>
          <w:color w:val="262526"/>
        </w:rPr>
        <w:t>Registered</w:t>
      </w:r>
      <w:r>
        <w:rPr>
          <w:i/>
          <w:color w:val="262526"/>
          <w:spacing w:val="-4"/>
        </w:rPr>
        <w:t> </w:t>
      </w:r>
      <w:r>
        <w:rPr>
          <w:i/>
          <w:color w:val="262526"/>
        </w:rPr>
        <w:t>Participant</w:t>
      </w:r>
      <w:r>
        <w:rPr>
          <w:i/>
          <w:color w:val="262526"/>
          <w:spacing w:val="-4"/>
        </w:rPr>
        <w:t> </w:t>
      </w:r>
      <w:r>
        <w:rPr>
          <w:color w:val="262526"/>
        </w:rPr>
        <w:t>to</w:t>
      </w:r>
      <w:r>
        <w:rPr>
          <w:color w:val="262526"/>
          <w:spacing w:val="-4"/>
        </w:rPr>
        <w:t> </w:t>
      </w:r>
      <w:r>
        <w:rPr>
          <w:color w:val="262526"/>
        </w:rPr>
        <w:t>use</w:t>
      </w:r>
      <w:r>
        <w:rPr>
          <w:color w:val="262526"/>
          <w:spacing w:val="-4"/>
        </w:rPr>
        <w:t> </w:t>
      </w:r>
      <w:r>
        <w:rPr>
          <w:color w:val="262526"/>
        </w:rPr>
        <w:t>model</w:t>
      </w:r>
      <w:r>
        <w:rPr>
          <w:color w:val="262526"/>
          <w:spacing w:val="-4"/>
        </w:rPr>
        <w:t> </w:t>
      </w:r>
      <w:r>
        <w:rPr>
          <w:color w:val="262526"/>
        </w:rPr>
        <w:t>source</w:t>
      </w:r>
      <w:r>
        <w:rPr>
          <w:color w:val="262526"/>
          <w:spacing w:val="-4"/>
        </w:rPr>
        <w:t> </w:t>
      </w:r>
      <w:r>
        <w:rPr>
          <w:color w:val="262526"/>
        </w:rPr>
        <w:t>code provided</w:t>
      </w:r>
      <w:r>
        <w:rPr>
          <w:color w:val="262526"/>
          <w:spacing w:val="-4"/>
        </w:rPr>
        <w:t> </w:t>
      </w:r>
      <w:r>
        <w:rPr>
          <w:color w:val="262526"/>
        </w:rPr>
        <w:t>under</w:t>
      </w:r>
      <w:r>
        <w:rPr>
          <w:color w:val="262526"/>
          <w:spacing w:val="-4"/>
        </w:rPr>
        <w:t> </w:t>
      </w:r>
      <w:r>
        <w:rPr>
          <w:color w:val="262526"/>
        </w:rPr>
        <w:t>clause</w:t>
      </w:r>
      <w:r>
        <w:rPr>
          <w:color w:val="262526"/>
          <w:spacing w:val="-4"/>
        </w:rPr>
        <w:t> </w:t>
      </w:r>
      <w:r>
        <w:rPr>
          <w:color w:val="262526"/>
        </w:rPr>
        <w:t>3.13.3(l)</w:t>
      </w:r>
      <w:r>
        <w:rPr>
          <w:color w:val="262526"/>
          <w:spacing w:val="-4"/>
        </w:rPr>
        <w:t> </w:t>
      </w:r>
      <w:r>
        <w:rPr>
          <w:color w:val="262526"/>
        </w:rPr>
        <w:t>to</w:t>
      </w:r>
      <w:r>
        <w:rPr>
          <w:color w:val="262526"/>
          <w:spacing w:val="-4"/>
        </w:rPr>
        <w:t> </w:t>
      </w:r>
      <w:r>
        <w:rPr>
          <w:color w:val="262526"/>
        </w:rPr>
        <w:t>carry</w:t>
      </w:r>
      <w:r>
        <w:rPr>
          <w:color w:val="262526"/>
          <w:spacing w:val="-3"/>
        </w:rPr>
        <w:t> </w:t>
      </w:r>
      <w:r>
        <w:rPr>
          <w:color w:val="262526"/>
        </w:rPr>
        <w:t>out</w:t>
      </w:r>
      <w:r>
        <w:rPr>
          <w:color w:val="262526"/>
          <w:spacing w:val="-4"/>
        </w:rPr>
        <w:t> </w:t>
      </w:r>
      <w:r>
        <w:rPr>
          <w:i/>
          <w:color w:val="262526"/>
        </w:rPr>
        <w:t>power</w:t>
      </w:r>
      <w:r>
        <w:rPr>
          <w:i/>
          <w:color w:val="262526"/>
          <w:spacing w:val="-4"/>
        </w:rPr>
        <w:t> </w:t>
      </w:r>
      <w:r>
        <w:rPr>
          <w:i/>
          <w:color w:val="262526"/>
        </w:rPr>
        <w:t>system</w:t>
      </w:r>
      <w:r>
        <w:rPr>
          <w:i/>
          <w:color w:val="262526"/>
          <w:spacing w:val="-3"/>
        </w:rPr>
        <w:t> </w:t>
      </w:r>
      <w:r>
        <w:rPr>
          <w:color w:val="262526"/>
        </w:rPr>
        <w:t>studies</w:t>
      </w:r>
      <w:r>
        <w:rPr>
          <w:color w:val="262526"/>
          <w:spacing w:val="-4"/>
        </w:rPr>
        <w:t> </w:t>
      </w:r>
      <w:r>
        <w:rPr>
          <w:color w:val="262526"/>
        </w:rPr>
        <w:t>for</w:t>
      </w:r>
      <w:r>
        <w:rPr>
          <w:color w:val="262526"/>
          <w:spacing w:val="-3"/>
        </w:rPr>
        <w:t> </w:t>
      </w:r>
      <w:r>
        <w:rPr>
          <w:color w:val="262526"/>
        </w:rPr>
        <w:t>planning</w:t>
      </w:r>
      <w:r>
        <w:rPr>
          <w:color w:val="262526"/>
          <w:spacing w:val="-4"/>
        </w:rPr>
        <w:t> </w:t>
      </w:r>
      <w:r>
        <w:rPr>
          <w:color w:val="262526"/>
        </w:rPr>
        <w:t>and operational purposes. The information in a releasable user guide must include, </w:t>
      </w:r>
      <w:r>
        <w:rPr>
          <w:color w:val="262526"/>
          <w:spacing w:val="-5"/>
        </w:rPr>
        <w:t>but </w:t>
      </w:r>
      <w:r>
        <w:rPr>
          <w:color w:val="262526"/>
        </w:rPr>
        <w:t>is not limited to:</w:t>
      </w:r>
    </w:p>
    <w:p>
      <w:pPr>
        <w:spacing w:after="0" w:line="249" w:lineRule="auto"/>
        <w:jc w:val="both"/>
        <w:sectPr>
          <w:headerReference w:type="default" r:id="rId43"/>
          <w:footerReference w:type="default" r:id="rId44"/>
          <w:pgSz w:w="11910" w:h="16840"/>
          <w:pgMar w:header="642" w:footer="697" w:top="1160" w:bottom="880" w:left="1320" w:right="1320"/>
        </w:sectPr>
      </w:pPr>
    </w:p>
    <w:p>
      <w:pPr>
        <w:pStyle w:val="ListParagraph"/>
        <w:numPr>
          <w:ilvl w:val="0"/>
          <w:numId w:val="86"/>
        </w:numPr>
        <w:tabs>
          <w:tab w:pos="1820" w:val="left" w:leader="none"/>
          <w:tab w:pos="1821" w:val="left" w:leader="none"/>
        </w:tabs>
        <w:spacing w:line="240" w:lineRule="auto" w:before="119" w:after="0"/>
        <w:ind w:left="1820" w:right="0" w:hanging="568"/>
        <w:jc w:val="left"/>
        <w:rPr>
          <w:sz w:val="24"/>
        </w:rPr>
      </w:pPr>
      <w:r>
        <w:rPr>
          <w:color w:val="262526"/>
          <w:sz w:val="24"/>
        </w:rPr>
        <w:t>the </w:t>
      </w:r>
      <w:r>
        <w:rPr>
          <w:b/>
          <w:color w:val="262526"/>
          <w:sz w:val="24"/>
        </w:rPr>
        <w:t>model </w:t>
      </w:r>
      <w:r>
        <w:rPr>
          <w:color w:val="262526"/>
          <w:sz w:val="24"/>
        </w:rPr>
        <w:t>parameters and their</w:t>
      </w:r>
      <w:r>
        <w:rPr>
          <w:color w:val="262526"/>
          <w:spacing w:val="-1"/>
          <w:sz w:val="24"/>
        </w:rPr>
        <w:t> </w:t>
      </w:r>
      <w:r>
        <w:rPr>
          <w:color w:val="262526"/>
          <w:sz w:val="24"/>
        </w:rPr>
        <w:t>values;</w:t>
      </w:r>
    </w:p>
    <w:p>
      <w:pPr>
        <w:pStyle w:val="ListParagraph"/>
        <w:numPr>
          <w:ilvl w:val="0"/>
          <w:numId w:val="86"/>
        </w:numPr>
        <w:tabs>
          <w:tab w:pos="1821" w:val="left" w:leader="none"/>
        </w:tabs>
        <w:spacing w:line="249" w:lineRule="auto" w:before="182" w:after="0"/>
        <w:ind w:left="1820" w:right="116" w:hanging="567"/>
        <w:jc w:val="both"/>
        <w:rPr>
          <w:sz w:val="24"/>
        </w:rPr>
      </w:pPr>
      <w:r>
        <w:rPr>
          <w:color w:val="262526"/>
          <w:sz w:val="24"/>
        </w:rPr>
        <w:t>information about how the </w:t>
      </w:r>
      <w:r>
        <w:rPr>
          <w:b/>
          <w:color w:val="262526"/>
          <w:sz w:val="24"/>
        </w:rPr>
        <w:t>model </w:t>
      </w:r>
      <w:r>
        <w:rPr>
          <w:color w:val="262526"/>
          <w:sz w:val="24"/>
        </w:rPr>
        <w:t>parameter values vary with the operating state or output level of the </w:t>
      </w:r>
      <w:r>
        <w:rPr>
          <w:i/>
          <w:color w:val="262526"/>
          <w:sz w:val="24"/>
        </w:rPr>
        <w:t>plant </w:t>
      </w:r>
      <w:r>
        <w:rPr>
          <w:color w:val="262526"/>
          <w:sz w:val="24"/>
        </w:rPr>
        <w:t>or with the operating state or output level</w:t>
      </w:r>
      <w:r>
        <w:rPr>
          <w:color w:val="262526"/>
          <w:spacing w:val="-41"/>
          <w:sz w:val="24"/>
        </w:rPr>
        <w:t> </w:t>
      </w:r>
      <w:r>
        <w:rPr>
          <w:color w:val="262526"/>
          <w:sz w:val="24"/>
        </w:rPr>
        <w:t>of any associated</w:t>
      </w:r>
      <w:r>
        <w:rPr>
          <w:color w:val="262526"/>
          <w:spacing w:val="-1"/>
          <w:sz w:val="24"/>
        </w:rPr>
        <w:t> </w:t>
      </w:r>
      <w:r>
        <w:rPr>
          <w:i/>
          <w:color w:val="262526"/>
          <w:sz w:val="24"/>
        </w:rPr>
        <w:t>plant</w:t>
      </w:r>
      <w:r>
        <w:rPr>
          <w:color w:val="262526"/>
          <w:sz w:val="24"/>
        </w:rPr>
        <w:t>;</w:t>
      </w:r>
    </w:p>
    <w:p>
      <w:pPr>
        <w:pStyle w:val="ListParagraph"/>
        <w:numPr>
          <w:ilvl w:val="0"/>
          <w:numId w:val="86"/>
        </w:numPr>
        <w:tabs>
          <w:tab w:pos="1821" w:val="left" w:leader="none"/>
        </w:tabs>
        <w:spacing w:line="249" w:lineRule="auto" w:before="173" w:after="0"/>
        <w:ind w:left="1820" w:right="111" w:hanging="567"/>
        <w:jc w:val="both"/>
        <w:rPr>
          <w:sz w:val="24"/>
        </w:rPr>
      </w:pPr>
      <w:r>
        <w:rPr>
          <w:color w:val="262526"/>
          <w:sz w:val="24"/>
        </w:rPr>
        <w:t>instructions relevant to the use and operation of the model source code provided under clause 3.13.3(l);</w:t>
      </w:r>
    </w:p>
    <w:p>
      <w:pPr>
        <w:pStyle w:val="ListParagraph"/>
        <w:numPr>
          <w:ilvl w:val="0"/>
          <w:numId w:val="86"/>
        </w:numPr>
        <w:tabs>
          <w:tab w:pos="1821" w:val="left" w:leader="none"/>
        </w:tabs>
        <w:spacing w:line="249" w:lineRule="auto" w:before="172" w:after="0"/>
        <w:ind w:left="1820" w:right="112" w:hanging="567"/>
        <w:jc w:val="both"/>
        <w:rPr>
          <w:sz w:val="24"/>
        </w:rPr>
      </w:pPr>
      <w:r>
        <w:rPr>
          <w:color w:val="262526"/>
          <w:sz w:val="24"/>
        </w:rPr>
        <w:t>settings of </w:t>
      </w:r>
      <w:r>
        <w:rPr>
          <w:i/>
          <w:color w:val="262526"/>
          <w:sz w:val="24"/>
        </w:rPr>
        <w:t>protection systems </w:t>
      </w:r>
      <w:r>
        <w:rPr>
          <w:color w:val="262526"/>
          <w:sz w:val="24"/>
        </w:rPr>
        <w:t>that are relevant to load flow or dynamic simulation</w:t>
      </w:r>
      <w:r>
        <w:rPr>
          <w:color w:val="262526"/>
          <w:spacing w:val="-2"/>
          <w:sz w:val="24"/>
        </w:rPr>
        <w:t> </w:t>
      </w:r>
      <w:r>
        <w:rPr>
          <w:color w:val="262526"/>
          <w:sz w:val="24"/>
        </w:rPr>
        <w:t>studies;</w:t>
      </w:r>
    </w:p>
    <w:p>
      <w:pPr>
        <w:pStyle w:val="ListParagraph"/>
        <w:numPr>
          <w:ilvl w:val="0"/>
          <w:numId w:val="86"/>
        </w:numPr>
        <w:tabs>
          <w:tab w:pos="1821" w:val="left" w:leader="none"/>
        </w:tabs>
        <w:spacing w:line="249" w:lineRule="auto" w:before="172" w:after="0"/>
        <w:ind w:left="1820" w:right="114" w:hanging="567"/>
        <w:jc w:val="both"/>
        <w:rPr>
          <w:sz w:val="24"/>
        </w:rPr>
      </w:pPr>
      <w:r>
        <w:rPr>
          <w:color w:val="262526"/>
          <w:sz w:val="24"/>
        </w:rPr>
        <w:t>information</w:t>
      </w:r>
      <w:r>
        <w:rPr>
          <w:color w:val="262526"/>
          <w:spacing w:val="-5"/>
          <w:sz w:val="24"/>
        </w:rPr>
        <w:t> </w:t>
      </w:r>
      <w:r>
        <w:rPr>
          <w:color w:val="262526"/>
          <w:sz w:val="24"/>
        </w:rPr>
        <w:t>provided</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Schedule</w:t>
      </w:r>
      <w:r>
        <w:rPr>
          <w:color w:val="262526"/>
          <w:spacing w:val="-6"/>
          <w:sz w:val="24"/>
        </w:rPr>
        <w:t> </w:t>
      </w:r>
      <w:r>
        <w:rPr>
          <w:color w:val="262526"/>
          <w:sz w:val="24"/>
        </w:rPr>
        <w:t>5.5</w:t>
      </w:r>
      <w:r>
        <w:rPr>
          <w:color w:val="262526"/>
          <w:spacing w:val="-6"/>
          <w:sz w:val="24"/>
        </w:rPr>
        <w:t> </w:t>
      </w:r>
      <w:r>
        <w:rPr>
          <w:color w:val="262526"/>
          <w:sz w:val="24"/>
        </w:rPr>
        <w:t>only</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 the</w:t>
      </w:r>
      <w:r>
        <w:rPr>
          <w:color w:val="262526"/>
          <w:spacing w:val="-8"/>
          <w:sz w:val="24"/>
        </w:rPr>
        <w:t> </w:t>
      </w:r>
      <w:r>
        <w:rPr>
          <w:color w:val="262526"/>
          <w:sz w:val="24"/>
        </w:rPr>
        <w:t>information</w:t>
      </w:r>
      <w:r>
        <w:rPr>
          <w:color w:val="262526"/>
          <w:spacing w:val="-8"/>
          <w:sz w:val="24"/>
        </w:rPr>
        <w:t> </w:t>
      </w:r>
      <w:r>
        <w:rPr>
          <w:color w:val="262526"/>
          <w:sz w:val="24"/>
        </w:rPr>
        <w:t>is</w:t>
      </w:r>
      <w:r>
        <w:rPr>
          <w:color w:val="262526"/>
          <w:spacing w:val="-8"/>
          <w:sz w:val="24"/>
        </w:rPr>
        <w:t> </w:t>
      </w:r>
      <w:r>
        <w:rPr>
          <w:color w:val="262526"/>
          <w:sz w:val="24"/>
        </w:rPr>
        <w:t>not</w:t>
      </w:r>
      <w:r>
        <w:rPr>
          <w:color w:val="262526"/>
          <w:spacing w:val="-8"/>
          <w:sz w:val="24"/>
        </w:rPr>
        <w:t> </w:t>
      </w:r>
      <w:r>
        <w:rPr>
          <w:color w:val="262526"/>
          <w:sz w:val="24"/>
        </w:rPr>
        <w:t>a</w:t>
      </w:r>
      <w:r>
        <w:rPr>
          <w:color w:val="262526"/>
          <w:spacing w:val="-8"/>
          <w:sz w:val="24"/>
        </w:rPr>
        <w:t> </w:t>
      </w:r>
      <w:r>
        <w:rPr>
          <w:color w:val="262526"/>
          <w:sz w:val="24"/>
        </w:rPr>
        <w:t>part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b/>
          <w:color w:val="262526"/>
          <w:sz w:val="24"/>
        </w:rPr>
        <w:t>model</w:t>
      </w:r>
      <w:r>
        <w:rPr>
          <w:b/>
          <w:color w:val="262526"/>
          <w:spacing w:val="-8"/>
          <w:sz w:val="24"/>
        </w:rPr>
        <w:t> </w:t>
      </w:r>
      <w:r>
        <w:rPr>
          <w:color w:val="262526"/>
          <w:sz w:val="24"/>
        </w:rPr>
        <w:t>or</w:t>
      </w:r>
      <w:r>
        <w:rPr>
          <w:color w:val="262526"/>
          <w:spacing w:val="-8"/>
          <w:sz w:val="24"/>
        </w:rPr>
        <w:t> </w:t>
      </w:r>
      <w:r>
        <w:rPr>
          <w:color w:val="262526"/>
          <w:sz w:val="24"/>
        </w:rPr>
        <w:t>the</w:t>
      </w:r>
      <w:r>
        <w:rPr>
          <w:color w:val="262526"/>
          <w:spacing w:val="-8"/>
          <w:sz w:val="24"/>
        </w:rPr>
        <w:t> </w:t>
      </w:r>
      <w:r>
        <w:rPr>
          <w:b/>
          <w:color w:val="262526"/>
          <w:sz w:val="24"/>
        </w:rPr>
        <w:t>model</w:t>
      </w:r>
      <w:r>
        <w:rPr>
          <w:b/>
          <w:color w:val="262526"/>
          <w:spacing w:val="-8"/>
          <w:sz w:val="24"/>
        </w:rPr>
        <w:t> </w:t>
      </w:r>
      <w:r>
        <w:rPr>
          <w:color w:val="262526"/>
          <w:sz w:val="24"/>
        </w:rPr>
        <w:t>parameters</w:t>
      </w:r>
      <w:r>
        <w:rPr>
          <w:color w:val="262526"/>
          <w:spacing w:val="-8"/>
          <w:sz w:val="24"/>
        </w:rPr>
        <w:t> </w:t>
      </w:r>
      <w:r>
        <w:rPr>
          <w:color w:val="262526"/>
          <w:sz w:val="24"/>
        </w:rPr>
        <w:t>and</w:t>
      </w:r>
      <w:r>
        <w:rPr>
          <w:color w:val="262526"/>
          <w:spacing w:val="-8"/>
          <w:sz w:val="24"/>
        </w:rPr>
        <w:t> </w:t>
      </w:r>
      <w:r>
        <w:rPr>
          <w:color w:val="262526"/>
          <w:sz w:val="24"/>
        </w:rPr>
        <w:t>that</w:t>
      </w:r>
      <w:r>
        <w:rPr>
          <w:color w:val="262526"/>
          <w:spacing w:val="-8"/>
          <w:sz w:val="24"/>
        </w:rPr>
        <w:t> </w:t>
      </w:r>
      <w:r>
        <w:rPr>
          <w:color w:val="262526"/>
          <w:sz w:val="24"/>
        </w:rPr>
        <w:t>is reasonably necessary to allow modelling of the </w:t>
      </w:r>
      <w:r>
        <w:rPr>
          <w:i/>
          <w:color w:val="262526"/>
          <w:sz w:val="24"/>
        </w:rPr>
        <w:t>generating unit</w:t>
      </w:r>
      <w:r>
        <w:rPr>
          <w:color w:val="262526"/>
          <w:sz w:val="24"/>
        </w:rPr>
        <w:t>, </w:t>
      </w:r>
      <w:r>
        <w:rPr>
          <w:i/>
          <w:color w:val="262526"/>
          <w:sz w:val="24"/>
        </w:rPr>
        <w:t>generating </w:t>
      </w:r>
      <w:r>
        <w:rPr>
          <w:i/>
          <w:color w:val="262526"/>
          <w:sz w:val="24"/>
        </w:rPr>
        <w:t>system </w:t>
      </w:r>
      <w:r>
        <w:rPr>
          <w:color w:val="262526"/>
          <w:sz w:val="24"/>
        </w:rPr>
        <w:t>or related </w:t>
      </w:r>
      <w:r>
        <w:rPr>
          <w:i/>
          <w:color w:val="262526"/>
          <w:sz w:val="24"/>
        </w:rPr>
        <w:t>plant </w:t>
      </w:r>
      <w:r>
        <w:rPr>
          <w:color w:val="262526"/>
          <w:sz w:val="24"/>
        </w:rPr>
        <w:t>in </w:t>
      </w:r>
      <w:r>
        <w:rPr>
          <w:i/>
          <w:color w:val="262526"/>
          <w:sz w:val="24"/>
        </w:rPr>
        <w:t>power system </w:t>
      </w:r>
      <w:r>
        <w:rPr>
          <w:color w:val="262526"/>
          <w:sz w:val="24"/>
        </w:rPr>
        <w:t>load flow or dynamic simulation studies;</w:t>
      </w:r>
    </w:p>
    <w:p>
      <w:pPr>
        <w:pStyle w:val="ListParagraph"/>
        <w:numPr>
          <w:ilvl w:val="0"/>
          <w:numId w:val="86"/>
        </w:numPr>
        <w:tabs>
          <w:tab w:pos="1821" w:val="left" w:leader="none"/>
        </w:tabs>
        <w:spacing w:line="249" w:lineRule="auto" w:before="175" w:after="0"/>
        <w:ind w:left="1820" w:right="116" w:hanging="567"/>
        <w:jc w:val="both"/>
        <w:rPr>
          <w:sz w:val="24"/>
        </w:rPr>
      </w:pPr>
      <w:r>
        <w:rPr>
          <w:i/>
          <w:color w:val="262526"/>
          <w:sz w:val="24"/>
        </w:rPr>
        <w:t>connection</w:t>
      </w:r>
      <w:r>
        <w:rPr>
          <w:i/>
          <w:color w:val="262526"/>
          <w:spacing w:val="-25"/>
          <w:sz w:val="24"/>
        </w:rPr>
        <w:t> </w:t>
      </w:r>
      <w:r>
        <w:rPr>
          <w:i/>
          <w:color w:val="262526"/>
          <w:sz w:val="24"/>
        </w:rPr>
        <w:t>point</w:t>
      </w:r>
      <w:r>
        <w:rPr>
          <w:i/>
          <w:color w:val="262526"/>
          <w:spacing w:val="-24"/>
          <w:sz w:val="24"/>
        </w:rPr>
        <w:t> </w:t>
      </w:r>
      <w:r>
        <w:rPr>
          <w:color w:val="262526"/>
          <w:sz w:val="24"/>
        </w:rPr>
        <w:t>details</w:t>
      </w:r>
      <w:r>
        <w:rPr>
          <w:color w:val="262526"/>
          <w:spacing w:val="-24"/>
          <w:sz w:val="24"/>
        </w:rPr>
        <w:t> </w:t>
      </w:r>
      <w:r>
        <w:rPr>
          <w:color w:val="262526"/>
          <w:sz w:val="24"/>
        </w:rPr>
        <w:t>including</w:t>
      </w:r>
      <w:r>
        <w:rPr>
          <w:color w:val="262526"/>
          <w:spacing w:val="-24"/>
          <w:sz w:val="24"/>
        </w:rPr>
        <w:t> </w:t>
      </w:r>
      <w:r>
        <w:rPr>
          <w:color w:val="262526"/>
          <w:sz w:val="24"/>
        </w:rPr>
        <w:t>its</w:t>
      </w:r>
      <w:r>
        <w:rPr>
          <w:color w:val="262526"/>
          <w:spacing w:val="-24"/>
          <w:sz w:val="24"/>
        </w:rPr>
        <w:t> </w:t>
      </w:r>
      <w:r>
        <w:rPr>
          <w:color w:val="262526"/>
          <w:sz w:val="24"/>
        </w:rPr>
        <w:t>parameters</w:t>
      </w:r>
      <w:r>
        <w:rPr>
          <w:color w:val="262526"/>
          <w:spacing w:val="-25"/>
          <w:sz w:val="24"/>
        </w:rPr>
        <w:t> </w:t>
      </w:r>
      <w:r>
        <w:rPr>
          <w:color w:val="262526"/>
          <w:sz w:val="24"/>
        </w:rPr>
        <w:t>and</w:t>
      </w:r>
      <w:r>
        <w:rPr>
          <w:color w:val="262526"/>
          <w:spacing w:val="-24"/>
          <w:sz w:val="24"/>
        </w:rPr>
        <w:t> </w:t>
      </w:r>
      <w:r>
        <w:rPr>
          <w:color w:val="262526"/>
          <w:sz w:val="24"/>
        </w:rPr>
        <w:t>values,</w:t>
      </w:r>
      <w:r>
        <w:rPr>
          <w:color w:val="262526"/>
          <w:spacing w:val="-24"/>
          <w:sz w:val="24"/>
        </w:rPr>
        <w:t> </w:t>
      </w:r>
      <w:r>
        <w:rPr>
          <w:color w:val="262526"/>
          <w:sz w:val="24"/>
        </w:rPr>
        <w:t>location,</w:t>
      </w:r>
      <w:r>
        <w:rPr>
          <w:color w:val="262526"/>
          <w:spacing w:val="-24"/>
          <w:sz w:val="24"/>
        </w:rPr>
        <w:t> </w:t>
      </w:r>
      <w:r>
        <w:rPr>
          <w:color w:val="262526"/>
          <w:sz w:val="24"/>
        </w:rPr>
        <w:t>network augmentations or modifications and other relevant connection information;</w:t>
      </w:r>
    </w:p>
    <w:p>
      <w:pPr>
        <w:pStyle w:val="ListParagraph"/>
        <w:numPr>
          <w:ilvl w:val="0"/>
          <w:numId w:val="86"/>
        </w:numPr>
        <w:tabs>
          <w:tab w:pos="1821" w:val="left" w:leader="none"/>
        </w:tabs>
        <w:spacing w:line="249" w:lineRule="auto" w:before="172" w:after="0"/>
        <w:ind w:left="1820" w:right="115" w:hanging="567"/>
        <w:jc w:val="both"/>
        <w:rPr>
          <w:sz w:val="24"/>
        </w:rPr>
      </w:pPr>
      <w:r>
        <w:rPr>
          <w:color w:val="262526"/>
          <w:sz w:val="24"/>
        </w:rPr>
        <w:t>in regards to any relevant </w:t>
      </w:r>
      <w:r>
        <w:rPr>
          <w:i/>
          <w:color w:val="262526"/>
          <w:sz w:val="24"/>
        </w:rPr>
        <w:t>generating unit </w:t>
      </w:r>
      <w:r>
        <w:rPr>
          <w:color w:val="262526"/>
          <w:sz w:val="24"/>
        </w:rPr>
        <w:t>or </w:t>
      </w:r>
      <w:r>
        <w:rPr>
          <w:i/>
          <w:color w:val="262526"/>
          <w:sz w:val="24"/>
        </w:rPr>
        <w:t>generating system</w:t>
      </w:r>
      <w:r>
        <w:rPr>
          <w:color w:val="262526"/>
          <w:sz w:val="24"/>
        </w:rPr>
        <w:t>, the date on which any of the following has occurred or is expected to</w:t>
      </w:r>
      <w:r>
        <w:rPr>
          <w:color w:val="262526"/>
          <w:spacing w:val="-3"/>
          <w:sz w:val="24"/>
        </w:rPr>
        <w:t> </w:t>
      </w:r>
      <w:r>
        <w:rPr>
          <w:color w:val="262526"/>
          <w:sz w:val="24"/>
        </w:rPr>
        <w:t>occur:</w:t>
      </w:r>
    </w:p>
    <w:p>
      <w:pPr>
        <w:pStyle w:val="ListParagraph"/>
        <w:numPr>
          <w:ilvl w:val="1"/>
          <w:numId w:val="86"/>
        </w:numPr>
        <w:tabs>
          <w:tab w:pos="2387" w:val="left" w:leader="none"/>
          <w:tab w:pos="2388" w:val="left" w:leader="none"/>
        </w:tabs>
        <w:spacing w:line="240" w:lineRule="auto" w:before="173" w:after="0"/>
        <w:ind w:left="2387" w:right="0" w:hanging="568"/>
        <w:jc w:val="left"/>
        <w:rPr>
          <w:sz w:val="24"/>
        </w:rPr>
      </w:pPr>
      <w:r>
        <w:rPr>
          <w:i/>
          <w:color w:val="262526"/>
          <w:sz w:val="24"/>
        </w:rPr>
        <w:t>an application to connect </w:t>
      </w:r>
      <w:r>
        <w:rPr>
          <w:color w:val="262526"/>
          <w:sz w:val="24"/>
        </w:rPr>
        <w:t>is made under clause</w:t>
      </w:r>
      <w:r>
        <w:rPr>
          <w:color w:val="262526"/>
          <w:spacing w:val="-1"/>
          <w:sz w:val="24"/>
        </w:rPr>
        <w:t> </w:t>
      </w:r>
      <w:r>
        <w:rPr>
          <w:color w:val="262526"/>
          <w:sz w:val="24"/>
        </w:rPr>
        <w:t>5.3.4(a);</w:t>
      </w:r>
    </w:p>
    <w:p>
      <w:pPr>
        <w:pStyle w:val="ListParagraph"/>
        <w:numPr>
          <w:ilvl w:val="1"/>
          <w:numId w:val="86"/>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connection agreement </w:t>
      </w:r>
      <w:r>
        <w:rPr>
          <w:color w:val="262526"/>
          <w:sz w:val="24"/>
        </w:rPr>
        <w:t>is entered into under clause</w:t>
      </w:r>
      <w:r>
        <w:rPr>
          <w:color w:val="262526"/>
          <w:spacing w:val="-4"/>
          <w:sz w:val="24"/>
        </w:rPr>
        <w:t> </w:t>
      </w:r>
      <w:r>
        <w:rPr>
          <w:color w:val="262526"/>
          <w:sz w:val="24"/>
        </w:rPr>
        <w:t>5.3.7;</w:t>
      </w:r>
    </w:p>
    <w:p>
      <w:pPr>
        <w:pStyle w:val="ListParagraph"/>
        <w:numPr>
          <w:ilvl w:val="1"/>
          <w:numId w:val="86"/>
        </w:numPr>
        <w:tabs>
          <w:tab w:pos="2388" w:val="left" w:leader="none"/>
        </w:tabs>
        <w:spacing w:line="249" w:lineRule="auto" w:before="182" w:after="0"/>
        <w:ind w:left="2387" w:right="115" w:hanging="567"/>
        <w:jc w:val="both"/>
        <w:rPr>
          <w:sz w:val="24"/>
        </w:rPr>
      </w:pPr>
      <w:r>
        <w:rPr>
          <w:color w:val="262526"/>
          <w:sz w:val="24"/>
        </w:rPr>
        <w:t>the</w:t>
      </w:r>
      <w:r>
        <w:rPr>
          <w:color w:val="262526"/>
          <w:spacing w:val="-20"/>
          <w:sz w:val="24"/>
        </w:rPr>
        <w:t> </w:t>
      </w:r>
      <w:r>
        <w:rPr>
          <w:i/>
          <w:color w:val="262526"/>
          <w:sz w:val="24"/>
        </w:rPr>
        <w:t>Generator</w:t>
      </w:r>
      <w:r>
        <w:rPr>
          <w:i/>
          <w:color w:val="262526"/>
          <w:spacing w:val="-19"/>
          <w:sz w:val="24"/>
        </w:rPr>
        <w:t> </w:t>
      </w:r>
      <w:r>
        <w:rPr>
          <w:color w:val="262526"/>
          <w:sz w:val="24"/>
        </w:rPr>
        <w:t>submits</w:t>
      </w:r>
      <w:r>
        <w:rPr>
          <w:color w:val="262526"/>
          <w:spacing w:val="-20"/>
          <w:sz w:val="24"/>
        </w:rPr>
        <w:t> </w:t>
      </w:r>
      <w:r>
        <w:rPr>
          <w:color w:val="262526"/>
          <w:sz w:val="24"/>
        </w:rPr>
        <w:t>a</w:t>
      </w:r>
      <w:r>
        <w:rPr>
          <w:color w:val="262526"/>
          <w:spacing w:val="-19"/>
          <w:sz w:val="24"/>
        </w:rPr>
        <w:t> </w:t>
      </w:r>
      <w:r>
        <w:rPr>
          <w:color w:val="262526"/>
          <w:sz w:val="24"/>
        </w:rPr>
        <w:t>proposal</w:t>
      </w:r>
      <w:r>
        <w:rPr>
          <w:color w:val="262526"/>
          <w:spacing w:val="-19"/>
          <w:sz w:val="24"/>
        </w:rPr>
        <w:t> </w:t>
      </w:r>
      <w:r>
        <w:rPr>
          <w:color w:val="262526"/>
          <w:sz w:val="24"/>
        </w:rPr>
        <w:t>to</w:t>
      </w:r>
      <w:r>
        <w:rPr>
          <w:color w:val="262526"/>
          <w:spacing w:val="-20"/>
          <w:sz w:val="24"/>
        </w:rPr>
        <w:t> </w:t>
      </w:r>
      <w:r>
        <w:rPr>
          <w:color w:val="262526"/>
          <w:sz w:val="24"/>
        </w:rPr>
        <w:t>alter</w:t>
      </w:r>
      <w:r>
        <w:rPr>
          <w:color w:val="262526"/>
          <w:spacing w:val="-19"/>
          <w:sz w:val="24"/>
        </w:rPr>
        <w:t> </w:t>
      </w:r>
      <w:r>
        <w:rPr>
          <w:color w:val="262526"/>
          <w:sz w:val="24"/>
        </w:rPr>
        <w:t>a</w:t>
      </w:r>
      <w:r>
        <w:rPr>
          <w:color w:val="262526"/>
          <w:spacing w:val="-20"/>
          <w:sz w:val="24"/>
        </w:rPr>
        <w:t> </w:t>
      </w:r>
      <w:r>
        <w:rPr>
          <w:i/>
          <w:color w:val="262526"/>
          <w:sz w:val="24"/>
        </w:rPr>
        <w:t>connected</w:t>
      </w:r>
      <w:r>
        <w:rPr>
          <w:i/>
          <w:color w:val="262526"/>
          <w:spacing w:val="-19"/>
          <w:sz w:val="24"/>
        </w:rPr>
        <w:t> </w:t>
      </w:r>
      <w:r>
        <w:rPr>
          <w:i/>
          <w:color w:val="262526"/>
          <w:sz w:val="24"/>
        </w:rPr>
        <w:t>generating</w:t>
      </w:r>
      <w:r>
        <w:rPr>
          <w:i/>
          <w:color w:val="262526"/>
          <w:spacing w:val="-19"/>
          <w:sz w:val="24"/>
        </w:rPr>
        <w:t> </w:t>
      </w:r>
      <w:r>
        <w:rPr>
          <w:i/>
          <w:color w:val="262526"/>
          <w:spacing w:val="-2"/>
          <w:sz w:val="24"/>
        </w:rPr>
        <w:t>system </w:t>
      </w:r>
      <w:r>
        <w:rPr>
          <w:color w:val="262526"/>
          <w:sz w:val="24"/>
        </w:rPr>
        <w:t>or a </w:t>
      </w:r>
      <w:r>
        <w:rPr>
          <w:i/>
          <w:color w:val="262526"/>
          <w:sz w:val="24"/>
        </w:rPr>
        <w:t>generating system</w:t>
      </w:r>
      <w:r>
        <w:rPr>
          <w:color w:val="262526"/>
          <w:sz w:val="24"/>
        </w:rPr>
        <w:t>, for which </w:t>
      </w:r>
      <w:r>
        <w:rPr>
          <w:i/>
          <w:color w:val="262526"/>
          <w:sz w:val="24"/>
        </w:rPr>
        <w:t>performance standards </w:t>
      </w:r>
      <w:r>
        <w:rPr>
          <w:color w:val="262526"/>
          <w:sz w:val="24"/>
        </w:rPr>
        <w:t>have previously been accepted by </w:t>
      </w:r>
      <w:r>
        <w:rPr>
          <w:i/>
          <w:color w:val="262526"/>
          <w:sz w:val="24"/>
        </w:rPr>
        <w:t>AEMO</w:t>
      </w:r>
      <w:r>
        <w:rPr>
          <w:color w:val="262526"/>
          <w:sz w:val="24"/>
        </w:rPr>
        <w:t>, under clause</w:t>
      </w:r>
      <w:r>
        <w:rPr>
          <w:color w:val="262526"/>
          <w:spacing w:val="-2"/>
          <w:sz w:val="24"/>
        </w:rPr>
        <w:t> </w:t>
      </w:r>
      <w:r>
        <w:rPr>
          <w:color w:val="262526"/>
          <w:sz w:val="24"/>
        </w:rPr>
        <w:t>5.3.9;</w:t>
      </w:r>
    </w:p>
    <w:p>
      <w:pPr>
        <w:pStyle w:val="ListParagraph"/>
        <w:numPr>
          <w:ilvl w:val="1"/>
          <w:numId w:val="86"/>
        </w:numPr>
        <w:tabs>
          <w:tab w:pos="2388" w:val="left" w:leader="none"/>
        </w:tabs>
        <w:spacing w:line="249" w:lineRule="auto" w:before="173" w:after="0"/>
        <w:ind w:left="2387" w:right="115" w:hanging="567"/>
        <w:jc w:val="both"/>
        <w:rPr>
          <w:sz w:val="24"/>
        </w:rPr>
      </w:pPr>
      <w:r>
        <w:rPr>
          <w:color w:val="262526"/>
          <w:sz w:val="24"/>
        </w:rPr>
        <w:t>the</w:t>
      </w:r>
      <w:r>
        <w:rPr>
          <w:color w:val="262526"/>
          <w:spacing w:val="-10"/>
          <w:sz w:val="24"/>
        </w:rPr>
        <w:t> </w:t>
      </w:r>
      <w:r>
        <w:rPr>
          <w:i/>
          <w:color w:val="262526"/>
          <w:sz w:val="24"/>
        </w:rPr>
        <w:t>Generator</w:t>
      </w:r>
      <w:r>
        <w:rPr>
          <w:i/>
          <w:color w:val="262526"/>
          <w:spacing w:val="-9"/>
          <w:sz w:val="24"/>
        </w:rPr>
        <w:t> </w:t>
      </w:r>
      <w:r>
        <w:rPr>
          <w:color w:val="262526"/>
          <w:sz w:val="24"/>
        </w:rPr>
        <w:t>is</w:t>
      </w:r>
      <w:r>
        <w:rPr>
          <w:color w:val="262526"/>
          <w:spacing w:val="-8"/>
          <w:sz w:val="24"/>
        </w:rPr>
        <w:t> </w:t>
      </w:r>
      <w:r>
        <w:rPr>
          <w:color w:val="262526"/>
          <w:sz w:val="24"/>
        </w:rPr>
        <w:t>notified</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and</w:t>
      </w:r>
      <w:r>
        <w:rPr>
          <w:color w:val="262526"/>
          <w:spacing w:val="-10"/>
          <w:sz w:val="24"/>
        </w:rPr>
        <w:t> </w:t>
      </w:r>
      <w:r>
        <w:rPr>
          <w:i/>
          <w:color w:val="262526"/>
          <w:sz w:val="24"/>
        </w:rPr>
        <w:t>AEMO </w:t>
      </w:r>
      <w:r>
        <w:rPr>
          <w:color w:val="262526"/>
          <w:sz w:val="24"/>
        </w:rPr>
        <w:t>are</w:t>
      </w:r>
      <w:r>
        <w:rPr>
          <w:color w:val="262526"/>
          <w:spacing w:val="-13"/>
          <w:sz w:val="24"/>
        </w:rPr>
        <w:t> </w:t>
      </w:r>
      <w:r>
        <w:rPr>
          <w:color w:val="262526"/>
          <w:sz w:val="24"/>
        </w:rPr>
        <w:t>satisfied</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3"/>
          <w:sz w:val="24"/>
        </w:rPr>
        <w:t> </w:t>
      </w:r>
      <w:r>
        <w:rPr>
          <w:color w:val="262526"/>
          <w:sz w:val="24"/>
        </w:rPr>
        <w:t>proposed</w:t>
      </w:r>
      <w:r>
        <w:rPr>
          <w:color w:val="262526"/>
          <w:spacing w:val="-13"/>
          <w:sz w:val="24"/>
        </w:rPr>
        <w:t> </w:t>
      </w:r>
      <w:r>
        <w:rPr>
          <w:color w:val="262526"/>
          <w:sz w:val="24"/>
        </w:rPr>
        <w:t>alterations</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generating</w:t>
      </w:r>
      <w:r>
        <w:rPr>
          <w:i/>
          <w:color w:val="262526"/>
          <w:spacing w:val="-13"/>
          <w:sz w:val="24"/>
        </w:rPr>
        <w:t> </w:t>
      </w:r>
      <w:r>
        <w:rPr>
          <w:i/>
          <w:color w:val="262526"/>
          <w:sz w:val="24"/>
        </w:rPr>
        <w:t>plant</w:t>
      </w:r>
      <w:r>
        <w:rPr>
          <w:i/>
          <w:color w:val="262526"/>
          <w:spacing w:val="-12"/>
          <w:sz w:val="24"/>
        </w:rPr>
        <w:t> </w:t>
      </w:r>
      <w:r>
        <w:rPr>
          <w:color w:val="262526"/>
          <w:sz w:val="24"/>
        </w:rPr>
        <w:t>under clause 5.3.10;</w:t>
      </w:r>
    </w:p>
    <w:p>
      <w:pPr>
        <w:pStyle w:val="ListParagraph"/>
        <w:numPr>
          <w:ilvl w:val="1"/>
          <w:numId w:val="86"/>
        </w:numPr>
        <w:tabs>
          <w:tab w:pos="2387" w:val="left" w:leader="none"/>
          <w:tab w:pos="2388" w:val="left" w:leader="none"/>
        </w:tabs>
        <w:spacing w:line="240" w:lineRule="auto" w:before="173" w:after="0"/>
        <w:ind w:left="2387" w:right="0" w:hanging="568"/>
        <w:jc w:val="left"/>
        <w:rPr>
          <w:sz w:val="24"/>
        </w:rPr>
      </w:pPr>
      <w:r>
        <w:rPr>
          <w:i/>
          <w:color w:val="262526"/>
          <w:sz w:val="24"/>
        </w:rPr>
        <w:t>connection</w:t>
      </w:r>
      <w:r>
        <w:rPr>
          <w:color w:val="262526"/>
          <w:sz w:val="24"/>
        </w:rPr>
        <w:t>;</w:t>
      </w:r>
    </w:p>
    <w:p>
      <w:pPr>
        <w:pStyle w:val="ListParagraph"/>
        <w:numPr>
          <w:ilvl w:val="1"/>
          <w:numId w:val="86"/>
        </w:numPr>
        <w:tabs>
          <w:tab w:pos="2387" w:val="left" w:leader="none"/>
          <w:tab w:pos="2388" w:val="left" w:leader="none"/>
        </w:tabs>
        <w:spacing w:line="240" w:lineRule="auto" w:before="182" w:after="0"/>
        <w:ind w:left="2387" w:right="0" w:hanging="568"/>
        <w:jc w:val="left"/>
        <w:rPr>
          <w:sz w:val="24"/>
        </w:rPr>
      </w:pPr>
      <w:r>
        <w:rPr>
          <w:color w:val="262526"/>
          <w:sz w:val="24"/>
        </w:rPr>
        <w:t>commencement of commissioning; and</w:t>
      </w:r>
    </w:p>
    <w:p>
      <w:pPr>
        <w:pStyle w:val="ListParagraph"/>
        <w:numPr>
          <w:ilvl w:val="1"/>
          <w:numId w:val="86"/>
        </w:numPr>
        <w:tabs>
          <w:tab w:pos="2388" w:val="left" w:leader="none"/>
        </w:tabs>
        <w:spacing w:line="240" w:lineRule="auto" w:before="182" w:after="0"/>
        <w:ind w:left="2387" w:right="0" w:hanging="568"/>
        <w:jc w:val="left"/>
        <w:rPr>
          <w:sz w:val="24"/>
        </w:rPr>
      </w:pPr>
      <w:r>
        <w:rPr>
          <w:color w:val="262526"/>
          <w:sz w:val="24"/>
        </w:rPr>
        <w:t>conclusion of commissioning; and</w:t>
      </w:r>
    </w:p>
    <w:p>
      <w:pPr>
        <w:pStyle w:val="ListParagraph"/>
        <w:numPr>
          <w:ilvl w:val="0"/>
          <w:numId w:val="86"/>
        </w:numPr>
        <w:tabs>
          <w:tab w:pos="1820" w:val="left" w:leader="none"/>
          <w:tab w:pos="1821" w:val="left" w:leader="none"/>
        </w:tabs>
        <w:spacing w:line="240" w:lineRule="auto" w:before="182" w:after="0"/>
        <w:ind w:left="1820" w:right="0" w:hanging="568"/>
        <w:jc w:val="left"/>
        <w:rPr>
          <w:sz w:val="24"/>
        </w:rPr>
      </w:pPr>
      <w:r>
        <w:rPr>
          <w:color w:val="262526"/>
          <w:sz w:val="24"/>
        </w:rPr>
        <w:t>the date this document was prepared or</w:t>
      </w:r>
      <w:r>
        <w:rPr>
          <w:color w:val="262526"/>
          <w:spacing w:val="-2"/>
          <w:sz w:val="24"/>
        </w:rPr>
        <w:t> </w:t>
      </w:r>
      <w:r>
        <w:rPr>
          <w:color w:val="262526"/>
          <w:sz w:val="24"/>
        </w:rPr>
        <w:t>updated.</w:t>
      </w:r>
    </w:p>
    <w:p>
      <w:pPr>
        <w:pStyle w:val="BodyText"/>
        <w:rPr>
          <w:sz w:val="30"/>
        </w:rPr>
      </w:pPr>
    </w:p>
    <w:p>
      <w:pPr>
        <w:pStyle w:val="Heading1"/>
        <w:rPr>
          <w:i/>
        </w:rPr>
      </w:pPr>
      <w:r>
        <w:rPr>
          <w:i/>
          <w:color w:val="262526"/>
        </w:rPr>
        <w:t>relevant AEMO intervention event</w:t>
      </w:r>
    </w:p>
    <w:p>
      <w:pPr>
        <w:spacing w:line="249" w:lineRule="auto" w:before="130"/>
        <w:ind w:left="1253" w:right="0" w:firstLine="0"/>
        <w:jc w:val="left"/>
        <w:rPr>
          <w:sz w:val="24"/>
        </w:rPr>
      </w:pPr>
      <w:r>
        <w:rPr>
          <w:color w:val="262526"/>
          <w:sz w:val="24"/>
        </w:rPr>
        <w:t>A </w:t>
      </w:r>
      <w:r>
        <w:rPr>
          <w:i/>
          <w:color w:val="262526"/>
          <w:sz w:val="24"/>
        </w:rPr>
        <w:t>AEMO intervention event </w:t>
      </w:r>
      <w:r>
        <w:rPr>
          <w:color w:val="262526"/>
          <w:sz w:val="24"/>
        </w:rPr>
        <w:t>that involves the exercise of the </w:t>
      </w:r>
      <w:r>
        <w:rPr>
          <w:i/>
          <w:color w:val="262526"/>
          <w:sz w:val="24"/>
        </w:rPr>
        <w:t>reliability and </w:t>
      </w:r>
      <w:r>
        <w:rPr>
          <w:i/>
          <w:color w:val="262526"/>
          <w:sz w:val="24"/>
        </w:rPr>
        <w:t>emergency reserve trader </w:t>
      </w:r>
      <w:r>
        <w:rPr>
          <w:color w:val="262526"/>
          <w:sz w:val="24"/>
        </w:rPr>
        <w:t>in accordance with rule 3.20 as referred to in paragraph</w:t>
      </w:r>
    </w:p>
    <w:p>
      <w:pPr>
        <w:spacing w:before="2"/>
        <w:ind w:left="1253" w:right="0" w:firstLine="0"/>
        <w:jc w:val="left"/>
        <w:rPr>
          <w:sz w:val="24"/>
        </w:rPr>
      </w:pPr>
      <w:r>
        <w:rPr>
          <w:color w:val="262526"/>
          <w:sz w:val="24"/>
        </w:rPr>
        <w:t>(b) of the definition of </w:t>
      </w:r>
      <w:r>
        <w:rPr>
          <w:i/>
          <w:color w:val="262526"/>
          <w:sz w:val="24"/>
        </w:rPr>
        <w:t>AEMO intervention event</w:t>
      </w:r>
      <w:r>
        <w:rPr>
          <w:color w:val="262526"/>
          <w:sz w:val="24"/>
        </w:rPr>
        <w:t>.</w:t>
      </w:r>
    </w:p>
    <w:p>
      <w:pPr>
        <w:pStyle w:val="BodyText"/>
        <w:rPr>
          <w:sz w:val="30"/>
        </w:rPr>
      </w:pPr>
    </w:p>
    <w:p>
      <w:pPr>
        <w:pStyle w:val="Heading1"/>
        <w:rPr>
          <w:i/>
        </w:rPr>
      </w:pPr>
      <w:r>
        <w:rPr>
          <w:i/>
          <w:color w:val="262526"/>
        </w:rPr>
        <w:t>relevant tax</w:t>
      </w:r>
    </w:p>
    <w:p>
      <w:pPr>
        <w:spacing w:line="249" w:lineRule="auto" w:before="129"/>
        <w:ind w:left="1253" w:right="0" w:firstLine="0"/>
        <w:jc w:val="left"/>
        <w:rPr>
          <w:sz w:val="24"/>
        </w:rPr>
      </w:pPr>
      <w:r>
        <w:rPr>
          <w:color w:val="262526"/>
          <w:sz w:val="24"/>
        </w:rPr>
        <w:t>Any tax payable by a </w:t>
      </w:r>
      <w:r>
        <w:rPr>
          <w:i/>
          <w:color w:val="262526"/>
          <w:sz w:val="24"/>
        </w:rPr>
        <w:t>Transmission Network Service Provider </w:t>
      </w:r>
      <w:r>
        <w:rPr>
          <w:color w:val="262526"/>
          <w:sz w:val="24"/>
        </w:rPr>
        <w:t>or a </w:t>
      </w:r>
      <w:r>
        <w:rPr>
          <w:i/>
          <w:color w:val="262526"/>
          <w:sz w:val="24"/>
        </w:rPr>
        <w:t>Distribution </w:t>
      </w:r>
      <w:r>
        <w:rPr>
          <w:i/>
          <w:color w:val="262526"/>
          <w:sz w:val="24"/>
        </w:rPr>
        <w:t>Network Service Provider </w:t>
      </w:r>
      <w:r>
        <w:rPr>
          <w:color w:val="262526"/>
          <w:sz w:val="24"/>
        </w:rPr>
        <w:t>other than:</w:t>
      </w:r>
    </w:p>
    <w:p>
      <w:pPr>
        <w:pStyle w:val="ListParagraph"/>
        <w:numPr>
          <w:ilvl w:val="0"/>
          <w:numId w:val="87"/>
        </w:numPr>
        <w:tabs>
          <w:tab w:pos="1820" w:val="left" w:leader="none"/>
          <w:tab w:pos="1821" w:val="left" w:leader="none"/>
        </w:tabs>
        <w:spacing w:line="240" w:lineRule="auto" w:before="172" w:after="0"/>
        <w:ind w:left="1820" w:right="0" w:hanging="568"/>
        <w:jc w:val="left"/>
        <w:rPr>
          <w:sz w:val="24"/>
        </w:rPr>
      </w:pPr>
      <w:r>
        <w:rPr>
          <w:color w:val="262526"/>
          <w:sz w:val="24"/>
        </w:rPr>
        <w:t>income tax and capital gains tax;</w:t>
      </w:r>
    </w:p>
    <w:p>
      <w:pPr>
        <w:spacing w:after="0" w:line="240" w:lineRule="auto"/>
        <w:jc w:val="left"/>
        <w:rPr>
          <w:sz w:val="24"/>
        </w:rPr>
        <w:sectPr>
          <w:headerReference w:type="default" r:id="rId45"/>
          <w:footerReference w:type="default" r:id="rId46"/>
          <w:pgSz w:w="11910" w:h="16840"/>
          <w:pgMar w:header="642" w:footer="697" w:top="1160" w:bottom="880" w:left="1320" w:right="1320"/>
          <w:pgNumType w:start="1331"/>
        </w:sectPr>
      </w:pPr>
    </w:p>
    <w:p>
      <w:pPr>
        <w:pStyle w:val="ListParagraph"/>
        <w:numPr>
          <w:ilvl w:val="0"/>
          <w:numId w:val="87"/>
        </w:numPr>
        <w:tabs>
          <w:tab w:pos="1820" w:val="left" w:leader="none"/>
          <w:tab w:pos="1821" w:val="left" w:leader="none"/>
        </w:tabs>
        <w:spacing w:line="240" w:lineRule="auto" w:before="119" w:after="0"/>
        <w:ind w:left="1820" w:right="0" w:hanging="568"/>
        <w:jc w:val="left"/>
        <w:rPr>
          <w:sz w:val="24"/>
        </w:rPr>
      </w:pPr>
      <w:r>
        <w:rPr>
          <w:color w:val="262526"/>
          <w:sz w:val="24"/>
        </w:rPr>
        <w:t>stamp </w:t>
      </w:r>
      <w:r>
        <w:rPr>
          <w:color w:val="262526"/>
          <w:spacing w:val="-4"/>
          <w:sz w:val="24"/>
        </w:rPr>
        <w:t>duty, </w:t>
      </w:r>
      <w:r>
        <w:rPr>
          <w:color w:val="262526"/>
          <w:sz w:val="24"/>
        </w:rPr>
        <w:t>financial institutions duty and bank accounts debits</w:t>
      </w:r>
      <w:r>
        <w:rPr>
          <w:color w:val="262526"/>
          <w:spacing w:val="3"/>
          <w:sz w:val="24"/>
        </w:rPr>
        <w:t> </w:t>
      </w:r>
      <w:r>
        <w:rPr>
          <w:color w:val="262526"/>
          <w:sz w:val="24"/>
        </w:rPr>
        <w:t>tax;</w:t>
      </w:r>
    </w:p>
    <w:p>
      <w:pPr>
        <w:pStyle w:val="ListParagraph"/>
        <w:numPr>
          <w:ilvl w:val="0"/>
          <w:numId w:val="87"/>
        </w:numPr>
        <w:tabs>
          <w:tab w:pos="1820" w:val="left" w:leader="none"/>
          <w:tab w:pos="1821" w:val="left" w:leader="none"/>
        </w:tabs>
        <w:spacing w:line="249" w:lineRule="auto" w:before="182" w:after="0"/>
        <w:ind w:left="1820" w:right="112" w:hanging="567"/>
        <w:jc w:val="left"/>
        <w:rPr>
          <w:sz w:val="24"/>
        </w:rPr>
      </w:pPr>
      <w:r>
        <w:rPr>
          <w:color w:val="262526"/>
          <w:sz w:val="24"/>
        </w:rPr>
        <w:t>penalties, charges, fees and interest on late payments, or deficiencies in payments, relating to any tax; or</w:t>
      </w:r>
    </w:p>
    <w:p>
      <w:pPr>
        <w:pStyle w:val="ListParagraph"/>
        <w:numPr>
          <w:ilvl w:val="0"/>
          <w:numId w:val="87"/>
        </w:numPr>
        <w:tabs>
          <w:tab w:pos="1820" w:val="left" w:leader="none"/>
          <w:tab w:pos="1821" w:val="left" w:leader="none"/>
        </w:tabs>
        <w:spacing w:line="249" w:lineRule="auto" w:before="172" w:after="0"/>
        <w:ind w:left="1820" w:right="111" w:hanging="567"/>
        <w:jc w:val="left"/>
        <w:rPr>
          <w:sz w:val="24"/>
        </w:rPr>
      </w:pPr>
      <w:r>
        <w:rPr>
          <w:color w:val="262526"/>
          <w:sz w:val="24"/>
        </w:rPr>
        <w:t>any tax that replaces or is the equivalent of or similar to any of the taxes referred to in paragraphs (a) to (b) (including any State equivalent</w:t>
      </w:r>
      <w:r>
        <w:rPr>
          <w:color w:val="262526"/>
          <w:spacing w:val="-4"/>
          <w:sz w:val="24"/>
        </w:rPr>
        <w:t> </w:t>
      </w:r>
      <w:r>
        <w:rPr>
          <w:color w:val="262526"/>
          <w:sz w:val="24"/>
        </w:rPr>
        <w:t>tax).</w:t>
      </w:r>
    </w:p>
    <w:p>
      <w:pPr>
        <w:pStyle w:val="BodyText"/>
        <w:spacing w:before="9"/>
        <w:rPr>
          <w:sz w:val="29"/>
        </w:rPr>
      </w:pPr>
    </w:p>
    <w:p>
      <w:pPr>
        <w:pStyle w:val="Heading1"/>
        <w:ind w:left="88" w:right="2547"/>
        <w:jc w:val="center"/>
        <w:rPr>
          <w:i/>
        </w:rPr>
      </w:pPr>
      <w:r>
        <w:rPr>
          <w:i/>
          <w:color w:val="262526"/>
        </w:rPr>
        <w:t>Relevant Transmission Network Service Provider</w:t>
      </w:r>
      <w:r>
        <w:rPr>
          <w:b w:val="0"/>
          <w:i w:val="0"/>
          <w:color w:val="262526"/>
        </w:rPr>
        <w:t>, </w:t>
      </w:r>
      <w:r>
        <w:rPr>
          <w:i/>
          <w:color w:val="262526"/>
        </w:rPr>
        <w:t>Relevant TNSP</w:t>
      </w:r>
    </w:p>
    <w:p>
      <w:pPr>
        <w:pStyle w:val="BodyText"/>
        <w:spacing w:before="125"/>
        <w:ind w:left="88" w:right="457"/>
        <w:jc w:val="center"/>
      </w:pPr>
      <w:r>
        <w:rPr>
          <w:color w:val="262526"/>
        </w:rPr>
        <w:t>In respect of clause 5.7.7 has the meaning given in clause 5.7.7(a).</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spacing w:val="-1"/>
        </w:rPr>
        <w:t>reliability</w:t>
      </w:r>
    </w:p>
    <w:p>
      <w:pPr>
        <w:pStyle w:val="BodyText"/>
        <w:spacing w:before="0"/>
        <w:rPr>
          <w:b/>
          <w:i/>
          <w:sz w:val="46"/>
        </w:rPr>
      </w:pPr>
      <w:r>
        <w:rPr/>
        <w:br w:type="column"/>
      </w:r>
      <w:r>
        <w:rPr>
          <w:b/>
          <w:i/>
          <w:sz w:val="46"/>
        </w:rPr>
      </w:r>
    </w:p>
    <w:p>
      <w:pPr>
        <w:pStyle w:val="BodyText"/>
        <w:spacing w:line="249" w:lineRule="auto" w:before="1"/>
        <w:ind w:left="120" w:right="113"/>
        <w:jc w:val="both"/>
      </w:pPr>
      <w:r>
        <w:rPr>
          <w:color w:val="262526"/>
        </w:rPr>
        <w:t>The probability of a system, device, </w:t>
      </w:r>
      <w:r>
        <w:rPr>
          <w:i/>
          <w:color w:val="262526"/>
        </w:rPr>
        <w:t>plant </w:t>
      </w:r>
      <w:r>
        <w:rPr>
          <w:color w:val="262526"/>
        </w:rPr>
        <w:t>or equipment performing its function adequately for the period of time intended, under the operating conditions encountered.</w:t>
      </w:r>
    </w:p>
    <w:p>
      <w:pPr>
        <w:spacing w:after="0" w:line="249" w:lineRule="auto"/>
        <w:jc w:val="both"/>
        <w:sectPr>
          <w:type w:val="continuous"/>
          <w:pgSz w:w="11910" w:h="16840"/>
          <w:pgMar w:top="1160" w:bottom="880" w:left="1320" w:right="1320"/>
          <w:cols w:num="2" w:equalWidth="0">
            <w:col w:w="1066" w:space="68"/>
            <w:col w:w="8136"/>
          </w:cols>
        </w:sectPr>
      </w:pPr>
    </w:p>
    <w:p>
      <w:pPr>
        <w:pStyle w:val="BodyText"/>
        <w:spacing w:before="10"/>
        <w:rPr>
          <w:sz w:val="18"/>
        </w:rPr>
      </w:pPr>
    </w:p>
    <w:p>
      <w:pPr>
        <w:pStyle w:val="Heading1"/>
        <w:spacing w:before="125"/>
        <w:ind w:left="120"/>
        <w:jc w:val="both"/>
        <w:rPr>
          <w:b w:val="0"/>
          <w:i w:val="0"/>
        </w:rPr>
      </w:pPr>
      <w:r>
        <w:rPr>
          <w:i/>
          <w:color w:val="262526"/>
        </w:rPr>
        <w:t>reliability and emergency reserve trader</w:t>
      </w:r>
      <w:r>
        <w:rPr>
          <w:i/>
          <w:color w:val="262526"/>
          <w:spacing w:val="56"/>
        </w:rPr>
        <w:t> </w:t>
      </w:r>
      <w:r>
        <w:rPr>
          <w:b w:val="0"/>
          <w:i w:val="0"/>
          <w:color w:val="262526"/>
        </w:rPr>
        <w:t>(</w:t>
      </w:r>
      <w:r>
        <w:rPr>
          <w:i/>
          <w:color w:val="262526"/>
        </w:rPr>
        <w:t>RERT</w:t>
      </w:r>
      <w:r>
        <w:rPr>
          <w:b w:val="0"/>
          <w:i w:val="0"/>
          <w:color w:val="262526"/>
        </w:rPr>
        <w:t>)</w:t>
      </w:r>
    </w:p>
    <w:p>
      <w:pPr>
        <w:pStyle w:val="BodyText"/>
        <w:spacing w:line="249" w:lineRule="auto" w:before="126"/>
        <w:ind w:left="1253" w:right="116"/>
        <w:jc w:val="both"/>
      </w:pPr>
      <w:r>
        <w:rPr>
          <w:color w:val="262526"/>
        </w:rPr>
        <w:t>The</w:t>
      </w:r>
      <w:r>
        <w:rPr>
          <w:color w:val="262526"/>
          <w:spacing w:val="-8"/>
        </w:rPr>
        <w:t> </w:t>
      </w:r>
      <w:r>
        <w:rPr>
          <w:color w:val="262526"/>
        </w:rPr>
        <w:t>actions</w:t>
      </w:r>
      <w:r>
        <w:rPr>
          <w:color w:val="262526"/>
          <w:spacing w:val="-7"/>
        </w:rPr>
        <w:t> </w:t>
      </w:r>
      <w:r>
        <w:rPr>
          <w:color w:val="262526"/>
        </w:rPr>
        <w:t>taken</w:t>
      </w:r>
      <w:r>
        <w:rPr>
          <w:color w:val="262526"/>
          <w:spacing w:val="-7"/>
        </w:rPr>
        <w:t> </w:t>
      </w:r>
      <w:r>
        <w:rPr>
          <w:color w:val="262526"/>
        </w:rPr>
        <w:t>by</w:t>
      </w:r>
      <w:r>
        <w:rPr>
          <w:color w:val="262526"/>
          <w:spacing w:val="-8"/>
        </w:rPr>
        <w:t> </w:t>
      </w:r>
      <w:r>
        <w:rPr>
          <w:i/>
          <w:color w:val="262526"/>
        </w:rPr>
        <w:t>AEMO</w:t>
      </w:r>
      <w:r>
        <w:rPr>
          <w:i/>
          <w:color w:val="262526"/>
          <w:spacing w:val="-8"/>
        </w:rPr>
        <w:t> </w:t>
      </w:r>
      <w:r>
        <w:rPr>
          <w:color w:val="262526"/>
        </w:rPr>
        <w:t>as</w:t>
      </w:r>
      <w:r>
        <w:rPr>
          <w:color w:val="262526"/>
          <w:spacing w:val="-7"/>
        </w:rPr>
        <w:t> </w:t>
      </w:r>
      <w:r>
        <w:rPr>
          <w:color w:val="262526"/>
        </w:rPr>
        <w:t>referred</w:t>
      </w:r>
      <w:r>
        <w:rPr>
          <w:color w:val="262526"/>
          <w:spacing w:val="-7"/>
        </w:rPr>
        <w:t> </w:t>
      </w:r>
      <w:r>
        <w:rPr>
          <w:color w:val="262526"/>
        </w:rPr>
        <w:t>to</w:t>
      </w:r>
      <w:r>
        <w:rPr>
          <w:color w:val="262526"/>
          <w:spacing w:val="-7"/>
        </w:rPr>
        <w:t> </w:t>
      </w:r>
      <w:r>
        <w:rPr>
          <w:color w:val="262526"/>
        </w:rPr>
        <w:t>in</w:t>
      </w:r>
      <w:r>
        <w:rPr>
          <w:color w:val="262526"/>
          <w:spacing w:val="-7"/>
        </w:rPr>
        <w:t> </w:t>
      </w:r>
      <w:r>
        <w:rPr>
          <w:color w:val="262526"/>
        </w:rPr>
        <w:t>clause</w:t>
      </w:r>
      <w:r>
        <w:rPr>
          <w:color w:val="262526"/>
          <w:spacing w:val="-8"/>
        </w:rPr>
        <w:t> </w:t>
      </w:r>
      <w:r>
        <w:rPr>
          <w:color w:val="262526"/>
        </w:rPr>
        <w:t>3.20.2,</w:t>
      </w:r>
      <w:r>
        <w:rPr>
          <w:color w:val="262526"/>
          <w:spacing w:val="-7"/>
        </w:rPr>
        <w:t> </w:t>
      </w:r>
      <w:r>
        <w:rPr>
          <w:color w:val="262526"/>
        </w:rPr>
        <w:t>in</w:t>
      </w:r>
      <w:r>
        <w:rPr>
          <w:color w:val="262526"/>
          <w:spacing w:val="-7"/>
        </w:rPr>
        <w:t> </w:t>
      </w:r>
      <w:r>
        <w:rPr>
          <w:color w:val="262526"/>
        </w:rPr>
        <w:t>accordance</w:t>
      </w:r>
      <w:r>
        <w:rPr>
          <w:color w:val="262526"/>
          <w:spacing w:val="-7"/>
        </w:rPr>
        <w:t> </w:t>
      </w:r>
      <w:r>
        <w:rPr>
          <w:color w:val="262526"/>
        </w:rPr>
        <w:t>with</w:t>
      </w:r>
      <w:r>
        <w:rPr>
          <w:color w:val="262526"/>
          <w:spacing w:val="-7"/>
        </w:rPr>
        <w:t> </w:t>
      </w:r>
      <w:r>
        <w:rPr>
          <w:color w:val="262526"/>
        </w:rPr>
        <w:t>rule 3.20, to ensure reliability of</w:t>
      </w:r>
      <w:r>
        <w:rPr>
          <w:color w:val="262526"/>
          <w:spacing w:val="-2"/>
        </w:rPr>
        <w:t> </w:t>
      </w:r>
      <w:r>
        <w:rPr>
          <w:i/>
          <w:color w:val="262526"/>
        </w:rPr>
        <w:t>supply</w:t>
      </w:r>
      <w:r>
        <w:rPr>
          <w:color w:val="262526"/>
        </w:rPr>
        <w:t>.</w:t>
      </w:r>
    </w:p>
    <w:p>
      <w:pPr>
        <w:pStyle w:val="BodyText"/>
        <w:spacing w:before="4"/>
        <w:rPr>
          <w:sz w:val="29"/>
        </w:rPr>
      </w:pPr>
    </w:p>
    <w:p>
      <w:pPr>
        <w:pStyle w:val="Heading1"/>
        <w:spacing w:before="1"/>
        <w:ind w:left="120"/>
        <w:jc w:val="both"/>
        <w:rPr>
          <w:i/>
        </w:rPr>
      </w:pPr>
      <w:r>
        <w:rPr>
          <w:i/>
          <w:color w:val="262526"/>
        </w:rPr>
        <w:t>reliability augmentation</w:t>
      </w:r>
    </w:p>
    <w:p>
      <w:pPr>
        <w:spacing w:line="249" w:lineRule="auto" w:before="129"/>
        <w:ind w:left="1253" w:right="116" w:firstLine="0"/>
        <w:jc w:val="both"/>
        <w:rPr>
          <w:sz w:val="24"/>
        </w:rPr>
      </w:pPr>
      <w:r>
        <w:rPr>
          <w:color w:val="262526"/>
          <w:sz w:val="24"/>
        </w:rPr>
        <w:t>A </w:t>
      </w:r>
      <w:r>
        <w:rPr>
          <w:i/>
          <w:color w:val="262526"/>
          <w:sz w:val="24"/>
        </w:rPr>
        <w:t>transmission network augmentation </w:t>
      </w:r>
      <w:r>
        <w:rPr>
          <w:color w:val="262526"/>
          <w:sz w:val="24"/>
        </w:rPr>
        <w:t>that is necessitated principally by inability to</w:t>
      </w:r>
      <w:r>
        <w:rPr>
          <w:color w:val="262526"/>
          <w:spacing w:val="-5"/>
          <w:sz w:val="24"/>
        </w:rPr>
        <w:t> </w:t>
      </w:r>
      <w:r>
        <w:rPr>
          <w:color w:val="262526"/>
          <w:sz w:val="24"/>
        </w:rPr>
        <w:t>meet</w:t>
      </w:r>
      <w:r>
        <w:rPr>
          <w:color w:val="262526"/>
          <w:spacing w:val="-5"/>
          <w:sz w:val="24"/>
        </w:rPr>
        <w:t> </w:t>
      </w:r>
      <w:r>
        <w:rPr>
          <w:color w:val="262526"/>
          <w:sz w:val="24"/>
        </w:rPr>
        <w:t>the</w:t>
      </w:r>
      <w:r>
        <w:rPr>
          <w:color w:val="262526"/>
          <w:spacing w:val="-5"/>
          <w:sz w:val="24"/>
        </w:rPr>
        <w:t> </w:t>
      </w:r>
      <w:r>
        <w:rPr>
          <w:color w:val="262526"/>
          <w:sz w:val="24"/>
        </w:rPr>
        <w:t>minimum</w:t>
      </w:r>
      <w:r>
        <w:rPr>
          <w:color w:val="262526"/>
          <w:spacing w:val="-6"/>
          <w:sz w:val="24"/>
        </w:rPr>
        <w:t> </w:t>
      </w:r>
      <w:r>
        <w:rPr>
          <w:i/>
          <w:color w:val="262526"/>
          <w:sz w:val="24"/>
        </w:rPr>
        <w:t>network</w:t>
      </w:r>
      <w:r>
        <w:rPr>
          <w:i/>
          <w:color w:val="262526"/>
          <w:spacing w:val="-5"/>
          <w:sz w:val="24"/>
        </w:rPr>
        <w:t> </w:t>
      </w:r>
      <w:r>
        <w:rPr>
          <w:color w:val="262526"/>
          <w:sz w:val="24"/>
        </w:rPr>
        <w:t>performance</w:t>
      </w:r>
      <w:r>
        <w:rPr>
          <w:color w:val="262526"/>
          <w:spacing w:val="-5"/>
          <w:sz w:val="24"/>
        </w:rPr>
        <w:t> </w:t>
      </w:r>
      <w:r>
        <w:rPr>
          <w:color w:val="262526"/>
          <w:sz w:val="24"/>
        </w:rPr>
        <w:t>requirements</w:t>
      </w:r>
      <w:r>
        <w:rPr>
          <w:color w:val="262526"/>
          <w:spacing w:val="-5"/>
          <w:sz w:val="24"/>
        </w:rPr>
        <w:t> </w:t>
      </w:r>
      <w:r>
        <w:rPr>
          <w:color w:val="262526"/>
          <w:sz w:val="24"/>
        </w:rPr>
        <w:t>set</w:t>
      </w:r>
      <w:r>
        <w:rPr>
          <w:color w:val="262526"/>
          <w:spacing w:val="-4"/>
          <w:sz w:val="24"/>
        </w:rPr>
        <w:t> </w:t>
      </w:r>
      <w:r>
        <w:rPr>
          <w:color w:val="262526"/>
          <w:sz w:val="24"/>
        </w:rPr>
        <w:t>out</w:t>
      </w:r>
      <w:r>
        <w:rPr>
          <w:color w:val="262526"/>
          <w:spacing w:val="-5"/>
          <w:sz w:val="24"/>
        </w:rPr>
        <w:t> </w:t>
      </w:r>
      <w:r>
        <w:rPr>
          <w:color w:val="262526"/>
          <w:sz w:val="24"/>
        </w:rPr>
        <w:t>in</w:t>
      </w:r>
      <w:r>
        <w:rPr>
          <w:color w:val="262526"/>
          <w:spacing w:val="-5"/>
          <w:sz w:val="24"/>
        </w:rPr>
        <w:t> </w:t>
      </w:r>
      <w:r>
        <w:rPr>
          <w:color w:val="262526"/>
          <w:sz w:val="24"/>
        </w:rPr>
        <w:t>schedule</w:t>
      </w:r>
      <w:r>
        <w:rPr>
          <w:color w:val="262526"/>
          <w:spacing w:val="-4"/>
          <w:sz w:val="24"/>
        </w:rPr>
        <w:t> </w:t>
      </w:r>
      <w:r>
        <w:rPr>
          <w:color w:val="262526"/>
          <w:sz w:val="24"/>
        </w:rPr>
        <w:t>5.1</w:t>
      </w:r>
      <w:r>
        <w:rPr>
          <w:color w:val="262526"/>
          <w:spacing w:val="-5"/>
          <w:sz w:val="24"/>
        </w:rPr>
        <w:t> </w:t>
      </w:r>
      <w:r>
        <w:rPr>
          <w:color w:val="262526"/>
          <w:sz w:val="24"/>
        </w:rPr>
        <w:t>or in relevant legislation, regulations or any statutory instrument of a </w:t>
      </w:r>
      <w:r>
        <w:rPr>
          <w:i/>
          <w:color w:val="262526"/>
          <w:sz w:val="24"/>
        </w:rPr>
        <w:t>participating </w:t>
      </w:r>
      <w:r>
        <w:rPr>
          <w:i/>
          <w:color w:val="262526"/>
          <w:sz w:val="24"/>
        </w:rPr>
        <w:t>jurisdiction</w:t>
      </w:r>
      <w:r>
        <w:rPr>
          <w:color w:val="262526"/>
          <w:sz w:val="24"/>
        </w:rPr>
        <w:t>.</w:t>
      </w:r>
    </w:p>
    <w:p>
      <w:pPr>
        <w:pStyle w:val="BodyText"/>
        <w:spacing w:before="10"/>
        <w:rPr>
          <w:sz w:val="29"/>
        </w:rPr>
      </w:pPr>
    </w:p>
    <w:p>
      <w:pPr>
        <w:pStyle w:val="Heading1"/>
        <w:spacing w:before="1"/>
        <w:ind w:left="120"/>
        <w:jc w:val="both"/>
        <w:rPr>
          <w:i/>
        </w:rPr>
      </w:pPr>
      <w:r>
        <w:rPr>
          <w:i/>
          <w:color w:val="262526"/>
        </w:rPr>
        <w:t>reliability forecast</w:t>
      </w:r>
    </w:p>
    <w:p>
      <w:pPr>
        <w:spacing w:line="249" w:lineRule="auto" w:before="125"/>
        <w:ind w:left="1253" w:right="117" w:firstLine="0"/>
        <w:jc w:val="both"/>
        <w:rPr>
          <w:sz w:val="24"/>
        </w:rPr>
      </w:pPr>
      <w:r>
        <w:rPr>
          <w:color w:val="262526"/>
          <w:sz w:val="24"/>
        </w:rPr>
        <w:t>For a </w:t>
      </w:r>
      <w:r>
        <w:rPr>
          <w:i/>
          <w:color w:val="262526"/>
          <w:sz w:val="24"/>
        </w:rPr>
        <w:t>region </w:t>
      </w:r>
      <w:r>
        <w:rPr>
          <w:color w:val="262526"/>
          <w:sz w:val="24"/>
        </w:rPr>
        <w:t>for a </w:t>
      </w:r>
      <w:r>
        <w:rPr>
          <w:i/>
          <w:color w:val="262526"/>
          <w:sz w:val="24"/>
        </w:rPr>
        <w:t>financial year</w:t>
      </w:r>
      <w:r>
        <w:rPr>
          <w:color w:val="262526"/>
          <w:sz w:val="24"/>
        </w:rPr>
        <w:t>, means the forecast of whether there is </w:t>
      </w:r>
      <w:r>
        <w:rPr>
          <w:i/>
          <w:color w:val="262526"/>
          <w:sz w:val="24"/>
        </w:rPr>
        <w:t>forecast </w:t>
      </w:r>
      <w:r>
        <w:rPr>
          <w:i/>
          <w:color w:val="262526"/>
          <w:sz w:val="24"/>
        </w:rPr>
        <w:t>reliability</w:t>
      </w:r>
      <w:r>
        <w:rPr>
          <w:i/>
          <w:color w:val="262526"/>
          <w:spacing w:val="-14"/>
          <w:sz w:val="24"/>
        </w:rPr>
        <w:t> </w:t>
      </w:r>
      <w:r>
        <w:rPr>
          <w:i/>
          <w:color w:val="262526"/>
          <w:sz w:val="24"/>
        </w:rPr>
        <w:t>gap</w:t>
      </w:r>
      <w:r>
        <w:rPr>
          <w:i/>
          <w:color w:val="262526"/>
          <w:spacing w:val="-15"/>
          <w:sz w:val="24"/>
        </w:rPr>
        <w:t> </w:t>
      </w:r>
      <w:r>
        <w:rPr>
          <w:color w:val="262526"/>
          <w:sz w:val="24"/>
        </w:rPr>
        <w:t>for</w:t>
      </w:r>
      <w:r>
        <w:rPr>
          <w:color w:val="262526"/>
          <w:spacing w:val="-13"/>
          <w:sz w:val="24"/>
        </w:rPr>
        <w:t> </w:t>
      </w:r>
      <w:r>
        <w:rPr>
          <w:color w:val="262526"/>
          <w:sz w:val="24"/>
        </w:rPr>
        <w:t>that</w:t>
      </w:r>
      <w:r>
        <w:rPr>
          <w:color w:val="262526"/>
          <w:spacing w:val="-14"/>
          <w:sz w:val="24"/>
        </w:rPr>
        <w:t> </w:t>
      </w:r>
      <w:r>
        <w:rPr>
          <w:i/>
          <w:color w:val="262526"/>
          <w:spacing w:val="-3"/>
          <w:sz w:val="24"/>
        </w:rPr>
        <w:t>region</w:t>
      </w:r>
      <w:r>
        <w:rPr>
          <w:i/>
          <w:color w:val="262526"/>
          <w:spacing w:val="-14"/>
          <w:sz w:val="24"/>
        </w:rPr>
        <w:t> </w:t>
      </w:r>
      <w:r>
        <w:rPr>
          <w:color w:val="262526"/>
          <w:sz w:val="24"/>
        </w:rPr>
        <w:t>in</w:t>
      </w:r>
      <w:r>
        <w:rPr>
          <w:color w:val="262526"/>
          <w:spacing w:val="-13"/>
          <w:sz w:val="24"/>
        </w:rPr>
        <w:t> </w:t>
      </w:r>
      <w:r>
        <w:rPr>
          <w:color w:val="262526"/>
          <w:sz w:val="24"/>
        </w:rPr>
        <w:t>that</w:t>
      </w:r>
      <w:r>
        <w:rPr>
          <w:color w:val="262526"/>
          <w:spacing w:val="-14"/>
          <w:sz w:val="24"/>
        </w:rPr>
        <w:t> </w:t>
      </w:r>
      <w:r>
        <w:rPr>
          <w:color w:val="262526"/>
          <w:sz w:val="24"/>
        </w:rPr>
        <w:t>year</w:t>
      </w:r>
      <w:r>
        <w:rPr>
          <w:color w:val="262526"/>
          <w:spacing w:val="-13"/>
          <w:sz w:val="24"/>
        </w:rPr>
        <w:t> </w:t>
      </w:r>
      <w:r>
        <w:rPr>
          <w:color w:val="262526"/>
          <w:sz w:val="24"/>
        </w:rPr>
        <w:t>and,</w:t>
      </w:r>
      <w:r>
        <w:rPr>
          <w:color w:val="262526"/>
          <w:spacing w:val="-14"/>
          <w:sz w:val="24"/>
        </w:rPr>
        <w:t> </w:t>
      </w:r>
      <w:r>
        <w:rPr>
          <w:color w:val="262526"/>
          <w:sz w:val="24"/>
        </w:rPr>
        <w:t>when</w:t>
      </w:r>
      <w:r>
        <w:rPr>
          <w:color w:val="262526"/>
          <w:spacing w:val="-14"/>
          <w:sz w:val="24"/>
        </w:rPr>
        <w:t> </w:t>
      </w:r>
      <w:r>
        <w:rPr>
          <w:color w:val="262526"/>
          <w:sz w:val="24"/>
        </w:rPr>
        <w:t>used</w:t>
      </w:r>
      <w:r>
        <w:rPr>
          <w:color w:val="262526"/>
          <w:spacing w:val="-13"/>
          <w:sz w:val="24"/>
        </w:rPr>
        <w:t> </w:t>
      </w:r>
      <w:r>
        <w:rPr>
          <w:color w:val="262526"/>
          <w:sz w:val="24"/>
        </w:rPr>
        <w:t>in</w:t>
      </w:r>
      <w:r>
        <w:rPr>
          <w:color w:val="262526"/>
          <w:spacing w:val="-14"/>
          <w:sz w:val="24"/>
        </w:rPr>
        <w:t> </w:t>
      </w:r>
      <w:r>
        <w:rPr>
          <w:color w:val="262526"/>
          <w:sz w:val="24"/>
        </w:rPr>
        <w:t>reference</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5"/>
          <w:sz w:val="24"/>
        </w:rPr>
        <w:t> </w:t>
      </w:r>
      <w:r>
        <w:rPr>
          <w:i/>
          <w:color w:val="262526"/>
          <w:sz w:val="24"/>
        </w:rPr>
        <w:t>statement </w:t>
      </w:r>
      <w:r>
        <w:rPr>
          <w:i/>
          <w:color w:val="262526"/>
          <w:sz w:val="24"/>
        </w:rPr>
        <w:t>of</w:t>
      </w:r>
      <w:r>
        <w:rPr>
          <w:i/>
          <w:color w:val="262526"/>
          <w:spacing w:val="-10"/>
          <w:sz w:val="24"/>
        </w:rPr>
        <w:t> </w:t>
      </w:r>
      <w:r>
        <w:rPr>
          <w:i/>
          <w:color w:val="262526"/>
          <w:sz w:val="24"/>
        </w:rPr>
        <w:t>opportunities</w:t>
      </w:r>
      <w:r>
        <w:rPr>
          <w:color w:val="262526"/>
          <w:sz w:val="24"/>
        </w:rPr>
        <w:t>,</w:t>
      </w:r>
      <w:r>
        <w:rPr>
          <w:color w:val="262526"/>
          <w:spacing w:val="-10"/>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forecast</w:t>
      </w:r>
      <w:r>
        <w:rPr>
          <w:color w:val="262526"/>
          <w:spacing w:val="-10"/>
          <w:sz w:val="24"/>
        </w:rPr>
        <w:t> </w:t>
      </w:r>
      <w:r>
        <w:rPr>
          <w:color w:val="262526"/>
          <w:sz w:val="24"/>
        </w:rPr>
        <w:t>for</w:t>
      </w:r>
      <w:r>
        <w:rPr>
          <w:color w:val="262526"/>
          <w:spacing w:val="-10"/>
          <w:sz w:val="24"/>
        </w:rPr>
        <w:t> </w:t>
      </w:r>
      <w:r>
        <w:rPr>
          <w:color w:val="262526"/>
          <w:sz w:val="24"/>
        </w:rPr>
        <w:t>the</w:t>
      </w:r>
      <w:r>
        <w:rPr>
          <w:color w:val="262526"/>
          <w:spacing w:val="-10"/>
          <w:sz w:val="24"/>
        </w:rPr>
        <w:t> </w:t>
      </w:r>
      <w:r>
        <w:rPr>
          <w:i/>
          <w:color w:val="262526"/>
          <w:sz w:val="24"/>
        </w:rPr>
        <w:t>financial</w:t>
      </w:r>
      <w:r>
        <w:rPr>
          <w:i/>
          <w:color w:val="262526"/>
          <w:spacing w:val="-10"/>
          <w:sz w:val="24"/>
        </w:rPr>
        <w:t> </w:t>
      </w:r>
      <w:r>
        <w:rPr>
          <w:i/>
          <w:color w:val="262526"/>
          <w:sz w:val="24"/>
        </w:rPr>
        <w:t>year</w:t>
      </w:r>
      <w:r>
        <w:rPr>
          <w:i/>
          <w:color w:val="262526"/>
          <w:spacing w:val="-10"/>
          <w:sz w:val="24"/>
        </w:rPr>
        <w:t> </w:t>
      </w:r>
      <w:r>
        <w:rPr>
          <w:color w:val="262526"/>
          <w:sz w:val="24"/>
        </w:rPr>
        <w:t>in</w:t>
      </w:r>
      <w:r>
        <w:rPr>
          <w:color w:val="262526"/>
          <w:spacing w:val="-10"/>
          <w:sz w:val="24"/>
        </w:rPr>
        <w:t> </w:t>
      </w:r>
      <w:r>
        <w:rPr>
          <w:color w:val="262526"/>
          <w:sz w:val="24"/>
        </w:rPr>
        <w:t>which</w:t>
      </w:r>
      <w:r>
        <w:rPr>
          <w:color w:val="262526"/>
          <w:spacing w:val="-10"/>
          <w:sz w:val="24"/>
        </w:rPr>
        <w:t> </w:t>
      </w:r>
      <w:r>
        <w:rPr>
          <w:color w:val="262526"/>
          <w:sz w:val="24"/>
        </w:rPr>
        <w:t>the</w:t>
      </w:r>
      <w:r>
        <w:rPr>
          <w:color w:val="262526"/>
          <w:spacing w:val="-10"/>
          <w:sz w:val="24"/>
        </w:rPr>
        <w:t> </w:t>
      </w:r>
      <w:r>
        <w:rPr>
          <w:i/>
          <w:color w:val="262526"/>
          <w:sz w:val="24"/>
        </w:rPr>
        <w:t>statement</w:t>
      </w:r>
      <w:r>
        <w:rPr>
          <w:i/>
          <w:color w:val="262526"/>
          <w:spacing w:val="-10"/>
          <w:sz w:val="24"/>
        </w:rPr>
        <w:t> </w:t>
      </w:r>
      <w:r>
        <w:rPr>
          <w:i/>
          <w:color w:val="262526"/>
          <w:sz w:val="24"/>
        </w:rPr>
        <w:t>of </w:t>
      </w:r>
      <w:r>
        <w:rPr>
          <w:i/>
          <w:color w:val="262526"/>
          <w:sz w:val="24"/>
        </w:rPr>
        <w:t>opportunities</w:t>
      </w:r>
      <w:r>
        <w:rPr>
          <w:i/>
          <w:color w:val="262526"/>
          <w:spacing w:val="-10"/>
          <w:sz w:val="24"/>
        </w:rPr>
        <w:t> </w:t>
      </w:r>
      <w:r>
        <w:rPr>
          <w:color w:val="262526"/>
          <w:sz w:val="24"/>
        </w:rPr>
        <w:t>is</w:t>
      </w:r>
      <w:r>
        <w:rPr>
          <w:color w:val="262526"/>
          <w:spacing w:val="-10"/>
          <w:sz w:val="24"/>
        </w:rPr>
        <w:t> </w:t>
      </w:r>
      <w:r>
        <w:rPr>
          <w:i/>
          <w:color w:val="262526"/>
          <w:sz w:val="24"/>
        </w:rPr>
        <w:t>published</w:t>
      </w:r>
      <w:r>
        <w:rPr>
          <w:i/>
          <w:color w:val="262526"/>
          <w:spacing w:val="-9"/>
          <w:sz w:val="24"/>
        </w:rPr>
        <w:t> </w:t>
      </w:r>
      <w:r>
        <w:rPr>
          <w:color w:val="262526"/>
          <w:sz w:val="24"/>
        </w:rPr>
        <w:t>and</w:t>
      </w:r>
      <w:r>
        <w:rPr>
          <w:color w:val="262526"/>
          <w:spacing w:val="-10"/>
          <w:sz w:val="24"/>
        </w:rPr>
        <w:t> </w:t>
      </w:r>
      <w:r>
        <w:rPr>
          <w:color w:val="262526"/>
          <w:sz w:val="24"/>
        </w:rPr>
        <w:t>the</w:t>
      </w:r>
      <w:r>
        <w:rPr>
          <w:color w:val="262526"/>
          <w:spacing w:val="-9"/>
          <w:sz w:val="24"/>
        </w:rPr>
        <w:t> </w:t>
      </w:r>
      <w:r>
        <w:rPr>
          <w:color w:val="262526"/>
          <w:sz w:val="24"/>
        </w:rPr>
        <w:t>subsequent</w:t>
      </w:r>
      <w:r>
        <w:rPr>
          <w:color w:val="262526"/>
          <w:spacing w:val="-11"/>
          <w:sz w:val="24"/>
        </w:rPr>
        <w:t> </w:t>
      </w:r>
      <w:r>
        <w:rPr>
          <w:color w:val="262526"/>
          <w:sz w:val="24"/>
        </w:rPr>
        <w:t>four</w:t>
      </w:r>
      <w:r>
        <w:rPr>
          <w:color w:val="262526"/>
          <w:spacing w:val="-9"/>
          <w:sz w:val="24"/>
        </w:rPr>
        <w:t> </w:t>
      </w:r>
      <w:r>
        <w:rPr>
          <w:i/>
          <w:color w:val="262526"/>
          <w:sz w:val="24"/>
        </w:rPr>
        <w:t>financial</w:t>
      </w:r>
      <w:r>
        <w:rPr>
          <w:i/>
          <w:color w:val="262526"/>
          <w:spacing w:val="-10"/>
          <w:sz w:val="24"/>
        </w:rPr>
        <w:t> </w:t>
      </w:r>
      <w:r>
        <w:rPr>
          <w:i/>
          <w:color w:val="262526"/>
          <w:sz w:val="24"/>
        </w:rPr>
        <w:t>years</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11"/>
          <w:sz w:val="24"/>
        </w:rPr>
        <w:t> </w:t>
      </w:r>
      <w:r>
        <w:rPr>
          <w:i/>
          <w:color w:val="262526"/>
          <w:sz w:val="24"/>
        </w:rPr>
        <w:t>statement </w:t>
      </w:r>
      <w:r>
        <w:rPr>
          <w:i/>
          <w:color w:val="262526"/>
          <w:sz w:val="24"/>
        </w:rPr>
        <w:t>of</w:t>
      </w:r>
      <w:r>
        <w:rPr>
          <w:i/>
          <w:color w:val="262526"/>
          <w:spacing w:val="-20"/>
          <w:sz w:val="24"/>
        </w:rPr>
        <w:t> </w:t>
      </w:r>
      <w:r>
        <w:rPr>
          <w:i/>
          <w:color w:val="262526"/>
          <w:sz w:val="24"/>
        </w:rPr>
        <w:t>opportunities</w:t>
      </w:r>
      <w:r>
        <w:rPr>
          <w:color w:val="262526"/>
          <w:sz w:val="24"/>
        </w:rPr>
        <w:t>.</w:t>
      </w:r>
      <w:r>
        <w:rPr>
          <w:color w:val="262526"/>
          <w:spacing w:val="-30"/>
          <w:sz w:val="24"/>
        </w:rPr>
        <w:t> </w:t>
      </w:r>
      <w:r>
        <w:rPr>
          <w:color w:val="262526"/>
          <w:sz w:val="24"/>
        </w:rPr>
        <w:t>A</w:t>
      </w:r>
      <w:r>
        <w:rPr>
          <w:color w:val="262526"/>
          <w:spacing w:val="-31"/>
          <w:sz w:val="24"/>
        </w:rPr>
        <w:t> </w:t>
      </w:r>
      <w:r>
        <w:rPr>
          <w:i/>
          <w:color w:val="262526"/>
          <w:sz w:val="24"/>
        </w:rPr>
        <w:t>reliability</w:t>
      </w:r>
      <w:r>
        <w:rPr>
          <w:i/>
          <w:color w:val="262526"/>
          <w:spacing w:val="-19"/>
          <w:sz w:val="24"/>
        </w:rPr>
        <w:t> </w:t>
      </w:r>
      <w:r>
        <w:rPr>
          <w:i/>
          <w:color w:val="262526"/>
          <w:sz w:val="24"/>
        </w:rPr>
        <w:t>forecast</w:t>
      </w:r>
      <w:r>
        <w:rPr>
          <w:i/>
          <w:color w:val="262526"/>
          <w:spacing w:val="-21"/>
          <w:sz w:val="24"/>
        </w:rPr>
        <w:t> </w:t>
      </w:r>
      <w:r>
        <w:rPr>
          <w:color w:val="262526"/>
          <w:sz w:val="24"/>
        </w:rPr>
        <w:t>includes</w:t>
      </w:r>
      <w:r>
        <w:rPr>
          <w:color w:val="262526"/>
          <w:spacing w:val="-19"/>
          <w:sz w:val="24"/>
        </w:rPr>
        <w:t> </w:t>
      </w:r>
      <w:r>
        <w:rPr>
          <w:color w:val="262526"/>
          <w:sz w:val="24"/>
        </w:rPr>
        <w:t>an</w:t>
      </w:r>
      <w:r>
        <w:rPr>
          <w:color w:val="262526"/>
          <w:spacing w:val="-20"/>
          <w:sz w:val="24"/>
        </w:rPr>
        <w:t> </w:t>
      </w:r>
      <w:r>
        <w:rPr>
          <w:color w:val="262526"/>
          <w:sz w:val="24"/>
        </w:rPr>
        <w:t>updated</w:t>
      </w:r>
      <w:r>
        <w:rPr>
          <w:color w:val="262526"/>
          <w:spacing w:val="-20"/>
          <w:sz w:val="24"/>
        </w:rPr>
        <w:t> </w:t>
      </w:r>
      <w:r>
        <w:rPr>
          <w:i/>
          <w:color w:val="262526"/>
          <w:sz w:val="24"/>
        </w:rPr>
        <w:t>reliability</w:t>
      </w:r>
      <w:r>
        <w:rPr>
          <w:i/>
          <w:color w:val="262526"/>
          <w:spacing w:val="-20"/>
          <w:sz w:val="24"/>
        </w:rPr>
        <w:t> </w:t>
      </w:r>
      <w:r>
        <w:rPr>
          <w:i/>
          <w:color w:val="262526"/>
          <w:sz w:val="24"/>
        </w:rPr>
        <w:t>forecast</w:t>
      </w:r>
      <w:r>
        <w:rPr>
          <w:i/>
          <w:color w:val="262526"/>
          <w:spacing w:val="-20"/>
          <w:sz w:val="24"/>
        </w:rPr>
        <w:t> </w:t>
      </w:r>
      <w:r>
        <w:rPr>
          <w:color w:val="262526"/>
          <w:sz w:val="24"/>
        </w:rPr>
        <w:t>under clause 3.13.3A(b).</w:t>
      </w:r>
    </w:p>
    <w:p>
      <w:pPr>
        <w:pStyle w:val="BodyText"/>
        <w:spacing w:before="1"/>
        <w:rPr>
          <w:sz w:val="30"/>
        </w:rPr>
      </w:pPr>
    </w:p>
    <w:p>
      <w:pPr>
        <w:pStyle w:val="Heading1"/>
        <w:ind w:left="120"/>
        <w:jc w:val="both"/>
        <w:rPr>
          <w:i/>
        </w:rPr>
      </w:pPr>
      <w:r>
        <w:rPr>
          <w:i/>
          <w:color w:val="262526"/>
        </w:rPr>
        <w:t>Reliability Forecast Guidelines</w:t>
      </w:r>
    </w:p>
    <w:p>
      <w:pPr>
        <w:pStyle w:val="BodyText"/>
        <w:spacing w:before="126"/>
        <w:ind w:left="1253"/>
      </w:pPr>
      <w:r>
        <w:rPr>
          <w:color w:val="262526"/>
        </w:rPr>
        <w:t>The guidelines made by </w:t>
      </w:r>
      <w:r>
        <w:rPr>
          <w:i/>
          <w:color w:val="262526"/>
        </w:rPr>
        <w:t>AEMO </w:t>
      </w:r>
      <w:r>
        <w:rPr>
          <w:color w:val="262526"/>
        </w:rPr>
        <w:t>under clause 4A.B.4.</w:t>
      </w:r>
    </w:p>
    <w:p>
      <w:pPr>
        <w:pStyle w:val="BodyText"/>
        <w:spacing w:before="6"/>
        <w:rPr>
          <w:sz w:val="30"/>
        </w:rPr>
      </w:pPr>
    </w:p>
    <w:p>
      <w:pPr>
        <w:pStyle w:val="Heading1"/>
        <w:spacing w:before="1"/>
        <w:ind w:left="120"/>
        <w:jc w:val="both"/>
        <w:rPr>
          <w:i/>
        </w:rPr>
      </w:pPr>
      <w:r>
        <w:rPr>
          <w:i/>
          <w:color w:val="262526"/>
        </w:rPr>
        <w:t>reliability gap period</w:t>
      </w:r>
    </w:p>
    <w:p>
      <w:pPr>
        <w:spacing w:before="125"/>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Reliability Panel</w:t>
      </w:r>
    </w:p>
    <w:p>
      <w:pPr>
        <w:spacing w:line="249" w:lineRule="auto" w:before="130"/>
        <w:ind w:left="1253" w:right="116" w:firstLine="0"/>
        <w:jc w:val="both"/>
        <w:rPr>
          <w:sz w:val="24"/>
        </w:rPr>
      </w:pPr>
      <w:r>
        <w:rPr>
          <w:color w:val="262526"/>
          <w:sz w:val="24"/>
        </w:rPr>
        <w:t>The panel established by the </w:t>
      </w:r>
      <w:r>
        <w:rPr>
          <w:i/>
          <w:color w:val="262526"/>
          <w:sz w:val="24"/>
        </w:rPr>
        <w:t>AEMC </w:t>
      </w:r>
      <w:r>
        <w:rPr>
          <w:color w:val="262526"/>
          <w:sz w:val="24"/>
        </w:rPr>
        <w:t>under section 38 of the </w:t>
      </w:r>
      <w:r>
        <w:rPr>
          <w:i/>
          <w:color w:val="262526"/>
          <w:sz w:val="24"/>
        </w:rPr>
        <w:t>National Electricity </w:t>
      </w:r>
      <w:r>
        <w:rPr>
          <w:i/>
          <w:color w:val="262526"/>
          <w:sz w:val="24"/>
        </w:rPr>
        <w:t>Law</w:t>
      </w:r>
      <w:r>
        <w:rPr>
          <w:color w:val="262526"/>
          <w:sz w:val="24"/>
        </w:rPr>
        <w:t>.</w:t>
      </w:r>
    </w:p>
    <w:p>
      <w:pPr>
        <w:pStyle w:val="BodyText"/>
        <w:spacing w:before="4"/>
        <w:rPr>
          <w:sz w:val="29"/>
        </w:rPr>
      </w:pPr>
    </w:p>
    <w:p>
      <w:pPr>
        <w:pStyle w:val="Heading1"/>
        <w:ind w:left="120"/>
        <w:jc w:val="both"/>
        <w:rPr>
          <w:i/>
        </w:rPr>
      </w:pPr>
      <w:r>
        <w:rPr>
          <w:i/>
          <w:color w:val="262526"/>
        </w:rPr>
        <w:t>reliability settings</w:t>
      </w:r>
    </w:p>
    <w:p>
      <w:pPr>
        <w:pStyle w:val="BodyText"/>
        <w:spacing w:before="130"/>
        <w:ind w:left="1253"/>
      </w:pPr>
      <w:r>
        <w:rPr>
          <w:color w:val="262526"/>
        </w:rPr>
        <w:t>The following market settings:</w:t>
      </w:r>
    </w:p>
    <w:p>
      <w:pPr>
        <w:spacing w:after="0"/>
        <w:sectPr>
          <w:type w:val="continuous"/>
          <w:pgSz w:w="11910" w:h="16840"/>
          <w:pgMar w:top="1160" w:bottom="880" w:left="1320" w:right="1320"/>
        </w:sectPr>
      </w:pPr>
    </w:p>
    <w:p>
      <w:pPr>
        <w:pStyle w:val="ListParagraph"/>
        <w:numPr>
          <w:ilvl w:val="0"/>
          <w:numId w:val="88"/>
        </w:numPr>
        <w:tabs>
          <w:tab w:pos="1820" w:val="left" w:leader="none"/>
          <w:tab w:pos="1821" w:val="left" w:leader="none"/>
        </w:tabs>
        <w:spacing w:line="240" w:lineRule="auto" w:before="119" w:after="0"/>
        <w:ind w:left="1820" w:right="0" w:hanging="568"/>
        <w:jc w:val="left"/>
        <w:rPr>
          <w:sz w:val="24"/>
        </w:rPr>
      </w:pPr>
      <w:r>
        <w:rPr>
          <w:color w:val="262526"/>
          <w:sz w:val="24"/>
        </w:rPr>
        <w:t>the </w:t>
      </w:r>
      <w:r>
        <w:rPr>
          <w:i/>
          <w:color w:val="262526"/>
          <w:sz w:val="24"/>
        </w:rPr>
        <w:t>market price</w:t>
      </w:r>
      <w:r>
        <w:rPr>
          <w:i/>
          <w:color w:val="262526"/>
          <w:spacing w:val="-3"/>
          <w:sz w:val="24"/>
        </w:rPr>
        <w:t> </w:t>
      </w:r>
      <w:r>
        <w:rPr>
          <w:i/>
          <w:color w:val="262526"/>
          <w:sz w:val="24"/>
        </w:rPr>
        <w:t>cap</w:t>
      </w:r>
      <w:r>
        <w:rPr>
          <w:color w:val="262526"/>
          <w:sz w:val="24"/>
        </w:rPr>
        <w:t>;</w:t>
      </w:r>
    </w:p>
    <w:p>
      <w:pPr>
        <w:pStyle w:val="ListParagraph"/>
        <w:numPr>
          <w:ilvl w:val="0"/>
          <w:numId w:val="88"/>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cumulative price</w:t>
      </w:r>
      <w:r>
        <w:rPr>
          <w:i/>
          <w:color w:val="262526"/>
          <w:spacing w:val="-2"/>
          <w:sz w:val="24"/>
        </w:rPr>
        <w:t> </w:t>
      </w:r>
      <w:r>
        <w:rPr>
          <w:i/>
          <w:color w:val="262526"/>
          <w:sz w:val="24"/>
        </w:rPr>
        <w:t>threshold</w:t>
      </w:r>
      <w:r>
        <w:rPr>
          <w:color w:val="262526"/>
          <w:sz w:val="24"/>
        </w:rPr>
        <w:t>;</w:t>
      </w:r>
    </w:p>
    <w:p>
      <w:pPr>
        <w:pStyle w:val="ListParagraph"/>
        <w:numPr>
          <w:ilvl w:val="0"/>
          <w:numId w:val="88"/>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market floor price</w:t>
      </w:r>
      <w:r>
        <w:rPr>
          <w:color w:val="262526"/>
          <w:sz w:val="24"/>
        </w:rPr>
        <w:t>;</w:t>
      </w:r>
      <w:r>
        <w:rPr>
          <w:color w:val="262526"/>
          <w:spacing w:val="-3"/>
          <w:sz w:val="24"/>
        </w:rPr>
        <w:t> </w:t>
      </w:r>
      <w:r>
        <w:rPr>
          <w:color w:val="262526"/>
          <w:sz w:val="24"/>
        </w:rPr>
        <w:t>and</w:t>
      </w:r>
    </w:p>
    <w:p>
      <w:pPr>
        <w:pStyle w:val="ListParagraph"/>
        <w:numPr>
          <w:ilvl w:val="0"/>
          <w:numId w:val="88"/>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administered price</w:t>
      </w:r>
      <w:r>
        <w:rPr>
          <w:i/>
          <w:color w:val="262526"/>
          <w:spacing w:val="-2"/>
          <w:sz w:val="24"/>
        </w:rPr>
        <w:t> </w:t>
      </w:r>
      <w:r>
        <w:rPr>
          <w:i/>
          <w:color w:val="262526"/>
          <w:sz w:val="24"/>
        </w:rPr>
        <w:t>cap</w:t>
      </w:r>
      <w:r>
        <w:rPr>
          <w:color w:val="262526"/>
          <w:sz w:val="24"/>
        </w:rPr>
        <w:t>.</w:t>
      </w:r>
    </w:p>
    <w:p>
      <w:pPr>
        <w:pStyle w:val="BodyText"/>
        <w:spacing w:before="2"/>
        <w:rPr>
          <w:sz w:val="30"/>
        </w:rPr>
      </w:pPr>
    </w:p>
    <w:p>
      <w:pPr>
        <w:pStyle w:val="Heading1"/>
        <w:spacing w:before="1"/>
        <w:jc w:val="both"/>
        <w:rPr>
          <w:i/>
        </w:rPr>
      </w:pPr>
      <w:r>
        <w:rPr>
          <w:i/>
          <w:color w:val="262526"/>
        </w:rPr>
        <w:t>reliability standard</w:t>
      </w:r>
    </w:p>
    <w:p>
      <w:pPr>
        <w:pStyle w:val="BodyText"/>
        <w:spacing w:before="129"/>
        <w:ind w:left="1253"/>
      </w:pPr>
      <w:r>
        <w:rPr>
          <w:color w:val="262526"/>
        </w:rPr>
        <w:t>The standard specified in clause 3.9.3C.</w:t>
      </w:r>
    </w:p>
    <w:p>
      <w:pPr>
        <w:pStyle w:val="BodyText"/>
        <w:rPr>
          <w:sz w:val="30"/>
        </w:rPr>
      </w:pPr>
    </w:p>
    <w:p>
      <w:pPr>
        <w:pStyle w:val="Heading1"/>
        <w:jc w:val="both"/>
        <w:rPr>
          <w:i/>
        </w:rPr>
      </w:pPr>
      <w:r>
        <w:rPr>
          <w:i/>
          <w:color w:val="262526"/>
        </w:rPr>
        <w:t>reliability standard and settings guidelines</w:t>
      </w:r>
    </w:p>
    <w:p>
      <w:pPr>
        <w:pStyle w:val="BodyText"/>
        <w:spacing w:before="130"/>
        <w:ind w:left="1253"/>
      </w:pPr>
      <w:r>
        <w:rPr>
          <w:color w:val="262526"/>
        </w:rPr>
        <w:t>The guidelines developed under clause 3.9.3A(a).</w:t>
      </w:r>
    </w:p>
    <w:p>
      <w:pPr>
        <w:pStyle w:val="BodyText"/>
        <w:rPr>
          <w:sz w:val="30"/>
        </w:rPr>
      </w:pPr>
    </w:p>
    <w:p>
      <w:pPr>
        <w:pStyle w:val="Heading1"/>
        <w:jc w:val="both"/>
        <w:rPr>
          <w:i/>
        </w:rPr>
      </w:pPr>
      <w:r>
        <w:rPr>
          <w:i/>
          <w:color w:val="262526"/>
        </w:rPr>
        <w:t>reliability standard and settings review</w:t>
      </w:r>
    </w:p>
    <w:p>
      <w:pPr>
        <w:spacing w:line="249" w:lineRule="auto" w:before="129"/>
        <w:ind w:left="1253" w:right="117" w:firstLine="0"/>
        <w:jc w:val="both"/>
        <w:rPr>
          <w:sz w:val="24"/>
        </w:rPr>
      </w:pPr>
      <w:r>
        <w:rPr>
          <w:color w:val="262526"/>
          <w:sz w:val="24"/>
        </w:rPr>
        <w:t>A</w:t>
      </w:r>
      <w:r>
        <w:rPr>
          <w:color w:val="262526"/>
          <w:spacing w:val="-27"/>
          <w:sz w:val="24"/>
        </w:rPr>
        <w:t> </w:t>
      </w:r>
      <w:r>
        <w:rPr>
          <w:color w:val="262526"/>
          <w:sz w:val="24"/>
        </w:rPr>
        <w:t>review</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pacing w:val="-3"/>
          <w:sz w:val="24"/>
        </w:rPr>
        <w:t>reliability</w:t>
      </w:r>
      <w:r>
        <w:rPr>
          <w:i/>
          <w:color w:val="262526"/>
          <w:spacing w:val="-15"/>
          <w:sz w:val="24"/>
        </w:rPr>
        <w:t> </w:t>
      </w:r>
      <w:r>
        <w:rPr>
          <w:i/>
          <w:color w:val="262526"/>
          <w:spacing w:val="-3"/>
          <w:sz w:val="24"/>
        </w:rPr>
        <w:t>standard</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5"/>
          <w:sz w:val="24"/>
        </w:rPr>
        <w:t> </w:t>
      </w:r>
      <w:r>
        <w:rPr>
          <w:i/>
          <w:color w:val="262526"/>
          <w:spacing w:val="-3"/>
          <w:sz w:val="24"/>
        </w:rPr>
        <w:t>reliability</w:t>
      </w:r>
      <w:r>
        <w:rPr>
          <w:i/>
          <w:color w:val="262526"/>
          <w:spacing w:val="-15"/>
          <w:sz w:val="24"/>
        </w:rPr>
        <w:t> </w:t>
      </w:r>
      <w:r>
        <w:rPr>
          <w:i/>
          <w:color w:val="262526"/>
          <w:sz w:val="24"/>
        </w:rPr>
        <w:t>settings</w:t>
      </w:r>
      <w:r>
        <w:rPr>
          <w:color w:val="262526"/>
          <w:sz w:val="24"/>
        </w:rPr>
        <w:t>,</w:t>
      </w:r>
      <w:r>
        <w:rPr>
          <w:color w:val="262526"/>
          <w:spacing w:val="-15"/>
          <w:sz w:val="24"/>
        </w:rPr>
        <w:t> </w:t>
      </w:r>
      <w:r>
        <w:rPr>
          <w:color w:val="262526"/>
          <w:sz w:val="24"/>
        </w:rPr>
        <w:t>including</w:t>
      </w:r>
      <w:r>
        <w:rPr>
          <w:color w:val="262526"/>
          <w:spacing w:val="-15"/>
          <w:sz w:val="24"/>
        </w:rPr>
        <w:t> </w:t>
      </w:r>
      <w:r>
        <w:rPr>
          <w:color w:val="262526"/>
          <w:sz w:val="24"/>
        </w:rPr>
        <w:t>the</w:t>
      </w:r>
      <w:r>
        <w:rPr>
          <w:color w:val="262526"/>
          <w:spacing w:val="-15"/>
          <w:sz w:val="24"/>
        </w:rPr>
        <w:t> </w:t>
      </w:r>
      <w:r>
        <w:rPr>
          <w:color w:val="262526"/>
          <w:spacing w:val="-2"/>
          <w:sz w:val="24"/>
        </w:rPr>
        <w:t>manner </w:t>
      </w:r>
      <w:r>
        <w:rPr>
          <w:color w:val="262526"/>
          <w:sz w:val="24"/>
        </w:rPr>
        <w:t>of indexing the </w:t>
      </w:r>
      <w:r>
        <w:rPr>
          <w:i/>
          <w:color w:val="262526"/>
          <w:sz w:val="24"/>
        </w:rPr>
        <w:t>market price cap </w:t>
      </w:r>
      <w:r>
        <w:rPr>
          <w:color w:val="262526"/>
          <w:sz w:val="24"/>
        </w:rPr>
        <w:t>and the </w:t>
      </w:r>
      <w:r>
        <w:rPr>
          <w:i/>
          <w:color w:val="262526"/>
          <w:sz w:val="24"/>
        </w:rPr>
        <w:t>cumulative price threshold</w:t>
      </w:r>
      <w:r>
        <w:rPr>
          <w:color w:val="262526"/>
          <w:sz w:val="24"/>
        </w:rPr>
        <w:t>, conducted in accordance with clause</w:t>
      </w:r>
      <w:r>
        <w:rPr>
          <w:color w:val="262526"/>
          <w:spacing w:val="-2"/>
          <w:sz w:val="24"/>
        </w:rPr>
        <w:t> </w:t>
      </w:r>
      <w:r>
        <w:rPr>
          <w:color w:val="262526"/>
          <w:sz w:val="24"/>
        </w:rPr>
        <w:t>3.9.3A.</w:t>
      </w:r>
    </w:p>
    <w:p>
      <w:pPr>
        <w:pStyle w:val="BodyText"/>
        <w:spacing w:before="6"/>
        <w:rPr>
          <w:sz w:val="29"/>
        </w:rPr>
      </w:pPr>
    </w:p>
    <w:p>
      <w:pPr>
        <w:pStyle w:val="Heading1"/>
        <w:rPr>
          <w:i/>
        </w:rPr>
      </w:pPr>
      <w:r>
        <w:rPr>
          <w:i/>
          <w:color w:val="262526"/>
        </w:rPr>
        <w:t>reliability standard implementation guidelines</w:t>
      </w:r>
    </w:p>
    <w:p>
      <w:pPr>
        <w:pStyle w:val="BodyText"/>
        <w:spacing w:before="129"/>
        <w:ind w:left="1253"/>
      </w:pPr>
      <w:r>
        <w:rPr>
          <w:color w:val="262526"/>
        </w:rPr>
        <w:t>The guidelines developed under clause 3.9.3D.</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reliable</w:t>
      </w:r>
    </w:p>
    <w:p>
      <w:pPr>
        <w:pStyle w:val="BodyText"/>
        <w:spacing w:before="0"/>
        <w:rPr>
          <w:b/>
          <w:i/>
          <w:sz w:val="46"/>
        </w:rPr>
      </w:pPr>
      <w:r>
        <w:rPr/>
        <w:br w:type="column"/>
      </w:r>
      <w:r>
        <w:rPr>
          <w:b/>
          <w:i/>
          <w:sz w:val="46"/>
        </w:rPr>
      </w:r>
    </w:p>
    <w:p>
      <w:pPr>
        <w:pStyle w:val="BodyText"/>
        <w:spacing w:line="249" w:lineRule="auto" w:before="0"/>
        <w:ind w:left="119"/>
      </w:pPr>
      <w:r>
        <w:rPr>
          <w:color w:val="262526"/>
        </w:rPr>
        <w:t>The expression of a recognised degree of confidence in the certainty of an event or action occurring when expected.</w:t>
      </w:r>
    </w:p>
    <w:p>
      <w:pPr>
        <w:spacing w:after="0" w:line="249" w:lineRule="auto"/>
        <w:sectPr>
          <w:type w:val="continuous"/>
          <w:pgSz w:w="11910" w:h="16840"/>
          <w:pgMar w:top="1160" w:bottom="880" w:left="1320" w:right="1320"/>
          <w:cols w:num="2" w:equalWidth="0">
            <w:col w:w="906" w:space="227"/>
            <w:col w:w="8137"/>
          </w:cols>
        </w:sectPr>
      </w:pPr>
    </w:p>
    <w:p>
      <w:pPr>
        <w:pStyle w:val="BodyText"/>
        <w:spacing w:before="8"/>
        <w:rPr>
          <w:sz w:val="18"/>
        </w:rPr>
      </w:pPr>
    </w:p>
    <w:p>
      <w:pPr>
        <w:pStyle w:val="Heading1"/>
        <w:spacing w:before="124"/>
        <w:rPr>
          <w:i/>
        </w:rPr>
      </w:pPr>
      <w:r>
        <w:rPr>
          <w:i/>
          <w:color w:val="262526"/>
        </w:rPr>
        <w:t>reliable operating state</w:t>
      </w:r>
    </w:p>
    <w:p>
      <w:pPr>
        <w:pStyle w:val="BodyText"/>
        <w:spacing w:before="129"/>
        <w:ind w:left="1253"/>
      </w:pPr>
      <w:r>
        <w:rPr>
          <w:color w:val="262526"/>
        </w:rPr>
        <w:t>In relation to the </w:t>
      </w:r>
      <w:r>
        <w:rPr>
          <w:i/>
          <w:color w:val="262526"/>
        </w:rPr>
        <w:t>power system</w:t>
      </w:r>
      <w:r>
        <w:rPr>
          <w:color w:val="262526"/>
        </w:rPr>
        <w:t>, has the meaning set out in clause 4.2.7.</w:t>
      </w:r>
    </w:p>
    <w:p>
      <w:pPr>
        <w:pStyle w:val="BodyText"/>
        <w:rPr>
          <w:sz w:val="30"/>
        </w:rPr>
      </w:pPr>
    </w:p>
    <w:p>
      <w:pPr>
        <w:pStyle w:val="Heading1"/>
        <w:rPr>
          <w:i/>
        </w:rPr>
      </w:pPr>
      <w:r>
        <w:rPr>
          <w:i/>
          <w:color w:val="262526"/>
        </w:rPr>
        <w:t>remote acquisition</w:t>
      </w:r>
    </w:p>
    <w:p>
      <w:pPr>
        <w:spacing w:before="130"/>
        <w:ind w:left="1253" w:right="0" w:firstLine="0"/>
        <w:jc w:val="left"/>
        <w:rPr>
          <w:i/>
          <w:sz w:val="24"/>
        </w:rPr>
      </w:pPr>
      <w:r>
        <w:rPr>
          <w:color w:val="262526"/>
          <w:sz w:val="24"/>
        </w:rPr>
        <w:t>The acquisition of </w:t>
      </w:r>
      <w:r>
        <w:rPr>
          <w:i/>
          <w:color w:val="262526"/>
          <w:sz w:val="24"/>
        </w:rPr>
        <w:t>interval metering data </w:t>
      </w:r>
      <w:r>
        <w:rPr>
          <w:color w:val="262526"/>
          <w:sz w:val="24"/>
        </w:rPr>
        <w:t>from a </w:t>
      </w:r>
      <w:r>
        <w:rPr>
          <w:i/>
          <w:color w:val="262526"/>
          <w:sz w:val="24"/>
        </w:rPr>
        <w:t>telecommunications network</w:t>
      </w:r>
    </w:p>
    <w:p>
      <w:pPr>
        <w:spacing w:before="12"/>
        <w:ind w:left="1253" w:right="0" w:firstLine="0"/>
        <w:jc w:val="left"/>
        <w:rPr>
          <w:sz w:val="24"/>
        </w:rPr>
      </w:pPr>
      <w:r>
        <w:rPr>
          <w:color w:val="262526"/>
          <w:sz w:val="24"/>
        </w:rPr>
        <w:t>connected to a </w:t>
      </w:r>
      <w:r>
        <w:rPr>
          <w:i/>
          <w:color w:val="262526"/>
          <w:sz w:val="24"/>
        </w:rPr>
        <w:t>metering installation </w:t>
      </w:r>
      <w:r>
        <w:rPr>
          <w:color w:val="262526"/>
          <w:sz w:val="24"/>
        </w:rPr>
        <w:t>that:</w:t>
      </w:r>
    </w:p>
    <w:p>
      <w:pPr>
        <w:pStyle w:val="ListParagraph"/>
        <w:numPr>
          <w:ilvl w:val="0"/>
          <w:numId w:val="89"/>
        </w:numPr>
        <w:tabs>
          <w:tab w:pos="1821" w:val="left" w:leader="none"/>
        </w:tabs>
        <w:spacing w:line="249" w:lineRule="auto" w:before="182" w:after="0"/>
        <w:ind w:left="1820" w:right="114" w:hanging="567"/>
        <w:jc w:val="both"/>
        <w:rPr>
          <w:sz w:val="24"/>
        </w:rPr>
      </w:pPr>
      <w:r>
        <w:rPr>
          <w:color w:val="262526"/>
          <w:sz w:val="24"/>
        </w:rPr>
        <w:t>does</w:t>
      </w:r>
      <w:r>
        <w:rPr>
          <w:color w:val="262526"/>
          <w:spacing w:val="-6"/>
          <w:sz w:val="24"/>
        </w:rPr>
        <w:t> </w:t>
      </w:r>
      <w:r>
        <w:rPr>
          <w:color w:val="262526"/>
          <w:sz w:val="24"/>
        </w:rPr>
        <w:t>not,</w:t>
      </w:r>
      <w:r>
        <w:rPr>
          <w:color w:val="262526"/>
          <w:spacing w:val="-6"/>
          <w:sz w:val="24"/>
        </w:rPr>
        <w:t> </w:t>
      </w:r>
      <w:r>
        <w:rPr>
          <w:color w:val="262526"/>
          <w:sz w:val="24"/>
        </w:rPr>
        <w:t>at</w:t>
      </w:r>
      <w:r>
        <w:rPr>
          <w:color w:val="262526"/>
          <w:spacing w:val="-5"/>
          <w:sz w:val="24"/>
        </w:rPr>
        <w:t> </w:t>
      </w:r>
      <w:r>
        <w:rPr>
          <w:color w:val="262526"/>
          <w:sz w:val="24"/>
        </w:rPr>
        <w:t>any</w:t>
      </w:r>
      <w:r>
        <w:rPr>
          <w:color w:val="262526"/>
          <w:spacing w:val="-6"/>
          <w:sz w:val="24"/>
        </w:rPr>
        <w:t> </w:t>
      </w:r>
      <w:r>
        <w:rPr>
          <w:color w:val="262526"/>
          <w:sz w:val="24"/>
        </w:rPr>
        <w:t>time,</w:t>
      </w:r>
      <w:r>
        <w:rPr>
          <w:color w:val="262526"/>
          <w:spacing w:val="-6"/>
          <w:sz w:val="24"/>
        </w:rPr>
        <w:t> </w:t>
      </w:r>
      <w:r>
        <w:rPr>
          <w:color w:val="262526"/>
          <w:sz w:val="24"/>
        </w:rPr>
        <w:t>require</w:t>
      </w:r>
      <w:r>
        <w:rPr>
          <w:color w:val="262526"/>
          <w:spacing w:val="-5"/>
          <w:sz w:val="24"/>
        </w:rPr>
        <w:t> </w:t>
      </w:r>
      <w:r>
        <w:rPr>
          <w:color w:val="262526"/>
          <w:sz w:val="24"/>
        </w:rPr>
        <w:t>the</w:t>
      </w:r>
      <w:r>
        <w:rPr>
          <w:color w:val="262526"/>
          <w:spacing w:val="-6"/>
          <w:sz w:val="24"/>
        </w:rPr>
        <w:t> </w:t>
      </w:r>
      <w:r>
        <w:rPr>
          <w:color w:val="262526"/>
          <w:sz w:val="24"/>
        </w:rPr>
        <w:t>presence</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6"/>
          <w:sz w:val="24"/>
        </w:rPr>
        <w:t> </w:t>
      </w:r>
      <w:r>
        <w:rPr>
          <w:color w:val="262526"/>
          <w:sz w:val="24"/>
        </w:rPr>
        <w:t>person</w:t>
      </w:r>
      <w:r>
        <w:rPr>
          <w:color w:val="262526"/>
          <w:spacing w:val="-6"/>
          <w:sz w:val="24"/>
        </w:rPr>
        <w:t> </w:t>
      </w:r>
      <w:r>
        <w:rPr>
          <w:color w:val="262526"/>
          <w:sz w:val="24"/>
        </w:rPr>
        <w:t>at,</w:t>
      </w:r>
      <w:r>
        <w:rPr>
          <w:color w:val="262526"/>
          <w:spacing w:val="-5"/>
          <w:sz w:val="24"/>
        </w:rPr>
        <w:t> </w:t>
      </w:r>
      <w:r>
        <w:rPr>
          <w:color w:val="262526"/>
          <w:sz w:val="24"/>
        </w:rPr>
        <w:t>or</w:t>
      </w:r>
      <w:r>
        <w:rPr>
          <w:color w:val="262526"/>
          <w:spacing w:val="-6"/>
          <w:sz w:val="24"/>
        </w:rPr>
        <w:t> </w:t>
      </w:r>
      <w:r>
        <w:rPr>
          <w:color w:val="262526"/>
          <w:sz w:val="24"/>
        </w:rPr>
        <w:t>near,</w:t>
      </w:r>
      <w:r>
        <w:rPr>
          <w:color w:val="262526"/>
          <w:spacing w:val="-6"/>
          <w:sz w:val="24"/>
        </w:rPr>
        <w:t> </w:t>
      </w:r>
      <w:r>
        <w:rPr>
          <w:color w:val="262526"/>
          <w:sz w:val="24"/>
        </w:rPr>
        <w:t>the</w:t>
      </w:r>
      <w:r>
        <w:rPr>
          <w:color w:val="262526"/>
          <w:spacing w:val="-5"/>
          <w:sz w:val="24"/>
        </w:rPr>
        <w:t> </w:t>
      </w:r>
      <w:r>
        <w:rPr>
          <w:color w:val="262526"/>
          <w:sz w:val="24"/>
        </w:rPr>
        <w:t>interval </w:t>
      </w:r>
      <w:r>
        <w:rPr>
          <w:i/>
          <w:color w:val="262526"/>
          <w:sz w:val="24"/>
        </w:rPr>
        <w:t>metering installation </w:t>
      </w:r>
      <w:r>
        <w:rPr>
          <w:color w:val="262526"/>
          <w:sz w:val="24"/>
        </w:rPr>
        <w:t>for the purposes of data collection or data verification (whether this occurs manually as a walk-by reading or through the use of a vehicle as a close proximity drive-by reading); and</w:t>
      </w:r>
    </w:p>
    <w:p>
      <w:pPr>
        <w:pStyle w:val="ListParagraph"/>
        <w:numPr>
          <w:ilvl w:val="0"/>
          <w:numId w:val="89"/>
        </w:numPr>
        <w:tabs>
          <w:tab w:pos="1820" w:val="left" w:leader="none"/>
          <w:tab w:pos="1821" w:val="left" w:leader="none"/>
        </w:tabs>
        <w:spacing w:line="240" w:lineRule="auto" w:before="174" w:after="0"/>
        <w:ind w:left="1820" w:right="0" w:hanging="568"/>
        <w:jc w:val="left"/>
        <w:rPr>
          <w:sz w:val="24"/>
        </w:rPr>
      </w:pPr>
      <w:r>
        <w:rPr>
          <w:color w:val="262526"/>
          <w:sz w:val="24"/>
        </w:rPr>
        <w:t>includes but is not limited to methods that transmit data via:</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fixed-line telephone ('direct dial-up');</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satellite;</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the internet;</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wireless or radio, including mobile telephone</w:t>
      </w:r>
      <w:r>
        <w:rPr>
          <w:color w:val="262526"/>
          <w:spacing w:val="-3"/>
          <w:sz w:val="24"/>
        </w:rPr>
        <w:t> </w:t>
      </w:r>
      <w:r>
        <w:rPr>
          <w:color w:val="262526"/>
          <w:sz w:val="24"/>
        </w:rPr>
        <w:t>networks;</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power line carrier; or</w:t>
      </w:r>
    </w:p>
    <w:p>
      <w:pPr>
        <w:spacing w:after="0" w:line="240" w:lineRule="auto"/>
        <w:jc w:val="left"/>
        <w:rPr>
          <w:sz w:val="24"/>
        </w:rPr>
        <w:sectPr>
          <w:type w:val="continuous"/>
          <w:pgSz w:w="11910" w:h="16840"/>
          <w:pgMar w:top="1160" w:bottom="880" w:left="1320" w:right="1320"/>
        </w:sectPr>
      </w:pPr>
    </w:p>
    <w:p>
      <w:pPr>
        <w:pStyle w:val="ListParagraph"/>
        <w:numPr>
          <w:ilvl w:val="1"/>
          <w:numId w:val="89"/>
        </w:numPr>
        <w:tabs>
          <w:tab w:pos="2387" w:val="left" w:leader="none"/>
          <w:tab w:pos="2388" w:val="left" w:leader="none"/>
        </w:tabs>
        <w:spacing w:line="240" w:lineRule="auto" w:before="119" w:after="0"/>
        <w:ind w:left="2387" w:right="0" w:hanging="568"/>
        <w:jc w:val="left"/>
        <w:rPr>
          <w:sz w:val="24"/>
        </w:rPr>
      </w:pPr>
      <w:r>
        <w:rPr>
          <w:color w:val="262526"/>
          <w:sz w:val="24"/>
        </w:rPr>
        <w:t>any other equivalent</w:t>
      </w:r>
      <w:r>
        <w:rPr>
          <w:color w:val="262526"/>
          <w:spacing w:val="-1"/>
          <w:sz w:val="24"/>
        </w:rPr>
        <w:t> </w:t>
      </w:r>
      <w:r>
        <w:rPr>
          <w:color w:val="262526"/>
          <w:sz w:val="24"/>
        </w:rPr>
        <w:t>technology.</w:t>
      </w:r>
    </w:p>
    <w:p>
      <w:pPr>
        <w:spacing w:before="198"/>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For the requirements of clause 7.8.9(b) </w:t>
      </w:r>
      <w:r>
        <w:rPr>
          <w:i/>
          <w:color w:val="262526"/>
          <w:sz w:val="20"/>
        </w:rPr>
        <w:t>remote acquisition </w:t>
      </w:r>
      <w:r>
        <w:rPr>
          <w:color w:val="262526"/>
          <w:sz w:val="20"/>
        </w:rPr>
        <w:t>may collect data other than</w:t>
      </w:r>
    </w:p>
    <w:p>
      <w:pPr>
        <w:spacing w:before="10"/>
        <w:ind w:left="2387" w:right="0" w:firstLine="0"/>
        <w:jc w:val="left"/>
        <w:rPr>
          <w:sz w:val="20"/>
        </w:rPr>
      </w:pPr>
      <w:r>
        <w:rPr>
          <w:i/>
          <w:color w:val="262526"/>
          <w:sz w:val="20"/>
        </w:rPr>
        <w:t>interval metering data</w:t>
      </w:r>
      <w:r>
        <w:rPr>
          <w:color w:val="262526"/>
          <w:sz w:val="20"/>
        </w:rPr>
        <w:t>.</w:t>
      </w:r>
    </w:p>
    <w:p>
      <w:pPr>
        <w:pStyle w:val="BodyText"/>
        <w:rPr>
          <w:sz w:val="29"/>
        </w:rPr>
      </w:pPr>
    </w:p>
    <w:p>
      <w:pPr>
        <w:pStyle w:val="Heading1"/>
        <w:ind w:left="120"/>
        <w:rPr>
          <w:i/>
        </w:rPr>
      </w:pPr>
      <w:r>
        <w:rPr>
          <w:i/>
          <w:color w:val="262526"/>
        </w:rPr>
        <w:t>remote control equipment</w:t>
      </w:r>
    </w:p>
    <w:p>
      <w:pPr>
        <w:spacing w:before="130"/>
        <w:ind w:left="1253" w:right="0" w:firstLine="0"/>
        <w:jc w:val="left"/>
        <w:rPr>
          <w:i/>
          <w:sz w:val="24"/>
        </w:rPr>
      </w:pPr>
      <w:r>
        <w:rPr>
          <w:color w:val="262526"/>
          <w:sz w:val="24"/>
        </w:rPr>
        <w:t>Equipment</w:t>
      </w:r>
      <w:r>
        <w:rPr>
          <w:color w:val="262526"/>
          <w:spacing w:val="-19"/>
          <w:sz w:val="24"/>
        </w:rPr>
        <w:t> </w:t>
      </w:r>
      <w:r>
        <w:rPr>
          <w:color w:val="262526"/>
          <w:sz w:val="24"/>
        </w:rPr>
        <w:t>used</w:t>
      </w:r>
      <w:r>
        <w:rPr>
          <w:color w:val="262526"/>
          <w:spacing w:val="-18"/>
          <w:sz w:val="24"/>
        </w:rPr>
        <w:t> </w:t>
      </w:r>
      <w:r>
        <w:rPr>
          <w:color w:val="262526"/>
          <w:sz w:val="24"/>
        </w:rPr>
        <w:t>to</w:t>
      </w:r>
      <w:r>
        <w:rPr>
          <w:color w:val="262526"/>
          <w:spacing w:val="-19"/>
          <w:sz w:val="24"/>
        </w:rPr>
        <w:t> </w:t>
      </w:r>
      <w:r>
        <w:rPr>
          <w:color w:val="262526"/>
          <w:sz w:val="24"/>
        </w:rPr>
        <w:t>control</w:t>
      </w:r>
      <w:r>
        <w:rPr>
          <w:color w:val="262526"/>
          <w:spacing w:val="-18"/>
          <w:sz w:val="24"/>
        </w:rPr>
        <w:t> </w:t>
      </w:r>
      <w:r>
        <w:rPr>
          <w:color w:val="262526"/>
          <w:sz w:val="24"/>
        </w:rPr>
        <w:t>the</w:t>
      </w:r>
      <w:r>
        <w:rPr>
          <w:color w:val="262526"/>
          <w:spacing w:val="-18"/>
          <w:sz w:val="24"/>
        </w:rPr>
        <w:t> </w:t>
      </w:r>
      <w:r>
        <w:rPr>
          <w:color w:val="262526"/>
          <w:sz w:val="24"/>
        </w:rPr>
        <w:t>operation</w:t>
      </w:r>
      <w:r>
        <w:rPr>
          <w:color w:val="262526"/>
          <w:spacing w:val="-19"/>
          <w:sz w:val="24"/>
        </w:rPr>
        <w:t> </w:t>
      </w:r>
      <w:r>
        <w:rPr>
          <w:color w:val="262526"/>
          <w:sz w:val="24"/>
        </w:rPr>
        <w:t>of</w:t>
      </w:r>
      <w:r>
        <w:rPr>
          <w:color w:val="262526"/>
          <w:spacing w:val="-18"/>
          <w:sz w:val="24"/>
        </w:rPr>
        <w:t> </w:t>
      </w:r>
      <w:r>
        <w:rPr>
          <w:color w:val="262526"/>
          <w:sz w:val="24"/>
        </w:rPr>
        <w:t>elements</w:t>
      </w:r>
      <w:r>
        <w:rPr>
          <w:color w:val="262526"/>
          <w:spacing w:val="-18"/>
          <w:sz w:val="24"/>
        </w:rPr>
        <w:t> </w:t>
      </w:r>
      <w:r>
        <w:rPr>
          <w:color w:val="262526"/>
          <w:sz w:val="24"/>
        </w:rPr>
        <w:t>of</w:t>
      </w:r>
      <w:r>
        <w:rPr>
          <w:color w:val="262526"/>
          <w:spacing w:val="-19"/>
          <w:sz w:val="24"/>
        </w:rPr>
        <w:t> </w:t>
      </w:r>
      <w:r>
        <w:rPr>
          <w:color w:val="262526"/>
          <w:sz w:val="24"/>
        </w:rPr>
        <w:t>a</w:t>
      </w:r>
      <w:r>
        <w:rPr>
          <w:color w:val="262526"/>
          <w:spacing w:val="-20"/>
          <w:sz w:val="24"/>
        </w:rPr>
        <w:t> </w:t>
      </w:r>
      <w:r>
        <w:rPr>
          <w:i/>
          <w:color w:val="262526"/>
          <w:sz w:val="24"/>
        </w:rPr>
        <w:t>power</w:t>
      </w:r>
      <w:r>
        <w:rPr>
          <w:i/>
          <w:color w:val="262526"/>
          <w:spacing w:val="-18"/>
          <w:sz w:val="24"/>
        </w:rPr>
        <w:t> </w:t>
      </w:r>
      <w:r>
        <w:rPr>
          <w:i/>
          <w:color w:val="262526"/>
          <w:sz w:val="24"/>
        </w:rPr>
        <w:t>station</w:t>
      </w:r>
      <w:r>
        <w:rPr>
          <w:i/>
          <w:color w:val="262526"/>
          <w:spacing w:val="-18"/>
          <w:sz w:val="24"/>
        </w:rPr>
        <w:t> </w:t>
      </w:r>
      <w:r>
        <w:rPr>
          <w:color w:val="262526"/>
          <w:sz w:val="24"/>
        </w:rPr>
        <w:t>or</w:t>
      </w:r>
      <w:r>
        <w:rPr>
          <w:color w:val="262526"/>
          <w:spacing w:val="-19"/>
          <w:sz w:val="24"/>
        </w:rPr>
        <w:t> </w:t>
      </w:r>
      <w:r>
        <w:rPr>
          <w:i/>
          <w:color w:val="262526"/>
          <w:sz w:val="24"/>
        </w:rPr>
        <w:t>substation</w:t>
      </w:r>
    </w:p>
    <w:p>
      <w:pPr>
        <w:spacing w:before="12"/>
        <w:ind w:left="1253" w:right="0" w:firstLine="0"/>
        <w:jc w:val="left"/>
        <w:rPr>
          <w:sz w:val="24"/>
        </w:rPr>
      </w:pPr>
      <w:r>
        <w:rPr>
          <w:color w:val="262526"/>
          <w:sz w:val="24"/>
        </w:rPr>
        <w:t>from a </w:t>
      </w:r>
      <w:r>
        <w:rPr>
          <w:i/>
          <w:color w:val="262526"/>
          <w:sz w:val="24"/>
        </w:rPr>
        <w:t>control centre</w:t>
      </w:r>
      <w:r>
        <w:rPr>
          <w:color w:val="262526"/>
          <w:sz w:val="24"/>
        </w:rPr>
        <w:t>.</w:t>
      </w:r>
    </w:p>
    <w:p>
      <w:pPr>
        <w:pStyle w:val="BodyText"/>
        <w:rPr>
          <w:sz w:val="30"/>
        </w:rPr>
      </w:pPr>
    </w:p>
    <w:p>
      <w:pPr>
        <w:pStyle w:val="Heading1"/>
        <w:ind w:left="120"/>
        <w:rPr>
          <w:i/>
        </w:rPr>
      </w:pPr>
      <w:r>
        <w:rPr>
          <w:i/>
          <w:color w:val="262526"/>
        </w:rPr>
        <w:t>remote monitoring equipment</w:t>
      </w:r>
    </w:p>
    <w:p>
      <w:pPr>
        <w:spacing w:before="130"/>
        <w:ind w:left="1253" w:right="0" w:firstLine="0"/>
        <w:jc w:val="left"/>
        <w:rPr>
          <w:sz w:val="24"/>
        </w:rPr>
      </w:pPr>
      <w:r>
        <w:rPr>
          <w:color w:val="262526"/>
          <w:sz w:val="24"/>
        </w:rPr>
        <w:t>Equipment installed to enable monitoring of a </w:t>
      </w:r>
      <w:r>
        <w:rPr>
          <w:i/>
          <w:color w:val="262526"/>
          <w:sz w:val="24"/>
        </w:rPr>
        <w:t>facility </w:t>
      </w:r>
      <w:r>
        <w:rPr>
          <w:color w:val="262526"/>
          <w:sz w:val="24"/>
        </w:rPr>
        <w:t>from a </w:t>
      </w:r>
      <w:r>
        <w:rPr>
          <w:i/>
          <w:color w:val="262526"/>
          <w:sz w:val="24"/>
        </w:rPr>
        <w:t>control centre</w:t>
      </w:r>
      <w:r>
        <w:rPr>
          <w:color w:val="262526"/>
          <w:sz w:val="24"/>
        </w:rPr>
        <w:t>.</w:t>
      </w:r>
    </w:p>
    <w:p>
      <w:pPr>
        <w:pStyle w:val="BodyText"/>
        <w:spacing w:before="2"/>
        <w:rPr>
          <w:sz w:val="30"/>
        </w:rPr>
      </w:pPr>
    </w:p>
    <w:p>
      <w:pPr>
        <w:pStyle w:val="Heading1"/>
        <w:spacing w:before="1"/>
        <w:ind w:left="120"/>
        <w:rPr>
          <w:i/>
        </w:rPr>
      </w:pPr>
      <w:r>
        <w:rPr>
          <w:i/>
          <w:color w:val="262526"/>
        </w:rPr>
        <w:t>representative</w:t>
      </w:r>
    </w:p>
    <w:p>
      <w:pPr>
        <w:pStyle w:val="BodyText"/>
        <w:spacing w:before="129"/>
        <w:ind w:left="1253"/>
      </w:pPr>
      <w:r>
        <w:rPr>
          <w:color w:val="262526"/>
        </w:rPr>
        <w:t>In relation to a person, any employee, agent or professional adviser of:</w:t>
      </w:r>
    </w:p>
    <w:p>
      <w:pPr>
        <w:pStyle w:val="ListParagraph"/>
        <w:numPr>
          <w:ilvl w:val="0"/>
          <w:numId w:val="90"/>
        </w:numPr>
        <w:tabs>
          <w:tab w:pos="1820" w:val="left" w:leader="none"/>
          <w:tab w:pos="1821" w:val="left" w:leader="none"/>
        </w:tabs>
        <w:spacing w:line="240" w:lineRule="auto" w:before="182" w:after="0"/>
        <w:ind w:left="1820" w:right="0" w:hanging="568"/>
        <w:jc w:val="left"/>
        <w:rPr>
          <w:sz w:val="24"/>
        </w:rPr>
      </w:pPr>
      <w:r>
        <w:rPr>
          <w:color w:val="262526"/>
          <w:sz w:val="24"/>
        </w:rPr>
        <w:t>that person; or</w:t>
      </w:r>
    </w:p>
    <w:p>
      <w:pPr>
        <w:pStyle w:val="ListParagraph"/>
        <w:numPr>
          <w:ilvl w:val="0"/>
          <w:numId w:val="90"/>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related body corporate </w:t>
      </w:r>
      <w:r>
        <w:rPr>
          <w:color w:val="262526"/>
          <w:sz w:val="24"/>
        </w:rPr>
        <w:t>of that person;</w:t>
      </w:r>
      <w:r>
        <w:rPr>
          <w:color w:val="262526"/>
          <w:spacing w:val="-2"/>
          <w:sz w:val="24"/>
        </w:rPr>
        <w:t> </w:t>
      </w:r>
      <w:r>
        <w:rPr>
          <w:color w:val="262526"/>
          <w:sz w:val="24"/>
        </w:rPr>
        <w:t>or</w:t>
      </w:r>
    </w:p>
    <w:p>
      <w:pPr>
        <w:pStyle w:val="ListParagraph"/>
        <w:numPr>
          <w:ilvl w:val="0"/>
          <w:numId w:val="90"/>
        </w:numPr>
        <w:tabs>
          <w:tab w:pos="1820" w:val="left" w:leader="none"/>
          <w:tab w:pos="1821" w:val="left" w:leader="none"/>
        </w:tabs>
        <w:spacing w:line="240" w:lineRule="auto" w:before="182" w:after="0"/>
        <w:ind w:left="1820" w:right="0" w:hanging="568"/>
        <w:jc w:val="left"/>
        <w:rPr>
          <w:sz w:val="24"/>
        </w:rPr>
      </w:pPr>
      <w:r>
        <w:rPr>
          <w:color w:val="262526"/>
          <w:sz w:val="24"/>
        </w:rPr>
        <w:t>a third party contractor to that person.</w:t>
      </w:r>
    </w:p>
    <w:p>
      <w:pPr>
        <w:pStyle w:val="BodyText"/>
        <w:rPr>
          <w:sz w:val="30"/>
        </w:rPr>
      </w:pPr>
    </w:p>
    <w:p>
      <w:pPr>
        <w:pStyle w:val="Heading1"/>
        <w:spacing w:before="1"/>
        <w:ind w:left="120"/>
        <w:jc w:val="both"/>
        <w:rPr>
          <w:i/>
        </w:rPr>
      </w:pPr>
      <w:r>
        <w:rPr>
          <w:i/>
          <w:color w:val="262526"/>
        </w:rPr>
        <w:t>required pass through amount</w:t>
      </w:r>
    </w:p>
    <w:p>
      <w:pPr>
        <w:spacing w:line="249" w:lineRule="auto" w:before="129"/>
        <w:ind w:left="1253" w:right="117" w:firstLine="0"/>
        <w:jc w:val="both"/>
        <w:rPr>
          <w:sz w:val="24"/>
        </w:rPr>
      </w:pP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negative</w:t>
      </w:r>
      <w:r>
        <w:rPr>
          <w:i/>
          <w:color w:val="262526"/>
          <w:spacing w:val="-10"/>
          <w:sz w:val="24"/>
        </w:rPr>
        <w:t> </w:t>
      </w:r>
      <w:r>
        <w:rPr>
          <w:i/>
          <w:color w:val="262526"/>
          <w:sz w:val="24"/>
        </w:rPr>
        <w:t>change</w:t>
      </w:r>
      <w:r>
        <w:rPr>
          <w:i/>
          <w:color w:val="262526"/>
          <w:spacing w:val="-10"/>
          <w:sz w:val="24"/>
        </w:rPr>
        <w:t> </w:t>
      </w:r>
      <w:r>
        <w:rPr>
          <w:i/>
          <w:color w:val="262526"/>
          <w:sz w:val="24"/>
        </w:rPr>
        <w:t>event</w:t>
      </w:r>
      <w:r>
        <w:rPr>
          <w:i/>
          <w:color w:val="262526"/>
          <w:spacing w:val="-11"/>
          <w:sz w:val="24"/>
        </w:rPr>
        <w:t> </w:t>
      </w:r>
      <w:r>
        <w:rPr>
          <w:color w:val="262526"/>
          <w:sz w:val="24"/>
        </w:rPr>
        <w:t>for</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pacing w:val="-4"/>
          <w:sz w:val="24"/>
        </w:rPr>
        <w:t>Provider, </w:t>
      </w:r>
      <w:r>
        <w:rPr>
          <w:color w:val="262526"/>
          <w:sz w:val="24"/>
        </w:rPr>
        <w:t>the</w:t>
      </w:r>
      <w:r>
        <w:rPr>
          <w:color w:val="262526"/>
          <w:spacing w:val="-15"/>
          <w:sz w:val="24"/>
        </w:rPr>
        <w:t> </w:t>
      </w:r>
      <w:r>
        <w:rPr>
          <w:color w:val="262526"/>
          <w:sz w:val="24"/>
        </w:rPr>
        <w:t>costs</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provision</w:t>
      </w:r>
      <w:r>
        <w:rPr>
          <w:color w:val="262526"/>
          <w:spacing w:val="-14"/>
          <w:sz w:val="24"/>
        </w:rPr>
        <w:t> </w:t>
      </w:r>
      <w:r>
        <w:rPr>
          <w:color w:val="262526"/>
          <w:sz w:val="24"/>
        </w:rPr>
        <w:t>of</w:t>
      </w:r>
      <w:r>
        <w:rPr>
          <w:color w:val="262526"/>
          <w:spacing w:val="-16"/>
          <w:sz w:val="24"/>
        </w:rPr>
        <w:t> </w:t>
      </w:r>
      <w:r>
        <w:rPr>
          <w:i/>
          <w:color w:val="262526"/>
          <w:sz w:val="24"/>
        </w:rPr>
        <w:t>prescribed</w:t>
      </w:r>
      <w:r>
        <w:rPr>
          <w:i/>
          <w:color w:val="262526"/>
          <w:spacing w:val="-14"/>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that,</w:t>
      </w:r>
      <w:r>
        <w:rPr>
          <w:color w:val="262526"/>
          <w:spacing w:val="-14"/>
          <w:sz w:val="24"/>
        </w:rPr>
        <w:t> </w:t>
      </w:r>
      <w:r>
        <w:rPr>
          <w:color w:val="262526"/>
          <w:sz w:val="24"/>
        </w:rPr>
        <w:t>as</w:t>
      </w:r>
      <w:r>
        <w:rPr>
          <w:color w:val="262526"/>
          <w:spacing w:val="-15"/>
          <w:sz w:val="24"/>
        </w:rPr>
        <w:t> </w:t>
      </w:r>
      <w:r>
        <w:rPr>
          <w:color w:val="262526"/>
          <w:sz w:val="24"/>
        </w:rPr>
        <w:t>a</w:t>
      </w:r>
      <w:r>
        <w:rPr>
          <w:color w:val="262526"/>
          <w:spacing w:val="-15"/>
          <w:sz w:val="24"/>
        </w:rPr>
        <w:t> </w:t>
      </w:r>
      <w:r>
        <w:rPr>
          <w:color w:val="262526"/>
          <w:sz w:val="24"/>
        </w:rPr>
        <w:t>result</w:t>
      </w:r>
      <w:r>
        <w:rPr>
          <w:color w:val="262526"/>
          <w:spacing w:val="-14"/>
          <w:sz w:val="24"/>
        </w:rPr>
        <w:t> </w:t>
      </w:r>
      <w:r>
        <w:rPr>
          <w:color w:val="262526"/>
          <w:sz w:val="24"/>
        </w:rPr>
        <w:t>of</w:t>
      </w:r>
      <w:r>
        <w:rPr>
          <w:color w:val="262526"/>
          <w:spacing w:val="-15"/>
          <w:sz w:val="24"/>
        </w:rPr>
        <w:t> </w:t>
      </w:r>
      <w:r>
        <w:rPr>
          <w:color w:val="262526"/>
          <w:sz w:val="24"/>
        </w:rPr>
        <w:t>that </w:t>
      </w:r>
      <w:r>
        <w:rPr>
          <w:i/>
          <w:color w:val="262526"/>
          <w:sz w:val="24"/>
        </w:rPr>
        <w:t>negative change event</w:t>
      </w:r>
      <w:r>
        <w:rPr>
          <w:color w:val="262526"/>
          <w:sz w:val="24"/>
        </w:rPr>
        <w:t>, the </w:t>
      </w:r>
      <w:r>
        <w:rPr>
          <w:i/>
          <w:color w:val="262526"/>
          <w:sz w:val="24"/>
        </w:rPr>
        <w:t>Transmission Network Service Provider </w:t>
      </w:r>
      <w:r>
        <w:rPr>
          <w:color w:val="262526"/>
          <w:sz w:val="24"/>
        </w:rPr>
        <w:t>has saved and is likely to save (as opposed to the revenue impact of that event)</w:t>
      </w:r>
      <w:r>
        <w:rPr>
          <w:color w:val="262526"/>
          <w:spacing w:val="-3"/>
          <w:sz w:val="24"/>
        </w:rPr>
        <w:t> </w:t>
      </w:r>
      <w:r>
        <w:rPr>
          <w:color w:val="262526"/>
          <w:sz w:val="24"/>
        </w:rPr>
        <w:t>until:</w:t>
      </w:r>
    </w:p>
    <w:p>
      <w:pPr>
        <w:pStyle w:val="ListParagraph"/>
        <w:numPr>
          <w:ilvl w:val="0"/>
          <w:numId w:val="91"/>
        </w:numPr>
        <w:tabs>
          <w:tab w:pos="1821" w:val="left" w:leader="none"/>
        </w:tabs>
        <w:spacing w:line="249" w:lineRule="auto" w:before="174"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negative change event </w:t>
      </w:r>
      <w:r>
        <w:rPr>
          <w:color w:val="262526"/>
          <w:sz w:val="24"/>
        </w:rPr>
        <w:t>occurred;</w:t>
      </w:r>
      <w:r>
        <w:rPr>
          <w:color w:val="262526"/>
          <w:spacing w:val="-2"/>
          <w:sz w:val="24"/>
        </w:rPr>
        <w:t> </w:t>
      </w:r>
      <w:r>
        <w:rPr>
          <w:color w:val="262526"/>
          <w:sz w:val="24"/>
        </w:rPr>
        <w:t>or</w:t>
      </w:r>
    </w:p>
    <w:p>
      <w:pPr>
        <w:pStyle w:val="ListParagraph"/>
        <w:numPr>
          <w:ilvl w:val="0"/>
          <w:numId w:val="91"/>
        </w:numPr>
        <w:tabs>
          <w:tab w:pos="1821" w:val="left" w:leader="none"/>
        </w:tabs>
        <w:spacing w:line="249" w:lineRule="auto" w:before="172" w:after="0"/>
        <w:ind w:left="1820" w:right="116"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transmission</w:t>
      </w:r>
      <w:r>
        <w:rPr>
          <w:i/>
          <w:color w:val="262526"/>
          <w:spacing w:val="-8"/>
          <w:sz w:val="24"/>
        </w:rPr>
        <w:t> </w:t>
      </w:r>
      <w:r>
        <w:rPr>
          <w:i/>
          <w:color w:val="262526"/>
          <w:sz w:val="24"/>
        </w:rPr>
        <w:t>determination</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 </w:t>
      </w:r>
      <w:r>
        <w:rPr>
          <w:color w:val="262526"/>
          <w:spacing w:val="-3"/>
          <w:sz w:val="24"/>
        </w:rPr>
        <w:t>that</w:t>
      </w:r>
      <w:r>
        <w:rPr>
          <w:color w:val="262526"/>
          <w:spacing w:val="-12"/>
          <w:sz w:val="24"/>
        </w:rPr>
        <w:t> </w:t>
      </w:r>
      <w:r>
        <w:rPr>
          <w:color w:val="262526"/>
          <w:sz w:val="24"/>
        </w:rPr>
        <w:t>in</w:t>
      </w:r>
      <w:r>
        <w:rPr>
          <w:color w:val="262526"/>
          <w:spacing w:val="-12"/>
          <w:sz w:val="24"/>
        </w:rPr>
        <w:t> </w:t>
      </w:r>
      <w:r>
        <w:rPr>
          <w:color w:val="262526"/>
          <w:spacing w:val="-3"/>
          <w:sz w:val="24"/>
        </w:rPr>
        <w:t>which</w:t>
      </w:r>
      <w:r>
        <w:rPr>
          <w:color w:val="262526"/>
          <w:spacing w:val="-12"/>
          <w:sz w:val="24"/>
        </w:rPr>
        <w:t> </w:t>
      </w:r>
      <w:r>
        <w:rPr>
          <w:color w:val="262526"/>
          <w:sz w:val="24"/>
        </w:rPr>
        <w:t>the</w:t>
      </w:r>
      <w:r>
        <w:rPr>
          <w:color w:val="262526"/>
          <w:spacing w:val="-12"/>
          <w:sz w:val="24"/>
        </w:rPr>
        <w:t> </w:t>
      </w:r>
      <w:r>
        <w:rPr>
          <w:i/>
          <w:color w:val="262526"/>
          <w:spacing w:val="-3"/>
          <w:sz w:val="24"/>
        </w:rPr>
        <w:t>negative</w:t>
      </w:r>
      <w:r>
        <w:rPr>
          <w:i/>
          <w:color w:val="262526"/>
          <w:spacing w:val="-11"/>
          <w:sz w:val="24"/>
        </w:rPr>
        <w:t> </w:t>
      </w:r>
      <w:r>
        <w:rPr>
          <w:i/>
          <w:color w:val="262526"/>
          <w:spacing w:val="-3"/>
          <w:sz w:val="24"/>
        </w:rPr>
        <w:t>change</w:t>
      </w:r>
      <w:r>
        <w:rPr>
          <w:i/>
          <w:color w:val="262526"/>
          <w:spacing w:val="-12"/>
          <w:sz w:val="24"/>
        </w:rPr>
        <w:t> </w:t>
      </w:r>
      <w:r>
        <w:rPr>
          <w:i/>
          <w:color w:val="262526"/>
          <w:spacing w:val="-3"/>
          <w:sz w:val="24"/>
        </w:rPr>
        <w:t>event</w:t>
      </w:r>
      <w:r>
        <w:rPr>
          <w:i/>
          <w:color w:val="262526"/>
          <w:spacing w:val="-12"/>
          <w:sz w:val="24"/>
        </w:rPr>
        <w:t> </w:t>
      </w:r>
      <w:r>
        <w:rPr>
          <w:color w:val="262526"/>
          <w:spacing w:val="-3"/>
          <w:sz w:val="24"/>
        </w:rPr>
        <w:t>occurred</w:t>
      </w:r>
      <w:r>
        <w:rPr>
          <w:color w:val="262526"/>
          <w:spacing w:val="-12"/>
          <w:sz w:val="24"/>
        </w:rPr>
        <w:t> </w:t>
      </w:r>
      <w:r>
        <w:rPr>
          <w:color w:val="262526"/>
          <w:spacing w:val="-3"/>
          <w:sz w:val="24"/>
        </w:rPr>
        <w:t>does</w:t>
      </w:r>
      <w:r>
        <w:rPr>
          <w:color w:val="262526"/>
          <w:spacing w:val="-11"/>
          <w:sz w:val="24"/>
        </w:rPr>
        <w:t> </w:t>
      </w:r>
      <w:r>
        <w:rPr>
          <w:color w:val="262526"/>
          <w:sz w:val="24"/>
        </w:rPr>
        <w:t>not</w:t>
      </w:r>
      <w:r>
        <w:rPr>
          <w:color w:val="262526"/>
          <w:spacing w:val="-12"/>
          <w:sz w:val="24"/>
        </w:rPr>
        <w:t> </w:t>
      </w:r>
      <w:r>
        <w:rPr>
          <w:color w:val="262526"/>
          <w:spacing w:val="-3"/>
          <w:sz w:val="24"/>
        </w:rPr>
        <w:t>make</w:t>
      </w:r>
      <w:r>
        <w:rPr>
          <w:color w:val="262526"/>
          <w:spacing w:val="-12"/>
          <w:sz w:val="24"/>
        </w:rPr>
        <w:t> </w:t>
      </w:r>
      <w:r>
        <w:rPr>
          <w:color w:val="262526"/>
          <w:sz w:val="24"/>
        </w:rPr>
        <w:t>any</w:t>
      </w:r>
      <w:r>
        <w:rPr>
          <w:color w:val="262526"/>
          <w:spacing w:val="-12"/>
          <w:sz w:val="24"/>
        </w:rPr>
        <w:t> </w:t>
      </w:r>
      <w:r>
        <w:rPr>
          <w:color w:val="262526"/>
          <w:spacing w:val="-3"/>
          <w:sz w:val="24"/>
        </w:rPr>
        <w:t>allowance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pass</w:t>
      </w:r>
      <w:r>
        <w:rPr>
          <w:color w:val="262526"/>
          <w:spacing w:val="-14"/>
          <w:sz w:val="24"/>
        </w:rPr>
        <w:t> </w:t>
      </w:r>
      <w:r>
        <w:rPr>
          <w:color w:val="262526"/>
          <w:spacing w:val="-3"/>
          <w:sz w:val="24"/>
        </w:rPr>
        <w:t>through</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saved</w:t>
      </w:r>
      <w:r>
        <w:rPr>
          <w:color w:val="262526"/>
          <w:spacing w:val="-13"/>
          <w:sz w:val="24"/>
        </w:rPr>
        <w:t> </w:t>
      </w:r>
      <w:r>
        <w:rPr>
          <w:color w:val="262526"/>
          <w:spacing w:val="-3"/>
          <w:sz w:val="24"/>
        </w:rPr>
        <w:t>costs</w:t>
      </w:r>
      <w:r>
        <w:rPr>
          <w:color w:val="262526"/>
          <w:spacing w:val="-13"/>
          <w:sz w:val="24"/>
        </w:rPr>
        <w:t> </w:t>
      </w:r>
      <w:r>
        <w:rPr>
          <w:color w:val="262526"/>
          <w:spacing w:val="-3"/>
          <w:sz w:val="24"/>
        </w:rPr>
        <w:t>(whether</w:t>
      </w:r>
      <w:r>
        <w:rPr>
          <w:color w:val="262526"/>
          <w:spacing w:val="-14"/>
          <w:sz w:val="24"/>
        </w:rPr>
        <w:t> </w:t>
      </w:r>
      <w:r>
        <w:rPr>
          <w:color w:val="262526"/>
          <w:sz w:val="24"/>
        </w:rPr>
        <w:t>or</w:t>
      </w:r>
      <w:r>
        <w:rPr>
          <w:color w:val="262526"/>
          <w:spacing w:val="-13"/>
          <w:sz w:val="24"/>
        </w:rPr>
        <w:t> </w:t>
      </w:r>
      <w:r>
        <w:rPr>
          <w:color w:val="262526"/>
          <w:sz w:val="24"/>
        </w:rPr>
        <w:t>not</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forecast</w:t>
      </w:r>
      <w:r>
        <w:rPr>
          <w:color w:val="262526"/>
          <w:spacing w:val="-14"/>
          <w:sz w:val="24"/>
        </w:rPr>
        <w:t> </w:t>
      </w:r>
      <w:r>
        <w:rPr>
          <w:color w:val="262526"/>
          <w:spacing w:val="-3"/>
          <w:sz w:val="24"/>
        </w:rPr>
        <w:t>operating </w:t>
      </w:r>
      <w:r>
        <w:rPr>
          <w:color w:val="262526"/>
          <w:sz w:val="24"/>
        </w:rPr>
        <w:t>expenditure</w:t>
      </w:r>
      <w:r>
        <w:rPr>
          <w:color w:val="262526"/>
          <w:spacing w:val="-22"/>
          <w:sz w:val="24"/>
        </w:rPr>
        <w:t> </w:t>
      </w:r>
      <w:r>
        <w:rPr>
          <w:color w:val="262526"/>
          <w:sz w:val="24"/>
        </w:rPr>
        <w:t>or</w:t>
      </w:r>
      <w:r>
        <w:rPr>
          <w:color w:val="262526"/>
          <w:spacing w:val="-21"/>
          <w:sz w:val="24"/>
        </w:rPr>
        <w:t> </w:t>
      </w:r>
      <w:r>
        <w:rPr>
          <w:color w:val="262526"/>
          <w:sz w:val="24"/>
        </w:rPr>
        <w:t>forecast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accepted</w:t>
      </w:r>
      <w:r>
        <w:rPr>
          <w:color w:val="262526"/>
          <w:spacing w:val="-21"/>
          <w:sz w:val="24"/>
        </w:rPr>
        <w:t> </w:t>
      </w:r>
      <w:r>
        <w:rPr>
          <w:color w:val="262526"/>
          <w:sz w:val="24"/>
        </w:rPr>
        <w:t>or</w:t>
      </w:r>
      <w:r>
        <w:rPr>
          <w:color w:val="262526"/>
          <w:spacing w:val="-21"/>
          <w:sz w:val="24"/>
        </w:rPr>
        <w:t> </w:t>
      </w:r>
      <w:r>
        <w:rPr>
          <w:color w:val="262526"/>
          <w:sz w:val="24"/>
        </w:rPr>
        <w:t>substituted</w:t>
      </w:r>
      <w:r>
        <w:rPr>
          <w:color w:val="262526"/>
          <w:spacing w:val="-21"/>
          <w:sz w:val="24"/>
        </w:rPr>
        <w:t> </w:t>
      </w:r>
      <w:r>
        <w:rPr>
          <w:color w:val="262526"/>
          <w:sz w:val="24"/>
        </w:rPr>
        <w:t>by</w:t>
      </w:r>
      <w:r>
        <w:rPr>
          <w:color w:val="262526"/>
          <w:spacing w:val="-22"/>
          <w:sz w:val="24"/>
        </w:rPr>
        <w:t> </w:t>
      </w:r>
      <w:r>
        <w:rPr>
          <w:color w:val="262526"/>
          <w:sz w:val="24"/>
        </w:rPr>
        <w:t>the</w:t>
      </w:r>
      <w:r>
        <w:rPr>
          <w:color w:val="262526"/>
          <w:spacing w:val="-21"/>
          <w:sz w:val="24"/>
        </w:rPr>
        <w:t> </w:t>
      </w:r>
      <w:r>
        <w:rPr>
          <w:i/>
          <w:color w:val="262526"/>
          <w:spacing w:val="-2"/>
          <w:sz w:val="24"/>
        </w:rPr>
        <w:t>AER </w:t>
      </w:r>
      <w:r>
        <w:rPr>
          <w:color w:val="262526"/>
          <w:sz w:val="24"/>
        </w:rPr>
        <w:t>for</w:t>
      </w:r>
      <w:r>
        <w:rPr>
          <w:color w:val="262526"/>
          <w:spacing w:val="-4"/>
          <w:sz w:val="24"/>
        </w:rPr>
        <w:t> </w:t>
      </w:r>
      <w:r>
        <w:rPr>
          <w:color w:val="262526"/>
          <w:sz w:val="24"/>
        </w:rPr>
        <w:t>that</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color w:val="262526"/>
          <w:sz w:val="24"/>
        </w:rPr>
        <w:t>)</w:t>
      </w:r>
      <w:r>
        <w:rPr>
          <w:color w:val="262526"/>
          <w:spacing w:val="-3"/>
          <w:sz w:val="24"/>
        </w:rPr>
        <w:t> </w:t>
      </w:r>
      <w:r>
        <w:rPr>
          <w:color w:val="262526"/>
          <w:sz w:val="24"/>
        </w:rPr>
        <w:t>–</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regulatory</w:t>
      </w:r>
      <w:r>
        <w:rPr>
          <w:i/>
          <w:color w:val="262526"/>
          <w:spacing w:val="-3"/>
          <w:sz w:val="24"/>
        </w:rPr>
        <w:t> </w:t>
      </w:r>
      <w:r>
        <w:rPr>
          <w:i/>
          <w:color w:val="262526"/>
          <w:sz w:val="24"/>
        </w:rPr>
        <w:t>control</w:t>
      </w:r>
      <w:r>
        <w:rPr>
          <w:i/>
          <w:color w:val="262526"/>
          <w:spacing w:val="-4"/>
          <w:sz w:val="24"/>
        </w:rPr>
        <w:t> </w:t>
      </w:r>
      <w:r>
        <w:rPr>
          <w:i/>
          <w:color w:val="262526"/>
          <w:sz w:val="24"/>
        </w:rPr>
        <w:t>period </w:t>
      </w:r>
      <w:r>
        <w:rPr>
          <w:color w:val="262526"/>
          <w:sz w:val="24"/>
        </w:rPr>
        <w:t>following that in which the </w:t>
      </w:r>
      <w:r>
        <w:rPr>
          <w:i/>
          <w:color w:val="262526"/>
          <w:sz w:val="24"/>
        </w:rPr>
        <w:t>negative change event</w:t>
      </w:r>
      <w:r>
        <w:rPr>
          <w:i/>
          <w:color w:val="262526"/>
          <w:spacing w:val="-4"/>
          <w:sz w:val="24"/>
        </w:rPr>
        <w:t> </w:t>
      </w:r>
      <w:r>
        <w:rPr>
          <w:color w:val="262526"/>
          <w:sz w:val="24"/>
        </w:rPr>
        <w:t>occurred.</w:t>
      </w:r>
    </w:p>
    <w:p>
      <w:pPr>
        <w:spacing w:line="249" w:lineRule="auto" w:before="119"/>
        <w:ind w:left="1253" w:right="117" w:firstLine="0"/>
        <w:jc w:val="both"/>
        <w:rPr>
          <w:sz w:val="24"/>
        </w:rPr>
      </w:pPr>
      <w:r>
        <w:rPr>
          <w:color w:val="262526"/>
          <w:sz w:val="24"/>
        </w:rPr>
        <w:t>In respect of a </w:t>
      </w:r>
      <w:r>
        <w:rPr>
          <w:i/>
          <w:color w:val="262526"/>
          <w:sz w:val="24"/>
        </w:rPr>
        <w:t>negative change event </w:t>
      </w:r>
      <w:r>
        <w:rPr>
          <w:color w:val="262526"/>
          <w:sz w:val="24"/>
        </w:rPr>
        <w:t>for a </w:t>
      </w:r>
      <w:r>
        <w:rPr>
          <w:i/>
          <w:color w:val="262526"/>
          <w:sz w:val="24"/>
        </w:rPr>
        <w:t>Distribution Network Service</w:t>
      </w:r>
      <w:r>
        <w:rPr>
          <w:i/>
          <w:color w:val="262526"/>
          <w:spacing w:val="-35"/>
          <w:sz w:val="24"/>
        </w:rPr>
        <w:t> </w:t>
      </w:r>
      <w:r>
        <w:rPr>
          <w:i/>
          <w:color w:val="262526"/>
          <w:sz w:val="24"/>
        </w:rPr>
        <w:t>Provider</w:t>
      </w:r>
      <w:r>
        <w:rPr>
          <w:color w:val="262526"/>
          <w:sz w:val="24"/>
        </w:rPr>
        <w:t>, the costs in the provision of </w:t>
      </w:r>
      <w:r>
        <w:rPr>
          <w:i/>
          <w:color w:val="262526"/>
          <w:sz w:val="24"/>
        </w:rPr>
        <w:t>direct control services </w:t>
      </w:r>
      <w:r>
        <w:rPr>
          <w:color w:val="262526"/>
          <w:sz w:val="24"/>
        </w:rPr>
        <w:t>that, as a result of the </w:t>
      </w:r>
      <w:r>
        <w:rPr>
          <w:i/>
          <w:color w:val="262526"/>
          <w:sz w:val="24"/>
        </w:rPr>
        <w:t>negative </w:t>
      </w:r>
      <w:r>
        <w:rPr>
          <w:i/>
          <w:color w:val="262526"/>
          <w:sz w:val="24"/>
        </w:rPr>
        <w:t>change</w:t>
      </w:r>
      <w:r>
        <w:rPr>
          <w:i/>
          <w:color w:val="262526"/>
          <w:spacing w:val="-5"/>
          <w:sz w:val="24"/>
        </w:rPr>
        <w:t> </w:t>
      </w:r>
      <w:r>
        <w:rPr>
          <w:i/>
          <w:color w:val="262526"/>
          <w:sz w:val="24"/>
        </w:rPr>
        <w:t>event</w:t>
      </w:r>
      <w:r>
        <w:rPr>
          <w:color w:val="262526"/>
          <w:sz w:val="24"/>
        </w:rPr>
        <w:t>,</w:t>
      </w:r>
      <w:r>
        <w:rPr>
          <w:color w:val="262526"/>
          <w:spacing w:val="-4"/>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has</w:t>
      </w:r>
      <w:r>
        <w:rPr>
          <w:color w:val="262526"/>
          <w:spacing w:val="-5"/>
          <w:sz w:val="24"/>
        </w:rPr>
        <w:t> </w:t>
      </w:r>
      <w:r>
        <w:rPr>
          <w:color w:val="262526"/>
          <w:sz w:val="24"/>
        </w:rPr>
        <w:t>saved</w:t>
      </w:r>
      <w:r>
        <w:rPr>
          <w:color w:val="262526"/>
          <w:spacing w:val="-5"/>
          <w:sz w:val="24"/>
        </w:rPr>
        <w:t> </w:t>
      </w:r>
      <w:r>
        <w:rPr>
          <w:color w:val="262526"/>
          <w:sz w:val="24"/>
        </w:rPr>
        <w:t>and</w:t>
      </w:r>
      <w:r>
        <w:rPr>
          <w:color w:val="262526"/>
          <w:spacing w:val="-4"/>
          <w:sz w:val="24"/>
        </w:rPr>
        <w:t> </w:t>
      </w:r>
      <w:r>
        <w:rPr>
          <w:color w:val="262526"/>
          <w:sz w:val="24"/>
        </w:rPr>
        <w:t>is</w:t>
      </w:r>
      <w:r>
        <w:rPr>
          <w:color w:val="262526"/>
          <w:spacing w:val="-4"/>
          <w:sz w:val="24"/>
        </w:rPr>
        <w:t> </w:t>
      </w:r>
      <w:r>
        <w:rPr>
          <w:color w:val="262526"/>
          <w:sz w:val="24"/>
        </w:rPr>
        <w:t>likely</w:t>
      </w:r>
      <w:r>
        <w:rPr>
          <w:color w:val="262526"/>
          <w:spacing w:val="-4"/>
          <w:sz w:val="24"/>
        </w:rPr>
        <w:t> </w:t>
      </w:r>
      <w:r>
        <w:rPr>
          <w:color w:val="262526"/>
          <w:sz w:val="24"/>
        </w:rPr>
        <w:t>to save (as opposed to the revenue impact of that event)</w:t>
      </w:r>
      <w:r>
        <w:rPr>
          <w:color w:val="262526"/>
          <w:spacing w:val="-2"/>
          <w:sz w:val="24"/>
        </w:rPr>
        <w:t> </w:t>
      </w:r>
      <w:r>
        <w:rPr>
          <w:color w:val="262526"/>
          <w:sz w:val="24"/>
        </w:rPr>
        <w:t>until:</w:t>
      </w:r>
    </w:p>
    <w:p>
      <w:pPr>
        <w:pStyle w:val="ListParagraph"/>
        <w:numPr>
          <w:ilvl w:val="0"/>
          <w:numId w:val="92"/>
        </w:numPr>
        <w:tabs>
          <w:tab w:pos="1821" w:val="left" w:leader="none"/>
        </w:tabs>
        <w:spacing w:line="249" w:lineRule="auto" w:before="174"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negative change event </w:t>
      </w:r>
      <w:r>
        <w:rPr>
          <w:color w:val="262526"/>
          <w:sz w:val="24"/>
        </w:rPr>
        <w:t>occurred;</w:t>
      </w:r>
      <w:r>
        <w:rPr>
          <w:color w:val="262526"/>
          <w:spacing w:val="-2"/>
          <w:sz w:val="24"/>
        </w:rPr>
        <w:t> </w:t>
      </w:r>
      <w:r>
        <w:rPr>
          <w:color w:val="262526"/>
          <w:sz w:val="24"/>
        </w:rPr>
        <w:t>or</w:t>
      </w:r>
    </w:p>
    <w:p>
      <w:pPr>
        <w:pStyle w:val="ListParagraph"/>
        <w:numPr>
          <w:ilvl w:val="0"/>
          <w:numId w:val="92"/>
        </w:numPr>
        <w:tabs>
          <w:tab w:pos="1821" w:val="left" w:leader="none"/>
        </w:tabs>
        <w:spacing w:line="249" w:lineRule="auto" w:before="172" w:after="0"/>
        <w:ind w:left="1820" w:right="116" w:hanging="567"/>
        <w:jc w:val="both"/>
        <w:rPr>
          <w:sz w:val="24"/>
        </w:rPr>
      </w:pPr>
      <w:r>
        <w:rPr>
          <w:color w:val="262526"/>
          <w:sz w:val="24"/>
        </w:rPr>
        <w:t>if the distribution determination for the </w:t>
      </w:r>
      <w:r>
        <w:rPr>
          <w:i/>
          <w:color w:val="262526"/>
          <w:sz w:val="24"/>
        </w:rPr>
        <w:t>regulatory control period </w:t>
      </w:r>
      <w:r>
        <w:rPr>
          <w:color w:val="262526"/>
          <w:sz w:val="24"/>
        </w:rPr>
        <w:t>following </w:t>
      </w:r>
      <w:r>
        <w:rPr>
          <w:color w:val="262526"/>
          <w:spacing w:val="-3"/>
          <w:sz w:val="24"/>
        </w:rPr>
        <w:t>that</w:t>
      </w:r>
      <w:r>
        <w:rPr>
          <w:color w:val="262526"/>
          <w:spacing w:val="-12"/>
          <w:sz w:val="24"/>
        </w:rPr>
        <w:t> </w:t>
      </w:r>
      <w:r>
        <w:rPr>
          <w:color w:val="262526"/>
          <w:sz w:val="24"/>
        </w:rPr>
        <w:t>in</w:t>
      </w:r>
      <w:r>
        <w:rPr>
          <w:color w:val="262526"/>
          <w:spacing w:val="-12"/>
          <w:sz w:val="24"/>
        </w:rPr>
        <w:t> </w:t>
      </w:r>
      <w:r>
        <w:rPr>
          <w:color w:val="262526"/>
          <w:spacing w:val="-3"/>
          <w:sz w:val="24"/>
        </w:rPr>
        <w:t>which</w:t>
      </w:r>
      <w:r>
        <w:rPr>
          <w:color w:val="262526"/>
          <w:spacing w:val="-12"/>
          <w:sz w:val="24"/>
        </w:rPr>
        <w:t> </w:t>
      </w:r>
      <w:r>
        <w:rPr>
          <w:color w:val="262526"/>
          <w:sz w:val="24"/>
        </w:rPr>
        <w:t>the</w:t>
      </w:r>
      <w:r>
        <w:rPr>
          <w:color w:val="262526"/>
          <w:spacing w:val="-12"/>
          <w:sz w:val="24"/>
        </w:rPr>
        <w:t> </w:t>
      </w:r>
      <w:r>
        <w:rPr>
          <w:i/>
          <w:color w:val="262526"/>
          <w:spacing w:val="-3"/>
          <w:sz w:val="24"/>
        </w:rPr>
        <w:t>negative</w:t>
      </w:r>
      <w:r>
        <w:rPr>
          <w:i/>
          <w:color w:val="262526"/>
          <w:spacing w:val="-11"/>
          <w:sz w:val="24"/>
        </w:rPr>
        <w:t> </w:t>
      </w:r>
      <w:r>
        <w:rPr>
          <w:i/>
          <w:color w:val="262526"/>
          <w:spacing w:val="-3"/>
          <w:sz w:val="24"/>
        </w:rPr>
        <w:t>change</w:t>
      </w:r>
      <w:r>
        <w:rPr>
          <w:i/>
          <w:color w:val="262526"/>
          <w:spacing w:val="-12"/>
          <w:sz w:val="24"/>
        </w:rPr>
        <w:t> </w:t>
      </w:r>
      <w:r>
        <w:rPr>
          <w:i/>
          <w:color w:val="262526"/>
          <w:spacing w:val="-3"/>
          <w:sz w:val="24"/>
        </w:rPr>
        <w:t>event</w:t>
      </w:r>
      <w:r>
        <w:rPr>
          <w:i/>
          <w:color w:val="262526"/>
          <w:spacing w:val="-12"/>
          <w:sz w:val="24"/>
        </w:rPr>
        <w:t> </w:t>
      </w:r>
      <w:r>
        <w:rPr>
          <w:color w:val="262526"/>
          <w:spacing w:val="-3"/>
          <w:sz w:val="24"/>
        </w:rPr>
        <w:t>occurred</w:t>
      </w:r>
      <w:r>
        <w:rPr>
          <w:color w:val="262526"/>
          <w:spacing w:val="-12"/>
          <w:sz w:val="24"/>
        </w:rPr>
        <w:t> </w:t>
      </w:r>
      <w:r>
        <w:rPr>
          <w:color w:val="262526"/>
          <w:spacing w:val="-3"/>
          <w:sz w:val="24"/>
        </w:rPr>
        <w:t>does</w:t>
      </w:r>
      <w:r>
        <w:rPr>
          <w:color w:val="262526"/>
          <w:spacing w:val="-11"/>
          <w:sz w:val="24"/>
        </w:rPr>
        <w:t> </w:t>
      </w:r>
      <w:r>
        <w:rPr>
          <w:color w:val="262526"/>
          <w:sz w:val="24"/>
        </w:rPr>
        <w:t>not</w:t>
      </w:r>
      <w:r>
        <w:rPr>
          <w:color w:val="262526"/>
          <w:spacing w:val="-12"/>
          <w:sz w:val="24"/>
        </w:rPr>
        <w:t> </w:t>
      </w:r>
      <w:r>
        <w:rPr>
          <w:color w:val="262526"/>
          <w:spacing w:val="-3"/>
          <w:sz w:val="24"/>
        </w:rPr>
        <w:t>make</w:t>
      </w:r>
      <w:r>
        <w:rPr>
          <w:color w:val="262526"/>
          <w:spacing w:val="-12"/>
          <w:sz w:val="24"/>
        </w:rPr>
        <w:t> </w:t>
      </w:r>
      <w:r>
        <w:rPr>
          <w:color w:val="262526"/>
          <w:sz w:val="24"/>
        </w:rPr>
        <w:t>any</w:t>
      </w:r>
      <w:r>
        <w:rPr>
          <w:color w:val="262526"/>
          <w:spacing w:val="-12"/>
          <w:sz w:val="24"/>
        </w:rPr>
        <w:t> </w:t>
      </w:r>
      <w:r>
        <w:rPr>
          <w:color w:val="262526"/>
          <w:spacing w:val="-3"/>
          <w:sz w:val="24"/>
        </w:rPr>
        <w:t>allowance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pass</w:t>
      </w:r>
      <w:r>
        <w:rPr>
          <w:color w:val="262526"/>
          <w:spacing w:val="-14"/>
          <w:sz w:val="24"/>
        </w:rPr>
        <w:t> </w:t>
      </w:r>
      <w:r>
        <w:rPr>
          <w:color w:val="262526"/>
          <w:spacing w:val="-3"/>
          <w:sz w:val="24"/>
        </w:rPr>
        <w:t>through</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saved</w:t>
      </w:r>
      <w:r>
        <w:rPr>
          <w:color w:val="262526"/>
          <w:spacing w:val="-13"/>
          <w:sz w:val="24"/>
        </w:rPr>
        <w:t> </w:t>
      </w:r>
      <w:r>
        <w:rPr>
          <w:color w:val="262526"/>
          <w:spacing w:val="-3"/>
          <w:sz w:val="24"/>
        </w:rPr>
        <w:t>costs</w:t>
      </w:r>
      <w:r>
        <w:rPr>
          <w:color w:val="262526"/>
          <w:spacing w:val="-13"/>
          <w:sz w:val="24"/>
        </w:rPr>
        <w:t> </w:t>
      </w:r>
      <w:r>
        <w:rPr>
          <w:color w:val="262526"/>
          <w:spacing w:val="-3"/>
          <w:sz w:val="24"/>
        </w:rPr>
        <w:t>(whether</w:t>
      </w:r>
      <w:r>
        <w:rPr>
          <w:color w:val="262526"/>
          <w:spacing w:val="-14"/>
          <w:sz w:val="24"/>
        </w:rPr>
        <w:t> </w:t>
      </w:r>
      <w:r>
        <w:rPr>
          <w:color w:val="262526"/>
          <w:sz w:val="24"/>
        </w:rPr>
        <w:t>or</w:t>
      </w:r>
      <w:r>
        <w:rPr>
          <w:color w:val="262526"/>
          <w:spacing w:val="-13"/>
          <w:sz w:val="24"/>
        </w:rPr>
        <w:t> </w:t>
      </w:r>
      <w:r>
        <w:rPr>
          <w:color w:val="262526"/>
          <w:sz w:val="24"/>
        </w:rPr>
        <w:t>not</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forecast</w:t>
      </w:r>
      <w:r>
        <w:rPr>
          <w:color w:val="262526"/>
          <w:spacing w:val="-14"/>
          <w:sz w:val="24"/>
        </w:rPr>
        <w:t> </w:t>
      </w:r>
      <w:r>
        <w:rPr>
          <w:color w:val="262526"/>
          <w:spacing w:val="-3"/>
          <w:sz w:val="24"/>
        </w:rPr>
        <w:t>operating </w:t>
      </w:r>
      <w:r>
        <w:rPr>
          <w:color w:val="262526"/>
          <w:sz w:val="24"/>
        </w:rPr>
        <w:t>expenditure</w:t>
      </w:r>
      <w:r>
        <w:rPr>
          <w:color w:val="262526"/>
          <w:spacing w:val="-22"/>
          <w:sz w:val="24"/>
        </w:rPr>
        <w:t> </w:t>
      </w:r>
      <w:r>
        <w:rPr>
          <w:color w:val="262526"/>
          <w:sz w:val="24"/>
        </w:rPr>
        <w:t>or</w:t>
      </w:r>
      <w:r>
        <w:rPr>
          <w:color w:val="262526"/>
          <w:spacing w:val="-21"/>
          <w:sz w:val="24"/>
        </w:rPr>
        <w:t> </w:t>
      </w:r>
      <w:r>
        <w:rPr>
          <w:color w:val="262526"/>
          <w:sz w:val="24"/>
        </w:rPr>
        <w:t>forecast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accepted</w:t>
      </w:r>
      <w:r>
        <w:rPr>
          <w:color w:val="262526"/>
          <w:spacing w:val="-21"/>
          <w:sz w:val="24"/>
        </w:rPr>
        <w:t> </w:t>
      </w:r>
      <w:r>
        <w:rPr>
          <w:color w:val="262526"/>
          <w:sz w:val="24"/>
        </w:rPr>
        <w:t>or</w:t>
      </w:r>
      <w:r>
        <w:rPr>
          <w:color w:val="262526"/>
          <w:spacing w:val="-21"/>
          <w:sz w:val="24"/>
        </w:rPr>
        <w:t> </w:t>
      </w:r>
      <w:r>
        <w:rPr>
          <w:color w:val="262526"/>
          <w:sz w:val="24"/>
        </w:rPr>
        <w:t>substituted</w:t>
      </w:r>
      <w:r>
        <w:rPr>
          <w:color w:val="262526"/>
          <w:spacing w:val="-21"/>
          <w:sz w:val="24"/>
        </w:rPr>
        <w:t> </w:t>
      </w:r>
      <w:r>
        <w:rPr>
          <w:color w:val="262526"/>
          <w:sz w:val="24"/>
        </w:rPr>
        <w:t>by</w:t>
      </w:r>
      <w:r>
        <w:rPr>
          <w:color w:val="262526"/>
          <w:spacing w:val="-22"/>
          <w:sz w:val="24"/>
        </w:rPr>
        <w:t> </w:t>
      </w:r>
      <w:r>
        <w:rPr>
          <w:color w:val="262526"/>
          <w:sz w:val="24"/>
        </w:rPr>
        <w:t>the</w:t>
      </w:r>
      <w:r>
        <w:rPr>
          <w:color w:val="262526"/>
          <w:spacing w:val="-21"/>
          <w:sz w:val="24"/>
        </w:rPr>
        <w:t> </w:t>
      </w:r>
      <w:r>
        <w:rPr>
          <w:i/>
          <w:color w:val="262526"/>
          <w:spacing w:val="-2"/>
          <w:sz w:val="24"/>
        </w:rPr>
        <w:t>AER </w:t>
      </w:r>
      <w:r>
        <w:rPr>
          <w:color w:val="262526"/>
          <w:sz w:val="24"/>
        </w:rPr>
        <w:t>for</w:t>
      </w:r>
      <w:r>
        <w:rPr>
          <w:color w:val="262526"/>
          <w:spacing w:val="-4"/>
          <w:sz w:val="24"/>
        </w:rPr>
        <w:t> </w:t>
      </w:r>
      <w:r>
        <w:rPr>
          <w:color w:val="262526"/>
          <w:sz w:val="24"/>
        </w:rPr>
        <w:t>that</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color w:val="262526"/>
          <w:sz w:val="24"/>
        </w:rPr>
        <w:t>)</w:t>
      </w:r>
      <w:r>
        <w:rPr>
          <w:color w:val="262526"/>
          <w:spacing w:val="-3"/>
          <w:sz w:val="24"/>
        </w:rPr>
        <w:t> </w:t>
      </w:r>
      <w:r>
        <w:rPr>
          <w:color w:val="262526"/>
          <w:sz w:val="24"/>
        </w:rPr>
        <w:t>–</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regulatory</w:t>
      </w:r>
      <w:r>
        <w:rPr>
          <w:i/>
          <w:color w:val="262526"/>
          <w:spacing w:val="-3"/>
          <w:sz w:val="24"/>
        </w:rPr>
        <w:t> </w:t>
      </w:r>
      <w:r>
        <w:rPr>
          <w:i/>
          <w:color w:val="262526"/>
          <w:sz w:val="24"/>
        </w:rPr>
        <w:t>control</w:t>
      </w:r>
      <w:r>
        <w:rPr>
          <w:i/>
          <w:color w:val="262526"/>
          <w:spacing w:val="-4"/>
          <w:sz w:val="24"/>
        </w:rPr>
        <w:t> </w:t>
      </w:r>
      <w:r>
        <w:rPr>
          <w:i/>
          <w:color w:val="262526"/>
          <w:sz w:val="24"/>
        </w:rPr>
        <w:t>period </w:t>
      </w:r>
      <w:r>
        <w:rPr>
          <w:color w:val="262526"/>
          <w:sz w:val="24"/>
        </w:rPr>
        <w:t>following that in which the </w:t>
      </w:r>
      <w:r>
        <w:rPr>
          <w:i/>
          <w:color w:val="262526"/>
          <w:sz w:val="24"/>
        </w:rPr>
        <w:t>negative change event</w:t>
      </w:r>
      <w:r>
        <w:rPr>
          <w:i/>
          <w:color w:val="262526"/>
          <w:spacing w:val="-4"/>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Heading1"/>
        <w:spacing w:before="115"/>
        <w:rPr>
          <w:i/>
        </w:rPr>
      </w:pPr>
      <w:r>
        <w:rPr>
          <w:i/>
          <w:color w:val="262526"/>
        </w:rPr>
        <w:t>RERT guidelines</w:t>
      </w:r>
    </w:p>
    <w:p>
      <w:pPr>
        <w:spacing w:line="249" w:lineRule="auto" w:before="130"/>
        <w:ind w:left="1253" w:right="0" w:firstLine="0"/>
        <w:jc w:val="left"/>
        <w:rPr>
          <w:sz w:val="24"/>
        </w:rPr>
      </w:pPr>
      <w:r>
        <w:rPr>
          <w:color w:val="262526"/>
          <w:sz w:val="24"/>
        </w:rPr>
        <w:t>The guidelines developed and </w:t>
      </w:r>
      <w:r>
        <w:rPr>
          <w:i/>
          <w:color w:val="262526"/>
          <w:sz w:val="24"/>
        </w:rPr>
        <w:t>published </w:t>
      </w:r>
      <w:r>
        <w:rPr>
          <w:color w:val="262526"/>
          <w:sz w:val="24"/>
        </w:rPr>
        <w:t>by the </w:t>
      </w:r>
      <w:r>
        <w:rPr>
          <w:i/>
          <w:color w:val="262526"/>
          <w:sz w:val="24"/>
        </w:rPr>
        <w:t>Reliability Panel </w:t>
      </w:r>
      <w:r>
        <w:rPr>
          <w:color w:val="262526"/>
          <w:sz w:val="24"/>
        </w:rPr>
        <w:t>under </w:t>
      </w:r>
      <w:r>
        <w:rPr>
          <w:color w:val="262526"/>
          <w:spacing w:val="2"/>
          <w:sz w:val="24"/>
        </w:rPr>
        <w:t>clause </w:t>
      </w:r>
      <w:r>
        <w:rPr>
          <w:color w:val="262526"/>
          <w:sz w:val="24"/>
        </w:rPr>
        <w:t>3.20.8.</w:t>
      </w:r>
    </w:p>
    <w:p>
      <w:pPr>
        <w:pStyle w:val="BodyText"/>
        <w:spacing w:before="4"/>
        <w:rPr>
          <w:sz w:val="29"/>
        </w:rPr>
      </w:pPr>
    </w:p>
    <w:p>
      <w:pPr>
        <w:pStyle w:val="Heading1"/>
        <w:rPr>
          <w:i/>
        </w:rPr>
      </w:pPr>
      <w:r>
        <w:rPr>
          <w:i/>
          <w:color w:val="262526"/>
        </w:rPr>
        <w:t>RERT principles</w:t>
      </w:r>
    </w:p>
    <w:p>
      <w:pPr>
        <w:pStyle w:val="BodyText"/>
        <w:spacing w:before="129"/>
        <w:ind w:left="1253"/>
      </w:pPr>
      <w:r>
        <w:rPr>
          <w:color w:val="262526"/>
        </w:rPr>
        <w:t>The principles referred to in clause 3.20.2(b).</w:t>
      </w:r>
    </w:p>
    <w:p>
      <w:pPr>
        <w:pStyle w:val="BodyText"/>
        <w:spacing w:before="6"/>
        <w:rPr>
          <w:sz w:val="19"/>
        </w:rPr>
      </w:pPr>
    </w:p>
    <w:p>
      <w:pPr>
        <w:pStyle w:val="Heading1"/>
        <w:spacing w:before="124"/>
        <w:rPr>
          <w:i/>
        </w:rPr>
      </w:pPr>
      <w:r>
        <w:rPr>
          <w:i/>
          <w:color w:val="262526"/>
        </w:rPr>
        <w:t>reserve</w:t>
      </w:r>
    </w:p>
    <w:p>
      <w:pPr>
        <w:spacing w:before="130"/>
        <w:ind w:left="1253" w:right="0" w:firstLine="0"/>
        <w:jc w:val="left"/>
        <w:rPr>
          <w:sz w:val="24"/>
        </w:rPr>
      </w:pPr>
      <w:r>
        <w:rPr>
          <w:i/>
          <w:color w:val="262526"/>
          <w:sz w:val="24"/>
        </w:rPr>
        <w:t>Scheduled reserve </w:t>
      </w:r>
      <w:r>
        <w:rPr>
          <w:color w:val="262526"/>
          <w:sz w:val="24"/>
        </w:rPr>
        <w:t>or </w:t>
      </w:r>
      <w:r>
        <w:rPr>
          <w:i/>
          <w:color w:val="262526"/>
          <w:sz w:val="24"/>
        </w:rPr>
        <w:t>unscheduled reserve</w:t>
      </w:r>
      <w:r>
        <w:rPr>
          <w:color w:val="262526"/>
          <w:sz w:val="24"/>
        </w:rPr>
        <w:t>.</w:t>
      </w:r>
    </w:p>
    <w:p>
      <w:pPr>
        <w:pStyle w:val="BodyText"/>
        <w:spacing w:before="6"/>
        <w:rPr>
          <w:sz w:val="19"/>
        </w:rPr>
      </w:pPr>
    </w:p>
    <w:p>
      <w:pPr>
        <w:pStyle w:val="Heading1"/>
        <w:spacing w:before="123"/>
        <w:rPr>
          <w:i/>
        </w:rPr>
      </w:pPr>
      <w:r>
        <w:rPr>
          <w:i/>
          <w:color w:val="262526"/>
        </w:rPr>
        <w:t>reserve contract</w:t>
      </w:r>
    </w:p>
    <w:p>
      <w:pPr>
        <w:spacing w:before="130"/>
        <w:ind w:left="1253" w:right="0" w:firstLine="0"/>
        <w:jc w:val="left"/>
        <w:rPr>
          <w:sz w:val="24"/>
        </w:rPr>
      </w:pPr>
      <w:r>
        <w:rPr>
          <w:color w:val="262526"/>
          <w:sz w:val="24"/>
        </w:rPr>
        <w:t>A </w:t>
      </w:r>
      <w:r>
        <w:rPr>
          <w:i/>
          <w:color w:val="262526"/>
          <w:sz w:val="24"/>
        </w:rPr>
        <w:t>scheduled reserve contract </w:t>
      </w:r>
      <w:r>
        <w:rPr>
          <w:color w:val="262526"/>
          <w:sz w:val="24"/>
        </w:rPr>
        <w:t>or an </w:t>
      </w:r>
      <w:r>
        <w:rPr>
          <w:i/>
          <w:color w:val="262526"/>
          <w:sz w:val="24"/>
        </w:rPr>
        <w:t>unscheduled reserve contract</w:t>
      </w:r>
      <w:r>
        <w:rPr>
          <w:color w:val="262526"/>
          <w:sz w:val="24"/>
        </w:rPr>
        <w:t>.</w:t>
      </w:r>
    </w:p>
    <w:p>
      <w:pPr>
        <w:pStyle w:val="BodyText"/>
        <w:rPr>
          <w:sz w:val="30"/>
        </w:rPr>
      </w:pPr>
    </w:p>
    <w:p>
      <w:pPr>
        <w:pStyle w:val="Heading1"/>
        <w:rPr>
          <w:i/>
        </w:rPr>
      </w:pPr>
      <w:r>
        <w:rPr>
          <w:i/>
          <w:color w:val="262526"/>
        </w:rPr>
        <w:t>reserve level declaration guidelines</w:t>
      </w:r>
    </w:p>
    <w:p>
      <w:pPr>
        <w:spacing w:before="130"/>
        <w:ind w:left="1253" w:right="0" w:firstLine="0"/>
        <w:jc w:val="left"/>
        <w:rPr>
          <w:sz w:val="24"/>
        </w:rPr>
      </w:pPr>
      <w:r>
        <w:rPr>
          <w:color w:val="262526"/>
          <w:sz w:val="24"/>
        </w:rPr>
        <w:t>The guidelines </w:t>
      </w:r>
      <w:r>
        <w:rPr>
          <w:i/>
          <w:color w:val="262526"/>
          <w:sz w:val="24"/>
        </w:rPr>
        <w:t>published </w:t>
      </w:r>
      <w:r>
        <w:rPr>
          <w:color w:val="262526"/>
          <w:sz w:val="24"/>
        </w:rPr>
        <w:t>by </w:t>
      </w:r>
      <w:r>
        <w:rPr>
          <w:i/>
          <w:color w:val="262526"/>
          <w:sz w:val="24"/>
        </w:rPr>
        <w:t>AEMO </w:t>
      </w:r>
      <w:r>
        <w:rPr>
          <w:color w:val="262526"/>
          <w:sz w:val="24"/>
        </w:rPr>
        <w:t>under clause 4.8.4A(a).</w:t>
      </w:r>
    </w:p>
    <w:p>
      <w:pPr>
        <w:pStyle w:val="BodyText"/>
        <w:spacing w:before="2"/>
        <w:rPr>
          <w:sz w:val="30"/>
        </w:rPr>
      </w:pPr>
    </w:p>
    <w:p>
      <w:pPr>
        <w:pStyle w:val="Heading1"/>
        <w:spacing w:before="1"/>
        <w:rPr>
          <w:i/>
        </w:rPr>
      </w:pPr>
      <w:r>
        <w:rPr>
          <w:i/>
          <w:color w:val="262526"/>
        </w:rPr>
        <w:t>response breakpoint</w:t>
      </w:r>
    </w:p>
    <w:p>
      <w:pPr>
        <w:pStyle w:val="ListParagraph"/>
        <w:numPr>
          <w:ilvl w:val="0"/>
          <w:numId w:val="93"/>
        </w:numPr>
        <w:tabs>
          <w:tab w:pos="1821" w:val="left" w:leader="none"/>
        </w:tabs>
        <w:spacing w:line="249" w:lineRule="auto" w:before="186" w:after="0"/>
        <w:ind w:left="1820" w:right="114" w:hanging="567"/>
        <w:jc w:val="both"/>
        <w:rPr>
          <w:sz w:val="24"/>
        </w:rPr>
      </w:pPr>
      <w:r>
        <w:rPr>
          <w:color w:val="262526"/>
          <w:sz w:val="24"/>
        </w:rPr>
        <w:t>In relation to a </w:t>
      </w:r>
      <w:r>
        <w:rPr>
          <w:i/>
          <w:color w:val="262526"/>
          <w:sz w:val="24"/>
        </w:rPr>
        <w:t>market ancillary service offer </w:t>
      </w:r>
      <w:r>
        <w:rPr>
          <w:color w:val="262526"/>
          <w:sz w:val="24"/>
        </w:rPr>
        <w:t>to raise the </w:t>
      </w:r>
      <w:r>
        <w:rPr>
          <w:i/>
          <w:color w:val="262526"/>
          <w:sz w:val="24"/>
        </w:rPr>
        <w:t>frequency </w:t>
      </w:r>
      <w:r>
        <w:rPr>
          <w:color w:val="262526"/>
          <w:sz w:val="24"/>
        </w:rPr>
        <w:t>of the </w:t>
      </w:r>
      <w:r>
        <w:rPr>
          <w:i/>
          <w:color w:val="262526"/>
          <w:spacing w:val="-3"/>
          <w:sz w:val="24"/>
        </w:rPr>
        <w:t>power</w:t>
      </w:r>
      <w:r>
        <w:rPr>
          <w:i/>
          <w:color w:val="262526"/>
          <w:spacing w:val="-13"/>
          <w:sz w:val="24"/>
        </w:rPr>
        <w:t> </w:t>
      </w:r>
      <w:r>
        <w:rPr>
          <w:i/>
          <w:color w:val="262526"/>
          <w:spacing w:val="-3"/>
          <w:sz w:val="24"/>
        </w:rPr>
        <w:t>system</w:t>
      </w:r>
      <w:r>
        <w:rPr>
          <w:color w:val="262526"/>
          <w:spacing w:val="-3"/>
          <w:sz w:val="24"/>
        </w:rPr>
        <w:t>,</w:t>
      </w:r>
      <w:r>
        <w:rPr>
          <w:color w:val="262526"/>
          <w:spacing w:val="-12"/>
          <w:sz w:val="24"/>
        </w:rPr>
        <w:t> </w:t>
      </w:r>
      <w:r>
        <w:rPr>
          <w:color w:val="262526"/>
          <w:sz w:val="24"/>
        </w:rPr>
        <w:t>the</w:t>
      </w:r>
      <w:r>
        <w:rPr>
          <w:color w:val="262526"/>
          <w:spacing w:val="-12"/>
          <w:sz w:val="24"/>
        </w:rPr>
        <w:t> </w:t>
      </w:r>
      <w:r>
        <w:rPr>
          <w:color w:val="262526"/>
          <w:spacing w:val="-3"/>
          <w:sz w:val="24"/>
        </w:rPr>
        <w:t>level</w:t>
      </w:r>
      <w:r>
        <w:rPr>
          <w:color w:val="262526"/>
          <w:spacing w:val="-12"/>
          <w:sz w:val="24"/>
        </w:rPr>
        <w:t> </w:t>
      </w:r>
      <w:r>
        <w:rPr>
          <w:color w:val="262526"/>
          <w:sz w:val="24"/>
        </w:rPr>
        <w:t>of</w:t>
      </w:r>
      <w:r>
        <w:rPr>
          <w:color w:val="262526"/>
          <w:spacing w:val="-13"/>
          <w:sz w:val="24"/>
        </w:rPr>
        <w:t> </w:t>
      </w:r>
      <w:r>
        <w:rPr>
          <w:color w:val="262526"/>
          <w:spacing w:val="-3"/>
          <w:sz w:val="24"/>
        </w:rPr>
        <w:t>associated</w:t>
      </w:r>
      <w:r>
        <w:rPr>
          <w:color w:val="262526"/>
          <w:spacing w:val="-13"/>
          <w:sz w:val="24"/>
        </w:rPr>
        <w:t> </w:t>
      </w:r>
      <w:r>
        <w:rPr>
          <w:i/>
          <w:color w:val="262526"/>
          <w:spacing w:val="-3"/>
          <w:sz w:val="24"/>
        </w:rPr>
        <w:t>generation</w:t>
      </w:r>
      <w:r>
        <w:rPr>
          <w:i/>
          <w:color w:val="262526"/>
          <w:spacing w:val="-12"/>
          <w:sz w:val="24"/>
        </w:rPr>
        <w:t> </w:t>
      </w:r>
      <w:r>
        <w:rPr>
          <w:color w:val="262526"/>
          <w:sz w:val="24"/>
        </w:rPr>
        <w:t>or</w:t>
      </w:r>
      <w:r>
        <w:rPr>
          <w:color w:val="262526"/>
          <w:spacing w:val="-12"/>
          <w:sz w:val="24"/>
        </w:rPr>
        <w:t> </w:t>
      </w:r>
      <w:r>
        <w:rPr>
          <w:i/>
          <w:color w:val="262526"/>
          <w:spacing w:val="-3"/>
          <w:sz w:val="24"/>
        </w:rPr>
        <w:t>load</w:t>
      </w:r>
      <w:r>
        <w:rPr>
          <w:i/>
          <w:color w:val="262526"/>
          <w:spacing w:val="-13"/>
          <w:sz w:val="24"/>
        </w:rPr>
        <w:t> </w:t>
      </w:r>
      <w:r>
        <w:rPr>
          <w:color w:val="262526"/>
          <w:sz w:val="24"/>
        </w:rPr>
        <w:t>(in</w:t>
      </w:r>
      <w:r>
        <w:rPr>
          <w:color w:val="262526"/>
          <w:spacing w:val="-12"/>
          <w:sz w:val="24"/>
        </w:rPr>
        <w:t> </w:t>
      </w:r>
      <w:r>
        <w:rPr>
          <w:color w:val="262526"/>
          <w:sz w:val="24"/>
        </w:rPr>
        <w:t>MW)</w:t>
      </w:r>
      <w:r>
        <w:rPr>
          <w:color w:val="262526"/>
          <w:spacing w:val="-12"/>
          <w:sz w:val="24"/>
        </w:rPr>
        <w:t> </w:t>
      </w:r>
      <w:r>
        <w:rPr>
          <w:color w:val="262526"/>
          <w:spacing w:val="-3"/>
          <w:sz w:val="24"/>
        </w:rPr>
        <w:t>above</w:t>
      </w:r>
      <w:r>
        <w:rPr>
          <w:color w:val="262526"/>
          <w:spacing w:val="-12"/>
          <w:sz w:val="24"/>
        </w:rPr>
        <w:t> </w:t>
      </w:r>
      <w:r>
        <w:rPr>
          <w:color w:val="262526"/>
          <w:spacing w:val="-3"/>
          <w:sz w:val="24"/>
        </w:rPr>
        <w:t>which </w:t>
      </w:r>
      <w:r>
        <w:rPr>
          <w:color w:val="262526"/>
          <w:sz w:val="24"/>
        </w:rPr>
        <w:t>the amount of response specified in the </w:t>
      </w:r>
      <w:r>
        <w:rPr>
          <w:i/>
          <w:color w:val="262526"/>
          <w:sz w:val="24"/>
        </w:rPr>
        <w:t>offer </w:t>
      </w:r>
      <w:r>
        <w:rPr>
          <w:color w:val="262526"/>
          <w:sz w:val="24"/>
        </w:rPr>
        <w:t>reduces with increased </w:t>
      </w:r>
      <w:r>
        <w:rPr>
          <w:i/>
          <w:color w:val="262526"/>
          <w:sz w:val="24"/>
        </w:rPr>
        <w:t>generation </w:t>
      </w:r>
      <w:r>
        <w:rPr>
          <w:color w:val="262526"/>
          <w:sz w:val="24"/>
        </w:rPr>
        <w:t>or </w:t>
      </w:r>
      <w:r>
        <w:rPr>
          <w:i/>
          <w:color w:val="262526"/>
          <w:sz w:val="24"/>
        </w:rPr>
        <w:t>load </w:t>
      </w:r>
      <w:r>
        <w:rPr>
          <w:color w:val="262526"/>
          <w:sz w:val="24"/>
        </w:rPr>
        <w:t>level;</w:t>
      </w:r>
      <w:r>
        <w:rPr>
          <w:color w:val="262526"/>
          <w:spacing w:val="-1"/>
          <w:sz w:val="24"/>
        </w:rPr>
        <w:t> </w:t>
      </w:r>
      <w:r>
        <w:rPr>
          <w:color w:val="262526"/>
          <w:sz w:val="24"/>
        </w:rPr>
        <w:t>and</w:t>
      </w:r>
    </w:p>
    <w:p>
      <w:pPr>
        <w:pStyle w:val="ListParagraph"/>
        <w:numPr>
          <w:ilvl w:val="0"/>
          <w:numId w:val="93"/>
        </w:numPr>
        <w:tabs>
          <w:tab w:pos="1821" w:val="left" w:leader="none"/>
        </w:tabs>
        <w:spacing w:line="249" w:lineRule="auto" w:before="174" w:after="0"/>
        <w:ind w:left="1820" w:right="115" w:hanging="567"/>
        <w:jc w:val="both"/>
        <w:rPr>
          <w:sz w:val="24"/>
        </w:rPr>
      </w:pPr>
      <w:r>
        <w:rPr>
          <w:color w:val="262526"/>
          <w:sz w:val="24"/>
        </w:rPr>
        <w:t>in relation to a </w:t>
      </w:r>
      <w:r>
        <w:rPr>
          <w:i/>
          <w:color w:val="262526"/>
          <w:sz w:val="24"/>
        </w:rPr>
        <w:t>market ancillary service offer </w:t>
      </w:r>
      <w:r>
        <w:rPr>
          <w:color w:val="262526"/>
          <w:sz w:val="24"/>
        </w:rPr>
        <w:t>to lower the </w:t>
      </w:r>
      <w:r>
        <w:rPr>
          <w:i/>
          <w:color w:val="262526"/>
          <w:sz w:val="24"/>
        </w:rPr>
        <w:t>frequency </w:t>
      </w:r>
      <w:r>
        <w:rPr>
          <w:color w:val="262526"/>
          <w:sz w:val="24"/>
        </w:rPr>
        <w:t>of the </w:t>
      </w:r>
      <w:r>
        <w:rPr>
          <w:i/>
          <w:color w:val="262526"/>
          <w:sz w:val="24"/>
        </w:rPr>
        <w:t>power system</w:t>
      </w:r>
      <w:r>
        <w:rPr>
          <w:color w:val="262526"/>
          <w:sz w:val="24"/>
        </w:rPr>
        <w:t>, the level of associated </w:t>
      </w:r>
      <w:r>
        <w:rPr>
          <w:i/>
          <w:color w:val="262526"/>
          <w:sz w:val="24"/>
        </w:rPr>
        <w:t>generation </w:t>
      </w:r>
      <w:r>
        <w:rPr>
          <w:color w:val="262526"/>
          <w:sz w:val="24"/>
        </w:rPr>
        <w:t>or </w:t>
      </w:r>
      <w:r>
        <w:rPr>
          <w:i/>
          <w:color w:val="262526"/>
          <w:sz w:val="24"/>
        </w:rPr>
        <w:t>load </w:t>
      </w:r>
      <w:r>
        <w:rPr>
          <w:color w:val="262526"/>
          <w:sz w:val="24"/>
        </w:rPr>
        <w:t>(in MW) below which the amount of response specified in the </w:t>
      </w:r>
      <w:r>
        <w:rPr>
          <w:i/>
          <w:color w:val="262526"/>
          <w:sz w:val="24"/>
        </w:rPr>
        <w:t>offer </w:t>
      </w:r>
      <w:r>
        <w:rPr>
          <w:color w:val="262526"/>
          <w:sz w:val="24"/>
        </w:rPr>
        <w:t>reduces with decreased </w:t>
      </w:r>
      <w:r>
        <w:rPr>
          <w:i/>
          <w:color w:val="262526"/>
          <w:sz w:val="24"/>
        </w:rPr>
        <w:t>generation </w:t>
      </w:r>
      <w:r>
        <w:rPr>
          <w:color w:val="262526"/>
          <w:sz w:val="24"/>
        </w:rPr>
        <w:t>or </w:t>
      </w:r>
      <w:r>
        <w:rPr>
          <w:i/>
          <w:color w:val="262526"/>
          <w:sz w:val="24"/>
        </w:rPr>
        <w:t>load</w:t>
      </w:r>
      <w:r>
        <w:rPr>
          <w:i/>
          <w:color w:val="262526"/>
          <w:spacing w:val="-1"/>
          <w:sz w:val="24"/>
        </w:rPr>
        <w:t> </w:t>
      </w:r>
      <w:r>
        <w:rPr>
          <w:color w:val="262526"/>
          <w:sz w:val="24"/>
        </w:rPr>
        <w:t>level.</w:t>
      </w:r>
    </w:p>
    <w:p>
      <w:pPr>
        <w:pStyle w:val="BodyText"/>
        <w:spacing w:before="6"/>
        <w:rPr>
          <w:sz w:val="29"/>
        </w:rPr>
      </w:pPr>
    </w:p>
    <w:p>
      <w:pPr>
        <w:pStyle w:val="Heading1"/>
        <w:rPr>
          <w:i/>
        </w:rPr>
      </w:pPr>
      <w:r>
        <w:rPr>
          <w:i/>
          <w:color w:val="262526"/>
        </w:rPr>
        <w:t>response capability</w:t>
      </w:r>
    </w:p>
    <w:p>
      <w:pPr>
        <w:pStyle w:val="ListParagraph"/>
        <w:numPr>
          <w:ilvl w:val="0"/>
          <w:numId w:val="94"/>
        </w:numPr>
        <w:tabs>
          <w:tab w:pos="1821" w:val="left" w:leader="none"/>
        </w:tabs>
        <w:spacing w:line="249" w:lineRule="auto" w:before="187" w:after="0"/>
        <w:ind w:left="1820" w:right="114" w:hanging="567"/>
        <w:jc w:val="both"/>
        <w:rPr>
          <w:sz w:val="24"/>
        </w:rPr>
      </w:pPr>
      <w:r>
        <w:rPr>
          <w:color w:val="262526"/>
          <w:sz w:val="24"/>
        </w:rPr>
        <w:t>In relation to a </w:t>
      </w:r>
      <w:r>
        <w:rPr>
          <w:i/>
          <w:color w:val="262526"/>
          <w:sz w:val="24"/>
        </w:rPr>
        <w:t>market ancillary service offer </w:t>
      </w:r>
      <w:r>
        <w:rPr>
          <w:color w:val="262526"/>
          <w:sz w:val="24"/>
        </w:rPr>
        <w:t>to raise the </w:t>
      </w:r>
      <w:r>
        <w:rPr>
          <w:i/>
          <w:color w:val="262526"/>
          <w:sz w:val="24"/>
        </w:rPr>
        <w:t>frequency </w:t>
      </w:r>
      <w:r>
        <w:rPr>
          <w:color w:val="262526"/>
          <w:sz w:val="24"/>
        </w:rPr>
        <w:t>of the </w:t>
      </w:r>
      <w:r>
        <w:rPr>
          <w:i/>
          <w:color w:val="262526"/>
          <w:sz w:val="24"/>
        </w:rPr>
        <w:t>power system</w:t>
      </w:r>
      <w:r>
        <w:rPr>
          <w:color w:val="262526"/>
          <w:sz w:val="24"/>
        </w:rPr>
        <w:t>, the amount of the response in (MW) which is specified in the </w:t>
      </w:r>
      <w:r>
        <w:rPr>
          <w:i/>
          <w:color w:val="262526"/>
          <w:sz w:val="24"/>
        </w:rPr>
        <w:t>offer </w:t>
      </w:r>
      <w:r>
        <w:rPr>
          <w:color w:val="262526"/>
          <w:sz w:val="24"/>
        </w:rPr>
        <w:t>for every level of associated </w:t>
      </w:r>
      <w:r>
        <w:rPr>
          <w:i/>
          <w:color w:val="262526"/>
          <w:sz w:val="24"/>
        </w:rPr>
        <w:t>generation </w:t>
      </w:r>
      <w:r>
        <w:rPr>
          <w:color w:val="262526"/>
          <w:sz w:val="24"/>
        </w:rPr>
        <w:t>or </w:t>
      </w:r>
      <w:r>
        <w:rPr>
          <w:i/>
          <w:color w:val="262526"/>
          <w:sz w:val="24"/>
        </w:rPr>
        <w:t>load </w:t>
      </w:r>
      <w:r>
        <w:rPr>
          <w:color w:val="262526"/>
          <w:sz w:val="24"/>
        </w:rPr>
        <w:t>below the associated </w:t>
      </w:r>
      <w:r>
        <w:rPr>
          <w:i/>
          <w:color w:val="262526"/>
          <w:sz w:val="24"/>
        </w:rPr>
        <w:t>response breakpoint</w:t>
      </w:r>
      <w:r>
        <w:rPr>
          <w:color w:val="262526"/>
          <w:sz w:val="24"/>
        </w:rPr>
        <w:t>;</w:t>
      </w:r>
      <w:r>
        <w:rPr>
          <w:color w:val="262526"/>
          <w:spacing w:val="-1"/>
          <w:sz w:val="24"/>
        </w:rPr>
        <w:t> </w:t>
      </w:r>
      <w:r>
        <w:rPr>
          <w:color w:val="262526"/>
          <w:sz w:val="24"/>
        </w:rPr>
        <w:t>and</w:t>
      </w:r>
    </w:p>
    <w:p>
      <w:pPr>
        <w:pStyle w:val="ListParagraph"/>
        <w:numPr>
          <w:ilvl w:val="0"/>
          <w:numId w:val="94"/>
        </w:numPr>
        <w:tabs>
          <w:tab w:pos="1821" w:val="left" w:leader="none"/>
        </w:tabs>
        <w:spacing w:line="249" w:lineRule="auto" w:before="174" w:after="0"/>
        <w:ind w:left="1820" w:right="115" w:hanging="567"/>
        <w:jc w:val="both"/>
        <w:rPr>
          <w:sz w:val="24"/>
        </w:rPr>
      </w:pPr>
      <w:r>
        <w:rPr>
          <w:color w:val="262526"/>
          <w:sz w:val="24"/>
        </w:rPr>
        <w:t>in relation to a </w:t>
      </w:r>
      <w:r>
        <w:rPr>
          <w:i/>
          <w:color w:val="262526"/>
          <w:sz w:val="24"/>
        </w:rPr>
        <w:t>market ancillary service offer </w:t>
      </w:r>
      <w:r>
        <w:rPr>
          <w:color w:val="262526"/>
          <w:sz w:val="24"/>
        </w:rPr>
        <w:t>to lower the </w:t>
      </w:r>
      <w:r>
        <w:rPr>
          <w:i/>
          <w:color w:val="262526"/>
          <w:sz w:val="24"/>
        </w:rPr>
        <w:t>frequency </w:t>
      </w:r>
      <w:r>
        <w:rPr>
          <w:color w:val="262526"/>
          <w:sz w:val="24"/>
        </w:rPr>
        <w:t>of the </w:t>
      </w:r>
      <w:r>
        <w:rPr>
          <w:i/>
          <w:color w:val="262526"/>
          <w:sz w:val="24"/>
        </w:rPr>
        <w:t>power system</w:t>
      </w:r>
      <w:r>
        <w:rPr>
          <w:color w:val="262526"/>
          <w:sz w:val="24"/>
        </w:rPr>
        <w:t>, the amount of the response in (MW) which is specified in the </w:t>
      </w:r>
      <w:r>
        <w:rPr>
          <w:i/>
          <w:color w:val="262526"/>
          <w:sz w:val="24"/>
        </w:rPr>
        <w:t>offer </w:t>
      </w:r>
      <w:r>
        <w:rPr>
          <w:color w:val="262526"/>
          <w:sz w:val="24"/>
        </w:rPr>
        <w:t>for every level of associated </w:t>
      </w:r>
      <w:r>
        <w:rPr>
          <w:i/>
          <w:color w:val="262526"/>
          <w:sz w:val="24"/>
        </w:rPr>
        <w:t>generation </w:t>
      </w:r>
      <w:r>
        <w:rPr>
          <w:color w:val="262526"/>
          <w:sz w:val="24"/>
        </w:rPr>
        <w:t>or </w:t>
      </w:r>
      <w:r>
        <w:rPr>
          <w:i/>
          <w:color w:val="262526"/>
          <w:sz w:val="24"/>
        </w:rPr>
        <w:t>load </w:t>
      </w:r>
      <w:r>
        <w:rPr>
          <w:color w:val="262526"/>
          <w:sz w:val="24"/>
        </w:rPr>
        <w:t>above the associated </w:t>
      </w:r>
      <w:r>
        <w:rPr>
          <w:i/>
          <w:color w:val="262526"/>
          <w:sz w:val="24"/>
        </w:rPr>
        <w:t>response</w:t>
      </w:r>
      <w:r>
        <w:rPr>
          <w:i/>
          <w:color w:val="262526"/>
          <w:spacing w:val="-1"/>
          <w:sz w:val="24"/>
        </w:rPr>
        <w:t> </w:t>
      </w:r>
      <w:r>
        <w:rPr>
          <w:i/>
          <w:color w:val="262526"/>
          <w:sz w:val="24"/>
        </w:rPr>
        <w:t>breakpoint</w:t>
      </w:r>
      <w:r>
        <w:rPr>
          <w:color w:val="262526"/>
          <w:sz w:val="24"/>
        </w:rPr>
        <w:t>.</w:t>
      </w:r>
    </w:p>
    <w:p>
      <w:pPr>
        <w:pStyle w:val="BodyText"/>
        <w:spacing w:before="6"/>
        <w:rPr>
          <w:sz w:val="29"/>
        </w:rPr>
      </w:pPr>
    </w:p>
    <w:p>
      <w:pPr>
        <w:pStyle w:val="Heading1"/>
        <w:rPr>
          <w:i/>
        </w:rPr>
      </w:pPr>
      <w:r>
        <w:rPr>
          <w:i/>
          <w:color w:val="262526"/>
        </w:rPr>
        <w:t>responsible person</w:t>
      </w:r>
    </w:p>
    <w:p>
      <w:pPr>
        <w:spacing w:before="130"/>
        <w:ind w:left="1253" w:right="0" w:firstLine="0"/>
        <w:jc w:val="left"/>
        <w:rPr>
          <w:sz w:val="24"/>
        </w:rPr>
      </w:pPr>
      <w:r>
        <w:rPr>
          <w:color w:val="262526"/>
          <w:sz w:val="24"/>
        </w:rPr>
        <w:t>For the purposes of the </w:t>
      </w:r>
      <w:r>
        <w:rPr>
          <w:i/>
          <w:color w:val="262526"/>
          <w:sz w:val="24"/>
        </w:rPr>
        <w:t>National Energy Retail Law</w:t>
      </w:r>
      <w:r>
        <w:rPr>
          <w:color w:val="262526"/>
          <w:sz w:val="24"/>
        </w:rPr>
        <w:t>, the </w:t>
      </w:r>
      <w:r>
        <w:rPr>
          <w:i/>
          <w:color w:val="262526"/>
          <w:sz w:val="24"/>
        </w:rPr>
        <w:t>Metering Coordinator</w:t>
      </w:r>
      <w:r>
        <w:rPr>
          <w:color w:val="262526"/>
          <w:sz w:val="24"/>
        </w:rPr>
        <w:t>.</w:t>
      </w:r>
    </w:p>
    <w:p>
      <w:pPr>
        <w:spacing w:before="197"/>
        <w:ind w:left="1253" w:right="0" w:firstLine="0"/>
        <w:jc w:val="left"/>
        <w:rPr>
          <w:rFonts w:ascii="Arial"/>
          <w:b/>
          <w:sz w:val="20"/>
        </w:rPr>
      </w:pPr>
      <w:r>
        <w:rPr>
          <w:rFonts w:ascii="Arial"/>
          <w:b/>
          <w:color w:val="262526"/>
          <w:sz w:val="20"/>
        </w:rPr>
        <w:t>Note:</w:t>
      </w:r>
    </w:p>
    <w:p>
      <w:pPr>
        <w:spacing w:line="249" w:lineRule="auto" w:before="118"/>
        <w:ind w:left="1253" w:right="44" w:firstLine="0"/>
        <w:jc w:val="left"/>
        <w:rPr>
          <w:sz w:val="20"/>
        </w:rPr>
      </w:pPr>
      <w:r>
        <w:rPr>
          <w:color w:val="262526"/>
          <w:sz w:val="20"/>
        </w:rPr>
        <w:t>References to 'responsible person' in the </w:t>
      </w:r>
      <w:r>
        <w:rPr>
          <w:i/>
          <w:color w:val="262526"/>
          <w:sz w:val="20"/>
        </w:rPr>
        <w:t>Rules </w:t>
      </w:r>
      <w:r>
        <w:rPr>
          <w:color w:val="262526"/>
          <w:sz w:val="20"/>
        </w:rPr>
        <w:t>or a document produced under the </w:t>
      </w:r>
      <w:r>
        <w:rPr>
          <w:i/>
          <w:color w:val="262526"/>
          <w:sz w:val="20"/>
        </w:rPr>
        <w:t>Rules </w:t>
      </w:r>
      <w:r>
        <w:rPr>
          <w:color w:val="262526"/>
          <w:sz w:val="20"/>
        </w:rPr>
        <w:t>are deemed to be references to the </w:t>
      </w:r>
      <w:r>
        <w:rPr>
          <w:i/>
          <w:color w:val="262526"/>
          <w:sz w:val="20"/>
        </w:rPr>
        <w:t>Metering Coordinator </w:t>
      </w:r>
      <w:r>
        <w:rPr>
          <w:color w:val="262526"/>
          <w:sz w:val="20"/>
        </w:rPr>
        <w:t>under clause 11.86.4.</w:t>
      </w:r>
    </w:p>
    <w:p>
      <w:pPr>
        <w:spacing w:after="0" w:line="249" w:lineRule="auto"/>
        <w:jc w:val="left"/>
        <w:rPr>
          <w:sz w:val="20"/>
        </w:rPr>
        <w:sectPr>
          <w:pgSz w:w="11910" w:h="16840"/>
          <w:pgMar w:header="642" w:footer="697" w:top="1160" w:bottom="880" w:left="1320" w:right="1320"/>
        </w:sectPr>
      </w:pPr>
    </w:p>
    <w:p>
      <w:pPr>
        <w:pStyle w:val="Heading1"/>
        <w:spacing w:before="115"/>
        <w:ind w:left="120"/>
        <w:jc w:val="both"/>
        <w:rPr>
          <w:i/>
        </w:rPr>
      </w:pPr>
      <w:r>
        <w:rPr>
          <w:i/>
          <w:color w:val="262526"/>
        </w:rPr>
        <w:t>restricted asset</w:t>
      </w:r>
    </w:p>
    <w:p>
      <w:pPr>
        <w:spacing w:line="249" w:lineRule="auto" w:before="130"/>
        <w:ind w:left="1253" w:right="117" w:firstLine="0"/>
        <w:jc w:val="both"/>
        <w:rPr>
          <w:sz w:val="24"/>
        </w:rPr>
      </w:pPr>
      <w:r>
        <w:rPr>
          <w:color w:val="262526"/>
          <w:sz w:val="24"/>
        </w:rPr>
        <w:t>An</w:t>
      </w:r>
      <w:r>
        <w:rPr>
          <w:color w:val="262526"/>
          <w:spacing w:val="-20"/>
          <w:sz w:val="24"/>
        </w:rPr>
        <w:t> </w:t>
      </w:r>
      <w:r>
        <w:rPr>
          <w:color w:val="262526"/>
          <w:sz w:val="24"/>
        </w:rPr>
        <w:t>item</w:t>
      </w:r>
      <w:r>
        <w:rPr>
          <w:color w:val="262526"/>
          <w:spacing w:val="-19"/>
          <w:sz w:val="24"/>
        </w:rPr>
        <w:t> </w:t>
      </w:r>
      <w:r>
        <w:rPr>
          <w:color w:val="262526"/>
          <w:sz w:val="24"/>
        </w:rPr>
        <w:t>of</w:t>
      </w:r>
      <w:r>
        <w:rPr>
          <w:color w:val="262526"/>
          <w:spacing w:val="-19"/>
          <w:sz w:val="24"/>
        </w:rPr>
        <w:t> </w:t>
      </w:r>
      <w:r>
        <w:rPr>
          <w:color w:val="262526"/>
          <w:sz w:val="24"/>
        </w:rPr>
        <w:t>equipment</w:t>
      </w:r>
      <w:r>
        <w:rPr>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electrically</w:t>
      </w:r>
      <w:r>
        <w:rPr>
          <w:color w:val="262526"/>
          <w:spacing w:val="-19"/>
          <w:sz w:val="24"/>
        </w:rPr>
        <w:t> </w:t>
      </w:r>
      <w:r>
        <w:rPr>
          <w:color w:val="262526"/>
          <w:sz w:val="24"/>
        </w:rPr>
        <w:t>connected</w:t>
      </w:r>
      <w:r>
        <w:rPr>
          <w:color w:val="262526"/>
          <w:spacing w:val="-19"/>
          <w:sz w:val="24"/>
        </w:rPr>
        <w:t> </w:t>
      </w:r>
      <w:r>
        <w:rPr>
          <w:color w:val="262526"/>
          <w:sz w:val="24"/>
        </w:rPr>
        <w:t>to</w:t>
      </w:r>
      <w:r>
        <w:rPr>
          <w:color w:val="262526"/>
          <w:spacing w:val="-19"/>
          <w:sz w:val="24"/>
        </w:rPr>
        <w:t> </w:t>
      </w:r>
      <w:r>
        <w:rPr>
          <w:color w:val="262526"/>
          <w:sz w:val="24"/>
        </w:rPr>
        <w:t>a</w:t>
      </w:r>
      <w:r>
        <w:rPr>
          <w:color w:val="262526"/>
          <w:spacing w:val="-22"/>
          <w:sz w:val="24"/>
        </w:rPr>
        <w:t> </w:t>
      </w:r>
      <w:r>
        <w:rPr>
          <w:i/>
          <w:color w:val="262526"/>
          <w:spacing w:val="-4"/>
          <w:sz w:val="24"/>
        </w:rPr>
        <w:t>retail</w:t>
      </w:r>
      <w:r>
        <w:rPr>
          <w:i/>
          <w:color w:val="262526"/>
          <w:spacing w:val="-19"/>
          <w:sz w:val="24"/>
        </w:rPr>
        <w:t> </w:t>
      </w:r>
      <w:r>
        <w:rPr>
          <w:i/>
          <w:color w:val="262526"/>
          <w:sz w:val="24"/>
        </w:rPr>
        <w:t>customer's</w:t>
      </w:r>
      <w:r>
        <w:rPr>
          <w:i/>
          <w:color w:val="262526"/>
          <w:spacing w:val="-19"/>
          <w:sz w:val="24"/>
        </w:rPr>
        <w:t> </w:t>
      </w:r>
      <w:r>
        <w:rPr>
          <w:i/>
          <w:color w:val="262526"/>
          <w:sz w:val="24"/>
        </w:rPr>
        <w:t>connection </w:t>
      </w:r>
      <w:r>
        <w:rPr>
          <w:i/>
          <w:color w:val="262526"/>
          <w:sz w:val="24"/>
        </w:rPr>
        <w:t>point </w:t>
      </w:r>
      <w:r>
        <w:rPr>
          <w:color w:val="262526"/>
          <w:sz w:val="24"/>
        </w:rPr>
        <w:t>at a location that is on the same side of that </w:t>
      </w:r>
      <w:r>
        <w:rPr>
          <w:i/>
          <w:color w:val="262526"/>
          <w:sz w:val="24"/>
        </w:rPr>
        <w:t>connection point </w:t>
      </w:r>
      <w:r>
        <w:rPr>
          <w:color w:val="262526"/>
          <w:sz w:val="24"/>
        </w:rPr>
        <w:t>as the </w:t>
      </w:r>
      <w:r>
        <w:rPr>
          <w:i/>
          <w:color w:val="262526"/>
          <w:sz w:val="24"/>
        </w:rPr>
        <w:t>metering </w:t>
      </w:r>
      <w:r>
        <w:rPr>
          <w:i/>
          <w:color w:val="262526"/>
          <w:sz w:val="24"/>
        </w:rPr>
        <w:t>point</w:t>
      </w:r>
      <w:r>
        <w:rPr>
          <w:color w:val="262526"/>
          <w:sz w:val="24"/>
        </w:rPr>
        <w:t>, but excludes:</w:t>
      </w:r>
    </w:p>
    <w:p>
      <w:pPr>
        <w:pStyle w:val="ListParagraph"/>
        <w:numPr>
          <w:ilvl w:val="0"/>
          <w:numId w:val="95"/>
        </w:numPr>
        <w:tabs>
          <w:tab w:pos="1821" w:val="left" w:leader="none"/>
        </w:tabs>
        <w:spacing w:line="249" w:lineRule="auto" w:before="173" w:after="0"/>
        <w:ind w:left="1820" w:right="114" w:hanging="567"/>
        <w:jc w:val="both"/>
        <w:rPr>
          <w:sz w:val="24"/>
        </w:rPr>
      </w:pPr>
      <w:r>
        <w:rPr>
          <w:color w:val="262526"/>
          <w:sz w:val="24"/>
        </w:rPr>
        <w:t>such an item of equipment where that </w:t>
      </w:r>
      <w:r>
        <w:rPr>
          <w:i/>
          <w:color w:val="262526"/>
          <w:sz w:val="24"/>
        </w:rPr>
        <w:t>retail customer </w:t>
      </w:r>
      <w:r>
        <w:rPr>
          <w:color w:val="262526"/>
          <w:sz w:val="24"/>
        </w:rPr>
        <w:t>is a </w:t>
      </w:r>
      <w:r>
        <w:rPr>
          <w:i/>
          <w:color w:val="262526"/>
          <w:spacing w:val="2"/>
          <w:sz w:val="24"/>
        </w:rPr>
        <w:t>Distribution </w:t>
      </w:r>
      <w:r>
        <w:rPr>
          <w:i/>
          <w:color w:val="262526"/>
          <w:sz w:val="24"/>
        </w:rPr>
        <w:t>Network Service Provider </w:t>
      </w:r>
      <w:r>
        <w:rPr>
          <w:color w:val="262526"/>
          <w:sz w:val="24"/>
        </w:rPr>
        <w:t>and that </w:t>
      </w:r>
      <w:r>
        <w:rPr>
          <w:i/>
          <w:color w:val="262526"/>
          <w:sz w:val="24"/>
        </w:rPr>
        <w:t>Distribution Network Service Provider </w:t>
      </w:r>
      <w:r>
        <w:rPr>
          <w:color w:val="262526"/>
          <w:sz w:val="24"/>
        </w:rPr>
        <w:t>is the </w:t>
      </w:r>
      <w:r>
        <w:rPr>
          <w:i/>
          <w:color w:val="262526"/>
          <w:sz w:val="24"/>
        </w:rPr>
        <w:t>Local Network Service Provider </w:t>
      </w:r>
      <w:r>
        <w:rPr>
          <w:color w:val="262526"/>
          <w:sz w:val="24"/>
        </w:rPr>
        <w:t>for that </w:t>
      </w:r>
      <w:r>
        <w:rPr>
          <w:i/>
          <w:color w:val="262526"/>
          <w:sz w:val="24"/>
        </w:rPr>
        <w:t>connection point</w:t>
      </w:r>
      <w:r>
        <w:rPr>
          <w:color w:val="262526"/>
          <w:sz w:val="24"/>
        </w:rPr>
        <w:t>;</w:t>
      </w:r>
      <w:r>
        <w:rPr>
          <w:color w:val="262526"/>
          <w:spacing w:val="-8"/>
          <w:sz w:val="24"/>
        </w:rPr>
        <w:t> </w:t>
      </w:r>
      <w:r>
        <w:rPr>
          <w:color w:val="262526"/>
          <w:sz w:val="24"/>
        </w:rPr>
        <w:t>or</w:t>
      </w:r>
    </w:p>
    <w:p>
      <w:pPr>
        <w:pStyle w:val="ListParagraph"/>
        <w:numPr>
          <w:ilvl w:val="0"/>
          <w:numId w:val="95"/>
        </w:numPr>
        <w:tabs>
          <w:tab w:pos="1820" w:val="left" w:leader="none"/>
          <w:tab w:pos="1821" w:val="left" w:leader="none"/>
        </w:tabs>
        <w:spacing w:line="240" w:lineRule="auto" w:before="173" w:after="0"/>
        <w:ind w:left="1820" w:right="0" w:hanging="568"/>
        <w:jc w:val="left"/>
        <w:rPr>
          <w:sz w:val="24"/>
        </w:rPr>
      </w:pPr>
      <w:r>
        <w:rPr>
          <w:color w:val="262526"/>
          <w:sz w:val="24"/>
        </w:rPr>
        <w:t>a </w:t>
      </w:r>
      <w:r>
        <w:rPr>
          <w:i/>
          <w:color w:val="262526"/>
          <w:sz w:val="24"/>
        </w:rPr>
        <w:t>network device</w:t>
      </w:r>
      <w:r>
        <w:rPr>
          <w:color w:val="262526"/>
          <w:sz w:val="24"/>
        </w:rPr>
        <w:t>.</w:t>
      </w:r>
    </w:p>
    <w:p>
      <w:pPr>
        <w:pStyle w:val="BodyText"/>
        <w:rPr>
          <w:sz w:val="30"/>
        </w:rPr>
      </w:pPr>
    </w:p>
    <w:p>
      <w:pPr>
        <w:pStyle w:val="Heading1"/>
        <w:ind w:left="120"/>
        <w:jc w:val="both"/>
        <w:rPr>
          <w:i/>
        </w:rPr>
      </w:pPr>
      <w:r>
        <w:rPr>
          <w:i/>
          <w:color w:val="262526"/>
        </w:rPr>
        <w:t>restriction demand reduction</w:t>
      </w:r>
    </w:p>
    <w:p>
      <w:pPr>
        <w:pStyle w:val="BodyText"/>
        <w:spacing w:line="249" w:lineRule="auto" w:before="129"/>
        <w:ind w:left="1253" w:right="113"/>
        <w:jc w:val="both"/>
      </w:pPr>
      <w:r>
        <w:rPr>
          <w:color w:val="262526"/>
        </w:rPr>
        <w:t>The reduction in a </w:t>
      </w:r>
      <w:r>
        <w:rPr>
          <w:i/>
          <w:color w:val="262526"/>
        </w:rPr>
        <w:t>Market Customer's </w:t>
      </w:r>
      <w:r>
        <w:rPr>
          <w:color w:val="262526"/>
        </w:rPr>
        <w:t>demand due to the imposition of</w:t>
      </w:r>
      <w:r>
        <w:rPr>
          <w:color w:val="262526"/>
          <w:spacing w:val="-42"/>
        </w:rPr>
        <w:t> </w:t>
      </w:r>
      <w:r>
        <w:rPr>
          <w:i/>
          <w:color w:val="262526"/>
        </w:rPr>
        <w:t>mandatory </w:t>
      </w:r>
      <w:r>
        <w:rPr>
          <w:i/>
          <w:color w:val="262526"/>
        </w:rPr>
        <w:t>restrictions</w:t>
      </w:r>
      <w:r>
        <w:rPr>
          <w:i/>
          <w:color w:val="262526"/>
          <w:spacing w:val="-7"/>
        </w:rPr>
        <w:t> </w:t>
      </w:r>
      <w:r>
        <w:rPr>
          <w:color w:val="262526"/>
        </w:rPr>
        <w:t>as</w:t>
      </w:r>
      <w:r>
        <w:rPr>
          <w:color w:val="262526"/>
          <w:spacing w:val="-6"/>
        </w:rPr>
        <w:t> </w:t>
      </w:r>
      <w:r>
        <w:rPr>
          <w:color w:val="262526"/>
        </w:rPr>
        <w:t>reasonably</w:t>
      </w:r>
      <w:r>
        <w:rPr>
          <w:color w:val="262526"/>
          <w:spacing w:val="-6"/>
        </w:rPr>
        <w:t> </w:t>
      </w:r>
      <w:r>
        <w:rPr>
          <w:color w:val="262526"/>
        </w:rPr>
        <w:t>determined</w:t>
      </w:r>
      <w:r>
        <w:rPr>
          <w:color w:val="262526"/>
          <w:spacing w:val="-6"/>
        </w:rPr>
        <w:t> </w:t>
      </w:r>
      <w:r>
        <w:rPr>
          <w:color w:val="262526"/>
        </w:rPr>
        <w:t>by</w:t>
      </w:r>
      <w:r>
        <w:rPr>
          <w:color w:val="262526"/>
          <w:spacing w:val="-7"/>
        </w:rPr>
        <w:t> </w:t>
      </w:r>
      <w:r>
        <w:rPr>
          <w:color w:val="262526"/>
        </w:rPr>
        <w:t>an</w:t>
      </w:r>
      <w:r>
        <w:rPr>
          <w:color w:val="262526"/>
          <w:spacing w:val="-6"/>
        </w:rPr>
        <w:t> </w:t>
      </w:r>
      <w:r>
        <w:rPr>
          <w:color w:val="262526"/>
        </w:rPr>
        <w:t>independent</w:t>
      </w:r>
      <w:r>
        <w:rPr>
          <w:color w:val="262526"/>
          <w:spacing w:val="-6"/>
        </w:rPr>
        <w:t> </w:t>
      </w:r>
      <w:r>
        <w:rPr>
          <w:color w:val="262526"/>
        </w:rPr>
        <w:t>expert</w:t>
      </w:r>
      <w:r>
        <w:rPr>
          <w:color w:val="262526"/>
          <w:spacing w:val="-6"/>
        </w:rPr>
        <w:t> </w:t>
      </w:r>
      <w:r>
        <w:rPr>
          <w:color w:val="262526"/>
        </w:rPr>
        <w:t>in</w:t>
      </w:r>
      <w:r>
        <w:rPr>
          <w:color w:val="262526"/>
          <w:spacing w:val="-7"/>
        </w:rPr>
        <w:t> </w:t>
      </w:r>
      <w:r>
        <w:rPr>
          <w:color w:val="262526"/>
        </w:rPr>
        <w:t>accordance</w:t>
      </w:r>
      <w:r>
        <w:rPr>
          <w:color w:val="262526"/>
          <w:spacing w:val="-6"/>
        </w:rPr>
        <w:t> </w:t>
      </w:r>
      <w:r>
        <w:rPr>
          <w:color w:val="262526"/>
        </w:rPr>
        <w:t>with clause 3.12A.7. For the avoidance of doubt, the reduction of a </w:t>
      </w:r>
      <w:r>
        <w:rPr>
          <w:i/>
          <w:color w:val="262526"/>
        </w:rPr>
        <w:t>Market Customer's </w:t>
      </w:r>
      <w:r>
        <w:rPr>
          <w:color w:val="262526"/>
        </w:rPr>
        <w:t>demand due to the imposition of </w:t>
      </w:r>
      <w:r>
        <w:rPr>
          <w:i/>
          <w:color w:val="262526"/>
        </w:rPr>
        <w:t>mandatory restrictions </w:t>
      </w:r>
      <w:r>
        <w:rPr>
          <w:color w:val="262526"/>
        </w:rPr>
        <w:t>should exclude </w:t>
      </w:r>
      <w:r>
        <w:rPr>
          <w:color w:val="262526"/>
          <w:spacing w:val="2"/>
        </w:rPr>
        <w:t>any </w:t>
      </w:r>
      <w:r>
        <w:rPr>
          <w:color w:val="262526"/>
        </w:rPr>
        <w:t>reduction</w:t>
      </w:r>
      <w:r>
        <w:rPr>
          <w:color w:val="262526"/>
          <w:spacing w:val="-19"/>
        </w:rPr>
        <w:t> </w:t>
      </w:r>
      <w:r>
        <w:rPr>
          <w:color w:val="262526"/>
        </w:rPr>
        <w:t>in</w:t>
      </w:r>
      <w:r>
        <w:rPr>
          <w:color w:val="262526"/>
          <w:spacing w:val="-19"/>
        </w:rPr>
        <w:t> </w:t>
      </w:r>
      <w:r>
        <w:rPr>
          <w:color w:val="262526"/>
        </w:rPr>
        <w:t>its</w:t>
      </w:r>
      <w:r>
        <w:rPr>
          <w:color w:val="262526"/>
          <w:spacing w:val="-19"/>
        </w:rPr>
        <w:t> </w:t>
      </w:r>
      <w:r>
        <w:rPr>
          <w:color w:val="262526"/>
        </w:rPr>
        <w:t>demand</w:t>
      </w:r>
      <w:r>
        <w:rPr>
          <w:color w:val="262526"/>
          <w:spacing w:val="-18"/>
        </w:rPr>
        <w:t> </w:t>
      </w:r>
      <w:r>
        <w:rPr>
          <w:color w:val="262526"/>
        </w:rPr>
        <w:t>which</w:t>
      </w:r>
      <w:r>
        <w:rPr>
          <w:color w:val="262526"/>
          <w:spacing w:val="-19"/>
        </w:rPr>
        <w:t> </w:t>
      </w:r>
      <w:r>
        <w:rPr>
          <w:color w:val="262526"/>
        </w:rPr>
        <w:t>the</w:t>
      </w:r>
      <w:r>
        <w:rPr>
          <w:color w:val="262526"/>
          <w:spacing w:val="-19"/>
        </w:rPr>
        <w:t> </w:t>
      </w:r>
      <w:r>
        <w:rPr>
          <w:i/>
          <w:color w:val="262526"/>
        </w:rPr>
        <w:t>Market</w:t>
      </w:r>
      <w:r>
        <w:rPr>
          <w:i/>
          <w:color w:val="262526"/>
          <w:spacing w:val="-19"/>
        </w:rPr>
        <w:t> </w:t>
      </w:r>
      <w:r>
        <w:rPr>
          <w:i/>
          <w:color w:val="262526"/>
        </w:rPr>
        <w:t>Customer</w:t>
      </w:r>
      <w:r>
        <w:rPr>
          <w:i/>
          <w:color w:val="262526"/>
          <w:spacing w:val="-18"/>
        </w:rPr>
        <w:t> </w:t>
      </w:r>
      <w:r>
        <w:rPr>
          <w:color w:val="262526"/>
        </w:rPr>
        <w:t>claims</w:t>
      </w:r>
      <w:r>
        <w:rPr>
          <w:color w:val="262526"/>
          <w:spacing w:val="-19"/>
        </w:rPr>
        <w:t> </w:t>
      </w:r>
      <w:r>
        <w:rPr>
          <w:color w:val="262526"/>
        </w:rPr>
        <w:t>was</w:t>
      </w:r>
      <w:r>
        <w:rPr>
          <w:color w:val="262526"/>
          <w:spacing w:val="-19"/>
        </w:rPr>
        <w:t> </w:t>
      </w:r>
      <w:r>
        <w:rPr>
          <w:color w:val="262526"/>
        </w:rPr>
        <w:t>due</w:t>
      </w:r>
      <w:r>
        <w:rPr>
          <w:color w:val="262526"/>
          <w:spacing w:val="-19"/>
        </w:rPr>
        <w:t> </w:t>
      </w:r>
      <w:r>
        <w:rPr>
          <w:color w:val="262526"/>
        </w:rPr>
        <w:t>to</w:t>
      </w:r>
      <w:r>
        <w:rPr>
          <w:color w:val="262526"/>
          <w:spacing w:val="-18"/>
        </w:rPr>
        <w:t> </w:t>
      </w:r>
      <w:r>
        <w:rPr>
          <w:color w:val="262526"/>
        </w:rPr>
        <w:t>the</w:t>
      </w:r>
      <w:r>
        <w:rPr>
          <w:color w:val="262526"/>
          <w:spacing w:val="-19"/>
        </w:rPr>
        <w:t> </w:t>
      </w:r>
      <w:r>
        <w:rPr>
          <w:color w:val="262526"/>
        </w:rPr>
        <w:t>operation of </w:t>
      </w:r>
      <w:r>
        <w:rPr>
          <w:i/>
          <w:color w:val="262526"/>
        </w:rPr>
        <w:t>generation </w:t>
      </w:r>
      <w:r>
        <w:rPr>
          <w:color w:val="262526"/>
        </w:rPr>
        <w:t>and as reasonably verified by the independent expert in a similar manner to that used by the independent expert to determine restrictions due to demand management.</w:t>
      </w:r>
    </w:p>
    <w:p>
      <w:pPr>
        <w:pStyle w:val="BodyText"/>
        <w:spacing w:before="11"/>
        <w:rPr>
          <w:sz w:val="29"/>
        </w:rPr>
      </w:pPr>
    </w:p>
    <w:p>
      <w:pPr>
        <w:pStyle w:val="Heading1"/>
        <w:ind w:left="120"/>
        <w:jc w:val="both"/>
        <w:rPr>
          <w:i/>
        </w:rPr>
      </w:pPr>
      <w:r>
        <w:rPr>
          <w:i/>
          <w:color w:val="262526"/>
        </w:rPr>
        <w:t>restriction offer</w:t>
      </w:r>
    </w:p>
    <w:p>
      <w:pPr>
        <w:spacing w:line="249" w:lineRule="auto" w:before="129"/>
        <w:ind w:left="1253" w:right="117" w:firstLine="0"/>
        <w:jc w:val="both"/>
        <w:rPr>
          <w:sz w:val="24"/>
        </w:rPr>
      </w:pPr>
      <w:r>
        <w:rPr>
          <w:color w:val="262526"/>
          <w:sz w:val="24"/>
        </w:rPr>
        <w:t>An offer by a </w:t>
      </w:r>
      <w:r>
        <w:rPr>
          <w:i/>
          <w:color w:val="262526"/>
          <w:sz w:val="24"/>
        </w:rPr>
        <w:t>Scheduled Generator </w:t>
      </w:r>
      <w:r>
        <w:rPr>
          <w:color w:val="262526"/>
          <w:sz w:val="24"/>
        </w:rPr>
        <w:t>or a </w:t>
      </w:r>
      <w:r>
        <w:rPr>
          <w:i/>
          <w:color w:val="262526"/>
          <w:sz w:val="24"/>
        </w:rPr>
        <w:t>Scheduled Network Service Provider </w:t>
      </w:r>
      <w:r>
        <w:rPr>
          <w:color w:val="262526"/>
          <w:sz w:val="24"/>
        </w:rPr>
        <w:t>to provide</w:t>
      </w:r>
      <w:r>
        <w:rPr>
          <w:color w:val="262526"/>
          <w:spacing w:val="-9"/>
          <w:sz w:val="24"/>
        </w:rPr>
        <w:t> </w:t>
      </w:r>
      <w:r>
        <w:rPr>
          <w:color w:val="262526"/>
          <w:sz w:val="24"/>
        </w:rPr>
        <w:t>capacity</w:t>
      </w:r>
      <w:r>
        <w:rPr>
          <w:color w:val="262526"/>
          <w:spacing w:val="-8"/>
          <w:sz w:val="24"/>
        </w:rPr>
        <w:t> </w:t>
      </w:r>
      <w:r>
        <w:rPr>
          <w:color w:val="262526"/>
          <w:sz w:val="24"/>
        </w:rPr>
        <w:t>to</w:t>
      </w:r>
      <w:r>
        <w:rPr>
          <w:color w:val="262526"/>
          <w:spacing w:val="-9"/>
          <w:sz w:val="24"/>
        </w:rPr>
        <w:t> </w:t>
      </w:r>
      <w:r>
        <w:rPr>
          <w:i/>
          <w:color w:val="262526"/>
          <w:sz w:val="24"/>
        </w:rPr>
        <w:t>AEMO</w:t>
      </w:r>
      <w:r>
        <w:rPr>
          <w:i/>
          <w:color w:val="262526"/>
          <w:spacing w:val="-9"/>
          <w:sz w:val="24"/>
        </w:rPr>
        <w:t> </w:t>
      </w:r>
      <w:r>
        <w:rPr>
          <w:color w:val="262526"/>
          <w:sz w:val="24"/>
        </w:rPr>
        <w:t>for</w:t>
      </w:r>
      <w:r>
        <w:rPr>
          <w:color w:val="262526"/>
          <w:spacing w:val="-8"/>
          <w:sz w:val="24"/>
        </w:rPr>
        <w:t> </w:t>
      </w:r>
      <w:r>
        <w:rPr>
          <w:color w:val="262526"/>
          <w:sz w:val="24"/>
        </w:rPr>
        <w:t>all</w:t>
      </w:r>
      <w:r>
        <w:rPr>
          <w:color w:val="262526"/>
          <w:spacing w:val="-9"/>
          <w:sz w:val="24"/>
        </w:rPr>
        <w:t> </w:t>
      </w:r>
      <w:r>
        <w:rPr>
          <w:color w:val="262526"/>
          <w:sz w:val="24"/>
        </w:rPr>
        <w:t>or</w:t>
      </w:r>
      <w:r>
        <w:rPr>
          <w:color w:val="262526"/>
          <w:spacing w:val="-8"/>
          <w:sz w:val="24"/>
        </w:rPr>
        <w:t> </w:t>
      </w:r>
      <w:r>
        <w:rPr>
          <w:color w:val="262526"/>
          <w:sz w:val="24"/>
        </w:rPr>
        <w:t>part</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9"/>
          <w:sz w:val="24"/>
        </w:rPr>
        <w:t> </w:t>
      </w:r>
      <w:r>
        <w:rPr>
          <w:i/>
          <w:color w:val="262526"/>
          <w:sz w:val="24"/>
        </w:rPr>
        <w:t>mandatory</w:t>
      </w:r>
      <w:r>
        <w:rPr>
          <w:i/>
          <w:color w:val="262526"/>
          <w:spacing w:val="-9"/>
          <w:sz w:val="24"/>
        </w:rPr>
        <w:t> </w:t>
      </w:r>
      <w:r>
        <w:rPr>
          <w:i/>
          <w:color w:val="262526"/>
          <w:sz w:val="24"/>
        </w:rPr>
        <w:t>restriction</w:t>
      </w:r>
      <w:r>
        <w:rPr>
          <w:i/>
          <w:color w:val="262526"/>
          <w:spacing w:val="-9"/>
          <w:sz w:val="24"/>
        </w:rPr>
        <w:t> </w:t>
      </w:r>
      <w:r>
        <w:rPr>
          <w:i/>
          <w:color w:val="262526"/>
          <w:sz w:val="24"/>
        </w:rPr>
        <w:t>period</w:t>
      </w:r>
      <w:r>
        <w:rPr>
          <w:i/>
          <w:color w:val="262526"/>
          <w:spacing w:val="-8"/>
          <w:sz w:val="24"/>
        </w:rPr>
        <w:t> </w:t>
      </w:r>
      <w:r>
        <w:rPr>
          <w:color w:val="262526"/>
          <w:sz w:val="24"/>
        </w:rPr>
        <w:t>made</w:t>
      </w:r>
      <w:r>
        <w:rPr>
          <w:color w:val="262526"/>
          <w:spacing w:val="-8"/>
          <w:sz w:val="24"/>
        </w:rPr>
        <w:t> </w:t>
      </w:r>
      <w:r>
        <w:rPr>
          <w:color w:val="262526"/>
          <w:sz w:val="24"/>
        </w:rPr>
        <w:t>in accordance with the </w:t>
      </w:r>
      <w:r>
        <w:rPr>
          <w:i/>
          <w:color w:val="262526"/>
          <w:sz w:val="24"/>
        </w:rPr>
        <w:t>restriction offer</w:t>
      </w:r>
      <w:r>
        <w:rPr>
          <w:i/>
          <w:color w:val="262526"/>
          <w:spacing w:val="-5"/>
          <w:sz w:val="24"/>
        </w:rPr>
        <w:t> </w:t>
      </w:r>
      <w:r>
        <w:rPr>
          <w:i/>
          <w:color w:val="262526"/>
          <w:sz w:val="24"/>
        </w:rPr>
        <w:t>procedures</w:t>
      </w:r>
      <w:r>
        <w:rPr>
          <w:color w:val="262526"/>
          <w:sz w:val="24"/>
        </w:rPr>
        <w:t>.</w:t>
      </w:r>
    </w:p>
    <w:p>
      <w:pPr>
        <w:pStyle w:val="BodyText"/>
        <w:spacing w:before="6"/>
        <w:rPr>
          <w:sz w:val="29"/>
        </w:rPr>
      </w:pPr>
    </w:p>
    <w:p>
      <w:pPr>
        <w:pStyle w:val="Heading1"/>
        <w:ind w:left="120"/>
        <w:jc w:val="both"/>
        <w:rPr>
          <w:i/>
        </w:rPr>
      </w:pPr>
      <w:r>
        <w:rPr>
          <w:i/>
          <w:color w:val="262526"/>
        </w:rPr>
        <w:t>restriction offer procedures</w:t>
      </w:r>
    </w:p>
    <w:p>
      <w:pPr>
        <w:pStyle w:val="BodyText"/>
        <w:spacing w:before="129"/>
        <w:ind w:left="1253"/>
      </w:pPr>
      <w:r>
        <w:rPr>
          <w:color w:val="262526"/>
        </w:rPr>
        <w:t>The procedures developed by </w:t>
      </w:r>
      <w:r>
        <w:rPr>
          <w:i/>
          <w:color w:val="262526"/>
        </w:rPr>
        <w:t>AEMO </w:t>
      </w:r>
      <w:r>
        <w:rPr>
          <w:color w:val="262526"/>
        </w:rPr>
        <w:t>in accordance with clause 3.12A.1.</w:t>
      </w:r>
    </w:p>
    <w:p>
      <w:pPr>
        <w:pStyle w:val="BodyText"/>
        <w:rPr>
          <w:sz w:val="30"/>
        </w:rPr>
      </w:pPr>
    </w:p>
    <w:p>
      <w:pPr>
        <w:pStyle w:val="Heading1"/>
        <w:ind w:left="120"/>
        <w:jc w:val="both"/>
        <w:rPr>
          <w:i/>
        </w:rPr>
      </w:pPr>
      <w:r>
        <w:rPr>
          <w:i/>
          <w:color w:val="262526"/>
        </w:rPr>
        <w:t>restriction shortfall amount</w:t>
      </w:r>
    </w:p>
    <w:p>
      <w:pPr>
        <w:pStyle w:val="BodyText"/>
        <w:spacing w:before="130"/>
        <w:ind w:left="1253"/>
      </w:pPr>
      <w:r>
        <w:rPr>
          <w:color w:val="262526"/>
        </w:rPr>
        <w:t>The amount determined in accordance with clause 3.12A.7(b).</w:t>
      </w:r>
    </w:p>
    <w:p>
      <w:pPr>
        <w:pStyle w:val="BodyText"/>
        <w:rPr>
          <w:sz w:val="30"/>
        </w:rPr>
      </w:pPr>
    </w:p>
    <w:p>
      <w:pPr>
        <w:pStyle w:val="Heading1"/>
        <w:ind w:left="120"/>
        <w:jc w:val="both"/>
        <w:rPr>
          <w:i/>
        </w:rPr>
      </w:pPr>
      <w:r>
        <w:rPr>
          <w:i/>
          <w:color w:val="262526"/>
        </w:rPr>
        <w:t>retail billing period</w:t>
      </w:r>
    </w:p>
    <w:p>
      <w:pPr>
        <w:pStyle w:val="BodyText"/>
        <w:spacing w:before="129"/>
        <w:ind w:left="1253"/>
      </w:pPr>
      <w:r>
        <w:rPr>
          <w:color w:val="262526"/>
        </w:rPr>
        <w:t>Has (in the context of Chapter 6B) the meaning given in clause 6B.A1.2.</w:t>
      </w:r>
    </w:p>
    <w:p>
      <w:pPr>
        <w:pStyle w:val="BodyText"/>
        <w:rPr>
          <w:sz w:val="30"/>
        </w:rPr>
      </w:pPr>
    </w:p>
    <w:p>
      <w:pPr>
        <w:pStyle w:val="Heading1"/>
        <w:spacing w:before="1"/>
        <w:ind w:left="120"/>
        <w:jc w:val="both"/>
        <w:rPr>
          <w:i/>
        </w:rPr>
      </w:pPr>
      <w:r>
        <w:rPr>
          <w:i/>
          <w:color w:val="262526"/>
        </w:rPr>
        <w:t>retail customer</w:t>
      </w:r>
    </w:p>
    <w:p>
      <w:pPr>
        <w:spacing w:before="129"/>
        <w:ind w:left="1253" w:right="0" w:firstLine="0"/>
        <w:jc w:val="left"/>
        <w:rPr>
          <w:sz w:val="24"/>
        </w:rPr>
      </w:pPr>
      <w:r>
        <w:rPr>
          <w:color w:val="262526"/>
          <w:sz w:val="24"/>
        </w:rPr>
        <w:t>A </w:t>
      </w:r>
      <w:r>
        <w:rPr>
          <w:i/>
          <w:color w:val="262526"/>
          <w:sz w:val="24"/>
        </w:rPr>
        <w:t>small customer </w:t>
      </w:r>
      <w:r>
        <w:rPr>
          <w:color w:val="262526"/>
          <w:sz w:val="24"/>
        </w:rPr>
        <w:t>or a </w:t>
      </w:r>
      <w:r>
        <w:rPr>
          <w:i/>
          <w:color w:val="262526"/>
          <w:sz w:val="24"/>
        </w:rPr>
        <w:t>large customer</w:t>
      </w:r>
      <w:r>
        <w:rPr>
          <w:color w:val="262526"/>
          <w:sz w:val="24"/>
        </w:rPr>
        <w:t>.</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9" w:firstLine="0"/>
        <w:jc w:val="both"/>
        <w:rPr>
          <w:sz w:val="20"/>
        </w:rPr>
      </w:pPr>
      <w:r>
        <w:rPr>
          <w:color w:val="262526"/>
          <w:sz w:val="20"/>
        </w:rPr>
        <w:t>In</w:t>
      </w:r>
      <w:r>
        <w:rPr>
          <w:color w:val="262526"/>
          <w:spacing w:val="-14"/>
          <w:sz w:val="20"/>
        </w:rPr>
        <w:t> </w:t>
      </w:r>
      <w:r>
        <w:rPr>
          <w:color w:val="262526"/>
          <w:sz w:val="20"/>
        </w:rPr>
        <w:t>the</w:t>
      </w:r>
      <w:r>
        <w:rPr>
          <w:color w:val="262526"/>
          <w:spacing w:val="-13"/>
          <w:sz w:val="20"/>
        </w:rPr>
        <w:t> </w:t>
      </w:r>
      <w:r>
        <w:rPr>
          <w:color w:val="262526"/>
          <w:sz w:val="20"/>
        </w:rPr>
        <w:t>context</w:t>
      </w:r>
      <w:r>
        <w:rPr>
          <w:color w:val="262526"/>
          <w:spacing w:val="-14"/>
          <w:sz w:val="20"/>
        </w:rPr>
        <w:t> </w:t>
      </w:r>
      <w:r>
        <w:rPr>
          <w:color w:val="262526"/>
          <w:sz w:val="20"/>
        </w:rPr>
        <w:t>of</w:t>
      </w:r>
      <w:r>
        <w:rPr>
          <w:color w:val="262526"/>
          <w:spacing w:val="-13"/>
          <w:sz w:val="20"/>
        </w:rPr>
        <w:t> </w:t>
      </w:r>
      <w:r>
        <w:rPr>
          <w:color w:val="262526"/>
          <w:sz w:val="20"/>
        </w:rPr>
        <w:t>Chapter</w:t>
      </w:r>
      <w:r>
        <w:rPr>
          <w:color w:val="262526"/>
          <w:spacing w:val="-13"/>
          <w:sz w:val="20"/>
        </w:rPr>
        <w:t> </w:t>
      </w:r>
      <w:r>
        <w:rPr>
          <w:color w:val="262526"/>
          <w:sz w:val="20"/>
        </w:rPr>
        <w:t>5A,</w:t>
      </w:r>
      <w:r>
        <w:rPr>
          <w:color w:val="262526"/>
          <w:spacing w:val="-14"/>
          <w:sz w:val="20"/>
        </w:rPr>
        <w:t> </w:t>
      </w:r>
      <w:r>
        <w:rPr>
          <w:color w:val="262526"/>
          <w:sz w:val="20"/>
        </w:rPr>
        <w:t>the</w:t>
      </w:r>
      <w:r>
        <w:rPr>
          <w:color w:val="262526"/>
          <w:spacing w:val="-13"/>
          <w:sz w:val="20"/>
        </w:rPr>
        <w:t> </w:t>
      </w:r>
      <w:r>
        <w:rPr>
          <w:color w:val="262526"/>
          <w:sz w:val="20"/>
        </w:rPr>
        <w:t>above</w:t>
      </w:r>
      <w:r>
        <w:rPr>
          <w:color w:val="262526"/>
          <w:spacing w:val="-14"/>
          <w:sz w:val="20"/>
        </w:rPr>
        <w:t> </w:t>
      </w:r>
      <w:r>
        <w:rPr>
          <w:color w:val="262526"/>
          <w:sz w:val="20"/>
        </w:rPr>
        <w:t>definition</w:t>
      </w:r>
      <w:r>
        <w:rPr>
          <w:color w:val="262526"/>
          <w:spacing w:val="-13"/>
          <w:sz w:val="20"/>
        </w:rPr>
        <w:t> </w:t>
      </w:r>
      <w:r>
        <w:rPr>
          <w:color w:val="262526"/>
          <w:sz w:val="20"/>
        </w:rPr>
        <w:t>has</w:t>
      </w:r>
      <w:r>
        <w:rPr>
          <w:color w:val="262526"/>
          <w:spacing w:val="-13"/>
          <w:sz w:val="20"/>
        </w:rPr>
        <w:t> </w:t>
      </w:r>
      <w:r>
        <w:rPr>
          <w:color w:val="262526"/>
          <w:sz w:val="20"/>
        </w:rPr>
        <w:t>been</w:t>
      </w:r>
      <w:r>
        <w:rPr>
          <w:color w:val="262526"/>
          <w:spacing w:val="-14"/>
          <w:sz w:val="20"/>
        </w:rPr>
        <w:t> </w:t>
      </w:r>
      <w:r>
        <w:rPr>
          <w:color w:val="262526"/>
          <w:sz w:val="20"/>
        </w:rPr>
        <w:t>supplemented</w:t>
      </w:r>
      <w:r>
        <w:rPr>
          <w:color w:val="262526"/>
          <w:spacing w:val="-13"/>
          <w:sz w:val="20"/>
        </w:rPr>
        <w:t> </w:t>
      </w:r>
      <w:r>
        <w:rPr>
          <w:color w:val="262526"/>
          <w:sz w:val="20"/>
        </w:rPr>
        <w:t>by</w:t>
      </w:r>
      <w:r>
        <w:rPr>
          <w:color w:val="262526"/>
          <w:spacing w:val="-13"/>
          <w:sz w:val="20"/>
        </w:rPr>
        <w:t> </w:t>
      </w:r>
      <w:r>
        <w:rPr>
          <w:color w:val="262526"/>
          <w:sz w:val="20"/>
        </w:rPr>
        <w:t>a</w:t>
      </w:r>
      <w:r>
        <w:rPr>
          <w:color w:val="262526"/>
          <w:spacing w:val="-14"/>
          <w:sz w:val="20"/>
        </w:rPr>
        <w:t> </w:t>
      </w:r>
      <w:r>
        <w:rPr>
          <w:color w:val="262526"/>
          <w:sz w:val="20"/>
        </w:rPr>
        <w:t>definition</w:t>
      </w:r>
      <w:r>
        <w:rPr>
          <w:color w:val="262526"/>
          <w:spacing w:val="-13"/>
          <w:sz w:val="20"/>
        </w:rPr>
        <w:t> </w:t>
      </w:r>
      <w:r>
        <w:rPr>
          <w:color w:val="262526"/>
          <w:spacing w:val="-2"/>
          <w:sz w:val="20"/>
        </w:rPr>
        <w:t>specifically </w:t>
      </w:r>
      <w:r>
        <w:rPr>
          <w:color w:val="262526"/>
          <w:sz w:val="20"/>
        </w:rPr>
        <w:t>applicable to that Chapter, See clause</w:t>
      </w:r>
      <w:r>
        <w:rPr>
          <w:color w:val="262526"/>
          <w:spacing w:val="-2"/>
          <w:sz w:val="20"/>
        </w:rPr>
        <w:t> </w:t>
      </w:r>
      <w:r>
        <w:rPr>
          <w:color w:val="262526"/>
          <w:sz w:val="20"/>
        </w:rPr>
        <w:t>5A.A.1.</w:t>
      </w:r>
    </w:p>
    <w:p>
      <w:pPr>
        <w:pStyle w:val="BodyText"/>
        <w:spacing w:before="6"/>
        <w:rPr>
          <w:sz w:val="28"/>
        </w:rPr>
      </w:pPr>
    </w:p>
    <w:p>
      <w:pPr>
        <w:pStyle w:val="Heading1"/>
        <w:ind w:left="120"/>
        <w:jc w:val="both"/>
        <w:rPr>
          <w:i/>
        </w:rPr>
      </w:pPr>
      <w:r>
        <w:rPr>
          <w:i/>
          <w:color w:val="262526"/>
        </w:rPr>
        <w:t>Retail Market Procedures</w:t>
      </w:r>
    </w:p>
    <w:p>
      <w:pPr>
        <w:spacing w:line="249" w:lineRule="auto" w:before="130"/>
        <w:ind w:left="1253" w:right="118" w:firstLine="0"/>
        <w:jc w:val="both"/>
        <w:rPr>
          <w:sz w:val="24"/>
        </w:rPr>
      </w:pPr>
      <w:r>
        <w:rPr>
          <w:color w:val="262526"/>
          <w:sz w:val="24"/>
        </w:rPr>
        <w:t>Procedures</w:t>
      </w:r>
      <w:r>
        <w:rPr>
          <w:color w:val="262526"/>
          <w:spacing w:val="-9"/>
          <w:sz w:val="24"/>
        </w:rPr>
        <w:t> </w:t>
      </w:r>
      <w:r>
        <w:rPr>
          <w:color w:val="262526"/>
          <w:sz w:val="24"/>
        </w:rPr>
        <w:t>made</w:t>
      </w:r>
      <w:r>
        <w:rPr>
          <w:color w:val="262526"/>
          <w:spacing w:val="-8"/>
          <w:sz w:val="24"/>
        </w:rPr>
        <w:t> </w:t>
      </w:r>
      <w:r>
        <w:rPr>
          <w:color w:val="262526"/>
          <w:sz w:val="24"/>
        </w:rPr>
        <w:t>under</w:t>
      </w:r>
      <w:r>
        <w:rPr>
          <w:color w:val="262526"/>
          <w:spacing w:val="-9"/>
          <w:sz w:val="24"/>
        </w:rPr>
        <w:t> </w:t>
      </w:r>
      <w:r>
        <w:rPr>
          <w:color w:val="262526"/>
          <w:sz w:val="24"/>
        </w:rPr>
        <w:t>these</w:t>
      </w:r>
      <w:r>
        <w:rPr>
          <w:color w:val="262526"/>
          <w:spacing w:val="-8"/>
          <w:sz w:val="24"/>
        </w:rPr>
        <w:t> </w:t>
      </w:r>
      <w:r>
        <w:rPr>
          <w:i/>
          <w:color w:val="262526"/>
          <w:sz w:val="24"/>
        </w:rPr>
        <w:t>Rules</w:t>
      </w:r>
      <w:r>
        <w:rPr>
          <w:i/>
          <w:color w:val="262526"/>
          <w:spacing w:val="-8"/>
          <w:sz w:val="24"/>
        </w:rPr>
        <w:t> </w:t>
      </w:r>
      <w:r>
        <w:rPr>
          <w:color w:val="262526"/>
          <w:sz w:val="24"/>
        </w:rPr>
        <w:t>for</w:t>
      </w:r>
      <w:r>
        <w:rPr>
          <w:color w:val="262526"/>
          <w:spacing w:val="-9"/>
          <w:sz w:val="24"/>
        </w:rPr>
        <w:t> </w:t>
      </w:r>
      <w:r>
        <w:rPr>
          <w:color w:val="262526"/>
          <w:sz w:val="24"/>
        </w:rPr>
        <w:t>or</w:t>
      </w:r>
      <w:r>
        <w:rPr>
          <w:color w:val="262526"/>
          <w:spacing w:val="-8"/>
          <w:sz w:val="24"/>
        </w:rPr>
        <w:t> </w:t>
      </w:r>
      <w:r>
        <w:rPr>
          <w:color w:val="262526"/>
          <w:sz w:val="24"/>
        </w:rPr>
        <w:t>in</w:t>
      </w:r>
      <w:r>
        <w:rPr>
          <w:color w:val="262526"/>
          <w:spacing w:val="-8"/>
          <w:sz w:val="24"/>
        </w:rPr>
        <w:t> </w:t>
      </w:r>
      <w:r>
        <w:rPr>
          <w:i/>
          <w:color w:val="262526"/>
          <w:sz w:val="24"/>
        </w:rPr>
        <w:t>connection</w:t>
      </w:r>
      <w:r>
        <w:rPr>
          <w:i/>
          <w:color w:val="262526"/>
          <w:spacing w:val="-9"/>
          <w:sz w:val="24"/>
        </w:rPr>
        <w:t> </w:t>
      </w:r>
      <w:r>
        <w:rPr>
          <w:color w:val="262526"/>
          <w:sz w:val="24"/>
        </w:rPr>
        <w:t>with</w:t>
      </w:r>
      <w:r>
        <w:rPr>
          <w:color w:val="262526"/>
          <w:spacing w:val="-8"/>
          <w:sz w:val="24"/>
        </w:rPr>
        <w:t> </w:t>
      </w:r>
      <w:r>
        <w:rPr>
          <w:color w:val="262526"/>
          <w:sz w:val="24"/>
        </w:rPr>
        <w:t>the</w:t>
      </w:r>
      <w:r>
        <w:rPr>
          <w:color w:val="262526"/>
          <w:spacing w:val="-9"/>
          <w:sz w:val="24"/>
        </w:rPr>
        <w:t> </w:t>
      </w:r>
      <w:r>
        <w:rPr>
          <w:color w:val="262526"/>
          <w:sz w:val="24"/>
        </w:rPr>
        <w:t>sale</w:t>
      </w:r>
      <w:r>
        <w:rPr>
          <w:color w:val="262526"/>
          <w:spacing w:val="-8"/>
          <w:sz w:val="24"/>
        </w:rPr>
        <w:t> </w:t>
      </w:r>
      <w:r>
        <w:rPr>
          <w:color w:val="262526"/>
          <w:sz w:val="24"/>
        </w:rPr>
        <w:t>and</w:t>
      </w:r>
      <w:r>
        <w:rPr>
          <w:color w:val="262526"/>
          <w:spacing w:val="-8"/>
          <w:sz w:val="24"/>
        </w:rPr>
        <w:t> </w:t>
      </w:r>
      <w:r>
        <w:rPr>
          <w:i/>
          <w:color w:val="262526"/>
          <w:sz w:val="24"/>
        </w:rPr>
        <w:t>supply</w:t>
      </w:r>
      <w:r>
        <w:rPr>
          <w:i/>
          <w:color w:val="262526"/>
          <w:spacing w:val="-9"/>
          <w:sz w:val="24"/>
        </w:rPr>
        <w:t> </w:t>
      </w:r>
      <w:r>
        <w:rPr>
          <w:color w:val="262526"/>
          <w:sz w:val="24"/>
        </w:rPr>
        <w:t>of electricity</w:t>
      </w:r>
      <w:r>
        <w:rPr>
          <w:color w:val="262526"/>
          <w:spacing w:val="-21"/>
          <w:sz w:val="24"/>
        </w:rPr>
        <w:t> </w:t>
      </w:r>
      <w:r>
        <w:rPr>
          <w:color w:val="262526"/>
          <w:sz w:val="24"/>
        </w:rPr>
        <w:t>to</w:t>
      </w:r>
      <w:r>
        <w:rPr>
          <w:color w:val="262526"/>
          <w:spacing w:val="-20"/>
          <w:sz w:val="24"/>
        </w:rPr>
        <w:t> </w:t>
      </w:r>
      <w:r>
        <w:rPr>
          <w:i/>
          <w:color w:val="262526"/>
          <w:spacing w:val="-4"/>
          <w:sz w:val="24"/>
        </w:rPr>
        <w:t>retail</w:t>
      </w:r>
      <w:r>
        <w:rPr>
          <w:i/>
          <w:color w:val="262526"/>
          <w:spacing w:val="-21"/>
          <w:sz w:val="24"/>
        </w:rPr>
        <w:t> </w:t>
      </w:r>
      <w:r>
        <w:rPr>
          <w:i/>
          <w:color w:val="262526"/>
          <w:sz w:val="24"/>
        </w:rPr>
        <w:t>customers</w:t>
      </w:r>
      <w:r>
        <w:rPr>
          <w:i/>
          <w:color w:val="262526"/>
          <w:spacing w:val="-20"/>
          <w:sz w:val="24"/>
        </w:rPr>
        <w:t> </w:t>
      </w:r>
      <w:r>
        <w:rPr>
          <w:color w:val="262526"/>
          <w:sz w:val="24"/>
        </w:rPr>
        <w:t>or</w:t>
      </w:r>
      <w:r>
        <w:rPr>
          <w:color w:val="262526"/>
          <w:spacing w:val="-21"/>
          <w:sz w:val="24"/>
        </w:rPr>
        <w:t> </w:t>
      </w:r>
      <w:r>
        <w:rPr>
          <w:color w:val="262526"/>
          <w:sz w:val="24"/>
        </w:rPr>
        <w:t>the</w:t>
      </w:r>
      <w:r>
        <w:rPr>
          <w:color w:val="262526"/>
          <w:spacing w:val="-20"/>
          <w:sz w:val="24"/>
        </w:rPr>
        <w:t> </w:t>
      </w:r>
      <w:r>
        <w:rPr>
          <w:color w:val="262526"/>
          <w:sz w:val="24"/>
        </w:rPr>
        <w:t>operation</w:t>
      </w:r>
      <w:r>
        <w:rPr>
          <w:color w:val="262526"/>
          <w:spacing w:val="-21"/>
          <w:sz w:val="24"/>
        </w:rPr>
        <w:t> </w:t>
      </w:r>
      <w:r>
        <w:rPr>
          <w:color w:val="262526"/>
          <w:sz w:val="24"/>
        </w:rPr>
        <w:t>of</w:t>
      </w:r>
      <w:r>
        <w:rPr>
          <w:color w:val="262526"/>
          <w:spacing w:val="-20"/>
          <w:sz w:val="24"/>
        </w:rPr>
        <w:t> </w:t>
      </w:r>
      <w:r>
        <w:rPr>
          <w:color w:val="262526"/>
          <w:sz w:val="24"/>
        </w:rPr>
        <w:t>retail</w:t>
      </w:r>
      <w:r>
        <w:rPr>
          <w:color w:val="262526"/>
          <w:spacing w:val="-20"/>
          <w:sz w:val="24"/>
        </w:rPr>
        <w:t> </w:t>
      </w:r>
      <w:r>
        <w:rPr>
          <w:color w:val="262526"/>
          <w:sz w:val="24"/>
        </w:rPr>
        <w:t>electricity</w:t>
      </w:r>
      <w:r>
        <w:rPr>
          <w:color w:val="262526"/>
          <w:spacing w:val="-21"/>
          <w:sz w:val="24"/>
        </w:rPr>
        <w:t> </w:t>
      </w:r>
      <w:r>
        <w:rPr>
          <w:i/>
          <w:color w:val="262526"/>
          <w:sz w:val="24"/>
        </w:rPr>
        <w:t>markets</w:t>
      </w:r>
      <w:r>
        <w:rPr>
          <w:i/>
          <w:color w:val="262526"/>
          <w:spacing w:val="-20"/>
          <w:sz w:val="24"/>
        </w:rPr>
        <w:t> </w:t>
      </w:r>
      <w:r>
        <w:rPr>
          <w:color w:val="262526"/>
          <w:sz w:val="24"/>
        </w:rPr>
        <w:t>including:</w:t>
      </w:r>
    </w:p>
    <w:p>
      <w:pPr>
        <w:pStyle w:val="ListParagraph"/>
        <w:numPr>
          <w:ilvl w:val="0"/>
          <w:numId w:val="96"/>
        </w:numPr>
        <w:tabs>
          <w:tab w:pos="1820" w:val="left" w:leader="none"/>
          <w:tab w:pos="1821" w:val="left" w:leader="none"/>
        </w:tabs>
        <w:spacing w:line="240" w:lineRule="auto" w:before="172" w:after="0"/>
        <w:ind w:left="1820" w:right="0" w:hanging="568"/>
        <w:jc w:val="left"/>
        <w:rPr>
          <w:sz w:val="24"/>
        </w:rPr>
      </w:pPr>
      <w:r>
        <w:rPr>
          <w:i/>
          <w:color w:val="262526"/>
          <w:sz w:val="24"/>
        </w:rPr>
        <w:t>B2B procedures</w:t>
      </w:r>
      <w:r>
        <w:rPr>
          <w:color w:val="262526"/>
          <w:sz w:val="24"/>
        </w:rPr>
        <w:t>;</w:t>
      </w:r>
      <w:r>
        <w:rPr>
          <w:color w:val="262526"/>
          <w:spacing w:val="-1"/>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4"/>
        <w:rPr>
          <w:sz w:val="41"/>
        </w:rPr>
      </w:pPr>
    </w:p>
    <w:p>
      <w:pPr>
        <w:pStyle w:val="Heading1"/>
        <w:rPr>
          <w:i/>
        </w:rPr>
      </w:pPr>
      <w:r>
        <w:rPr>
          <w:i/>
          <w:color w:val="262526"/>
        </w:rPr>
        <w:t>retailer</w:t>
      </w:r>
    </w:p>
    <w:p>
      <w:pPr>
        <w:pStyle w:val="ListParagraph"/>
        <w:numPr>
          <w:ilvl w:val="0"/>
          <w:numId w:val="96"/>
        </w:numPr>
        <w:tabs>
          <w:tab w:pos="686" w:val="left" w:leader="none"/>
          <w:tab w:pos="687" w:val="left" w:leader="none"/>
        </w:tabs>
        <w:spacing w:line="240" w:lineRule="auto" w:before="119" w:after="0"/>
        <w:ind w:left="686" w:right="0" w:hanging="568"/>
        <w:jc w:val="left"/>
        <w:rPr>
          <w:sz w:val="24"/>
        </w:rPr>
      </w:pPr>
      <w:r>
        <w:rPr>
          <w:color w:val="262526"/>
          <w:sz w:val="24"/>
        </w:rPr>
        <w:br w:type="column"/>
        <w:t>the </w:t>
      </w:r>
      <w:r>
        <w:rPr>
          <w:i/>
          <w:color w:val="262526"/>
          <w:sz w:val="24"/>
        </w:rPr>
        <w:t>Market Settlement and </w:t>
      </w:r>
      <w:r>
        <w:rPr>
          <w:i/>
          <w:color w:val="262526"/>
          <w:spacing w:val="-3"/>
          <w:sz w:val="24"/>
        </w:rPr>
        <w:t>Transfer </w:t>
      </w:r>
      <w:r>
        <w:rPr>
          <w:i/>
          <w:color w:val="262526"/>
          <w:sz w:val="24"/>
        </w:rPr>
        <w:t>Solution Procedures</w:t>
      </w:r>
      <w:r>
        <w:rPr>
          <w:color w:val="262526"/>
          <w:sz w:val="24"/>
        </w:rPr>
        <w:t>;</w:t>
      </w:r>
      <w:r>
        <w:rPr>
          <w:color w:val="262526"/>
          <w:spacing w:val="-2"/>
          <w:sz w:val="24"/>
        </w:rPr>
        <w:t> </w:t>
      </w:r>
      <w:r>
        <w:rPr>
          <w:color w:val="262526"/>
          <w:sz w:val="24"/>
        </w:rPr>
        <w:t>and</w:t>
      </w:r>
    </w:p>
    <w:p>
      <w:pPr>
        <w:pStyle w:val="ListParagraph"/>
        <w:numPr>
          <w:ilvl w:val="0"/>
          <w:numId w:val="96"/>
        </w:numPr>
        <w:tabs>
          <w:tab w:pos="686" w:val="left" w:leader="none"/>
          <w:tab w:pos="687" w:val="left" w:leader="none"/>
        </w:tabs>
        <w:spacing w:line="240" w:lineRule="auto" w:before="182" w:after="0"/>
        <w:ind w:left="686" w:right="0" w:hanging="568"/>
        <w:jc w:val="left"/>
        <w:rPr>
          <w:sz w:val="24"/>
        </w:rPr>
      </w:pPr>
      <w:r>
        <w:rPr>
          <w:color w:val="262526"/>
          <w:sz w:val="24"/>
        </w:rPr>
        <w:t>the </w:t>
      </w:r>
      <w:r>
        <w:rPr>
          <w:i/>
          <w:color w:val="262526"/>
          <w:sz w:val="24"/>
        </w:rPr>
        <w:t>metrology procedures</w:t>
      </w:r>
      <w:r>
        <w:rPr>
          <w:color w:val="262526"/>
          <w:sz w:val="24"/>
        </w:rPr>
        <w:t>;</w:t>
      </w:r>
      <w:r>
        <w:rPr>
          <w:color w:val="262526"/>
          <w:spacing w:val="-3"/>
          <w:sz w:val="24"/>
        </w:rPr>
        <w:t> </w:t>
      </w:r>
      <w:r>
        <w:rPr>
          <w:color w:val="262526"/>
          <w:sz w:val="24"/>
        </w:rPr>
        <w:t>and</w:t>
      </w:r>
    </w:p>
    <w:p>
      <w:pPr>
        <w:pStyle w:val="ListParagraph"/>
        <w:numPr>
          <w:ilvl w:val="0"/>
          <w:numId w:val="96"/>
        </w:numPr>
        <w:tabs>
          <w:tab w:pos="686" w:val="left" w:leader="none"/>
          <w:tab w:pos="687" w:val="left" w:leader="none"/>
        </w:tabs>
        <w:spacing w:line="249" w:lineRule="auto" w:before="182" w:after="0"/>
        <w:ind w:left="686" w:right="114" w:hanging="567"/>
        <w:jc w:val="left"/>
        <w:rPr>
          <w:sz w:val="24"/>
        </w:rPr>
      </w:pPr>
      <w:r>
        <w:rPr>
          <w:color w:val="262526"/>
          <w:sz w:val="24"/>
        </w:rPr>
        <w:t>other procedures dealing with, or incidental to, the retail sale or </w:t>
      </w:r>
      <w:r>
        <w:rPr>
          <w:i/>
          <w:color w:val="262526"/>
          <w:sz w:val="24"/>
        </w:rPr>
        <w:t>supply </w:t>
      </w:r>
      <w:r>
        <w:rPr>
          <w:color w:val="262526"/>
          <w:sz w:val="24"/>
        </w:rPr>
        <w:t>of electricity or related</w:t>
      </w:r>
      <w:r>
        <w:rPr>
          <w:color w:val="262526"/>
          <w:spacing w:val="-1"/>
          <w:sz w:val="24"/>
        </w:rPr>
        <w:t> </w:t>
      </w:r>
      <w:r>
        <w:rPr>
          <w:color w:val="262526"/>
          <w:sz w:val="24"/>
        </w:rPr>
        <w:t>services.</w:t>
      </w:r>
    </w:p>
    <w:p>
      <w:pPr>
        <w:pStyle w:val="BodyText"/>
        <w:spacing w:before="0"/>
        <w:rPr>
          <w:sz w:val="32"/>
        </w:rPr>
      </w:pPr>
    </w:p>
    <w:p>
      <w:pPr>
        <w:pStyle w:val="BodyText"/>
        <w:spacing w:before="8"/>
        <w:rPr>
          <w:sz w:val="32"/>
        </w:rPr>
      </w:pPr>
    </w:p>
    <w:p>
      <w:pPr>
        <w:spacing w:before="0"/>
        <w:ind w:left="119" w:right="0" w:firstLine="0"/>
        <w:jc w:val="left"/>
        <w:rPr>
          <w:sz w:val="24"/>
        </w:rPr>
      </w:pPr>
      <w:r>
        <w:rPr>
          <w:color w:val="262526"/>
          <w:sz w:val="24"/>
        </w:rPr>
        <w:t>Has the same meaning as in the </w:t>
      </w:r>
      <w:r>
        <w:rPr>
          <w:i/>
          <w:color w:val="262526"/>
          <w:sz w:val="24"/>
        </w:rPr>
        <w:t>National Electricity Law</w:t>
      </w:r>
      <w:r>
        <w:rPr>
          <w:color w:val="262526"/>
          <w:sz w:val="24"/>
        </w:rPr>
        <w:t>.</w:t>
      </w:r>
    </w:p>
    <w:p>
      <w:pPr>
        <w:pStyle w:val="BodyText"/>
        <w:spacing w:before="125"/>
        <w:ind w:left="119"/>
      </w:pPr>
      <w:r>
        <w:rPr>
          <w:color w:val="262526"/>
        </w:rPr>
        <w:t>Otherwise,</w:t>
      </w:r>
      <w:r>
        <w:rPr>
          <w:color w:val="262526"/>
          <w:spacing w:val="-18"/>
        </w:rPr>
        <w:t> </w:t>
      </w:r>
      <w:r>
        <w:rPr>
          <w:color w:val="262526"/>
        </w:rPr>
        <w:t>a</w:t>
      </w:r>
      <w:r>
        <w:rPr>
          <w:color w:val="262526"/>
          <w:spacing w:val="-17"/>
        </w:rPr>
        <w:t> </w:t>
      </w:r>
      <w:r>
        <w:rPr>
          <w:i/>
          <w:color w:val="262526"/>
        </w:rPr>
        <w:t>Customer</w:t>
      </w:r>
      <w:r>
        <w:rPr>
          <w:i/>
          <w:color w:val="262526"/>
          <w:spacing w:val="-18"/>
        </w:rPr>
        <w:t> </w:t>
      </w:r>
      <w:r>
        <w:rPr>
          <w:color w:val="262526"/>
        </w:rPr>
        <w:t>who</w:t>
      </w:r>
      <w:r>
        <w:rPr>
          <w:color w:val="262526"/>
          <w:spacing w:val="-18"/>
        </w:rPr>
        <w:t> </w:t>
      </w:r>
      <w:r>
        <w:rPr>
          <w:color w:val="262526"/>
        </w:rPr>
        <w:t>engages</w:t>
      </w:r>
      <w:r>
        <w:rPr>
          <w:color w:val="262526"/>
          <w:spacing w:val="-18"/>
        </w:rPr>
        <w:t> </w:t>
      </w:r>
      <w:r>
        <w:rPr>
          <w:color w:val="262526"/>
        </w:rPr>
        <w:t>in</w:t>
      </w:r>
      <w:r>
        <w:rPr>
          <w:color w:val="262526"/>
          <w:spacing w:val="-17"/>
        </w:rPr>
        <w:t> </w:t>
      </w:r>
      <w:r>
        <w:rPr>
          <w:color w:val="262526"/>
        </w:rPr>
        <w:t>the</w:t>
      </w:r>
      <w:r>
        <w:rPr>
          <w:color w:val="262526"/>
          <w:spacing w:val="-18"/>
        </w:rPr>
        <w:t> </w:t>
      </w:r>
      <w:r>
        <w:rPr>
          <w:color w:val="262526"/>
        </w:rPr>
        <w:t>activity</w:t>
      </w:r>
      <w:r>
        <w:rPr>
          <w:color w:val="262526"/>
          <w:spacing w:val="-18"/>
        </w:rPr>
        <w:t> </w:t>
      </w:r>
      <w:r>
        <w:rPr>
          <w:color w:val="262526"/>
        </w:rPr>
        <w:t>of</w:t>
      </w:r>
      <w:r>
        <w:rPr>
          <w:color w:val="262526"/>
          <w:spacing w:val="-18"/>
        </w:rPr>
        <w:t> </w:t>
      </w:r>
      <w:r>
        <w:rPr>
          <w:color w:val="262526"/>
        </w:rPr>
        <w:t>selling</w:t>
      </w:r>
      <w:r>
        <w:rPr>
          <w:color w:val="262526"/>
          <w:spacing w:val="-18"/>
        </w:rPr>
        <w:t> </w:t>
      </w:r>
      <w:r>
        <w:rPr>
          <w:color w:val="262526"/>
        </w:rPr>
        <w:t>electricity</w:t>
      </w:r>
      <w:r>
        <w:rPr>
          <w:color w:val="262526"/>
          <w:spacing w:val="-17"/>
        </w:rPr>
        <w:t> </w:t>
      </w:r>
      <w:r>
        <w:rPr>
          <w:color w:val="262526"/>
        </w:rPr>
        <w:t>to</w:t>
      </w:r>
      <w:r>
        <w:rPr>
          <w:color w:val="262526"/>
          <w:spacing w:val="-18"/>
        </w:rPr>
        <w:t> </w:t>
      </w:r>
      <w:r>
        <w:rPr>
          <w:color w:val="262526"/>
        </w:rPr>
        <w:t>end</w:t>
      </w:r>
      <w:r>
        <w:rPr>
          <w:color w:val="262526"/>
          <w:spacing w:val="-18"/>
        </w:rPr>
        <w:t> </w:t>
      </w:r>
      <w:r>
        <w:rPr>
          <w:color w:val="262526"/>
          <w:spacing w:val="-2"/>
        </w:rPr>
        <w:t>users.</w:t>
      </w:r>
    </w:p>
    <w:p>
      <w:pPr>
        <w:spacing w:after="0"/>
        <w:sectPr>
          <w:pgSz w:w="11910" w:h="16840"/>
          <w:pgMar w:header="642" w:footer="697" w:top="1160" w:bottom="880" w:left="1320" w:right="1320"/>
          <w:cols w:num="2" w:equalWidth="0">
            <w:col w:w="880" w:space="254"/>
            <w:col w:w="8136"/>
          </w:cols>
        </w:sectPr>
      </w:pPr>
    </w:p>
    <w:p>
      <w:pPr>
        <w:pStyle w:val="BodyText"/>
        <w:spacing w:before="6"/>
        <w:rPr>
          <w:sz w:val="19"/>
        </w:rPr>
      </w:pPr>
    </w:p>
    <w:p>
      <w:pPr>
        <w:pStyle w:val="Heading1"/>
        <w:spacing w:before="124"/>
        <w:jc w:val="both"/>
        <w:rPr>
          <w:i/>
        </w:rPr>
      </w:pPr>
      <w:r>
        <w:rPr>
          <w:i/>
          <w:color w:val="262526"/>
        </w:rPr>
        <w:t>retailer insolvency costs</w:t>
      </w:r>
    </w:p>
    <w:p>
      <w:pPr>
        <w:spacing w:before="130"/>
        <w:ind w:left="1253" w:right="0" w:firstLine="0"/>
        <w:jc w:val="both"/>
        <w:rPr>
          <w:sz w:val="24"/>
        </w:rPr>
      </w:pPr>
      <w:r>
        <w:rPr>
          <w:color w:val="262526"/>
          <w:sz w:val="24"/>
        </w:rPr>
        <w:t>For a </w:t>
      </w:r>
      <w:r>
        <w:rPr>
          <w:i/>
          <w:color w:val="262526"/>
          <w:sz w:val="24"/>
        </w:rPr>
        <w:t>Distribution Network Service Provider</w:t>
      </w:r>
      <w:r>
        <w:rPr>
          <w:color w:val="262526"/>
          <w:sz w:val="24"/>
        </w:rPr>
        <w:t>:</w:t>
      </w:r>
    </w:p>
    <w:p>
      <w:pPr>
        <w:pStyle w:val="ListParagraph"/>
        <w:numPr>
          <w:ilvl w:val="1"/>
          <w:numId w:val="96"/>
        </w:numPr>
        <w:tabs>
          <w:tab w:pos="1820" w:val="left" w:leader="none"/>
          <w:tab w:pos="1821" w:val="left" w:leader="none"/>
        </w:tabs>
        <w:spacing w:line="240" w:lineRule="auto" w:before="182" w:after="0"/>
        <w:ind w:left="1820" w:right="0" w:hanging="568"/>
        <w:jc w:val="left"/>
        <w:rPr>
          <w:sz w:val="24"/>
        </w:rPr>
      </w:pPr>
      <w:r>
        <w:rPr>
          <w:i/>
          <w:color w:val="262526"/>
          <w:sz w:val="24"/>
        </w:rPr>
        <w:t>billed but unpaid</w:t>
      </w:r>
      <w:r>
        <w:rPr>
          <w:i/>
          <w:color w:val="262526"/>
          <w:spacing w:val="-1"/>
          <w:sz w:val="24"/>
        </w:rPr>
        <w:t> </w:t>
      </w:r>
      <w:r>
        <w:rPr>
          <w:i/>
          <w:color w:val="262526"/>
          <w:sz w:val="24"/>
        </w:rPr>
        <w:t>charges</w:t>
      </w:r>
      <w:r>
        <w:rPr>
          <w:color w:val="262526"/>
          <w:sz w:val="24"/>
        </w:rPr>
        <w:t>;</w:t>
      </w:r>
    </w:p>
    <w:p>
      <w:pPr>
        <w:pStyle w:val="ListParagraph"/>
        <w:numPr>
          <w:ilvl w:val="1"/>
          <w:numId w:val="96"/>
        </w:numPr>
        <w:tabs>
          <w:tab w:pos="1821" w:val="left" w:leader="none"/>
        </w:tabs>
        <w:spacing w:line="249" w:lineRule="auto" w:before="182" w:after="0"/>
        <w:ind w:left="1820" w:right="116" w:hanging="567"/>
        <w:jc w:val="both"/>
        <w:rPr>
          <w:sz w:val="24"/>
        </w:rPr>
      </w:pPr>
      <w:r>
        <w:rPr>
          <w:color w:val="262526"/>
          <w:sz w:val="24"/>
        </w:rPr>
        <w:t>the actual amount of unbilled </w:t>
      </w:r>
      <w:r>
        <w:rPr>
          <w:i/>
          <w:color w:val="262526"/>
          <w:sz w:val="24"/>
        </w:rPr>
        <w:t>network charges </w:t>
      </w:r>
      <w:r>
        <w:rPr>
          <w:color w:val="262526"/>
          <w:sz w:val="24"/>
        </w:rPr>
        <w:t>accrued by a </w:t>
      </w:r>
      <w:r>
        <w:rPr>
          <w:i/>
          <w:color w:val="262526"/>
          <w:sz w:val="24"/>
        </w:rPr>
        <w:t>failed retailer</w:t>
      </w:r>
      <w:r>
        <w:rPr>
          <w:color w:val="262526"/>
          <w:sz w:val="24"/>
        </w:rPr>
        <w:t>; and</w:t>
      </w:r>
    </w:p>
    <w:p>
      <w:pPr>
        <w:pStyle w:val="ListParagraph"/>
        <w:numPr>
          <w:ilvl w:val="1"/>
          <w:numId w:val="96"/>
        </w:numPr>
        <w:tabs>
          <w:tab w:pos="1821" w:val="left" w:leader="none"/>
        </w:tabs>
        <w:spacing w:line="249" w:lineRule="auto" w:before="172" w:after="0"/>
        <w:ind w:left="1820" w:right="115" w:hanging="567"/>
        <w:jc w:val="both"/>
        <w:rPr>
          <w:sz w:val="24"/>
        </w:rPr>
      </w:pPr>
      <w:r>
        <w:rPr>
          <w:color w:val="262526"/>
          <w:sz w:val="24"/>
        </w:rPr>
        <w:t>other costs that the </w:t>
      </w:r>
      <w:r>
        <w:rPr>
          <w:i/>
          <w:color w:val="262526"/>
          <w:sz w:val="24"/>
        </w:rPr>
        <w:t>Distribution Network Service Provider </w:t>
      </w:r>
      <w:r>
        <w:rPr>
          <w:color w:val="262526"/>
          <w:sz w:val="24"/>
        </w:rPr>
        <w:t>has incurred or is likely to incur as a result of a </w:t>
      </w:r>
      <w:r>
        <w:rPr>
          <w:i/>
          <w:color w:val="262526"/>
          <w:sz w:val="24"/>
        </w:rPr>
        <w:t>retailer insolvency</w:t>
      </w:r>
      <w:r>
        <w:rPr>
          <w:i/>
          <w:color w:val="262526"/>
          <w:spacing w:val="-5"/>
          <w:sz w:val="24"/>
        </w:rPr>
        <w:t> </w:t>
      </w:r>
      <w:r>
        <w:rPr>
          <w:i/>
          <w:color w:val="262526"/>
          <w:sz w:val="24"/>
        </w:rPr>
        <w:t>event</w:t>
      </w:r>
      <w:r>
        <w:rPr>
          <w:color w:val="262526"/>
          <w:sz w:val="24"/>
        </w:rPr>
        <w:t>.</w:t>
      </w:r>
    </w:p>
    <w:p>
      <w:pPr>
        <w:pStyle w:val="BodyText"/>
        <w:spacing w:before="4"/>
        <w:rPr>
          <w:sz w:val="29"/>
        </w:rPr>
      </w:pPr>
    </w:p>
    <w:p>
      <w:pPr>
        <w:pStyle w:val="Heading1"/>
        <w:jc w:val="both"/>
        <w:rPr>
          <w:i/>
        </w:rPr>
      </w:pPr>
      <w:r>
        <w:rPr>
          <w:i/>
          <w:color w:val="262526"/>
        </w:rPr>
        <w:t>retailer insolvency event</w:t>
      </w:r>
    </w:p>
    <w:p>
      <w:pPr>
        <w:spacing w:line="249" w:lineRule="auto" w:before="130"/>
        <w:ind w:left="1253" w:right="117" w:firstLine="0"/>
        <w:jc w:val="both"/>
        <w:rPr>
          <w:sz w:val="24"/>
        </w:rPr>
      </w:pPr>
      <w:r>
        <w:rPr>
          <w:color w:val="262526"/>
          <w:sz w:val="24"/>
        </w:rPr>
        <w:t>The failure of a </w:t>
      </w:r>
      <w:r>
        <w:rPr>
          <w:i/>
          <w:color w:val="262526"/>
          <w:sz w:val="24"/>
        </w:rPr>
        <w:t>retailer </w:t>
      </w:r>
      <w:r>
        <w:rPr>
          <w:color w:val="262526"/>
          <w:sz w:val="24"/>
        </w:rPr>
        <w:t>during a </w:t>
      </w:r>
      <w:r>
        <w:rPr>
          <w:i/>
          <w:color w:val="262526"/>
          <w:sz w:val="24"/>
        </w:rPr>
        <w:t>regulatory control period</w:t>
      </w:r>
      <w:r>
        <w:rPr>
          <w:color w:val="262526"/>
          <w:sz w:val="24"/>
        </w:rPr>
        <w:t>, to pay a </w:t>
      </w:r>
      <w:r>
        <w:rPr>
          <w:i/>
          <w:color w:val="262526"/>
          <w:sz w:val="24"/>
        </w:rPr>
        <w:t>Distribution </w:t>
      </w:r>
      <w:r>
        <w:rPr>
          <w:i/>
          <w:color w:val="262526"/>
          <w:sz w:val="24"/>
        </w:rPr>
        <w:t>Network Service Provider </w:t>
      </w:r>
      <w:r>
        <w:rPr>
          <w:color w:val="262526"/>
          <w:sz w:val="24"/>
        </w:rPr>
        <w:t>an amount to which the service provider is entitled for the provision of </w:t>
      </w:r>
      <w:r>
        <w:rPr>
          <w:i/>
          <w:color w:val="262526"/>
          <w:sz w:val="24"/>
        </w:rPr>
        <w:t>direct control services</w:t>
      </w:r>
      <w:r>
        <w:rPr>
          <w:color w:val="262526"/>
          <w:sz w:val="24"/>
        </w:rPr>
        <w:t>, if:</w:t>
      </w:r>
    </w:p>
    <w:p>
      <w:pPr>
        <w:pStyle w:val="ListParagraph"/>
        <w:numPr>
          <w:ilvl w:val="0"/>
          <w:numId w:val="97"/>
        </w:numPr>
        <w:tabs>
          <w:tab w:pos="1820" w:val="left" w:leader="none"/>
          <w:tab w:pos="1821" w:val="left" w:leader="none"/>
        </w:tabs>
        <w:spacing w:line="240" w:lineRule="auto" w:before="173" w:after="0"/>
        <w:ind w:left="1820" w:right="0" w:hanging="568"/>
        <w:jc w:val="left"/>
        <w:rPr>
          <w:sz w:val="24"/>
        </w:rPr>
      </w:pPr>
      <w:r>
        <w:rPr>
          <w:color w:val="262526"/>
          <w:sz w:val="24"/>
        </w:rPr>
        <w:t>an </w:t>
      </w:r>
      <w:r>
        <w:rPr>
          <w:i/>
          <w:color w:val="262526"/>
          <w:sz w:val="24"/>
        </w:rPr>
        <w:t>insolvency official </w:t>
      </w:r>
      <w:r>
        <w:rPr>
          <w:color w:val="262526"/>
          <w:sz w:val="24"/>
        </w:rPr>
        <w:t>has been appointed in respect of that </w:t>
      </w:r>
      <w:r>
        <w:rPr>
          <w:i/>
          <w:color w:val="262526"/>
          <w:sz w:val="24"/>
        </w:rPr>
        <w:t>retailer</w:t>
      </w:r>
      <w:r>
        <w:rPr>
          <w:color w:val="262526"/>
          <w:sz w:val="24"/>
        </w:rPr>
        <w:t>;</w:t>
      </w:r>
      <w:r>
        <w:rPr>
          <w:color w:val="262526"/>
          <w:spacing w:val="-10"/>
          <w:sz w:val="24"/>
        </w:rPr>
        <w:t> </w:t>
      </w:r>
      <w:r>
        <w:rPr>
          <w:color w:val="262526"/>
          <w:sz w:val="24"/>
        </w:rPr>
        <w:t>and</w:t>
      </w:r>
    </w:p>
    <w:p>
      <w:pPr>
        <w:pStyle w:val="ListParagraph"/>
        <w:numPr>
          <w:ilvl w:val="0"/>
          <w:numId w:val="97"/>
        </w:numPr>
        <w:tabs>
          <w:tab w:pos="1821" w:val="left" w:leader="none"/>
        </w:tabs>
        <w:spacing w:line="249" w:lineRule="auto" w:before="182" w:after="0"/>
        <w:ind w:left="1820" w:right="115" w:hanging="567"/>
        <w:jc w:val="both"/>
        <w:rPr>
          <w:sz w:val="24"/>
        </w:rPr>
      </w:pPr>
      <w:r>
        <w:rPr>
          <w:color w:val="262526"/>
          <w:sz w:val="24"/>
        </w:rPr>
        <w:t>the </w:t>
      </w:r>
      <w:r>
        <w:rPr>
          <w:i/>
          <w:color w:val="262526"/>
          <w:sz w:val="24"/>
        </w:rPr>
        <w:t>Distribution Network Service Provider </w:t>
      </w:r>
      <w:r>
        <w:rPr>
          <w:color w:val="262526"/>
          <w:sz w:val="24"/>
        </w:rPr>
        <w:t>is not entitled to payment of that amount in full under the terms of any </w:t>
      </w:r>
      <w:r>
        <w:rPr>
          <w:i/>
          <w:color w:val="262526"/>
          <w:sz w:val="24"/>
        </w:rPr>
        <w:t>credit support </w:t>
      </w:r>
      <w:r>
        <w:rPr>
          <w:color w:val="262526"/>
          <w:sz w:val="24"/>
        </w:rPr>
        <w:t>provided in respect of that</w:t>
      </w:r>
      <w:r>
        <w:rPr>
          <w:color w:val="262526"/>
          <w:spacing w:val="-2"/>
          <w:sz w:val="24"/>
        </w:rPr>
        <w:t> </w:t>
      </w:r>
      <w:r>
        <w:rPr>
          <w:i/>
          <w:color w:val="262526"/>
          <w:sz w:val="24"/>
        </w:rPr>
        <w:t>retailer</w:t>
      </w:r>
      <w:r>
        <w:rPr>
          <w:color w:val="262526"/>
          <w:sz w:val="24"/>
        </w:rPr>
        <w:t>.</w:t>
      </w:r>
    </w:p>
    <w:p>
      <w:pPr>
        <w:pStyle w:val="BodyText"/>
        <w:spacing w:before="8"/>
        <w:rPr>
          <w:sz w:val="18"/>
        </w:rPr>
      </w:pPr>
    </w:p>
    <w:p>
      <w:pPr>
        <w:pStyle w:val="Heading1"/>
        <w:spacing w:before="124"/>
        <w:jc w:val="both"/>
        <w:rPr>
          <w:i/>
        </w:rPr>
      </w:pPr>
      <w:r>
        <w:rPr>
          <w:i/>
          <w:color w:val="262526"/>
        </w:rPr>
        <w:t>Retailer Member</w:t>
      </w:r>
    </w:p>
    <w:p>
      <w:pPr>
        <w:spacing w:line="249" w:lineRule="auto" w:before="129"/>
        <w:ind w:left="1253" w:right="115" w:firstLine="0"/>
        <w:jc w:val="both"/>
        <w:rPr>
          <w:sz w:val="24"/>
        </w:rPr>
      </w:pPr>
      <w:r>
        <w:rPr>
          <w:color w:val="262526"/>
          <w:sz w:val="24"/>
        </w:rPr>
        <w:t>A person nominated and elected as a </w:t>
      </w:r>
      <w:r>
        <w:rPr>
          <w:i/>
          <w:color w:val="262526"/>
          <w:sz w:val="24"/>
        </w:rPr>
        <w:t>Member </w:t>
      </w:r>
      <w:r>
        <w:rPr>
          <w:color w:val="262526"/>
          <w:sz w:val="24"/>
        </w:rPr>
        <w:t>by </w:t>
      </w:r>
      <w:r>
        <w:rPr>
          <w:i/>
          <w:color w:val="262526"/>
          <w:sz w:val="24"/>
        </w:rPr>
        <w:t>Retailer Member Voters </w:t>
      </w:r>
      <w:r>
        <w:rPr>
          <w:color w:val="262526"/>
          <w:sz w:val="24"/>
        </w:rPr>
        <w:t>to represent </w:t>
      </w:r>
      <w:r>
        <w:rPr>
          <w:i/>
          <w:color w:val="262526"/>
          <w:sz w:val="24"/>
        </w:rPr>
        <w:t>Retailer Member Voters </w:t>
      </w:r>
      <w:r>
        <w:rPr>
          <w:color w:val="262526"/>
          <w:sz w:val="24"/>
        </w:rPr>
        <w:t>in accordance with the </w:t>
      </w:r>
      <w:r>
        <w:rPr>
          <w:i/>
          <w:color w:val="262526"/>
          <w:sz w:val="24"/>
        </w:rPr>
        <w:t>Rules </w:t>
      </w:r>
      <w:r>
        <w:rPr>
          <w:color w:val="262526"/>
          <w:sz w:val="24"/>
        </w:rPr>
        <w:t>(including clause 7.17.10(f)) and </w:t>
      </w:r>
      <w:r>
        <w:rPr>
          <w:i/>
          <w:color w:val="262526"/>
          <w:sz w:val="24"/>
        </w:rPr>
        <w:t>Information Exchange Committee Election Procedures</w:t>
      </w:r>
      <w:r>
        <w:rPr>
          <w:color w:val="262526"/>
          <w:sz w:val="24"/>
        </w:rPr>
        <w:t>.</w:t>
      </w:r>
    </w:p>
    <w:p>
      <w:pPr>
        <w:pStyle w:val="BodyText"/>
        <w:spacing w:before="6"/>
        <w:rPr>
          <w:sz w:val="29"/>
        </w:rPr>
      </w:pPr>
    </w:p>
    <w:p>
      <w:pPr>
        <w:pStyle w:val="Heading1"/>
        <w:jc w:val="both"/>
        <w:rPr>
          <w:i/>
        </w:rPr>
      </w:pPr>
      <w:r>
        <w:rPr>
          <w:i/>
          <w:color w:val="262526"/>
        </w:rPr>
        <w:t>Retailer Member Voters</w:t>
      </w:r>
    </w:p>
    <w:p>
      <w:pPr>
        <w:spacing w:before="130"/>
        <w:ind w:left="1253" w:right="0" w:firstLine="0"/>
        <w:jc w:val="both"/>
        <w:rPr>
          <w:sz w:val="24"/>
        </w:rPr>
      </w:pPr>
      <w:r>
        <w:rPr>
          <w:i/>
          <w:color w:val="262526"/>
          <w:sz w:val="24"/>
        </w:rPr>
        <w:t>Retailers </w:t>
      </w:r>
      <w:r>
        <w:rPr>
          <w:color w:val="262526"/>
          <w:sz w:val="24"/>
        </w:rPr>
        <w:t>and </w:t>
      </w:r>
      <w:r>
        <w:rPr>
          <w:i/>
          <w:color w:val="262526"/>
          <w:sz w:val="24"/>
        </w:rPr>
        <w:t>Local Retailers</w:t>
      </w:r>
      <w:r>
        <w:rPr>
          <w:color w:val="262526"/>
          <w:sz w:val="24"/>
        </w:rPr>
        <w:t>.</w:t>
      </w:r>
    </w:p>
    <w:p>
      <w:pPr>
        <w:pStyle w:val="BodyText"/>
        <w:spacing w:before="2"/>
        <w:rPr>
          <w:sz w:val="30"/>
        </w:rPr>
      </w:pPr>
    </w:p>
    <w:p>
      <w:pPr>
        <w:pStyle w:val="Heading1"/>
        <w:spacing w:before="1"/>
        <w:rPr>
          <w:i/>
        </w:rPr>
      </w:pPr>
      <w:r>
        <w:rPr>
          <w:i/>
          <w:color w:val="262526"/>
        </w:rPr>
        <w:t>retailer planned interruption</w:t>
      </w:r>
    </w:p>
    <w:p>
      <w:pPr>
        <w:pStyle w:val="ListParagraph"/>
        <w:numPr>
          <w:ilvl w:val="0"/>
          <w:numId w:val="98"/>
        </w:numPr>
        <w:tabs>
          <w:tab w:pos="1821" w:val="left" w:leader="none"/>
        </w:tabs>
        <w:spacing w:line="249" w:lineRule="auto" w:before="186" w:after="0"/>
        <w:ind w:left="1820" w:right="114" w:hanging="567"/>
        <w:jc w:val="both"/>
        <w:rPr>
          <w:sz w:val="24"/>
        </w:rPr>
      </w:pPr>
      <w:r>
        <w:rPr>
          <w:color w:val="262526"/>
          <w:sz w:val="24"/>
        </w:rPr>
        <w:t>In a </w:t>
      </w:r>
      <w:r>
        <w:rPr>
          <w:i/>
          <w:color w:val="262526"/>
          <w:sz w:val="24"/>
        </w:rPr>
        <w:t>participating jurisdiction </w:t>
      </w:r>
      <w:r>
        <w:rPr>
          <w:color w:val="262526"/>
          <w:sz w:val="24"/>
        </w:rPr>
        <w:t>where the </w:t>
      </w:r>
      <w:r>
        <w:rPr>
          <w:i/>
          <w:color w:val="262526"/>
          <w:sz w:val="24"/>
        </w:rPr>
        <w:t>National Energy Retail Rules </w:t>
      </w:r>
      <w:r>
        <w:rPr>
          <w:color w:val="262526"/>
          <w:sz w:val="24"/>
        </w:rPr>
        <w:t>apply as a law of that </w:t>
      </w:r>
      <w:r>
        <w:rPr>
          <w:i/>
          <w:color w:val="262526"/>
          <w:sz w:val="24"/>
        </w:rPr>
        <w:t>participating jurisdiction</w:t>
      </w:r>
      <w:r>
        <w:rPr>
          <w:color w:val="262526"/>
          <w:sz w:val="24"/>
        </w:rPr>
        <w:t>, has the meaning given in </w:t>
      </w:r>
      <w:r>
        <w:rPr>
          <w:color w:val="262526"/>
          <w:spacing w:val="2"/>
          <w:sz w:val="24"/>
        </w:rPr>
        <w:t>the </w:t>
      </w:r>
      <w:r>
        <w:rPr>
          <w:i/>
          <w:color w:val="262526"/>
          <w:sz w:val="24"/>
        </w:rPr>
        <w:t>National Energy Retail</w:t>
      </w:r>
      <w:r>
        <w:rPr>
          <w:i/>
          <w:color w:val="262526"/>
          <w:spacing w:val="-1"/>
          <w:sz w:val="24"/>
        </w:rPr>
        <w:t> </w:t>
      </w:r>
      <w:r>
        <w:rPr>
          <w:i/>
          <w:color w:val="262526"/>
          <w:sz w:val="24"/>
        </w:rPr>
        <w:t>Rules</w:t>
      </w:r>
      <w:r>
        <w:rPr>
          <w:color w:val="262526"/>
          <w:sz w:val="24"/>
        </w:rPr>
        <w:t>.</w:t>
      </w:r>
    </w:p>
    <w:p>
      <w:pPr>
        <w:pStyle w:val="ListParagraph"/>
        <w:numPr>
          <w:ilvl w:val="0"/>
          <w:numId w:val="98"/>
        </w:numPr>
        <w:tabs>
          <w:tab w:pos="1821" w:val="left" w:leader="none"/>
        </w:tabs>
        <w:spacing w:line="249" w:lineRule="auto" w:before="173" w:after="0"/>
        <w:ind w:left="1820" w:right="115" w:hanging="567"/>
        <w:jc w:val="both"/>
        <w:rPr>
          <w:sz w:val="24"/>
        </w:rPr>
      </w:pPr>
      <w:r>
        <w:rPr>
          <w:color w:val="262526"/>
          <w:sz w:val="24"/>
        </w:rPr>
        <w:t>Otherwise,</w:t>
      </w:r>
      <w:r>
        <w:rPr>
          <w:color w:val="262526"/>
          <w:spacing w:val="-11"/>
          <w:sz w:val="24"/>
        </w:rPr>
        <w:t> </w:t>
      </w:r>
      <w:r>
        <w:rPr>
          <w:color w:val="262526"/>
          <w:sz w:val="24"/>
        </w:rPr>
        <w:t>if</w:t>
      </w:r>
      <w:r>
        <w:rPr>
          <w:color w:val="262526"/>
          <w:spacing w:val="-10"/>
          <w:sz w:val="24"/>
        </w:rPr>
        <w:t> </w:t>
      </w:r>
      <w:r>
        <w:rPr>
          <w:color w:val="262526"/>
          <w:sz w:val="24"/>
        </w:rPr>
        <w:t>defined</w:t>
      </w:r>
      <w:r>
        <w:rPr>
          <w:color w:val="262526"/>
          <w:spacing w:val="-10"/>
          <w:sz w:val="24"/>
        </w:rPr>
        <w:t> </w:t>
      </w:r>
      <w:r>
        <w:rPr>
          <w:color w:val="262526"/>
          <w:sz w:val="24"/>
        </w:rPr>
        <w:t>in</w:t>
      </w:r>
      <w:r>
        <w:rPr>
          <w:color w:val="262526"/>
          <w:spacing w:val="-11"/>
          <w:sz w:val="24"/>
        </w:rPr>
        <w:t> </w:t>
      </w:r>
      <w:r>
        <w:rPr>
          <w:i/>
          <w:color w:val="262526"/>
          <w:sz w:val="24"/>
        </w:rPr>
        <w:t>jurisdictional</w:t>
      </w:r>
      <w:r>
        <w:rPr>
          <w:i/>
          <w:color w:val="262526"/>
          <w:spacing w:val="-10"/>
          <w:sz w:val="24"/>
        </w:rPr>
        <w:t> </w:t>
      </w:r>
      <w:r>
        <w:rPr>
          <w:i/>
          <w:color w:val="262526"/>
          <w:sz w:val="24"/>
        </w:rPr>
        <w:t>electricity</w:t>
      </w:r>
      <w:r>
        <w:rPr>
          <w:i/>
          <w:color w:val="262526"/>
          <w:spacing w:val="-10"/>
          <w:sz w:val="24"/>
        </w:rPr>
        <w:t> </w:t>
      </w:r>
      <w:r>
        <w:rPr>
          <w:i/>
          <w:color w:val="262526"/>
          <w:sz w:val="24"/>
        </w:rPr>
        <w:t>legislation</w:t>
      </w:r>
      <w:r>
        <w:rPr>
          <w:color w:val="262526"/>
          <w:sz w:val="24"/>
        </w:rPr>
        <w:t>,</w:t>
      </w:r>
      <w:r>
        <w:rPr>
          <w:color w:val="262526"/>
          <w:spacing w:val="-10"/>
          <w:sz w:val="24"/>
        </w:rPr>
        <w:t> </w:t>
      </w:r>
      <w:r>
        <w:rPr>
          <w:color w:val="262526"/>
          <w:sz w:val="24"/>
        </w:rPr>
        <w:t>has</w:t>
      </w:r>
      <w:r>
        <w:rPr>
          <w:color w:val="262526"/>
          <w:spacing w:val="-11"/>
          <w:sz w:val="24"/>
        </w:rPr>
        <w:t> </w:t>
      </w:r>
      <w:r>
        <w:rPr>
          <w:color w:val="262526"/>
          <w:sz w:val="24"/>
        </w:rPr>
        <w:t>the</w:t>
      </w:r>
      <w:r>
        <w:rPr>
          <w:color w:val="262526"/>
          <w:spacing w:val="-10"/>
          <w:sz w:val="24"/>
        </w:rPr>
        <w:t> </w:t>
      </w:r>
      <w:r>
        <w:rPr>
          <w:color w:val="262526"/>
          <w:sz w:val="24"/>
        </w:rPr>
        <w:t>meaning given in </w:t>
      </w:r>
      <w:r>
        <w:rPr>
          <w:i/>
          <w:color w:val="262526"/>
          <w:sz w:val="24"/>
        </w:rPr>
        <w:t>jurisdictional electricity</w:t>
      </w:r>
      <w:r>
        <w:rPr>
          <w:i/>
          <w:color w:val="262526"/>
          <w:spacing w:val="-2"/>
          <w:sz w:val="24"/>
        </w:rPr>
        <w:t> </w:t>
      </w:r>
      <w:r>
        <w:rPr>
          <w:i/>
          <w:color w:val="262526"/>
          <w:sz w:val="24"/>
        </w:rPr>
        <w:t>legislation</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revenue determination</w:t>
      </w:r>
    </w:p>
    <w:p>
      <w:pPr>
        <w:pStyle w:val="BodyText"/>
        <w:spacing w:line="249" w:lineRule="auto" w:before="129"/>
        <w:ind w:left="1253" w:right="117"/>
        <w:jc w:val="both"/>
      </w:pPr>
      <w:r>
        <w:rPr>
          <w:color w:val="262526"/>
        </w:rPr>
        <w:t>A determination referred to in clause 6A.2.2(1) and rule 6A.4 as substituted (if at </w:t>
      </w:r>
      <w:r>
        <w:rPr>
          <w:color w:val="262526"/>
          <w:spacing w:val="-3"/>
        </w:rPr>
        <w:t>all)</w:t>
      </w:r>
      <w:r>
        <w:rPr>
          <w:color w:val="262526"/>
          <w:spacing w:val="-12"/>
        </w:rPr>
        <w:t> </w:t>
      </w:r>
      <w:r>
        <w:rPr>
          <w:color w:val="262526"/>
          <w:spacing w:val="-3"/>
        </w:rPr>
        <w:t>pursuant</w:t>
      </w:r>
      <w:r>
        <w:rPr>
          <w:color w:val="262526"/>
          <w:spacing w:val="-11"/>
        </w:rPr>
        <w:t> </w:t>
      </w:r>
      <w:r>
        <w:rPr>
          <w:color w:val="262526"/>
        </w:rPr>
        <w:t>to</w:t>
      </w:r>
      <w:r>
        <w:rPr>
          <w:color w:val="262526"/>
          <w:spacing w:val="-11"/>
        </w:rPr>
        <w:t> </w:t>
      </w:r>
      <w:r>
        <w:rPr>
          <w:color w:val="262526"/>
          <w:spacing w:val="-3"/>
        </w:rPr>
        <w:t>clause</w:t>
      </w:r>
      <w:r>
        <w:rPr>
          <w:color w:val="262526"/>
          <w:spacing w:val="-11"/>
        </w:rPr>
        <w:t> </w:t>
      </w:r>
      <w:r>
        <w:rPr>
          <w:color w:val="262526"/>
          <w:spacing w:val="-3"/>
        </w:rPr>
        <w:t>6A.7.1</w:t>
      </w:r>
      <w:r>
        <w:rPr>
          <w:color w:val="262526"/>
          <w:spacing w:val="-12"/>
        </w:rPr>
        <w:t> </w:t>
      </w:r>
      <w:r>
        <w:rPr>
          <w:color w:val="262526"/>
        </w:rPr>
        <w:t>or</w:t>
      </w:r>
      <w:r>
        <w:rPr>
          <w:color w:val="262526"/>
          <w:spacing w:val="-11"/>
        </w:rPr>
        <w:t> </w:t>
      </w:r>
      <w:r>
        <w:rPr>
          <w:color w:val="262526"/>
          <w:spacing w:val="-3"/>
        </w:rPr>
        <w:t>rule</w:t>
      </w:r>
      <w:r>
        <w:rPr>
          <w:color w:val="262526"/>
          <w:spacing w:val="-11"/>
        </w:rPr>
        <w:t> </w:t>
      </w:r>
      <w:r>
        <w:rPr>
          <w:color w:val="262526"/>
          <w:spacing w:val="-3"/>
        </w:rPr>
        <w:t>6A.15</w:t>
      </w:r>
      <w:r>
        <w:rPr>
          <w:color w:val="262526"/>
          <w:spacing w:val="-11"/>
        </w:rPr>
        <w:t> </w:t>
      </w:r>
      <w:r>
        <w:rPr>
          <w:color w:val="262526"/>
        </w:rPr>
        <w:t>or</w:t>
      </w:r>
      <w:r>
        <w:rPr>
          <w:color w:val="262526"/>
          <w:spacing w:val="-11"/>
        </w:rPr>
        <w:t> </w:t>
      </w:r>
      <w:r>
        <w:rPr>
          <w:color w:val="262526"/>
        </w:rPr>
        <w:t>as</w:t>
      </w:r>
      <w:r>
        <w:rPr>
          <w:color w:val="262526"/>
          <w:spacing w:val="-12"/>
        </w:rPr>
        <w:t> </w:t>
      </w:r>
      <w:r>
        <w:rPr>
          <w:color w:val="262526"/>
          <w:spacing w:val="-3"/>
        </w:rPr>
        <w:t>amended</w:t>
      </w:r>
      <w:r>
        <w:rPr>
          <w:color w:val="262526"/>
          <w:spacing w:val="-11"/>
        </w:rPr>
        <w:t> </w:t>
      </w:r>
      <w:r>
        <w:rPr>
          <w:color w:val="262526"/>
          <w:spacing w:val="-3"/>
        </w:rPr>
        <w:t>pursuant</w:t>
      </w:r>
      <w:r>
        <w:rPr>
          <w:color w:val="262526"/>
          <w:spacing w:val="-11"/>
        </w:rPr>
        <w:t> </w:t>
      </w:r>
      <w:r>
        <w:rPr>
          <w:color w:val="262526"/>
        </w:rPr>
        <w:t>to</w:t>
      </w:r>
      <w:r>
        <w:rPr>
          <w:color w:val="262526"/>
          <w:spacing w:val="-11"/>
        </w:rPr>
        <w:t> </w:t>
      </w:r>
      <w:r>
        <w:rPr>
          <w:color w:val="262526"/>
          <w:spacing w:val="-3"/>
        </w:rPr>
        <w:t>clause</w:t>
      </w:r>
      <w:r>
        <w:rPr>
          <w:color w:val="262526"/>
          <w:spacing w:val="-11"/>
        </w:rPr>
        <w:t> </w:t>
      </w:r>
      <w:r>
        <w:rPr>
          <w:color w:val="262526"/>
          <w:spacing w:val="-3"/>
        </w:rPr>
        <w:t>6A.8.2.</w:t>
      </w:r>
    </w:p>
    <w:p>
      <w:pPr>
        <w:pStyle w:val="BodyText"/>
        <w:spacing w:before="5"/>
        <w:rPr>
          <w:sz w:val="29"/>
        </w:rPr>
      </w:pPr>
    </w:p>
    <w:p>
      <w:pPr>
        <w:pStyle w:val="Heading1"/>
        <w:ind w:left="120"/>
        <w:jc w:val="both"/>
        <w:rPr>
          <w:i/>
        </w:rPr>
      </w:pPr>
      <w:r>
        <w:rPr>
          <w:i/>
          <w:color w:val="262526"/>
        </w:rPr>
        <w:t>Revenue Proposal</w:t>
      </w:r>
    </w:p>
    <w:p>
      <w:pPr>
        <w:spacing w:line="249" w:lineRule="auto" w:before="130"/>
        <w:ind w:left="1253" w:right="115" w:firstLine="0"/>
        <w:jc w:val="both"/>
        <w:rPr>
          <w:sz w:val="24"/>
        </w:rPr>
      </w:pPr>
      <w:r>
        <w:rPr>
          <w:color w:val="262526"/>
          <w:sz w:val="24"/>
        </w:rPr>
        <w:t>For</w:t>
      </w:r>
      <w:r>
        <w:rPr>
          <w:color w:val="262526"/>
          <w:spacing w:val="-12"/>
          <w:sz w:val="24"/>
        </w:rPr>
        <w:t> </w:t>
      </w:r>
      <w:r>
        <w:rPr>
          <w:color w:val="262526"/>
          <w:sz w:val="24"/>
        </w:rPr>
        <w:t>a</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color w:val="262526"/>
          <w:sz w:val="24"/>
        </w:rPr>
        <w:t>,</w:t>
      </w:r>
      <w:r>
        <w:rPr>
          <w:color w:val="262526"/>
          <w:spacing w:val="-11"/>
          <w:sz w:val="24"/>
        </w:rPr>
        <w:t> </w:t>
      </w:r>
      <w:r>
        <w:rPr>
          <w:color w:val="262526"/>
          <w:sz w:val="24"/>
        </w:rPr>
        <w:t>a</w:t>
      </w:r>
      <w:r>
        <w:rPr>
          <w:color w:val="262526"/>
          <w:spacing w:val="-11"/>
          <w:sz w:val="24"/>
        </w:rPr>
        <w:t> </w:t>
      </w:r>
      <w:r>
        <w:rPr>
          <w:color w:val="262526"/>
          <w:sz w:val="24"/>
        </w:rPr>
        <w:t>proposal</w:t>
      </w:r>
      <w:r>
        <w:rPr>
          <w:color w:val="262526"/>
          <w:spacing w:val="-11"/>
          <w:sz w:val="24"/>
        </w:rPr>
        <w:t> </w:t>
      </w:r>
      <w:r>
        <w:rPr>
          <w:color w:val="262526"/>
          <w:sz w:val="24"/>
        </w:rPr>
        <w:t>submitted</w:t>
      </w:r>
      <w:r>
        <w:rPr>
          <w:color w:val="262526"/>
          <w:spacing w:val="-11"/>
          <w:sz w:val="24"/>
        </w:rPr>
        <w:t> </w:t>
      </w:r>
      <w:r>
        <w:rPr>
          <w:color w:val="262526"/>
          <w:sz w:val="24"/>
        </w:rPr>
        <w:t>or</w:t>
      </w:r>
      <w:r>
        <w:rPr>
          <w:color w:val="262526"/>
          <w:spacing w:val="-11"/>
          <w:sz w:val="24"/>
        </w:rPr>
        <w:t> </w:t>
      </w:r>
      <w:r>
        <w:rPr>
          <w:color w:val="262526"/>
          <w:sz w:val="24"/>
        </w:rPr>
        <w:t>resubmitted by the </w:t>
      </w:r>
      <w:r>
        <w:rPr>
          <w:i/>
          <w:color w:val="262526"/>
          <w:sz w:val="24"/>
        </w:rPr>
        <w:t>Transmission Network Service Provider </w:t>
      </w:r>
      <w:r>
        <w:rPr>
          <w:color w:val="262526"/>
          <w:sz w:val="24"/>
        </w:rPr>
        <w:t>to the </w:t>
      </w:r>
      <w:r>
        <w:rPr>
          <w:i/>
          <w:color w:val="262526"/>
          <w:sz w:val="24"/>
        </w:rPr>
        <w:t>AER </w:t>
      </w:r>
      <w:r>
        <w:rPr>
          <w:color w:val="262526"/>
          <w:sz w:val="24"/>
        </w:rPr>
        <w:t>pursuant to </w:t>
      </w:r>
      <w:r>
        <w:rPr>
          <w:color w:val="262526"/>
          <w:spacing w:val="2"/>
          <w:sz w:val="24"/>
        </w:rPr>
        <w:t>clause </w:t>
      </w:r>
      <w:r>
        <w:rPr>
          <w:color w:val="262526"/>
          <w:sz w:val="24"/>
        </w:rPr>
        <w:t>6A.10.1(a), clause 6A.11.2 or clause 6A.12.3(a) (as the context</w:t>
      </w:r>
      <w:r>
        <w:rPr>
          <w:color w:val="262526"/>
          <w:spacing w:val="-4"/>
          <w:sz w:val="24"/>
        </w:rPr>
        <w:t> </w:t>
      </w:r>
      <w:r>
        <w:rPr>
          <w:color w:val="262526"/>
          <w:sz w:val="24"/>
        </w:rPr>
        <w:t>requires).</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review</w:t>
      </w:r>
    </w:p>
    <w:p>
      <w:pPr>
        <w:pStyle w:val="BodyText"/>
        <w:spacing w:before="0"/>
        <w:rPr>
          <w:b/>
          <w:i/>
          <w:sz w:val="46"/>
        </w:rPr>
      </w:pPr>
      <w:r>
        <w:rPr/>
        <w:br w:type="column"/>
      </w:r>
      <w:r>
        <w:rPr>
          <w:b/>
          <w:i/>
          <w:sz w:val="46"/>
        </w:rPr>
      </w:r>
    </w:p>
    <w:p>
      <w:pPr>
        <w:pStyle w:val="BodyText"/>
        <w:spacing w:line="249" w:lineRule="auto" w:before="0"/>
        <w:ind w:left="120" w:right="117"/>
        <w:jc w:val="both"/>
      </w:pPr>
      <w:r>
        <w:rPr>
          <w:color w:val="262526"/>
        </w:rPr>
        <w:t>An examination of the specified matters conducted to the standard specified for a "review"</w:t>
      </w:r>
      <w:r>
        <w:rPr>
          <w:color w:val="262526"/>
          <w:spacing w:val="-15"/>
        </w:rPr>
        <w:t> </w:t>
      </w:r>
      <w:r>
        <w:rPr>
          <w:color w:val="262526"/>
        </w:rPr>
        <w:t>in</w:t>
      </w:r>
      <w:r>
        <w:rPr>
          <w:color w:val="262526"/>
          <w:spacing w:val="-26"/>
        </w:rPr>
        <w:t> </w:t>
      </w:r>
      <w:r>
        <w:rPr>
          <w:color w:val="262526"/>
        </w:rPr>
        <w:t>Auditing</w:t>
      </w:r>
      <w:r>
        <w:rPr>
          <w:color w:val="262526"/>
          <w:spacing w:val="-15"/>
        </w:rPr>
        <w:t> </w:t>
      </w:r>
      <w:r>
        <w:rPr>
          <w:color w:val="262526"/>
        </w:rPr>
        <w:t>Standard</w:t>
      </w:r>
      <w:r>
        <w:rPr>
          <w:color w:val="262526"/>
          <w:spacing w:val="-26"/>
        </w:rPr>
        <w:t> </w:t>
      </w:r>
      <w:r>
        <w:rPr>
          <w:color w:val="262526"/>
        </w:rPr>
        <w:t>AUS106:</w:t>
      </w:r>
      <w:r>
        <w:rPr>
          <w:color w:val="262526"/>
          <w:spacing w:val="-14"/>
        </w:rPr>
        <w:t> </w:t>
      </w:r>
      <w:r>
        <w:rPr>
          <w:color w:val="262526"/>
        </w:rPr>
        <w:t>"Explanatory</w:t>
      </w:r>
      <w:r>
        <w:rPr>
          <w:color w:val="262526"/>
          <w:spacing w:val="-15"/>
        </w:rPr>
        <w:t> </w:t>
      </w:r>
      <w:r>
        <w:rPr>
          <w:color w:val="262526"/>
        </w:rPr>
        <w:t>Framework</w:t>
      </w:r>
      <w:r>
        <w:rPr>
          <w:color w:val="262526"/>
          <w:spacing w:val="-14"/>
        </w:rPr>
        <w:t> </w:t>
      </w:r>
      <w:r>
        <w:rPr>
          <w:color w:val="262526"/>
        </w:rPr>
        <w:t>for</w:t>
      </w:r>
      <w:r>
        <w:rPr>
          <w:color w:val="262526"/>
          <w:spacing w:val="-15"/>
        </w:rPr>
        <w:t> </w:t>
      </w:r>
      <w:r>
        <w:rPr>
          <w:color w:val="262526"/>
        </w:rPr>
        <w:t>standards</w:t>
      </w:r>
      <w:r>
        <w:rPr>
          <w:color w:val="262526"/>
          <w:spacing w:val="-14"/>
        </w:rPr>
        <w:t> </w:t>
      </w:r>
      <w:r>
        <w:rPr>
          <w:color w:val="262526"/>
        </w:rPr>
        <w:t>on Audit and Audit Related Services" prepared by the Auditing Standards Board, as varied from time to time.</w:t>
      </w:r>
    </w:p>
    <w:p>
      <w:pPr>
        <w:spacing w:after="0" w:line="249" w:lineRule="auto"/>
        <w:jc w:val="both"/>
        <w:sectPr>
          <w:type w:val="continuous"/>
          <w:pgSz w:w="11910" w:h="16840"/>
          <w:pgMar w:top="1160" w:bottom="880" w:left="1320" w:right="1320"/>
          <w:cols w:num="2" w:equalWidth="0">
            <w:col w:w="800" w:space="334"/>
            <w:col w:w="8136"/>
          </w:cols>
        </w:sectPr>
      </w:pPr>
    </w:p>
    <w:p>
      <w:pPr>
        <w:pStyle w:val="BodyText"/>
        <w:spacing w:before="9"/>
        <w:rPr>
          <w:sz w:val="18"/>
        </w:rPr>
      </w:pPr>
    </w:p>
    <w:p>
      <w:pPr>
        <w:pStyle w:val="Heading1"/>
        <w:spacing w:before="124"/>
        <w:ind w:left="120"/>
        <w:rPr>
          <w:i/>
        </w:rPr>
      </w:pPr>
      <w:r>
        <w:rPr>
          <w:i/>
          <w:color w:val="262526"/>
        </w:rPr>
        <w:t>revised statement</w:t>
      </w:r>
    </w:p>
    <w:p>
      <w:pPr>
        <w:pStyle w:val="BodyText"/>
        <w:spacing w:line="249" w:lineRule="auto" w:before="130"/>
        <w:ind w:left="1253"/>
      </w:pPr>
      <w:r>
        <w:rPr>
          <w:color w:val="262526"/>
        </w:rPr>
        <w:t>A statement issued by </w:t>
      </w:r>
      <w:r>
        <w:rPr>
          <w:i/>
          <w:color w:val="262526"/>
        </w:rPr>
        <w:t>AEMO </w:t>
      </w:r>
      <w:r>
        <w:rPr>
          <w:color w:val="262526"/>
        </w:rPr>
        <w:t>under clause 3.15.19 following the resolution of a dispute regarding a </w:t>
      </w:r>
      <w:r>
        <w:rPr>
          <w:i/>
          <w:color w:val="262526"/>
        </w:rPr>
        <w:t>final statement</w:t>
      </w:r>
      <w:r>
        <w:rPr>
          <w:color w:val="262526"/>
        </w:rPr>
        <w:t>.</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ind w:left="120"/>
        <w:rPr>
          <w:i/>
        </w:rPr>
      </w:pPr>
      <w:r>
        <w:rPr>
          <w:i/>
          <w:color w:val="262526"/>
        </w:rPr>
        <w:t>rise time</w:t>
      </w:r>
    </w:p>
    <w:p>
      <w:pPr>
        <w:pStyle w:val="BodyText"/>
        <w:spacing w:before="0"/>
        <w:rPr>
          <w:b/>
          <w:i/>
          <w:sz w:val="46"/>
        </w:rPr>
      </w:pPr>
      <w:r>
        <w:rPr/>
        <w:br w:type="column"/>
      </w:r>
      <w:r>
        <w:rPr>
          <w:b/>
          <w:i/>
          <w:sz w:val="46"/>
        </w:rPr>
      </w:r>
    </w:p>
    <w:p>
      <w:pPr>
        <w:pStyle w:val="BodyText"/>
        <w:spacing w:line="249" w:lineRule="auto" w:before="0"/>
        <w:ind w:left="120" w:right="115"/>
        <w:jc w:val="both"/>
      </w:pPr>
      <w:r>
        <w:rPr>
          <w:color w:val="262526"/>
        </w:rPr>
        <w:t>In relation to a </w:t>
      </w:r>
      <w:r>
        <w:rPr>
          <w:i/>
          <w:color w:val="262526"/>
        </w:rPr>
        <w:t>control system</w:t>
      </w:r>
      <w:r>
        <w:rPr>
          <w:color w:val="262526"/>
        </w:rPr>
        <w:t>, the time taken for an output quantity to rise from 10% to 90% of the maximum change induced in that quantity by a step change of an input quantity.</w:t>
      </w:r>
    </w:p>
    <w:p>
      <w:pPr>
        <w:spacing w:after="0" w:line="249" w:lineRule="auto"/>
        <w:jc w:val="both"/>
        <w:sectPr>
          <w:type w:val="continuous"/>
          <w:pgSz w:w="11910" w:h="16840"/>
          <w:pgMar w:top="1160" w:bottom="880" w:left="1320" w:right="1320"/>
          <w:cols w:num="2" w:equalWidth="0">
            <w:col w:w="1007" w:space="127"/>
            <w:col w:w="8136"/>
          </w:cols>
        </w:sectPr>
      </w:pPr>
    </w:p>
    <w:p>
      <w:pPr>
        <w:pStyle w:val="BodyText"/>
        <w:spacing w:before="9"/>
        <w:rPr>
          <w:sz w:val="18"/>
        </w:rPr>
      </w:pPr>
    </w:p>
    <w:p>
      <w:pPr>
        <w:pStyle w:val="Heading1"/>
        <w:spacing w:before="123"/>
        <w:ind w:left="120"/>
        <w:rPr>
          <w:i/>
        </w:rPr>
      </w:pPr>
      <w:r>
        <w:rPr>
          <w:i/>
          <w:color w:val="262526"/>
        </w:rPr>
        <w:t>RMS phase voltage</w:t>
      </w:r>
    </w:p>
    <w:p>
      <w:pPr>
        <w:pStyle w:val="BodyText"/>
        <w:spacing w:before="130"/>
        <w:ind w:left="1253"/>
      </w:pPr>
      <w:r>
        <w:rPr>
          <w:color w:val="262526"/>
        </w:rPr>
        <w:t>The </w:t>
      </w:r>
      <w:r>
        <w:rPr>
          <w:i/>
          <w:color w:val="262526"/>
        </w:rPr>
        <w:t>voltage </w:t>
      </w:r>
      <w:r>
        <w:rPr>
          <w:color w:val="262526"/>
        </w:rPr>
        <w:t>of </w:t>
      </w:r>
      <w:r>
        <w:rPr>
          <w:i/>
          <w:color w:val="262526"/>
        </w:rPr>
        <w:t>supply </w:t>
      </w:r>
      <w:r>
        <w:rPr>
          <w:color w:val="262526"/>
        </w:rPr>
        <w:t>measured as the average of the root mean square of the</w:t>
      </w:r>
    </w:p>
    <w:p>
      <w:pPr>
        <w:spacing w:before="12"/>
        <w:ind w:left="1253" w:right="0" w:firstLine="0"/>
        <w:jc w:val="left"/>
        <w:rPr>
          <w:sz w:val="24"/>
        </w:rPr>
      </w:pPr>
      <w:r>
        <w:rPr>
          <w:i/>
          <w:color w:val="262526"/>
          <w:sz w:val="24"/>
        </w:rPr>
        <w:t>voltages </w:t>
      </w:r>
      <w:r>
        <w:rPr>
          <w:color w:val="262526"/>
          <w:sz w:val="24"/>
        </w:rPr>
        <w:t>between each pair of phases.</w:t>
      </w:r>
    </w:p>
    <w:p>
      <w:pPr>
        <w:pStyle w:val="BodyText"/>
        <w:rPr>
          <w:sz w:val="30"/>
        </w:rPr>
      </w:pPr>
    </w:p>
    <w:p>
      <w:pPr>
        <w:pStyle w:val="Heading1"/>
        <w:ind w:left="120"/>
        <w:rPr>
          <w:i/>
        </w:rPr>
      </w:pPr>
      <w:r>
        <w:rPr>
          <w:i/>
          <w:color w:val="262526"/>
        </w:rPr>
        <w:t>roll forward model</w:t>
      </w:r>
    </w:p>
    <w:p>
      <w:pPr>
        <w:pStyle w:val="BodyText"/>
        <w:spacing w:before="129"/>
        <w:ind w:left="1253"/>
      </w:pPr>
      <w:r>
        <w:rPr>
          <w:color w:val="262526"/>
        </w:rPr>
        <w:t>According to context:</w:t>
      </w:r>
    </w:p>
    <w:p>
      <w:pPr>
        <w:pStyle w:val="ListParagraph"/>
        <w:numPr>
          <w:ilvl w:val="0"/>
          <w:numId w:val="99"/>
        </w:numPr>
        <w:tabs>
          <w:tab w:pos="1821" w:val="left" w:leader="none"/>
        </w:tabs>
        <w:spacing w:line="249" w:lineRule="auto" w:before="183" w:after="0"/>
        <w:ind w:left="1820" w:right="114" w:hanging="567"/>
        <w:jc w:val="both"/>
        <w:rPr>
          <w:sz w:val="24"/>
        </w:rPr>
      </w:pPr>
      <w:r>
        <w:rPr>
          <w:color w:val="262526"/>
          <w:sz w:val="24"/>
        </w:rPr>
        <w:t>the model developed and published by the </w:t>
      </w:r>
      <w:r>
        <w:rPr>
          <w:i/>
          <w:color w:val="262526"/>
          <w:sz w:val="24"/>
        </w:rPr>
        <w:t>AER </w:t>
      </w:r>
      <w:r>
        <w:rPr>
          <w:color w:val="262526"/>
          <w:sz w:val="24"/>
        </w:rPr>
        <w:t>for the roll forward of </w:t>
      </w:r>
      <w:r>
        <w:rPr>
          <w:color w:val="262526"/>
          <w:spacing w:val="-3"/>
          <w:sz w:val="24"/>
        </w:rPr>
        <w:t>the </w:t>
      </w:r>
      <w:r>
        <w:rPr>
          <w:color w:val="262526"/>
          <w:sz w:val="24"/>
        </w:rPr>
        <w:t>regulatory asset base for </w:t>
      </w:r>
      <w:r>
        <w:rPr>
          <w:i/>
          <w:color w:val="262526"/>
          <w:sz w:val="24"/>
        </w:rPr>
        <w:t>transmission systems </w:t>
      </w:r>
      <w:r>
        <w:rPr>
          <w:color w:val="262526"/>
          <w:sz w:val="24"/>
        </w:rPr>
        <w:t>in accordance with </w:t>
      </w:r>
      <w:r>
        <w:rPr>
          <w:color w:val="262526"/>
          <w:spacing w:val="2"/>
          <w:sz w:val="24"/>
        </w:rPr>
        <w:t>clause </w:t>
      </w:r>
      <w:r>
        <w:rPr>
          <w:color w:val="262526"/>
          <w:sz w:val="24"/>
        </w:rPr>
        <w:t>6A.6.1;</w:t>
      </w:r>
    </w:p>
    <w:p>
      <w:pPr>
        <w:pStyle w:val="ListParagraph"/>
        <w:numPr>
          <w:ilvl w:val="0"/>
          <w:numId w:val="99"/>
        </w:numPr>
        <w:tabs>
          <w:tab w:pos="1821" w:val="left" w:leader="none"/>
        </w:tabs>
        <w:spacing w:line="249" w:lineRule="auto" w:before="173" w:after="0"/>
        <w:ind w:left="1820" w:right="114" w:hanging="567"/>
        <w:jc w:val="both"/>
        <w:rPr>
          <w:sz w:val="24"/>
        </w:rPr>
      </w:pPr>
      <w:r>
        <w:rPr>
          <w:color w:val="262526"/>
          <w:sz w:val="24"/>
        </w:rPr>
        <w:t>the model developed and published by the </w:t>
      </w:r>
      <w:r>
        <w:rPr>
          <w:i/>
          <w:color w:val="262526"/>
          <w:sz w:val="24"/>
        </w:rPr>
        <w:t>AER </w:t>
      </w:r>
      <w:r>
        <w:rPr>
          <w:color w:val="262526"/>
          <w:sz w:val="24"/>
        </w:rPr>
        <w:t>for the roll forward of </w:t>
      </w:r>
      <w:r>
        <w:rPr>
          <w:color w:val="262526"/>
          <w:spacing w:val="-3"/>
          <w:sz w:val="24"/>
        </w:rPr>
        <w:t>the </w:t>
      </w:r>
      <w:r>
        <w:rPr>
          <w:color w:val="262526"/>
          <w:sz w:val="24"/>
        </w:rPr>
        <w:t>regulatory</w:t>
      </w:r>
      <w:r>
        <w:rPr>
          <w:color w:val="262526"/>
          <w:spacing w:val="-16"/>
          <w:sz w:val="24"/>
        </w:rPr>
        <w:t> </w:t>
      </w:r>
      <w:r>
        <w:rPr>
          <w:color w:val="262526"/>
          <w:sz w:val="24"/>
        </w:rPr>
        <w:t>asset</w:t>
      </w:r>
      <w:r>
        <w:rPr>
          <w:color w:val="262526"/>
          <w:spacing w:val="-15"/>
          <w:sz w:val="24"/>
        </w:rPr>
        <w:t> </w:t>
      </w:r>
      <w:r>
        <w:rPr>
          <w:color w:val="262526"/>
          <w:sz w:val="24"/>
        </w:rPr>
        <w:t>base</w:t>
      </w:r>
      <w:r>
        <w:rPr>
          <w:color w:val="262526"/>
          <w:spacing w:val="-16"/>
          <w:sz w:val="24"/>
        </w:rPr>
        <w:t> </w:t>
      </w:r>
      <w:r>
        <w:rPr>
          <w:color w:val="262526"/>
          <w:sz w:val="24"/>
        </w:rPr>
        <w:t>for</w:t>
      </w:r>
      <w:r>
        <w:rPr>
          <w:color w:val="262526"/>
          <w:spacing w:val="-15"/>
          <w:sz w:val="24"/>
        </w:rPr>
        <w:t> </w:t>
      </w:r>
      <w:r>
        <w:rPr>
          <w:i/>
          <w:color w:val="262526"/>
          <w:sz w:val="24"/>
        </w:rPr>
        <w:t>distribution</w:t>
      </w:r>
      <w:r>
        <w:rPr>
          <w:i/>
          <w:color w:val="262526"/>
          <w:spacing w:val="-15"/>
          <w:sz w:val="24"/>
        </w:rPr>
        <w:t> </w:t>
      </w:r>
      <w:r>
        <w:rPr>
          <w:i/>
          <w:color w:val="262526"/>
          <w:sz w:val="24"/>
        </w:rPr>
        <w:t>systems</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clause</w:t>
      </w:r>
      <w:r>
        <w:rPr>
          <w:color w:val="262526"/>
          <w:spacing w:val="-15"/>
          <w:sz w:val="24"/>
        </w:rPr>
        <w:t> </w:t>
      </w:r>
      <w:r>
        <w:rPr>
          <w:color w:val="262526"/>
          <w:sz w:val="24"/>
        </w:rPr>
        <w:t>6.5.1.</w:t>
      </w:r>
    </w:p>
    <w:p>
      <w:pPr>
        <w:pStyle w:val="BodyText"/>
        <w:spacing w:before="4"/>
        <w:rPr>
          <w:sz w:val="29"/>
        </w:rPr>
      </w:pPr>
    </w:p>
    <w:p>
      <w:pPr>
        <w:pStyle w:val="Heading1"/>
        <w:ind w:left="120"/>
        <w:rPr>
          <w:i/>
        </w:rPr>
      </w:pPr>
      <w:r>
        <w:rPr>
          <w:i/>
          <w:color w:val="262526"/>
        </w:rPr>
        <w:t>RoLR cost recovery scheme distributor payment determination</w:t>
      </w:r>
    </w:p>
    <w:p>
      <w:pPr>
        <w:spacing w:before="130"/>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pStyle w:val="BodyText"/>
        <w:rPr>
          <w:sz w:val="30"/>
        </w:rPr>
      </w:pPr>
    </w:p>
    <w:p>
      <w:pPr>
        <w:pStyle w:val="Heading1"/>
        <w:ind w:left="120"/>
        <w:rPr>
          <w:i/>
        </w:rPr>
      </w:pPr>
      <w:r>
        <w:rPr>
          <w:i/>
          <w:color w:val="262526"/>
        </w:rPr>
        <w:t>RoLR Procedures</w:t>
      </w:r>
    </w:p>
    <w:p>
      <w:pPr>
        <w:spacing w:before="129"/>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spacing w:after="0"/>
        <w:jc w:val="left"/>
        <w:rPr>
          <w:sz w:val="24"/>
        </w:rPr>
        <w:sectPr>
          <w:type w:val="continuous"/>
          <w:pgSz w:w="11910" w:h="16840"/>
          <w:pgMar w:top="1160" w:bottom="880" w:left="1320" w:right="1320"/>
        </w:sectPr>
      </w:pPr>
    </w:p>
    <w:p>
      <w:pPr>
        <w:pStyle w:val="Heading1"/>
        <w:spacing w:before="115"/>
        <w:rPr>
          <w:i/>
        </w:rPr>
      </w:pPr>
      <w:r>
        <w:rPr>
          <w:i/>
          <w:color w:val="262526"/>
        </w:rPr>
        <w:t>RoLR</w:t>
      </w:r>
    </w:p>
    <w:p>
      <w:pPr>
        <w:spacing w:before="130"/>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pStyle w:val="BodyText"/>
        <w:spacing w:before="5"/>
        <w:rPr>
          <w:sz w:val="19"/>
        </w:rPr>
      </w:pPr>
    </w:p>
    <w:p>
      <w:pPr>
        <w:pStyle w:val="Heading1"/>
        <w:spacing w:before="124"/>
        <w:ind w:left="88" w:right="6633"/>
        <w:jc w:val="center"/>
        <w:rPr>
          <w:i/>
        </w:rPr>
      </w:pPr>
      <w:r>
        <w:rPr>
          <w:i/>
          <w:color w:val="262526"/>
        </w:rPr>
        <w:t>routine revised statement</w:t>
      </w:r>
    </w:p>
    <w:p>
      <w:pPr>
        <w:spacing w:before="130"/>
        <w:ind w:left="88" w:right="598" w:firstLine="0"/>
        <w:jc w:val="center"/>
        <w:rPr>
          <w:sz w:val="24"/>
        </w:rPr>
      </w:pPr>
      <w:r>
        <w:rPr>
          <w:color w:val="262526"/>
          <w:sz w:val="24"/>
        </w:rPr>
        <w:t>A </w:t>
      </w:r>
      <w:r>
        <w:rPr>
          <w:i/>
          <w:color w:val="262526"/>
          <w:sz w:val="24"/>
        </w:rPr>
        <w:t>settlement statement </w:t>
      </w:r>
      <w:r>
        <w:rPr>
          <w:color w:val="262526"/>
          <w:sz w:val="24"/>
        </w:rPr>
        <w:t>issued by </w:t>
      </w:r>
      <w:r>
        <w:rPr>
          <w:i/>
          <w:color w:val="262526"/>
          <w:sz w:val="24"/>
        </w:rPr>
        <w:t>AEMO </w:t>
      </w:r>
      <w:r>
        <w:rPr>
          <w:color w:val="262526"/>
          <w:sz w:val="24"/>
        </w:rPr>
        <w:t>under clause 3.15.19(b).</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Rule fund</w:t>
      </w:r>
    </w:p>
    <w:p>
      <w:pPr>
        <w:pStyle w:val="BodyText"/>
        <w:spacing w:before="0"/>
        <w:rPr>
          <w:b/>
          <w:i/>
          <w:sz w:val="32"/>
        </w:rPr>
      </w:pPr>
    </w:p>
    <w:p>
      <w:pPr>
        <w:pStyle w:val="BodyText"/>
        <w:spacing w:before="6"/>
        <w:rPr>
          <w:b/>
          <w:i/>
          <w:sz w:val="33"/>
        </w:rPr>
      </w:pPr>
    </w:p>
    <w:p>
      <w:pPr>
        <w:spacing w:before="0"/>
        <w:ind w:left="119" w:right="0" w:firstLine="0"/>
        <w:jc w:val="left"/>
        <w:rPr>
          <w:b/>
          <w:i/>
          <w:sz w:val="24"/>
        </w:rPr>
      </w:pPr>
      <w:r>
        <w:rPr>
          <w:b/>
          <w:i/>
          <w:color w:val="262526"/>
          <w:sz w:val="24"/>
        </w:rPr>
        <w:t>Rules</w:t>
      </w:r>
    </w:p>
    <w:p>
      <w:pPr>
        <w:pStyle w:val="BodyText"/>
        <w:spacing w:before="0"/>
        <w:rPr>
          <w:b/>
          <w:i/>
          <w:sz w:val="46"/>
        </w:rPr>
      </w:pPr>
      <w:r>
        <w:rPr/>
        <w:br w:type="column"/>
      </w:r>
      <w:r>
        <w:rPr>
          <w:b/>
          <w:i/>
          <w:sz w:val="46"/>
        </w:rPr>
      </w:r>
    </w:p>
    <w:p>
      <w:pPr>
        <w:pStyle w:val="BodyText"/>
        <w:spacing w:before="1"/>
        <w:ind w:left="100"/>
      </w:pPr>
      <w:r>
        <w:rPr>
          <w:color w:val="262526"/>
        </w:rPr>
        <w:t>A fund referred to in clause 1.11(a).</w:t>
      </w:r>
    </w:p>
    <w:p>
      <w:pPr>
        <w:pStyle w:val="BodyText"/>
        <w:spacing w:before="0"/>
        <w:rPr>
          <w:sz w:val="32"/>
        </w:rPr>
      </w:pPr>
    </w:p>
    <w:p>
      <w:pPr>
        <w:pStyle w:val="BodyText"/>
        <w:spacing w:before="6"/>
        <w:rPr>
          <w:sz w:val="33"/>
        </w:rPr>
      </w:pPr>
    </w:p>
    <w:p>
      <w:pPr>
        <w:pStyle w:val="BodyText"/>
        <w:spacing w:line="249" w:lineRule="auto" w:before="0"/>
        <w:ind w:left="100"/>
      </w:pPr>
      <w:r>
        <w:rPr>
          <w:color w:val="262526"/>
        </w:rPr>
        <w:t>The rules called the National Electricity Rules made under Part 7 of the </w:t>
      </w:r>
      <w:r>
        <w:rPr>
          <w:i/>
          <w:color w:val="262526"/>
        </w:rPr>
        <w:t>National </w:t>
      </w:r>
      <w:r>
        <w:rPr>
          <w:i/>
          <w:color w:val="262526"/>
        </w:rPr>
        <w:t>Electricity Law </w:t>
      </w:r>
      <w:r>
        <w:rPr>
          <w:color w:val="262526"/>
        </w:rPr>
        <w:t>as amended from time to time in accordance with that Part.</w:t>
      </w:r>
    </w:p>
    <w:p>
      <w:pPr>
        <w:spacing w:after="0" w:line="249" w:lineRule="auto"/>
        <w:sectPr>
          <w:type w:val="continuous"/>
          <w:pgSz w:w="11910" w:h="16840"/>
          <w:pgMar w:top="1160" w:bottom="880" w:left="1320" w:right="1320"/>
          <w:cols w:num="2" w:equalWidth="0">
            <w:col w:w="1114" w:space="40"/>
            <w:col w:w="8116"/>
          </w:cols>
        </w:sectPr>
      </w:pPr>
    </w:p>
    <w:p>
      <w:pPr>
        <w:pStyle w:val="BodyText"/>
        <w:spacing w:before="7"/>
        <w:rPr>
          <w:sz w:val="18"/>
        </w:rPr>
      </w:pPr>
    </w:p>
    <w:p>
      <w:pPr>
        <w:pStyle w:val="Heading1"/>
        <w:spacing w:before="124"/>
        <w:rPr>
          <w:i/>
        </w:rPr>
      </w:pPr>
      <w:r>
        <w:rPr>
          <w:i/>
          <w:color w:val="262526"/>
        </w:rPr>
        <w:t>Rules bodies</w:t>
      </w:r>
    </w:p>
    <w:p>
      <w:pPr>
        <w:pStyle w:val="BodyText"/>
        <w:spacing w:line="249" w:lineRule="auto" w:before="130"/>
        <w:ind w:left="1253"/>
      </w:pPr>
      <w:r>
        <w:rPr>
          <w:color w:val="262526"/>
        </w:rPr>
        <w:t>Any person or body, other than </w:t>
      </w:r>
      <w:r>
        <w:rPr>
          <w:i/>
          <w:color w:val="262526"/>
        </w:rPr>
        <w:t>AEMO</w:t>
      </w:r>
      <w:r>
        <w:rPr>
          <w:color w:val="262526"/>
        </w:rPr>
        <w:t>, the </w:t>
      </w:r>
      <w:r>
        <w:rPr>
          <w:i/>
          <w:color w:val="262526"/>
        </w:rPr>
        <w:t>AER</w:t>
      </w:r>
      <w:r>
        <w:rPr>
          <w:color w:val="262526"/>
        </w:rPr>
        <w:t>, the </w:t>
      </w:r>
      <w:r>
        <w:rPr>
          <w:i/>
          <w:color w:val="262526"/>
        </w:rPr>
        <w:t>AEMC</w:t>
      </w:r>
      <w:r>
        <w:rPr>
          <w:color w:val="262526"/>
        </w:rPr>
        <w:t>, or the </w:t>
      </w:r>
      <w:r>
        <w:rPr>
          <w:i/>
          <w:color w:val="262526"/>
        </w:rPr>
        <w:t>ACCC</w:t>
      </w:r>
      <w:r>
        <w:rPr>
          <w:color w:val="262526"/>
        </w:rPr>
        <w:t>, that is appointed or constituted by the </w:t>
      </w:r>
      <w:r>
        <w:rPr>
          <w:i/>
          <w:color w:val="262526"/>
        </w:rPr>
        <w:t>Rules </w:t>
      </w:r>
      <w:r>
        <w:rPr>
          <w:color w:val="262526"/>
        </w:rPr>
        <w:t>to perform functions under the </w:t>
      </w:r>
      <w:r>
        <w:rPr>
          <w:i/>
          <w:color w:val="262526"/>
        </w:rPr>
        <w:t>Rules</w:t>
      </w:r>
      <w:r>
        <w:rPr>
          <w:color w:val="262526"/>
        </w:rPr>
        <w:t>.</w:t>
      </w:r>
    </w:p>
    <w:p>
      <w:pPr>
        <w:pStyle w:val="BodyText"/>
        <w:spacing w:before="4"/>
        <w:rPr>
          <w:sz w:val="29"/>
        </w:rPr>
      </w:pPr>
    </w:p>
    <w:p>
      <w:pPr>
        <w:pStyle w:val="Heading1"/>
        <w:rPr>
          <w:i/>
        </w:rPr>
      </w:pPr>
      <w:r>
        <w:rPr>
          <w:i/>
          <w:color w:val="262526"/>
        </w:rPr>
        <w:t>Rules consultation procedures</w:t>
      </w:r>
    </w:p>
    <w:p>
      <w:pPr>
        <w:spacing w:line="249" w:lineRule="auto" w:before="130"/>
        <w:ind w:left="1253" w:right="106" w:firstLine="0"/>
        <w:jc w:val="left"/>
        <w:rPr>
          <w:sz w:val="24"/>
        </w:rPr>
      </w:pPr>
      <w:r>
        <w:rPr>
          <w:color w:val="262526"/>
          <w:sz w:val="24"/>
        </w:rPr>
        <w:t>The procedures for consultation with </w:t>
      </w:r>
      <w:r>
        <w:rPr>
          <w:i/>
          <w:color w:val="262526"/>
          <w:sz w:val="24"/>
        </w:rPr>
        <w:t>Registered Participants </w:t>
      </w:r>
      <w:r>
        <w:rPr>
          <w:color w:val="262526"/>
          <w:sz w:val="24"/>
        </w:rPr>
        <w:t>or other persons </w:t>
      </w:r>
      <w:r>
        <w:rPr>
          <w:color w:val="262526"/>
          <w:spacing w:val="-6"/>
          <w:sz w:val="24"/>
        </w:rPr>
        <w:t>as </w:t>
      </w:r>
      <w:r>
        <w:rPr>
          <w:color w:val="262526"/>
          <w:sz w:val="24"/>
        </w:rPr>
        <w:t>set out in clause</w:t>
      </w:r>
      <w:r>
        <w:rPr>
          <w:color w:val="262526"/>
          <w:spacing w:val="-2"/>
          <w:sz w:val="24"/>
        </w:rPr>
        <w:t> </w:t>
      </w:r>
      <w:r>
        <w:rPr>
          <w:color w:val="262526"/>
          <w:sz w:val="24"/>
        </w:rPr>
        <w:t>8.9.</w:t>
      </w:r>
    </w:p>
    <w:p>
      <w:pPr>
        <w:pStyle w:val="BodyText"/>
        <w:spacing w:before="4"/>
        <w:rPr>
          <w:sz w:val="29"/>
        </w:rPr>
      </w:pPr>
    </w:p>
    <w:p>
      <w:pPr>
        <w:pStyle w:val="Heading1"/>
        <w:rPr>
          <w:i/>
        </w:rPr>
      </w:pPr>
      <w:r>
        <w:rPr>
          <w:i/>
          <w:color w:val="262526"/>
        </w:rPr>
        <w:t>satisfactory operating state</w:t>
      </w:r>
    </w:p>
    <w:p>
      <w:pPr>
        <w:pStyle w:val="BodyText"/>
        <w:spacing w:before="130"/>
        <w:ind w:left="1253"/>
      </w:pPr>
      <w:r>
        <w:rPr>
          <w:color w:val="262526"/>
        </w:rPr>
        <w:t>In relation to the </w:t>
      </w:r>
      <w:r>
        <w:rPr>
          <w:i/>
          <w:color w:val="262526"/>
        </w:rPr>
        <w:t>power system</w:t>
      </w:r>
      <w:r>
        <w:rPr>
          <w:color w:val="262526"/>
        </w:rPr>
        <w:t>, has the meaning given in clause 4.2.2.</w:t>
      </w:r>
    </w:p>
    <w:p>
      <w:pPr>
        <w:pStyle w:val="BodyText"/>
        <w:rPr>
          <w:sz w:val="30"/>
        </w:rPr>
      </w:pPr>
    </w:p>
    <w:p>
      <w:pPr>
        <w:pStyle w:val="Heading1"/>
        <w:rPr>
          <w:i/>
        </w:rPr>
      </w:pPr>
      <w:r>
        <w:rPr>
          <w:i/>
          <w:color w:val="262526"/>
        </w:rPr>
        <w:t>scheduled generating unit</w:t>
      </w:r>
    </w:p>
    <w:p>
      <w:pPr>
        <w:pStyle w:val="ListParagraph"/>
        <w:numPr>
          <w:ilvl w:val="0"/>
          <w:numId w:val="100"/>
        </w:numPr>
        <w:tabs>
          <w:tab w:pos="1807" w:val="left" w:leader="none"/>
          <w:tab w:pos="1808" w:val="left" w:leader="none"/>
        </w:tabs>
        <w:spacing w:line="240" w:lineRule="auto" w:before="186" w:after="0"/>
        <w:ind w:left="1807" w:right="0" w:hanging="555"/>
        <w:jc w:val="left"/>
        <w:rPr>
          <w:sz w:val="24"/>
        </w:rPr>
      </w:pPr>
      <w:r>
        <w:rPr>
          <w:color w:val="262526"/>
          <w:sz w:val="24"/>
        </w:rPr>
        <w:t>A </w:t>
      </w:r>
      <w:r>
        <w:rPr>
          <w:i/>
          <w:color w:val="262526"/>
          <w:sz w:val="24"/>
        </w:rPr>
        <w:t>generating unit </w:t>
      </w:r>
      <w:r>
        <w:rPr>
          <w:color w:val="262526"/>
          <w:sz w:val="24"/>
        </w:rPr>
        <w:t>so classified in accordance with Chapter</w:t>
      </w:r>
      <w:r>
        <w:rPr>
          <w:color w:val="262526"/>
          <w:spacing w:val="-17"/>
          <w:sz w:val="24"/>
        </w:rPr>
        <w:t> </w:t>
      </w:r>
      <w:r>
        <w:rPr>
          <w:color w:val="262526"/>
          <w:sz w:val="24"/>
        </w:rPr>
        <w:t>2.</w:t>
      </w:r>
    </w:p>
    <w:p>
      <w:pPr>
        <w:pStyle w:val="ListParagraph"/>
        <w:numPr>
          <w:ilvl w:val="0"/>
          <w:numId w:val="100"/>
        </w:numPr>
        <w:tabs>
          <w:tab w:pos="1821" w:val="left" w:leader="none"/>
        </w:tabs>
        <w:spacing w:line="249" w:lineRule="auto" w:before="182" w:after="0"/>
        <w:ind w:left="1820" w:right="115" w:hanging="567"/>
        <w:jc w:val="both"/>
        <w:rPr>
          <w:sz w:val="24"/>
        </w:rPr>
      </w:pPr>
      <w:r>
        <w:rPr>
          <w:color w:val="262526"/>
          <w:sz w:val="24"/>
        </w:rPr>
        <w:t>For the purposes of Chapter 3 (except clause 3.8.3A(b)(1)(iv)) and rule 4.9, two or more </w:t>
      </w:r>
      <w:r>
        <w:rPr>
          <w:i/>
          <w:color w:val="262526"/>
          <w:sz w:val="24"/>
        </w:rPr>
        <w:t>generating units </w:t>
      </w:r>
      <w:r>
        <w:rPr>
          <w:color w:val="262526"/>
          <w:sz w:val="24"/>
        </w:rPr>
        <w:t>referred to in paragraph (a) that have been aggregated in accordance with clause</w:t>
      </w:r>
      <w:r>
        <w:rPr>
          <w:color w:val="262526"/>
          <w:spacing w:val="-2"/>
          <w:sz w:val="24"/>
        </w:rPr>
        <w:t> </w:t>
      </w:r>
      <w:r>
        <w:rPr>
          <w:color w:val="262526"/>
          <w:sz w:val="24"/>
        </w:rPr>
        <w:t>3.8.3.</w:t>
      </w:r>
    </w:p>
    <w:p>
      <w:pPr>
        <w:pStyle w:val="BodyText"/>
        <w:spacing w:before="5"/>
        <w:rPr>
          <w:sz w:val="29"/>
        </w:rPr>
      </w:pPr>
    </w:p>
    <w:p>
      <w:pPr>
        <w:pStyle w:val="Heading1"/>
        <w:spacing w:before="1"/>
        <w:rPr>
          <w:i/>
        </w:rPr>
      </w:pPr>
      <w:r>
        <w:rPr>
          <w:i/>
          <w:color w:val="262526"/>
        </w:rPr>
        <w:t>scheduled generating system</w:t>
      </w:r>
    </w:p>
    <w:p>
      <w:pPr>
        <w:spacing w:before="129"/>
        <w:ind w:left="1253" w:right="0" w:firstLine="0"/>
        <w:jc w:val="left"/>
        <w:rPr>
          <w:sz w:val="24"/>
        </w:rPr>
      </w:pPr>
      <w:r>
        <w:rPr>
          <w:color w:val="262526"/>
          <w:sz w:val="24"/>
        </w:rPr>
        <w:t>A </w:t>
      </w:r>
      <w:r>
        <w:rPr>
          <w:i/>
          <w:color w:val="262526"/>
          <w:sz w:val="24"/>
        </w:rPr>
        <w:t>generating system </w:t>
      </w:r>
      <w:r>
        <w:rPr>
          <w:color w:val="262526"/>
          <w:sz w:val="24"/>
        </w:rPr>
        <w:t>comprising </w:t>
      </w:r>
      <w:r>
        <w:rPr>
          <w:i/>
          <w:color w:val="262526"/>
          <w:sz w:val="24"/>
        </w:rPr>
        <w:t>scheduled generating units</w:t>
      </w:r>
      <w:r>
        <w:rPr>
          <w:color w:val="262526"/>
          <w:sz w:val="24"/>
        </w:rPr>
        <w:t>.</w:t>
      </w:r>
    </w:p>
    <w:p>
      <w:pPr>
        <w:pStyle w:val="BodyText"/>
        <w:rPr>
          <w:sz w:val="30"/>
        </w:rPr>
      </w:pPr>
    </w:p>
    <w:p>
      <w:pPr>
        <w:pStyle w:val="Heading1"/>
        <w:rPr>
          <w:i/>
        </w:rPr>
      </w:pPr>
      <w:r>
        <w:rPr>
          <w:i/>
          <w:color w:val="262526"/>
        </w:rPr>
        <w:t>Scheduled Generator</w:t>
      </w:r>
    </w:p>
    <w:p>
      <w:pPr>
        <w:spacing w:line="249" w:lineRule="auto" w:before="130"/>
        <w:ind w:left="1253" w:right="0" w:firstLine="0"/>
        <w:jc w:val="left"/>
        <w:rPr>
          <w:sz w:val="24"/>
        </w:rPr>
      </w:pPr>
      <w:r>
        <w:rPr>
          <w:color w:val="262526"/>
          <w:sz w:val="24"/>
        </w:rPr>
        <w:t>A </w:t>
      </w:r>
      <w:r>
        <w:rPr>
          <w:i/>
          <w:color w:val="262526"/>
          <w:sz w:val="24"/>
        </w:rPr>
        <w:t>Generator </w:t>
      </w:r>
      <w:r>
        <w:rPr>
          <w:color w:val="262526"/>
          <w:sz w:val="24"/>
        </w:rPr>
        <w:t>in respect of which any </w:t>
      </w:r>
      <w:r>
        <w:rPr>
          <w:i/>
          <w:color w:val="262526"/>
          <w:sz w:val="24"/>
        </w:rPr>
        <w:t>generating unit </w:t>
      </w:r>
      <w:r>
        <w:rPr>
          <w:color w:val="262526"/>
          <w:sz w:val="24"/>
        </w:rPr>
        <w:t>is classified as a </w:t>
      </w:r>
      <w:r>
        <w:rPr>
          <w:i/>
          <w:color w:val="262526"/>
          <w:sz w:val="24"/>
        </w:rPr>
        <w:t>scheduled </w:t>
      </w:r>
      <w:r>
        <w:rPr>
          <w:i/>
          <w:color w:val="262526"/>
          <w:sz w:val="24"/>
        </w:rPr>
        <w:t>generating unit </w:t>
      </w:r>
      <w:r>
        <w:rPr>
          <w:color w:val="262526"/>
          <w:sz w:val="24"/>
        </w:rPr>
        <w:t>in accordance with Chapter 2.</w:t>
      </w:r>
    </w:p>
    <w:p>
      <w:pPr>
        <w:pStyle w:val="BodyText"/>
        <w:spacing w:before="4"/>
        <w:rPr>
          <w:sz w:val="29"/>
        </w:rPr>
      </w:pPr>
    </w:p>
    <w:p>
      <w:pPr>
        <w:pStyle w:val="Heading1"/>
        <w:rPr>
          <w:i/>
        </w:rPr>
      </w:pPr>
      <w:r>
        <w:rPr>
          <w:i/>
          <w:color w:val="262526"/>
        </w:rPr>
        <w:t>scheduled high price</w:t>
      </w:r>
    </w:p>
    <w:p>
      <w:pPr>
        <w:pStyle w:val="BodyText"/>
        <w:spacing w:before="130"/>
        <w:ind w:left="1253"/>
      </w:pPr>
      <w:r>
        <w:rPr>
          <w:color w:val="262526"/>
        </w:rPr>
        <w:t>The dollar amount per MWh or MW, as the case may be, determined as such by</w:t>
      </w:r>
    </w:p>
    <w:p>
      <w:pPr>
        <w:pStyle w:val="BodyText"/>
        <w:spacing w:before="12"/>
        <w:ind w:left="1253"/>
      </w:pPr>
      <w:r>
        <w:rPr>
          <w:i/>
          <w:color w:val="262526"/>
        </w:rPr>
        <w:t>AEMO </w:t>
      </w:r>
      <w:r>
        <w:rPr>
          <w:color w:val="262526"/>
        </w:rPr>
        <w:t>pursuant to clause 3.3.17.</w:t>
      </w:r>
    </w:p>
    <w:p>
      <w:pPr>
        <w:spacing w:after="0"/>
        <w:sectPr>
          <w:type w:val="continuous"/>
          <w:pgSz w:w="11910" w:h="16840"/>
          <w:pgMar w:top="1160" w:bottom="880" w:left="1320" w:right="1320"/>
        </w:sectPr>
      </w:pPr>
    </w:p>
    <w:p>
      <w:pPr>
        <w:pStyle w:val="Heading1"/>
        <w:spacing w:before="115"/>
        <w:ind w:left="120"/>
        <w:rPr>
          <w:i/>
        </w:rPr>
      </w:pPr>
      <w:r>
        <w:rPr>
          <w:i/>
          <w:color w:val="262526"/>
        </w:rPr>
        <w:t>scheduled load</w:t>
      </w:r>
    </w:p>
    <w:p>
      <w:pPr>
        <w:pStyle w:val="ListParagraph"/>
        <w:numPr>
          <w:ilvl w:val="0"/>
          <w:numId w:val="101"/>
        </w:numPr>
        <w:tabs>
          <w:tab w:pos="1808" w:val="left" w:leader="none"/>
        </w:tabs>
        <w:spacing w:line="249" w:lineRule="auto" w:before="186" w:after="0"/>
        <w:ind w:left="1820" w:right="115" w:hanging="567"/>
        <w:jc w:val="both"/>
        <w:rPr>
          <w:sz w:val="24"/>
        </w:rPr>
      </w:pPr>
      <w:r>
        <w:rPr>
          <w:color w:val="262526"/>
          <w:sz w:val="24"/>
        </w:rPr>
        <w:t>A </w:t>
      </w:r>
      <w:r>
        <w:rPr>
          <w:i/>
          <w:color w:val="262526"/>
          <w:sz w:val="24"/>
        </w:rPr>
        <w:t>market load </w:t>
      </w:r>
      <w:r>
        <w:rPr>
          <w:color w:val="262526"/>
          <w:sz w:val="24"/>
        </w:rPr>
        <w:t>which has been classified by </w:t>
      </w:r>
      <w:r>
        <w:rPr>
          <w:i/>
          <w:color w:val="262526"/>
          <w:sz w:val="24"/>
        </w:rPr>
        <w:t>AEMO </w:t>
      </w:r>
      <w:r>
        <w:rPr>
          <w:color w:val="262526"/>
          <w:sz w:val="24"/>
        </w:rPr>
        <w:t>in accordance with Chapter 2 as a </w:t>
      </w:r>
      <w:r>
        <w:rPr>
          <w:i/>
          <w:color w:val="262526"/>
          <w:sz w:val="24"/>
        </w:rPr>
        <w:t>scheduled load </w:t>
      </w:r>
      <w:r>
        <w:rPr>
          <w:color w:val="262526"/>
          <w:sz w:val="24"/>
        </w:rPr>
        <w:t>at the </w:t>
      </w:r>
      <w:r>
        <w:rPr>
          <w:i/>
          <w:color w:val="262526"/>
          <w:sz w:val="24"/>
        </w:rPr>
        <w:t>Market Customer's </w:t>
      </w:r>
      <w:r>
        <w:rPr>
          <w:color w:val="262526"/>
          <w:sz w:val="24"/>
        </w:rPr>
        <w:t>request. Under Chapter 3, a </w:t>
      </w:r>
      <w:r>
        <w:rPr>
          <w:i/>
          <w:color w:val="262526"/>
          <w:sz w:val="24"/>
        </w:rPr>
        <w:t>Market Customer </w:t>
      </w:r>
      <w:r>
        <w:rPr>
          <w:color w:val="262526"/>
          <w:sz w:val="24"/>
        </w:rPr>
        <w:t>may submit </w:t>
      </w:r>
      <w:r>
        <w:rPr>
          <w:i/>
          <w:color w:val="262526"/>
          <w:sz w:val="24"/>
        </w:rPr>
        <w:t>dispatch bids </w:t>
      </w:r>
      <w:r>
        <w:rPr>
          <w:color w:val="262526"/>
          <w:sz w:val="24"/>
        </w:rPr>
        <w:t>in relation to </w:t>
      </w:r>
      <w:r>
        <w:rPr>
          <w:i/>
          <w:color w:val="262526"/>
          <w:sz w:val="24"/>
        </w:rPr>
        <w:t>scheduled</w:t>
      </w:r>
      <w:r>
        <w:rPr>
          <w:i/>
          <w:color w:val="262526"/>
          <w:spacing w:val="-2"/>
          <w:sz w:val="24"/>
        </w:rPr>
        <w:t> </w:t>
      </w:r>
      <w:r>
        <w:rPr>
          <w:i/>
          <w:color w:val="262526"/>
          <w:sz w:val="24"/>
        </w:rPr>
        <w:t>loads</w:t>
      </w:r>
      <w:r>
        <w:rPr>
          <w:color w:val="262526"/>
          <w:sz w:val="24"/>
        </w:rPr>
        <w:t>.</w:t>
      </w:r>
    </w:p>
    <w:p>
      <w:pPr>
        <w:pStyle w:val="ListParagraph"/>
        <w:numPr>
          <w:ilvl w:val="0"/>
          <w:numId w:val="101"/>
        </w:numPr>
        <w:tabs>
          <w:tab w:pos="1821" w:val="left" w:leader="none"/>
        </w:tabs>
        <w:spacing w:line="249" w:lineRule="auto" w:before="174" w:after="0"/>
        <w:ind w:left="1820" w:right="114" w:hanging="567"/>
        <w:jc w:val="both"/>
        <w:rPr>
          <w:sz w:val="24"/>
        </w:rPr>
      </w:pPr>
      <w:r>
        <w:rPr>
          <w:color w:val="262526"/>
          <w:sz w:val="24"/>
        </w:rPr>
        <w:t>For the purposes of Chapter 3 (except clause 3.8.3A(b)(1)(ii)) and rule 4.9, two or more </w:t>
      </w:r>
      <w:r>
        <w:rPr>
          <w:i/>
          <w:color w:val="262526"/>
          <w:sz w:val="24"/>
        </w:rPr>
        <w:t>scheduled loads </w:t>
      </w:r>
      <w:r>
        <w:rPr>
          <w:color w:val="262526"/>
          <w:sz w:val="24"/>
        </w:rPr>
        <w:t>referred to in paragraph (a) that have been aggregated in accordance with clause</w:t>
      </w:r>
      <w:r>
        <w:rPr>
          <w:color w:val="262526"/>
          <w:spacing w:val="-2"/>
          <w:sz w:val="24"/>
        </w:rPr>
        <w:t> </w:t>
      </w:r>
      <w:r>
        <w:rPr>
          <w:color w:val="262526"/>
          <w:sz w:val="24"/>
        </w:rPr>
        <w:t>3.8.3.</w:t>
      </w:r>
    </w:p>
    <w:p>
      <w:pPr>
        <w:pStyle w:val="BodyText"/>
        <w:spacing w:before="6"/>
        <w:rPr>
          <w:sz w:val="29"/>
        </w:rPr>
      </w:pPr>
    </w:p>
    <w:p>
      <w:pPr>
        <w:pStyle w:val="Heading1"/>
        <w:ind w:left="120"/>
        <w:rPr>
          <w:i/>
        </w:rPr>
      </w:pPr>
      <w:r>
        <w:rPr>
          <w:i/>
          <w:color w:val="262526"/>
        </w:rPr>
        <w:t>scheduled low price</w:t>
      </w:r>
    </w:p>
    <w:p>
      <w:pPr>
        <w:pStyle w:val="BodyText"/>
        <w:spacing w:before="129"/>
        <w:ind w:left="1253"/>
      </w:pPr>
      <w:r>
        <w:rPr>
          <w:color w:val="262526"/>
        </w:rPr>
        <w:t>The dollar amount per MWh or MW, as the case may be, determined as such by</w:t>
      </w:r>
    </w:p>
    <w:p>
      <w:pPr>
        <w:pStyle w:val="BodyText"/>
        <w:spacing w:before="12"/>
        <w:ind w:left="1253"/>
      </w:pPr>
      <w:r>
        <w:rPr>
          <w:i/>
          <w:color w:val="262526"/>
        </w:rPr>
        <w:t>AEMO </w:t>
      </w:r>
      <w:r>
        <w:rPr>
          <w:color w:val="262526"/>
        </w:rPr>
        <w:t>pursuant to clause 3.3.17.</w:t>
      </w:r>
    </w:p>
    <w:p>
      <w:pPr>
        <w:pStyle w:val="BodyText"/>
        <w:rPr>
          <w:sz w:val="30"/>
        </w:rPr>
      </w:pPr>
    </w:p>
    <w:p>
      <w:pPr>
        <w:pStyle w:val="Heading1"/>
        <w:spacing w:before="1"/>
        <w:ind w:left="120"/>
        <w:rPr>
          <w:i/>
        </w:rPr>
      </w:pPr>
      <w:r>
        <w:rPr>
          <w:i/>
          <w:color w:val="262526"/>
        </w:rPr>
        <w:t>scheduled network service</w:t>
      </w:r>
    </w:p>
    <w:p>
      <w:pPr>
        <w:pStyle w:val="ListParagraph"/>
        <w:numPr>
          <w:ilvl w:val="0"/>
          <w:numId w:val="102"/>
        </w:numPr>
        <w:tabs>
          <w:tab w:pos="1808" w:val="left" w:leader="none"/>
        </w:tabs>
        <w:spacing w:line="249" w:lineRule="auto" w:before="186" w:after="0"/>
        <w:ind w:left="1820" w:right="126" w:hanging="567"/>
        <w:jc w:val="both"/>
        <w:rPr>
          <w:sz w:val="24"/>
        </w:rPr>
      </w:pPr>
      <w:r>
        <w:rPr>
          <w:color w:val="262526"/>
          <w:sz w:val="24"/>
        </w:rPr>
        <w:t>A </w:t>
      </w:r>
      <w:r>
        <w:rPr>
          <w:i/>
          <w:color w:val="262526"/>
          <w:sz w:val="24"/>
        </w:rPr>
        <w:t>network service </w:t>
      </w:r>
      <w:r>
        <w:rPr>
          <w:color w:val="262526"/>
          <w:sz w:val="24"/>
        </w:rPr>
        <w:t>which is classified as a </w:t>
      </w:r>
      <w:r>
        <w:rPr>
          <w:i/>
          <w:color w:val="262526"/>
          <w:sz w:val="24"/>
        </w:rPr>
        <w:t>scheduled network service </w:t>
      </w:r>
      <w:r>
        <w:rPr>
          <w:color w:val="262526"/>
          <w:sz w:val="24"/>
        </w:rPr>
        <w:t>in accordance with Chapter</w:t>
      </w:r>
      <w:r>
        <w:rPr>
          <w:color w:val="262526"/>
          <w:spacing w:val="-2"/>
          <w:sz w:val="24"/>
        </w:rPr>
        <w:t> </w:t>
      </w:r>
      <w:r>
        <w:rPr>
          <w:color w:val="262526"/>
          <w:sz w:val="24"/>
        </w:rPr>
        <w:t>2.</w:t>
      </w:r>
    </w:p>
    <w:p>
      <w:pPr>
        <w:pStyle w:val="ListParagraph"/>
        <w:numPr>
          <w:ilvl w:val="0"/>
          <w:numId w:val="102"/>
        </w:numPr>
        <w:tabs>
          <w:tab w:pos="1821" w:val="left" w:leader="none"/>
        </w:tabs>
        <w:spacing w:line="249" w:lineRule="auto" w:before="172" w:after="0"/>
        <w:ind w:left="1820" w:right="115" w:hanging="567"/>
        <w:jc w:val="both"/>
        <w:rPr>
          <w:sz w:val="24"/>
        </w:rPr>
      </w:pPr>
      <w:r>
        <w:rPr>
          <w:color w:val="262526"/>
          <w:sz w:val="24"/>
        </w:rPr>
        <w:t>For the purposes of Chapter 3 (except clause 3.8.3A(b)(1)(ii)) and rule </w:t>
      </w:r>
      <w:r>
        <w:rPr>
          <w:color w:val="262526"/>
          <w:spacing w:val="-3"/>
          <w:sz w:val="24"/>
        </w:rPr>
        <w:t>4.9, </w:t>
      </w:r>
      <w:r>
        <w:rPr>
          <w:color w:val="262526"/>
          <w:sz w:val="24"/>
        </w:rPr>
        <w:t>two</w:t>
      </w:r>
      <w:r>
        <w:rPr>
          <w:color w:val="262526"/>
          <w:spacing w:val="-15"/>
          <w:sz w:val="24"/>
        </w:rPr>
        <w:t> </w:t>
      </w:r>
      <w:r>
        <w:rPr>
          <w:color w:val="262526"/>
          <w:sz w:val="24"/>
        </w:rPr>
        <w:t>or</w:t>
      </w:r>
      <w:r>
        <w:rPr>
          <w:color w:val="262526"/>
          <w:spacing w:val="-14"/>
          <w:sz w:val="24"/>
        </w:rPr>
        <w:t> </w:t>
      </w:r>
      <w:r>
        <w:rPr>
          <w:color w:val="262526"/>
          <w:sz w:val="24"/>
        </w:rPr>
        <w:t>more</w:t>
      </w:r>
      <w:r>
        <w:rPr>
          <w:color w:val="262526"/>
          <w:spacing w:val="-14"/>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services</w:t>
      </w:r>
      <w:r>
        <w:rPr>
          <w:i/>
          <w:color w:val="262526"/>
          <w:spacing w:val="-12"/>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that</w:t>
      </w:r>
      <w:r>
        <w:rPr>
          <w:color w:val="262526"/>
          <w:spacing w:val="-14"/>
          <w:sz w:val="24"/>
        </w:rPr>
        <w:t> </w:t>
      </w:r>
      <w:r>
        <w:rPr>
          <w:color w:val="262526"/>
          <w:sz w:val="24"/>
        </w:rPr>
        <w:t>have been aggregated in accordance with clause</w:t>
      </w:r>
      <w:r>
        <w:rPr>
          <w:color w:val="262526"/>
          <w:spacing w:val="-2"/>
          <w:sz w:val="24"/>
        </w:rPr>
        <w:t> </w:t>
      </w:r>
      <w:r>
        <w:rPr>
          <w:color w:val="262526"/>
          <w:sz w:val="24"/>
        </w:rPr>
        <w:t>3.8.3.</w:t>
      </w:r>
    </w:p>
    <w:p>
      <w:pPr>
        <w:pStyle w:val="BodyText"/>
        <w:spacing w:before="5"/>
        <w:rPr>
          <w:sz w:val="29"/>
        </w:rPr>
      </w:pPr>
    </w:p>
    <w:p>
      <w:pPr>
        <w:pStyle w:val="Heading1"/>
        <w:ind w:left="120"/>
        <w:rPr>
          <w:i/>
        </w:rPr>
      </w:pPr>
      <w:r>
        <w:rPr>
          <w:i/>
          <w:color w:val="262526"/>
        </w:rPr>
        <w:t>Scheduled Network Service Provider</w:t>
      </w:r>
    </w:p>
    <w:p>
      <w:pPr>
        <w:spacing w:before="130"/>
        <w:ind w:left="1253" w:right="0" w:firstLine="0"/>
        <w:jc w:val="left"/>
        <w:rPr>
          <w:sz w:val="24"/>
        </w:rPr>
      </w:pPr>
      <w:r>
        <w:rPr>
          <w:color w:val="262526"/>
          <w:sz w:val="24"/>
        </w:rPr>
        <w:t>A </w:t>
      </w:r>
      <w:r>
        <w:rPr>
          <w:i/>
          <w:color w:val="262526"/>
          <w:sz w:val="24"/>
        </w:rPr>
        <w:t>Network Service Provider </w:t>
      </w:r>
      <w:r>
        <w:rPr>
          <w:color w:val="262526"/>
          <w:sz w:val="24"/>
        </w:rPr>
        <w:t>who has classified any of its </w:t>
      </w:r>
      <w:r>
        <w:rPr>
          <w:i/>
          <w:color w:val="262526"/>
          <w:sz w:val="24"/>
        </w:rPr>
        <w:t>network services </w:t>
      </w:r>
      <w:r>
        <w:rPr>
          <w:color w:val="262526"/>
          <w:sz w:val="24"/>
        </w:rPr>
        <w:t>as a</w:t>
      </w:r>
    </w:p>
    <w:p>
      <w:pPr>
        <w:spacing w:before="12"/>
        <w:ind w:left="1253" w:right="0" w:firstLine="0"/>
        <w:jc w:val="left"/>
        <w:rPr>
          <w:sz w:val="24"/>
        </w:rPr>
      </w:pPr>
      <w:r>
        <w:rPr>
          <w:i/>
          <w:color w:val="262526"/>
          <w:sz w:val="24"/>
        </w:rPr>
        <w:t>scheduled network service</w:t>
      </w:r>
      <w:r>
        <w:rPr>
          <w:color w:val="262526"/>
          <w:sz w:val="24"/>
        </w:rPr>
        <w:t>.</w:t>
      </w:r>
    </w:p>
    <w:p>
      <w:pPr>
        <w:pStyle w:val="BodyText"/>
        <w:rPr>
          <w:sz w:val="30"/>
        </w:rPr>
      </w:pPr>
    </w:p>
    <w:p>
      <w:pPr>
        <w:pStyle w:val="Heading1"/>
        <w:ind w:left="120"/>
        <w:jc w:val="both"/>
        <w:rPr>
          <w:i/>
        </w:rPr>
      </w:pPr>
      <w:r>
        <w:rPr>
          <w:i/>
          <w:color w:val="262526"/>
        </w:rPr>
        <w:t>scheduled plant</w:t>
      </w:r>
    </w:p>
    <w:p>
      <w:pPr>
        <w:spacing w:line="249" w:lineRule="auto" w:before="129"/>
        <w:ind w:left="1253" w:right="117" w:firstLine="0"/>
        <w:jc w:val="both"/>
        <w:rPr>
          <w:sz w:val="24"/>
        </w:rPr>
      </w:pP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0"/>
          <w:sz w:val="24"/>
        </w:rPr>
        <w:t> </w:t>
      </w:r>
      <w:r>
        <w:rPr>
          <w:i/>
          <w:color w:val="262526"/>
          <w:spacing w:val="-4"/>
          <w:sz w:val="24"/>
        </w:rPr>
        <w:t>Registered</w:t>
      </w:r>
      <w:r>
        <w:rPr>
          <w:i/>
          <w:color w:val="262526"/>
          <w:spacing w:val="-11"/>
          <w:sz w:val="24"/>
        </w:rPr>
        <w:t> </w:t>
      </w:r>
      <w:r>
        <w:rPr>
          <w:i/>
          <w:color w:val="262526"/>
          <w:spacing w:val="-3"/>
          <w:sz w:val="24"/>
        </w:rPr>
        <w:t>Participant</w:t>
      </w:r>
      <w:r>
        <w:rPr>
          <w:color w:val="262526"/>
          <w:spacing w:val="-3"/>
          <w:sz w:val="24"/>
        </w:rPr>
        <w:t>,</w:t>
      </w:r>
      <w:r>
        <w:rPr>
          <w:color w:val="262526"/>
          <w:spacing w:val="-10"/>
          <w:sz w:val="24"/>
        </w:rPr>
        <w:t> </w:t>
      </w:r>
      <w:r>
        <w:rPr>
          <w:color w:val="262526"/>
          <w:sz w:val="24"/>
        </w:rPr>
        <w:t>a</w:t>
      </w:r>
      <w:r>
        <w:rPr>
          <w:color w:val="262526"/>
          <w:spacing w:val="-11"/>
          <w:sz w:val="24"/>
        </w:rPr>
        <w:t> </w:t>
      </w:r>
      <w:r>
        <w:rPr>
          <w:i/>
          <w:color w:val="262526"/>
          <w:spacing w:val="-3"/>
          <w:sz w:val="24"/>
        </w:rPr>
        <w:t>scheduled</w:t>
      </w:r>
      <w:r>
        <w:rPr>
          <w:i/>
          <w:color w:val="262526"/>
          <w:spacing w:val="-11"/>
          <w:sz w:val="24"/>
        </w:rPr>
        <w:t> </w:t>
      </w:r>
      <w:r>
        <w:rPr>
          <w:i/>
          <w:color w:val="262526"/>
          <w:spacing w:val="-3"/>
          <w:sz w:val="24"/>
        </w:rPr>
        <w:t>generating</w:t>
      </w:r>
      <w:r>
        <w:rPr>
          <w:i/>
          <w:color w:val="262526"/>
          <w:spacing w:val="-11"/>
          <w:sz w:val="24"/>
        </w:rPr>
        <w:t> </w:t>
      </w:r>
      <w:r>
        <w:rPr>
          <w:i/>
          <w:color w:val="262526"/>
          <w:spacing w:val="-3"/>
          <w:sz w:val="24"/>
        </w:rPr>
        <w:t>unit</w:t>
      </w:r>
      <w:r>
        <w:rPr>
          <w:color w:val="262526"/>
          <w:spacing w:val="-3"/>
          <w:sz w:val="24"/>
        </w:rPr>
        <w:t>,</w:t>
      </w:r>
      <w:r>
        <w:rPr>
          <w:color w:val="262526"/>
          <w:spacing w:val="-11"/>
          <w:sz w:val="24"/>
        </w:rPr>
        <w:t> </w:t>
      </w:r>
      <w:r>
        <w:rPr>
          <w:color w:val="262526"/>
          <w:sz w:val="24"/>
        </w:rPr>
        <w:t>a</w:t>
      </w:r>
      <w:r>
        <w:rPr>
          <w:color w:val="262526"/>
          <w:spacing w:val="-10"/>
          <w:sz w:val="24"/>
        </w:rPr>
        <w:t> </w:t>
      </w:r>
      <w:r>
        <w:rPr>
          <w:i/>
          <w:color w:val="262526"/>
          <w:spacing w:val="-3"/>
          <w:sz w:val="24"/>
        </w:rPr>
        <w:t>semi-scheduled </w:t>
      </w:r>
      <w:r>
        <w:rPr>
          <w:i/>
          <w:color w:val="262526"/>
          <w:sz w:val="24"/>
        </w:rPr>
        <w:t>generating</w:t>
      </w:r>
      <w:r>
        <w:rPr>
          <w:i/>
          <w:color w:val="262526"/>
          <w:spacing w:val="-11"/>
          <w:sz w:val="24"/>
        </w:rPr>
        <w:t> </w:t>
      </w:r>
      <w:r>
        <w:rPr>
          <w:i/>
          <w:color w:val="262526"/>
          <w:sz w:val="24"/>
        </w:rPr>
        <w:t>unit</w:t>
      </w:r>
      <w:r>
        <w:rPr>
          <w:color w:val="262526"/>
          <w:sz w:val="24"/>
        </w:rPr>
        <w:t>,</w:t>
      </w:r>
      <w:r>
        <w:rPr>
          <w:color w:val="262526"/>
          <w:spacing w:val="-11"/>
          <w:sz w:val="24"/>
        </w:rPr>
        <w:t> </w:t>
      </w:r>
      <w:r>
        <w:rPr>
          <w:color w:val="262526"/>
          <w:sz w:val="24"/>
        </w:rPr>
        <w:t>a</w:t>
      </w:r>
      <w:r>
        <w:rPr>
          <w:color w:val="262526"/>
          <w:spacing w:val="-10"/>
          <w:sz w:val="24"/>
        </w:rPr>
        <w:t> </w:t>
      </w:r>
      <w:r>
        <w:rPr>
          <w:i/>
          <w:color w:val="262526"/>
          <w:sz w:val="24"/>
        </w:rPr>
        <w:t>scheduled</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color w:val="262526"/>
          <w:sz w:val="24"/>
        </w:rPr>
        <w:t>or</w:t>
      </w:r>
      <w:r>
        <w:rPr>
          <w:color w:val="262526"/>
          <w:spacing w:val="-11"/>
          <w:sz w:val="24"/>
        </w:rPr>
        <w:t> </w:t>
      </w:r>
      <w:r>
        <w:rPr>
          <w:color w:val="262526"/>
          <w:sz w:val="24"/>
        </w:rPr>
        <w:t>a</w:t>
      </w:r>
      <w:r>
        <w:rPr>
          <w:color w:val="262526"/>
          <w:spacing w:val="-10"/>
          <w:sz w:val="24"/>
        </w:rPr>
        <w:t> </w:t>
      </w:r>
      <w:r>
        <w:rPr>
          <w:i/>
          <w:color w:val="262526"/>
          <w:sz w:val="24"/>
        </w:rPr>
        <w:t>scheduled</w:t>
      </w:r>
      <w:r>
        <w:rPr>
          <w:i/>
          <w:color w:val="262526"/>
          <w:spacing w:val="-11"/>
          <w:sz w:val="24"/>
        </w:rPr>
        <w:t> </w:t>
      </w:r>
      <w:r>
        <w:rPr>
          <w:i/>
          <w:color w:val="262526"/>
          <w:sz w:val="24"/>
        </w:rPr>
        <w:t>load</w:t>
      </w:r>
      <w:r>
        <w:rPr>
          <w:i/>
          <w:color w:val="262526"/>
          <w:spacing w:val="-9"/>
          <w:sz w:val="24"/>
        </w:rPr>
        <w:t> </w:t>
      </w:r>
      <w:r>
        <w:rPr>
          <w:color w:val="262526"/>
          <w:sz w:val="24"/>
        </w:rPr>
        <w:t>classified</w:t>
      </w:r>
      <w:r>
        <w:rPr>
          <w:color w:val="262526"/>
          <w:spacing w:val="-11"/>
          <w:sz w:val="24"/>
        </w:rPr>
        <w:t> </w:t>
      </w:r>
      <w:r>
        <w:rPr>
          <w:color w:val="262526"/>
          <w:sz w:val="24"/>
        </w:rPr>
        <w:t>by</w:t>
      </w:r>
      <w:r>
        <w:rPr>
          <w:color w:val="262526"/>
          <w:spacing w:val="-11"/>
          <w:sz w:val="24"/>
        </w:rPr>
        <w:t> </w:t>
      </w:r>
      <w:r>
        <w:rPr>
          <w:color w:val="262526"/>
          <w:sz w:val="24"/>
        </w:rPr>
        <w:t>or</w:t>
      </w:r>
      <w:r>
        <w:rPr>
          <w:color w:val="262526"/>
          <w:spacing w:val="-10"/>
          <w:sz w:val="24"/>
        </w:rPr>
        <w:t> </w:t>
      </w:r>
      <w:r>
        <w:rPr>
          <w:color w:val="262526"/>
          <w:sz w:val="24"/>
        </w:rPr>
        <w:t>in respect to that </w:t>
      </w:r>
      <w:r>
        <w:rPr>
          <w:i/>
          <w:color w:val="262526"/>
          <w:sz w:val="24"/>
        </w:rPr>
        <w:t>Registered Participant </w:t>
      </w:r>
      <w:r>
        <w:rPr>
          <w:color w:val="262526"/>
          <w:sz w:val="24"/>
        </w:rPr>
        <w:t>in accordance with Chapter</w:t>
      </w:r>
      <w:r>
        <w:rPr>
          <w:color w:val="262526"/>
          <w:spacing w:val="-7"/>
          <w:sz w:val="24"/>
        </w:rPr>
        <w:t> </w:t>
      </w:r>
      <w:r>
        <w:rPr>
          <w:color w:val="262526"/>
          <w:sz w:val="24"/>
        </w:rPr>
        <w:t>2.</w:t>
      </w:r>
    </w:p>
    <w:p>
      <w:pPr>
        <w:pStyle w:val="BodyText"/>
        <w:spacing w:before="6"/>
        <w:rPr>
          <w:sz w:val="29"/>
        </w:rPr>
      </w:pPr>
    </w:p>
    <w:p>
      <w:pPr>
        <w:pStyle w:val="Heading1"/>
        <w:ind w:left="120"/>
        <w:jc w:val="both"/>
        <w:rPr>
          <w:i/>
        </w:rPr>
      </w:pPr>
      <w:r>
        <w:rPr>
          <w:i/>
          <w:color w:val="262526"/>
        </w:rPr>
        <w:t>scheduled reserve</w:t>
      </w:r>
    </w:p>
    <w:p>
      <w:pPr>
        <w:pStyle w:val="BodyText"/>
        <w:spacing w:before="129"/>
        <w:ind w:left="1253"/>
      </w:pPr>
      <w:r>
        <w:rPr>
          <w:color w:val="262526"/>
        </w:rPr>
        <w:t>The amount of surplus or unused capacity:</w:t>
      </w:r>
    </w:p>
    <w:p>
      <w:pPr>
        <w:pStyle w:val="ListParagraph"/>
        <w:numPr>
          <w:ilvl w:val="0"/>
          <w:numId w:val="103"/>
        </w:numPr>
        <w:tabs>
          <w:tab w:pos="1820" w:val="left" w:leader="none"/>
          <w:tab w:pos="1821" w:val="left" w:leader="none"/>
        </w:tabs>
        <w:spacing w:line="240" w:lineRule="auto" w:before="183" w:after="0"/>
        <w:ind w:left="1820" w:right="0" w:hanging="568"/>
        <w:jc w:val="left"/>
        <w:rPr>
          <w:sz w:val="24"/>
        </w:rPr>
      </w:pPr>
      <w:r>
        <w:rPr>
          <w:color w:val="262526"/>
          <w:sz w:val="24"/>
        </w:rPr>
        <w:t>of </w:t>
      </w:r>
      <w:r>
        <w:rPr>
          <w:i/>
          <w:color w:val="262526"/>
          <w:sz w:val="24"/>
        </w:rPr>
        <w:t>scheduled generating</w:t>
      </w:r>
      <w:r>
        <w:rPr>
          <w:i/>
          <w:color w:val="262526"/>
          <w:spacing w:val="-2"/>
          <w:sz w:val="24"/>
        </w:rPr>
        <w:t> </w:t>
      </w:r>
      <w:r>
        <w:rPr>
          <w:i/>
          <w:color w:val="262526"/>
          <w:sz w:val="24"/>
        </w:rPr>
        <w:t>units</w:t>
      </w:r>
      <w:r>
        <w:rPr>
          <w:color w:val="262526"/>
          <w:sz w:val="24"/>
        </w:rPr>
        <w:t>;</w:t>
      </w:r>
    </w:p>
    <w:p>
      <w:pPr>
        <w:pStyle w:val="ListParagraph"/>
        <w:numPr>
          <w:ilvl w:val="0"/>
          <w:numId w:val="103"/>
        </w:numPr>
        <w:tabs>
          <w:tab w:pos="1820" w:val="left" w:leader="none"/>
          <w:tab w:pos="1821" w:val="left" w:leader="none"/>
        </w:tabs>
        <w:spacing w:line="240" w:lineRule="auto" w:before="182" w:after="0"/>
        <w:ind w:left="1820" w:right="0" w:hanging="568"/>
        <w:jc w:val="left"/>
        <w:rPr>
          <w:sz w:val="24"/>
        </w:rPr>
      </w:pPr>
      <w:r>
        <w:rPr>
          <w:color w:val="262526"/>
          <w:sz w:val="24"/>
        </w:rPr>
        <w:t>of </w:t>
      </w:r>
      <w:r>
        <w:rPr>
          <w:i/>
          <w:color w:val="262526"/>
          <w:sz w:val="24"/>
        </w:rPr>
        <w:t>scheduled network services</w:t>
      </w:r>
      <w:r>
        <w:rPr>
          <w:color w:val="262526"/>
          <w:sz w:val="24"/>
        </w:rPr>
        <w:t>;</w:t>
      </w:r>
      <w:r>
        <w:rPr>
          <w:color w:val="262526"/>
          <w:spacing w:val="-2"/>
          <w:sz w:val="24"/>
        </w:rPr>
        <w:t> </w:t>
      </w:r>
      <w:r>
        <w:rPr>
          <w:color w:val="262526"/>
          <w:sz w:val="24"/>
        </w:rPr>
        <w:t>or</w:t>
      </w:r>
    </w:p>
    <w:p>
      <w:pPr>
        <w:pStyle w:val="ListParagraph"/>
        <w:numPr>
          <w:ilvl w:val="0"/>
          <w:numId w:val="103"/>
        </w:numPr>
        <w:tabs>
          <w:tab w:pos="1820" w:val="left" w:leader="none"/>
          <w:tab w:pos="1821" w:val="left" w:leader="none"/>
        </w:tabs>
        <w:spacing w:line="240" w:lineRule="auto" w:before="182" w:after="0"/>
        <w:ind w:left="1820" w:right="0" w:hanging="568"/>
        <w:jc w:val="left"/>
        <w:rPr>
          <w:sz w:val="24"/>
        </w:rPr>
      </w:pPr>
      <w:r>
        <w:rPr>
          <w:color w:val="262526"/>
          <w:sz w:val="24"/>
        </w:rPr>
        <w:t>arising out of the ability to reduce </w:t>
      </w:r>
      <w:r>
        <w:rPr>
          <w:i/>
          <w:color w:val="262526"/>
          <w:sz w:val="24"/>
        </w:rPr>
        <w:t>scheduled</w:t>
      </w:r>
      <w:r>
        <w:rPr>
          <w:i/>
          <w:color w:val="262526"/>
          <w:spacing w:val="-5"/>
          <w:sz w:val="24"/>
        </w:rPr>
        <w:t> </w:t>
      </w:r>
      <w:r>
        <w:rPr>
          <w:i/>
          <w:color w:val="262526"/>
          <w:sz w:val="24"/>
        </w:rPr>
        <w:t>loads</w:t>
      </w:r>
      <w:r>
        <w:rPr>
          <w:color w:val="262526"/>
          <w:sz w:val="24"/>
        </w:rPr>
        <w:t>.</w:t>
      </w:r>
    </w:p>
    <w:p>
      <w:pPr>
        <w:pStyle w:val="BodyText"/>
        <w:rPr>
          <w:sz w:val="30"/>
        </w:rPr>
      </w:pPr>
    </w:p>
    <w:p>
      <w:pPr>
        <w:pStyle w:val="Heading1"/>
        <w:ind w:left="120"/>
        <w:rPr>
          <w:i/>
        </w:rPr>
      </w:pPr>
      <w:r>
        <w:rPr>
          <w:i/>
          <w:color w:val="262526"/>
        </w:rPr>
        <w:t>scheduled reserve contract</w:t>
      </w:r>
    </w:p>
    <w:p>
      <w:pPr>
        <w:spacing w:line="249" w:lineRule="auto" w:before="129"/>
        <w:ind w:left="1253" w:right="115" w:firstLine="0"/>
        <w:jc w:val="both"/>
        <w:rPr>
          <w:sz w:val="24"/>
        </w:rPr>
      </w:pPr>
      <w:r>
        <w:rPr>
          <w:color w:val="262526"/>
          <w:sz w:val="24"/>
        </w:rPr>
        <w:t>A contract entered into by </w:t>
      </w:r>
      <w:r>
        <w:rPr>
          <w:i/>
          <w:color w:val="262526"/>
          <w:sz w:val="24"/>
        </w:rPr>
        <w:t>AEMO </w:t>
      </w:r>
      <w:r>
        <w:rPr>
          <w:color w:val="262526"/>
          <w:sz w:val="24"/>
        </w:rPr>
        <w:t>for the provision of </w:t>
      </w:r>
      <w:r>
        <w:rPr>
          <w:i/>
          <w:color w:val="262526"/>
          <w:sz w:val="24"/>
        </w:rPr>
        <w:t>scheduled reserve </w:t>
      </w:r>
      <w:r>
        <w:rPr>
          <w:color w:val="262526"/>
          <w:sz w:val="24"/>
        </w:rPr>
        <w:t>in accordance with rule 3.20.</w:t>
      </w:r>
    </w:p>
    <w:p>
      <w:pPr>
        <w:pStyle w:val="BodyText"/>
        <w:spacing w:before="5"/>
        <w:rPr>
          <w:sz w:val="29"/>
        </w:rPr>
      </w:pPr>
    </w:p>
    <w:p>
      <w:pPr>
        <w:pStyle w:val="Heading1"/>
        <w:ind w:left="120"/>
        <w:jc w:val="both"/>
        <w:rPr>
          <w:i/>
        </w:rPr>
      </w:pPr>
      <w:r>
        <w:rPr>
          <w:i/>
          <w:color w:val="262526"/>
        </w:rPr>
        <w:t>scheduling error</w:t>
      </w:r>
    </w:p>
    <w:p>
      <w:pPr>
        <w:spacing w:before="129"/>
        <w:ind w:left="1253" w:right="0" w:firstLine="0"/>
        <w:jc w:val="left"/>
        <w:rPr>
          <w:sz w:val="24"/>
        </w:rPr>
      </w:pPr>
      <w:r>
        <w:rPr>
          <w:i/>
          <w:color w:val="262526"/>
          <w:sz w:val="24"/>
        </w:rPr>
        <w:t>Scheduling error </w:t>
      </w:r>
      <w:r>
        <w:rPr>
          <w:color w:val="262526"/>
          <w:sz w:val="24"/>
        </w:rPr>
        <w:t>means any of the events described in clause 3.8.24(a).</w:t>
      </w:r>
    </w:p>
    <w:p>
      <w:pPr>
        <w:spacing w:after="0"/>
        <w:jc w:val="left"/>
        <w:rPr>
          <w:sz w:val="24"/>
        </w:rPr>
        <w:sectPr>
          <w:headerReference w:type="default" r:id="rId47"/>
          <w:footerReference w:type="default" r:id="rId48"/>
          <w:pgSz w:w="11910" w:h="16840"/>
          <w:pgMar w:header="642" w:footer="697" w:top="1160" w:bottom="880" w:left="1320" w:right="1320"/>
        </w:sectPr>
      </w:pPr>
    </w:p>
    <w:p>
      <w:pPr>
        <w:pStyle w:val="Heading1"/>
        <w:spacing w:before="115"/>
        <w:jc w:val="both"/>
        <w:rPr>
          <w:i/>
        </w:rPr>
      </w:pPr>
      <w:r>
        <w:rPr>
          <w:i/>
          <w:color w:val="262526"/>
        </w:rPr>
        <w:t>secondary equipment</w:t>
      </w:r>
    </w:p>
    <w:p>
      <w:pPr>
        <w:spacing w:line="249" w:lineRule="auto" w:before="130"/>
        <w:ind w:left="1253" w:right="116" w:firstLine="0"/>
        <w:jc w:val="both"/>
        <w:rPr>
          <w:sz w:val="24"/>
        </w:rPr>
      </w:pPr>
      <w:r>
        <w:rPr>
          <w:color w:val="262526"/>
          <w:sz w:val="24"/>
        </w:rPr>
        <w:t>Those</w:t>
      </w:r>
      <w:r>
        <w:rPr>
          <w:color w:val="262526"/>
          <w:spacing w:val="-4"/>
          <w:sz w:val="24"/>
        </w:rPr>
        <w:t> </w:t>
      </w:r>
      <w:r>
        <w:rPr>
          <w:color w:val="262526"/>
          <w:sz w:val="24"/>
        </w:rPr>
        <w:t>assets</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5"/>
          <w:sz w:val="24"/>
        </w:rPr>
        <w:t> </w:t>
      </w:r>
      <w:r>
        <w:rPr>
          <w:i/>
          <w:color w:val="262526"/>
          <w:sz w:val="24"/>
        </w:rPr>
        <w:t>Market</w:t>
      </w:r>
      <w:r>
        <w:rPr>
          <w:i/>
          <w:color w:val="262526"/>
          <w:spacing w:val="-4"/>
          <w:sz w:val="24"/>
        </w:rPr>
        <w:t> </w:t>
      </w:r>
      <w:r>
        <w:rPr>
          <w:i/>
          <w:color w:val="262526"/>
          <w:sz w:val="24"/>
        </w:rPr>
        <w:t>Participant's</w:t>
      </w:r>
      <w:r>
        <w:rPr>
          <w:i/>
          <w:color w:val="262526"/>
          <w:spacing w:val="-4"/>
          <w:sz w:val="24"/>
        </w:rPr>
        <w:t> </w:t>
      </w:r>
      <w:r>
        <w:rPr>
          <w:i/>
          <w:color w:val="262526"/>
          <w:sz w:val="24"/>
        </w:rPr>
        <w:t>facility</w:t>
      </w:r>
      <w:r>
        <w:rPr>
          <w:i/>
          <w:color w:val="262526"/>
          <w:spacing w:val="-5"/>
          <w:sz w:val="24"/>
        </w:rPr>
        <w:t> </w:t>
      </w:r>
      <w:r>
        <w:rPr>
          <w:color w:val="262526"/>
          <w:sz w:val="24"/>
        </w:rPr>
        <w:t>which</w:t>
      </w:r>
      <w:r>
        <w:rPr>
          <w:color w:val="262526"/>
          <w:spacing w:val="-4"/>
          <w:sz w:val="24"/>
        </w:rPr>
        <w:t> </w:t>
      </w:r>
      <w:r>
        <w:rPr>
          <w:color w:val="262526"/>
          <w:sz w:val="24"/>
        </w:rPr>
        <w:t>do</w:t>
      </w:r>
      <w:r>
        <w:rPr>
          <w:color w:val="262526"/>
          <w:spacing w:val="-4"/>
          <w:sz w:val="24"/>
        </w:rPr>
        <w:t> </w:t>
      </w:r>
      <w:r>
        <w:rPr>
          <w:color w:val="262526"/>
          <w:sz w:val="24"/>
        </w:rPr>
        <w:t>not</w:t>
      </w:r>
      <w:r>
        <w:rPr>
          <w:color w:val="262526"/>
          <w:spacing w:val="-4"/>
          <w:sz w:val="24"/>
        </w:rPr>
        <w:t> </w:t>
      </w:r>
      <w:r>
        <w:rPr>
          <w:color w:val="262526"/>
          <w:sz w:val="24"/>
        </w:rPr>
        <w:t>carry</w:t>
      </w:r>
      <w:r>
        <w:rPr>
          <w:color w:val="262526"/>
          <w:spacing w:val="-4"/>
          <w:sz w:val="24"/>
        </w:rPr>
        <w:t> </w:t>
      </w:r>
      <w:r>
        <w:rPr>
          <w:color w:val="262526"/>
          <w:sz w:val="24"/>
        </w:rPr>
        <w:t>the</w:t>
      </w:r>
      <w:r>
        <w:rPr>
          <w:color w:val="262526"/>
          <w:spacing w:val="-4"/>
          <w:sz w:val="24"/>
        </w:rPr>
        <w:t> </w:t>
      </w:r>
      <w:r>
        <w:rPr>
          <w:i/>
          <w:color w:val="262526"/>
          <w:sz w:val="24"/>
        </w:rPr>
        <w:t>energy</w:t>
      </w:r>
      <w:r>
        <w:rPr>
          <w:i/>
          <w:color w:val="262526"/>
          <w:spacing w:val="-4"/>
          <w:sz w:val="24"/>
        </w:rPr>
        <w:t> </w:t>
      </w:r>
      <w:r>
        <w:rPr>
          <w:color w:val="262526"/>
          <w:sz w:val="24"/>
        </w:rPr>
        <w:t>being traded, but which are required for control, protection or operation of assets which carry such</w:t>
      </w:r>
      <w:r>
        <w:rPr>
          <w:color w:val="262526"/>
          <w:spacing w:val="-2"/>
          <w:sz w:val="24"/>
        </w:rPr>
        <w:t> </w:t>
      </w:r>
      <w:r>
        <w:rPr>
          <w:i/>
          <w:color w:val="262526"/>
          <w:sz w:val="24"/>
        </w:rPr>
        <w:t>energy</w:t>
      </w:r>
      <w:r>
        <w:rPr>
          <w:color w:val="262526"/>
          <w:sz w:val="24"/>
        </w:rPr>
        <w:t>.</w:t>
      </w:r>
    </w:p>
    <w:p>
      <w:pPr>
        <w:pStyle w:val="BodyText"/>
        <w:spacing w:before="5"/>
        <w:rPr>
          <w:sz w:val="29"/>
        </w:rPr>
      </w:pPr>
    </w:p>
    <w:p>
      <w:pPr>
        <w:pStyle w:val="Heading1"/>
        <w:jc w:val="both"/>
        <w:rPr>
          <w:i/>
        </w:rPr>
      </w:pPr>
      <w:r>
        <w:rPr>
          <w:i/>
          <w:color w:val="262526"/>
        </w:rPr>
        <w:t>Second-Tier Customer</w:t>
      </w:r>
    </w:p>
    <w:p>
      <w:pPr>
        <w:spacing w:line="249" w:lineRule="auto" w:before="130"/>
        <w:ind w:left="1253" w:right="117" w:firstLine="0"/>
        <w:jc w:val="both"/>
        <w:rPr>
          <w:sz w:val="24"/>
        </w:rPr>
      </w:pPr>
      <w:r>
        <w:rPr>
          <w:color w:val="262526"/>
          <w:sz w:val="24"/>
        </w:rPr>
        <w:t>A</w:t>
      </w:r>
      <w:r>
        <w:rPr>
          <w:color w:val="262526"/>
          <w:spacing w:val="-21"/>
          <w:sz w:val="24"/>
        </w:rPr>
        <w:t> </w:t>
      </w:r>
      <w:r>
        <w:rPr>
          <w:i/>
          <w:color w:val="262526"/>
          <w:sz w:val="24"/>
        </w:rPr>
        <w:t>Customer</w:t>
      </w:r>
      <w:r>
        <w:rPr>
          <w:i/>
          <w:color w:val="262526"/>
          <w:spacing w:val="-7"/>
          <w:sz w:val="24"/>
        </w:rPr>
        <w:t> </w:t>
      </w:r>
      <w:r>
        <w:rPr>
          <w:color w:val="262526"/>
          <w:sz w:val="24"/>
        </w:rPr>
        <w:t>which</w:t>
      </w:r>
      <w:r>
        <w:rPr>
          <w:color w:val="262526"/>
          <w:spacing w:val="-7"/>
          <w:sz w:val="24"/>
        </w:rPr>
        <w:t> </w:t>
      </w:r>
      <w:r>
        <w:rPr>
          <w:color w:val="262526"/>
          <w:sz w:val="24"/>
        </w:rPr>
        <w:t>has</w:t>
      </w:r>
      <w:r>
        <w:rPr>
          <w:color w:val="262526"/>
          <w:spacing w:val="-8"/>
          <w:sz w:val="24"/>
        </w:rPr>
        <w:t> </w:t>
      </w:r>
      <w:r>
        <w:rPr>
          <w:color w:val="262526"/>
          <w:sz w:val="24"/>
        </w:rPr>
        <w:t>classified</w:t>
      </w:r>
      <w:r>
        <w:rPr>
          <w:color w:val="262526"/>
          <w:spacing w:val="-7"/>
          <w:sz w:val="24"/>
        </w:rPr>
        <w:t> </w:t>
      </w:r>
      <w:r>
        <w:rPr>
          <w:color w:val="262526"/>
          <w:sz w:val="24"/>
        </w:rPr>
        <w:t>any</w:t>
      </w:r>
      <w:r>
        <w:rPr>
          <w:color w:val="262526"/>
          <w:spacing w:val="-8"/>
          <w:sz w:val="24"/>
        </w:rPr>
        <w:t> </w:t>
      </w:r>
      <w:r>
        <w:rPr>
          <w:i/>
          <w:color w:val="262526"/>
          <w:sz w:val="24"/>
        </w:rPr>
        <w:t>load</w:t>
      </w:r>
      <w:r>
        <w:rPr>
          <w:i/>
          <w:color w:val="262526"/>
          <w:spacing w:val="-8"/>
          <w:sz w:val="24"/>
        </w:rPr>
        <w:t> </w:t>
      </w:r>
      <w:r>
        <w:rPr>
          <w:color w:val="262526"/>
          <w:sz w:val="24"/>
        </w:rPr>
        <w:t>as</w:t>
      </w:r>
      <w:r>
        <w:rPr>
          <w:color w:val="262526"/>
          <w:spacing w:val="-7"/>
          <w:sz w:val="24"/>
        </w:rPr>
        <w:t> </w:t>
      </w:r>
      <w:r>
        <w:rPr>
          <w:color w:val="262526"/>
          <w:sz w:val="24"/>
        </w:rPr>
        <w:t>a</w:t>
      </w:r>
      <w:r>
        <w:rPr>
          <w:color w:val="262526"/>
          <w:spacing w:val="-7"/>
          <w:sz w:val="24"/>
        </w:rPr>
        <w:t> </w:t>
      </w:r>
      <w:r>
        <w:rPr>
          <w:i/>
          <w:color w:val="262526"/>
          <w:sz w:val="24"/>
        </w:rPr>
        <w:t>second-tier</w:t>
      </w:r>
      <w:r>
        <w:rPr>
          <w:i/>
          <w:color w:val="262526"/>
          <w:spacing w:val="-8"/>
          <w:sz w:val="24"/>
        </w:rPr>
        <w:t> </w:t>
      </w:r>
      <w:r>
        <w:rPr>
          <w:i/>
          <w:color w:val="262526"/>
          <w:sz w:val="24"/>
        </w:rPr>
        <w:t>load</w:t>
      </w:r>
      <w:r>
        <w:rPr>
          <w:i/>
          <w:color w:val="262526"/>
          <w:spacing w:val="-6"/>
          <w:sz w:val="24"/>
        </w:rPr>
        <w:t> </w:t>
      </w:r>
      <w:r>
        <w:rPr>
          <w:color w:val="262526"/>
          <w:sz w:val="24"/>
        </w:rPr>
        <w:t>in</w:t>
      </w:r>
      <w:r>
        <w:rPr>
          <w:color w:val="262526"/>
          <w:spacing w:val="-7"/>
          <w:sz w:val="24"/>
        </w:rPr>
        <w:t> </w:t>
      </w:r>
      <w:r>
        <w:rPr>
          <w:color w:val="262526"/>
          <w:sz w:val="24"/>
        </w:rPr>
        <w:t>accordance</w:t>
      </w:r>
      <w:r>
        <w:rPr>
          <w:color w:val="262526"/>
          <w:spacing w:val="-8"/>
          <w:sz w:val="24"/>
        </w:rPr>
        <w:t> </w:t>
      </w:r>
      <w:r>
        <w:rPr>
          <w:color w:val="262526"/>
          <w:sz w:val="24"/>
        </w:rPr>
        <w:t>with Chapter 2.</w:t>
      </w:r>
    </w:p>
    <w:p>
      <w:pPr>
        <w:pStyle w:val="BodyText"/>
        <w:spacing w:before="4"/>
        <w:rPr>
          <w:sz w:val="29"/>
        </w:rPr>
      </w:pPr>
    </w:p>
    <w:p>
      <w:pPr>
        <w:pStyle w:val="Heading1"/>
        <w:jc w:val="both"/>
        <w:rPr>
          <w:i/>
        </w:rPr>
      </w:pPr>
      <w:r>
        <w:rPr>
          <w:i/>
          <w:color w:val="262526"/>
        </w:rPr>
        <w:t>second-tier load</w:t>
      </w:r>
    </w:p>
    <w:p>
      <w:pPr>
        <w:spacing w:line="249" w:lineRule="auto" w:before="130"/>
        <w:ind w:left="1253" w:right="116" w:firstLine="0"/>
        <w:jc w:val="both"/>
        <w:rPr>
          <w:sz w:val="24"/>
        </w:rPr>
      </w:pPr>
      <w:r>
        <w:rPr>
          <w:color w:val="262526"/>
          <w:sz w:val="24"/>
        </w:rPr>
        <w:t>Electricity purchased at a </w:t>
      </w:r>
      <w:r>
        <w:rPr>
          <w:i/>
          <w:color w:val="262526"/>
          <w:sz w:val="24"/>
        </w:rPr>
        <w:t>connection point </w:t>
      </w:r>
      <w:r>
        <w:rPr>
          <w:color w:val="262526"/>
          <w:sz w:val="24"/>
        </w:rPr>
        <w:t>in its entirety other than directly </w:t>
      </w:r>
      <w:r>
        <w:rPr>
          <w:color w:val="262526"/>
          <w:spacing w:val="-4"/>
          <w:sz w:val="24"/>
        </w:rPr>
        <w:t>from</w:t>
      </w:r>
      <w:r>
        <w:rPr>
          <w:color w:val="262526"/>
          <w:spacing w:val="52"/>
          <w:sz w:val="24"/>
        </w:rPr>
        <w:t> </w:t>
      </w:r>
      <w:r>
        <w:rPr>
          <w:color w:val="262526"/>
          <w:sz w:val="24"/>
        </w:rPr>
        <w:t>the </w:t>
      </w:r>
      <w:r>
        <w:rPr>
          <w:i/>
          <w:color w:val="262526"/>
          <w:sz w:val="24"/>
        </w:rPr>
        <w:t>Local Retailer </w:t>
      </w:r>
      <w:r>
        <w:rPr>
          <w:color w:val="262526"/>
          <w:sz w:val="24"/>
        </w:rPr>
        <w:t>or the </w:t>
      </w:r>
      <w:r>
        <w:rPr>
          <w:i/>
          <w:color w:val="262526"/>
          <w:sz w:val="24"/>
        </w:rPr>
        <w:t>spot market </w:t>
      </w:r>
      <w:r>
        <w:rPr>
          <w:color w:val="262526"/>
          <w:sz w:val="24"/>
        </w:rPr>
        <w:t>and which is classified as a </w:t>
      </w:r>
      <w:r>
        <w:rPr>
          <w:i/>
          <w:color w:val="262526"/>
          <w:sz w:val="24"/>
        </w:rPr>
        <w:t>second-tier load </w:t>
      </w:r>
      <w:r>
        <w:rPr>
          <w:color w:val="262526"/>
          <w:sz w:val="24"/>
        </w:rPr>
        <w:t>in accordance with Chapter 2.</w:t>
      </w:r>
    </w:p>
    <w:p>
      <w:pPr>
        <w:pStyle w:val="BodyText"/>
        <w:spacing w:before="5"/>
        <w:rPr>
          <w:sz w:val="29"/>
        </w:rPr>
      </w:pPr>
    </w:p>
    <w:p>
      <w:pPr>
        <w:pStyle w:val="Heading1"/>
        <w:rPr>
          <w:i/>
        </w:rPr>
      </w:pPr>
      <w:r>
        <w:rPr>
          <w:i/>
          <w:color w:val="262526"/>
        </w:rPr>
        <w:t>secure operating level of inertia</w:t>
      </w:r>
    </w:p>
    <w:p>
      <w:pPr>
        <w:spacing w:before="130"/>
        <w:ind w:left="1253" w:right="0" w:firstLine="0"/>
        <w:jc w:val="left"/>
        <w:rPr>
          <w:sz w:val="24"/>
        </w:rPr>
      </w:pPr>
      <w:r>
        <w:rPr>
          <w:color w:val="262526"/>
          <w:sz w:val="24"/>
        </w:rPr>
        <w:t>For an </w:t>
      </w:r>
      <w:r>
        <w:rPr>
          <w:i/>
          <w:color w:val="262526"/>
          <w:sz w:val="24"/>
        </w:rPr>
        <w:t>inertia sub-network</w:t>
      </w:r>
      <w:r>
        <w:rPr>
          <w:color w:val="262526"/>
          <w:sz w:val="24"/>
        </w:rPr>
        <w:t>, the </w:t>
      </w:r>
      <w:r>
        <w:rPr>
          <w:i/>
          <w:color w:val="262526"/>
          <w:sz w:val="24"/>
        </w:rPr>
        <w:t>secure operating level of inertia </w:t>
      </w:r>
      <w:r>
        <w:rPr>
          <w:color w:val="262526"/>
          <w:sz w:val="24"/>
        </w:rPr>
        <w:t>determined by</w:t>
      </w:r>
    </w:p>
    <w:p>
      <w:pPr>
        <w:pStyle w:val="BodyText"/>
        <w:spacing w:before="12"/>
        <w:ind w:left="1253"/>
      </w:pPr>
      <w:r>
        <w:rPr>
          <w:i/>
          <w:color w:val="262526"/>
        </w:rPr>
        <w:t>AEMO </w:t>
      </w:r>
      <w:r>
        <w:rPr>
          <w:color w:val="262526"/>
        </w:rPr>
        <w:t>and referred to in clause 5.20B.2(b)(2).</w:t>
      </w:r>
    </w:p>
    <w:p>
      <w:pPr>
        <w:pStyle w:val="BodyText"/>
        <w:rPr>
          <w:sz w:val="30"/>
        </w:rPr>
      </w:pPr>
    </w:p>
    <w:p>
      <w:pPr>
        <w:pStyle w:val="Heading1"/>
        <w:rPr>
          <w:i/>
        </w:rPr>
      </w:pPr>
      <w:r>
        <w:rPr>
          <w:i/>
          <w:color w:val="262526"/>
        </w:rPr>
        <w:t>secure operating state</w:t>
      </w:r>
    </w:p>
    <w:p>
      <w:pPr>
        <w:pStyle w:val="BodyText"/>
        <w:spacing w:before="129"/>
        <w:ind w:left="1253"/>
      </w:pPr>
      <w:r>
        <w:rPr>
          <w:color w:val="262526"/>
        </w:rPr>
        <w:t>In relation to the </w:t>
      </w:r>
      <w:r>
        <w:rPr>
          <w:i/>
          <w:color w:val="262526"/>
        </w:rPr>
        <w:t>power system </w:t>
      </w:r>
      <w:r>
        <w:rPr>
          <w:color w:val="262526"/>
        </w:rPr>
        <w:t>has the meaning given in clause 4.2.4.</w:t>
      </w:r>
    </w:p>
    <w:p>
      <w:pPr>
        <w:pStyle w:val="BodyText"/>
        <w:spacing w:before="7"/>
        <w:rPr>
          <w:sz w:val="30"/>
        </w:rPr>
      </w:pPr>
    </w:p>
    <w:p>
      <w:pPr>
        <w:pStyle w:val="Heading1"/>
        <w:rPr>
          <w:i/>
        </w:rPr>
      </w:pPr>
      <w:r>
        <w:rPr>
          <w:i/>
          <w:color w:val="262526"/>
        </w:rPr>
        <w:t>self-commitment</w:t>
      </w:r>
      <w:r>
        <w:rPr>
          <w:b w:val="0"/>
          <w:i w:val="0"/>
          <w:color w:val="262526"/>
        </w:rPr>
        <w:t>,</w:t>
      </w:r>
      <w:r>
        <w:rPr>
          <w:b w:val="0"/>
          <w:i w:val="0"/>
          <w:color w:val="262526"/>
          <w:spacing w:val="59"/>
        </w:rPr>
        <w:t> </w:t>
      </w:r>
      <w:r>
        <w:rPr>
          <w:i/>
          <w:color w:val="262526"/>
        </w:rPr>
        <w:t>self-commit</w:t>
      </w:r>
    </w:p>
    <w:p>
      <w:pPr>
        <w:spacing w:line="249" w:lineRule="auto" w:before="126"/>
        <w:ind w:left="1253" w:right="115" w:firstLine="0"/>
        <w:jc w:val="both"/>
        <w:rPr>
          <w:sz w:val="24"/>
        </w:rPr>
      </w:pPr>
      <w:r>
        <w:rPr>
          <w:i/>
          <w:color w:val="262526"/>
          <w:sz w:val="24"/>
        </w:rPr>
        <w:t>Commitment</w:t>
      </w:r>
      <w:r>
        <w:rPr>
          <w:color w:val="262526"/>
          <w:sz w:val="24"/>
        </w:rPr>
        <w:t>, where the decision to </w:t>
      </w:r>
      <w:r>
        <w:rPr>
          <w:i/>
          <w:color w:val="262526"/>
          <w:sz w:val="24"/>
        </w:rPr>
        <w:t>commit </w:t>
      </w:r>
      <w:r>
        <w:rPr>
          <w:color w:val="262526"/>
          <w:sz w:val="24"/>
        </w:rPr>
        <w:t>a </w:t>
      </w:r>
      <w:r>
        <w:rPr>
          <w:i/>
          <w:color w:val="262526"/>
          <w:sz w:val="24"/>
        </w:rPr>
        <w:t>generating unit </w:t>
      </w:r>
      <w:r>
        <w:rPr>
          <w:color w:val="262526"/>
          <w:sz w:val="24"/>
        </w:rPr>
        <w:t>was made by the relevant </w:t>
      </w:r>
      <w:r>
        <w:rPr>
          <w:i/>
          <w:color w:val="262526"/>
          <w:sz w:val="24"/>
        </w:rPr>
        <w:t>Generator </w:t>
      </w:r>
      <w:r>
        <w:rPr>
          <w:color w:val="262526"/>
          <w:sz w:val="24"/>
        </w:rPr>
        <w:t>without instruction or direction from </w:t>
      </w:r>
      <w:r>
        <w:rPr>
          <w:i/>
          <w:color w:val="262526"/>
          <w:sz w:val="24"/>
        </w:rPr>
        <w:t>AEMO</w:t>
      </w:r>
      <w:r>
        <w:rPr>
          <w:color w:val="262526"/>
          <w:sz w:val="24"/>
        </w:rPr>
        <w:t>.</w:t>
      </w:r>
    </w:p>
    <w:p>
      <w:pPr>
        <w:pStyle w:val="BodyText"/>
        <w:spacing w:before="4"/>
        <w:rPr>
          <w:sz w:val="29"/>
        </w:rPr>
      </w:pPr>
    </w:p>
    <w:p>
      <w:pPr>
        <w:pStyle w:val="Heading1"/>
        <w:spacing w:before="1"/>
        <w:rPr>
          <w:i/>
        </w:rPr>
      </w:pPr>
      <w:r>
        <w:rPr>
          <w:i/>
          <w:color w:val="262526"/>
        </w:rPr>
        <w:t>self-decommitment</w:t>
      </w:r>
    </w:p>
    <w:p>
      <w:pPr>
        <w:spacing w:line="249" w:lineRule="auto" w:before="129"/>
        <w:ind w:left="1253" w:right="19" w:firstLine="0"/>
        <w:jc w:val="left"/>
        <w:rPr>
          <w:sz w:val="24"/>
        </w:rPr>
      </w:pPr>
      <w:r>
        <w:rPr>
          <w:i/>
          <w:color w:val="262526"/>
          <w:sz w:val="24"/>
        </w:rPr>
        <w:t>Decommitment</w:t>
      </w:r>
      <w:r>
        <w:rPr>
          <w:color w:val="262526"/>
          <w:sz w:val="24"/>
        </w:rPr>
        <w:t>, where the decision to </w:t>
      </w:r>
      <w:r>
        <w:rPr>
          <w:i/>
          <w:color w:val="262526"/>
          <w:sz w:val="24"/>
        </w:rPr>
        <w:t>decommit </w:t>
      </w:r>
      <w:r>
        <w:rPr>
          <w:color w:val="262526"/>
          <w:sz w:val="24"/>
        </w:rPr>
        <w:t>a </w:t>
      </w:r>
      <w:r>
        <w:rPr>
          <w:i/>
          <w:color w:val="262526"/>
          <w:sz w:val="24"/>
        </w:rPr>
        <w:t>generating unit </w:t>
      </w:r>
      <w:r>
        <w:rPr>
          <w:color w:val="262526"/>
          <w:sz w:val="24"/>
        </w:rPr>
        <w:t>was made by the relevant </w:t>
      </w:r>
      <w:r>
        <w:rPr>
          <w:i/>
          <w:color w:val="262526"/>
          <w:sz w:val="24"/>
        </w:rPr>
        <w:t>Generator </w:t>
      </w:r>
      <w:r>
        <w:rPr>
          <w:color w:val="262526"/>
          <w:sz w:val="24"/>
        </w:rPr>
        <w:t>without instruction or direction from </w:t>
      </w:r>
      <w:r>
        <w:rPr>
          <w:i/>
          <w:color w:val="262526"/>
          <w:sz w:val="24"/>
        </w:rPr>
        <w:t>AEMO</w:t>
      </w:r>
      <w:r>
        <w:rPr>
          <w:color w:val="262526"/>
          <w:sz w:val="24"/>
        </w:rPr>
        <w:t>.</w:t>
      </w:r>
    </w:p>
    <w:p>
      <w:pPr>
        <w:pStyle w:val="BodyText"/>
        <w:spacing w:before="4"/>
        <w:rPr>
          <w:sz w:val="29"/>
        </w:rPr>
      </w:pPr>
    </w:p>
    <w:p>
      <w:pPr>
        <w:pStyle w:val="Heading1"/>
        <w:spacing w:before="1"/>
        <w:rPr>
          <w:i/>
        </w:rPr>
      </w:pPr>
      <w:r>
        <w:rPr>
          <w:i/>
          <w:color w:val="262526"/>
        </w:rPr>
        <w:t>semi-dispatch interval</w:t>
      </w:r>
    </w:p>
    <w:p>
      <w:pPr>
        <w:spacing w:before="129"/>
        <w:ind w:left="1253" w:right="0" w:firstLine="0"/>
        <w:jc w:val="left"/>
        <w:rPr>
          <w:sz w:val="24"/>
        </w:rPr>
      </w:pPr>
      <w:r>
        <w:rPr>
          <w:color w:val="262526"/>
          <w:sz w:val="24"/>
        </w:rPr>
        <w:t>For a </w:t>
      </w:r>
      <w:r>
        <w:rPr>
          <w:i/>
          <w:color w:val="262526"/>
          <w:sz w:val="24"/>
        </w:rPr>
        <w:t>semi-scheduled generating unit</w:t>
      </w:r>
      <w:r>
        <w:rPr>
          <w:color w:val="262526"/>
          <w:sz w:val="24"/>
        </w:rPr>
        <w:t>, a </w:t>
      </w:r>
      <w:r>
        <w:rPr>
          <w:i/>
          <w:color w:val="262526"/>
          <w:sz w:val="24"/>
        </w:rPr>
        <w:t>dispatch interval </w:t>
      </w:r>
      <w:r>
        <w:rPr>
          <w:color w:val="262526"/>
          <w:sz w:val="24"/>
        </w:rPr>
        <w:t>for which either:</w:t>
      </w:r>
    </w:p>
    <w:p>
      <w:pPr>
        <w:pStyle w:val="ListParagraph"/>
        <w:numPr>
          <w:ilvl w:val="0"/>
          <w:numId w:val="104"/>
        </w:numPr>
        <w:tabs>
          <w:tab w:pos="1821" w:val="left" w:leader="none"/>
        </w:tabs>
        <w:spacing w:line="249" w:lineRule="auto" w:before="182" w:after="0"/>
        <w:ind w:left="1820" w:right="118" w:hanging="567"/>
        <w:jc w:val="both"/>
        <w:rPr>
          <w:sz w:val="24"/>
        </w:rPr>
      </w:pPr>
      <w:r>
        <w:rPr>
          <w:color w:val="262526"/>
          <w:sz w:val="24"/>
        </w:rPr>
        <w:t>a</w:t>
      </w:r>
      <w:r>
        <w:rPr>
          <w:color w:val="262526"/>
          <w:spacing w:val="-21"/>
          <w:sz w:val="24"/>
        </w:rPr>
        <w:t> </w:t>
      </w:r>
      <w:r>
        <w:rPr>
          <w:i/>
          <w:color w:val="262526"/>
          <w:sz w:val="24"/>
        </w:rPr>
        <w:t>network</w:t>
      </w:r>
      <w:r>
        <w:rPr>
          <w:i/>
          <w:color w:val="262526"/>
          <w:spacing w:val="-21"/>
          <w:sz w:val="24"/>
        </w:rPr>
        <w:t> </w:t>
      </w:r>
      <w:r>
        <w:rPr>
          <w:i/>
          <w:color w:val="262526"/>
          <w:sz w:val="24"/>
        </w:rPr>
        <w:t>constraint</w:t>
      </w:r>
      <w:r>
        <w:rPr>
          <w:i/>
          <w:color w:val="262526"/>
          <w:spacing w:val="-21"/>
          <w:sz w:val="24"/>
        </w:rPr>
        <w:t> </w:t>
      </w:r>
      <w:r>
        <w:rPr>
          <w:color w:val="262526"/>
          <w:sz w:val="24"/>
        </w:rPr>
        <w:t>would</w:t>
      </w:r>
      <w:r>
        <w:rPr>
          <w:color w:val="262526"/>
          <w:spacing w:val="-21"/>
          <w:sz w:val="24"/>
        </w:rPr>
        <w:t> </w:t>
      </w:r>
      <w:r>
        <w:rPr>
          <w:color w:val="262526"/>
          <w:sz w:val="24"/>
        </w:rPr>
        <w:t>be</w:t>
      </w:r>
      <w:r>
        <w:rPr>
          <w:color w:val="262526"/>
          <w:spacing w:val="-21"/>
          <w:sz w:val="24"/>
        </w:rPr>
        <w:t> </w:t>
      </w:r>
      <w:r>
        <w:rPr>
          <w:color w:val="262526"/>
          <w:sz w:val="24"/>
        </w:rPr>
        <w:t>violated</w:t>
      </w:r>
      <w:r>
        <w:rPr>
          <w:color w:val="262526"/>
          <w:spacing w:val="-21"/>
          <w:sz w:val="24"/>
        </w:rPr>
        <w:t> </w:t>
      </w:r>
      <w:r>
        <w:rPr>
          <w:color w:val="262526"/>
          <w:sz w:val="24"/>
        </w:rPr>
        <w:t>if</w:t>
      </w:r>
      <w:r>
        <w:rPr>
          <w:color w:val="262526"/>
          <w:spacing w:val="-20"/>
          <w:sz w:val="24"/>
        </w:rPr>
        <w:t> </w:t>
      </w:r>
      <w:r>
        <w:rPr>
          <w:color w:val="262526"/>
          <w:sz w:val="24"/>
        </w:rPr>
        <w:t>the</w:t>
      </w:r>
      <w:r>
        <w:rPr>
          <w:color w:val="262526"/>
          <w:spacing w:val="-21"/>
          <w:sz w:val="24"/>
        </w:rPr>
        <w:t> </w:t>
      </w:r>
      <w:r>
        <w:rPr>
          <w:i/>
          <w:color w:val="262526"/>
          <w:sz w:val="24"/>
        </w:rPr>
        <w:t>semi-scheduled</w:t>
      </w:r>
      <w:r>
        <w:rPr>
          <w:i/>
          <w:color w:val="262526"/>
          <w:spacing w:val="-21"/>
          <w:sz w:val="24"/>
        </w:rPr>
        <w:t> </w:t>
      </w:r>
      <w:r>
        <w:rPr>
          <w:i/>
          <w:color w:val="262526"/>
          <w:sz w:val="24"/>
        </w:rPr>
        <w:t>generating</w:t>
      </w:r>
      <w:r>
        <w:rPr>
          <w:i/>
          <w:color w:val="262526"/>
          <w:spacing w:val="-21"/>
          <w:sz w:val="24"/>
        </w:rPr>
        <w:t> </w:t>
      </w:r>
      <w:r>
        <w:rPr>
          <w:i/>
          <w:color w:val="262526"/>
          <w:spacing w:val="-2"/>
          <w:sz w:val="24"/>
        </w:rPr>
        <w:t>unit's </w:t>
      </w:r>
      <w:r>
        <w:rPr>
          <w:i/>
          <w:color w:val="262526"/>
          <w:sz w:val="24"/>
        </w:rPr>
        <w:t>generation</w:t>
      </w:r>
      <w:r>
        <w:rPr>
          <w:i/>
          <w:color w:val="262526"/>
          <w:spacing w:val="-7"/>
          <w:sz w:val="24"/>
        </w:rPr>
        <w:t> </w:t>
      </w:r>
      <w:r>
        <w:rPr>
          <w:color w:val="262526"/>
          <w:sz w:val="24"/>
        </w:rPr>
        <w:t>were</w:t>
      </w:r>
      <w:r>
        <w:rPr>
          <w:color w:val="262526"/>
          <w:spacing w:val="-8"/>
          <w:sz w:val="24"/>
        </w:rPr>
        <w:t> </w:t>
      </w:r>
      <w:r>
        <w:rPr>
          <w:color w:val="262526"/>
          <w:sz w:val="24"/>
        </w:rPr>
        <w:t>to</w:t>
      </w:r>
      <w:r>
        <w:rPr>
          <w:color w:val="262526"/>
          <w:spacing w:val="-7"/>
          <w:sz w:val="24"/>
        </w:rPr>
        <w:t> </w:t>
      </w:r>
      <w:r>
        <w:rPr>
          <w:color w:val="262526"/>
          <w:sz w:val="24"/>
        </w:rPr>
        <w:t>exceed</w:t>
      </w:r>
      <w:r>
        <w:rPr>
          <w:color w:val="262526"/>
          <w:spacing w:val="-7"/>
          <w:sz w:val="24"/>
        </w:rPr>
        <w:t> </w:t>
      </w:r>
      <w:r>
        <w:rPr>
          <w:color w:val="262526"/>
          <w:sz w:val="24"/>
        </w:rPr>
        <w:t>the</w:t>
      </w:r>
      <w:r>
        <w:rPr>
          <w:color w:val="262526"/>
          <w:spacing w:val="-8"/>
          <w:sz w:val="24"/>
        </w:rPr>
        <w:t> </w:t>
      </w:r>
      <w:r>
        <w:rPr>
          <w:i/>
          <w:color w:val="262526"/>
          <w:sz w:val="24"/>
        </w:rPr>
        <w:t>dispatch</w:t>
      </w:r>
      <w:r>
        <w:rPr>
          <w:i/>
          <w:color w:val="262526"/>
          <w:spacing w:val="-7"/>
          <w:sz w:val="24"/>
        </w:rPr>
        <w:t> </w:t>
      </w:r>
      <w:r>
        <w:rPr>
          <w:i/>
          <w:color w:val="262526"/>
          <w:sz w:val="24"/>
        </w:rPr>
        <w:t>level</w:t>
      </w:r>
      <w:r>
        <w:rPr>
          <w:i/>
          <w:color w:val="262526"/>
          <w:spacing w:val="-8"/>
          <w:sz w:val="24"/>
        </w:rPr>
        <w:t> </w:t>
      </w:r>
      <w:r>
        <w:rPr>
          <w:color w:val="262526"/>
          <w:sz w:val="24"/>
        </w:rPr>
        <w:t>specified</w:t>
      </w:r>
      <w:r>
        <w:rPr>
          <w:color w:val="262526"/>
          <w:spacing w:val="-8"/>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related</w:t>
      </w:r>
      <w:r>
        <w:rPr>
          <w:color w:val="262526"/>
          <w:spacing w:val="-7"/>
          <w:sz w:val="24"/>
        </w:rPr>
        <w:t> </w:t>
      </w:r>
      <w:r>
        <w:rPr>
          <w:i/>
          <w:color w:val="262526"/>
          <w:sz w:val="24"/>
        </w:rPr>
        <w:t>dispatch </w:t>
      </w:r>
      <w:r>
        <w:rPr>
          <w:i/>
          <w:color w:val="262526"/>
          <w:sz w:val="24"/>
        </w:rPr>
        <w:t>instruction </w:t>
      </w:r>
      <w:r>
        <w:rPr>
          <w:color w:val="262526"/>
          <w:sz w:val="24"/>
        </w:rPr>
        <w:t>at the end of the </w:t>
      </w:r>
      <w:r>
        <w:rPr>
          <w:i/>
          <w:color w:val="262526"/>
          <w:sz w:val="24"/>
        </w:rPr>
        <w:t>dispatch interval</w:t>
      </w:r>
      <w:r>
        <w:rPr>
          <w:color w:val="262526"/>
          <w:sz w:val="24"/>
        </w:rPr>
        <w:t>;</w:t>
      </w:r>
      <w:r>
        <w:rPr>
          <w:color w:val="262526"/>
          <w:spacing w:val="-3"/>
          <w:sz w:val="24"/>
        </w:rPr>
        <w:t> </w:t>
      </w:r>
      <w:r>
        <w:rPr>
          <w:color w:val="262526"/>
          <w:sz w:val="24"/>
        </w:rPr>
        <w:t>or</w:t>
      </w:r>
    </w:p>
    <w:p>
      <w:pPr>
        <w:pStyle w:val="ListParagraph"/>
        <w:numPr>
          <w:ilvl w:val="0"/>
          <w:numId w:val="104"/>
        </w:numPr>
        <w:tabs>
          <w:tab w:pos="1821" w:val="left" w:leader="none"/>
        </w:tabs>
        <w:spacing w:line="249" w:lineRule="auto" w:before="173" w:after="0"/>
        <w:ind w:left="1820" w:right="112" w:hanging="567"/>
        <w:jc w:val="both"/>
        <w:rPr>
          <w:sz w:val="24"/>
        </w:rPr>
      </w:pPr>
      <w:r>
        <w:rPr>
          <w:color w:val="262526"/>
          <w:sz w:val="24"/>
        </w:rPr>
        <w:t>the </w:t>
      </w:r>
      <w:r>
        <w:rPr>
          <w:i/>
          <w:color w:val="262526"/>
          <w:sz w:val="24"/>
        </w:rPr>
        <w:t>dispatch level </w:t>
      </w:r>
      <w:r>
        <w:rPr>
          <w:color w:val="262526"/>
          <w:sz w:val="24"/>
        </w:rPr>
        <w:t>specified in that </w:t>
      </w:r>
      <w:r>
        <w:rPr>
          <w:i/>
          <w:color w:val="262526"/>
          <w:sz w:val="24"/>
        </w:rPr>
        <w:t>dispatch instruction </w:t>
      </w:r>
      <w:r>
        <w:rPr>
          <w:color w:val="262526"/>
          <w:sz w:val="24"/>
        </w:rPr>
        <w:t>is less than </w:t>
      </w:r>
      <w:r>
        <w:rPr>
          <w:color w:val="262526"/>
          <w:spacing w:val="2"/>
          <w:sz w:val="24"/>
        </w:rPr>
        <w:t>the </w:t>
      </w:r>
      <w:r>
        <w:rPr>
          <w:i/>
          <w:color w:val="262526"/>
          <w:sz w:val="24"/>
        </w:rPr>
        <w:t>unconstrained intermittent generation forecast </w:t>
      </w:r>
      <w:r>
        <w:rPr>
          <w:color w:val="262526"/>
          <w:sz w:val="24"/>
        </w:rPr>
        <w:t>at the end of the </w:t>
      </w:r>
      <w:r>
        <w:rPr>
          <w:i/>
          <w:color w:val="262526"/>
          <w:sz w:val="24"/>
        </w:rPr>
        <w:t>dispatch </w:t>
      </w:r>
      <w:r>
        <w:rPr>
          <w:i/>
          <w:color w:val="262526"/>
          <w:sz w:val="24"/>
        </w:rPr>
        <w:t>interval</w:t>
      </w:r>
      <w:r>
        <w:rPr>
          <w:color w:val="262526"/>
          <w:sz w:val="24"/>
        </w:rPr>
        <w:t>,</w:t>
      </w:r>
    </w:p>
    <w:p>
      <w:pPr>
        <w:spacing w:line="249" w:lineRule="auto" w:before="117"/>
        <w:ind w:left="1253" w:right="118" w:firstLine="0"/>
        <w:jc w:val="both"/>
        <w:rPr>
          <w:sz w:val="24"/>
        </w:rPr>
      </w:pPr>
      <w:r>
        <w:rPr>
          <w:color w:val="262526"/>
          <w:sz w:val="24"/>
        </w:rPr>
        <w:t>and which is notified by </w:t>
      </w:r>
      <w:r>
        <w:rPr>
          <w:i/>
          <w:color w:val="262526"/>
          <w:sz w:val="24"/>
        </w:rPr>
        <w:t>AEMO </w:t>
      </w:r>
      <w:r>
        <w:rPr>
          <w:color w:val="262526"/>
          <w:sz w:val="24"/>
        </w:rPr>
        <w:t>in that </w:t>
      </w:r>
      <w:r>
        <w:rPr>
          <w:i/>
          <w:color w:val="262526"/>
          <w:sz w:val="24"/>
        </w:rPr>
        <w:t>dispatch instruction </w:t>
      </w:r>
      <w:r>
        <w:rPr>
          <w:color w:val="262526"/>
          <w:sz w:val="24"/>
        </w:rPr>
        <w:t>to be a </w:t>
      </w:r>
      <w:r>
        <w:rPr>
          <w:i/>
          <w:color w:val="262526"/>
          <w:sz w:val="24"/>
        </w:rPr>
        <w:t>semi-dispatch </w:t>
      </w:r>
      <w:r>
        <w:rPr>
          <w:i/>
          <w:color w:val="262526"/>
          <w:sz w:val="24"/>
        </w:rPr>
        <w:t>interval</w:t>
      </w:r>
      <w:r>
        <w:rPr>
          <w:color w:val="262526"/>
          <w:sz w:val="24"/>
        </w:rPr>
        <w:t>.</w:t>
      </w:r>
    </w:p>
    <w:p>
      <w:pPr>
        <w:pStyle w:val="BodyText"/>
        <w:spacing w:before="4"/>
        <w:rPr>
          <w:sz w:val="29"/>
        </w:rPr>
      </w:pPr>
    </w:p>
    <w:p>
      <w:pPr>
        <w:pStyle w:val="Heading1"/>
        <w:rPr>
          <w:i/>
        </w:rPr>
      </w:pPr>
      <w:r>
        <w:rPr>
          <w:i/>
          <w:color w:val="262526"/>
        </w:rPr>
        <w:t>self-dispatch level</w:t>
      </w:r>
    </w:p>
    <w:p>
      <w:pPr>
        <w:spacing w:before="130"/>
        <w:ind w:left="1253" w:right="0" w:firstLine="0"/>
        <w:jc w:val="left"/>
        <w:rPr>
          <w:i/>
          <w:sz w:val="24"/>
        </w:rPr>
      </w:pPr>
      <w:r>
        <w:rPr>
          <w:color w:val="262526"/>
          <w:sz w:val="24"/>
        </w:rPr>
        <w:t>The</w:t>
      </w:r>
      <w:r>
        <w:rPr>
          <w:color w:val="262526"/>
          <w:spacing w:val="-14"/>
          <w:sz w:val="24"/>
        </w:rPr>
        <w:t> </w:t>
      </w:r>
      <w:r>
        <w:rPr>
          <w:color w:val="262526"/>
          <w:sz w:val="24"/>
        </w:rPr>
        <w:t>level</w:t>
      </w:r>
      <w:r>
        <w:rPr>
          <w:color w:val="262526"/>
          <w:spacing w:val="-14"/>
          <w:sz w:val="24"/>
        </w:rPr>
        <w:t> </w:t>
      </w:r>
      <w:r>
        <w:rPr>
          <w:color w:val="262526"/>
          <w:sz w:val="24"/>
        </w:rPr>
        <w:t>of</w:t>
      </w:r>
      <w:r>
        <w:rPr>
          <w:color w:val="262526"/>
          <w:spacing w:val="-14"/>
          <w:sz w:val="24"/>
        </w:rPr>
        <w:t> </w:t>
      </w:r>
      <w:r>
        <w:rPr>
          <w:i/>
          <w:color w:val="262526"/>
          <w:sz w:val="24"/>
        </w:rPr>
        <w:t>generation</w:t>
      </w:r>
      <w:r>
        <w:rPr>
          <w:i/>
          <w:color w:val="262526"/>
          <w:spacing w:val="-14"/>
          <w:sz w:val="24"/>
        </w:rPr>
        <w:t> </w:t>
      </w:r>
      <w:r>
        <w:rPr>
          <w:color w:val="262526"/>
          <w:sz w:val="24"/>
        </w:rPr>
        <w:t>in</w:t>
      </w:r>
      <w:r>
        <w:rPr>
          <w:color w:val="262526"/>
          <w:spacing w:val="-13"/>
          <w:sz w:val="24"/>
        </w:rPr>
        <w:t> </w:t>
      </w:r>
      <w:r>
        <w:rPr>
          <w:color w:val="262526"/>
          <w:spacing w:val="-8"/>
          <w:sz w:val="24"/>
        </w:rPr>
        <w:t>MW,</w:t>
      </w:r>
      <w:r>
        <w:rPr>
          <w:color w:val="262526"/>
          <w:spacing w:val="-14"/>
          <w:sz w:val="24"/>
        </w:rPr>
        <w:t> </w:t>
      </w:r>
      <w:r>
        <w:rPr>
          <w:color w:val="262526"/>
          <w:sz w:val="24"/>
        </w:rPr>
        <w:t>as</w:t>
      </w:r>
      <w:r>
        <w:rPr>
          <w:color w:val="262526"/>
          <w:spacing w:val="-13"/>
          <w:sz w:val="24"/>
        </w:rPr>
        <w:t> </w:t>
      </w:r>
      <w:r>
        <w:rPr>
          <w:color w:val="262526"/>
          <w:sz w:val="24"/>
        </w:rPr>
        <w:t>specified</w:t>
      </w:r>
      <w:r>
        <w:rPr>
          <w:color w:val="262526"/>
          <w:spacing w:val="-14"/>
          <w:sz w:val="24"/>
        </w:rPr>
        <w:t> </w:t>
      </w:r>
      <w:r>
        <w:rPr>
          <w:color w:val="262526"/>
          <w:sz w:val="24"/>
        </w:rPr>
        <w:t>in</w:t>
      </w:r>
      <w:r>
        <w:rPr>
          <w:color w:val="262526"/>
          <w:spacing w:val="-13"/>
          <w:sz w:val="24"/>
        </w:rPr>
        <w:t> </w:t>
      </w:r>
      <w:r>
        <w:rPr>
          <w:color w:val="262526"/>
          <w:sz w:val="24"/>
        </w:rPr>
        <w:t>a</w:t>
      </w:r>
      <w:r>
        <w:rPr>
          <w:color w:val="262526"/>
          <w:spacing w:val="-14"/>
          <w:sz w:val="24"/>
        </w:rPr>
        <w:t> </w:t>
      </w:r>
      <w:r>
        <w:rPr>
          <w:i/>
          <w:color w:val="262526"/>
          <w:sz w:val="24"/>
        </w:rPr>
        <w:t>dispatch</w:t>
      </w:r>
      <w:r>
        <w:rPr>
          <w:i/>
          <w:color w:val="262526"/>
          <w:spacing w:val="-13"/>
          <w:sz w:val="24"/>
        </w:rPr>
        <w:t> </w:t>
      </w:r>
      <w:r>
        <w:rPr>
          <w:i/>
          <w:color w:val="262526"/>
          <w:sz w:val="24"/>
        </w:rPr>
        <w:t>offer</w:t>
      </w:r>
      <w:r>
        <w:rPr>
          <w:i/>
          <w:color w:val="262526"/>
          <w:spacing w:val="-14"/>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z w:val="24"/>
        </w:rPr>
        <w:t>generating</w:t>
      </w:r>
      <w:r>
        <w:rPr>
          <w:i/>
          <w:color w:val="262526"/>
          <w:spacing w:val="-13"/>
          <w:sz w:val="24"/>
        </w:rPr>
        <w:t> </w:t>
      </w:r>
      <w:r>
        <w:rPr>
          <w:i/>
          <w:color w:val="262526"/>
          <w:sz w:val="24"/>
        </w:rPr>
        <w:t>unit</w:t>
      </w:r>
    </w:p>
    <w:p>
      <w:pPr>
        <w:spacing w:before="12"/>
        <w:ind w:left="1253" w:right="0" w:firstLine="0"/>
        <w:jc w:val="left"/>
        <w:rPr>
          <w:sz w:val="24"/>
        </w:rPr>
      </w:pPr>
      <w:r>
        <w:rPr>
          <w:color w:val="262526"/>
          <w:sz w:val="24"/>
        </w:rPr>
        <w:t>and</w:t>
      </w:r>
      <w:r>
        <w:rPr>
          <w:color w:val="262526"/>
          <w:spacing w:val="24"/>
          <w:sz w:val="24"/>
        </w:rPr>
        <w:t> </w:t>
      </w:r>
      <w:r>
        <w:rPr>
          <w:color w:val="262526"/>
          <w:sz w:val="24"/>
        </w:rPr>
        <w:t>a</w:t>
      </w:r>
      <w:r>
        <w:rPr>
          <w:color w:val="262526"/>
          <w:spacing w:val="23"/>
          <w:sz w:val="24"/>
        </w:rPr>
        <w:t> </w:t>
      </w:r>
      <w:r>
        <w:rPr>
          <w:i/>
          <w:color w:val="262526"/>
          <w:sz w:val="24"/>
        </w:rPr>
        <w:t>trading</w:t>
      </w:r>
      <w:r>
        <w:rPr>
          <w:i/>
          <w:color w:val="262526"/>
          <w:spacing w:val="25"/>
          <w:sz w:val="24"/>
        </w:rPr>
        <w:t> </w:t>
      </w:r>
      <w:r>
        <w:rPr>
          <w:i/>
          <w:color w:val="262526"/>
          <w:sz w:val="24"/>
        </w:rPr>
        <w:t>interval</w:t>
      </w:r>
      <w:r>
        <w:rPr>
          <w:color w:val="262526"/>
          <w:sz w:val="24"/>
        </w:rPr>
        <w:t>,</w:t>
      </w:r>
      <w:r>
        <w:rPr>
          <w:color w:val="262526"/>
          <w:spacing w:val="24"/>
          <w:sz w:val="24"/>
        </w:rPr>
        <w:t> </w:t>
      </w:r>
      <w:r>
        <w:rPr>
          <w:color w:val="262526"/>
          <w:sz w:val="24"/>
        </w:rPr>
        <w:t>which</w:t>
      </w:r>
      <w:r>
        <w:rPr>
          <w:color w:val="262526"/>
          <w:spacing w:val="24"/>
          <w:sz w:val="24"/>
        </w:rPr>
        <w:t> </w:t>
      </w:r>
      <w:r>
        <w:rPr>
          <w:color w:val="262526"/>
          <w:sz w:val="24"/>
        </w:rPr>
        <w:t>is</w:t>
      </w:r>
      <w:r>
        <w:rPr>
          <w:color w:val="262526"/>
          <w:spacing w:val="25"/>
          <w:sz w:val="24"/>
        </w:rPr>
        <w:t> </w:t>
      </w:r>
      <w:r>
        <w:rPr>
          <w:color w:val="262526"/>
          <w:sz w:val="24"/>
        </w:rPr>
        <w:t>the</w:t>
      </w:r>
      <w:r>
        <w:rPr>
          <w:color w:val="262526"/>
          <w:spacing w:val="24"/>
          <w:sz w:val="24"/>
        </w:rPr>
        <w:t> </w:t>
      </w:r>
      <w:r>
        <w:rPr>
          <w:color w:val="262526"/>
          <w:sz w:val="24"/>
        </w:rPr>
        <w:t>level</w:t>
      </w:r>
      <w:r>
        <w:rPr>
          <w:color w:val="262526"/>
          <w:spacing w:val="24"/>
          <w:sz w:val="24"/>
        </w:rPr>
        <w:t> </w:t>
      </w:r>
      <w:r>
        <w:rPr>
          <w:color w:val="262526"/>
          <w:sz w:val="24"/>
        </w:rPr>
        <w:t>at</w:t>
      </w:r>
      <w:r>
        <w:rPr>
          <w:color w:val="262526"/>
          <w:spacing w:val="25"/>
          <w:sz w:val="24"/>
        </w:rPr>
        <w:t> </w:t>
      </w:r>
      <w:r>
        <w:rPr>
          <w:color w:val="262526"/>
          <w:sz w:val="24"/>
        </w:rPr>
        <w:t>which</w:t>
      </w:r>
      <w:r>
        <w:rPr>
          <w:color w:val="262526"/>
          <w:spacing w:val="24"/>
          <w:sz w:val="24"/>
        </w:rPr>
        <w:t> </w:t>
      </w:r>
      <w:r>
        <w:rPr>
          <w:color w:val="262526"/>
          <w:sz w:val="24"/>
        </w:rPr>
        <w:t>that</w:t>
      </w:r>
      <w:r>
        <w:rPr>
          <w:color w:val="262526"/>
          <w:spacing w:val="23"/>
          <w:sz w:val="24"/>
        </w:rPr>
        <w:t> </w:t>
      </w:r>
      <w:r>
        <w:rPr>
          <w:i/>
          <w:color w:val="262526"/>
          <w:sz w:val="24"/>
        </w:rPr>
        <w:t>generating</w:t>
      </w:r>
      <w:r>
        <w:rPr>
          <w:i/>
          <w:color w:val="262526"/>
          <w:spacing w:val="25"/>
          <w:sz w:val="24"/>
        </w:rPr>
        <w:t> </w:t>
      </w:r>
      <w:r>
        <w:rPr>
          <w:i/>
          <w:color w:val="262526"/>
          <w:sz w:val="24"/>
        </w:rPr>
        <w:t>unit</w:t>
      </w:r>
      <w:r>
        <w:rPr>
          <w:i/>
          <w:color w:val="262526"/>
          <w:spacing w:val="24"/>
          <w:sz w:val="24"/>
        </w:rPr>
        <w:t> </w:t>
      </w:r>
      <w:r>
        <w:rPr>
          <w:color w:val="262526"/>
          <w:sz w:val="24"/>
        </w:rPr>
        <w:t>must</w:t>
      </w:r>
      <w:r>
        <w:rPr>
          <w:color w:val="262526"/>
          <w:spacing w:val="25"/>
          <w:sz w:val="24"/>
        </w:rPr>
        <w:t> </w:t>
      </w:r>
      <w:r>
        <w:rPr>
          <w:color w:val="262526"/>
          <w:sz w:val="24"/>
        </w:rPr>
        <w:t>be</w:t>
      </w:r>
    </w:p>
    <w:p>
      <w:pPr>
        <w:spacing w:after="0"/>
        <w:jc w:val="left"/>
        <w:rPr>
          <w:sz w:val="24"/>
        </w:rPr>
        <w:sectPr>
          <w:headerReference w:type="default" r:id="rId49"/>
          <w:footerReference w:type="default" r:id="rId50"/>
          <w:pgSz w:w="11910" w:h="16840"/>
          <w:pgMar w:header="642" w:footer="697" w:top="1160" w:bottom="880" w:left="1320" w:right="1320"/>
          <w:pgNumType w:start="1341"/>
        </w:sectPr>
      </w:pPr>
    </w:p>
    <w:p>
      <w:pPr>
        <w:spacing w:line="249" w:lineRule="auto" w:before="119"/>
        <w:ind w:left="1253" w:right="115" w:firstLine="0"/>
        <w:jc w:val="both"/>
        <w:rPr>
          <w:sz w:val="24"/>
        </w:rPr>
      </w:pPr>
      <w:r>
        <w:rPr>
          <w:i/>
          <w:color w:val="262526"/>
          <w:sz w:val="24"/>
        </w:rPr>
        <w:t>dispatched </w:t>
      </w:r>
      <w:r>
        <w:rPr>
          <w:color w:val="262526"/>
          <w:sz w:val="24"/>
        </w:rPr>
        <w:t>by </w:t>
      </w:r>
      <w:r>
        <w:rPr>
          <w:i/>
          <w:color w:val="262526"/>
          <w:sz w:val="24"/>
        </w:rPr>
        <w:t>AEMO </w:t>
      </w:r>
      <w:r>
        <w:rPr>
          <w:color w:val="262526"/>
          <w:sz w:val="24"/>
        </w:rPr>
        <w:t>in that </w:t>
      </w:r>
      <w:r>
        <w:rPr>
          <w:i/>
          <w:color w:val="262526"/>
          <w:sz w:val="24"/>
        </w:rPr>
        <w:t>trading interval </w:t>
      </w:r>
      <w:r>
        <w:rPr>
          <w:color w:val="262526"/>
          <w:sz w:val="24"/>
        </w:rPr>
        <w:t>unless otherwise </w:t>
      </w:r>
      <w:r>
        <w:rPr>
          <w:i/>
          <w:color w:val="262526"/>
          <w:sz w:val="24"/>
        </w:rPr>
        <w:t>dispatched </w:t>
      </w:r>
      <w:r>
        <w:rPr>
          <w:color w:val="262526"/>
          <w:sz w:val="24"/>
        </w:rPr>
        <w:t>in accordance with clause 3.8 or unless required to operate under a </w:t>
      </w:r>
      <w:r>
        <w:rPr>
          <w:i/>
          <w:color w:val="262526"/>
          <w:sz w:val="24"/>
        </w:rPr>
        <w:t>direction </w:t>
      </w:r>
      <w:r>
        <w:rPr>
          <w:color w:val="262526"/>
          <w:sz w:val="24"/>
        </w:rPr>
        <w:t>issued by </w:t>
      </w:r>
      <w:r>
        <w:rPr>
          <w:i/>
          <w:color w:val="262526"/>
          <w:sz w:val="24"/>
        </w:rPr>
        <w:t>AEMO </w:t>
      </w:r>
      <w:r>
        <w:rPr>
          <w:color w:val="262526"/>
          <w:sz w:val="24"/>
        </w:rPr>
        <w:t>in accordance with clause 4.8.9.</w:t>
      </w:r>
    </w:p>
    <w:p>
      <w:pPr>
        <w:pStyle w:val="BodyText"/>
        <w:spacing w:before="6"/>
        <w:rPr>
          <w:sz w:val="29"/>
        </w:rPr>
      </w:pPr>
    </w:p>
    <w:p>
      <w:pPr>
        <w:pStyle w:val="Heading1"/>
        <w:ind w:left="120"/>
        <w:rPr>
          <w:i/>
        </w:rPr>
      </w:pPr>
      <w:r>
        <w:rPr>
          <w:i/>
          <w:color w:val="262526"/>
        </w:rPr>
        <w:t>semi-scheduled generating system</w:t>
      </w:r>
    </w:p>
    <w:p>
      <w:pPr>
        <w:spacing w:before="129"/>
        <w:ind w:left="1253" w:right="0" w:firstLine="0"/>
        <w:jc w:val="left"/>
        <w:rPr>
          <w:sz w:val="24"/>
        </w:rPr>
      </w:pPr>
      <w:r>
        <w:rPr>
          <w:color w:val="262526"/>
          <w:sz w:val="24"/>
        </w:rPr>
        <w:t>A </w:t>
      </w:r>
      <w:r>
        <w:rPr>
          <w:i/>
          <w:color w:val="262526"/>
          <w:sz w:val="24"/>
        </w:rPr>
        <w:t>generating system </w:t>
      </w:r>
      <w:r>
        <w:rPr>
          <w:color w:val="262526"/>
          <w:sz w:val="24"/>
        </w:rPr>
        <w:t>comprising </w:t>
      </w:r>
      <w:r>
        <w:rPr>
          <w:i/>
          <w:color w:val="262526"/>
          <w:sz w:val="24"/>
        </w:rPr>
        <w:t>semi-scheduled generating units</w:t>
      </w:r>
      <w:r>
        <w:rPr>
          <w:color w:val="262526"/>
          <w:sz w:val="24"/>
        </w:rPr>
        <w:t>.</w:t>
      </w:r>
    </w:p>
    <w:p>
      <w:pPr>
        <w:pStyle w:val="BodyText"/>
        <w:rPr>
          <w:sz w:val="30"/>
        </w:rPr>
      </w:pPr>
    </w:p>
    <w:p>
      <w:pPr>
        <w:pStyle w:val="Heading1"/>
        <w:ind w:left="120"/>
        <w:rPr>
          <w:i/>
        </w:rPr>
      </w:pPr>
      <w:r>
        <w:rPr>
          <w:i/>
          <w:color w:val="262526"/>
        </w:rPr>
        <w:t>semi-scheduled generating unit</w:t>
      </w:r>
    </w:p>
    <w:p>
      <w:pPr>
        <w:pStyle w:val="ListParagraph"/>
        <w:numPr>
          <w:ilvl w:val="0"/>
          <w:numId w:val="105"/>
        </w:numPr>
        <w:tabs>
          <w:tab w:pos="1807" w:val="left" w:leader="none"/>
          <w:tab w:pos="1808" w:val="left" w:leader="none"/>
        </w:tabs>
        <w:spacing w:line="240" w:lineRule="auto" w:before="187" w:after="0"/>
        <w:ind w:left="1807" w:right="0" w:hanging="555"/>
        <w:jc w:val="left"/>
        <w:rPr>
          <w:sz w:val="24"/>
        </w:rPr>
      </w:pPr>
      <w:r>
        <w:rPr>
          <w:color w:val="262526"/>
          <w:sz w:val="24"/>
        </w:rPr>
        <w:t>A </w:t>
      </w:r>
      <w:r>
        <w:rPr>
          <w:i/>
          <w:color w:val="262526"/>
          <w:sz w:val="24"/>
        </w:rPr>
        <w:t>generating unit </w:t>
      </w:r>
      <w:r>
        <w:rPr>
          <w:color w:val="262526"/>
          <w:sz w:val="24"/>
        </w:rPr>
        <w:t>classified in accordance with clause</w:t>
      </w:r>
      <w:r>
        <w:rPr>
          <w:color w:val="262526"/>
          <w:spacing w:val="-16"/>
          <w:sz w:val="24"/>
        </w:rPr>
        <w:t> </w:t>
      </w:r>
      <w:r>
        <w:rPr>
          <w:color w:val="262526"/>
          <w:sz w:val="24"/>
        </w:rPr>
        <w:t>2.2.7.</w:t>
      </w:r>
    </w:p>
    <w:p>
      <w:pPr>
        <w:pStyle w:val="ListParagraph"/>
        <w:numPr>
          <w:ilvl w:val="0"/>
          <w:numId w:val="105"/>
        </w:numPr>
        <w:tabs>
          <w:tab w:pos="1821" w:val="left" w:leader="none"/>
        </w:tabs>
        <w:spacing w:line="249" w:lineRule="auto" w:before="182" w:after="0"/>
        <w:ind w:left="1820" w:right="113" w:hanging="567"/>
        <w:jc w:val="both"/>
        <w:rPr>
          <w:sz w:val="24"/>
        </w:rPr>
      </w:pPr>
      <w:r>
        <w:rPr>
          <w:color w:val="262526"/>
          <w:sz w:val="24"/>
        </w:rPr>
        <w:t>For the purposes of Chapter 3 and rule 4.9, two or more </w:t>
      </w:r>
      <w:r>
        <w:rPr>
          <w:i/>
          <w:color w:val="262526"/>
          <w:sz w:val="24"/>
        </w:rPr>
        <w:t>generating units </w:t>
      </w:r>
      <w:r>
        <w:rPr>
          <w:color w:val="262526"/>
          <w:sz w:val="24"/>
        </w:rPr>
        <w:t>referred to in paragraph (a) that have been aggregated in accordance with clause 3.8.3.</w:t>
      </w:r>
    </w:p>
    <w:p>
      <w:pPr>
        <w:pStyle w:val="BodyText"/>
        <w:spacing w:before="5"/>
        <w:rPr>
          <w:sz w:val="29"/>
        </w:rPr>
      </w:pPr>
    </w:p>
    <w:p>
      <w:pPr>
        <w:pStyle w:val="Heading1"/>
        <w:ind w:left="120"/>
        <w:rPr>
          <w:i/>
        </w:rPr>
      </w:pPr>
      <w:r>
        <w:rPr>
          <w:i/>
          <w:color w:val="262526"/>
        </w:rPr>
        <w:t>Semi-Scheduled Generator</w:t>
      </w:r>
    </w:p>
    <w:p>
      <w:pPr>
        <w:spacing w:line="249" w:lineRule="auto" w:before="130"/>
        <w:ind w:left="1253" w:right="115" w:firstLine="0"/>
        <w:jc w:val="both"/>
        <w:rPr>
          <w:sz w:val="24"/>
        </w:rPr>
      </w:pPr>
      <w:r>
        <w:rPr>
          <w:color w:val="262526"/>
          <w:sz w:val="24"/>
        </w:rPr>
        <w:t>A </w:t>
      </w:r>
      <w:r>
        <w:rPr>
          <w:i/>
          <w:color w:val="262526"/>
          <w:sz w:val="24"/>
        </w:rPr>
        <w:t>Generator </w:t>
      </w:r>
      <w:r>
        <w:rPr>
          <w:color w:val="262526"/>
          <w:sz w:val="24"/>
        </w:rPr>
        <w:t>in respect of which any </w:t>
      </w:r>
      <w:r>
        <w:rPr>
          <w:i/>
          <w:color w:val="262526"/>
          <w:sz w:val="24"/>
        </w:rPr>
        <w:t>generating unit </w:t>
      </w:r>
      <w:r>
        <w:rPr>
          <w:color w:val="262526"/>
          <w:sz w:val="24"/>
        </w:rPr>
        <w:t>is classified as a </w:t>
      </w:r>
      <w:r>
        <w:rPr>
          <w:i/>
          <w:color w:val="262526"/>
          <w:sz w:val="24"/>
        </w:rPr>
        <w:t>semi- </w:t>
      </w:r>
      <w:r>
        <w:rPr>
          <w:i/>
          <w:color w:val="262526"/>
          <w:sz w:val="24"/>
        </w:rPr>
        <w:t>scheduled generating unit </w:t>
      </w:r>
      <w:r>
        <w:rPr>
          <w:color w:val="262526"/>
          <w:sz w:val="24"/>
        </w:rPr>
        <w:t>in accordance with Chapter 2.</w:t>
      </w:r>
    </w:p>
    <w:p>
      <w:pPr>
        <w:pStyle w:val="BodyText"/>
        <w:spacing w:before="4"/>
        <w:rPr>
          <w:sz w:val="29"/>
        </w:rPr>
      </w:pPr>
    </w:p>
    <w:p>
      <w:pPr>
        <w:pStyle w:val="Heading1"/>
        <w:ind w:left="120"/>
        <w:rPr>
          <w:i/>
        </w:rPr>
      </w:pPr>
      <w:r>
        <w:rPr>
          <w:i/>
          <w:color w:val="262526"/>
        </w:rPr>
        <w:t>sensitive loads</w:t>
      </w:r>
    </w:p>
    <w:p>
      <w:pPr>
        <w:spacing w:line="249" w:lineRule="auto" w:before="130"/>
        <w:ind w:left="1253" w:right="117" w:firstLine="0"/>
        <w:jc w:val="both"/>
        <w:rPr>
          <w:sz w:val="24"/>
        </w:rPr>
      </w:pPr>
      <w:r>
        <w:rPr>
          <w:i/>
          <w:color w:val="262526"/>
          <w:sz w:val="24"/>
        </w:rPr>
        <w:t>Loads </w:t>
      </w:r>
      <w:r>
        <w:rPr>
          <w:color w:val="262526"/>
          <w:sz w:val="24"/>
        </w:rPr>
        <w:t>defined as sensitive for each </w:t>
      </w:r>
      <w:r>
        <w:rPr>
          <w:i/>
          <w:color w:val="262526"/>
          <w:sz w:val="24"/>
        </w:rPr>
        <w:t>participating jurisdiction </w:t>
      </w:r>
      <w:r>
        <w:rPr>
          <w:color w:val="262526"/>
          <w:sz w:val="24"/>
        </w:rPr>
        <w:t>by the </w:t>
      </w:r>
      <w:r>
        <w:rPr>
          <w:i/>
          <w:color w:val="262526"/>
          <w:sz w:val="24"/>
        </w:rPr>
        <w:t>Jurisdictional </w:t>
      </w:r>
      <w:r>
        <w:rPr>
          <w:i/>
          <w:color w:val="262526"/>
          <w:sz w:val="24"/>
        </w:rPr>
        <w:t>System Security Coordinator </w:t>
      </w:r>
      <w:r>
        <w:rPr>
          <w:color w:val="262526"/>
          <w:sz w:val="24"/>
        </w:rPr>
        <w:t>for that </w:t>
      </w:r>
      <w:r>
        <w:rPr>
          <w:i/>
          <w:color w:val="262526"/>
          <w:sz w:val="24"/>
        </w:rPr>
        <w:t>participating jurisdiction</w:t>
      </w:r>
      <w:r>
        <w:rPr>
          <w:color w:val="262526"/>
          <w:sz w:val="24"/>
        </w:rPr>
        <w:t>.</w:t>
      </w:r>
    </w:p>
    <w:p>
      <w:pPr>
        <w:pStyle w:val="BodyText"/>
        <w:spacing w:before="4"/>
        <w:rPr>
          <w:sz w:val="29"/>
        </w:rPr>
      </w:pPr>
    </w:p>
    <w:p>
      <w:pPr>
        <w:pStyle w:val="Heading1"/>
        <w:ind w:left="120"/>
        <w:rPr>
          <w:i/>
        </w:rPr>
      </w:pPr>
      <w:r>
        <w:rPr>
          <w:i/>
          <w:color w:val="262526"/>
        </w:rPr>
        <w:t>sent out generation</w:t>
      </w:r>
    </w:p>
    <w:p>
      <w:pPr>
        <w:spacing w:before="130"/>
        <w:ind w:left="1253" w:right="0" w:firstLine="0"/>
        <w:jc w:val="left"/>
        <w:rPr>
          <w:i/>
          <w:sz w:val="24"/>
        </w:rPr>
      </w:pPr>
      <w:r>
        <w:rPr>
          <w:color w:val="262526"/>
          <w:sz w:val="24"/>
        </w:rPr>
        <w:t>In </w:t>
      </w:r>
      <w:r>
        <w:rPr>
          <w:color w:val="262526"/>
          <w:spacing w:val="-3"/>
          <w:sz w:val="24"/>
        </w:rPr>
        <w:t>relation </w:t>
      </w:r>
      <w:r>
        <w:rPr>
          <w:color w:val="262526"/>
          <w:sz w:val="24"/>
        </w:rPr>
        <w:t>to a </w:t>
      </w:r>
      <w:r>
        <w:rPr>
          <w:i/>
          <w:color w:val="262526"/>
          <w:spacing w:val="-3"/>
          <w:sz w:val="24"/>
        </w:rPr>
        <w:t>generating unit</w:t>
      </w:r>
      <w:r>
        <w:rPr>
          <w:color w:val="262526"/>
          <w:spacing w:val="-3"/>
          <w:sz w:val="24"/>
        </w:rPr>
        <w:t>, </w:t>
      </w:r>
      <w:r>
        <w:rPr>
          <w:color w:val="262526"/>
          <w:sz w:val="24"/>
        </w:rPr>
        <w:t>the </w:t>
      </w:r>
      <w:r>
        <w:rPr>
          <w:color w:val="262526"/>
          <w:spacing w:val="-3"/>
          <w:sz w:val="24"/>
        </w:rPr>
        <w:t>amount </w:t>
      </w:r>
      <w:r>
        <w:rPr>
          <w:color w:val="262526"/>
          <w:sz w:val="24"/>
        </w:rPr>
        <w:t>of </w:t>
      </w:r>
      <w:r>
        <w:rPr>
          <w:color w:val="262526"/>
          <w:spacing w:val="-3"/>
          <w:sz w:val="24"/>
        </w:rPr>
        <w:t>electricity </w:t>
      </w:r>
      <w:r>
        <w:rPr>
          <w:i/>
          <w:color w:val="262526"/>
          <w:spacing w:val="-3"/>
          <w:sz w:val="24"/>
        </w:rPr>
        <w:t>supplied </w:t>
      </w:r>
      <w:r>
        <w:rPr>
          <w:color w:val="262526"/>
          <w:sz w:val="24"/>
        </w:rPr>
        <w:t>to the </w:t>
      </w:r>
      <w:r>
        <w:rPr>
          <w:i/>
          <w:color w:val="262526"/>
          <w:spacing w:val="-3"/>
          <w:sz w:val="24"/>
        </w:rPr>
        <w:t>transmission</w:t>
      </w:r>
    </w:p>
    <w:p>
      <w:pPr>
        <w:spacing w:before="12"/>
        <w:ind w:left="1253" w:right="0" w:firstLine="0"/>
        <w:jc w:val="left"/>
        <w:rPr>
          <w:sz w:val="24"/>
        </w:rPr>
      </w:pPr>
      <w:r>
        <w:rPr>
          <w:color w:val="262526"/>
          <w:sz w:val="24"/>
        </w:rPr>
        <w:t>or </w:t>
      </w:r>
      <w:r>
        <w:rPr>
          <w:i/>
          <w:color w:val="262526"/>
          <w:sz w:val="24"/>
        </w:rPr>
        <w:t>distribution network </w:t>
      </w:r>
      <w:r>
        <w:rPr>
          <w:color w:val="262526"/>
          <w:sz w:val="24"/>
        </w:rPr>
        <w:t>at its </w:t>
      </w:r>
      <w:r>
        <w:rPr>
          <w:i/>
          <w:color w:val="262526"/>
          <w:sz w:val="24"/>
        </w:rPr>
        <w:t>connection point</w:t>
      </w:r>
      <w:r>
        <w:rPr>
          <w:color w:val="262526"/>
          <w:sz w:val="24"/>
        </w:rPr>
        <w:t>.</w:t>
      </w:r>
    </w:p>
    <w:p>
      <w:pPr>
        <w:pStyle w:val="BodyText"/>
        <w:rPr>
          <w:sz w:val="30"/>
        </w:rPr>
      </w:pPr>
    </w:p>
    <w:p>
      <w:pPr>
        <w:pStyle w:val="Heading1"/>
        <w:ind w:left="120"/>
        <w:rPr>
          <w:i/>
        </w:rPr>
      </w:pPr>
      <w:r>
        <w:rPr>
          <w:i/>
          <w:color w:val="262526"/>
        </w:rPr>
        <w:t>Service Applicant</w:t>
      </w:r>
    </w:p>
    <w:p>
      <w:pPr>
        <w:spacing w:before="129"/>
        <w:ind w:left="1253" w:right="0" w:firstLine="0"/>
        <w:jc w:val="left"/>
        <w:rPr>
          <w:sz w:val="24"/>
        </w:rPr>
      </w:pPr>
      <w:r>
        <w:rPr>
          <w:color w:val="262526"/>
          <w:sz w:val="24"/>
        </w:rPr>
        <w:t>A person who asks a </w:t>
      </w:r>
      <w:r>
        <w:rPr>
          <w:i/>
          <w:color w:val="262526"/>
          <w:sz w:val="24"/>
        </w:rPr>
        <w:t>Distribution Network Service Provider </w:t>
      </w:r>
      <w:r>
        <w:rPr>
          <w:color w:val="262526"/>
          <w:sz w:val="24"/>
        </w:rPr>
        <w:t>for access to a</w:t>
      </w:r>
    </w:p>
    <w:p>
      <w:pPr>
        <w:spacing w:before="13"/>
        <w:ind w:left="1253" w:right="0" w:firstLine="0"/>
        <w:jc w:val="left"/>
        <w:rPr>
          <w:sz w:val="24"/>
        </w:rPr>
      </w:pPr>
      <w:r>
        <w:rPr>
          <w:i/>
          <w:color w:val="262526"/>
          <w:sz w:val="24"/>
        </w:rPr>
        <w:t>distribution service</w:t>
      </w:r>
      <w:r>
        <w:rPr>
          <w:color w:val="262526"/>
          <w:sz w:val="24"/>
        </w:rPr>
        <w:t>.</w:t>
      </w:r>
    </w:p>
    <w:p>
      <w:pPr>
        <w:pStyle w:val="BodyText"/>
        <w:spacing w:before="2"/>
        <w:rPr>
          <w:sz w:val="30"/>
        </w:rPr>
      </w:pPr>
    </w:p>
    <w:p>
      <w:pPr>
        <w:pStyle w:val="Heading1"/>
        <w:spacing w:before="1"/>
        <w:ind w:left="120"/>
        <w:rPr>
          <w:i/>
        </w:rPr>
      </w:pPr>
      <w:r>
        <w:rPr>
          <w:i/>
          <w:color w:val="262526"/>
        </w:rPr>
        <w:t>service level procedures</w:t>
      </w:r>
    </w:p>
    <w:p>
      <w:pPr>
        <w:pStyle w:val="BodyText"/>
        <w:spacing w:before="129"/>
        <w:ind w:left="1253"/>
      </w:pPr>
      <w:r>
        <w:rPr>
          <w:color w:val="262526"/>
        </w:rPr>
        <w:t>The procedures established by </w:t>
      </w:r>
      <w:r>
        <w:rPr>
          <w:i/>
          <w:color w:val="262526"/>
        </w:rPr>
        <w:t>AEMO </w:t>
      </w:r>
      <w:r>
        <w:rPr>
          <w:color w:val="262526"/>
        </w:rPr>
        <w:t>in accordance with clause 7.16.6.</w:t>
      </w:r>
    </w:p>
    <w:p>
      <w:pPr>
        <w:pStyle w:val="BodyText"/>
        <w:rPr>
          <w:sz w:val="30"/>
        </w:rPr>
      </w:pPr>
    </w:p>
    <w:p>
      <w:pPr>
        <w:pStyle w:val="Heading1"/>
        <w:ind w:left="120"/>
        <w:rPr>
          <w:i/>
        </w:rPr>
      </w:pPr>
      <w:r>
        <w:rPr>
          <w:i/>
          <w:color w:val="262526"/>
        </w:rPr>
        <w:t>service standard event</w:t>
      </w:r>
    </w:p>
    <w:p>
      <w:pPr>
        <w:pStyle w:val="BodyText"/>
        <w:spacing w:before="130"/>
        <w:ind w:left="1253"/>
      </w:pPr>
      <w:r>
        <w:rPr>
          <w:color w:val="262526"/>
        </w:rPr>
        <w:t>A legislative or administrative act or decision that:</w:t>
      </w:r>
    </w:p>
    <w:p>
      <w:pPr>
        <w:pStyle w:val="ListParagraph"/>
        <w:numPr>
          <w:ilvl w:val="0"/>
          <w:numId w:val="106"/>
        </w:numPr>
        <w:tabs>
          <w:tab w:pos="1820" w:val="left" w:leader="none"/>
          <w:tab w:pos="1821" w:val="left" w:leader="none"/>
        </w:tabs>
        <w:spacing w:line="240" w:lineRule="auto" w:before="182" w:after="0"/>
        <w:ind w:left="1820" w:right="0" w:hanging="568"/>
        <w:jc w:val="left"/>
        <w:rPr>
          <w:sz w:val="24"/>
        </w:rPr>
      </w:pPr>
      <w:r>
        <w:rPr>
          <w:color w:val="262526"/>
          <w:sz w:val="24"/>
        </w:rPr>
        <w:t>has the effect</w:t>
      </w:r>
      <w:r>
        <w:rPr>
          <w:color w:val="262526"/>
          <w:spacing w:val="-1"/>
          <w:sz w:val="24"/>
        </w:rPr>
        <w:t> </w:t>
      </w:r>
      <w:r>
        <w:rPr>
          <w:color w:val="262526"/>
          <w:sz w:val="24"/>
        </w:rPr>
        <w:t>of:</w:t>
      </w:r>
    </w:p>
    <w:p>
      <w:pPr>
        <w:pStyle w:val="ListParagraph"/>
        <w:numPr>
          <w:ilvl w:val="1"/>
          <w:numId w:val="106"/>
        </w:numPr>
        <w:tabs>
          <w:tab w:pos="2388" w:val="left" w:leader="none"/>
        </w:tabs>
        <w:spacing w:line="249" w:lineRule="auto" w:before="182" w:after="0"/>
        <w:ind w:left="2387" w:right="115" w:hanging="567"/>
        <w:jc w:val="both"/>
        <w:rPr>
          <w:sz w:val="24"/>
        </w:rPr>
      </w:pPr>
      <w:r>
        <w:rPr>
          <w:color w:val="262526"/>
          <w:sz w:val="24"/>
        </w:rPr>
        <w:t>substantially</w:t>
      </w:r>
      <w:r>
        <w:rPr>
          <w:color w:val="262526"/>
          <w:spacing w:val="-6"/>
          <w:sz w:val="24"/>
        </w:rPr>
        <w:t> </w:t>
      </w:r>
      <w:r>
        <w:rPr>
          <w:color w:val="262526"/>
          <w:sz w:val="24"/>
        </w:rPr>
        <w:t>varying,</w:t>
      </w:r>
      <w:r>
        <w:rPr>
          <w:color w:val="262526"/>
          <w:spacing w:val="-5"/>
          <w:sz w:val="24"/>
        </w:rPr>
        <w:t> </w:t>
      </w:r>
      <w:r>
        <w:rPr>
          <w:color w:val="262526"/>
          <w:sz w:val="24"/>
        </w:rPr>
        <w:t>during</w:t>
      </w:r>
      <w:r>
        <w:rPr>
          <w:color w:val="262526"/>
          <w:spacing w:val="-5"/>
          <w:sz w:val="24"/>
        </w:rPr>
        <w:t> </w:t>
      </w:r>
      <w:r>
        <w:rPr>
          <w:color w:val="262526"/>
          <w:sz w:val="24"/>
        </w:rPr>
        <w:t>the</w:t>
      </w:r>
      <w:r>
        <w:rPr>
          <w:color w:val="262526"/>
          <w:spacing w:val="-6"/>
          <w:sz w:val="24"/>
        </w:rPr>
        <w:t> </w:t>
      </w:r>
      <w:r>
        <w:rPr>
          <w:color w:val="262526"/>
          <w:sz w:val="24"/>
        </w:rPr>
        <w:t>course</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6"/>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z w:val="24"/>
        </w:rPr>
        <w:t>period</w:t>
      </w:r>
      <w:r>
        <w:rPr>
          <w:color w:val="262526"/>
          <w:sz w:val="24"/>
        </w:rPr>
        <w:t>, the manner in which a </w:t>
      </w:r>
      <w:r>
        <w:rPr>
          <w:i/>
          <w:color w:val="262526"/>
          <w:sz w:val="24"/>
        </w:rPr>
        <w:t>Transmission Network Service Provider </w:t>
      </w:r>
      <w:r>
        <w:rPr>
          <w:color w:val="262526"/>
          <w:sz w:val="24"/>
        </w:rPr>
        <w:t>is required</w:t>
      </w:r>
      <w:r>
        <w:rPr>
          <w:color w:val="262526"/>
          <w:spacing w:val="-12"/>
          <w:sz w:val="24"/>
        </w:rPr>
        <w:t> </w:t>
      </w:r>
      <w:r>
        <w:rPr>
          <w:color w:val="262526"/>
          <w:sz w:val="24"/>
        </w:rPr>
        <w:t>to</w:t>
      </w:r>
      <w:r>
        <w:rPr>
          <w:color w:val="262526"/>
          <w:spacing w:val="-11"/>
          <w:sz w:val="24"/>
        </w:rPr>
        <w:t> </w:t>
      </w:r>
      <w:r>
        <w:rPr>
          <w:color w:val="262526"/>
          <w:sz w:val="24"/>
        </w:rPr>
        <w:t>provide</w:t>
      </w:r>
      <w:r>
        <w:rPr>
          <w:color w:val="262526"/>
          <w:spacing w:val="-12"/>
          <w:sz w:val="24"/>
        </w:rPr>
        <w:t> </w:t>
      </w:r>
      <w:r>
        <w:rPr>
          <w:color w:val="262526"/>
          <w:sz w:val="24"/>
        </w:rPr>
        <w:t>a</w:t>
      </w:r>
      <w:r>
        <w:rPr>
          <w:color w:val="262526"/>
          <w:spacing w:val="-12"/>
          <w:sz w:val="24"/>
        </w:rPr>
        <w:t> </w:t>
      </w:r>
      <w:r>
        <w:rPr>
          <w:i/>
          <w:color w:val="262526"/>
          <w:sz w:val="24"/>
        </w:rPr>
        <w:t>prescribed</w:t>
      </w:r>
      <w:r>
        <w:rPr>
          <w:i/>
          <w:color w:val="262526"/>
          <w:spacing w:val="-11"/>
          <w:sz w:val="24"/>
        </w:rPr>
        <w:t> </w:t>
      </w:r>
      <w:r>
        <w:rPr>
          <w:i/>
          <w:color w:val="262526"/>
          <w:sz w:val="24"/>
        </w:rPr>
        <w:t>transmission</w:t>
      </w:r>
      <w:r>
        <w:rPr>
          <w:i/>
          <w:color w:val="262526"/>
          <w:spacing w:val="-11"/>
          <w:sz w:val="24"/>
        </w:rPr>
        <w:t> </w:t>
      </w:r>
      <w:r>
        <w:rPr>
          <w:i/>
          <w:color w:val="262526"/>
          <w:sz w:val="24"/>
        </w:rPr>
        <w:t>service</w:t>
      </w:r>
      <w:r>
        <w:rPr>
          <w:color w:val="262526"/>
          <w:sz w:val="24"/>
        </w:rPr>
        <w:t>,</w:t>
      </w:r>
      <w:r>
        <w:rPr>
          <w:color w:val="262526"/>
          <w:spacing w:val="-12"/>
          <w:sz w:val="24"/>
        </w:rPr>
        <w:t> </w:t>
      </w:r>
      <w:r>
        <w:rPr>
          <w:color w:val="262526"/>
          <w:sz w:val="24"/>
        </w:rPr>
        <w:t>or</w:t>
      </w:r>
      <w:r>
        <w:rPr>
          <w:color w:val="262526"/>
          <w:spacing w:val="-12"/>
          <w:sz w:val="24"/>
        </w:rPr>
        <w:t> </w:t>
      </w:r>
      <w:r>
        <w:rPr>
          <w:color w:val="262526"/>
          <w:sz w:val="24"/>
        </w:rPr>
        <w:t>a</w:t>
      </w:r>
      <w:r>
        <w:rPr>
          <w:color w:val="262526"/>
          <w:spacing w:val="-11"/>
          <w:sz w:val="24"/>
        </w:rPr>
        <w:t> </w:t>
      </w:r>
      <w:r>
        <w:rPr>
          <w:i/>
          <w:color w:val="262526"/>
          <w:sz w:val="24"/>
        </w:rPr>
        <w:t>Distribution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6"/>
          <w:sz w:val="24"/>
        </w:rPr>
        <w:t> </w:t>
      </w:r>
      <w:r>
        <w:rPr>
          <w:color w:val="262526"/>
          <w:sz w:val="24"/>
        </w:rPr>
        <w:t>is</w:t>
      </w:r>
      <w:r>
        <w:rPr>
          <w:color w:val="262526"/>
          <w:spacing w:val="-17"/>
          <w:sz w:val="24"/>
        </w:rPr>
        <w:t> </w:t>
      </w:r>
      <w:r>
        <w:rPr>
          <w:color w:val="262526"/>
          <w:sz w:val="24"/>
        </w:rPr>
        <w:t>required</w:t>
      </w:r>
      <w:r>
        <w:rPr>
          <w:color w:val="262526"/>
          <w:spacing w:val="-17"/>
          <w:sz w:val="24"/>
        </w:rPr>
        <w:t> </w:t>
      </w:r>
      <w:r>
        <w:rPr>
          <w:color w:val="262526"/>
          <w:sz w:val="24"/>
        </w:rPr>
        <w:t>to</w:t>
      </w:r>
      <w:r>
        <w:rPr>
          <w:color w:val="262526"/>
          <w:spacing w:val="-16"/>
          <w:sz w:val="24"/>
        </w:rPr>
        <w:t> </w:t>
      </w:r>
      <w:r>
        <w:rPr>
          <w:color w:val="262526"/>
          <w:sz w:val="24"/>
        </w:rPr>
        <w:t>provide</w:t>
      </w:r>
      <w:r>
        <w:rPr>
          <w:color w:val="262526"/>
          <w:spacing w:val="-17"/>
          <w:sz w:val="24"/>
        </w:rPr>
        <w:t> </w:t>
      </w:r>
      <w:r>
        <w:rPr>
          <w:color w:val="262526"/>
          <w:sz w:val="24"/>
        </w:rPr>
        <w:t>a</w:t>
      </w:r>
      <w:r>
        <w:rPr>
          <w:color w:val="262526"/>
          <w:spacing w:val="-16"/>
          <w:sz w:val="24"/>
        </w:rPr>
        <w:t> </w:t>
      </w:r>
      <w:r>
        <w:rPr>
          <w:i/>
          <w:color w:val="262526"/>
          <w:spacing w:val="-4"/>
          <w:sz w:val="24"/>
        </w:rPr>
        <w:t>direct</w:t>
      </w:r>
      <w:r>
        <w:rPr>
          <w:i/>
          <w:color w:val="262526"/>
          <w:spacing w:val="-17"/>
          <w:sz w:val="24"/>
        </w:rPr>
        <w:t> </w:t>
      </w:r>
      <w:r>
        <w:rPr>
          <w:i/>
          <w:color w:val="262526"/>
          <w:spacing w:val="-3"/>
          <w:sz w:val="24"/>
        </w:rPr>
        <w:t>control</w:t>
      </w:r>
      <w:r>
        <w:rPr>
          <w:i/>
          <w:color w:val="262526"/>
          <w:spacing w:val="-17"/>
          <w:sz w:val="24"/>
        </w:rPr>
        <w:t> </w:t>
      </w:r>
      <w:r>
        <w:rPr>
          <w:i/>
          <w:color w:val="262526"/>
          <w:sz w:val="24"/>
        </w:rPr>
        <w:t>service</w:t>
      </w:r>
      <w:r>
        <w:rPr>
          <w:color w:val="262526"/>
          <w:sz w:val="24"/>
        </w:rPr>
        <w:t>; or</w:t>
      </w:r>
    </w:p>
    <w:p>
      <w:pPr>
        <w:pStyle w:val="ListParagraph"/>
        <w:numPr>
          <w:ilvl w:val="1"/>
          <w:numId w:val="106"/>
        </w:numPr>
        <w:tabs>
          <w:tab w:pos="2388" w:val="left" w:leader="none"/>
        </w:tabs>
        <w:spacing w:line="249" w:lineRule="auto" w:before="175" w:after="0"/>
        <w:ind w:left="2387" w:right="113" w:hanging="567"/>
        <w:jc w:val="both"/>
        <w:rPr>
          <w:sz w:val="24"/>
        </w:rPr>
      </w:pPr>
      <w:r>
        <w:rPr>
          <w:color w:val="262526"/>
          <w:sz w:val="24"/>
        </w:rPr>
        <w:t>imposing, removing or varying, during the course of a </w:t>
      </w:r>
      <w:r>
        <w:rPr>
          <w:i/>
          <w:color w:val="262526"/>
          <w:sz w:val="24"/>
        </w:rPr>
        <w:t>regulatory </w:t>
      </w:r>
      <w:r>
        <w:rPr>
          <w:i/>
          <w:color w:val="262526"/>
          <w:sz w:val="24"/>
        </w:rPr>
        <w:t>control period</w:t>
      </w:r>
      <w:r>
        <w:rPr>
          <w:color w:val="262526"/>
          <w:sz w:val="24"/>
        </w:rPr>
        <w:t>, minimum service standards applicable to </w:t>
      </w:r>
      <w:r>
        <w:rPr>
          <w:i/>
          <w:color w:val="262526"/>
          <w:sz w:val="24"/>
        </w:rPr>
        <w:t>prescribed </w:t>
      </w:r>
      <w:r>
        <w:rPr>
          <w:i/>
          <w:color w:val="262526"/>
          <w:sz w:val="24"/>
        </w:rPr>
        <w:t>transmission services </w:t>
      </w:r>
      <w:r>
        <w:rPr>
          <w:color w:val="262526"/>
          <w:sz w:val="24"/>
        </w:rPr>
        <w:t>or </w:t>
      </w:r>
      <w:r>
        <w:rPr>
          <w:i/>
          <w:color w:val="262526"/>
          <w:sz w:val="24"/>
        </w:rPr>
        <w:t>direct control services</w:t>
      </w:r>
      <w:r>
        <w:rPr>
          <w:color w:val="262526"/>
          <w:sz w:val="24"/>
        </w:rPr>
        <w:t>;</w:t>
      </w:r>
      <w:r>
        <w:rPr>
          <w:color w:val="262526"/>
          <w:spacing w:val="-7"/>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1"/>
          <w:numId w:val="106"/>
        </w:numPr>
        <w:tabs>
          <w:tab w:pos="2388" w:val="left" w:leader="none"/>
        </w:tabs>
        <w:spacing w:line="249" w:lineRule="auto" w:before="119" w:after="0"/>
        <w:ind w:left="2387" w:right="115" w:hanging="567"/>
        <w:jc w:val="both"/>
        <w:rPr>
          <w:sz w:val="24"/>
        </w:rPr>
      </w:pPr>
      <w:r>
        <w:rPr>
          <w:color w:val="262526"/>
          <w:sz w:val="24"/>
        </w:rPr>
        <w:t>altering, during the course of a </w:t>
      </w:r>
      <w:r>
        <w:rPr>
          <w:i/>
          <w:color w:val="262526"/>
          <w:sz w:val="24"/>
        </w:rPr>
        <w:t>regulatory control period</w:t>
      </w:r>
      <w:r>
        <w:rPr>
          <w:color w:val="262526"/>
          <w:sz w:val="24"/>
        </w:rPr>
        <w:t>, the nature</w:t>
      </w:r>
      <w:r>
        <w:rPr>
          <w:color w:val="262526"/>
          <w:spacing w:val="-42"/>
          <w:sz w:val="24"/>
        </w:rPr>
        <w:t> </w:t>
      </w:r>
      <w:r>
        <w:rPr>
          <w:color w:val="262526"/>
          <w:sz w:val="24"/>
        </w:rPr>
        <w:t>or scope</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prescribed</w:t>
      </w:r>
      <w:r>
        <w:rPr>
          <w:i/>
          <w:color w:val="262526"/>
          <w:spacing w:val="-14"/>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or</w:t>
      </w:r>
      <w:r>
        <w:rPr>
          <w:color w:val="262526"/>
          <w:spacing w:val="-14"/>
          <w:sz w:val="24"/>
        </w:rPr>
        <w:t> </w:t>
      </w:r>
      <w:r>
        <w:rPr>
          <w:i/>
          <w:color w:val="262526"/>
          <w:spacing w:val="-3"/>
          <w:sz w:val="24"/>
        </w:rPr>
        <w:t>direct</w:t>
      </w:r>
      <w:r>
        <w:rPr>
          <w:i/>
          <w:color w:val="262526"/>
          <w:spacing w:val="-14"/>
          <w:sz w:val="24"/>
        </w:rPr>
        <w:t> </w:t>
      </w:r>
      <w:r>
        <w:rPr>
          <w:i/>
          <w:color w:val="262526"/>
          <w:spacing w:val="-3"/>
          <w:sz w:val="24"/>
        </w:rPr>
        <w:t>control</w:t>
      </w:r>
      <w:r>
        <w:rPr>
          <w:i/>
          <w:color w:val="262526"/>
          <w:spacing w:val="-14"/>
          <w:sz w:val="24"/>
        </w:rPr>
        <w:t> </w:t>
      </w:r>
      <w:r>
        <w:rPr>
          <w:i/>
          <w:color w:val="262526"/>
          <w:sz w:val="24"/>
        </w:rPr>
        <w:t>services</w:t>
      </w:r>
      <w:r>
        <w:rPr>
          <w:color w:val="262526"/>
          <w:sz w:val="24"/>
        </w:rPr>
        <w:t>, provided by the service provider;</w:t>
      </w:r>
      <w:r>
        <w:rPr>
          <w:color w:val="262526"/>
          <w:spacing w:val="-2"/>
          <w:sz w:val="24"/>
        </w:rPr>
        <w:t> </w:t>
      </w:r>
      <w:r>
        <w:rPr>
          <w:color w:val="262526"/>
          <w:sz w:val="24"/>
        </w:rPr>
        <w:t>and</w:t>
      </w:r>
    </w:p>
    <w:p>
      <w:pPr>
        <w:pStyle w:val="ListParagraph"/>
        <w:numPr>
          <w:ilvl w:val="0"/>
          <w:numId w:val="106"/>
        </w:numPr>
        <w:tabs>
          <w:tab w:pos="1820" w:val="left" w:leader="none"/>
          <w:tab w:pos="1821" w:val="left" w:leader="none"/>
        </w:tabs>
        <w:spacing w:line="249" w:lineRule="auto" w:before="173" w:after="0"/>
        <w:ind w:left="1820" w:right="114" w:hanging="567"/>
        <w:jc w:val="left"/>
        <w:rPr>
          <w:sz w:val="24"/>
        </w:rPr>
      </w:pPr>
      <w:r>
        <w:rPr>
          <w:i/>
          <w:color w:val="262526"/>
          <w:sz w:val="24"/>
        </w:rPr>
        <w:t>materially </w:t>
      </w:r>
      <w:r>
        <w:rPr>
          <w:color w:val="262526"/>
          <w:sz w:val="24"/>
        </w:rPr>
        <w:t>increases or </w:t>
      </w:r>
      <w:r>
        <w:rPr>
          <w:i/>
          <w:color w:val="262526"/>
          <w:sz w:val="24"/>
        </w:rPr>
        <w:t>materially </w:t>
      </w:r>
      <w:r>
        <w:rPr>
          <w:color w:val="262526"/>
          <w:sz w:val="24"/>
        </w:rPr>
        <w:t>decreases the costs to the service provider of providing </w:t>
      </w:r>
      <w:r>
        <w:rPr>
          <w:i/>
          <w:color w:val="262526"/>
          <w:sz w:val="24"/>
        </w:rPr>
        <w:t>prescribed transmission services </w:t>
      </w:r>
      <w:r>
        <w:rPr>
          <w:color w:val="262526"/>
          <w:sz w:val="24"/>
        </w:rPr>
        <w:t>or </w:t>
      </w:r>
      <w:r>
        <w:rPr>
          <w:i/>
          <w:color w:val="262526"/>
          <w:sz w:val="24"/>
        </w:rPr>
        <w:t>direct control</w:t>
      </w:r>
      <w:r>
        <w:rPr>
          <w:i/>
          <w:color w:val="262526"/>
          <w:spacing w:val="-24"/>
          <w:sz w:val="24"/>
        </w:rPr>
        <w:t> </w:t>
      </w:r>
      <w:r>
        <w:rPr>
          <w:i/>
          <w:color w:val="262526"/>
          <w:sz w:val="24"/>
        </w:rPr>
        <w:t>services</w:t>
      </w:r>
      <w:r>
        <w:rPr>
          <w:color w:val="262526"/>
          <w:sz w:val="24"/>
        </w:rPr>
        <w:t>.</w:t>
      </w:r>
    </w:p>
    <w:p>
      <w:pPr>
        <w:pStyle w:val="BodyText"/>
        <w:spacing w:before="5"/>
        <w:rPr>
          <w:sz w:val="29"/>
        </w:rPr>
      </w:pPr>
    </w:p>
    <w:p>
      <w:pPr>
        <w:pStyle w:val="Heading1"/>
        <w:rPr>
          <w:i/>
        </w:rPr>
      </w:pPr>
      <w:r>
        <w:rPr>
          <w:i/>
          <w:color w:val="262526"/>
        </w:rPr>
        <w:t>service target performance incentive scheme</w:t>
      </w:r>
    </w:p>
    <w:p>
      <w:pPr>
        <w:spacing w:before="129"/>
        <w:ind w:left="1253" w:right="0" w:firstLine="0"/>
        <w:jc w:val="left"/>
        <w:rPr>
          <w:sz w:val="24"/>
        </w:rPr>
      </w:pPr>
      <w:r>
        <w:rPr>
          <w:color w:val="262526"/>
          <w:sz w:val="24"/>
        </w:rPr>
        <w:t>A For a </w:t>
      </w:r>
      <w:r>
        <w:rPr>
          <w:i/>
          <w:color w:val="262526"/>
          <w:sz w:val="24"/>
        </w:rPr>
        <w:t>Transmission Network Service Provider </w:t>
      </w:r>
      <w:r>
        <w:rPr>
          <w:color w:val="262526"/>
          <w:sz w:val="24"/>
        </w:rPr>
        <w:t>– a scheme developed and</w:t>
      </w:r>
    </w:p>
    <w:p>
      <w:pPr>
        <w:spacing w:before="12"/>
        <w:ind w:left="1253" w:right="0" w:firstLine="0"/>
        <w:jc w:val="left"/>
        <w:rPr>
          <w:sz w:val="24"/>
        </w:rPr>
      </w:pPr>
      <w:r>
        <w:rPr>
          <w:i/>
          <w:color w:val="262526"/>
          <w:sz w:val="24"/>
        </w:rPr>
        <w:t>published </w:t>
      </w:r>
      <w:r>
        <w:rPr>
          <w:color w:val="262526"/>
          <w:sz w:val="24"/>
        </w:rPr>
        <w:t>by the </w:t>
      </w:r>
      <w:r>
        <w:rPr>
          <w:i/>
          <w:color w:val="262526"/>
          <w:sz w:val="24"/>
        </w:rPr>
        <w:t>AER </w:t>
      </w:r>
      <w:r>
        <w:rPr>
          <w:color w:val="262526"/>
          <w:sz w:val="24"/>
        </w:rPr>
        <w:t>in accordance with clause 6A.7.4.</w:t>
      </w:r>
    </w:p>
    <w:p>
      <w:pPr>
        <w:spacing w:before="126"/>
        <w:ind w:left="1253" w:right="0" w:firstLine="0"/>
        <w:jc w:val="left"/>
        <w:rPr>
          <w:i/>
          <w:sz w:val="24"/>
        </w:rPr>
      </w:pPr>
      <w:r>
        <w:rPr>
          <w:color w:val="262526"/>
          <w:sz w:val="24"/>
        </w:rPr>
        <w:t>For a </w:t>
      </w:r>
      <w:r>
        <w:rPr>
          <w:i/>
          <w:color w:val="262526"/>
          <w:sz w:val="24"/>
        </w:rPr>
        <w:t>Distribution Network Service Provider </w:t>
      </w:r>
      <w:r>
        <w:rPr>
          <w:color w:val="262526"/>
          <w:sz w:val="24"/>
        </w:rPr>
        <w:t>– a scheme developed and </w:t>
      </w:r>
      <w:r>
        <w:rPr>
          <w:i/>
          <w:color w:val="262526"/>
          <w:sz w:val="24"/>
        </w:rPr>
        <w:t>published</w:t>
      </w:r>
    </w:p>
    <w:p>
      <w:pPr>
        <w:pStyle w:val="BodyText"/>
        <w:spacing w:before="12"/>
        <w:ind w:left="1253"/>
      </w:pPr>
      <w:r>
        <w:rPr>
          <w:color w:val="262526"/>
        </w:rPr>
        <w:t>by the </w:t>
      </w:r>
      <w:r>
        <w:rPr>
          <w:i/>
          <w:color w:val="262526"/>
        </w:rPr>
        <w:t>AER </w:t>
      </w:r>
      <w:r>
        <w:rPr>
          <w:color w:val="262526"/>
        </w:rPr>
        <w:t>in accordance with clause 6.6.2.</w:t>
      </w:r>
    </w:p>
    <w:p>
      <w:pPr>
        <w:pStyle w:val="BodyText"/>
        <w:rPr>
          <w:sz w:val="30"/>
        </w:rPr>
      </w:pPr>
    </w:p>
    <w:p>
      <w:pPr>
        <w:pStyle w:val="Heading1"/>
        <w:rPr>
          <w:i/>
        </w:rPr>
      </w:pPr>
      <w:r>
        <w:rPr>
          <w:i/>
          <w:color w:val="262526"/>
        </w:rPr>
        <w:t>settlement amount</w:t>
      </w:r>
    </w:p>
    <w:p>
      <w:pPr>
        <w:pStyle w:val="BodyText"/>
        <w:spacing w:before="129"/>
        <w:ind w:left="1253"/>
      </w:pPr>
      <w:r>
        <w:rPr>
          <w:color w:val="262526"/>
        </w:rPr>
        <w:t>The amount calculated by </w:t>
      </w:r>
      <w:r>
        <w:rPr>
          <w:i/>
          <w:color w:val="262526"/>
        </w:rPr>
        <w:t>AEMO </w:t>
      </w:r>
      <w:r>
        <w:rPr>
          <w:color w:val="262526"/>
        </w:rPr>
        <w:t>pursuant to clause 3.15.12.</w:t>
      </w:r>
    </w:p>
    <w:p>
      <w:pPr>
        <w:pStyle w:val="BodyText"/>
        <w:rPr>
          <w:sz w:val="30"/>
        </w:rPr>
      </w:pPr>
    </w:p>
    <w:p>
      <w:pPr>
        <w:pStyle w:val="Heading1"/>
        <w:rPr>
          <w:i/>
        </w:rPr>
      </w:pPr>
      <w:r>
        <w:rPr>
          <w:i/>
          <w:color w:val="262526"/>
        </w:rPr>
        <w:t>settlement statement</w:t>
      </w:r>
    </w:p>
    <w:p>
      <w:pPr>
        <w:spacing w:before="130"/>
        <w:ind w:left="1253" w:right="0" w:firstLine="0"/>
        <w:jc w:val="left"/>
        <w:rPr>
          <w:sz w:val="24"/>
        </w:rPr>
      </w:pPr>
      <w:r>
        <w:rPr>
          <w:color w:val="262526"/>
          <w:sz w:val="24"/>
        </w:rPr>
        <w:t>Includes an </w:t>
      </w:r>
      <w:r>
        <w:rPr>
          <w:i/>
          <w:color w:val="262526"/>
          <w:sz w:val="24"/>
        </w:rPr>
        <w:t>interim statement</w:t>
      </w:r>
      <w:r>
        <w:rPr>
          <w:color w:val="262526"/>
          <w:sz w:val="24"/>
        </w:rPr>
        <w:t>, </w:t>
      </w:r>
      <w:r>
        <w:rPr>
          <w:i/>
          <w:color w:val="262526"/>
          <w:sz w:val="24"/>
        </w:rPr>
        <w:t>preliminary statement </w:t>
      </w:r>
      <w:r>
        <w:rPr>
          <w:color w:val="262526"/>
          <w:sz w:val="24"/>
        </w:rPr>
        <w:t>and </w:t>
      </w:r>
      <w:r>
        <w:rPr>
          <w:i/>
          <w:color w:val="262526"/>
          <w:sz w:val="24"/>
        </w:rPr>
        <w:t>final statement</w:t>
      </w:r>
      <w:r>
        <w:rPr>
          <w:color w:val="262526"/>
          <w:sz w:val="24"/>
        </w:rPr>
        <w:t>.</w:t>
      </w:r>
    </w:p>
    <w:p>
      <w:pPr>
        <w:pStyle w:val="BodyText"/>
        <w:spacing w:before="6"/>
        <w:rPr>
          <w:sz w:val="19"/>
        </w:rPr>
      </w:pPr>
    </w:p>
    <w:p>
      <w:pPr>
        <w:pStyle w:val="Heading1"/>
        <w:spacing w:before="124"/>
        <w:rPr>
          <w:i/>
        </w:rPr>
      </w:pPr>
      <w:r>
        <w:rPr>
          <w:i/>
          <w:color w:val="262526"/>
        </w:rPr>
        <w:t>settlements</w:t>
      </w:r>
    </w:p>
    <w:p>
      <w:pPr>
        <w:spacing w:before="129"/>
        <w:ind w:left="1253" w:right="0" w:firstLine="0"/>
        <w:jc w:val="left"/>
        <w:rPr>
          <w:sz w:val="24"/>
        </w:rPr>
      </w:pPr>
      <w:r>
        <w:rPr>
          <w:color w:val="262526"/>
          <w:sz w:val="24"/>
        </w:rPr>
        <w:t>The activity of producing bills and credit notes for </w:t>
      </w:r>
      <w:r>
        <w:rPr>
          <w:i/>
          <w:color w:val="262526"/>
          <w:sz w:val="24"/>
        </w:rPr>
        <w:t>Market Participants</w:t>
      </w:r>
      <w:r>
        <w:rPr>
          <w:color w:val="262526"/>
          <w:sz w:val="24"/>
        </w:rPr>
        <w:t>.</w:t>
      </w:r>
    </w:p>
    <w:p>
      <w:pPr>
        <w:pStyle w:val="BodyText"/>
        <w:spacing w:before="6"/>
        <w:rPr>
          <w:sz w:val="19"/>
        </w:rPr>
      </w:pPr>
    </w:p>
    <w:p>
      <w:pPr>
        <w:pStyle w:val="Heading1"/>
        <w:spacing w:before="124"/>
        <w:rPr>
          <w:i/>
        </w:rPr>
      </w:pPr>
      <w:r>
        <w:rPr>
          <w:i/>
          <w:color w:val="262526"/>
        </w:rPr>
        <w:t>settlements ready data</w:t>
      </w:r>
    </w:p>
    <w:p>
      <w:pPr>
        <w:pStyle w:val="BodyText"/>
        <w:spacing w:before="129"/>
        <w:ind w:left="1253"/>
      </w:pPr>
      <w:r>
        <w:rPr>
          <w:color w:val="262526"/>
        </w:rPr>
        <w:t>The </w:t>
      </w:r>
      <w:r>
        <w:rPr>
          <w:i/>
          <w:color w:val="262526"/>
        </w:rPr>
        <w:t>metering data </w:t>
      </w:r>
      <w:r>
        <w:rPr>
          <w:color w:val="262526"/>
        </w:rPr>
        <w:t>that has undergone a validation and substitution process by</w:t>
      </w:r>
    </w:p>
    <w:p>
      <w:pPr>
        <w:spacing w:before="12"/>
        <w:ind w:left="1253" w:right="0" w:firstLine="0"/>
        <w:jc w:val="left"/>
        <w:rPr>
          <w:sz w:val="24"/>
        </w:rPr>
      </w:pPr>
      <w:r>
        <w:rPr>
          <w:i/>
          <w:color w:val="262526"/>
          <w:sz w:val="24"/>
        </w:rPr>
        <w:t>AEMO </w:t>
      </w:r>
      <w:r>
        <w:rPr>
          <w:color w:val="262526"/>
          <w:sz w:val="24"/>
        </w:rPr>
        <w:t>for the purpose of </w:t>
      </w:r>
      <w:r>
        <w:rPr>
          <w:i/>
          <w:color w:val="262526"/>
          <w:sz w:val="24"/>
        </w:rPr>
        <w:t>settlements </w:t>
      </w:r>
      <w:r>
        <w:rPr>
          <w:color w:val="262526"/>
          <w:sz w:val="24"/>
        </w:rPr>
        <w:t>and is held in the </w:t>
      </w:r>
      <w:r>
        <w:rPr>
          <w:i/>
          <w:color w:val="262526"/>
          <w:sz w:val="24"/>
        </w:rPr>
        <w:t>metering database</w:t>
      </w:r>
      <w:r>
        <w:rPr>
          <w:color w:val="262526"/>
          <w:sz w:val="24"/>
        </w:rPr>
        <w:t>.</w:t>
      </w:r>
    </w:p>
    <w:p>
      <w:pPr>
        <w:pStyle w:val="BodyText"/>
        <w:rPr>
          <w:sz w:val="30"/>
        </w:rPr>
      </w:pPr>
    </w:p>
    <w:p>
      <w:pPr>
        <w:pStyle w:val="Heading1"/>
        <w:jc w:val="both"/>
        <w:rPr>
          <w:i/>
        </w:rPr>
      </w:pPr>
      <w:r>
        <w:rPr>
          <w:i/>
          <w:color w:val="262526"/>
        </w:rPr>
        <w:t>settlements residue</w:t>
      </w:r>
    </w:p>
    <w:p>
      <w:pPr>
        <w:spacing w:line="249" w:lineRule="auto" w:before="130"/>
        <w:ind w:left="1253" w:right="118" w:firstLine="0"/>
        <w:jc w:val="both"/>
        <w:rPr>
          <w:sz w:val="24"/>
        </w:rPr>
      </w:pPr>
      <w:r>
        <w:rPr>
          <w:color w:val="262526"/>
          <w:sz w:val="24"/>
        </w:rPr>
        <w:t>Any surplus or deficit of funds retained by </w:t>
      </w:r>
      <w:r>
        <w:rPr>
          <w:i/>
          <w:color w:val="262526"/>
          <w:sz w:val="24"/>
        </w:rPr>
        <w:t>AEMO </w:t>
      </w:r>
      <w:r>
        <w:rPr>
          <w:color w:val="262526"/>
          <w:sz w:val="24"/>
        </w:rPr>
        <w:t>upon completion of </w:t>
      </w:r>
      <w:r>
        <w:rPr>
          <w:i/>
          <w:color w:val="262526"/>
          <w:sz w:val="24"/>
        </w:rPr>
        <w:t>settlements </w:t>
      </w:r>
      <w:r>
        <w:rPr>
          <w:color w:val="262526"/>
          <w:sz w:val="24"/>
        </w:rPr>
        <w:t>to</w:t>
      </w:r>
      <w:r>
        <w:rPr>
          <w:color w:val="262526"/>
          <w:spacing w:val="-19"/>
          <w:sz w:val="24"/>
        </w:rPr>
        <w:t> </w:t>
      </w:r>
      <w:r>
        <w:rPr>
          <w:color w:val="262526"/>
          <w:sz w:val="24"/>
        </w:rPr>
        <w:t>all</w:t>
      </w:r>
      <w:r>
        <w:rPr>
          <w:color w:val="262526"/>
          <w:spacing w:val="-19"/>
          <w:sz w:val="24"/>
        </w:rPr>
        <w:t> </w:t>
      </w:r>
      <w:r>
        <w:rPr>
          <w:i/>
          <w:color w:val="262526"/>
          <w:sz w:val="24"/>
        </w:rPr>
        <w:t>Market</w:t>
      </w:r>
      <w:r>
        <w:rPr>
          <w:i/>
          <w:color w:val="262526"/>
          <w:spacing w:val="-19"/>
          <w:sz w:val="24"/>
        </w:rPr>
        <w:t> </w:t>
      </w:r>
      <w:r>
        <w:rPr>
          <w:i/>
          <w:color w:val="262526"/>
          <w:sz w:val="24"/>
        </w:rPr>
        <w:t>Participants</w:t>
      </w:r>
      <w:r>
        <w:rPr>
          <w:i/>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trading</w:t>
      </w:r>
      <w:r>
        <w:rPr>
          <w:i/>
          <w:color w:val="262526"/>
          <w:spacing w:val="-19"/>
          <w:sz w:val="24"/>
        </w:rPr>
        <w:t> </w:t>
      </w:r>
      <w:r>
        <w:rPr>
          <w:i/>
          <w:color w:val="262526"/>
          <w:sz w:val="24"/>
        </w:rPr>
        <w:t>interval</w:t>
      </w:r>
      <w:r>
        <w:rPr>
          <w:color w:val="262526"/>
          <w:sz w:val="24"/>
        </w:rPr>
        <w:t>,</w:t>
      </w:r>
      <w:r>
        <w:rPr>
          <w:color w:val="262526"/>
          <w:spacing w:val="-19"/>
          <w:sz w:val="24"/>
        </w:rPr>
        <w:t> </w:t>
      </w:r>
      <w:r>
        <w:rPr>
          <w:color w:val="262526"/>
          <w:sz w:val="24"/>
        </w:rPr>
        <w:t>being</w:t>
      </w:r>
      <w:r>
        <w:rPr>
          <w:color w:val="262526"/>
          <w:spacing w:val="-19"/>
          <w:sz w:val="24"/>
        </w:rPr>
        <w:t> </w:t>
      </w:r>
      <w:r>
        <w:rPr>
          <w:color w:val="262526"/>
          <w:sz w:val="24"/>
        </w:rPr>
        <w:t>either</w:t>
      </w:r>
      <w:r>
        <w:rPr>
          <w:color w:val="262526"/>
          <w:spacing w:val="-19"/>
          <w:sz w:val="24"/>
        </w:rPr>
        <w:t> </w:t>
      </w:r>
      <w:r>
        <w:rPr>
          <w:i/>
          <w:color w:val="262526"/>
          <w:spacing w:val="-3"/>
          <w:sz w:val="24"/>
        </w:rPr>
        <w:t>inter-regional </w:t>
      </w:r>
      <w:r>
        <w:rPr>
          <w:color w:val="262526"/>
          <w:sz w:val="24"/>
        </w:rPr>
        <w:t>settlements residue or </w:t>
      </w:r>
      <w:r>
        <w:rPr>
          <w:i/>
          <w:color w:val="262526"/>
          <w:sz w:val="24"/>
        </w:rPr>
        <w:t>intra-regional </w:t>
      </w:r>
      <w:r>
        <w:rPr>
          <w:color w:val="262526"/>
          <w:sz w:val="24"/>
        </w:rPr>
        <w:t>settlements</w:t>
      </w:r>
      <w:r>
        <w:rPr>
          <w:color w:val="262526"/>
          <w:spacing w:val="-7"/>
          <w:sz w:val="24"/>
        </w:rPr>
        <w:t> </w:t>
      </w:r>
      <w:r>
        <w:rPr>
          <w:color w:val="262526"/>
          <w:sz w:val="24"/>
        </w:rPr>
        <w:t>residue.</w:t>
      </w:r>
    </w:p>
    <w:p>
      <w:pPr>
        <w:pStyle w:val="BodyText"/>
        <w:spacing w:before="5"/>
        <w:rPr>
          <w:sz w:val="29"/>
        </w:rPr>
      </w:pPr>
    </w:p>
    <w:p>
      <w:pPr>
        <w:pStyle w:val="Heading1"/>
        <w:jc w:val="both"/>
        <w:rPr>
          <w:i/>
        </w:rPr>
      </w:pPr>
      <w:r>
        <w:rPr>
          <w:i/>
          <w:color w:val="262526"/>
        </w:rPr>
        <w:t>settlement residue committee</w:t>
      </w:r>
    </w:p>
    <w:p>
      <w:pPr>
        <w:pStyle w:val="BodyText"/>
        <w:spacing w:before="130"/>
        <w:ind w:left="1253"/>
      </w:pPr>
      <w:r>
        <w:rPr>
          <w:color w:val="262526"/>
        </w:rPr>
        <w:t>The committee established by </w:t>
      </w:r>
      <w:r>
        <w:rPr>
          <w:i/>
          <w:color w:val="262526"/>
        </w:rPr>
        <w:t>AEMO </w:t>
      </w:r>
      <w:r>
        <w:rPr>
          <w:color w:val="262526"/>
        </w:rPr>
        <w:t>in accordance with clause 3.18.5.</w:t>
      </w:r>
    </w:p>
    <w:p>
      <w:pPr>
        <w:pStyle w:val="BodyText"/>
        <w:spacing w:before="7"/>
        <w:rPr>
          <w:sz w:val="30"/>
        </w:rPr>
      </w:pPr>
    </w:p>
    <w:p>
      <w:pPr>
        <w:pStyle w:val="Heading1"/>
        <w:rPr>
          <w:i/>
        </w:rPr>
      </w:pPr>
      <w:r>
        <w:rPr>
          <w:i/>
          <w:color w:val="262526"/>
        </w:rPr>
        <w:t>settlement residue distribution agreement </w:t>
      </w:r>
      <w:r>
        <w:rPr>
          <w:b w:val="0"/>
          <w:i w:val="0"/>
          <w:color w:val="262526"/>
        </w:rPr>
        <w:t>or </w:t>
      </w:r>
      <w:r>
        <w:rPr>
          <w:i/>
          <w:color w:val="262526"/>
        </w:rPr>
        <w:t>SRD agreement</w:t>
      </w:r>
    </w:p>
    <w:p>
      <w:pPr>
        <w:pStyle w:val="BodyText"/>
        <w:spacing w:before="125"/>
        <w:ind w:left="1253"/>
      </w:pPr>
      <w:r>
        <w:rPr>
          <w:color w:val="262526"/>
        </w:rPr>
        <w:t>Has the meaning given in clause 3.18.1(b).</w:t>
      </w:r>
    </w:p>
    <w:p>
      <w:pPr>
        <w:pStyle w:val="BodyText"/>
        <w:rPr>
          <w:sz w:val="30"/>
        </w:rPr>
      </w:pPr>
    </w:p>
    <w:p>
      <w:pPr>
        <w:pStyle w:val="Heading1"/>
        <w:spacing w:before="1"/>
        <w:jc w:val="both"/>
        <w:rPr>
          <w:i/>
        </w:rPr>
      </w:pPr>
      <w:r>
        <w:rPr>
          <w:i/>
          <w:color w:val="262526"/>
        </w:rPr>
        <w:t>settling time</w:t>
      </w:r>
    </w:p>
    <w:p>
      <w:pPr>
        <w:pStyle w:val="BodyText"/>
        <w:spacing w:line="249" w:lineRule="auto" w:before="129"/>
        <w:ind w:left="1253" w:right="115"/>
        <w:jc w:val="both"/>
      </w:pPr>
      <w:r>
        <w:rPr>
          <w:color w:val="262526"/>
        </w:rPr>
        <w:t>In relation to a </w:t>
      </w:r>
      <w:r>
        <w:rPr>
          <w:i/>
          <w:color w:val="262526"/>
        </w:rPr>
        <w:t>control system</w:t>
      </w:r>
      <w:r>
        <w:rPr>
          <w:color w:val="262526"/>
        </w:rPr>
        <w:t>, the time measured from initiation of a step change in an input quantity to the time when the magnitude of error between the output quantity and its final settling value remains less than 10% of:</w:t>
      </w:r>
    </w:p>
    <w:p>
      <w:pPr>
        <w:pStyle w:val="ListParagraph"/>
        <w:numPr>
          <w:ilvl w:val="0"/>
          <w:numId w:val="107"/>
        </w:numPr>
        <w:tabs>
          <w:tab w:pos="1821" w:val="left" w:leader="none"/>
        </w:tabs>
        <w:spacing w:line="249" w:lineRule="auto" w:before="173" w:after="0"/>
        <w:ind w:left="1820" w:right="115" w:hanging="567"/>
        <w:jc w:val="both"/>
        <w:rPr>
          <w:sz w:val="24"/>
        </w:rPr>
      </w:pPr>
      <w:r>
        <w:rPr>
          <w:color w:val="262526"/>
          <w:sz w:val="24"/>
        </w:rPr>
        <w:t>if</w:t>
      </w:r>
      <w:r>
        <w:rPr>
          <w:color w:val="262526"/>
          <w:spacing w:val="-18"/>
          <w:sz w:val="24"/>
        </w:rPr>
        <w:t> </w:t>
      </w:r>
      <w:r>
        <w:rPr>
          <w:color w:val="262526"/>
          <w:sz w:val="24"/>
        </w:rPr>
        <w:t>the</w:t>
      </w:r>
      <w:r>
        <w:rPr>
          <w:color w:val="262526"/>
          <w:spacing w:val="-17"/>
          <w:sz w:val="24"/>
        </w:rPr>
        <w:t> </w:t>
      </w:r>
      <w:r>
        <w:rPr>
          <w:color w:val="262526"/>
          <w:sz w:val="24"/>
        </w:rPr>
        <w:t>sustained</w:t>
      </w:r>
      <w:r>
        <w:rPr>
          <w:color w:val="262526"/>
          <w:spacing w:val="-17"/>
          <w:sz w:val="24"/>
        </w:rPr>
        <w:t> </w:t>
      </w:r>
      <w:r>
        <w:rPr>
          <w:color w:val="262526"/>
          <w:sz w:val="24"/>
        </w:rPr>
        <w:t>change</w:t>
      </w:r>
      <w:r>
        <w:rPr>
          <w:color w:val="262526"/>
          <w:spacing w:val="-17"/>
          <w:sz w:val="24"/>
        </w:rPr>
        <w:t> </w:t>
      </w: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quantity</w:t>
      </w:r>
      <w:r>
        <w:rPr>
          <w:color w:val="262526"/>
          <w:spacing w:val="-17"/>
          <w:sz w:val="24"/>
        </w:rPr>
        <w:t> </w:t>
      </w:r>
      <w:r>
        <w:rPr>
          <w:color w:val="262526"/>
          <w:sz w:val="24"/>
        </w:rPr>
        <w:t>is</w:t>
      </w:r>
      <w:r>
        <w:rPr>
          <w:color w:val="262526"/>
          <w:spacing w:val="-17"/>
          <w:sz w:val="24"/>
        </w:rPr>
        <w:t> </w:t>
      </w:r>
      <w:r>
        <w:rPr>
          <w:color w:val="262526"/>
          <w:sz w:val="24"/>
        </w:rPr>
        <w:t>less</w:t>
      </w:r>
      <w:r>
        <w:rPr>
          <w:color w:val="262526"/>
          <w:spacing w:val="-18"/>
          <w:sz w:val="24"/>
        </w:rPr>
        <w:t> </w:t>
      </w:r>
      <w:r>
        <w:rPr>
          <w:color w:val="262526"/>
          <w:sz w:val="24"/>
        </w:rPr>
        <w:t>than</w:t>
      </w:r>
      <w:r>
        <w:rPr>
          <w:color w:val="262526"/>
          <w:spacing w:val="-17"/>
          <w:sz w:val="24"/>
        </w:rPr>
        <w:t> </w:t>
      </w:r>
      <w:r>
        <w:rPr>
          <w:color w:val="262526"/>
          <w:sz w:val="24"/>
        </w:rPr>
        <w:t>half</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maximum</w:t>
      </w:r>
      <w:r>
        <w:rPr>
          <w:color w:val="262526"/>
          <w:spacing w:val="-17"/>
          <w:sz w:val="24"/>
        </w:rPr>
        <w:t> </w:t>
      </w:r>
      <w:r>
        <w:rPr>
          <w:color w:val="262526"/>
          <w:spacing w:val="-2"/>
          <w:sz w:val="24"/>
        </w:rPr>
        <w:t>change </w:t>
      </w:r>
      <w:r>
        <w:rPr>
          <w:color w:val="262526"/>
          <w:sz w:val="24"/>
        </w:rPr>
        <w:t>in</w:t>
      </w:r>
      <w:r>
        <w:rPr>
          <w:color w:val="262526"/>
          <w:spacing w:val="-7"/>
          <w:sz w:val="24"/>
        </w:rPr>
        <w:t> </w:t>
      </w:r>
      <w:r>
        <w:rPr>
          <w:color w:val="262526"/>
          <w:sz w:val="24"/>
        </w:rPr>
        <w:t>that</w:t>
      </w:r>
      <w:r>
        <w:rPr>
          <w:color w:val="262526"/>
          <w:spacing w:val="-6"/>
          <w:sz w:val="24"/>
        </w:rPr>
        <w:t> </w:t>
      </w:r>
      <w:r>
        <w:rPr>
          <w:color w:val="262526"/>
          <w:sz w:val="24"/>
        </w:rPr>
        <w:t>output</w:t>
      </w:r>
      <w:r>
        <w:rPr>
          <w:color w:val="262526"/>
          <w:spacing w:val="-7"/>
          <w:sz w:val="24"/>
        </w:rPr>
        <w:t> </w:t>
      </w:r>
      <w:r>
        <w:rPr>
          <w:color w:val="262526"/>
          <w:sz w:val="24"/>
        </w:rPr>
        <w:t>quantity,</w:t>
      </w:r>
      <w:r>
        <w:rPr>
          <w:color w:val="262526"/>
          <w:spacing w:val="-6"/>
          <w:sz w:val="24"/>
        </w:rPr>
        <w:t> </w:t>
      </w:r>
      <w:r>
        <w:rPr>
          <w:color w:val="262526"/>
          <w:sz w:val="24"/>
        </w:rPr>
        <w:t>the</w:t>
      </w:r>
      <w:r>
        <w:rPr>
          <w:color w:val="262526"/>
          <w:spacing w:val="-7"/>
          <w:sz w:val="24"/>
        </w:rPr>
        <w:t> </w:t>
      </w:r>
      <w:r>
        <w:rPr>
          <w:color w:val="262526"/>
          <w:sz w:val="24"/>
        </w:rPr>
        <w:t>maximum</w:t>
      </w:r>
      <w:r>
        <w:rPr>
          <w:color w:val="262526"/>
          <w:spacing w:val="-6"/>
          <w:sz w:val="24"/>
        </w:rPr>
        <w:t> </w:t>
      </w:r>
      <w:r>
        <w:rPr>
          <w:color w:val="262526"/>
          <w:sz w:val="24"/>
        </w:rPr>
        <w:t>change</w:t>
      </w:r>
      <w:r>
        <w:rPr>
          <w:color w:val="262526"/>
          <w:spacing w:val="-6"/>
          <w:sz w:val="24"/>
        </w:rPr>
        <w:t> </w:t>
      </w:r>
      <w:r>
        <w:rPr>
          <w:color w:val="262526"/>
          <w:sz w:val="24"/>
        </w:rPr>
        <w:t>induced</w:t>
      </w:r>
      <w:r>
        <w:rPr>
          <w:color w:val="262526"/>
          <w:spacing w:val="-7"/>
          <w:sz w:val="24"/>
        </w:rPr>
        <w:t> </w:t>
      </w:r>
      <w:r>
        <w:rPr>
          <w:color w:val="262526"/>
          <w:sz w:val="24"/>
        </w:rPr>
        <w:t>in</w:t>
      </w:r>
      <w:r>
        <w:rPr>
          <w:color w:val="262526"/>
          <w:spacing w:val="-6"/>
          <w:sz w:val="24"/>
        </w:rPr>
        <w:t> </w:t>
      </w:r>
      <w:r>
        <w:rPr>
          <w:color w:val="262526"/>
          <w:sz w:val="24"/>
        </w:rPr>
        <w:t>that</w:t>
      </w:r>
      <w:r>
        <w:rPr>
          <w:color w:val="262526"/>
          <w:spacing w:val="-7"/>
          <w:sz w:val="24"/>
        </w:rPr>
        <w:t> </w:t>
      </w:r>
      <w:r>
        <w:rPr>
          <w:color w:val="262526"/>
          <w:sz w:val="24"/>
        </w:rPr>
        <w:t>output</w:t>
      </w:r>
      <w:r>
        <w:rPr>
          <w:color w:val="262526"/>
          <w:spacing w:val="-6"/>
          <w:sz w:val="24"/>
        </w:rPr>
        <w:t> </w:t>
      </w:r>
      <w:r>
        <w:rPr>
          <w:color w:val="262526"/>
          <w:sz w:val="24"/>
        </w:rPr>
        <w:t>quantity; or</w:t>
      </w:r>
    </w:p>
    <w:p>
      <w:pPr>
        <w:spacing w:after="0" w:line="249" w:lineRule="auto"/>
        <w:jc w:val="both"/>
        <w:rPr>
          <w:sz w:val="24"/>
        </w:rPr>
        <w:sectPr>
          <w:pgSz w:w="11910" w:h="16840"/>
          <w:pgMar w:header="642" w:footer="697" w:top="1160" w:bottom="880" w:left="1320" w:right="1320"/>
        </w:sectPr>
      </w:pPr>
    </w:p>
    <w:p>
      <w:pPr>
        <w:pStyle w:val="ListParagraph"/>
        <w:numPr>
          <w:ilvl w:val="0"/>
          <w:numId w:val="107"/>
        </w:numPr>
        <w:tabs>
          <w:tab w:pos="1820" w:val="left" w:leader="none"/>
          <w:tab w:pos="1821" w:val="left" w:leader="none"/>
        </w:tabs>
        <w:spacing w:line="240" w:lineRule="auto" w:before="119" w:after="0"/>
        <w:ind w:left="1820" w:right="0" w:hanging="568"/>
        <w:jc w:val="left"/>
        <w:rPr>
          <w:sz w:val="24"/>
        </w:rPr>
      </w:pPr>
      <w:r>
        <w:rPr>
          <w:color w:val="262526"/>
          <w:sz w:val="24"/>
        </w:rPr>
        <w:t>the sustained change induced in that output</w:t>
      </w:r>
      <w:r>
        <w:rPr>
          <w:color w:val="262526"/>
          <w:spacing w:val="-5"/>
          <w:sz w:val="24"/>
        </w:rPr>
        <w:t> </w:t>
      </w:r>
      <w:r>
        <w:rPr>
          <w:color w:val="262526"/>
          <w:sz w:val="24"/>
        </w:rPr>
        <w:t>quantity.</w:t>
      </w:r>
    </w:p>
    <w:p>
      <w:pPr>
        <w:pStyle w:val="BodyText"/>
        <w:rPr>
          <w:sz w:val="30"/>
        </w:rPr>
      </w:pPr>
    </w:p>
    <w:p>
      <w:pPr>
        <w:pStyle w:val="Heading1"/>
        <w:ind w:left="120"/>
        <w:rPr>
          <w:i/>
        </w:rPr>
      </w:pPr>
      <w:r>
        <w:rPr>
          <w:i/>
          <w:color w:val="262526"/>
        </w:rPr>
        <w:t>Shared Asset Guidelines</w:t>
      </w:r>
    </w:p>
    <w:p>
      <w:pPr>
        <w:pStyle w:val="BodyText"/>
        <w:spacing w:line="249" w:lineRule="auto" w:before="130"/>
        <w:ind w:left="1253" w:right="116"/>
        <w:jc w:val="both"/>
      </w:pPr>
      <w:r>
        <w:rPr>
          <w:color w:val="262526"/>
        </w:rPr>
        <w:t>Guidelines made by the </w:t>
      </w:r>
      <w:r>
        <w:rPr>
          <w:i/>
          <w:color w:val="262526"/>
        </w:rPr>
        <w:t>AER </w:t>
      </w:r>
      <w:r>
        <w:rPr>
          <w:color w:val="262526"/>
        </w:rPr>
        <w:t>under clause 6.4.4(d) or clause 6A.5.5(d), as the</w:t>
      </w:r>
      <w:r>
        <w:rPr>
          <w:color w:val="262526"/>
          <w:spacing w:val="-37"/>
        </w:rPr>
        <w:t> </w:t>
      </w:r>
      <w:r>
        <w:rPr>
          <w:color w:val="262526"/>
        </w:rPr>
        <w:t>case may be.</w:t>
      </w:r>
    </w:p>
    <w:p>
      <w:pPr>
        <w:pStyle w:val="BodyText"/>
        <w:spacing w:before="4"/>
        <w:rPr>
          <w:sz w:val="29"/>
        </w:rPr>
      </w:pPr>
    </w:p>
    <w:p>
      <w:pPr>
        <w:pStyle w:val="Heading1"/>
        <w:ind w:left="120"/>
        <w:rPr>
          <w:i/>
        </w:rPr>
      </w:pPr>
      <w:r>
        <w:rPr>
          <w:i/>
          <w:color w:val="262526"/>
        </w:rPr>
        <w:t>shared asset principles</w:t>
      </w:r>
    </w:p>
    <w:p>
      <w:pPr>
        <w:pStyle w:val="BodyText"/>
        <w:spacing w:line="249" w:lineRule="auto" w:before="130"/>
        <w:ind w:left="1253" w:right="115"/>
        <w:jc w:val="both"/>
      </w:pPr>
      <w:r>
        <w:rPr>
          <w:color w:val="262526"/>
        </w:rPr>
        <w:t>Has</w:t>
      </w:r>
      <w:r>
        <w:rPr>
          <w:color w:val="262526"/>
          <w:spacing w:val="-4"/>
        </w:rPr>
        <w:t> </w:t>
      </w:r>
      <w:r>
        <w:rPr>
          <w:color w:val="262526"/>
        </w:rPr>
        <w:t>the</w:t>
      </w:r>
      <w:r>
        <w:rPr>
          <w:color w:val="262526"/>
          <w:spacing w:val="-3"/>
        </w:rPr>
        <w:t> </w:t>
      </w:r>
      <w:r>
        <w:rPr>
          <w:color w:val="262526"/>
        </w:rPr>
        <w:t>meaning</w:t>
      </w:r>
      <w:r>
        <w:rPr>
          <w:color w:val="262526"/>
          <w:spacing w:val="-3"/>
        </w:rPr>
        <w:t> </w:t>
      </w:r>
      <w:r>
        <w:rPr>
          <w:color w:val="262526"/>
        </w:rPr>
        <w:t>given</w:t>
      </w:r>
      <w:r>
        <w:rPr>
          <w:color w:val="262526"/>
          <w:spacing w:val="-3"/>
        </w:rPr>
        <w:t> </w:t>
      </w:r>
      <w:r>
        <w:rPr>
          <w:color w:val="262526"/>
        </w:rPr>
        <w:t>to</w:t>
      </w:r>
      <w:r>
        <w:rPr>
          <w:color w:val="262526"/>
          <w:spacing w:val="-3"/>
        </w:rPr>
        <w:t> </w:t>
      </w:r>
      <w:r>
        <w:rPr>
          <w:color w:val="262526"/>
        </w:rPr>
        <w:t>it</w:t>
      </w:r>
      <w:r>
        <w:rPr>
          <w:color w:val="262526"/>
          <w:spacing w:val="-3"/>
        </w:rPr>
        <w:t> </w:t>
      </w:r>
      <w:r>
        <w:rPr>
          <w:color w:val="262526"/>
        </w:rPr>
        <w:t>by</w:t>
      </w:r>
      <w:r>
        <w:rPr>
          <w:color w:val="262526"/>
          <w:spacing w:val="-3"/>
        </w:rPr>
        <w:t> </w:t>
      </w:r>
      <w:r>
        <w:rPr>
          <w:color w:val="262526"/>
        </w:rPr>
        <w:t>clause</w:t>
      </w:r>
      <w:r>
        <w:rPr>
          <w:color w:val="262526"/>
          <w:spacing w:val="-4"/>
        </w:rPr>
        <w:t> </w:t>
      </w:r>
      <w:r>
        <w:rPr>
          <w:color w:val="262526"/>
        </w:rPr>
        <w:t>6.4.4(c)</w:t>
      </w:r>
      <w:r>
        <w:rPr>
          <w:color w:val="262526"/>
          <w:spacing w:val="-3"/>
        </w:rPr>
        <w:t> </w:t>
      </w:r>
      <w:r>
        <w:rPr>
          <w:color w:val="262526"/>
        </w:rPr>
        <w:t>or</w:t>
      </w:r>
      <w:r>
        <w:rPr>
          <w:color w:val="262526"/>
          <w:spacing w:val="-3"/>
        </w:rPr>
        <w:t> </w:t>
      </w:r>
      <w:r>
        <w:rPr>
          <w:color w:val="262526"/>
        </w:rPr>
        <w:t>clause</w:t>
      </w:r>
      <w:r>
        <w:rPr>
          <w:color w:val="262526"/>
          <w:spacing w:val="-3"/>
        </w:rPr>
        <w:t> </w:t>
      </w:r>
      <w:r>
        <w:rPr>
          <w:color w:val="262526"/>
        </w:rPr>
        <w:t>6A.5.5(c),</w:t>
      </w:r>
      <w:r>
        <w:rPr>
          <w:color w:val="262526"/>
          <w:spacing w:val="-3"/>
        </w:rPr>
        <w:t> </w:t>
      </w:r>
      <w:r>
        <w:rPr>
          <w:color w:val="262526"/>
        </w:rPr>
        <w:t>as</w:t>
      </w:r>
      <w:r>
        <w:rPr>
          <w:color w:val="262526"/>
          <w:spacing w:val="-3"/>
        </w:rPr>
        <w:t> </w:t>
      </w:r>
      <w:r>
        <w:rPr>
          <w:color w:val="262526"/>
        </w:rPr>
        <w:t>the</w:t>
      </w:r>
      <w:r>
        <w:rPr>
          <w:color w:val="262526"/>
          <w:spacing w:val="-3"/>
        </w:rPr>
        <w:t> </w:t>
      </w:r>
      <w:r>
        <w:rPr>
          <w:color w:val="262526"/>
        </w:rPr>
        <w:t>case</w:t>
      </w:r>
      <w:r>
        <w:rPr>
          <w:color w:val="262526"/>
          <w:spacing w:val="-3"/>
        </w:rPr>
        <w:t> </w:t>
      </w:r>
      <w:r>
        <w:rPr>
          <w:color w:val="262526"/>
        </w:rPr>
        <w:t>may be.</w:t>
      </w:r>
    </w:p>
    <w:p>
      <w:pPr>
        <w:pStyle w:val="BodyText"/>
        <w:spacing w:before="4"/>
        <w:rPr>
          <w:sz w:val="29"/>
        </w:rPr>
      </w:pPr>
    </w:p>
    <w:p>
      <w:pPr>
        <w:pStyle w:val="Heading1"/>
        <w:ind w:left="120"/>
        <w:rPr>
          <w:i/>
        </w:rPr>
      </w:pPr>
      <w:r>
        <w:rPr>
          <w:i/>
          <w:color w:val="262526"/>
        </w:rPr>
        <w:t>shared customer</w:t>
      </w:r>
    </w:p>
    <w:p>
      <w:pPr>
        <w:pStyle w:val="BodyText"/>
        <w:spacing w:before="130"/>
        <w:ind w:left="1253"/>
      </w:pPr>
      <w:r>
        <w:rPr>
          <w:color w:val="262526"/>
        </w:rPr>
        <w:t>Has (in the context of Chapter 6B) the meaning given in clause 6B.A1.2.</w:t>
      </w:r>
    </w:p>
    <w:p>
      <w:pPr>
        <w:pStyle w:val="BodyText"/>
        <w:rPr>
          <w:sz w:val="30"/>
        </w:rPr>
      </w:pPr>
    </w:p>
    <w:p>
      <w:pPr>
        <w:pStyle w:val="Heading1"/>
        <w:ind w:left="120"/>
        <w:jc w:val="both"/>
        <w:rPr>
          <w:i/>
        </w:rPr>
      </w:pPr>
      <w:r>
        <w:rPr>
          <w:i/>
          <w:color w:val="262526"/>
        </w:rPr>
        <w:t>shared distribution service</w:t>
      </w:r>
    </w:p>
    <w:p>
      <w:pPr>
        <w:spacing w:line="249" w:lineRule="auto" w:before="130"/>
        <w:ind w:left="1253" w:right="115" w:firstLine="0"/>
        <w:jc w:val="both"/>
        <w:rPr>
          <w:sz w:val="24"/>
        </w:rPr>
      </w:pPr>
      <w:r>
        <w:rPr>
          <w:color w:val="262526"/>
          <w:sz w:val="24"/>
        </w:rPr>
        <w:t>A</w:t>
      </w:r>
      <w:r>
        <w:rPr>
          <w:color w:val="262526"/>
          <w:spacing w:val="-26"/>
          <w:sz w:val="24"/>
        </w:rPr>
        <w:t> </w:t>
      </w:r>
      <w:r>
        <w:rPr>
          <w:color w:val="262526"/>
          <w:sz w:val="24"/>
        </w:rPr>
        <w:t>service</w:t>
      </w:r>
      <w:r>
        <w:rPr>
          <w:color w:val="262526"/>
          <w:spacing w:val="-15"/>
          <w:sz w:val="24"/>
        </w:rPr>
        <w:t> </w:t>
      </w:r>
      <w:r>
        <w:rPr>
          <w:color w:val="262526"/>
          <w:sz w:val="24"/>
        </w:rPr>
        <w:t>provided</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3"/>
          <w:sz w:val="24"/>
        </w:rPr>
        <w:t> </w:t>
      </w:r>
      <w:r>
        <w:rPr>
          <w:i/>
          <w:color w:val="262526"/>
          <w:sz w:val="24"/>
        </w:rPr>
        <w:t>Distribution</w:t>
      </w:r>
      <w:r>
        <w:rPr>
          <w:i/>
          <w:color w:val="262526"/>
          <w:spacing w:val="-14"/>
          <w:sz w:val="24"/>
        </w:rPr>
        <w:t> </w:t>
      </w:r>
      <w:r>
        <w:rPr>
          <w:i/>
          <w:color w:val="262526"/>
          <w:sz w:val="24"/>
        </w:rPr>
        <w:t>Network</w:t>
      </w:r>
      <w:r>
        <w:rPr>
          <w:i/>
          <w:color w:val="262526"/>
          <w:spacing w:val="-14"/>
          <w:sz w:val="24"/>
        </w:rPr>
        <w:t> </w:t>
      </w:r>
      <w:r>
        <w:rPr>
          <w:i/>
          <w:color w:val="262526"/>
          <w:sz w:val="24"/>
        </w:rPr>
        <w:t>User</w:t>
      </w:r>
      <w:r>
        <w:rPr>
          <w:i/>
          <w:color w:val="262526"/>
          <w:spacing w:val="-13"/>
          <w:sz w:val="24"/>
        </w:rPr>
        <w:t> </w:t>
      </w:r>
      <w:r>
        <w:rPr>
          <w:color w:val="262526"/>
          <w:sz w:val="24"/>
        </w:rPr>
        <w:t>for</w:t>
      </w:r>
      <w:r>
        <w:rPr>
          <w:color w:val="262526"/>
          <w:spacing w:val="-14"/>
          <w:sz w:val="24"/>
        </w:rPr>
        <w:t> </w:t>
      </w:r>
      <w:r>
        <w:rPr>
          <w:color w:val="262526"/>
          <w:sz w:val="24"/>
        </w:rPr>
        <w:t>use</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distribution</w:t>
      </w:r>
      <w:r>
        <w:rPr>
          <w:i/>
          <w:color w:val="262526"/>
          <w:spacing w:val="-14"/>
          <w:sz w:val="24"/>
        </w:rPr>
        <w:t> </w:t>
      </w:r>
      <w:r>
        <w:rPr>
          <w:i/>
          <w:color w:val="262526"/>
          <w:sz w:val="24"/>
        </w:rPr>
        <w:t>network </w:t>
      </w:r>
      <w:r>
        <w:rPr>
          <w:color w:val="262526"/>
          <w:sz w:val="24"/>
        </w:rPr>
        <w:t>for the conveyance of electricity (including a service that ensures the integrity of the related </w:t>
      </w:r>
      <w:r>
        <w:rPr>
          <w:i/>
          <w:color w:val="262526"/>
          <w:sz w:val="24"/>
        </w:rPr>
        <w:t>distribution</w:t>
      </w:r>
      <w:r>
        <w:rPr>
          <w:i/>
          <w:color w:val="262526"/>
          <w:spacing w:val="-2"/>
          <w:sz w:val="24"/>
        </w:rPr>
        <w:t> </w:t>
      </w:r>
      <w:r>
        <w:rPr>
          <w:i/>
          <w:color w:val="262526"/>
          <w:sz w:val="24"/>
        </w:rPr>
        <w:t>system</w:t>
      </w:r>
      <w:r>
        <w:rPr>
          <w:color w:val="262526"/>
          <w:sz w:val="24"/>
        </w:rPr>
        <w:t>).</w:t>
      </w:r>
    </w:p>
    <w:p>
      <w:pPr>
        <w:pStyle w:val="BodyText"/>
        <w:spacing w:before="5"/>
        <w:rPr>
          <w:sz w:val="29"/>
        </w:rPr>
      </w:pPr>
    </w:p>
    <w:p>
      <w:pPr>
        <w:pStyle w:val="Heading1"/>
        <w:ind w:left="120"/>
        <w:jc w:val="both"/>
        <w:rPr>
          <w:i/>
        </w:rPr>
      </w:pPr>
      <w:r>
        <w:rPr>
          <w:i/>
          <w:color w:val="262526"/>
        </w:rPr>
        <w:t>shared network capability service</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shared transmission service</w:t>
      </w:r>
    </w:p>
    <w:p>
      <w:pPr>
        <w:spacing w:line="249" w:lineRule="auto" w:before="129"/>
        <w:ind w:left="1253" w:right="113" w:firstLine="0"/>
        <w:jc w:val="both"/>
        <w:rPr>
          <w:sz w:val="24"/>
        </w:rPr>
      </w:pPr>
      <w:r>
        <w:rPr>
          <w:color w:val="262526"/>
          <w:sz w:val="24"/>
        </w:rPr>
        <w:t>A service provided to a </w:t>
      </w:r>
      <w:r>
        <w:rPr>
          <w:i/>
          <w:color w:val="262526"/>
          <w:sz w:val="24"/>
        </w:rPr>
        <w:t>Transmission Network User </w:t>
      </w:r>
      <w:r>
        <w:rPr>
          <w:color w:val="262526"/>
          <w:sz w:val="24"/>
        </w:rPr>
        <w:t>for use of a </w:t>
      </w:r>
      <w:r>
        <w:rPr>
          <w:i/>
          <w:color w:val="262526"/>
          <w:sz w:val="24"/>
        </w:rPr>
        <w:t>transmission </w:t>
      </w:r>
      <w:r>
        <w:rPr>
          <w:i/>
          <w:color w:val="262526"/>
          <w:sz w:val="24"/>
        </w:rPr>
        <w:t>network </w:t>
      </w:r>
      <w:r>
        <w:rPr>
          <w:color w:val="262526"/>
          <w:sz w:val="24"/>
        </w:rPr>
        <w:t>for the conveyance of electricity (including a service that ensures the integrity of the related </w:t>
      </w:r>
      <w:r>
        <w:rPr>
          <w:i/>
          <w:color w:val="262526"/>
          <w:sz w:val="24"/>
        </w:rPr>
        <w:t>transmission system</w:t>
      </w:r>
      <w:r>
        <w:rPr>
          <w:color w:val="262526"/>
          <w:sz w:val="24"/>
        </w:rPr>
        <w:t>).</w:t>
      </w:r>
    </w:p>
    <w:p>
      <w:pPr>
        <w:pStyle w:val="BodyText"/>
        <w:spacing w:before="6"/>
        <w:rPr>
          <w:sz w:val="29"/>
        </w:rPr>
      </w:pPr>
    </w:p>
    <w:p>
      <w:pPr>
        <w:pStyle w:val="Heading1"/>
        <w:ind w:left="120"/>
        <w:jc w:val="both"/>
        <w:rPr>
          <w:i/>
        </w:rPr>
      </w:pPr>
      <w:r>
        <w:rPr>
          <w:i/>
          <w:color w:val="262526"/>
        </w:rPr>
        <w:t>short circuit fault</w:t>
      </w:r>
    </w:p>
    <w:p>
      <w:pPr>
        <w:pStyle w:val="BodyText"/>
        <w:spacing w:line="249" w:lineRule="auto" w:before="129"/>
        <w:ind w:left="1253" w:right="112"/>
        <w:jc w:val="both"/>
      </w:pPr>
      <w:r>
        <w:rPr>
          <w:color w:val="262526"/>
        </w:rPr>
        <w:t>A fault having a metallic conducting path between any two or more conductors or between any conductor and ground, including touching conductors and faults through earthing facilities, and excluding faults within equipment at a station.</w:t>
      </w:r>
    </w:p>
    <w:p>
      <w:pPr>
        <w:pStyle w:val="BodyText"/>
        <w:spacing w:before="6"/>
        <w:rPr>
          <w:sz w:val="29"/>
        </w:rPr>
      </w:pPr>
    </w:p>
    <w:p>
      <w:pPr>
        <w:pStyle w:val="Heading1"/>
        <w:ind w:left="120"/>
        <w:jc w:val="both"/>
        <w:rPr>
          <w:i/>
        </w:rPr>
      </w:pPr>
      <w:r>
        <w:rPr>
          <w:i/>
          <w:color w:val="262526"/>
        </w:rPr>
        <w:t>short term PASA</w:t>
      </w:r>
    </w:p>
    <w:p>
      <w:pPr>
        <w:pStyle w:val="BodyText"/>
        <w:spacing w:line="249" w:lineRule="auto" w:before="129"/>
        <w:ind w:left="1253" w:right="116"/>
        <w:jc w:val="both"/>
      </w:pPr>
      <w:r>
        <w:rPr>
          <w:color w:val="262526"/>
        </w:rPr>
        <w:t>The </w:t>
      </w:r>
      <w:r>
        <w:rPr>
          <w:i/>
          <w:color w:val="262526"/>
          <w:spacing w:val="-8"/>
        </w:rPr>
        <w:t>PASA </w:t>
      </w:r>
      <w:r>
        <w:rPr>
          <w:color w:val="262526"/>
        </w:rPr>
        <w:t>in respect of the period described in clause 3.7.3(b), as described under clause 3.7.3.</w:t>
      </w:r>
    </w:p>
    <w:p>
      <w:pPr>
        <w:pStyle w:val="BodyText"/>
        <w:spacing w:before="5"/>
        <w:rPr>
          <w:sz w:val="29"/>
        </w:rPr>
      </w:pPr>
    </w:p>
    <w:p>
      <w:pPr>
        <w:pStyle w:val="Heading1"/>
        <w:ind w:left="120"/>
        <w:jc w:val="both"/>
        <w:rPr>
          <w:i/>
        </w:rPr>
      </w:pPr>
      <w:r>
        <w:rPr>
          <w:i/>
          <w:color w:val="262526"/>
        </w:rPr>
        <w:t>short term </w:t>
      </w:r>
      <w:r>
        <w:rPr>
          <w:i/>
          <w:color w:val="262526"/>
          <w:spacing w:val="-5"/>
        </w:rPr>
        <w:t>PASA</w:t>
      </w:r>
      <w:r>
        <w:rPr>
          <w:i/>
          <w:color w:val="262526"/>
          <w:spacing w:val="-17"/>
        </w:rPr>
        <w:t> </w:t>
      </w:r>
      <w:r>
        <w:rPr>
          <w:i/>
          <w:color w:val="262526"/>
        </w:rPr>
        <w:t>inputs</w:t>
      </w:r>
    </w:p>
    <w:p>
      <w:pPr>
        <w:pStyle w:val="BodyText"/>
        <w:spacing w:before="129"/>
        <w:ind w:left="1253"/>
      </w:pPr>
      <w:r>
        <w:rPr>
          <w:color w:val="262526"/>
        </w:rPr>
        <w:t>The inputs to be prepared in accordance with clauses 3.7.3(d) and (e).</w:t>
      </w:r>
    </w:p>
    <w:p>
      <w:pPr>
        <w:pStyle w:val="BodyText"/>
        <w:rPr>
          <w:sz w:val="30"/>
        </w:rPr>
      </w:pPr>
    </w:p>
    <w:p>
      <w:pPr>
        <w:pStyle w:val="Heading1"/>
        <w:spacing w:before="1"/>
        <w:ind w:left="120"/>
        <w:jc w:val="both"/>
        <w:rPr>
          <w:i/>
        </w:rPr>
      </w:pPr>
      <w:r>
        <w:rPr>
          <w:i/>
          <w:color w:val="262526"/>
        </w:rPr>
        <w:t>shunt capacitor</w:t>
      </w:r>
    </w:p>
    <w:p>
      <w:pPr>
        <w:spacing w:before="129"/>
        <w:ind w:left="1253" w:right="0" w:firstLine="0"/>
        <w:jc w:val="left"/>
        <w:rPr>
          <w:sz w:val="24"/>
        </w:rPr>
      </w:pPr>
      <w:r>
        <w:rPr>
          <w:color w:val="262526"/>
          <w:sz w:val="24"/>
        </w:rPr>
        <w:t>A type of </w:t>
      </w:r>
      <w:r>
        <w:rPr>
          <w:i/>
          <w:color w:val="262526"/>
          <w:sz w:val="24"/>
        </w:rPr>
        <w:t>plant connected </w:t>
      </w:r>
      <w:r>
        <w:rPr>
          <w:color w:val="262526"/>
          <w:sz w:val="24"/>
        </w:rPr>
        <w:t>to a </w:t>
      </w:r>
      <w:r>
        <w:rPr>
          <w:i/>
          <w:color w:val="262526"/>
          <w:sz w:val="24"/>
        </w:rPr>
        <w:t>network </w:t>
      </w:r>
      <w:r>
        <w:rPr>
          <w:color w:val="262526"/>
          <w:sz w:val="24"/>
        </w:rPr>
        <w:t>to generate </w:t>
      </w:r>
      <w:r>
        <w:rPr>
          <w:i/>
          <w:color w:val="262526"/>
          <w:sz w:val="24"/>
        </w:rPr>
        <w:t>reactive power</w:t>
      </w:r>
      <w:r>
        <w:rPr>
          <w:color w:val="262526"/>
          <w:sz w:val="24"/>
        </w:rPr>
        <w:t>.</w:t>
      </w:r>
    </w:p>
    <w:p>
      <w:pPr>
        <w:pStyle w:val="BodyText"/>
        <w:rPr>
          <w:sz w:val="30"/>
        </w:rPr>
      </w:pPr>
    </w:p>
    <w:p>
      <w:pPr>
        <w:pStyle w:val="Heading1"/>
        <w:ind w:left="120"/>
        <w:jc w:val="both"/>
        <w:rPr>
          <w:i/>
        </w:rPr>
      </w:pPr>
      <w:r>
        <w:rPr>
          <w:i/>
          <w:color w:val="262526"/>
        </w:rPr>
        <w:t>shunt reactor</w:t>
      </w:r>
    </w:p>
    <w:p>
      <w:pPr>
        <w:spacing w:before="130"/>
        <w:ind w:left="1253" w:right="0" w:firstLine="0"/>
        <w:jc w:val="left"/>
        <w:rPr>
          <w:sz w:val="24"/>
        </w:rPr>
      </w:pPr>
      <w:r>
        <w:rPr>
          <w:color w:val="262526"/>
          <w:sz w:val="24"/>
        </w:rPr>
        <w:t>A type of </w:t>
      </w:r>
      <w:r>
        <w:rPr>
          <w:i/>
          <w:color w:val="262526"/>
          <w:sz w:val="24"/>
        </w:rPr>
        <w:t>plant connected </w:t>
      </w:r>
      <w:r>
        <w:rPr>
          <w:color w:val="262526"/>
          <w:sz w:val="24"/>
        </w:rPr>
        <w:t>to a </w:t>
      </w:r>
      <w:r>
        <w:rPr>
          <w:i/>
          <w:color w:val="262526"/>
          <w:sz w:val="24"/>
        </w:rPr>
        <w:t>network </w:t>
      </w:r>
      <w:r>
        <w:rPr>
          <w:color w:val="262526"/>
          <w:sz w:val="24"/>
        </w:rPr>
        <w:t>to absorb </w:t>
      </w:r>
      <w:r>
        <w:rPr>
          <w:i/>
          <w:color w:val="262526"/>
          <w:sz w:val="24"/>
        </w:rPr>
        <w:t>reactive power</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jc w:val="both"/>
        <w:rPr>
          <w:i/>
        </w:rPr>
      </w:pPr>
      <w:r>
        <w:rPr>
          <w:i/>
          <w:color w:val="262526"/>
        </w:rPr>
        <w:t>single contingency</w:t>
      </w:r>
    </w:p>
    <w:p>
      <w:pPr>
        <w:spacing w:line="249" w:lineRule="auto" w:before="130"/>
        <w:ind w:left="1253" w:right="115" w:firstLine="0"/>
        <w:jc w:val="both"/>
        <w:rPr>
          <w:sz w:val="24"/>
        </w:rPr>
      </w:pP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color w:val="262526"/>
          <w:sz w:val="24"/>
        </w:rPr>
        <w:t>or</w:t>
      </w:r>
      <w:r>
        <w:rPr>
          <w:color w:val="262526"/>
          <w:spacing w:val="-10"/>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color w:val="262526"/>
          <w:sz w:val="24"/>
        </w:rPr>
        <w:t>and</w:t>
      </w:r>
      <w:r>
        <w:rPr>
          <w:color w:val="262526"/>
          <w:spacing w:val="-10"/>
          <w:sz w:val="24"/>
        </w:rPr>
        <w:t> </w:t>
      </w:r>
      <w:r>
        <w:rPr>
          <w:i/>
          <w:color w:val="262526"/>
          <w:sz w:val="24"/>
        </w:rPr>
        <w:t>Network</w:t>
      </w:r>
      <w:r>
        <w:rPr>
          <w:i/>
          <w:color w:val="262526"/>
          <w:spacing w:val="-10"/>
          <w:sz w:val="24"/>
        </w:rPr>
        <w:t> </w:t>
      </w:r>
      <w:r>
        <w:rPr>
          <w:i/>
          <w:color w:val="262526"/>
          <w:sz w:val="24"/>
        </w:rPr>
        <w:t>Users</w:t>
      </w:r>
      <w:r>
        <w:rPr>
          <w:color w:val="262526"/>
          <w:sz w:val="24"/>
        </w:rPr>
        <w:t>,</w:t>
      </w:r>
      <w:r>
        <w:rPr>
          <w:color w:val="262526"/>
          <w:spacing w:val="-10"/>
          <w:sz w:val="24"/>
        </w:rPr>
        <w:t> </w:t>
      </w:r>
      <w:r>
        <w:rPr>
          <w:color w:val="262526"/>
          <w:sz w:val="24"/>
        </w:rPr>
        <w:t>a</w:t>
      </w:r>
      <w:r>
        <w:rPr>
          <w:color w:val="262526"/>
          <w:spacing w:val="-10"/>
          <w:sz w:val="24"/>
        </w:rPr>
        <w:t> </w:t>
      </w:r>
      <w:r>
        <w:rPr>
          <w:color w:val="262526"/>
          <w:sz w:val="24"/>
        </w:rPr>
        <w:t>sequence of related events which result in the removal from service of one </w:t>
      </w:r>
      <w:r>
        <w:rPr>
          <w:i/>
          <w:color w:val="262526"/>
          <w:sz w:val="24"/>
        </w:rPr>
        <w:t>Network User</w:t>
      </w:r>
      <w:r>
        <w:rPr>
          <w:color w:val="262526"/>
          <w:sz w:val="24"/>
        </w:rPr>
        <w:t>, </w:t>
      </w:r>
      <w:r>
        <w:rPr>
          <w:i/>
          <w:color w:val="262526"/>
          <w:sz w:val="24"/>
        </w:rPr>
        <w:t>transmission </w:t>
      </w:r>
      <w:r>
        <w:rPr>
          <w:color w:val="262526"/>
          <w:sz w:val="24"/>
        </w:rPr>
        <w:t>or </w:t>
      </w:r>
      <w:r>
        <w:rPr>
          <w:i/>
          <w:color w:val="262526"/>
          <w:sz w:val="24"/>
        </w:rPr>
        <w:t>distribution line</w:t>
      </w:r>
      <w:r>
        <w:rPr>
          <w:color w:val="262526"/>
          <w:sz w:val="24"/>
        </w:rPr>
        <w:t>, or </w:t>
      </w:r>
      <w:r>
        <w:rPr>
          <w:i/>
          <w:color w:val="262526"/>
          <w:sz w:val="24"/>
        </w:rPr>
        <w:t>transformer</w:t>
      </w:r>
      <w:r>
        <w:rPr>
          <w:color w:val="262526"/>
          <w:sz w:val="24"/>
        </w:rPr>
        <w:t>. The sequence of events </w:t>
      </w:r>
      <w:r>
        <w:rPr>
          <w:color w:val="262526"/>
          <w:spacing w:val="2"/>
          <w:sz w:val="24"/>
        </w:rPr>
        <w:t>may </w:t>
      </w:r>
      <w:r>
        <w:rPr>
          <w:color w:val="262526"/>
          <w:sz w:val="24"/>
        </w:rPr>
        <w:t>include the application and clearance of a fault of defined</w:t>
      </w:r>
      <w:r>
        <w:rPr>
          <w:color w:val="262526"/>
          <w:spacing w:val="1"/>
          <w:sz w:val="24"/>
        </w:rPr>
        <w:t> </w:t>
      </w:r>
      <w:r>
        <w:rPr>
          <w:color w:val="262526"/>
          <w:spacing w:val="-3"/>
          <w:sz w:val="24"/>
        </w:rPr>
        <w:t>severity.</w:t>
      </w:r>
    </w:p>
    <w:p>
      <w:pPr>
        <w:pStyle w:val="BodyText"/>
        <w:spacing w:before="6"/>
        <w:rPr>
          <w:sz w:val="29"/>
        </w:rPr>
      </w:pPr>
    </w:p>
    <w:p>
      <w:pPr>
        <w:pStyle w:val="Heading1"/>
        <w:jc w:val="both"/>
        <w:rPr>
          <w:i/>
        </w:rPr>
      </w:pPr>
      <w:r>
        <w:rPr>
          <w:i/>
          <w:color w:val="262526"/>
        </w:rPr>
        <w:t>slow lower service</w:t>
      </w:r>
    </w:p>
    <w:p>
      <w:pPr>
        <w:spacing w:line="249" w:lineRule="auto" w:before="130"/>
        <w:ind w:left="1253" w:right="114" w:firstLine="0"/>
        <w:jc w:val="both"/>
        <w:rPr>
          <w:sz w:val="24"/>
        </w:rPr>
      </w:pPr>
      <w:r>
        <w:rPr>
          <w:color w:val="262526"/>
          <w:sz w:val="24"/>
        </w:rPr>
        <w:t>The service of providing, in accordance with the requirements of the </w:t>
      </w:r>
      <w:r>
        <w:rPr>
          <w:i/>
          <w:color w:val="262526"/>
          <w:spacing w:val="2"/>
          <w:sz w:val="24"/>
        </w:rPr>
        <w:t>market </w:t>
      </w:r>
      <w:r>
        <w:rPr>
          <w:i/>
          <w:color w:val="262526"/>
          <w:sz w:val="24"/>
        </w:rPr>
        <w:t>ancillary</w:t>
      </w:r>
      <w:r>
        <w:rPr>
          <w:i/>
          <w:color w:val="262526"/>
          <w:spacing w:val="-6"/>
          <w:sz w:val="24"/>
        </w:rPr>
        <w:t> </w:t>
      </w:r>
      <w:r>
        <w:rPr>
          <w:i/>
          <w:color w:val="262526"/>
          <w:sz w:val="24"/>
        </w:rPr>
        <w:t>service</w:t>
      </w:r>
      <w:r>
        <w:rPr>
          <w:i/>
          <w:color w:val="262526"/>
          <w:spacing w:val="-6"/>
          <w:sz w:val="24"/>
        </w:rPr>
        <w:t> </w:t>
      </w:r>
      <w:r>
        <w:rPr>
          <w:i/>
          <w:color w:val="262526"/>
          <w:sz w:val="24"/>
        </w:rPr>
        <w:t>specification</w:t>
      </w:r>
      <w:r>
        <w:rPr>
          <w:color w:val="262526"/>
          <w:sz w:val="24"/>
        </w:rPr>
        <w:t>,</w:t>
      </w:r>
      <w:r>
        <w:rPr>
          <w:color w:val="262526"/>
          <w:spacing w:val="-6"/>
          <w:sz w:val="24"/>
        </w:rPr>
        <w:t> </w:t>
      </w:r>
      <w:r>
        <w:rPr>
          <w:color w:val="262526"/>
          <w:sz w:val="24"/>
        </w:rPr>
        <w:t>the</w:t>
      </w:r>
      <w:r>
        <w:rPr>
          <w:color w:val="262526"/>
          <w:spacing w:val="-5"/>
          <w:sz w:val="24"/>
        </w:rPr>
        <w:t> </w:t>
      </w:r>
      <w:r>
        <w:rPr>
          <w:color w:val="262526"/>
          <w:sz w:val="24"/>
        </w:rPr>
        <w:t>capability</w:t>
      </w:r>
      <w:r>
        <w:rPr>
          <w:color w:val="262526"/>
          <w:spacing w:val="-6"/>
          <w:sz w:val="24"/>
        </w:rPr>
        <w:t> </w:t>
      </w:r>
      <w:r>
        <w:rPr>
          <w:color w:val="262526"/>
          <w:sz w:val="24"/>
        </w:rPr>
        <w:t>of</w:t>
      </w:r>
      <w:r>
        <w:rPr>
          <w:color w:val="262526"/>
          <w:spacing w:val="-6"/>
          <w:sz w:val="24"/>
        </w:rPr>
        <w:t> </w:t>
      </w:r>
      <w:r>
        <w:rPr>
          <w:color w:val="262526"/>
          <w:sz w:val="24"/>
        </w:rPr>
        <w:t>controlling</w:t>
      </w:r>
      <w:r>
        <w:rPr>
          <w:color w:val="262526"/>
          <w:spacing w:val="-5"/>
          <w:sz w:val="24"/>
        </w:rPr>
        <w:t> </w:t>
      </w:r>
      <w:r>
        <w:rPr>
          <w:color w:val="262526"/>
          <w:sz w:val="24"/>
        </w:rPr>
        <w:t>the</w:t>
      </w:r>
      <w:r>
        <w:rPr>
          <w:color w:val="262526"/>
          <w:spacing w:val="-6"/>
          <w:sz w:val="24"/>
        </w:rPr>
        <w:t> </w:t>
      </w:r>
      <w:r>
        <w:rPr>
          <w:color w:val="262526"/>
          <w:sz w:val="24"/>
        </w:rPr>
        <w:t>level</w:t>
      </w:r>
      <w:r>
        <w:rPr>
          <w:color w:val="262526"/>
          <w:spacing w:val="-6"/>
          <w:sz w:val="24"/>
        </w:rPr>
        <w:t> </w:t>
      </w:r>
      <w:r>
        <w:rPr>
          <w:color w:val="262526"/>
          <w:sz w:val="24"/>
        </w:rPr>
        <w:t>of</w:t>
      </w:r>
      <w:r>
        <w:rPr>
          <w:color w:val="262526"/>
          <w:spacing w:val="-7"/>
          <w:sz w:val="24"/>
        </w:rPr>
        <w:t>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w:t>
      </w:r>
      <w:r>
        <w:rPr>
          <w:color w:val="262526"/>
          <w:spacing w:val="2"/>
          <w:sz w:val="24"/>
        </w:rPr>
        <w:t>sensed </w:t>
      </w:r>
      <w:r>
        <w:rPr>
          <w:i/>
          <w:color w:val="262526"/>
          <w:sz w:val="24"/>
        </w:rPr>
        <w:t>frequency </w:t>
      </w:r>
      <w:r>
        <w:rPr>
          <w:color w:val="262526"/>
          <w:sz w:val="24"/>
        </w:rPr>
        <w:t>of the </w:t>
      </w:r>
      <w:r>
        <w:rPr>
          <w:i/>
          <w:color w:val="262526"/>
          <w:sz w:val="24"/>
        </w:rPr>
        <w:t>power system </w:t>
      </w:r>
      <w:r>
        <w:rPr>
          <w:color w:val="262526"/>
          <w:sz w:val="24"/>
        </w:rPr>
        <w:t>in order to stabilise a rise in that</w:t>
      </w:r>
      <w:r>
        <w:rPr>
          <w:color w:val="262526"/>
          <w:spacing w:val="-20"/>
          <w:sz w:val="24"/>
        </w:rPr>
        <w:t> </w:t>
      </w:r>
      <w:r>
        <w:rPr>
          <w:i/>
          <w:color w:val="262526"/>
          <w:sz w:val="24"/>
        </w:rPr>
        <w:t>frequency</w:t>
      </w:r>
      <w:r>
        <w:rPr>
          <w:color w:val="262526"/>
          <w:sz w:val="24"/>
        </w:rPr>
        <w:t>.</w:t>
      </w:r>
    </w:p>
    <w:p>
      <w:pPr>
        <w:pStyle w:val="BodyText"/>
        <w:spacing w:before="6"/>
        <w:rPr>
          <w:sz w:val="29"/>
        </w:rPr>
      </w:pPr>
    </w:p>
    <w:p>
      <w:pPr>
        <w:pStyle w:val="Heading1"/>
        <w:jc w:val="both"/>
        <w:rPr>
          <w:i/>
        </w:rPr>
      </w:pPr>
      <w:r>
        <w:rPr>
          <w:i/>
          <w:color w:val="262526"/>
        </w:rPr>
        <w:t>slow raise service</w:t>
      </w:r>
    </w:p>
    <w:p>
      <w:pPr>
        <w:spacing w:line="249" w:lineRule="auto" w:before="130"/>
        <w:ind w:left="1253" w:right="114" w:firstLine="0"/>
        <w:jc w:val="both"/>
        <w:rPr>
          <w:sz w:val="24"/>
        </w:rPr>
      </w:pPr>
      <w:r>
        <w:rPr>
          <w:color w:val="262526"/>
          <w:sz w:val="24"/>
        </w:rPr>
        <w:t>The service of providing, in accordance with the requirements of the </w:t>
      </w:r>
      <w:r>
        <w:rPr>
          <w:i/>
          <w:color w:val="262526"/>
          <w:spacing w:val="2"/>
          <w:sz w:val="24"/>
        </w:rPr>
        <w:t>market </w:t>
      </w:r>
      <w:r>
        <w:rPr>
          <w:i/>
          <w:color w:val="262526"/>
          <w:sz w:val="24"/>
        </w:rPr>
        <w:t>ancillary</w:t>
      </w:r>
      <w:r>
        <w:rPr>
          <w:i/>
          <w:color w:val="262526"/>
          <w:spacing w:val="-6"/>
          <w:sz w:val="24"/>
        </w:rPr>
        <w:t> </w:t>
      </w:r>
      <w:r>
        <w:rPr>
          <w:i/>
          <w:color w:val="262526"/>
          <w:sz w:val="24"/>
        </w:rPr>
        <w:t>service</w:t>
      </w:r>
      <w:r>
        <w:rPr>
          <w:i/>
          <w:color w:val="262526"/>
          <w:spacing w:val="-6"/>
          <w:sz w:val="24"/>
        </w:rPr>
        <w:t> </w:t>
      </w:r>
      <w:r>
        <w:rPr>
          <w:i/>
          <w:color w:val="262526"/>
          <w:sz w:val="24"/>
        </w:rPr>
        <w:t>specification</w:t>
      </w:r>
      <w:r>
        <w:rPr>
          <w:color w:val="262526"/>
          <w:sz w:val="24"/>
        </w:rPr>
        <w:t>,</w:t>
      </w:r>
      <w:r>
        <w:rPr>
          <w:color w:val="262526"/>
          <w:spacing w:val="-6"/>
          <w:sz w:val="24"/>
        </w:rPr>
        <w:t> </w:t>
      </w:r>
      <w:r>
        <w:rPr>
          <w:color w:val="262526"/>
          <w:sz w:val="24"/>
        </w:rPr>
        <w:t>the</w:t>
      </w:r>
      <w:r>
        <w:rPr>
          <w:color w:val="262526"/>
          <w:spacing w:val="-5"/>
          <w:sz w:val="24"/>
        </w:rPr>
        <w:t> </w:t>
      </w:r>
      <w:r>
        <w:rPr>
          <w:color w:val="262526"/>
          <w:sz w:val="24"/>
        </w:rPr>
        <w:t>capability</w:t>
      </w:r>
      <w:r>
        <w:rPr>
          <w:color w:val="262526"/>
          <w:spacing w:val="-6"/>
          <w:sz w:val="24"/>
        </w:rPr>
        <w:t> </w:t>
      </w:r>
      <w:r>
        <w:rPr>
          <w:color w:val="262526"/>
          <w:sz w:val="24"/>
        </w:rPr>
        <w:t>of</w:t>
      </w:r>
      <w:r>
        <w:rPr>
          <w:color w:val="262526"/>
          <w:spacing w:val="-6"/>
          <w:sz w:val="24"/>
        </w:rPr>
        <w:t> </w:t>
      </w:r>
      <w:r>
        <w:rPr>
          <w:color w:val="262526"/>
          <w:sz w:val="24"/>
        </w:rPr>
        <w:t>controlling</w:t>
      </w:r>
      <w:r>
        <w:rPr>
          <w:color w:val="262526"/>
          <w:spacing w:val="-5"/>
          <w:sz w:val="24"/>
        </w:rPr>
        <w:t> </w:t>
      </w:r>
      <w:r>
        <w:rPr>
          <w:color w:val="262526"/>
          <w:sz w:val="24"/>
        </w:rPr>
        <w:t>the</w:t>
      </w:r>
      <w:r>
        <w:rPr>
          <w:color w:val="262526"/>
          <w:spacing w:val="-6"/>
          <w:sz w:val="24"/>
        </w:rPr>
        <w:t> </w:t>
      </w:r>
      <w:r>
        <w:rPr>
          <w:color w:val="262526"/>
          <w:sz w:val="24"/>
        </w:rPr>
        <w:t>level</w:t>
      </w:r>
      <w:r>
        <w:rPr>
          <w:color w:val="262526"/>
          <w:spacing w:val="-6"/>
          <w:sz w:val="24"/>
        </w:rPr>
        <w:t> </w:t>
      </w:r>
      <w:r>
        <w:rPr>
          <w:color w:val="262526"/>
          <w:sz w:val="24"/>
        </w:rPr>
        <w:t>of</w:t>
      </w:r>
      <w:r>
        <w:rPr>
          <w:color w:val="262526"/>
          <w:spacing w:val="-7"/>
          <w:sz w:val="24"/>
        </w:rPr>
        <w:t>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w:t>
      </w:r>
      <w:r>
        <w:rPr>
          <w:color w:val="262526"/>
          <w:spacing w:val="2"/>
          <w:sz w:val="24"/>
        </w:rPr>
        <w:t>sensed </w:t>
      </w:r>
      <w:r>
        <w:rPr>
          <w:i/>
          <w:color w:val="262526"/>
          <w:sz w:val="24"/>
        </w:rPr>
        <w:t>frequency </w:t>
      </w:r>
      <w:r>
        <w:rPr>
          <w:color w:val="262526"/>
          <w:sz w:val="24"/>
        </w:rPr>
        <w:t>of the </w:t>
      </w:r>
      <w:r>
        <w:rPr>
          <w:i/>
          <w:color w:val="262526"/>
          <w:sz w:val="24"/>
        </w:rPr>
        <w:t>power system </w:t>
      </w:r>
      <w:r>
        <w:rPr>
          <w:color w:val="262526"/>
          <w:sz w:val="24"/>
        </w:rPr>
        <w:t>in order to stabilise a fall in that</w:t>
      </w:r>
      <w:r>
        <w:rPr>
          <w:color w:val="262526"/>
          <w:spacing w:val="-20"/>
          <w:sz w:val="24"/>
        </w:rPr>
        <w:t> </w:t>
      </w:r>
      <w:r>
        <w:rPr>
          <w:i/>
          <w:color w:val="262526"/>
          <w:sz w:val="24"/>
        </w:rPr>
        <w:t>frequency</w:t>
      </w:r>
      <w:r>
        <w:rPr>
          <w:color w:val="262526"/>
          <w:sz w:val="24"/>
        </w:rPr>
        <w:t>.</w:t>
      </w:r>
    </w:p>
    <w:p>
      <w:pPr>
        <w:pStyle w:val="BodyText"/>
        <w:spacing w:before="6"/>
        <w:rPr>
          <w:sz w:val="29"/>
        </w:rPr>
      </w:pPr>
    </w:p>
    <w:p>
      <w:pPr>
        <w:pStyle w:val="Heading1"/>
        <w:rPr>
          <w:i/>
        </w:rPr>
      </w:pPr>
      <w:r>
        <w:rPr>
          <w:i/>
          <w:color w:val="262526"/>
        </w:rPr>
        <w:t>slow start generating unit</w:t>
      </w:r>
    </w:p>
    <w:p>
      <w:pPr>
        <w:spacing w:before="130"/>
        <w:ind w:left="1253" w:right="0" w:firstLine="0"/>
        <w:jc w:val="left"/>
        <w:rPr>
          <w:sz w:val="24"/>
        </w:rPr>
      </w:pPr>
      <w:r>
        <w:rPr>
          <w:color w:val="262526"/>
          <w:sz w:val="24"/>
        </w:rPr>
        <w:t>A </w:t>
      </w:r>
      <w:r>
        <w:rPr>
          <w:i/>
          <w:color w:val="262526"/>
          <w:sz w:val="24"/>
        </w:rPr>
        <w:t>generating unit </w:t>
      </w:r>
      <w:r>
        <w:rPr>
          <w:color w:val="262526"/>
          <w:sz w:val="24"/>
        </w:rPr>
        <w:t>described in clause 3.8.17(a).</w:t>
      </w:r>
    </w:p>
    <w:p>
      <w:pPr>
        <w:pStyle w:val="BodyText"/>
        <w:rPr>
          <w:sz w:val="30"/>
        </w:rPr>
      </w:pPr>
    </w:p>
    <w:p>
      <w:pPr>
        <w:pStyle w:val="Heading1"/>
        <w:rPr>
          <w:i/>
        </w:rPr>
      </w:pPr>
      <w:r>
        <w:rPr>
          <w:i/>
          <w:color w:val="262526"/>
        </w:rPr>
        <w:t>slow start reserve generating unit</w:t>
      </w:r>
    </w:p>
    <w:p>
      <w:pPr>
        <w:spacing w:before="129"/>
        <w:ind w:left="1253" w:right="0" w:firstLine="0"/>
        <w:jc w:val="left"/>
        <w:rPr>
          <w:sz w:val="24"/>
        </w:rPr>
      </w:pPr>
      <w:r>
        <w:rPr>
          <w:color w:val="262526"/>
          <w:sz w:val="24"/>
        </w:rPr>
        <w:t>A </w:t>
      </w:r>
      <w:r>
        <w:rPr>
          <w:i/>
          <w:color w:val="262526"/>
          <w:sz w:val="24"/>
        </w:rPr>
        <w:t>slow start generating unit </w:t>
      </w:r>
      <w:r>
        <w:rPr>
          <w:color w:val="262526"/>
          <w:sz w:val="24"/>
        </w:rPr>
        <w:t>providing </w:t>
      </w:r>
      <w:r>
        <w:rPr>
          <w:i/>
          <w:color w:val="262526"/>
          <w:sz w:val="24"/>
        </w:rPr>
        <w:t>scheduled reserve</w:t>
      </w:r>
      <w:r>
        <w:rPr>
          <w:color w:val="262526"/>
          <w:sz w:val="24"/>
        </w:rPr>
        <w:t>.</w:t>
      </w:r>
    </w:p>
    <w:p>
      <w:pPr>
        <w:pStyle w:val="BodyText"/>
        <w:rPr>
          <w:sz w:val="30"/>
        </w:rPr>
      </w:pPr>
    </w:p>
    <w:p>
      <w:pPr>
        <w:pStyle w:val="Heading1"/>
        <w:rPr>
          <w:i/>
        </w:rPr>
      </w:pPr>
      <w:r>
        <w:rPr>
          <w:i/>
          <w:color w:val="262526"/>
        </w:rPr>
        <w:t>small customer</w:t>
      </w:r>
    </w:p>
    <w:p>
      <w:pPr>
        <w:pStyle w:val="ListParagraph"/>
        <w:numPr>
          <w:ilvl w:val="0"/>
          <w:numId w:val="108"/>
        </w:numPr>
        <w:tabs>
          <w:tab w:pos="1821" w:val="left" w:leader="none"/>
        </w:tabs>
        <w:spacing w:line="249" w:lineRule="auto" w:before="187" w:after="0"/>
        <w:ind w:left="1820" w:right="114" w:hanging="567"/>
        <w:jc w:val="both"/>
        <w:rPr>
          <w:sz w:val="24"/>
        </w:rPr>
      </w:pPr>
      <w:r>
        <w:rPr>
          <w:color w:val="262526"/>
          <w:sz w:val="24"/>
        </w:rPr>
        <w:t>In a </w:t>
      </w:r>
      <w:r>
        <w:rPr>
          <w:i/>
          <w:color w:val="262526"/>
          <w:sz w:val="24"/>
        </w:rPr>
        <w:t>participating jurisdiction </w:t>
      </w:r>
      <w:r>
        <w:rPr>
          <w:color w:val="262526"/>
          <w:sz w:val="24"/>
        </w:rPr>
        <w:t>where the </w:t>
      </w:r>
      <w:r>
        <w:rPr>
          <w:i/>
          <w:color w:val="262526"/>
          <w:sz w:val="24"/>
        </w:rPr>
        <w:t>National Energy Retail Law</w:t>
      </w:r>
      <w:r>
        <w:rPr>
          <w:i/>
          <w:color w:val="262526"/>
          <w:spacing w:val="-37"/>
          <w:sz w:val="24"/>
        </w:rPr>
        <w:t> </w:t>
      </w:r>
      <w:r>
        <w:rPr>
          <w:color w:val="262526"/>
          <w:sz w:val="24"/>
        </w:rPr>
        <w:t>applies as a law of that </w:t>
      </w:r>
      <w:r>
        <w:rPr>
          <w:i/>
          <w:color w:val="262526"/>
          <w:sz w:val="24"/>
        </w:rPr>
        <w:t>participating jurisdiction</w:t>
      </w:r>
      <w:r>
        <w:rPr>
          <w:color w:val="262526"/>
          <w:sz w:val="24"/>
        </w:rPr>
        <w:t>, has the meaning given in </w:t>
      </w:r>
      <w:r>
        <w:rPr>
          <w:color w:val="262526"/>
          <w:spacing w:val="2"/>
          <w:sz w:val="24"/>
        </w:rPr>
        <w:t>the </w:t>
      </w:r>
      <w:r>
        <w:rPr>
          <w:i/>
          <w:color w:val="262526"/>
          <w:sz w:val="24"/>
        </w:rPr>
        <w:t>National Energy Retail</w:t>
      </w:r>
      <w:r>
        <w:rPr>
          <w:i/>
          <w:color w:val="262526"/>
          <w:spacing w:val="-1"/>
          <w:sz w:val="24"/>
        </w:rPr>
        <w:t> </w:t>
      </w:r>
      <w:r>
        <w:rPr>
          <w:i/>
          <w:color w:val="262526"/>
          <w:sz w:val="24"/>
        </w:rPr>
        <w:t>Law</w:t>
      </w:r>
      <w:r>
        <w:rPr>
          <w:color w:val="262526"/>
          <w:sz w:val="24"/>
        </w:rPr>
        <w:t>.</w:t>
      </w:r>
    </w:p>
    <w:p>
      <w:pPr>
        <w:pStyle w:val="ListParagraph"/>
        <w:numPr>
          <w:ilvl w:val="0"/>
          <w:numId w:val="108"/>
        </w:numPr>
        <w:tabs>
          <w:tab w:pos="1820" w:val="left" w:leader="none"/>
          <w:tab w:pos="1821" w:val="left" w:leader="none"/>
        </w:tabs>
        <w:spacing w:line="240" w:lineRule="auto" w:before="173" w:after="0"/>
        <w:ind w:left="1820" w:right="0" w:hanging="568"/>
        <w:jc w:val="left"/>
        <w:rPr>
          <w:sz w:val="24"/>
        </w:rPr>
      </w:pPr>
      <w:r>
        <w:rPr>
          <w:color w:val="262526"/>
          <w:sz w:val="24"/>
        </w:rPr>
        <w:t>Otherwise, has the meaning given in </w:t>
      </w:r>
      <w:r>
        <w:rPr>
          <w:i/>
          <w:color w:val="262526"/>
          <w:sz w:val="24"/>
        </w:rPr>
        <w:t>jurisdictional electricity</w:t>
      </w:r>
      <w:r>
        <w:rPr>
          <w:i/>
          <w:color w:val="262526"/>
          <w:spacing w:val="-9"/>
          <w:sz w:val="24"/>
        </w:rPr>
        <w:t> </w:t>
      </w:r>
      <w:r>
        <w:rPr>
          <w:i/>
          <w:color w:val="262526"/>
          <w:sz w:val="24"/>
        </w:rPr>
        <w:t>legislation</w:t>
      </w:r>
      <w:r>
        <w:rPr>
          <w:color w:val="262526"/>
          <w:sz w:val="24"/>
        </w:rPr>
        <w:t>.</w:t>
      </w:r>
    </w:p>
    <w:p>
      <w:pPr>
        <w:pStyle w:val="BodyText"/>
        <w:rPr>
          <w:sz w:val="30"/>
        </w:rPr>
      </w:pPr>
    </w:p>
    <w:p>
      <w:pPr>
        <w:pStyle w:val="Heading1"/>
        <w:jc w:val="both"/>
        <w:rPr>
          <w:i/>
        </w:rPr>
      </w:pPr>
      <w:r>
        <w:rPr>
          <w:i/>
          <w:color w:val="262526"/>
        </w:rPr>
        <w:t>small customer metering installation</w:t>
      </w:r>
    </w:p>
    <w:p>
      <w:pPr>
        <w:spacing w:line="249" w:lineRule="auto" w:before="129"/>
        <w:ind w:left="1253" w:right="119" w:firstLine="0"/>
        <w:jc w:val="both"/>
        <w:rPr>
          <w:sz w:val="24"/>
        </w:rPr>
      </w:pPr>
      <w:r>
        <w:rPr>
          <w:color w:val="262526"/>
          <w:sz w:val="24"/>
        </w:rPr>
        <w:t>A</w:t>
      </w:r>
      <w:r>
        <w:rPr>
          <w:color w:val="262526"/>
          <w:spacing w:val="-30"/>
          <w:sz w:val="24"/>
        </w:rPr>
        <w:t> </w:t>
      </w:r>
      <w:r>
        <w:rPr>
          <w:i/>
          <w:color w:val="262526"/>
          <w:sz w:val="24"/>
        </w:rPr>
        <w:t>metering</w:t>
      </w:r>
      <w:r>
        <w:rPr>
          <w:i/>
          <w:color w:val="262526"/>
          <w:spacing w:val="-20"/>
          <w:sz w:val="24"/>
        </w:rPr>
        <w:t> </w:t>
      </w:r>
      <w:r>
        <w:rPr>
          <w:i/>
          <w:color w:val="262526"/>
          <w:sz w:val="24"/>
        </w:rPr>
        <w:t>installation</w:t>
      </w:r>
      <w:r>
        <w:rPr>
          <w:i/>
          <w:color w:val="262526"/>
          <w:spacing w:val="-18"/>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connection</w:t>
      </w:r>
      <w:r>
        <w:rPr>
          <w:i/>
          <w:color w:val="262526"/>
          <w:spacing w:val="-19"/>
          <w:sz w:val="24"/>
        </w:rPr>
        <w:t> </w:t>
      </w:r>
      <w:r>
        <w:rPr>
          <w:i/>
          <w:color w:val="262526"/>
          <w:sz w:val="24"/>
        </w:rPr>
        <w:t>point</w:t>
      </w:r>
      <w:r>
        <w:rPr>
          <w:i/>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small</w:t>
      </w:r>
      <w:r>
        <w:rPr>
          <w:i/>
          <w:color w:val="262526"/>
          <w:spacing w:val="-20"/>
          <w:sz w:val="24"/>
        </w:rPr>
        <w:t> </w:t>
      </w:r>
      <w:r>
        <w:rPr>
          <w:i/>
          <w:color w:val="262526"/>
          <w:sz w:val="24"/>
        </w:rPr>
        <w:t>customer</w:t>
      </w:r>
      <w:r>
        <w:rPr>
          <w:i/>
          <w:color w:val="262526"/>
          <w:spacing w:val="-18"/>
          <w:sz w:val="24"/>
        </w:rPr>
        <w:t> </w:t>
      </w:r>
      <w:r>
        <w:rPr>
          <w:color w:val="262526"/>
          <w:sz w:val="24"/>
        </w:rPr>
        <w:t>which meets</w:t>
      </w:r>
      <w:r>
        <w:rPr>
          <w:color w:val="262526"/>
          <w:spacing w:val="-15"/>
          <w:sz w:val="24"/>
        </w:rPr>
        <w:t> </w:t>
      </w:r>
      <w:r>
        <w:rPr>
          <w:color w:val="262526"/>
          <w:sz w:val="24"/>
        </w:rPr>
        <w:t>the</w:t>
      </w:r>
      <w:r>
        <w:rPr>
          <w:color w:val="262526"/>
          <w:spacing w:val="-16"/>
          <w:sz w:val="24"/>
        </w:rPr>
        <w:t> </w:t>
      </w:r>
      <w:r>
        <w:rPr>
          <w:i/>
          <w:color w:val="262526"/>
          <w:sz w:val="24"/>
        </w:rPr>
        <w:t>minimum</w:t>
      </w:r>
      <w:r>
        <w:rPr>
          <w:i/>
          <w:color w:val="262526"/>
          <w:spacing w:val="-14"/>
          <w:sz w:val="24"/>
        </w:rPr>
        <w:t> </w:t>
      </w:r>
      <w:r>
        <w:rPr>
          <w:i/>
          <w:color w:val="262526"/>
          <w:sz w:val="24"/>
        </w:rPr>
        <w:t>services</w:t>
      </w:r>
      <w:r>
        <w:rPr>
          <w:i/>
          <w:color w:val="262526"/>
          <w:spacing w:val="-15"/>
          <w:sz w:val="24"/>
        </w:rPr>
        <w:t> </w:t>
      </w:r>
      <w:r>
        <w:rPr>
          <w:i/>
          <w:color w:val="262526"/>
          <w:sz w:val="24"/>
        </w:rPr>
        <w:t>specification</w:t>
      </w:r>
      <w:r>
        <w:rPr>
          <w:i/>
          <w:color w:val="262526"/>
          <w:spacing w:val="-12"/>
          <w:sz w:val="24"/>
        </w:rPr>
        <w:t> </w:t>
      </w:r>
      <w:r>
        <w:rPr>
          <w:color w:val="262526"/>
          <w:sz w:val="24"/>
        </w:rPr>
        <w:t>or</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required</w:t>
      </w:r>
      <w:r>
        <w:rPr>
          <w:color w:val="262526"/>
          <w:spacing w:val="-15"/>
          <w:sz w:val="24"/>
        </w:rPr>
        <w:t> </w:t>
      </w:r>
      <w:r>
        <w:rPr>
          <w:color w:val="262526"/>
          <w:sz w:val="24"/>
        </w:rPr>
        <w:t>to</w:t>
      </w:r>
      <w:r>
        <w:rPr>
          <w:color w:val="262526"/>
          <w:spacing w:val="-14"/>
          <w:sz w:val="24"/>
        </w:rPr>
        <w:t> </w:t>
      </w:r>
      <w:r>
        <w:rPr>
          <w:color w:val="262526"/>
          <w:sz w:val="24"/>
        </w:rPr>
        <w:t>meet</w:t>
      </w:r>
      <w:r>
        <w:rPr>
          <w:color w:val="262526"/>
          <w:spacing w:val="-15"/>
          <w:sz w:val="24"/>
        </w:rPr>
        <w:t> </w:t>
      </w:r>
      <w:r>
        <w:rPr>
          <w:color w:val="262526"/>
          <w:sz w:val="24"/>
        </w:rPr>
        <w:t>the</w:t>
      </w:r>
      <w:r>
        <w:rPr>
          <w:color w:val="262526"/>
          <w:spacing w:val="-14"/>
          <w:sz w:val="24"/>
        </w:rPr>
        <w:t> </w:t>
      </w:r>
      <w:r>
        <w:rPr>
          <w:i/>
          <w:color w:val="262526"/>
          <w:sz w:val="24"/>
        </w:rPr>
        <w:t>minimum </w:t>
      </w:r>
      <w:r>
        <w:rPr>
          <w:i/>
          <w:color w:val="262526"/>
          <w:sz w:val="24"/>
        </w:rPr>
        <w:t>services specification </w:t>
      </w:r>
      <w:r>
        <w:rPr>
          <w:color w:val="262526"/>
          <w:sz w:val="24"/>
        </w:rPr>
        <w:t>under clause 7.8.3(a), clause 7.8.4(c) or clause</w:t>
      </w:r>
      <w:r>
        <w:rPr>
          <w:color w:val="262526"/>
          <w:spacing w:val="-15"/>
          <w:sz w:val="24"/>
        </w:rPr>
        <w:t> </w:t>
      </w:r>
      <w:r>
        <w:rPr>
          <w:color w:val="262526"/>
          <w:sz w:val="24"/>
        </w:rPr>
        <w:t>7.8.4(h)(2).</w:t>
      </w:r>
    </w:p>
    <w:p>
      <w:pPr>
        <w:pStyle w:val="BodyText"/>
        <w:spacing w:before="6"/>
        <w:rPr>
          <w:sz w:val="29"/>
        </w:rPr>
      </w:pPr>
    </w:p>
    <w:p>
      <w:pPr>
        <w:pStyle w:val="Heading1"/>
        <w:jc w:val="both"/>
        <w:rPr>
          <w:i/>
        </w:rPr>
      </w:pPr>
      <w:r>
        <w:rPr>
          <w:i/>
          <w:color w:val="262526"/>
        </w:rPr>
        <w:t>small dedicated connection asset</w:t>
      </w:r>
    </w:p>
    <w:p>
      <w:pPr>
        <w:spacing w:before="129"/>
        <w:ind w:left="1253" w:right="0" w:firstLine="0"/>
        <w:jc w:val="left"/>
        <w:rPr>
          <w:sz w:val="24"/>
        </w:rPr>
      </w:pPr>
      <w:r>
        <w:rPr>
          <w:color w:val="262526"/>
          <w:sz w:val="24"/>
        </w:rPr>
        <w:t>A </w:t>
      </w:r>
      <w:r>
        <w:rPr>
          <w:i/>
          <w:color w:val="262526"/>
          <w:sz w:val="24"/>
        </w:rPr>
        <w:t>dedicated connection asset </w:t>
      </w:r>
      <w:r>
        <w:rPr>
          <w:color w:val="262526"/>
          <w:sz w:val="24"/>
        </w:rPr>
        <w:t>that is not a </w:t>
      </w:r>
      <w:r>
        <w:rPr>
          <w:i/>
          <w:color w:val="262526"/>
          <w:sz w:val="24"/>
        </w:rPr>
        <w:t>large dedicated connection asset</w:t>
      </w:r>
      <w:r>
        <w:rPr>
          <w:color w:val="262526"/>
          <w:sz w:val="24"/>
        </w:rPr>
        <w:t>.</w:t>
      </w:r>
    </w:p>
    <w:p>
      <w:pPr>
        <w:pStyle w:val="BodyText"/>
        <w:rPr>
          <w:sz w:val="30"/>
        </w:rPr>
      </w:pPr>
    </w:p>
    <w:p>
      <w:pPr>
        <w:pStyle w:val="Heading1"/>
        <w:jc w:val="both"/>
        <w:rPr>
          <w:i/>
        </w:rPr>
      </w:pPr>
      <w:r>
        <w:rPr>
          <w:i/>
          <w:color w:val="262526"/>
        </w:rPr>
        <w:t>small generating unit</w:t>
      </w:r>
    </w:p>
    <w:p>
      <w:pPr>
        <w:spacing w:before="130"/>
        <w:ind w:left="1253" w:right="0" w:firstLine="0"/>
        <w:jc w:val="left"/>
        <w:rPr>
          <w:sz w:val="24"/>
        </w:rPr>
      </w:pPr>
      <w:r>
        <w:rPr>
          <w:color w:val="262526"/>
          <w:sz w:val="24"/>
        </w:rPr>
        <w:t>A </w:t>
      </w:r>
      <w:r>
        <w:rPr>
          <w:i/>
          <w:color w:val="262526"/>
          <w:sz w:val="24"/>
        </w:rPr>
        <w:t>generating unit</w:t>
      </w:r>
      <w:r>
        <w:rPr>
          <w:color w:val="262526"/>
          <w:sz w:val="24"/>
        </w:rPr>
        <w:t>:</w:t>
      </w:r>
    </w:p>
    <w:p>
      <w:pPr>
        <w:pStyle w:val="ListParagraph"/>
        <w:numPr>
          <w:ilvl w:val="0"/>
          <w:numId w:val="109"/>
        </w:numPr>
        <w:tabs>
          <w:tab w:pos="1820" w:val="left" w:leader="none"/>
          <w:tab w:pos="1821" w:val="left" w:leader="none"/>
        </w:tabs>
        <w:spacing w:line="240" w:lineRule="auto" w:before="182" w:after="0"/>
        <w:ind w:left="1820" w:right="0" w:hanging="568"/>
        <w:jc w:val="left"/>
        <w:rPr>
          <w:sz w:val="24"/>
        </w:rPr>
      </w:pPr>
      <w:r>
        <w:rPr>
          <w:color w:val="262526"/>
          <w:sz w:val="24"/>
        </w:rPr>
        <w:t>with a </w:t>
      </w:r>
      <w:r>
        <w:rPr>
          <w:i/>
          <w:color w:val="262526"/>
          <w:sz w:val="24"/>
        </w:rPr>
        <w:t>nameplate rating </w:t>
      </w:r>
      <w:r>
        <w:rPr>
          <w:color w:val="262526"/>
          <w:sz w:val="24"/>
        </w:rPr>
        <w:t>that is less than 30MW;</w:t>
      </w:r>
      <w:r>
        <w:rPr>
          <w:color w:val="262526"/>
          <w:spacing w:val="-5"/>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0"/>
          <w:numId w:val="109"/>
        </w:numPr>
        <w:tabs>
          <w:tab w:pos="1821" w:val="left" w:leader="none"/>
        </w:tabs>
        <w:spacing w:line="249" w:lineRule="auto" w:before="119" w:after="0"/>
        <w:ind w:left="1820" w:right="115" w:hanging="567"/>
        <w:jc w:val="both"/>
        <w:rPr>
          <w:sz w:val="24"/>
        </w:rPr>
      </w:pPr>
      <w:r>
        <w:rPr>
          <w:color w:val="262526"/>
          <w:sz w:val="24"/>
        </w:rPr>
        <w:t>which</w:t>
      </w:r>
      <w:r>
        <w:rPr>
          <w:color w:val="262526"/>
          <w:spacing w:val="-10"/>
          <w:sz w:val="24"/>
        </w:rPr>
        <w:t> </w:t>
      </w:r>
      <w:r>
        <w:rPr>
          <w:color w:val="262526"/>
          <w:sz w:val="24"/>
        </w:rPr>
        <w:t>is</w:t>
      </w:r>
      <w:r>
        <w:rPr>
          <w:color w:val="262526"/>
          <w:spacing w:val="-9"/>
          <w:sz w:val="24"/>
        </w:rPr>
        <w:t> </w:t>
      </w:r>
      <w:r>
        <w:rPr>
          <w:color w:val="262526"/>
          <w:sz w:val="24"/>
        </w:rPr>
        <w:t>owned,</w:t>
      </w:r>
      <w:r>
        <w:rPr>
          <w:color w:val="262526"/>
          <w:spacing w:val="-9"/>
          <w:sz w:val="24"/>
        </w:rPr>
        <w:t> </w:t>
      </w:r>
      <w:r>
        <w:rPr>
          <w:color w:val="262526"/>
          <w:sz w:val="24"/>
        </w:rPr>
        <w:t>controlled</w:t>
      </w:r>
      <w:r>
        <w:rPr>
          <w:color w:val="262526"/>
          <w:spacing w:val="-10"/>
          <w:sz w:val="24"/>
        </w:rPr>
        <w:t> </w:t>
      </w:r>
      <w:r>
        <w:rPr>
          <w:color w:val="262526"/>
          <w:sz w:val="24"/>
        </w:rPr>
        <w:t>or</w:t>
      </w:r>
      <w:r>
        <w:rPr>
          <w:color w:val="262526"/>
          <w:spacing w:val="-9"/>
          <w:sz w:val="24"/>
        </w:rPr>
        <w:t> </w:t>
      </w:r>
      <w:r>
        <w:rPr>
          <w:color w:val="262526"/>
          <w:sz w:val="24"/>
        </w:rPr>
        <w:t>operated</w:t>
      </w:r>
      <w:r>
        <w:rPr>
          <w:color w:val="262526"/>
          <w:spacing w:val="-9"/>
          <w:sz w:val="24"/>
        </w:rPr>
        <w:t> </w:t>
      </w:r>
      <w:r>
        <w:rPr>
          <w:color w:val="262526"/>
          <w:sz w:val="24"/>
        </w:rPr>
        <w:t>by</w:t>
      </w:r>
      <w:r>
        <w:rPr>
          <w:color w:val="262526"/>
          <w:spacing w:val="-10"/>
          <w:sz w:val="24"/>
        </w:rPr>
        <w:t> </w:t>
      </w:r>
      <w:r>
        <w:rPr>
          <w:color w:val="262526"/>
          <w:sz w:val="24"/>
        </w:rPr>
        <w:t>a</w:t>
      </w:r>
      <w:r>
        <w:rPr>
          <w:color w:val="262526"/>
          <w:spacing w:val="-9"/>
          <w:sz w:val="24"/>
        </w:rPr>
        <w:t> </w:t>
      </w:r>
      <w:r>
        <w:rPr>
          <w:color w:val="262526"/>
          <w:sz w:val="24"/>
        </w:rPr>
        <w:t>person</w:t>
      </w:r>
      <w:r>
        <w:rPr>
          <w:color w:val="262526"/>
          <w:spacing w:val="-9"/>
          <w:sz w:val="24"/>
        </w:rPr>
        <w:t> </w:t>
      </w:r>
      <w:r>
        <w:rPr>
          <w:color w:val="262526"/>
          <w:sz w:val="24"/>
        </w:rPr>
        <w:t>that</w:t>
      </w:r>
      <w:r>
        <w:rPr>
          <w:color w:val="262526"/>
          <w:spacing w:val="-11"/>
          <w:sz w:val="24"/>
        </w:rPr>
        <w:t> </w:t>
      </w:r>
      <w:r>
        <w:rPr>
          <w:i/>
          <w:color w:val="262526"/>
          <w:sz w:val="24"/>
        </w:rPr>
        <w:t>AEMO</w:t>
      </w:r>
      <w:r>
        <w:rPr>
          <w:i/>
          <w:color w:val="262526"/>
          <w:spacing w:val="-9"/>
          <w:sz w:val="24"/>
        </w:rPr>
        <w:t> </w:t>
      </w:r>
      <w:r>
        <w:rPr>
          <w:color w:val="262526"/>
          <w:sz w:val="24"/>
        </w:rPr>
        <w:t>has</w:t>
      </w:r>
      <w:r>
        <w:rPr>
          <w:color w:val="262526"/>
          <w:spacing w:val="-9"/>
          <w:sz w:val="24"/>
        </w:rPr>
        <w:t> </w:t>
      </w:r>
      <w:r>
        <w:rPr>
          <w:color w:val="262526"/>
          <w:sz w:val="24"/>
        </w:rPr>
        <w:t>exempted from the requirement to register as a </w:t>
      </w:r>
      <w:r>
        <w:rPr>
          <w:i/>
          <w:color w:val="262526"/>
          <w:sz w:val="24"/>
        </w:rPr>
        <w:t>Generator </w:t>
      </w:r>
      <w:r>
        <w:rPr>
          <w:color w:val="262526"/>
          <w:sz w:val="24"/>
        </w:rPr>
        <w:t>in respect of that </w:t>
      </w:r>
      <w:r>
        <w:rPr>
          <w:i/>
          <w:color w:val="262526"/>
          <w:sz w:val="24"/>
        </w:rPr>
        <w:t>generating </w:t>
      </w:r>
      <w:r>
        <w:rPr>
          <w:i/>
          <w:color w:val="262526"/>
          <w:sz w:val="24"/>
        </w:rPr>
        <w:t>unit </w:t>
      </w:r>
      <w:r>
        <w:rPr>
          <w:color w:val="262526"/>
          <w:sz w:val="24"/>
        </w:rPr>
        <w:t>in accordance with clause</w:t>
      </w:r>
      <w:r>
        <w:rPr>
          <w:color w:val="262526"/>
          <w:spacing w:val="-2"/>
          <w:sz w:val="24"/>
        </w:rPr>
        <w:t> </w:t>
      </w:r>
      <w:r>
        <w:rPr>
          <w:color w:val="262526"/>
          <w:sz w:val="24"/>
        </w:rPr>
        <w:t>2.2.1(c).</w:t>
      </w:r>
    </w:p>
    <w:p>
      <w:pPr>
        <w:pStyle w:val="BodyText"/>
        <w:spacing w:before="6"/>
        <w:rPr>
          <w:sz w:val="29"/>
        </w:rPr>
      </w:pPr>
    </w:p>
    <w:p>
      <w:pPr>
        <w:pStyle w:val="Heading1"/>
        <w:ind w:left="120"/>
        <w:rPr>
          <w:i/>
        </w:rPr>
      </w:pPr>
      <w:r>
        <w:rPr>
          <w:i/>
          <w:color w:val="262526"/>
        </w:rPr>
        <w:t>Small Generation Aggregator</w:t>
      </w:r>
    </w:p>
    <w:p>
      <w:pPr>
        <w:pStyle w:val="BodyText"/>
        <w:spacing w:before="129"/>
        <w:ind w:left="1253"/>
      </w:pPr>
      <w:r>
        <w:rPr>
          <w:color w:val="262526"/>
        </w:rPr>
        <w:t>A person who:</w:t>
      </w:r>
    </w:p>
    <w:p>
      <w:pPr>
        <w:pStyle w:val="ListParagraph"/>
        <w:numPr>
          <w:ilvl w:val="0"/>
          <w:numId w:val="110"/>
        </w:numPr>
        <w:tabs>
          <w:tab w:pos="1821" w:val="left" w:leader="none"/>
        </w:tabs>
        <w:spacing w:line="249" w:lineRule="auto" w:before="182" w:after="0"/>
        <w:ind w:left="1820" w:right="116" w:hanging="567"/>
        <w:jc w:val="both"/>
        <w:rPr>
          <w:sz w:val="24"/>
        </w:rPr>
      </w:pPr>
      <w:r>
        <w:rPr>
          <w:color w:val="262526"/>
          <w:sz w:val="24"/>
        </w:rPr>
        <w:t>intends to </w:t>
      </w:r>
      <w:r>
        <w:rPr>
          <w:color w:val="262526"/>
          <w:spacing w:val="-3"/>
          <w:sz w:val="24"/>
        </w:rPr>
        <w:t>supply, </w:t>
      </w:r>
      <w:r>
        <w:rPr>
          <w:color w:val="262526"/>
          <w:sz w:val="24"/>
        </w:rPr>
        <w:t>or supplies, electricity from one or more </w:t>
      </w:r>
      <w:r>
        <w:rPr>
          <w:i/>
          <w:color w:val="262526"/>
          <w:sz w:val="24"/>
        </w:rPr>
        <w:t>small generating </w:t>
      </w:r>
      <w:r>
        <w:rPr>
          <w:i/>
          <w:color w:val="262526"/>
          <w:sz w:val="24"/>
        </w:rPr>
        <w:t>units </w:t>
      </w:r>
      <w:r>
        <w:rPr>
          <w:color w:val="262526"/>
          <w:sz w:val="24"/>
        </w:rPr>
        <w:t>that are connected to a </w:t>
      </w:r>
      <w:r>
        <w:rPr>
          <w:i/>
          <w:color w:val="262526"/>
          <w:sz w:val="24"/>
        </w:rPr>
        <w:t>transmission or distribution system</w:t>
      </w:r>
      <w:r>
        <w:rPr>
          <w:color w:val="262526"/>
          <w:sz w:val="24"/>
        </w:rPr>
        <w:t>;</w:t>
      </w:r>
      <w:r>
        <w:rPr>
          <w:color w:val="262526"/>
          <w:spacing w:val="-5"/>
          <w:sz w:val="24"/>
        </w:rPr>
        <w:t> </w:t>
      </w:r>
      <w:r>
        <w:rPr>
          <w:color w:val="262526"/>
          <w:sz w:val="24"/>
        </w:rPr>
        <w:t>and</w:t>
      </w:r>
    </w:p>
    <w:p>
      <w:pPr>
        <w:pStyle w:val="ListParagraph"/>
        <w:numPr>
          <w:ilvl w:val="0"/>
          <w:numId w:val="110"/>
        </w:numPr>
        <w:tabs>
          <w:tab w:pos="1820" w:val="left" w:leader="none"/>
          <w:tab w:pos="1821" w:val="left" w:leader="none"/>
        </w:tabs>
        <w:spacing w:line="240" w:lineRule="auto" w:before="172" w:after="0"/>
        <w:ind w:left="1820" w:right="0" w:hanging="568"/>
        <w:jc w:val="left"/>
        <w:rPr>
          <w:sz w:val="24"/>
        </w:rPr>
      </w:pPr>
      <w:r>
        <w:rPr>
          <w:color w:val="262526"/>
          <w:sz w:val="24"/>
        </w:rPr>
        <w:t>is registered by </w:t>
      </w:r>
      <w:r>
        <w:rPr>
          <w:i/>
          <w:color w:val="262526"/>
          <w:sz w:val="24"/>
        </w:rPr>
        <w:t>AEMO </w:t>
      </w:r>
      <w:r>
        <w:rPr>
          <w:color w:val="262526"/>
          <w:sz w:val="24"/>
        </w:rPr>
        <w:t>as a </w:t>
      </w:r>
      <w:r>
        <w:rPr>
          <w:i/>
          <w:color w:val="262526"/>
          <w:sz w:val="24"/>
        </w:rPr>
        <w:t>Small Generation Aggregator </w:t>
      </w:r>
      <w:r>
        <w:rPr>
          <w:color w:val="262526"/>
          <w:sz w:val="24"/>
        </w:rPr>
        <w:t>under Chapter</w:t>
      </w:r>
      <w:r>
        <w:rPr>
          <w:color w:val="262526"/>
          <w:spacing w:val="-21"/>
          <w:sz w:val="24"/>
        </w:rPr>
        <w:t> </w:t>
      </w:r>
      <w:r>
        <w:rPr>
          <w:color w:val="262526"/>
          <w:sz w:val="24"/>
        </w:rPr>
        <w:t>2.</w:t>
      </w:r>
    </w:p>
    <w:p>
      <w:pPr>
        <w:pStyle w:val="BodyText"/>
        <w:rPr>
          <w:sz w:val="30"/>
        </w:rPr>
      </w:pPr>
    </w:p>
    <w:p>
      <w:pPr>
        <w:pStyle w:val="Heading1"/>
        <w:spacing w:before="1"/>
        <w:ind w:left="120"/>
        <w:rPr>
          <w:i/>
        </w:rPr>
      </w:pPr>
      <w:r>
        <w:rPr>
          <w:i/>
          <w:color w:val="262526"/>
        </w:rPr>
        <w:t>small-scale incentive scheme</w:t>
      </w:r>
    </w:p>
    <w:p>
      <w:pPr>
        <w:pStyle w:val="BodyText"/>
        <w:spacing w:line="249" w:lineRule="auto" w:before="129"/>
        <w:ind w:left="1253" w:right="112"/>
      </w:pPr>
      <w:r>
        <w:rPr>
          <w:color w:val="262526"/>
        </w:rPr>
        <w:t>A scheme developed and </w:t>
      </w:r>
      <w:r>
        <w:rPr>
          <w:i/>
          <w:color w:val="262526"/>
        </w:rPr>
        <w:t>published </w:t>
      </w:r>
      <w:r>
        <w:rPr>
          <w:color w:val="262526"/>
        </w:rPr>
        <w:t>by the </w:t>
      </w:r>
      <w:r>
        <w:rPr>
          <w:i/>
          <w:color w:val="262526"/>
        </w:rPr>
        <w:t>AER </w:t>
      </w:r>
      <w:r>
        <w:rPr>
          <w:color w:val="262526"/>
        </w:rPr>
        <w:t>in accordance with clause 6.6.4 or clause 6A.7.5, as the case may be.</w:t>
      </w:r>
    </w:p>
    <w:p>
      <w:pPr>
        <w:pStyle w:val="BodyText"/>
        <w:spacing w:before="4"/>
        <w:rPr>
          <w:sz w:val="29"/>
        </w:rPr>
      </w:pPr>
    </w:p>
    <w:p>
      <w:pPr>
        <w:pStyle w:val="Heading1"/>
        <w:spacing w:before="1"/>
        <w:ind w:left="120"/>
        <w:rPr>
          <w:i/>
        </w:rPr>
      </w:pPr>
      <w:r>
        <w:rPr>
          <w:i/>
          <w:color w:val="262526"/>
        </w:rPr>
        <w:t>Special Participant</w:t>
      </w:r>
    </w:p>
    <w:p>
      <w:pPr>
        <w:spacing w:before="129"/>
        <w:ind w:left="1253" w:right="0" w:firstLine="0"/>
        <w:jc w:val="left"/>
        <w:rPr>
          <w:sz w:val="24"/>
        </w:rPr>
      </w:pPr>
      <w:r>
        <w:rPr>
          <w:color w:val="262526"/>
          <w:sz w:val="24"/>
        </w:rPr>
        <w:t>A </w:t>
      </w:r>
      <w:r>
        <w:rPr>
          <w:i/>
          <w:color w:val="262526"/>
          <w:sz w:val="24"/>
        </w:rPr>
        <w:t>System Operator </w:t>
      </w:r>
      <w:r>
        <w:rPr>
          <w:color w:val="262526"/>
          <w:sz w:val="24"/>
        </w:rPr>
        <w:t>or a </w:t>
      </w:r>
      <w:r>
        <w:rPr>
          <w:i/>
          <w:color w:val="262526"/>
          <w:sz w:val="24"/>
        </w:rPr>
        <w:t>Distribution System Operator</w:t>
      </w:r>
      <w:r>
        <w:rPr>
          <w:color w:val="262526"/>
          <w:sz w:val="24"/>
        </w:rPr>
        <w:t>.</w:t>
      </w:r>
    </w:p>
    <w:p>
      <w:pPr>
        <w:pStyle w:val="BodyText"/>
        <w:rPr>
          <w:sz w:val="30"/>
        </w:rPr>
      </w:pPr>
    </w:p>
    <w:p>
      <w:pPr>
        <w:pStyle w:val="Heading1"/>
        <w:ind w:left="120"/>
        <w:rPr>
          <w:i/>
        </w:rPr>
      </w:pPr>
      <w:r>
        <w:rPr>
          <w:i/>
          <w:color w:val="262526"/>
        </w:rPr>
        <w:t>special revised statement</w:t>
      </w:r>
    </w:p>
    <w:p>
      <w:pPr>
        <w:spacing w:before="130"/>
        <w:ind w:left="1253" w:right="0" w:firstLine="0"/>
        <w:jc w:val="left"/>
        <w:rPr>
          <w:sz w:val="24"/>
        </w:rPr>
      </w:pPr>
      <w:r>
        <w:rPr>
          <w:color w:val="262526"/>
          <w:sz w:val="24"/>
        </w:rPr>
        <w:t>A </w:t>
      </w:r>
      <w:r>
        <w:rPr>
          <w:i/>
          <w:color w:val="262526"/>
          <w:sz w:val="24"/>
        </w:rPr>
        <w:t>settlement statement </w:t>
      </w:r>
      <w:r>
        <w:rPr>
          <w:color w:val="262526"/>
          <w:sz w:val="24"/>
        </w:rPr>
        <w:t>issued by </w:t>
      </w:r>
      <w:r>
        <w:rPr>
          <w:i/>
          <w:color w:val="262526"/>
          <w:sz w:val="24"/>
        </w:rPr>
        <w:t>AEMO </w:t>
      </w:r>
      <w:r>
        <w:rPr>
          <w:color w:val="262526"/>
          <w:sz w:val="24"/>
        </w:rPr>
        <w:t>under clause 3.15.19(a)(3).</w:t>
      </w:r>
    </w:p>
    <w:p>
      <w:pPr>
        <w:pStyle w:val="BodyText"/>
        <w:rPr>
          <w:sz w:val="30"/>
        </w:rPr>
      </w:pPr>
    </w:p>
    <w:p>
      <w:pPr>
        <w:pStyle w:val="Heading1"/>
        <w:ind w:left="120"/>
        <w:rPr>
          <w:i/>
        </w:rPr>
      </w:pPr>
      <w:r>
        <w:rPr>
          <w:i/>
          <w:color w:val="262526"/>
        </w:rPr>
        <w:t>spot market</w:t>
      </w:r>
    </w:p>
    <w:p>
      <w:pPr>
        <w:pStyle w:val="BodyText"/>
        <w:spacing w:before="129"/>
        <w:ind w:left="1253"/>
      </w:pPr>
      <w:r>
        <w:rPr>
          <w:color w:val="262526"/>
        </w:rPr>
        <w:t>The</w:t>
      </w:r>
      <w:r>
        <w:rPr>
          <w:color w:val="262526"/>
          <w:spacing w:val="-16"/>
        </w:rPr>
        <w:t> </w:t>
      </w:r>
      <w:r>
        <w:rPr>
          <w:color w:val="262526"/>
          <w:spacing w:val="-3"/>
        </w:rPr>
        <w:t>spot</w:t>
      </w:r>
      <w:r>
        <w:rPr>
          <w:color w:val="262526"/>
          <w:spacing w:val="-16"/>
        </w:rPr>
        <w:t> </w:t>
      </w:r>
      <w:r>
        <w:rPr>
          <w:color w:val="262526"/>
        </w:rPr>
        <w:t>market</w:t>
      </w:r>
      <w:r>
        <w:rPr>
          <w:color w:val="262526"/>
          <w:spacing w:val="-16"/>
        </w:rPr>
        <w:t> </w:t>
      </w:r>
      <w:r>
        <w:rPr>
          <w:color w:val="262526"/>
        </w:rPr>
        <w:t>established</w:t>
      </w:r>
      <w:r>
        <w:rPr>
          <w:color w:val="262526"/>
          <w:spacing w:val="-16"/>
        </w:rPr>
        <w:t> </w:t>
      </w:r>
      <w:r>
        <w:rPr>
          <w:color w:val="262526"/>
        </w:rPr>
        <w:t>and</w:t>
      </w:r>
      <w:r>
        <w:rPr>
          <w:color w:val="262526"/>
          <w:spacing w:val="-15"/>
        </w:rPr>
        <w:t> </w:t>
      </w:r>
      <w:r>
        <w:rPr>
          <w:color w:val="262526"/>
          <w:spacing w:val="-3"/>
        </w:rPr>
        <w:t>operated</w:t>
      </w:r>
      <w:r>
        <w:rPr>
          <w:color w:val="262526"/>
          <w:spacing w:val="-17"/>
        </w:rPr>
        <w:t> </w:t>
      </w:r>
      <w:r>
        <w:rPr>
          <w:color w:val="262526"/>
        </w:rPr>
        <w:t>by</w:t>
      </w:r>
      <w:r>
        <w:rPr>
          <w:color w:val="262526"/>
          <w:spacing w:val="-17"/>
        </w:rPr>
        <w:t> </w:t>
      </w:r>
      <w:r>
        <w:rPr>
          <w:i/>
          <w:color w:val="262526"/>
        </w:rPr>
        <w:t>AEMO</w:t>
      </w:r>
      <w:r>
        <w:rPr>
          <w:i/>
          <w:color w:val="262526"/>
          <w:spacing w:val="-16"/>
        </w:rPr>
        <w:t> </w:t>
      </w:r>
      <w:r>
        <w:rPr>
          <w:color w:val="262526"/>
        </w:rPr>
        <w:t>in</w:t>
      </w:r>
      <w:r>
        <w:rPr>
          <w:color w:val="262526"/>
          <w:spacing w:val="-16"/>
        </w:rPr>
        <w:t> </w:t>
      </w:r>
      <w:r>
        <w:rPr>
          <w:color w:val="262526"/>
        </w:rPr>
        <w:t>accordance</w:t>
      </w:r>
      <w:r>
        <w:rPr>
          <w:color w:val="262526"/>
          <w:spacing w:val="-15"/>
        </w:rPr>
        <w:t> </w:t>
      </w:r>
      <w:r>
        <w:rPr>
          <w:color w:val="262526"/>
          <w:spacing w:val="-3"/>
        </w:rPr>
        <w:t>with</w:t>
      </w:r>
      <w:r>
        <w:rPr>
          <w:color w:val="262526"/>
          <w:spacing w:val="-17"/>
        </w:rPr>
        <w:t> </w:t>
      </w:r>
      <w:r>
        <w:rPr>
          <w:color w:val="262526"/>
        </w:rPr>
        <w:t>clause</w:t>
      </w:r>
      <w:r>
        <w:rPr>
          <w:color w:val="262526"/>
          <w:spacing w:val="-15"/>
        </w:rPr>
        <w:t> </w:t>
      </w:r>
      <w:r>
        <w:rPr>
          <w:color w:val="262526"/>
          <w:spacing w:val="-3"/>
        </w:rPr>
        <w:t>3.4.1.</w:t>
      </w:r>
    </w:p>
    <w:p>
      <w:pPr>
        <w:pStyle w:val="BodyText"/>
        <w:rPr>
          <w:sz w:val="30"/>
        </w:rPr>
      </w:pPr>
    </w:p>
    <w:p>
      <w:pPr>
        <w:pStyle w:val="Heading1"/>
        <w:ind w:left="120"/>
        <w:rPr>
          <w:i/>
        </w:rPr>
      </w:pPr>
      <w:r>
        <w:rPr>
          <w:i/>
          <w:color w:val="262526"/>
        </w:rPr>
        <w:t>spot market transaction</w:t>
      </w:r>
    </w:p>
    <w:p>
      <w:pPr>
        <w:pStyle w:val="BodyText"/>
        <w:spacing w:before="130"/>
        <w:ind w:left="1253"/>
      </w:pPr>
      <w:r>
        <w:rPr>
          <w:color w:val="262526"/>
        </w:rPr>
        <w:t>A transaction as defined pursuant to clause 3.15.6 which occurs in the </w:t>
      </w:r>
      <w:r>
        <w:rPr>
          <w:i/>
          <w:color w:val="262526"/>
        </w:rPr>
        <w:t>spot market</w:t>
      </w:r>
      <w:r>
        <w:rPr>
          <w:color w:val="262526"/>
        </w:rPr>
        <w:t>.</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spot </w:t>
      </w:r>
      <w:r>
        <w:rPr>
          <w:i/>
          <w:color w:val="262526"/>
          <w:spacing w:val="-4"/>
        </w:rPr>
        <w:t>price</w:t>
      </w:r>
    </w:p>
    <w:p>
      <w:pPr>
        <w:pStyle w:val="BodyText"/>
        <w:spacing w:before="0"/>
        <w:rPr>
          <w:b/>
          <w:i/>
          <w:sz w:val="46"/>
        </w:rPr>
      </w:pPr>
      <w:r>
        <w:rPr/>
        <w:br w:type="column"/>
      </w:r>
      <w:r>
        <w:rPr>
          <w:b/>
          <w:i/>
          <w:sz w:val="46"/>
        </w:rPr>
      </w:r>
    </w:p>
    <w:p>
      <w:pPr>
        <w:spacing w:before="0"/>
        <w:ind w:left="120" w:right="0" w:firstLine="0"/>
        <w:jc w:val="left"/>
        <w:rPr>
          <w:sz w:val="24"/>
        </w:rPr>
      </w:pPr>
      <w:r>
        <w:rPr>
          <w:color w:val="262526"/>
          <w:sz w:val="24"/>
        </w:rPr>
        <w:t>The price for electricity in a </w:t>
      </w:r>
      <w:r>
        <w:rPr>
          <w:i/>
          <w:color w:val="262526"/>
          <w:sz w:val="24"/>
        </w:rPr>
        <w:t>trading interval </w:t>
      </w:r>
      <w:r>
        <w:rPr>
          <w:color w:val="262526"/>
          <w:sz w:val="24"/>
        </w:rPr>
        <w:t>at a </w:t>
      </w:r>
      <w:r>
        <w:rPr>
          <w:i/>
          <w:color w:val="262526"/>
          <w:sz w:val="24"/>
        </w:rPr>
        <w:t>regional reference node </w:t>
      </w:r>
      <w:r>
        <w:rPr>
          <w:color w:val="262526"/>
          <w:sz w:val="24"/>
        </w:rPr>
        <w:t>or a</w:t>
      </w:r>
    </w:p>
    <w:p>
      <w:pPr>
        <w:spacing w:before="12"/>
        <w:ind w:left="120" w:right="0" w:firstLine="0"/>
        <w:jc w:val="left"/>
        <w:rPr>
          <w:sz w:val="24"/>
        </w:rPr>
      </w:pPr>
      <w:r>
        <w:rPr>
          <w:i/>
          <w:color w:val="262526"/>
          <w:sz w:val="24"/>
        </w:rPr>
        <w:t>connection point </w:t>
      </w:r>
      <w:r>
        <w:rPr>
          <w:color w:val="262526"/>
          <w:sz w:val="24"/>
        </w:rPr>
        <w:t>as determined in accordance with clause 3.9.2.</w:t>
      </w:r>
    </w:p>
    <w:p>
      <w:pPr>
        <w:spacing w:after="0"/>
        <w:jc w:val="left"/>
        <w:rPr>
          <w:sz w:val="24"/>
        </w:rPr>
        <w:sectPr>
          <w:type w:val="continuous"/>
          <w:pgSz w:w="11910" w:h="16840"/>
          <w:pgMar w:top="1160" w:bottom="880" w:left="1320" w:right="1320"/>
          <w:cols w:num="2" w:equalWidth="0">
            <w:col w:w="1073" w:space="60"/>
            <w:col w:w="8137"/>
          </w:cols>
        </w:sectPr>
      </w:pPr>
    </w:p>
    <w:p>
      <w:pPr>
        <w:pStyle w:val="BodyText"/>
        <w:spacing w:before="6"/>
        <w:rPr>
          <w:sz w:val="19"/>
        </w:rPr>
      </w:pPr>
    </w:p>
    <w:p>
      <w:pPr>
        <w:pStyle w:val="Heading1"/>
        <w:spacing w:before="124"/>
        <w:ind w:left="120"/>
        <w:rPr>
          <w:i/>
        </w:rPr>
      </w:pPr>
      <w:r>
        <w:rPr>
          <w:i/>
          <w:color w:val="262526"/>
        </w:rPr>
        <w:t>spot price forecast</w:t>
      </w:r>
    </w:p>
    <w:p>
      <w:pPr>
        <w:spacing w:before="129"/>
        <w:ind w:left="1253" w:right="0" w:firstLine="0"/>
        <w:jc w:val="both"/>
        <w:rPr>
          <w:sz w:val="24"/>
        </w:rPr>
      </w:pPr>
      <w:r>
        <w:rPr>
          <w:color w:val="262526"/>
          <w:sz w:val="24"/>
        </w:rPr>
        <w:t>A forecast of the </w:t>
      </w:r>
      <w:r>
        <w:rPr>
          <w:i/>
          <w:color w:val="262526"/>
          <w:sz w:val="24"/>
        </w:rPr>
        <w:t>spot price</w:t>
      </w:r>
      <w:r>
        <w:rPr>
          <w:color w:val="262526"/>
          <w:sz w:val="24"/>
        </w:rPr>
        <w:t>.</w:t>
      </w:r>
    </w:p>
    <w:p>
      <w:pPr>
        <w:pStyle w:val="BodyText"/>
        <w:rPr>
          <w:sz w:val="30"/>
        </w:rPr>
      </w:pPr>
    </w:p>
    <w:p>
      <w:pPr>
        <w:pStyle w:val="Heading1"/>
        <w:ind w:left="120"/>
        <w:rPr>
          <w:i/>
        </w:rPr>
      </w:pPr>
      <w:r>
        <w:rPr>
          <w:i/>
          <w:color w:val="262526"/>
        </w:rPr>
        <w:t>SRAS Guideline</w:t>
      </w:r>
    </w:p>
    <w:p>
      <w:pPr>
        <w:pStyle w:val="BodyText"/>
        <w:spacing w:line="249" w:lineRule="auto" w:before="130"/>
        <w:ind w:left="1253" w:right="114"/>
        <w:jc w:val="both"/>
      </w:pPr>
      <w:r>
        <w:rPr>
          <w:color w:val="262526"/>
        </w:rPr>
        <w:t>The guideline developed and </w:t>
      </w:r>
      <w:r>
        <w:rPr>
          <w:i/>
          <w:color w:val="262526"/>
        </w:rPr>
        <w:t>published </w:t>
      </w:r>
      <w:r>
        <w:rPr>
          <w:color w:val="262526"/>
        </w:rPr>
        <w:t>by </w:t>
      </w:r>
      <w:r>
        <w:rPr>
          <w:i/>
          <w:color w:val="262526"/>
        </w:rPr>
        <w:t>AEMO </w:t>
      </w:r>
      <w:r>
        <w:rPr>
          <w:color w:val="262526"/>
        </w:rPr>
        <w:t>in accordance with </w:t>
      </w:r>
      <w:r>
        <w:rPr>
          <w:color w:val="262526"/>
          <w:spacing w:val="2"/>
        </w:rPr>
        <w:t>clause </w:t>
      </w:r>
      <w:r>
        <w:rPr>
          <w:color w:val="262526"/>
          <w:spacing w:val="-4"/>
        </w:rPr>
        <w:t>3.11.7(c)</w:t>
      </w:r>
      <w:r>
        <w:rPr>
          <w:color w:val="262526"/>
          <w:spacing w:val="-12"/>
        </w:rPr>
        <w:t> </w:t>
      </w:r>
      <w:r>
        <w:rPr>
          <w:color w:val="262526"/>
        </w:rPr>
        <w:t>as</w:t>
      </w:r>
      <w:r>
        <w:rPr>
          <w:color w:val="262526"/>
          <w:spacing w:val="-12"/>
        </w:rPr>
        <w:t> </w:t>
      </w:r>
      <w:r>
        <w:rPr>
          <w:color w:val="262526"/>
        </w:rPr>
        <w:t>in</w:t>
      </w:r>
      <w:r>
        <w:rPr>
          <w:color w:val="262526"/>
          <w:spacing w:val="-11"/>
        </w:rPr>
        <w:t> </w:t>
      </w:r>
      <w:r>
        <w:rPr>
          <w:color w:val="262526"/>
          <w:spacing w:val="-3"/>
        </w:rPr>
        <w:t>force</w:t>
      </w:r>
      <w:r>
        <w:rPr>
          <w:color w:val="262526"/>
          <w:spacing w:val="-12"/>
        </w:rPr>
        <w:t> </w:t>
      </w:r>
      <w:r>
        <w:rPr>
          <w:color w:val="262526"/>
          <w:spacing w:val="-3"/>
        </w:rPr>
        <w:t>from</w:t>
      </w:r>
      <w:r>
        <w:rPr>
          <w:color w:val="262526"/>
          <w:spacing w:val="-11"/>
        </w:rPr>
        <w:t> </w:t>
      </w:r>
      <w:r>
        <w:rPr>
          <w:color w:val="262526"/>
          <w:spacing w:val="-3"/>
        </w:rPr>
        <w:t>time</w:t>
      </w:r>
      <w:r>
        <w:rPr>
          <w:color w:val="262526"/>
          <w:spacing w:val="-12"/>
        </w:rPr>
        <w:t> </w:t>
      </w:r>
      <w:r>
        <w:rPr>
          <w:color w:val="262526"/>
        </w:rPr>
        <w:t>to</w:t>
      </w:r>
      <w:r>
        <w:rPr>
          <w:color w:val="262526"/>
          <w:spacing w:val="-12"/>
        </w:rPr>
        <w:t> </w:t>
      </w:r>
      <w:r>
        <w:rPr>
          <w:color w:val="262526"/>
          <w:spacing w:val="-3"/>
        </w:rPr>
        <w:t>time</w:t>
      </w:r>
      <w:r>
        <w:rPr>
          <w:color w:val="262526"/>
          <w:spacing w:val="-11"/>
        </w:rPr>
        <w:t> </w:t>
      </w:r>
      <w:r>
        <w:rPr>
          <w:color w:val="262526"/>
        </w:rPr>
        <w:t>and</w:t>
      </w:r>
      <w:r>
        <w:rPr>
          <w:color w:val="262526"/>
          <w:spacing w:val="-12"/>
        </w:rPr>
        <w:t> </w:t>
      </w:r>
      <w:r>
        <w:rPr>
          <w:color w:val="262526"/>
          <w:spacing w:val="-3"/>
        </w:rPr>
        <w:t>includes</w:t>
      </w:r>
      <w:r>
        <w:rPr>
          <w:color w:val="262526"/>
          <w:spacing w:val="-11"/>
        </w:rPr>
        <w:t> </w:t>
      </w:r>
      <w:r>
        <w:rPr>
          <w:color w:val="262526"/>
          <w:spacing w:val="-3"/>
        </w:rPr>
        <w:t>amendments</w:t>
      </w:r>
      <w:r>
        <w:rPr>
          <w:color w:val="262526"/>
          <w:spacing w:val="-12"/>
        </w:rPr>
        <w:t> </w:t>
      </w:r>
      <w:r>
        <w:rPr>
          <w:color w:val="262526"/>
          <w:spacing w:val="-3"/>
        </w:rPr>
        <w:t>made</w:t>
      </w:r>
      <w:r>
        <w:rPr>
          <w:color w:val="262526"/>
          <w:spacing w:val="-11"/>
        </w:rPr>
        <w:t> </w:t>
      </w:r>
      <w:r>
        <w:rPr>
          <w:color w:val="262526"/>
        </w:rPr>
        <w:t>in</w:t>
      </w:r>
      <w:r>
        <w:rPr>
          <w:color w:val="262526"/>
          <w:spacing w:val="-12"/>
        </w:rPr>
        <w:t> </w:t>
      </w:r>
      <w:r>
        <w:rPr>
          <w:color w:val="262526"/>
          <w:spacing w:val="-3"/>
        </w:rPr>
        <w:t>accordance </w:t>
      </w:r>
      <w:r>
        <w:rPr>
          <w:color w:val="262526"/>
        </w:rPr>
        <w:t>with clauses 3.11.7(f) and</w:t>
      </w:r>
      <w:r>
        <w:rPr>
          <w:color w:val="262526"/>
          <w:spacing w:val="-3"/>
        </w:rPr>
        <w:t> </w:t>
      </w:r>
      <w:r>
        <w:rPr>
          <w:color w:val="262526"/>
        </w:rPr>
        <w:t>3.11.7(g).</w:t>
      </w:r>
    </w:p>
    <w:p>
      <w:pPr>
        <w:pStyle w:val="BodyText"/>
        <w:spacing w:before="5"/>
        <w:rPr>
          <w:sz w:val="29"/>
        </w:rPr>
      </w:pPr>
    </w:p>
    <w:p>
      <w:pPr>
        <w:pStyle w:val="Heading1"/>
        <w:ind w:left="120"/>
        <w:rPr>
          <w:i/>
        </w:rPr>
      </w:pPr>
      <w:r>
        <w:rPr>
          <w:i/>
          <w:color w:val="262526"/>
        </w:rPr>
        <w:t>SRAS Objective</w:t>
      </w:r>
    </w:p>
    <w:p>
      <w:pPr>
        <w:spacing w:line="249" w:lineRule="auto" w:before="130"/>
        <w:ind w:left="1253" w:right="116" w:firstLine="0"/>
        <w:jc w:val="both"/>
        <w:rPr>
          <w:sz w:val="24"/>
        </w:rPr>
      </w:pPr>
      <w:r>
        <w:rPr>
          <w:color w:val="262526"/>
          <w:sz w:val="24"/>
        </w:rPr>
        <w:t>The</w:t>
      </w:r>
      <w:r>
        <w:rPr>
          <w:color w:val="262526"/>
          <w:spacing w:val="-14"/>
          <w:sz w:val="24"/>
        </w:rPr>
        <w:t> </w:t>
      </w:r>
      <w:r>
        <w:rPr>
          <w:color w:val="262526"/>
          <w:sz w:val="24"/>
        </w:rPr>
        <w:t>objective</w:t>
      </w:r>
      <w:r>
        <w:rPr>
          <w:color w:val="262526"/>
          <w:spacing w:val="-14"/>
          <w:sz w:val="24"/>
        </w:rPr>
        <w:t> </w:t>
      </w:r>
      <w:r>
        <w:rPr>
          <w:color w:val="262526"/>
          <w:sz w:val="24"/>
        </w:rPr>
        <w:t>for</w:t>
      </w:r>
      <w:r>
        <w:rPr>
          <w:color w:val="262526"/>
          <w:spacing w:val="-14"/>
          <w:sz w:val="24"/>
        </w:rPr>
        <w:t> </w:t>
      </w:r>
      <w:r>
        <w:rPr>
          <w:i/>
          <w:color w:val="262526"/>
          <w:sz w:val="24"/>
        </w:rPr>
        <w:t>system</w:t>
      </w:r>
      <w:r>
        <w:rPr>
          <w:i/>
          <w:color w:val="262526"/>
          <w:spacing w:val="-13"/>
          <w:sz w:val="24"/>
        </w:rPr>
        <w:t> </w:t>
      </w:r>
      <w:r>
        <w:rPr>
          <w:i/>
          <w:color w:val="262526"/>
          <w:spacing w:val="-3"/>
          <w:sz w:val="24"/>
        </w:rPr>
        <w:t>restart</w:t>
      </w:r>
      <w:r>
        <w:rPr>
          <w:i/>
          <w:color w:val="262526"/>
          <w:spacing w:val="-14"/>
          <w:sz w:val="24"/>
        </w:rPr>
        <w:t> </w:t>
      </w:r>
      <w:r>
        <w:rPr>
          <w:i/>
          <w:color w:val="262526"/>
          <w:sz w:val="24"/>
        </w:rPr>
        <w:t>ancillary</w:t>
      </w:r>
      <w:r>
        <w:rPr>
          <w:i/>
          <w:color w:val="262526"/>
          <w:spacing w:val="-14"/>
          <w:sz w:val="24"/>
        </w:rPr>
        <w:t> </w:t>
      </w:r>
      <w:r>
        <w:rPr>
          <w:i/>
          <w:color w:val="262526"/>
          <w:sz w:val="24"/>
        </w:rPr>
        <w:t>services</w:t>
      </w:r>
      <w:r>
        <w:rPr>
          <w:i/>
          <w:color w:val="262526"/>
          <w:spacing w:val="-14"/>
          <w:sz w:val="24"/>
        </w:rPr>
        <w:t> </w:t>
      </w:r>
      <w:r>
        <w:rPr>
          <w:color w:val="262526"/>
          <w:sz w:val="24"/>
        </w:rPr>
        <w:t>is</w:t>
      </w:r>
      <w:r>
        <w:rPr>
          <w:color w:val="262526"/>
          <w:spacing w:val="-14"/>
          <w:sz w:val="24"/>
        </w:rPr>
        <w:t> </w:t>
      </w:r>
      <w:r>
        <w:rPr>
          <w:color w:val="262526"/>
          <w:sz w:val="24"/>
        </w:rPr>
        <w:t>to</w:t>
      </w:r>
      <w:r>
        <w:rPr>
          <w:color w:val="262526"/>
          <w:spacing w:val="-13"/>
          <w:sz w:val="24"/>
        </w:rPr>
        <w:t> </w:t>
      </w:r>
      <w:r>
        <w:rPr>
          <w:color w:val="262526"/>
          <w:sz w:val="24"/>
        </w:rPr>
        <w:t>minimise</w:t>
      </w:r>
      <w:r>
        <w:rPr>
          <w:color w:val="262526"/>
          <w:spacing w:val="-14"/>
          <w:sz w:val="24"/>
        </w:rPr>
        <w:t> </w:t>
      </w:r>
      <w:r>
        <w:rPr>
          <w:color w:val="262526"/>
          <w:sz w:val="24"/>
        </w:rPr>
        <w:t>the</w:t>
      </w:r>
      <w:r>
        <w:rPr>
          <w:color w:val="262526"/>
          <w:spacing w:val="-14"/>
          <w:sz w:val="24"/>
        </w:rPr>
        <w:t> </w:t>
      </w:r>
      <w:r>
        <w:rPr>
          <w:color w:val="262526"/>
          <w:sz w:val="24"/>
        </w:rPr>
        <w:t>expected</w:t>
      </w:r>
      <w:r>
        <w:rPr>
          <w:color w:val="262526"/>
          <w:spacing w:val="-14"/>
          <w:sz w:val="24"/>
        </w:rPr>
        <w:t> </w:t>
      </w:r>
      <w:r>
        <w:rPr>
          <w:color w:val="262526"/>
          <w:sz w:val="24"/>
        </w:rPr>
        <w:t>costs of</w:t>
      </w:r>
      <w:r>
        <w:rPr>
          <w:color w:val="262526"/>
          <w:spacing w:val="-15"/>
          <w:sz w:val="24"/>
        </w:rPr>
        <w:t> </w:t>
      </w:r>
      <w:r>
        <w:rPr>
          <w:color w:val="262526"/>
          <w:sz w:val="24"/>
        </w:rPr>
        <w:t>a</w:t>
      </w:r>
      <w:r>
        <w:rPr>
          <w:color w:val="262526"/>
          <w:spacing w:val="-14"/>
          <w:sz w:val="24"/>
        </w:rPr>
        <w:t> </w:t>
      </w:r>
      <w:r>
        <w:rPr>
          <w:i/>
          <w:color w:val="262526"/>
          <w:sz w:val="24"/>
        </w:rPr>
        <w:t>major</w:t>
      </w:r>
      <w:r>
        <w:rPr>
          <w:i/>
          <w:color w:val="262526"/>
          <w:spacing w:val="-14"/>
          <w:sz w:val="24"/>
        </w:rPr>
        <w:t> </w:t>
      </w:r>
      <w:r>
        <w:rPr>
          <w:i/>
          <w:color w:val="262526"/>
          <w:sz w:val="24"/>
        </w:rPr>
        <w:t>supply</w:t>
      </w:r>
      <w:r>
        <w:rPr>
          <w:i/>
          <w:color w:val="262526"/>
          <w:spacing w:val="-14"/>
          <w:sz w:val="24"/>
        </w:rPr>
        <w:t> </w:t>
      </w:r>
      <w:r>
        <w:rPr>
          <w:i/>
          <w:color w:val="262526"/>
          <w:sz w:val="24"/>
        </w:rPr>
        <w:t>disruption</w:t>
      </w:r>
      <w:r>
        <w:rPr>
          <w:color w:val="262526"/>
          <w:sz w:val="24"/>
        </w:rPr>
        <w: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5"/>
          <w:sz w:val="24"/>
        </w:rPr>
        <w:t> </w:t>
      </w:r>
      <w:r>
        <w:rPr>
          <w:color w:val="262526"/>
          <w:sz w:val="24"/>
        </w:rPr>
        <w:t>appropriate</w:t>
      </w:r>
      <w:r>
        <w:rPr>
          <w:color w:val="262526"/>
          <w:spacing w:val="-14"/>
          <w:sz w:val="24"/>
        </w:rPr>
        <w:t> </w:t>
      </w:r>
      <w:r>
        <w:rPr>
          <w:color w:val="262526"/>
          <w:sz w:val="24"/>
        </w:rPr>
        <w:t>having</w:t>
      </w:r>
      <w:r>
        <w:rPr>
          <w:color w:val="262526"/>
          <w:spacing w:val="-14"/>
          <w:sz w:val="24"/>
        </w:rPr>
        <w:t> </w:t>
      </w:r>
      <w:r>
        <w:rPr>
          <w:color w:val="262526"/>
          <w:sz w:val="24"/>
        </w:rPr>
        <w:t>regard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i/>
          <w:color w:val="262526"/>
          <w:sz w:val="24"/>
        </w:rPr>
        <w:t>national </w:t>
      </w:r>
      <w:r>
        <w:rPr>
          <w:i/>
          <w:color w:val="262526"/>
          <w:sz w:val="24"/>
        </w:rPr>
        <w:t>electricity objective</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rPr>
          <w:i/>
        </w:rPr>
      </w:pPr>
      <w:r>
        <w:rPr>
          <w:i/>
          <w:color w:val="262526"/>
        </w:rPr>
        <w:t>SRAS Provider</w:t>
      </w:r>
    </w:p>
    <w:p>
      <w:pPr>
        <w:spacing w:before="130"/>
        <w:ind w:left="1253" w:right="0" w:firstLine="0"/>
        <w:jc w:val="left"/>
        <w:rPr>
          <w:sz w:val="24"/>
        </w:rPr>
      </w:pPr>
      <w:r>
        <w:rPr>
          <w:color w:val="262526"/>
          <w:sz w:val="24"/>
        </w:rPr>
        <w:t>A person who agrees to provide one or more </w:t>
      </w:r>
      <w:r>
        <w:rPr>
          <w:i/>
          <w:color w:val="262526"/>
          <w:sz w:val="24"/>
        </w:rPr>
        <w:t>system restart ancillary services </w:t>
      </w:r>
      <w:r>
        <w:rPr>
          <w:color w:val="262526"/>
          <w:sz w:val="24"/>
        </w:rPr>
        <w:t>to</w:t>
      </w:r>
    </w:p>
    <w:p>
      <w:pPr>
        <w:spacing w:before="12"/>
        <w:ind w:left="1253" w:right="0" w:firstLine="0"/>
        <w:jc w:val="left"/>
        <w:rPr>
          <w:sz w:val="24"/>
        </w:rPr>
      </w:pPr>
      <w:r>
        <w:rPr>
          <w:i/>
          <w:color w:val="262526"/>
          <w:sz w:val="24"/>
        </w:rPr>
        <w:t>AEMO </w:t>
      </w:r>
      <w:r>
        <w:rPr>
          <w:color w:val="262526"/>
          <w:sz w:val="24"/>
        </w:rPr>
        <w:t>under an </w:t>
      </w:r>
      <w:r>
        <w:rPr>
          <w:i/>
          <w:color w:val="262526"/>
          <w:sz w:val="24"/>
        </w:rPr>
        <w:t>ancillary services agreement</w:t>
      </w:r>
      <w:r>
        <w:rPr>
          <w:color w:val="262526"/>
          <w:sz w:val="24"/>
        </w:rPr>
        <w:t>.</w:t>
      </w:r>
    </w:p>
    <w:p>
      <w:pPr>
        <w:pStyle w:val="BodyText"/>
        <w:rPr>
          <w:sz w:val="30"/>
        </w:rPr>
      </w:pPr>
    </w:p>
    <w:p>
      <w:pPr>
        <w:pStyle w:val="Heading1"/>
        <w:rPr>
          <w:i/>
        </w:rPr>
      </w:pPr>
      <w:r>
        <w:rPr>
          <w:i/>
          <w:color w:val="262526"/>
        </w:rPr>
        <w:t>SRAS Procurement Objective</w:t>
      </w:r>
    </w:p>
    <w:p>
      <w:pPr>
        <w:pStyle w:val="BodyText"/>
        <w:spacing w:before="129"/>
        <w:ind w:left="1253"/>
      </w:pPr>
      <w:r>
        <w:rPr>
          <w:color w:val="262526"/>
        </w:rPr>
        <w:t>Has the meaning given in clause 3.11.7(a1).</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SRD unit</w:t>
      </w:r>
    </w:p>
    <w:p>
      <w:pPr>
        <w:pStyle w:val="BodyText"/>
        <w:spacing w:before="0"/>
        <w:rPr>
          <w:b/>
          <w:i/>
          <w:sz w:val="46"/>
        </w:rPr>
      </w:pPr>
      <w:r>
        <w:rPr/>
        <w:br w:type="column"/>
      </w:r>
      <w:r>
        <w:rPr>
          <w:b/>
          <w:i/>
          <w:sz w:val="46"/>
        </w:rPr>
      </w:r>
    </w:p>
    <w:p>
      <w:pPr>
        <w:spacing w:line="249" w:lineRule="auto" w:before="0"/>
        <w:ind w:left="119" w:right="117" w:firstLine="0"/>
        <w:jc w:val="both"/>
        <w:rPr>
          <w:sz w:val="24"/>
        </w:rPr>
      </w:pPr>
      <w:r>
        <w:rPr>
          <w:color w:val="262526"/>
          <w:sz w:val="24"/>
        </w:rPr>
        <w:t>A unit that represents a right for an </w:t>
      </w:r>
      <w:r>
        <w:rPr>
          <w:i/>
          <w:color w:val="262526"/>
          <w:sz w:val="24"/>
        </w:rPr>
        <w:t>eligible person </w:t>
      </w:r>
      <w:r>
        <w:rPr>
          <w:color w:val="262526"/>
          <w:sz w:val="24"/>
        </w:rPr>
        <w:t>to receive a portion of the </w:t>
      </w:r>
      <w:r>
        <w:rPr>
          <w:color w:val="262526"/>
          <w:spacing w:val="-5"/>
          <w:sz w:val="24"/>
        </w:rPr>
        <w:t>net </w:t>
      </w:r>
      <w:r>
        <w:rPr>
          <w:i/>
          <w:color w:val="262526"/>
          <w:sz w:val="24"/>
        </w:rPr>
        <w:t>settlements residue </w:t>
      </w:r>
      <w:r>
        <w:rPr>
          <w:color w:val="262526"/>
          <w:sz w:val="24"/>
        </w:rPr>
        <w:t>under clause 3.6.5 allocated to a </w:t>
      </w:r>
      <w:r>
        <w:rPr>
          <w:i/>
          <w:color w:val="262526"/>
          <w:sz w:val="24"/>
        </w:rPr>
        <w:t>directional interconnector</w:t>
      </w:r>
      <w:r>
        <w:rPr>
          <w:i/>
          <w:color w:val="262526"/>
          <w:spacing w:val="-27"/>
          <w:sz w:val="24"/>
        </w:rPr>
        <w:t> </w:t>
      </w:r>
      <w:r>
        <w:rPr>
          <w:color w:val="262526"/>
          <w:sz w:val="24"/>
        </w:rPr>
        <w:t>for the period specified in a </w:t>
      </w:r>
      <w:r>
        <w:rPr>
          <w:i/>
          <w:color w:val="262526"/>
          <w:sz w:val="24"/>
        </w:rPr>
        <w:t>SRD agreement </w:t>
      </w:r>
      <w:r>
        <w:rPr>
          <w:color w:val="262526"/>
          <w:sz w:val="24"/>
        </w:rPr>
        <w:t>entered into between that </w:t>
      </w:r>
      <w:r>
        <w:rPr>
          <w:i/>
          <w:color w:val="262526"/>
          <w:sz w:val="24"/>
        </w:rPr>
        <w:t>eligible person </w:t>
      </w:r>
      <w:r>
        <w:rPr>
          <w:color w:val="262526"/>
          <w:sz w:val="24"/>
        </w:rPr>
        <w:t>and </w:t>
      </w:r>
      <w:r>
        <w:rPr>
          <w:i/>
          <w:color w:val="262526"/>
          <w:sz w:val="24"/>
        </w:rPr>
        <w:t>AEMO </w:t>
      </w:r>
      <w:r>
        <w:rPr>
          <w:color w:val="262526"/>
          <w:sz w:val="24"/>
        </w:rPr>
        <w:t>in respect of that</w:t>
      </w:r>
      <w:r>
        <w:rPr>
          <w:color w:val="262526"/>
          <w:spacing w:val="-2"/>
          <w:sz w:val="24"/>
        </w:rPr>
        <w:t> </w:t>
      </w:r>
      <w:r>
        <w:rPr>
          <w:color w:val="262526"/>
          <w:sz w:val="24"/>
        </w:rPr>
        <w:t>right.</w:t>
      </w:r>
    </w:p>
    <w:p>
      <w:pPr>
        <w:spacing w:after="0" w:line="249" w:lineRule="auto"/>
        <w:jc w:val="both"/>
        <w:rPr>
          <w:sz w:val="24"/>
        </w:rPr>
        <w:sectPr>
          <w:type w:val="continuous"/>
          <w:pgSz w:w="11910" w:h="16840"/>
          <w:pgMar w:top="1160" w:bottom="880" w:left="1320" w:right="1320"/>
          <w:cols w:num="2" w:equalWidth="0">
            <w:col w:w="1087" w:space="47"/>
            <w:col w:w="8136"/>
          </w:cols>
        </w:sectPr>
      </w:pPr>
    </w:p>
    <w:p>
      <w:pPr>
        <w:pStyle w:val="BodyText"/>
        <w:spacing w:before="10"/>
        <w:rPr>
          <w:sz w:val="18"/>
        </w:rPr>
      </w:pPr>
    </w:p>
    <w:p>
      <w:pPr>
        <w:pStyle w:val="Heading1"/>
        <w:spacing w:before="123"/>
        <w:jc w:val="both"/>
        <w:rPr>
          <w:i/>
        </w:rPr>
      </w:pPr>
      <w:r>
        <w:rPr>
          <w:i/>
          <w:color w:val="262526"/>
        </w:rPr>
        <w:t>stand-alone amount</w:t>
      </w:r>
    </w:p>
    <w:p>
      <w:pPr>
        <w:spacing w:line="249" w:lineRule="auto" w:before="130"/>
        <w:ind w:left="1253" w:right="115" w:firstLine="0"/>
        <w:jc w:val="both"/>
        <w:rPr>
          <w:sz w:val="24"/>
        </w:rPr>
      </w:pPr>
      <w:r>
        <w:rPr>
          <w:color w:val="262526"/>
          <w:sz w:val="24"/>
        </w:rPr>
        <w:t>For a </w:t>
      </w:r>
      <w:r>
        <w:rPr>
          <w:i/>
          <w:color w:val="262526"/>
          <w:sz w:val="24"/>
        </w:rPr>
        <w:t>category of prescribed transmission services</w:t>
      </w:r>
      <w:r>
        <w:rPr>
          <w:color w:val="262526"/>
          <w:sz w:val="24"/>
        </w:rPr>
        <w:t>, the costs of a </w:t>
      </w:r>
      <w:r>
        <w:rPr>
          <w:i/>
          <w:color w:val="262526"/>
          <w:spacing w:val="2"/>
          <w:sz w:val="24"/>
        </w:rPr>
        <w:t>transmission </w:t>
      </w:r>
      <w:r>
        <w:rPr>
          <w:i/>
          <w:color w:val="262526"/>
          <w:sz w:val="24"/>
        </w:rPr>
        <w:t>system</w:t>
      </w:r>
      <w:r>
        <w:rPr>
          <w:i/>
          <w:color w:val="262526"/>
          <w:spacing w:val="-10"/>
          <w:sz w:val="24"/>
        </w:rPr>
        <w:t> </w:t>
      </w:r>
      <w:r>
        <w:rPr>
          <w:color w:val="262526"/>
          <w:sz w:val="24"/>
        </w:rPr>
        <w:t>asset</w:t>
      </w:r>
      <w:r>
        <w:rPr>
          <w:color w:val="262526"/>
          <w:spacing w:val="-9"/>
          <w:sz w:val="24"/>
        </w:rPr>
        <w:t> </w:t>
      </w:r>
      <w:r>
        <w:rPr>
          <w:color w:val="262526"/>
          <w:sz w:val="24"/>
        </w:rPr>
        <w:t>that</w:t>
      </w:r>
      <w:r>
        <w:rPr>
          <w:color w:val="262526"/>
          <w:spacing w:val="-9"/>
          <w:sz w:val="24"/>
        </w:rPr>
        <w:t> </w:t>
      </w:r>
      <w:r>
        <w:rPr>
          <w:color w:val="262526"/>
          <w:sz w:val="24"/>
        </w:rPr>
        <w:t>would</w:t>
      </w:r>
      <w:r>
        <w:rPr>
          <w:color w:val="262526"/>
          <w:spacing w:val="-9"/>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incurred</w:t>
      </w:r>
      <w:r>
        <w:rPr>
          <w:color w:val="262526"/>
          <w:spacing w:val="-9"/>
          <w:sz w:val="24"/>
        </w:rPr>
        <w:t> </w:t>
      </w:r>
      <w:r>
        <w:rPr>
          <w:color w:val="262526"/>
          <w:sz w:val="24"/>
        </w:rPr>
        <w:t>had</w:t>
      </w:r>
      <w:r>
        <w:rPr>
          <w:color w:val="262526"/>
          <w:spacing w:val="-9"/>
          <w:sz w:val="24"/>
        </w:rPr>
        <w:t> </w:t>
      </w:r>
      <w:r>
        <w:rPr>
          <w:color w:val="262526"/>
          <w:sz w:val="24"/>
        </w:rPr>
        <w:t>that</w:t>
      </w:r>
      <w:r>
        <w:rPr>
          <w:color w:val="262526"/>
          <w:spacing w:val="-11"/>
          <w:sz w:val="24"/>
        </w:rPr>
        <w:t> </w:t>
      </w:r>
      <w:r>
        <w:rPr>
          <w:i/>
          <w:color w:val="262526"/>
          <w:sz w:val="24"/>
        </w:rPr>
        <w:t>transmission</w:t>
      </w:r>
      <w:r>
        <w:rPr>
          <w:i/>
          <w:color w:val="262526"/>
          <w:spacing w:val="-9"/>
          <w:sz w:val="24"/>
        </w:rPr>
        <w:t> </w:t>
      </w:r>
      <w:r>
        <w:rPr>
          <w:i/>
          <w:color w:val="262526"/>
          <w:sz w:val="24"/>
        </w:rPr>
        <w:t>system</w:t>
      </w:r>
      <w:r>
        <w:rPr>
          <w:i/>
          <w:color w:val="262526"/>
          <w:spacing w:val="-10"/>
          <w:sz w:val="24"/>
        </w:rPr>
        <w:t> </w:t>
      </w:r>
      <w:r>
        <w:rPr>
          <w:color w:val="262526"/>
          <w:sz w:val="24"/>
        </w:rPr>
        <w:t>asset</w:t>
      </w:r>
      <w:r>
        <w:rPr>
          <w:color w:val="262526"/>
          <w:spacing w:val="-9"/>
          <w:sz w:val="24"/>
        </w:rPr>
        <w:t> </w:t>
      </w:r>
      <w:r>
        <w:rPr>
          <w:color w:val="262526"/>
          <w:sz w:val="24"/>
        </w:rPr>
        <w:t>been developed,</w:t>
      </w:r>
      <w:r>
        <w:rPr>
          <w:color w:val="262526"/>
          <w:spacing w:val="-22"/>
          <w:sz w:val="24"/>
        </w:rPr>
        <w:t> </w:t>
      </w:r>
      <w:r>
        <w:rPr>
          <w:color w:val="262526"/>
          <w:sz w:val="24"/>
        </w:rPr>
        <w:t>exclusively</w:t>
      </w:r>
      <w:r>
        <w:rPr>
          <w:color w:val="262526"/>
          <w:spacing w:val="-22"/>
          <w:sz w:val="24"/>
        </w:rPr>
        <w:t> </w:t>
      </w:r>
      <w:r>
        <w:rPr>
          <w:color w:val="262526"/>
          <w:sz w:val="24"/>
        </w:rPr>
        <w:t>to</w:t>
      </w:r>
      <w:r>
        <w:rPr>
          <w:color w:val="262526"/>
          <w:spacing w:val="-21"/>
          <w:sz w:val="24"/>
        </w:rPr>
        <w:t> </w:t>
      </w:r>
      <w:r>
        <w:rPr>
          <w:color w:val="262526"/>
          <w:sz w:val="24"/>
        </w:rPr>
        <w:t>provide</w:t>
      </w:r>
      <w:r>
        <w:rPr>
          <w:color w:val="262526"/>
          <w:spacing w:val="-22"/>
          <w:sz w:val="24"/>
        </w:rPr>
        <w:t> </w:t>
      </w:r>
      <w:r>
        <w:rPr>
          <w:color w:val="262526"/>
          <w:sz w:val="24"/>
        </w:rPr>
        <w:t>that</w:t>
      </w:r>
      <w:r>
        <w:rPr>
          <w:color w:val="262526"/>
          <w:spacing w:val="-22"/>
          <w:sz w:val="24"/>
        </w:rPr>
        <w:t> </w:t>
      </w:r>
      <w:r>
        <w:rPr>
          <w:i/>
          <w:color w:val="262526"/>
          <w:sz w:val="24"/>
        </w:rPr>
        <w:t>category</w:t>
      </w:r>
      <w:r>
        <w:rPr>
          <w:i/>
          <w:color w:val="262526"/>
          <w:spacing w:val="-22"/>
          <w:sz w:val="24"/>
        </w:rPr>
        <w:t> </w:t>
      </w:r>
      <w:r>
        <w:rPr>
          <w:i/>
          <w:color w:val="262526"/>
          <w:sz w:val="24"/>
        </w:rPr>
        <w:t>of</w:t>
      </w:r>
      <w:r>
        <w:rPr>
          <w:i/>
          <w:color w:val="262526"/>
          <w:spacing w:val="-21"/>
          <w:sz w:val="24"/>
        </w:rPr>
        <w:t> </w:t>
      </w:r>
      <w:r>
        <w:rPr>
          <w:i/>
          <w:color w:val="262526"/>
          <w:spacing w:val="-3"/>
          <w:sz w:val="24"/>
        </w:rPr>
        <w:t>prescribed</w:t>
      </w:r>
      <w:r>
        <w:rPr>
          <w:i/>
          <w:color w:val="262526"/>
          <w:spacing w:val="-22"/>
          <w:sz w:val="24"/>
        </w:rPr>
        <w:t> </w:t>
      </w:r>
      <w:r>
        <w:rPr>
          <w:i/>
          <w:color w:val="262526"/>
          <w:sz w:val="24"/>
        </w:rPr>
        <w:t>transmission</w:t>
      </w:r>
      <w:r>
        <w:rPr>
          <w:i/>
          <w:color w:val="262526"/>
          <w:spacing w:val="-21"/>
          <w:sz w:val="24"/>
        </w:rPr>
        <w:t> </w:t>
      </w:r>
      <w:r>
        <w:rPr>
          <w:i/>
          <w:color w:val="262526"/>
          <w:sz w:val="24"/>
        </w:rPr>
        <w:t>services</w:t>
      </w:r>
      <w:r>
        <w:rPr>
          <w:color w:val="262526"/>
          <w:sz w:val="24"/>
        </w:rPr>
        <w:t>.</w:t>
      </w:r>
    </w:p>
    <w:p>
      <w:pPr>
        <w:pStyle w:val="BodyText"/>
        <w:spacing w:before="5"/>
        <w:rPr>
          <w:sz w:val="29"/>
        </w:rPr>
      </w:pPr>
    </w:p>
    <w:p>
      <w:pPr>
        <w:pStyle w:val="Heading1"/>
        <w:jc w:val="both"/>
        <w:rPr>
          <w:i/>
        </w:rPr>
      </w:pPr>
      <w:r>
        <w:rPr>
          <w:i/>
          <w:color w:val="262526"/>
        </w:rPr>
        <w:t>standard connection service</w:t>
      </w:r>
    </w:p>
    <w:p>
      <w:pPr>
        <w:pStyle w:val="BodyText"/>
        <w:spacing w:before="130"/>
        <w:ind w:left="1253"/>
      </w:pPr>
      <w:r>
        <w:rPr>
          <w:color w:val="262526"/>
        </w:rPr>
        <w:t>Has (in the context of Chapter 5A) the meaning given in clause 5A.A.1.</w:t>
      </w:r>
    </w:p>
    <w:p>
      <w:pPr>
        <w:pStyle w:val="BodyText"/>
        <w:rPr>
          <w:sz w:val="30"/>
        </w:rPr>
      </w:pPr>
    </w:p>
    <w:p>
      <w:pPr>
        <w:pStyle w:val="Heading1"/>
        <w:rPr>
          <w:i/>
        </w:rPr>
      </w:pPr>
      <w:r>
        <w:rPr>
          <w:i/>
          <w:color w:val="262526"/>
        </w:rPr>
        <w:t>standard control service</w:t>
      </w:r>
    </w:p>
    <w:p>
      <w:pPr>
        <w:spacing w:before="130"/>
        <w:ind w:left="1253" w:right="0" w:firstLine="0"/>
        <w:jc w:val="left"/>
        <w:rPr>
          <w:sz w:val="24"/>
        </w:rPr>
      </w:pPr>
      <w:r>
        <w:rPr>
          <w:color w:val="262526"/>
          <w:sz w:val="24"/>
        </w:rPr>
        <w:t>A </w:t>
      </w:r>
      <w:r>
        <w:rPr>
          <w:i/>
          <w:color w:val="262526"/>
          <w:sz w:val="24"/>
        </w:rPr>
        <w:t>direct control service </w:t>
      </w:r>
      <w:r>
        <w:rPr>
          <w:color w:val="262526"/>
          <w:sz w:val="24"/>
        </w:rPr>
        <w:t>that is subject to a control mechanism based on a</w:t>
      </w:r>
    </w:p>
    <w:p>
      <w:pPr>
        <w:spacing w:before="12"/>
        <w:ind w:left="1253" w:right="0" w:firstLine="0"/>
        <w:jc w:val="left"/>
        <w:rPr>
          <w:sz w:val="24"/>
        </w:rPr>
      </w:pPr>
      <w:r>
        <w:rPr>
          <w:i/>
          <w:color w:val="262526"/>
          <w:sz w:val="24"/>
        </w:rPr>
        <w:t>Distribution Network Service Provider's total revenue requirement</w:t>
      </w:r>
      <w:r>
        <w:rPr>
          <w:color w:val="262526"/>
          <w:sz w:val="24"/>
        </w:rPr>
        <w:t>.</w:t>
      </w:r>
    </w:p>
    <w:p>
      <w:pPr>
        <w:pStyle w:val="BodyText"/>
        <w:rPr>
          <w:sz w:val="30"/>
        </w:rPr>
      </w:pPr>
    </w:p>
    <w:p>
      <w:pPr>
        <w:pStyle w:val="Heading1"/>
        <w:rPr>
          <w:i/>
        </w:rPr>
      </w:pPr>
      <w:r>
        <w:rPr>
          <w:i/>
          <w:color w:val="262526"/>
        </w:rPr>
        <w:t>Standards Australia</w:t>
      </w:r>
    </w:p>
    <w:p>
      <w:pPr>
        <w:pStyle w:val="BodyText"/>
        <w:spacing w:line="249" w:lineRule="auto" w:before="129"/>
        <w:ind w:left="1253" w:right="117"/>
        <w:jc w:val="both"/>
      </w:pPr>
      <w:r>
        <w:rPr>
          <w:color w:val="262526"/>
        </w:rPr>
        <w:t>The Standards Association of Australia and includes its heirs or successors in business.</w:t>
      </w:r>
    </w:p>
    <w:p>
      <w:pPr>
        <w:pStyle w:val="BodyText"/>
        <w:spacing w:before="5"/>
        <w:rPr>
          <w:sz w:val="29"/>
        </w:rPr>
      </w:pPr>
    </w:p>
    <w:p>
      <w:pPr>
        <w:pStyle w:val="Heading1"/>
        <w:rPr>
          <w:i/>
        </w:rPr>
      </w:pPr>
      <w:r>
        <w:rPr>
          <w:i/>
          <w:color w:val="262526"/>
        </w:rPr>
        <w:t>statement of</w:t>
      </w:r>
      <w:r>
        <w:rPr>
          <w:i/>
          <w:color w:val="262526"/>
          <w:spacing w:val="-9"/>
        </w:rPr>
        <w:t> </w:t>
      </w:r>
      <w:r>
        <w:rPr>
          <w:i/>
          <w:color w:val="262526"/>
        </w:rPr>
        <w:t>charges</w:t>
      </w:r>
    </w:p>
    <w:p>
      <w:pPr>
        <w:pStyle w:val="BodyText"/>
        <w:spacing w:before="129"/>
        <w:ind w:left="1253"/>
      </w:pPr>
      <w:r>
        <w:rPr>
          <w:color w:val="262526"/>
        </w:rPr>
        <w:t>Has (in the context of Chapter 6B) the meaning given in clause 6B.A1.2.</w:t>
      </w:r>
    </w:p>
    <w:p>
      <w:pPr>
        <w:pStyle w:val="BodyText"/>
        <w:rPr>
          <w:sz w:val="30"/>
        </w:rPr>
      </w:pPr>
    </w:p>
    <w:p>
      <w:pPr>
        <w:pStyle w:val="Heading1"/>
        <w:jc w:val="both"/>
        <w:rPr>
          <w:i/>
        </w:rPr>
      </w:pPr>
      <w:r>
        <w:rPr>
          <w:i/>
          <w:color w:val="262526"/>
        </w:rPr>
        <w:t>statement of opportunities</w:t>
      </w:r>
    </w:p>
    <w:p>
      <w:pPr>
        <w:spacing w:line="249" w:lineRule="auto" w:before="130"/>
        <w:ind w:left="1253" w:right="115" w:firstLine="0"/>
        <w:jc w:val="both"/>
        <w:rPr>
          <w:sz w:val="24"/>
        </w:rPr>
      </w:pPr>
      <w:r>
        <w:rPr>
          <w:color w:val="262526"/>
          <w:sz w:val="24"/>
        </w:rPr>
        <w:t>A statement prepared by </w:t>
      </w:r>
      <w:r>
        <w:rPr>
          <w:i/>
          <w:color w:val="262526"/>
          <w:sz w:val="24"/>
        </w:rPr>
        <w:t>AEMO </w:t>
      </w:r>
      <w:r>
        <w:rPr>
          <w:color w:val="262526"/>
          <w:sz w:val="24"/>
        </w:rPr>
        <w:t>to provide information to assist </w:t>
      </w:r>
      <w:r>
        <w:rPr>
          <w:i/>
          <w:color w:val="262526"/>
          <w:sz w:val="24"/>
        </w:rPr>
        <w:t>Scheduled </w:t>
      </w:r>
      <w:r>
        <w:rPr>
          <w:i/>
          <w:color w:val="262526"/>
          <w:sz w:val="24"/>
        </w:rPr>
        <w:t>Generators</w:t>
      </w:r>
      <w:r>
        <w:rPr>
          <w:color w:val="262526"/>
          <w:sz w:val="24"/>
        </w:rPr>
        <w:t>,</w:t>
      </w:r>
      <w:r>
        <w:rPr>
          <w:color w:val="262526"/>
          <w:spacing w:val="-16"/>
          <w:sz w:val="24"/>
        </w:rPr>
        <w:t> </w:t>
      </w:r>
      <w:r>
        <w:rPr>
          <w:i/>
          <w:color w:val="262526"/>
          <w:sz w:val="24"/>
        </w:rPr>
        <w:t>Semi-Scheduled</w:t>
      </w:r>
      <w:r>
        <w:rPr>
          <w:i/>
          <w:color w:val="262526"/>
          <w:spacing w:val="-15"/>
          <w:sz w:val="24"/>
        </w:rPr>
        <w:t> </w:t>
      </w:r>
      <w:r>
        <w:rPr>
          <w:i/>
          <w:color w:val="262526"/>
          <w:sz w:val="24"/>
        </w:rPr>
        <w:t>Generators</w:t>
      </w:r>
      <w:r>
        <w:rPr>
          <w:color w:val="262526"/>
          <w:sz w:val="24"/>
        </w:rPr>
        <w:t>,</w:t>
      </w:r>
      <w:r>
        <w:rPr>
          <w:color w:val="262526"/>
          <w:spacing w:val="-16"/>
          <w:sz w:val="24"/>
        </w:rPr>
        <w:t> </w:t>
      </w:r>
      <w:r>
        <w:rPr>
          <w:i/>
          <w:color w:val="262526"/>
          <w:sz w:val="24"/>
        </w:rPr>
        <w:t>Transmission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z w:val="24"/>
        </w:rPr>
        <w:t>Providers </w:t>
      </w:r>
      <w:r>
        <w:rPr>
          <w:color w:val="262526"/>
          <w:sz w:val="24"/>
        </w:rPr>
        <w:t>and </w:t>
      </w:r>
      <w:r>
        <w:rPr>
          <w:i/>
          <w:color w:val="262526"/>
          <w:sz w:val="24"/>
        </w:rPr>
        <w:t>Market Participants </w:t>
      </w:r>
      <w:r>
        <w:rPr>
          <w:color w:val="262526"/>
          <w:sz w:val="24"/>
        </w:rPr>
        <w:t>in making an assessment of the future need for</w:t>
      </w:r>
      <w:r>
        <w:rPr>
          <w:color w:val="262526"/>
          <w:spacing w:val="-35"/>
          <w:sz w:val="24"/>
        </w:rPr>
        <w:t> </w:t>
      </w:r>
      <w:r>
        <w:rPr>
          <w:color w:val="262526"/>
          <w:sz w:val="24"/>
        </w:rPr>
        <w:t>electricity generating or demand management capacity or augmentation of the </w:t>
      </w:r>
      <w:r>
        <w:rPr>
          <w:i/>
          <w:color w:val="262526"/>
          <w:sz w:val="24"/>
        </w:rPr>
        <w:t>power</w:t>
      </w:r>
      <w:r>
        <w:rPr>
          <w:i/>
          <w:color w:val="262526"/>
          <w:spacing w:val="-18"/>
          <w:sz w:val="24"/>
        </w:rPr>
        <w:t> </w:t>
      </w:r>
      <w:r>
        <w:rPr>
          <w:i/>
          <w:color w:val="262526"/>
          <w:sz w:val="24"/>
        </w:rPr>
        <w:t>system</w:t>
      </w:r>
      <w:r>
        <w:rPr>
          <w:color w:val="262526"/>
          <w:sz w:val="24"/>
        </w:rPr>
        <w:t>.</w:t>
      </w:r>
    </w:p>
    <w:p>
      <w:pPr>
        <w:pStyle w:val="BodyText"/>
        <w:spacing w:before="6"/>
        <w:rPr>
          <w:sz w:val="29"/>
        </w:rPr>
      </w:pPr>
    </w:p>
    <w:p>
      <w:pPr>
        <w:pStyle w:val="Heading1"/>
        <w:rPr>
          <w:i/>
        </w:rPr>
      </w:pPr>
      <w:r>
        <w:rPr>
          <w:i/>
          <w:color w:val="262526"/>
        </w:rPr>
        <w:t>static excitation system</w:t>
      </w:r>
    </w:p>
    <w:p>
      <w:pPr>
        <w:spacing w:line="249" w:lineRule="auto" w:before="130"/>
        <w:ind w:left="1253" w:right="115" w:firstLine="0"/>
        <w:jc w:val="both"/>
        <w:rPr>
          <w:sz w:val="24"/>
        </w:rPr>
      </w:pPr>
      <w:r>
        <w:rPr>
          <w:color w:val="262526"/>
          <w:sz w:val="24"/>
        </w:rPr>
        <w:t>An </w:t>
      </w:r>
      <w:r>
        <w:rPr>
          <w:i/>
          <w:color w:val="262526"/>
          <w:sz w:val="24"/>
        </w:rPr>
        <w:t>excitation control system </w:t>
      </w:r>
      <w:r>
        <w:rPr>
          <w:color w:val="262526"/>
          <w:sz w:val="24"/>
        </w:rPr>
        <w:t>in which the power to the rotor of a </w:t>
      </w:r>
      <w:r>
        <w:rPr>
          <w:i/>
          <w:color w:val="262526"/>
          <w:sz w:val="24"/>
        </w:rPr>
        <w:t>synchronous </w:t>
      </w:r>
      <w:r>
        <w:rPr>
          <w:i/>
          <w:color w:val="262526"/>
          <w:sz w:val="24"/>
        </w:rPr>
        <w:t>generating unit </w:t>
      </w:r>
      <w:r>
        <w:rPr>
          <w:color w:val="262526"/>
          <w:sz w:val="24"/>
        </w:rPr>
        <w:t>is transmitted through high power solid-state electronic devices.</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static VAR compensator</w:t>
      </w:r>
    </w:p>
    <w:p>
      <w:pPr>
        <w:pStyle w:val="BodyText"/>
        <w:spacing w:line="249" w:lineRule="auto" w:before="130"/>
        <w:ind w:left="1253" w:right="115"/>
        <w:jc w:val="both"/>
      </w:pPr>
      <w:r>
        <w:rPr>
          <w:color w:val="262526"/>
        </w:rPr>
        <w:t>A device specifically provided on a </w:t>
      </w:r>
      <w:r>
        <w:rPr>
          <w:i/>
          <w:color w:val="262526"/>
        </w:rPr>
        <w:t>network </w:t>
      </w:r>
      <w:r>
        <w:rPr>
          <w:color w:val="262526"/>
        </w:rPr>
        <w:t>to provide the ability to generate and absorb </w:t>
      </w:r>
      <w:r>
        <w:rPr>
          <w:i/>
          <w:color w:val="262526"/>
        </w:rPr>
        <w:t>reactive power </w:t>
      </w:r>
      <w:r>
        <w:rPr>
          <w:color w:val="262526"/>
        </w:rPr>
        <w:t>and to respond automatically and rapidly to </w:t>
      </w:r>
      <w:r>
        <w:rPr>
          <w:i/>
          <w:color w:val="262526"/>
        </w:rPr>
        <w:t>voltage </w:t>
      </w:r>
      <w:r>
        <w:rPr>
          <w:color w:val="262526"/>
        </w:rPr>
        <w:t>fluctuations or </w:t>
      </w:r>
      <w:r>
        <w:rPr>
          <w:i/>
          <w:color w:val="262526"/>
        </w:rPr>
        <w:t>voltage </w:t>
      </w:r>
      <w:r>
        <w:rPr>
          <w:color w:val="262526"/>
        </w:rPr>
        <w:t>instability arising from a disturbance or disruption on the </w:t>
      </w:r>
      <w:r>
        <w:rPr>
          <w:i/>
          <w:color w:val="262526"/>
        </w:rPr>
        <w:t>network</w:t>
      </w:r>
      <w:r>
        <w:rPr>
          <w:color w:val="262526"/>
        </w:rPr>
        <w:t>.</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substation</w:t>
      </w:r>
    </w:p>
    <w:p>
      <w:pPr>
        <w:pStyle w:val="BodyText"/>
        <w:spacing w:before="0"/>
        <w:rPr>
          <w:b/>
          <w:i/>
          <w:sz w:val="46"/>
        </w:rPr>
      </w:pPr>
      <w:r>
        <w:rPr/>
        <w:br w:type="column"/>
      </w:r>
      <w:r>
        <w:rPr>
          <w:b/>
          <w:i/>
          <w:sz w:val="46"/>
        </w:rPr>
      </w:r>
    </w:p>
    <w:p>
      <w:pPr>
        <w:spacing w:line="249" w:lineRule="auto" w:before="0"/>
        <w:ind w:left="80" w:right="117" w:firstLine="0"/>
        <w:jc w:val="both"/>
        <w:rPr>
          <w:sz w:val="24"/>
        </w:rPr>
      </w:pPr>
      <w:r>
        <w:rPr>
          <w:color w:val="262526"/>
          <w:sz w:val="24"/>
        </w:rPr>
        <w:t>A </w:t>
      </w:r>
      <w:r>
        <w:rPr>
          <w:i/>
          <w:color w:val="262526"/>
          <w:sz w:val="24"/>
        </w:rPr>
        <w:t>facility </w:t>
      </w:r>
      <w:r>
        <w:rPr>
          <w:color w:val="262526"/>
          <w:sz w:val="24"/>
        </w:rPr>
        <w:t>at which two or more lines are switched for operational purposes. May include one or more </w:t>
      </w:r>
      <w:r>
        <w:rPr>
          <w:i/>
          <w:color w:val="262526"/>
          <w:sz w:val="24"/>
        </w:rPr>
        <w:t>transformers </w:t>
      </w:r>
      <w:r>
        <w:rPr>
          <w:color w:val="262526"/>
          <w:sz w:val="24"/>
        </w:rPr>
        <w:t>so that some </w:t>
      </w:r>
      <w:r>
        <w:rPr>
          <w:i/>
          <w:color w:val="262526"/>
          <w:sz w:val="24"/>
        </w:rPr>
        <w:t>connected </w:t>
      </w:r>
      <w:r>
        <w:rPr>
          <w:color w:val="262526"/>
          <w:sz w:val="24"/>
        </w:rPr>
        <w:t>lines operate at</w:t>
      </w:r>
      <w:r>
        <w:rPr>
          <w:color w:val="262526"/>
          <w:spacing w:val="-36"/>
          <w:sz w:val="24"/>
        </w:rPr>
        <w:t> </w:t>
      </w:r>
      <w:r>
        <w:rPr>
          <w:color w:val="262526"/>
          <w:sz w:val="24"/>
        </w:rPr>
        <w:t>different nominal </w:t>
      </w:r>
      <w:r>
        <w:rPr>
          <w:i/>
          <w:color w:val="262526"/>
          <w:sz w:val="24"/>
        </w:rPr>
        <w:t>voltages </w:t>
      </w:r>
      <w:r>
        <w:rPr>
          <w:color w:val="262526"/>
          <w:sz w:val="24"/>
        </w:rPr>
        <w:t>to</w:t>
      </w:r>
      <w:r>
        <w:rPr>
          <w:color w:val="262526"/>
          <w:spacing w:val="-1"/>
          <w:sz w:val="24"/>
        </w:rPr>
        <w:t> </w:t>
      </w:r>
      <w:r>
        <w:rPr>
          <w:color w:val="262526"/>
          <w:sz w:val="24"/>
        </w:rPr>
        <w:t>others.</w:t>
      </w:r>
    </w:p>
    <w:p>
      <w:pPr>
        <w:spacing w:after="0" w:line="249" w:lineRule="auto"/>
        <w:jc w:val="both"/>
        <w:rPr>
          <w:sz w:val="24"/>
        </w:rPr>
        <w:sectPr>
          <w:type w:val="continuous"/>
          <w:pgSz w:w="11910" w:h="16840"/>
          <w:pgMar w:top="1160" w:bottom="880" w:left="1320" w:right="1320"/>
          <w:cols w:num="2" w:equalWidth="0">
            <w:col w:w="1134" w:space="40"/>
            <w:col w:w="8096"/>
          </w:cols>
        </w:sectPr>
      </w:pPr>
    </w:p>
    <w:p>
      <w:pPr>
        <w:pStyle w:val="BodyText"/>
        <w:spacing w:before="8"/>
        <w:rPr>
          <w:sz w:val="18"/>
        </w:rPr>
      </w:pPr>
    </w:p>
    <w:p>
      <w:pPr>
        <w:pStyle w:val="Heading1"/>
        <w:spacing w:before="124"/>
        <w:ind w:left="120"/>
        <w:jc w:val="both"/>
        <w:rPr>
          <w:i/>
        </w:rPr>
      </w:pPr>
      <w:r>
        <w:rPr>
          <w:i/>
          <w:color w:val="262526"/>
        </w:rPr>
        <w:t>substituted metering data</w:t>
      </w:r>
    </w:p>
    <w:p>
      <w:pPr>
        <w:spacing w:line="249" w:lineRule="auto" w:before="130"/>
        <w:ind w:left="1253" w:right="115" w:firstLine="0"/>
        <w:jc w:val="both"/>
        <w:rPr>
          <w:sz w:val="24"/>
        </w:rPr>
      </w:pPr>
      <w:r>
        <w:rPr>
          <w:color w:val="262526"/>
          <w:sz w:val="24"/>
        </w:rPr>
        <w:t>The substituted values of </w:t>
      </w:r>
      <w:r>
        <w:rPr>
          <w:i/>
          <w:color w:val="262526"/>
          <w:sz w:val="24"/>
        </w:rPr>
        <w:t>accumulated metering data</w:t>
      </w:r>
      <w:r>
        <w:rPr>
          <w:color w:val="262526"/>
          <w:sz w:val="24"/>
        </w:rPr>
        <w:t>, </w:t>
      </w:r>
      <w:r>
        <w:rPr>
          <w:i/>
          <w:color w:val="262526"/>
          <w:sz w:val="24"/>
        </w:rPr>
        <w:t>interval metering data </w:t>
      </w:r>
      <w:r>
        <w:rPr>
          <w:color w:val="262526"/>
          <w:sz w:val="24"/>
        </w:rPr>
        <w:t>or </w:t>
      </w:r>
      <w:r>
        <w:rPr>
          <w:i/>
          <w:color w:val="262526"/>
          <w:sz w:val="24"/>
        </w:rPr>
        <w:t>calculated metering data </w:t>
      </w:r>
      <w:r>
        <w:rPr>
          <w:color w:val="262526"/>
          <w:sz w:val="24"/>
        </w:rPr>
        <w:t>prepared in accordance with the </w:t>
      </w:r>
      <w:r>
        <w:rPr>
          <w:i/>
          <w:color w:val="262526"/>
          <w:sz w:val="24"/>
        </w:rPr>
        <w:t>metrology procedure</w:t>
      </w:r>
      <w:r>
        <w:rPr>
          <w:color w:val="262526"/>
          <w:sz w:val="24"/>
        </w:rPr>
        <w:t>. </w:t>
      </w:r>
      <w:r>
        <w:rPr>
          <w:i/>
          <w:color w:val="262526"/>
          <w:sz w:val="24"/>
        </w:rPr>
        <w:t>Substituted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pStyle w:val="BodyText"/>
        <w:spacing w:before="6"/>
        <w:rPr>
          <w:sz w:val="29"/>
        </w:rPr>
      </w:pPr>
    </w:p>
    <w:p>
      <w:pPr>
        <w:pStyle w:val="Heading1"/>
        <w:ind w:left="120"/>
        <w:jc w:val="both"/>
        <w:rPr>
          <w:i/>
        </w:rPr>
      </w:pPr>
      <w:r>
        <w:rPr>
          <w:i/>
          <w:color w:val="262526"/>
        </w:rPr>
        <w:t>super majority</w:t>
      </w:r>
    </w:p>
    <w:p>
      <w:pPr>
        <w:pStyle w:val="BodyText"/>
        <w:spacing w:before="130"/>
        <w:ind w:left="1253"/>
        <w:jc w:val="both"/>
      </w:pPr>
      <w:r>
        <w:rPr>
          <w:color w:val="262526"/>
        </w:rPr>
        <w:t>At least 70% of the number of </w:t>
      </w:r>
      <w:r>
        <w:rPr>
          <w:i/>
          <w:color w:val="262526"/>
        </w:rPr>
        <w:t>Members</w:t>
      </w:r>
      <w:r>
        <w:rPr>
          <w:color w:val="262526"/>
        </w:rPr>
        <w:t>.</w:t>
      </w:r>
    </w:p>
    <w:p>
      <w:pPr>
        <w:pStyle w:val="BodyText"/>
        <w:rPr>
          <w:sz w:val="30"/>
        </w:rPr>
      </w:pPr>
    </w:p>
    <w:p>
      <w:pPr>
        <w:pStyle w:val="Heading1"/>
        <w:ind w:left="120"/>
        <w:rPr>
          <w:i/>
        </w:rPr>
      </w:pPr>
      <w:r>
        <w:rPr>
          <w:i/>
          <w:color w:val="262526"/>
        </w:rPr>
        <w:t>supplementary carbon dioxide equivalent intensity indicator</w:t>
      </w:r>
    </w:p>
    <w:p>
      <w:pPr>
        <w:spacing w:line="249" w:lineRule="auto" w:before="129"/>
        <w:ind w:left="1253" w:right="115" w:firstLine="0"/>
        <w:jc w:val="both"/>
        <w:rPr>
          <w:sz w:val="24"/>
        </w:rPr>
      </w:pPr>
      <w:r>
        <w:rPr>
          <w:color w:val="262526"/>
          <w:sz w:val="24"/>
        </w:rPr>
        <w:t>Any indicators relating to a subset of </w:t>
      </w:r>
      <w:r>
        <w:rPr>
          <w:i/>
          <w:color w:val="262526"/>
          <w:sz w:val="24"/>
        </w:rPr>
        <w:t>scheduled generating units </w:t>
      </w:r>
      <w:r>
        <w:rPr>
          <w:color w:val="262526"/>
          <w:sz w:val="24"/>
        </w:rPr>
        <w:t>and </w:t>
      </w:r>
      <w:r>
        <w:rPr>
          <w:i/>
          <w:color w:val="262526"/>
          <w:sz w:val="24"/>
        </w:rPr>
        <w:t>market </w:t>
      </w:r>
      <w:r>
        <w:rPr>
          <w:i/>
          <w:color w:val="262526"/>
          <w:sz w:val="24"/>
        </w:rPr>
        <w:t>generating units </w:t>
      </w:r>
      <w:r>
        <w:rPr>
          <w:color w:val="262526"/>
          <w:sz w:val="24"/>
        </w:rPr>
        <w:t>published by </w:t>
      </w:r>
      <w:r>
        <w:rPr>
          <w:i/>
          <w:color w:val="262526"/>
          <w:sz w:val="24"/>
        </w:rPr>
        <w:t>AEMO </w:t>
      </w:r>
      <w:r>
        <w:rPr>
          <w:color w:val="262526"/>
          <w:sz w:val="24"/>
        </w:rPr>
        <w:t>in accordance with clause 3.13.14(h).</w:t>
      </w:r>
    </w:p>
    <w:p>
      <w:pPr>
        <w:pStyle w:val="BodyText"/>
        <w:spacing w:before="8"/>
        <w:rPr>
          <w:sz w:val="18"/>
        </w:rPr>
      </w:pPr>
    </w:p>
    <w:p>
      <w:pPr>
        <w:pStyle w:val="Heading1"/>
        <w:spacing w:before="123"/>
        <w:ind w:left="120"/>
        <w:rPr>
          <w:i/>
        </w:rPr>
      </w:pPr>
      <w:r>
        <w:rPr>
          <w:i/>
          <w:color w:val="262526"/>
        </w:rPr>
        <w:t>supply</w:t>
      </w:r>
    </w:p>
    <w:p>
      <w:pPr>
        <w:pStyle w:val="BodyText"/>
        <w:spacing w:before="130"/>
        <w:ind w:left="1253"/>
      </w:pPr>
      <w:r>
        <w:rPr>
          <w:color w:val="262526"/>
        </w:rPr>
        <w:t>The delivery of electricity.</w:t>
      </w:r>
    </w:p>
    <w:p>
      <w:pPr>
        <w:pStyle w:val="BodyText"/>
        <w:spacing w:before="6"/>
        <w:rPr>
          <w:sz w:val="19"/>
        </w:rPr>
      </w:pPr>
    </w:p>
    <w:p>
      <w:pPr>
        <w:pStyle w:val="Heading1"/>
        <w:spacing w:before="124"/>
        <w:ind w:left="120"/>
        <w:rPr>
          <w:i/>
        </w:rPr>
      </w:pPr>
      <w:r>
        <w:rPr>
          <w:i/>
          <w:color w:val="262526"/>
        </w:rPr>
        <w:t>supply service</w:t>
      </w:r>
    </w:p>
    <w:p>
      <w:pPr>
        <w:pStyle w:val="BodyText"/>
        <w:spacing w:before="129"/>
        <w:ind w:left="1253"/>
      </w:pPr>
      <w:r>
        <w:rPr>
          <w:color w:val="262526"/>
        </w:rPr>
        <w:t>Has (in the context of Chapter 5A) the meaning given in clause 5A.A.1</w:t>
      </w:r>
    </w:p>
    <w:p>
      <w:pPr>
        <w:pStyle w:val="BodyText"/>
        <w:rPr>
          <w:sz w:val="30"/>
        </w:rPr>
      </w:pPr>
    </w:p>
    <w:p>
      <w:pPr>
        <w:pStyle w:val="Heading1"/>
        <w:ind w:left="120"/>
        <w:rPr>
          <w:i/>
        </w:rPr>
      </w:pPr>
      <w:r>
        <w:rPr>
          <w:i/>
          <w:color w:val="262526"/>
        </w:rPr>
        <w:t>survey period</w:t>
      </w:r>
    </w:p>
    <w:p>
      <w:pPr>
        <w:spacing w:line="249" w:lineRule="auto" w:before="129"/>
        <w:ind w:left="1253" w:right="106" w:firstLine="0"/>
        <w:jc w:val="left"/>
        <w:rPr>
          <w:sz w:val="24"/>
        </w:rPr>
      </w:pPr>
      <w:r>
        <w:rPr>
          <w:color w:val="262526"/>
          <w:sz w:val="24"/>
        </w:rPr>
        <w:t>An agreed sample period used to determine the allocation of costs and prices for use of </w:t>
      </w:r>
      <w:r>
        <w:rPr>
          <w:i/>
          <w:color w:val="262526"/>
          <w:sz w:val="24"/>
        </w:rPr>
        <w:t>transmission network </w:t>
      </w:r>
      <w:r>
        <w:rPr>
          <w:color w:val="262526"/>
          <w:sz w:val="24"/>
        </w:rPr>
        <w:t>or </w:t>
      </w:r>
      <w:r>
        <w:rPr>
          <w:i/>
          <w:color w:val="262526"/>
          <w:sz w:val="24"/>
        </w:rPr>
        <w:t>distribution network </w:t>
      </w:r>
      <w:r>
        <w:rPr>
          <w:color w:val="262526"/>
          <w:sz w:val="24"/>
        </w:rPr>
        <w:t>assets.</w:t>
      </w:r>
    </w:p>
    <w:p>
      <w:pPr>
        <w:pStyle w:val="BodyText"/>
        <w:spacing w:before="5"/>
        <w:rPr>
          <w:sz w:val="29"/>
        </w:rPr>
      </w:pPr>
    </w:p>
    <w:p>
      <w:pPr>
        <w:pStyle w:val="Heading1"/>
        <w:ind w:left="120"/>
        <w:rPr>
          <w:i/>
        </w:rPr>
      </w:pPr>
      <w:r>
        <w:rPr>
          <w:i/>
          <w:color w:val="262526"/>
        </w:rPr>
        <w:t>suspended region</w:t>
      </w:r>
    </w:p>
    <w:p>
      <w:pPr>
        <w:pStyle w:val="BodyText"/>
        <w:spacing w:before="130"/>
        <w:ind w:left="1253"/>
      </w:pPr>
      <w:r>
        <w:rPr>
          <w:color w:val="262526"/>
        </w:rPr>
        <w:t>A region in which the </w:t>
      </w:r>
      <w:r>
        <w:rPr>
          <w:i/>
          <w:color w:val="262526"/>
        </w:rPr>
        <w:t>spot market </w:t>
      </w:r>
      <w:r>
        <w:rPr>
          <w:color w:val="262526"/>
        </w:rPr>
        <w:t>is suspended in accordance with clause 3.14.4.</w:t>
      </w:r>
    </w:p>
    <w:p>
      <w:pPr>
        <w:pStyle w:val="BodyText"/>
        <w:rPr>
          <w:sz w:val="30"/>
        </w:rPr>
      </w:pPr>
    </w:p>
    <w:p>
      <w:pPr>
        <w:pStyle w:val="Heading1"/>
        <w:ind w:left="120"/>
        <w:rPr>
          <w:i/>
        </w:rPr>
      </w:pPr>
      <w:r>
        <w:rPr>
          <w:i/>
          <w:color w:val="262526"/>
        </w:rPr>
        <w:t>suspension notice</w:t>
      </w:r>
    </w:p>
    <w:p>
      <w:pPr>
        <w:spacing w:line="249" w:lineRule="auto" w:before="129"/>
        <w:ind w:left="1253" w:right="0" w:firstLine="0"/>
        <w:jc w:val="left"/>
        <w:rPr>
          <w:sz w:val="24"/>
        </w:rPr>
      </w:pPr>
      <w:r>
        <w:rPr>
          <w:color w:val="262526"/>
          <w:sz w:val="24"/>
        </w:rPr>
        <w:t>A notice issued by </w:t>
      </w:r>
      <w:r>
        <w:rPr>
          <w:i/>
          <w:color w:val="262526"/>
          <w:sz w:val="24"/>
        </w:rPr>
        <w:t>AEMO </w:t>
      </w:r>
      <w:r>
        <w:rPr>
          <w:color w:val="262526"/>
          <w:sz w:val="24"/>
        </w:rPr>
        <w:t>to a </w:t>
      </w:r>
      <w:r>
        <w:rPr>
          <w:i/>
          <w:color w:val="262526"/>
          <w:sz w:val="24"/>
        </w:rPr>
        <w:t>defaulting Market Participant </w:t>
      </w:r>
      <w:r>
        <w:rPr>
          <w:color w:val="262526"/>
          <w:sz w:val="24"/>
        </w:rPr>
        <w:t>pursuant to clause 3.15.21(c) or (c1) under which </w:t>
      </w:r>
      <w:r>
        <w:rPr>
          <w:i/>
          <w:color w:val="262526"/>
          <w:sz w:val="24"/>
        </w:rPr>
        <w:t>AEMO </w:t>
      </w:r>
      <w:r>
        <w:rPr>
          <w:color w:val="262526"/>
          <w:sz w:val="24"/>
        </w:rPr>
        <w:t>notifies the </w:t>
      </w:r>
      <w:r>
        <w:rPr>
          <w:i/>
          <w:color w:val="262526"/>
          <w:sz w:val="24"/>
        </w:rPr>
        <w:t>defaulting Market Participant</w:t>
      </w:r>
      <w:r>
        <w:rPr>
          <w:color w:val="262526"/>
          <w:sz w:val="24"/>
        </w:rPr>
        <w:t>:</w:t>
      </w:r>
    </w:p>
    <w:p>
      <w:pPr>
        <w:pStyle w:val="ListParagraph"/>
        <w:numPr>
          <w:ilvl w:val="0"/>
          <w:numId w:val="111"/>
        </w:numPr>
        <w:tabs>
          <w:tab w:pos="1820" w:val="left" w:leader="none"/>
          <w:tab w:pos="1821" w:val="left" w:leader="none"/>
        </w:tabs>
        <w:spacing w:line="240" w:lineRule="auto" w:before="172" w:after="0"/>
        <w:ind w:left="1820" w:right="0" w:hanging="568"/>
        <w:jc w:val="left"/>
        <w:rPr>
          <w:sz w:val="24"/>
        </w:rPr>
      </w:pPr>
      <w:r>
        <w:rPr>
          <w:color w:val="262526"/>
          <w:sz w:val="24"/>
        </w:rPr>
        <w:t>of the date and time from which it is suspended from specified</w:t>
      </w:r>
      <w:r>
        <w:rPr>
          <w:color w:val="262526"/>
          <w:spacing w:val="-16"/>
          <w:sz w:val="24"/>
        </w:rPr>
        <w:t> </w:t>
      </w:r>
      <w:r>
        <w:rPr>
          <w:color w:val="262526"/>
          <w:sz w:val="24"/>
        </w:rPr>
        <w:t>activities;</w:t>
      </w:r>
    </w:p>
    <w:p>
      <w:pPr>
        <w:pStyle w:val="ListParagraph"/>
        <w:numPr>
          <w:ilvl w:val="0"/>
          <w:numId w:val="111"/>
        </w:numPr>
        <w:tabs>
          <w:tab w:pos="1820" w:val="left" w:leader="none"/>
          <w:tab w:pos="1821" w:val="left" w:leader="none"/>
        </w:tabs>
        <w:spacing w:line="249" w:lineRule="auto" w:before="182" w:after="0"/>
        <w:ind w:left="1820" w:right="116" w:hanging="567"/>
        <w:jc w:val="left"/>
        <w:rPr>
          <w:sz w:val="24"/>
        </w:rPr>
      </w:pPr>
      <w:r>
        <w:rPr>
          <w:color w:val="262526"/>
          <w:sz w:val="24"/>
        </w:rPr>
        <w:t>the </w:t>
      </w:r>
      <w:r>
        <w:rPr>
          <w:i/>
          <w:color w:val="262526"/>
          <w:sz w:val="24"/>
        </w:rPr>
        <w:t>registration categories </w:t>
      </w:r>
      <w:r>
        <w:rPr>
          <w:color w:val="262526"/>
          <w:sz w:val="24"/>
        </w:rPr>
        <w:t>of the </w:t>
      </w:r>
      <w:r>
        <w:rPr>
          <w:i/>
          <w:color w:val="262526"/>
          <w:sz w:val="24"/>
        </w:rPr>
        <w:t>defaulting Market Participant </w:t>
      </w:r>
      <w:r>
        <w:rPr>
          <w:color w:val="262526"/>
          <w:sz w:val="24"/>
        </w:rPr>
        <w:t>to which</w:t>
      </w:r>
      <w:r>
        <w:rPr>
          <w:color w:val="262526"/>
          <w:spacing w:val="-35"/>
          <w:sz w:val="24"/>
        </w:rPr>
        <w:t> </w:t>
      </w:r>
      <w:r>
        <w:rPr>
          <w:color w:val="262526"/>
          <w:sz w:val="24"/>
        </w:rPr>
        <w:t>the suspension relates;</w:t>
      </w:r>
      <w:r>
        <w:rPr>
          <w:color w:val="262526"/>
          <w:spacing w:val="-2"/>
          <w:sz w:val="24"/>
        </w:rPr>
        <w:t> </w:t>
      </w:r>
      <w:r>
        <w:rPr>
          <w:color w:val="262526"/>
          <w:sz w:val="24"/>
        </w:rPr>
        <w:t>and</w:t>
      </w:r>
    </w:p>
    <w:p>
      <w:pPr>
        <w:spacing w:after="0" w:line="249" w:lineRule="auto"/>
        <w:jc w:val="left"/>
        <w:rPr>
          <w:sz w:val="24"/>
        </w:rPr>
        <w:sectPr>
          <w:type w:val="continuous"/>
          <w:pgSz w:w="11910" w:h="16840"/>
          <w:pgMar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Heading1"/>
        <w:spacing w:before="215"/>
        <w:rPr>
          <w:i/>
        </w:rPr>
      </w:pPr>
      <w:r>
        <w:rPr>
          <w:i/>
          <w:color w:val="262526"/>
        </w:rPr>
        <w:t>switchyard</w:t>
      </w:r>
    </w:p>
    <w:p>
      <w:pPr>
        <w:pStyle w:val="ListParagraph"/>
        <w:numPr>
          <w:ilvl w:val="0"/>
          <w:numId w:val="111"/>
        </w:numPr>
        <w:tabs>
          <w:tab w:pos="595" w:val="left" w:leader="none"/>
        </w:tabs>
        <w:spacing w:line="249" w:lineRule="auto" w:before="119" w:after="0"/>
        <w:ind w:left="594" w:right="113" w:hanging="567"/>
        <w:jc w:val="both"/>
        <w:rPr>
          <w:sz w:val="24"/>
        </w:rPr>
      </w:pPr>
      <w:r>
        <w:rPr>
          <w:color w:val="262526"/>
          <w:spacing w:val="2"/>
          <w:sz w:val="24"/>
        </w:rPr>
        <w:br w:type="column"/>
      </w:r>
      <w:r>
        <w:rPr>
          <w:color w:val="262526"/>
          <w:sz w:val="24"/>
        </w:rPr>
        <w:t>in respect of the </w:t>
      </w:r>
      <w:r>
        <w:rPr>
          <w:i/>
          <w:color w:val="262526"/>
          <w:sz w:val="24"/>
        </w:rPr>
        <w:t>registration categories </w:t>
      </w:r>
      <w:r>
        <w:rPr>
          <w:color w:val="262526"/>
          <w:sz w:val="24"/>
        </w:rPr>
        <w:t>referred to in paragraph (b), </w:t>
      </w:r>
      <w:r>
        <w:rPr>
          <w:color w:val="262526"/>
          <w:spacing w:val="2"/>
          <w:sz w:val="24"/>
        </w:rPr>
        <w:t>the </w:t>
      </w:r>
      <w:r>
        <w:rPr>
          <w:color w:val="262526"/>
          <w:sz w:val="24"/>
        </w:rPr>
        <w:t>activities (or subset of activities) of the </w:t>
      </w:r>
      <w:r>
        <w:rPr>
          <w:i/>
          <w:color w:val="262526"/>
          <w:sz w:val="24"/>
        </w:rPr>
        <w:t>Market Participant </w:t>
      </w:r>
      <w:r>
        <w:rPr>
          <w:color w:val="262526"/>
          <w:sz w:val="24"/>
        </w:rPr>
        <w:t>that have been suspended.</w:t>
      </w:r>
    </w:p>
    <w:p>
      <w:pPr>
        <w:pStyle w:val="BodyText"/>
        <w:spacing w:before="0"/>
        <w:rPr>
          <w:sz w:val="32"/>
        </w:rPr>
      </w:pPr>
    </w:p>
    <w:p>
      <w:pPr>
        <w:pStyle w:val="BodyText"/>
        <w:spacing w:before="9"/>
        <w:rPr>
          <w:sz w:val="32"/>
        </w:rPr>
      </w:pPr>
    </w:p>
    <w:p>
      <w:pPr>
        <w:spacing w:line="249" w:lineRule="auto" w:before="0"/>
        <w:ind w:left="27" w:right="32" w:firstLine="0"/>
        <w:jc w:val="left"/>
        <w:rPr>
          <w:sz w:val="24"/>
        </w:rPr>
      </w:pPr>
      <w:r>
        <w:rPr>
          <w:color w:val="262526"/>
          <w:sz w:val="24"/>
        </w:rPr>
        <w:t>The </w:t>
      </w:r>
      <w:r>
        <w:rPr>
          <w:i/>
          <w:color w:val="262526"/>
          <w:sz w:val="24"/>
        </w:rPr>
        <w:t>connection point </w:t>
      </w:r>
      <w:r>
        <w:rPr>
          <w:color w:val="262526"/>
          <w:sz w:val="24"/>
        </w:rPr>
        <w:t>of a </w:t>
      </w:r>
      <w:r>
        <w:rPr>
          <w:i/>
          <w:color w:val="262526"/>
          <w:sz w:val="24"/>
        </w:rPr>
        <w:t>generating unit </w:t>
      </w:r>
      <w:r>
        <w:rPr>
          <w:color w:val="262526"/>
          <w:sz w:val="24"/>
        </w:rPr>
        <w:t>into the </w:t>
      </w:r>
      <w:r>
        <w:rPr>
          <w:i/>
          <w:color w:val="262526"/>
          <w:sz w:val="24"/>
        </w:rPr>
        <w:t>network</w:t>
      </w:r>
      <w:r>
        <w:rPr>
          <w:color w:val="262526"/>
          <w:sz w:val="24"/>
        </w:rPr>
        <w:t>, generally involving the ability to </w:t>
      </w:r>
      <w:r>
        <w:rPr>
          <w:i/>
          <w:color w:val="262526"/>
          <w:sz w:val="24"/>
        </w:rPr>
        <w:t>connect </w:t>
      </w:r>
      <w:r>
        <w:rPr>
          <w:color w:val="262526"/>
          <w:sz w:val="24"/>
        </w:rPr>
        <w:t>the </w:t>
      </w:r>
      <w:r>
        <w:rPr>
          <w:i/>
          <w:color w:val="262526"/>
          <w:sz w:val="24"/>
        </w:rPr>
        <w:t>generating unit </w:t>
      </w:r>
      <w:r>
        <w:rPr>
          <w:color w:val="262526"/>
          <w:sz w:val="24"/>
        </w:rPr>
        <w:t>to one or more outgoing </w:t>
      </w:r>
      <w:r>
        <w:rPr>
          <w:i/>
          <w:color w:val="262526"/>
          <w:sz w:val="24"/>
        </w:rPr>
        <w:t>network </w:t>
      </w:r>
      <w:r>
        <w:rPr>
          <w:color w:val="262526"/>
          <w:sz w:val="24"/>
        </w:rPr>
        <w:t>circuits.</w:t>
      </w:r>
    </w:p>
    <w:p>
      <w:pPr>
        <w:spacing w:after="0" w:line="249" w:lineRule="auto"/>
        <w:jc w:val="left"/>
        <w:rPr>
          <w:sz w:val="24"/>
        </w:rPr>
        <w:sectPr>
          <w:pgSz w:w="11910" w:h="16840"/>
          <w:pgMar w:header="642" w:footer="697" w:top="1160" w:bottom="880" w:left="1320" w:right="1320"/>
          <w:cols w:num="2" w:equalWidth="0">
            <w:col w:w="1186" w:space="40"/>
            <w:col w:w="8044"/>
          </w:cols>
        </w:sectPr>
      </w:pPr>
    </w:p>
    <w:p>
      <w:pPr>
        <w:pStyle w:val="BodyText"/>
        <w:spacing w:before="7"/>
        <w:rPr>
          <w:sz w:val="18"/>
        </w:rPr>
      </w:pPr>
    </w:p>
    <w:p>
      <w:pPr>
        <w:pStyle w:val="Heading1"/>
        <w:spacing w:before="124"/>
        <w:rPr>
          <w:i/>
        </w:rPr>
      </w:pPr>
      <w:r>
        <w:rPr>
          <w:i/>
          <w:color w:val="262526"/>
        </w:rPr>
        <w:t>Sydney time</w:t>
      </w:r>
    </w:p>
    <w:p>
      <w:pPr>
        <w:spacing w:before="129"/>
        <w:ind w:left="1253" w:right="0" w:firstLine="0"/>
        <w:jc w:val="left"/>
        <w:rPr>
          <w:sz w:val="24"/>
        </w:rPr>
      </w:pPr>
      <w:r>
        <w:rPr>
          <w:i/>
          <w:color w:val="262526"/>
          <w:sz w:val="24"/>
        </w:rPr>
        <w:t>Eastern Standard Time </w:t>
      </w:r>
      <w:r>
        <w:rPr>
          <w:color w:val="262526"/>
          <w:sz w:val="24"/>
        </w:rPr>
        <w:t>or Eastern Daylight Saving Time as applicable in Sydney.</w:t>
      </w:r>
    </w:p>
    <w:p>
      <w:pPr>
        <w:pStyle w:val="BodyText"/>
        <w:rPr>
          <w:sz w:val="30"/>
        </w:rPr>
      </w:pPr>
    </w:p>
    <w:p>
      <w:pPr>
        <w:pStyle w:val="Heading1"/>
        <w:rPr>
          <w:i/>
        </w:rPr>
      </w:pPr>
      <w:r>
        <w:rPr>
          <w:i/>
          <w:color w:val="262526"/>
        </w:rPr>
        <w:t>synchronise</w:t>
      </w:r>
    </w:p>
    <w:p>
      <w:pPr>
        <w:spacing w:before="130"/>
        <w:ind w:left="1253" w:right="0" w:firstLine="0"/>
        <w:jc w:val="left"/>
        <w:rPr>
          <w:sz w:val="24"/>
        </w:rPr>
      </w:pPr>
      <w:r>
        <w:rPr>
          <w:color w:val="262526"/>
          <w:sz w:val="24"/>
        </w:rPr>
        <w:t>The act of </w:t>
      </w:r>
      <w:r>
        <w:rPr>
          <w:i/>
          <w:color w:val="262526"/>
          <w:sz w:val="24"/>
        </w:rPr>
        <w:t>synchronising </w:t>
      </w:r>
      <w:r>
        <w:rPr>
          <w:color w:val="262526"/>
          <w:sz w:val="24"/>
        </w:rPr>
        <w:t>a </w:t>
      </w:r>
      <w:r>
        <w:rPr>
          <w:i/>
          <w:color w:val="262526"/>
          <w:sz w:val="24"/>
        </w:rPr>
        <w:t>generating unit </w:t>
      </w:r>
      <w:r>
        <w:rPr>
          <w:color w:val="262526"/>
          <w:sz w:val="24"/>
        </w:rPr>
        <w:t>or a </w:t>
      </w:r>
      <w:r>
        <w:rPr>
          <w:i/>
          <w:color w:val="262526"/>
          <w:sz w:val="24"/>
        </w:rPr>
        <w:t>scheduled network service </w:t>
      </w:r>
      <w:r>
        <w:rPr>
          <w:color w:val="262526"/>
          <w:sz w:val="24"/>
        </w:rPr>
        <w:t>to the</w:t>
      </w:r>
    </w:p>
    <w:p>
      <w:pPr>
        <w:spacing w:before="12"/>
        <w:ind w:left="1253" w:right="0" w:firstLine="0"/>
        <w:jc w:val="left"/>
        <w:rPr>
          <w:sz w:val="24"/>
        </w:rPr>
      </w:pPr>
      <w:r>
        <w:rPr>
          <w:i/>
          <w:color w:val="262526"/>
          <w:sz w:val="24"/>
        </w:rPr>
        <w:t>power system</w:t>
      </w:r>
      <w:r>
        <w:rPr>
          <w:color w:val="262526"/>
          <w:sz w:val="24"/>
        </w:rPr>
        <w:t>.</w:t>
      </w:r>
    </w:p>
    <w:p>
      <w:pPr>
        <w:pStyle w:val="BodyText"/>
        <w:spacing w:before="7"/>
        <w:rPr>
          <w:sz w:val="30"/>
        </w:rPr>
      </w:pPr>
    </w:p>
    <w:p>
      <w:pPr>
        <w:pStyle w:val="Heading1"/>
        <w:rPr>
          <w:i/>
        </w:rPr>
      </w:pPr>
      <w:r>
        <w:rPr>
          <w:i/>
          <w:color w:val="262526"/>
        </w:rPr>
        <w:t>synchronising</w:t>
      </w:r>
      <w:r>
        <w:rPr>
          <w:b w:val="0"/>
          <w:i w:val="0"/>
          <w:color w:val="262526"/>
        </w:rPr>
        <w:t>,</w:t>
      </w:r>
      <w:r>
        <w:rPr>
          <w:b w:val="0"/>
          <w:i w:val="0"/>
          <w:color w:val="262526"/>
          <w:spacing w:val="59"/>
        </w:rPr>
        <w:t> </w:t>
      </w:r>
      <w:r>
        <w:rPr>
          <w:i/>
          <w:color w:val="262526"/>
        </w:rPr>
        <w:t>synchronisation</w:t>
      </w:r>
    </w:p>
    <w:p>
      <w:pPr>
        <w:spacing w:line="249" w:lineRule="auto" w:before="126"/>
        <w:ind w:left="1253" w:right="120" w:firstLine="0"/>
        <w:jc w:val="both"/>
        <w:rPr>
          <w:sz w:val="24"/>
        </w:rPr>
      </w:pPr>
      <w:r>
        <w:rPr>
          <w:color w:val="262526"/>
          <w:spacing w:val="-10"/>
          <w:sz w:val="24"/>
        </w:rPr>
        <w:t>To</w:t>
      </w:r>
      <w:r>
        <w:rPr>
          <w:color w:val="262526"/>
          <w:spacing w:val="-12"/>
          <w:sz w:val="24"/>
        </w:rPr>
        <w:t> </w:t>
      </w:r>
      <w:r>
        <w:rPr>
          <w:color w:val="262526"/>
          <w:spacing w:val="-3"/>
          <w:sz w:val="24"/>
        </w:rPr>
        <w:t>electrically</w:t>
      </w:r>
      <w:r>
        <w:rPr>
          <w:color w:val="262526"/>
          <w:spacing w:val="-11"/>
          <w:sz w:val="24"/>
        </w:rPr>
        <w:t> </w:t>
      </w:r>
      <w:r>
        <w:rPr>
          <w:i/>
          <w:color w:val="262526"/>
          <w:spacing w:val="-3"/>
          <w:sz w:val="24"/>
        </w:rPr>
        <w:t>connect</w:t>
      </w:r>
      <w:r>
        <w:rPr>
          <w:i/>
          <w:color w:val="262526"/>
          <w:spacing w:val="-11"/>
          <w:sz w:val="24"/>
        </w:rPr>
        <w:t> </w:t>
      </w:r>
      <w:r>
        <w:rPr>
          <w:color w:val="262526"/>
          <w:sz w:val="24"/>
        </w:rPr>
        <w:t>a</w:t>
      </w:r>
      <w:r>
        <w:rPr>
          <w:color w:val="262526"/>
          <w:spacing w:val="-12"/>
          <w:sz w:val="24"/>
        </w:rPr>
        <w:t> </w:t>
      </w:r>
      <w:r>
        <w:rPr>
          <w:i/>
          <w:color w:val="262526"/>
          <w:spacing w:val="-3"/>
          <w:sz w:val="24"/>
        </w:rPr>
        <w:t>generating</w:t>
      </w:r>
      <w:r>
        <w:rPr>
          <w:i/>
          <w:color w:val="262526"/>
          <w:spacing w:val="-11"/>
          <w:sz w:val="24"/>
        </w:rPr>
        <w:t> </w:t>
      </w:r>
      <w:r>
        <w:rPr>
          <w:i/>
          <w:color w:val="262526"/>
          <w:spacing w:val="-3"/>
          <w:sz w:val="24"/>
        </w:rPr>
        <w:t>unit</w:t>
      </w:r>
      <w:r>
        <w:rPr>
          <w:i/>
          <w:color w:val="262526"/>
          <w:spacing w:val="-11"/>
          <w:sz w:val="24"/>
        </w:rPr>
        <w:t> </w:t>
      </w:r>
      <w:r>
        <w:rPr>
          <w:color w:val="262526"/>
          <w:sz w:val="24"/>
        </w:rPr>
        <w:t>or</w:t>
      </w:r>
      <w:r>
        <w:rPr>
          <w:color w:val="262526"/>
          <w:spacing w:val="-12"/>
          <w:sz w:val="24"/>
        </w:rPr>
        <w:t> </w:t>
      </w:r>
      <w:r>
        <w:rPr>
          <w:color w:val="262526"/>
          <w:sz w:val="24"/>
        </w:rPr>
        <w:t>a</w:t>
      </w:r>
      <w:r>
        <w:rPr>
          <w:color w:val="262526"/>
          <w:spacing w:val="-11"/>
          <w:sz w:val="24"/>
        </w:rPr>
        <w:t> </w:t>
      </w:r>
      <w:r>
        <w:rPr>
          <w:i/>
          <w:color w:val="262526"/>
          <w:spacing w:val="-3"/>
          <w:sz w:val="24"/>
        </w:rPr>
        <w:t>scheduled</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0"/>
          <w:sz w:val="24"/>
        </w:rPr>
        <w:t> </w:t>
      </w:r>
      <w:r>
        <w:rPr>
          <w:color w:val="262526"/>
          <w:sz w:val="24"/>
        </w:rPr>
        <w:t>to</w:t>
      </w:r>
      <w:r>
        <w:rPr>
          <w:color w:val="262526"/>
          <w:spacing w:val="-11"/>
          <w:sz w:val="24"/>
        </w:rPr>
        <w:t> </w:t>
      </w:r>
      <w:r>
        <w:rPr>
          <w:color w:val="262526"/>
          <w:sz w:val="24"/>
        </w:rPr>
        <w:t>the</w:t>
      </w:r>
      <w:r>
        <w:rPr>
          <w:color w:val="262526"/>
          <w:spacing w:val="-11"/>
          <w:sz w:val="24"/>
        </w:rPr>
        <w:t> </w:t>
      </w:r>
      <w:r>
        <w:rPr>
          <w:i/>
          <w:color w:val="262526"/>
          <w:spacing w:val="-3"/>
          <w:sz w:val="24"/>
        </w:rPr>
        <w:t>power </w:t>
      </w:r>
      <w:r>
        <w:rPr>
          <w:i/>
          <w:color w:val="262526"/>
          <w:sz w:val="24"/>
        </w:rPr>
        <w:t>system</w:t>
      </w:r>
      <w:r>
        <w:rPr>
          <w:color w:val="262526"/>
          <w:sz w:val="24"/>
        </w:rPr>
        <w:t>.</w:t>
      </w:r>
    </w:p>
    <w:p>
      <w:pPr>
        <w:pStyle w:val="BodyText"/>
        <w:spacing w:before="4"/>
        <w:rPr>
          <w:sz w:val="29"/>
        </w:rPr>
      </w:pPr>
    </w:p>
    <w:p>
      <w:pPr>
        <w:pStyle w:val="Heading1"/>
        <w:rPr>
          <w:i/>
        </w:rPr>
      </w:pPr>
      <w:r>
        <w:rPr>
          <w:i/>
          <w:color w:val="262526"/>
        </w:rPr>
        <w:t>synchronous condensors</w:t>
      </w:r>
    </w:p>
    <w:p>
      <w:pPr>
        <w:spacing w:line="249" w:lineRule="auto" w:before="130"/>
        <w:ind w:left="1253" w:right="118" w:firstLine="0"/>
        <w:jc w:val="both"/>
        <w:rPr>
          <w:sz w:val="24"/>
        </w:rPr>
      </w:pPr>
      <w:r>
        <w:rPr>
          <w:color w:val="262526"/>
          <w:sz w:val="24"/>
        </w:rPr>
        <w:t>Apparatus or equipment similar in construction to a </w:t>
      </w:r>
      <w:r>
        <w:rPr>
          <w:i/>
          <w:color w:val="262526"/>
          <w:sz w:val="24"/>
        </w:rPr>
        <w:t>synchronous generating unit</w:t>
      </w:r>
      <w:r>
        <w:rPr>
          <w:color w:val="262526"/>
          <w:sz w:val="24"/>
        </w:rPr>
        <w:t>, which operates at the equivalent speed of the </w:t>
      </w:r>
      <w:r>
        <w:rPr>
          <w:i/>
          <w:color w:val="262526"/>
          <w:sz w:val="24"/>
        </w:rPr>
        <w:t>frequency </w:t>
      </w:r>
      <w:r>
        <w:rPr>
          <w:color w:val="262526"/>
          <w:sz w:val="24"/>
        </w:rPr>
        <w:t>of the </w:t>
      </w:r>
      <w:r>
        <w:rPr>
          <w:i/>
          <w:color w:val="262526"/>
          <w:sz w:val="24"/>
        </w:rPr>
        <w:t>power system</w:t>
      </w:r>
      <w:r>
        <w:rPr>
          <w:color w:val="262526"/>
          <w:sz w:val="24"/>
        </w:rPr>
        <w:t>.</w:t>
      </w:r>
    </w:p>
    <w:p>
      <w:pPr>
        <w:pStyle w:val="BodyText"/>
        <w:spacing w:before="4"/>
        <w:rPr>
          <w:sz w:val="29"/>
        </w:rPr>
      </w:pPr>
    </w:p>
    <w:p>
      <w:pPr>
        <w:pStyle w:val="Heading1"/>
        <w:jc w:val="both"/>
        <w:rPr>
          <w:i/>
        </w:rPr>
      </w:pPr>
      <w:r>
        <w:rPr>
          <w:i/>
          <w:color w:val="262526"/>
        </w:rPr>
        <w:t>synchronous generating unit</w:t>
      </w:r>
    </w:p>
    <w:p>
      <w:pPr>
        <w:spacing w:line="249" w:lineRule="auto" w:before="129"/>
        <w:ind w:left="1253" w:right="115" w:firstLine="0"/>
        <w:jc w:val="both"/>
        <w:rPr>
          <w:sz w:val="24"/>
        </w:rPr>
      </w:pPr>
      <w:r>
        <w:rPr>
          <w:color w:val="262526"/>
          <w:sz w:val="24"/>
        </w:rPr>
        <w:t>The</w:t>
      </w:r>
      <w:r>
        <w:rPr>
          <w:color w:val="262526"/>
          <w:spacing w:val="-6"/>
          <w:sz w:val="24"/>
        </w:rPr>
        <w:t> </w:t>
      </w:r>
      <w:r>
        <w:rPr>
          <w:color w:val="262526"/>
          <w:sz w:val="24"/>
        </w:rPr>
        <w:t>alternating</w:t>
      </w:r>
      <w:r>
        <w:rPr>
          <w:color w:val="262526"/>
          <w:spacing w:val="-6"/>
          <w:sz w:val="24"/>
        </w:rPr>
        <w:t> </w:t>
      </w:r>
      <w:r>
        <w:rPr>
          <w:color w:val="262526"/>
          <w:sz w:val="24"/>
        </w:rPr>
        <w:t>current</w:t>
      </w:r>
      <w:r>
        <w:rPr>
          <w:color w:val="262526"/>
          <w:spacing w:val="-6"/>
          <w:sz w:val="24"/>
        </w:rPr>
        <w:t> </w:t>
      </w:r>
      <w:r>
        <w:rPr>
          <w:color w:val="262526"/>
          <w:sz w:val="24"/>
        </w:rPr>
        <w:t>generators</w:t>
      </w:r>
      <w:r>
        <w:rPr>
          <w:color w:val="262526"/>
          <w:spacing w:val="-6"/>
          <w:sz w:val="24"/>
        </w:rPr>
        <w:t> </w:t>
      </w:r>
      <w:r>
        <w:rPr>
          <w:color w:val="262526"/>
          <w:sz w:val="24"/>
        </w:rPr>
        <w:t>of</w:t>
      </w:r>
      <w:r>
        <w:rPr>
          <w:color w:val="262526"/>
          <w:spacing w:val="-6"/>
          <w:sz w:val="24"/>
        </w:rPr>
        <w:t> </w:t>
      </w:r>
      <w:r>
        <w:rPr>
          <w:color w:val="262526"/>
          <w:sz w:val="24"/>
        </w:rPr>
        <w:t>most</w:t>
      </w:r>
      <w:r>
        <w:rPr>
          <w:color w:val="262526"/>
          <w:spacing w:val="-6"/>
          <w:sz w:val="24"/>
        </w:rPr>
        <w:t> </w:t>
      </w:r>
      <w:r>
        <w:rPr>
          <w:color w:val="262526"/>
          <w:sz w:val="24"/>
        </w:rPr>
        <w:t>thermal</w:t>
      </w:r>
      <w:r>
        <w:rPr>
          <w:color w:val="262526"/>
          <w:spacing w:val="-6"/>
          <w:sz w:val="24"/>
        </w:rPr>
        <w:t> </w:t>
      </w:r>
      <w:r>
        <w:rPr>
          <w:color w:val="262526"/>
          <w:sz w:val="24"/>
        </w:rPr>
        <w:t>and</w:t>
      </w:r>
      <w:r>
        <w:rPr>
          <w:color w:val="262526"/>
          <w:spacing w:val="-6"/>
          <w:sz w:val="24"/>
        </w:rPr>
        <w:t> </w:t>
      </w:r>
      <w:r>
        <w:rPr>
          <w:color w:val="262526"/>
          <w:sz w:val="24"/>
        </w:rPr>
        <w:t>hydro</w:t>
      </w:r>
      <w:r>
        <w:rPr>
          <w:color w:val="262526"/>
          <w:spacing w:val="-6"/>
          <w:sz w:val="24"/>
        </w:rPr>
        <w:t> </w:t>
      </w:r>
      <w:r>
        <w:rPr>
          <w:color w:val="262526"/>
          <w:sz w:val="24"/>
        </w:rPr>
        <w:t>(water)</w:t>
      </w:r>
      <w:r>
        <w:rPr>
          <w:color w:val="262526"/>
          <w:spacing w:val="-6"/>
          <w:sz w:val="24"/>
        </w:rPr>
        <w:t> </w:t>
      </w:r>
      <w:r>
        <w:rPr>
          <w:color w:val="262526"/>
          <w:sz w:val="24"/>
        </w:rPr>
        <w:t>driven</w:t>
      </w:r>
      <w:r>
        <w:rPr>
          <w:color w:val="262526"/>
          <w:spacing w:val="-6"/>
          <w:sz w:val="24"/>
        </w:rPr>
        <w:t> </w:t>
      </w:r>
      <w:r>
        <w:rPr>
          <w:color w:val="262526"/>
          <w:sz w:val="24"/>
        </w:rPr>
        <w:t>power turbines</w:t>
      </w:r>
      <w:r>
        <w:rPr>
          <w:color w:val="262526"/>
          <w:spacing w:val="-15"/>
          <w:sz w:val="24"/>
        </w:rPr>
        <w:t> </w:t>
      </w:r>
      <w:r>
        <w:rPr>
          <w:color w:val="262526"/>
          <w:sz w:val="24"/>
        </w:rPr>
        <w:t>which</w:t>
      </w:r>
      <w:r>
        <w:rPr>
          <w:color w:val="262526"/>
          <w:spacing w:val="-15"/>
          <w:sz w:val="24"/>
        </w:rPr>
        <w:t> </w:t>
      </w:r>
      <w:r>
        <w:rPr>
          <w:color w:val="262526"/>
          <w:sz w:val="24"/>
        </w:rPr>
        <w:t>operate</w:t>
      </w:r>
      <w:r>
        <w:rPr>
          <w:color w:val="262526"/>
          <w:spacing w:val="-14"/>
          <w:sz w:val="24"/>
        </w:rPr>
        <w:t> </w:t>
      </w:r>
      <w:r>
        <w:rPr>
          <w:color w:val="262526"/>
          <w:sz w:val="24"/>
        </w:rPr>
        <w:t>at</w:t>
      </w:r>
      <w:r>
        <w:rPr>
          <w:color w:val="262526"/>
          <w:spacing w:val="-15"/>
          <w:sz w:val="24"/>
        </w:rPr>
        <w:t> </w:t>
      </w:r>
      <w:r>
        <w:rPr>
          <w:color w:val="262526"/>
          <w:sz w:val="24"/>
        </w:rPr>
        <w:t>the</w:t>
      </w:r>
      <w:r>
        <w:rPr>
          <w:color w:val="262526"/>
          <w:spacing w:val="-14"/>
          <w:sz w:val="24"/>
        </w:rPr>
        <w:t> </w:t>
      </w:r>
      <w:r>
        <w:rPr>
          <w:color w:val="262526"/>
          <w:sz w:val="24"/>
        </w:rPr>
        <w:t>equivalent</w:t>
      </w:r>
      <w:r>
        <w:rPr>
          <w:color w:val="262526"/>
          <w:spacing w:val="-15"/>
          <w:sz w:val="24"/>
        </w:rPr>
        <w:t> </w:t>
      </w:r>
      <w:r>
        <w:rPr>
          <w:color w:val="262526"/>
          <w:sz w:val="24"/>
        </w:rPr>
        <w:t>speed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frequency</w:t>
      </w:r>
      <w:r>
        <w:rPr>
          <w:i/>
          <w:color w:val="262526"/>
          <w:spacing w:val="-14"/>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 </w:t>
      </w:r>
      <w:r>
        <w:rPr>
          <w:color w:val="262526"/>
          <w:sz w:val="24"/>
        </w:rPr>
        <w:t>in its </w:t>
      </w:r>
      <w:r>
        <w:rPr>
          <w:i/>
          <w:color w:val="262526"/>
          <w:sz w:val="24"/>
        </w:rPr>
        <w:t>satisfactory operating</w:t>
      </w:r>
      <w:r>
        <w:rPr>
          <w:i/>
          <w:color w:val="262526"/>
          <w:spacing w:val="-3"/>
          <w:sz w:val="24"/>
        </w:rPr>
        <w:t> </w:t>
      </w:r>
      <w:r>
        <w:rPr>
          <w:i/>
          <w:color w:val="262526"/>
          <w:sz w:val="24"/>
        </w:rPr>
        <w:t>state</w:t>
      </w:r>
      <w:r>
        <w:rPr>
          <w:color w:val="262526"/>
          <w:sz w:val="24"/>
        </w:rPr>
        <w:t>.</w:t>
      </w:r>
    </w:p>
    <w:p>
      <w:pPr>
        <w:pStyle w:val="BodyText"/>
        <w:spacing w:before="6"/>
        <w:rPr>
          <w:sz w:val="29"/>
        </w:rPr>
      </w:pPr>
    </w:p>
    <w:p>
      <w:pPr>
        <w:pStyle w:val="Heading1"/>
        <w:jc w:val="both"/>
        <w:rPr>
          <w:i/>
        </w:rPr>
      </w:pPr>
      <w:r>
        <w:rPr>
          <w:i/>
          <w:color w:val="262526"/>
        </w:rPr>
        <w:t>synchronous generator voltage control</w:t>
      </w:r>
    </w:p>
    <w:p>
      <w:pPr>
        <w:spacing w:line="249" w:lineRule="auto" w:before="130"/>
        <w:ind w:left="1253" w:right="115" w:firstLine="0"/>
        <w:jc w:val="both"/>
        <w:rPr>
          <w:sz w:val="24"/>
        </w:rPr>
      </w:pPr>
      <w:r>
        <w:rPr>
          <w:color w:val="262526"/>
          <w:sz w:val="24"/>
        </w:rPr>
        <w:t>The automatic </w:t>
      </w:r>
      <w:r>
        <w:rPr>
          <w:i/>
          <w:color w:val="262526"/>
          <w:sz w:val="24"/>
        </w:rPr>
        <w:t>voltage control system </w:t>
      </w:r>
      <w:r>
        <w:rPr>
          <w:color w:val="262526"/>
          <w:sz w:val="24"/>
        </w:rPr>
        <w:t>of a </w:t>
      </w:r>
      <w:r>
        <w:rPr>
          <w:i/>
          <w:color w:val="262526"/>
          <w:sz w:val="24"/>
        </w:rPr>
        <w:t>generating unit </w:t>
      </w:r>
      <w:r>
        <w:rPr>
          <w:color w:val="262526"/>
          <w:sz w:val="24"/>
        </w:rPr>
        <w:t>of the </w:t>
      </w:r>
      <w:r>
        <w:rPr>
          <w:i/>
          <w:color w:val="262526"/>
          <w:sz w:val="24"/>
        </w:rPr>
        <w:t>synchronous </w:t>
      </w:r>
      <w:r>
        <w:rPr>
          <w:i/>
          <w:color w:val="262526"/>
          <w:sz w:val="24"/>
        </w:rPr>
        <w:t>generator</w:t>
      </w:r>
      <w:r>
        <w:rPr>
          <w:i/>
          <w:color w:val="262526"/>
          <w:spacing w:val="-16"/>
          <w:sz w:val="24"/>
        </w:rPr>
        <w:t> </w:t>
      </w:r>
      <w:r>
        <w:rPr>
          <w:color w:val="262526"/>
          <w:sz w:val="24"/>
        </w:rPr>
        <w:t>category</w:t>
      </w:r>
      <w:r>
        <w:rPr>
          <w:color w:val="262526"/>
          <w:spacing w:val="-16"/>
          <w:sz w:val="24"/>
        </w:rPr>
        <w:t> </w:t>
      </w:r>
      <w:r>
        <w:rPr>
          <w:color w:val="262526"/>
          <w:sz w:val="24"/>
        </w:rPr>
        <w:t>which</w:t>
      </w:r>
      <w:r>
        <w:rPr>
          <w:color w:val="262526"/>
          <w:spacing w:val="-16"/>
          <w:sz w:val="24"/>
        </w:rPr>
        <w:t> </w:t>
      </w:r>
      <w:r>
        <w:rPr>
          <w:color w:val="262526"/>
          <w:sz w:val="24"/>
        </w:rPr>
        <w:t>changes</w:t>
      </w:r>
      <w:r>
        <w:rPr>
          <w:color w:val="262526"/>
          <w:spacing w:val="-16"/>
          <w:sz w:val="24"/>
        </w:rPr>
        <w:t> </w:t>
      </w:r>
      <w:r>
        <w:rPr>
          <w:color w:val="262526"/>
          <w:sz w:val="24"/>
        </w:rPr>
        <w:t>the</w:t>
      </w:r>
      <w:r>
        <w:rPr>
          <w:color w:val="262526"/>
          <w:spacing w:val="-16"/>
          <w:sz w:val="24"/>
        </w:rPr>
        <w:t> </w:t>
      </w:r>
      <w:r>
        <w:rPr>
          <w:color w:val="262526"/>
          <w:sz w:val="24"/>
        </w:rPr>
        <w:t>output</w:t>
      </w:r>
      <w:r>
        <w:rPr>
          <w:color w:val="262526"/>
          <w:spacing w:val="-16"/>
          <w:sz w:val="24"/>
        </w:rPr>
        <w:t> </w:t>
      </w:r>
      <w:r>
        <w:rPr>
          <w:i/>
          <w:color w:val="262526"/>
          <w:sz w:val="24"/>
        </w:rPr>
        <w:t>voltage</w:t>
      </w:r>
      <w:r>
        <w:rPr>
          <w:i/>
          <w:color w:val="262526"/>
          <w:spacing w:val="-17"/>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generating</w:t>
      </w:r>
      <w:r>
        <w:rPr>
          <w:i/>
          <w:color w:val="262526"/>
          <w:spacing w:val="-15"/>
          <w:sz w:val="24"/>
        </w:rPr>
        <w:t> </w:t>
      </w:r>
      <w:r>
        <w:rPr>
          <w:i/>
          <w:color w:val="262526"/>
          <w:sz w:val="24"/>
        </w:rPr>
        <w:t>unit</w:t>
      </w:r>
      <w:r>
        <w:rPr>
          <w:i/>
          <w:color w:val="262526"/>
          <w:spacing w:val="-16"/>
          <w:sz w:val="24"/>
        </w:rPr>
        <w:t> </w:t>
      </w:r>
      <w:r>
        <w:rPr>
          <w:color w:val="262526"/>
          <w:sz w:val="24"/>
        </w:rPr>
        <w:t>through the adjustment of the generator rotor current and effectively changes the </w:t>
      </w:r>
      <w:r>
        <w:rPr>
          <w:i/>
          <w:color w:val="262526"/>
          <w:sz w:val="24"/>
        </w:rPr>
        <w:t>reactive </w:t>
      </w:r>
      <w:r>
        <w:rPr>
          <w:i/>
          <w:color w:val="262526"/>
          <w:sz w:val="24"/>
        </w:rPr>
        <w:t>power </w:t>
      </w:r>
      <w:r>
        <w:rPr>
          <w:color w:val="262526"/>
          <w:sz w:val="24"/>
        </w:rPr>
        <w:t>output from that </w:t>
      </w:r>
      <w:r>
        <w:rPr>
          <w:i/>
          <w:color w:val="262526"/>
          <w:sz w:val="24"/>
        </w:rPr>
        <w:t>generating</w:t>
      </w:r>
      <w:r>
        <w:rPr>
          <w:i/>
          <w:color w:val="262526"/>
          <w:spacing w:val="-1"/>
          <w:sz w:val="24"/>
        </w:rPr>
        <w:t> </w:t>
      </w:r>
      <w:r>
        <w:rPr>
          <w:i/>
          <w:color w:val="262526"/>
          <w:sz w:val="24"/>
        </w:rPr>
        <w:t>unit</w:t>
      </w:r>
      <w:r>
        <w:rPr>
          <w:color w:val="262526"/>
          <w:sz w:val="24"/>
        </w:rPr>
        <w:t>.</w:t>
      </w:r>
    </w:p>
    <w:p>
      <w:pPr>
        <w:pStyle w:val="BodyText"/>
        <w:spacing w:before="6"/>
        <w:rPr>
          <w:sz w:val="29"/>
        </w:rPr>
      </w:pPr>
    </w:p>
    <w:p>
      <w:pPr>
        <w:pStyle w:val="Heading1"/>
        <w:jc w:val="both"/>
        <w:rPr>
          <w:i/>
        </w:rPr>
      </w:pPr>
      <w:r>
        <w:rPr>
          <w:i/>
          <w:color w:val="262526"/>
        </w:rPr>
        <w:t>System Operator</w:t>
      </w:r>
    </w:p>
    <w:p>
      <w:pPr>
        <w:pStyle w:val="BodyText"/>
        <w:spacing w:line="249" w:lineRule="auto" w:before="130"/>
        <w:ind w:left="1253" w:right="115"/>
        <w:jc w:val="both"/>
      </w:pPr>
      <w:r>
        <w:rPr>
          <w:color w:val="262526"/>
        </w:rPr>
        <w:t>A</w:t>
      </w:r>
      <w:r>
        <w:rPr>
          <w:color w:val="262526"/>
          <w:spacing w:val="-23"/>
        </w:rPr>
        <w:t> </w:t>
      </w:r>
      <w:r>
        <w:rPr>
          <w:color w:val="262526"/>
        </w:rPr>
        <w:t>person</w:t>
      </w:r>
      <w:r>
        <w:rPr>
          <w:color w:val="262526"/>
          <w:spacing w:val="-9"/>
        </w:rPr>
        <w:t> </w:t>
      </w:r>
      <w:r>
        <w:rPr>
          <w:color w:val="262526"/>
        </w:rPr>
        <w:t>whom</w:t>
      </w:r>
      <w:r>
        <w:rPr>
          <w:color w:val="262526"/>
          <w:spacing w:val="-9"/>
        </w:rPr>
        <w:t> </w:t>
      </w:r>
      <w:r>
        <w:rPr>
          <w:i/>
          <w:color w:val="262526"/>
        </w:rPr>
        <w:t>AEMO</w:t>
      </w:r>
      <w:r>
        <w:rPr>
          <w:i/>
          <w:color w:val="262526"/>
          <w:spacing w:val="-9"/>
        </w:rPr>
        <w:t> </w:t>
      </w:r>
      <w:r>
        <w:rPr>
          <w:color w:val="262526"/>
        </w:rPr>
        <w:t>has</w:t>
      </w:r>
      <w:r>
        <w:rPr>
          <w:color w:val="262526"/>
          <w:spacing w:val="-9"/>
        </w:rPr>
        <w:t> </w:t>
      </w:r>
      <w:r>
        <w:rPr>
          <w:color w:val="262526"/>
        </w:rPr>
        <w:t>engaged</w:t>
      </w:r>
      <w:r>
        <w:rPr>
          <w:color w:val="262526"/>
          <w:spacing w:val="-10"/>
        </w:rPr>
        <w:t> </w:t>
      </w:r>
      <w:r>
        <w:rPr>
          <w:color w:val="262526"/>
        </w:rPr>
        <w:t>as</w:t>
      </w:r>
      <w:r>
        <w:rPr>
          <w:color w:val="262526"/>
          <w:spacing w:val="-9"/>
        </w:rPr>
        <w:t> </w:t>
      </w:r>
      <w:r>
        <w:rPr>
          <w:color w:val="262526"/>
        </w:rPr>
        <w:t>its</w:t>
      </w:r>
      <w:r>
        <w:rPr>
          <w:color w:val="262526"/>
          <w:spacing w:val="-9"/>
        </w:rPr>
        <w:t> </w:t>
      </w:r>
      <w:r>
        <w:rPr>
          <w:color w:val="262526"/>
        </w:rPr>
        <w:t>agent,</w:t>
      </w:r>
      <w:r>
        <w:rPr>
          <w:color w:val="262526"/>
          <w:spacing w:val="-9"/>
        </w:rPr>
        <w:t> </w:t>
      </w:r>
      <w:r>
        <w:rPr>
          <w:color w:val="262526"/>
        </w:rPr>
        <w:t>or</w:t>
      </w:r>
      <w:r>
        <w:rPr>
          <w:color w:val="262526"/>
          <w:spacing w:val="-10"/>
        </w:rPr>
        <w:t> </w:t>
      </w:r>
      <w:r>
        <w:rPr>
          <w:color w:val="262526"/>
        </w:rPr>
        <w:t>appointed</w:t>
      </w:r>
      <w:r>
        <w:rPr>
          <w:color w:val="262526"/>
          <w:spacing w:val="-9"/>
        </w:rPr>
        <w:t> </w:t>
      </w:r>
      <w:r>
        <w:rPr>
          <w:color w:val="262526"/>
        </w:rPr>
        <w:t>as</w:t>
      </w:r>
      <w:r>
        <w:rPr>
          <w:color w:val="262526"/>
          <w:spacing w:val="-9"/>
        </w:rPr>
        <w:t> </w:t>
      </w:r>
      <w:r>
        <w:rPr>
          <w:color w:val="262526"/>
        </w:rPr>
        <w:t>its</w:t>
      </w:r>
      <w:r>
        <w:rPr>
          <w:color w:val="262526"/>
          <w:spacing w:val="-9"/>
        </w:rPr>
        <w:t> </w:t>
      </w:r>
      <w:r>
        <w:rPr>
          <w:color w:val="262526"/>
        </w:rPr>
        <w:t>delegate,</w:t>
      </w:r>
      <w:r>
        <w:rPr>
          <w:color w:val="262526"/>
          <w:spacing w:val="-9"/>
        </w:rPr>
        <w:t> </w:t>
      </w:r>
      <w:r>
        <w:rPr>
          <w:color w:val="262526"/>
        </w:rPr>
        <w:t>under clause 4.3.3 to carry out some or all of </w:t>
      </w:r>
      <w:r>
        <w:rPr>
          <w:i/>
          <w:color w:val="262526"/>
        </w:rPr>
        <w:t>AEMO's </w:t>
      </w:r>
      <w:r>
        <w:rPr>
          <w:color w:val="262526"/>
        </w:rPr>
        <w:t>rights, functions and obligations under</w:t>
      </w:r>
      <w:r>
        <w:rPr>
          <w:color w:val="262526"/>
          <w:spacing w:val="-8"/>
        </w:rPr>
        <w:t> </w:t>
      </w:r>
      <w:r>
        <w:rPr>
          <w:color w:val="262526"/>
        </w:rPr>
        <w:t>Chapter</w:t>
      </w:r>
      <w:r>
        <w:rPr>
          <w:color w:val="262526"/>
          <w:spacing w:val="-8"/>
        </w:rPr>
        <w:t> </w:t>
      </w:r>
      <w:r>
        <w:rPr>
          <w:color w:val="262526"/>
        </w:rPr>
        <w:t>4</w:t>
      </w:r>
      <w:r>
        <w:rPr>
          <w:color w:val="262526"/>
          <w:spacing w:val="-7"/>
        </w:rPr>
        <w:t> </w:t>
      </w:r>
      <w:r>
        <w:rPr>
          <w:color w:val="262526"/>
        </w:rPr>
        <w:t>of</w:t>
      </w:r>
      <w:r>
        <w:rPr>
          <w:color w:val="262526"/>
          <w:spacing w:val="-8"/>
        </w:rPr>
        <w:t> </w:t>
      </w:r>
      <w:r>
        <w:rPr>
          <w:color w:val="262526"/>
        </w:rPr>
        <w:t>the</w:t>
      </w:r>
      <w:r>
        <w:rPr>
          <w:color w:val="262526"/>
          <w:spacing w:val="-8"/>
        </w:rPr>
        <w:t> </w:t>
      </w:r>
      <w:r>
        <w:rPr>
          <w:i/>
          <w:color w:val="262526"/>
        </w:rPr>
        <w:t>Rules</w:t>
      </w:r>
      <w:r>
        <w:rPr>
          <w:i/>
          <w:color w:val="262526"/>
          <w:spacing w:val="-7"/>
        </w:rPr>
        <w:t> </w:t>
      </w:r>
      <w:r>
        <w:rPr>
          <w:color w:val="262526"/>
        </w:rPr>
        <w:t>and</w:t>
      </w:r>
      <w:r>
        <w:rPr>
          <w:color w:val="262526"/>
          <w:spacing w:val="-8"/>
        </w:rPr>
        <w:t> </w:t>
      </w:r>
      <w:r>
        <w:rPr>
          <w:color w:val="262526"/>
        </w:rPr>
        <w:t>who</w:t>
      </w:r>
      <w:r>
        <w:rPr>
          <w:color w:val="262526"/>
          <w:spacing w:val="-8"/>
        </w:rPr>
        <w:t> </w:t>
      </w:r>
      <w:r>
        <w:rPr>
          <w:color w:val="262526"/>
        </w:rPr>
        <w:t>is</w:t>
      </w:r>
      <w:r>
        <w:rPr>
          <w:color w:val="262526"/>
          <w:spacing w:val="-7"/>
        </w:rPr>
        <w:t> </w:t>
      </w:r>
      <w:r>
        <w:rPr>
          <w:color w:val="262526"/>
        </w:rPr>
        <w:t>registered</w:t>
      </w:r>
      <w:r>
        <w:rPr>
          <w:color w:val="262526"/>
          <w:spacing w:val="-8"/>
        </w:rPr>
        <w:t> </w:t>
      </w:r>
      <w:r>
        <w:rPr>
          <w:color w:val="262526"/>
        </w:rPr>
        <w:t>by</w:t>
      </w:r>
      <w:r>
        <w:rPr>
          <w:color w:val="262526"/>
          <w:spacing w:val="-8"/>
        </w:rPr>
        <w:t> </w:t>
      </w:r>
      <w:r>
        <w:rPr>
          <w:i/>
          <w:color w:val="262526"/>
        </w:rPr>
        <w:t>AEMO</w:t>
      </w:r>
      <w:r>
        <w:rPr>
          <w:i/>
          <w:color w:val="262526"/>
          <w:spacing w:val="-7"/>
        </w:rPr>
        <w:t> </w:t>
      </w:r>
      <w:r>
        <w:rPr>
          <w:color w:val="262526"/>
        </w:rPr>
        <w:t>as</w:t>
      </w:r>
      <w:r>
        <w:rPr>
          <w:color w:val="262526"/>
          <w:spacing w:val="-8"/>
        </w:rPr>
        <w:t> </w:t>
      </w:r>
      <w:r>
        <w:rPr>
          <w:color w:val="262526"/>
        </w:rPr>
        <w:t>a</w:t>
      </w:r>
      <w:r>
        <w:rPr>
          <w:color w:val="262526"/>
          <w:spacing w:val="-8"/>
        </w:rPr>
        <w:t> </w:t>
      </w:r>
      <w:r>
        <w:rPr>
          <w:i/>
          <w:color w:val="262526"/>
        </w:rPr>
        <w:t>System</w:t>
      </w:r>
      <w:r>
        <w:rPr>
          <w:i/>
          <w:color w:val="262526"/>
          <w:spacing w:val="-7"/>
        </w:rPr>
        <w:t> </w:t>
      </w:r>
      <w:r>
        <w:rPr>
          <w:i/>
          <w:color w:val="262526"/>
        </w:rPr>
        <w:t>Operator </w:t>
      </w:r>
      <w:r>
        <w:rPr>
          <w:color w:val="262526"/>
        </w:rPr>
        <w:t>under Chapter 2.</w:t>
      </w:r>
    </w:p>
    <w:p>
      <w:pPr>
        <w:pStyle w:val="BodyText"/>
        <w:spacing w:before="10"/>
        <w:rPr>
          <w:sz w:val="29"/>
        </w:rPr>
      </w:pPr>
    </w:p>
    <w:p>
      <w:pPr>
        <w:pStyle w:val="Heading1"/>
        <w:rPr>
          <w:i/>
        </w:rPr>
      </w:pPr>
      <w:r>
        <w:rPr>
          <w:i/>
          <w:color w:val="262526"/>
        </w:rPr>
        <w:t>system restart ancillary service </w:t>
      </w:r>
      <w:r>
        <w:rPr>
          <w:b w:val="0"/>
          <w:i w:val="0"/>
          <w:color w:val="262526"/>
        </w:rPr>
        <w:t>or</w:t>
      </w:r>
      <w:r>
        <w:rPr>
          <w:b w:val="0"/>
          <w:i w:val="0"/>
          <w:color w:val="262526"/>
          <w:spacing w:val="57"/>
        </w:rPr>
        <w:t> </w:t>
      </w:r>
      <w:r>
        <w:rPr>
          <w:i/>
          <w:color w:val="262526"/>
        </w:rPr>
        <w:t>SRAS</w:t>
      </w:r>
    </w:p>
    <w:p>
      <w:pPr>
        <w:spacing w:before="126"/>
        <w:ind w:left="1253" w:right="0" w:firstLine="0"/>
        <w:jc w:val="left"/>
        <w:rPr>
          <w:sz w:val="24"/>
        </w:rPr>
      </w:pPr>
      <w:r>
        <w:rPr>
          <w:color w:val="262526"/>
          <w:sz w:val="24"/>
        </w:rPr>
        <w:t>A service provided by </w:t>
      </w:r>
      <w:r>
        <w:rPr>
          <w:i/>
          <w:color w:val="262526"/>
          <w:sz w:val="24"/>
        </w:rPr>
        <w:t>facilities </w:t>
      </w:r>
      <w:r>
        <w:rPr>
          <w:color w:val="262526"/>
          <w:sz w:val="24"/>
        </w:rPr>
        <w:t>with </w:t>
      </w:r>
      <w:r>
        <w:rPr>
          <w:i/>
          <w:color w:val="262526"/>
          <w:sz w:val="24"/>
        </w:rPr>
        <w:t>black start capability </w:t>
      </w:r>
      <w:r>
        <w:rPr>
          <w:color w:val="262526"/>
          <w:sz w:val="24"/>
        </w:rPr>
        <w:t>which allows:</w:t>
      </w:r>
    </w:p>
    <w:p>
      <w:pPr>
        <w:pStyle w:val="ListParagraph"/>
        <w:numPr>
          <w:ilvl w:val="1"/>
          <w:numId w:val="111"/>
        </w:numPr>
        <w:tabs>
          <w:tab w:pos="1820" w:val="left" w:leader="none"/>
          <w:tab w:pos="1821" w:val="left" w:leader="none"/>
        </w:tabs>
        <w:spacing w:line="240" w:lineRule="auto" w:before="182" w:after="0"/>
        <w:ind w:left="1820" w:right="0" w:hanging="568"/>
        <w:jc w:val="left"/>
        <w:rPr>
          <w:sz w:val="24"/>
        </w:rPr>
      </w:pPr>
      <w:r>
        <w:rPr>
          <w:i/>
          <w:color w:val="262526"/>
          <w:sz w:val="24"/>
        </w:rPr>
        <w:t>energy </w:t>
      </w:r>
      <w:r>
        <w:rPr>
          <w:color w:val="262526"/>
          <w:sz w:val="24"/>
        </w:rPr>
        <w:t>to be supplied;</w:t>
      </w:r>
      <w:r>
        <w:rPr>
          <w:color w:val="262526"/>
          <w:spacing w:val="-3"/>
          <w:sz w:val="24"/>
        </w:rPr>
        <w:t> </w:t>
      </w:r>
      <w:r>
        <w:rPr>
          <w:color w:val="262526"/>
          <w:sz w:val="24"/>
        </w:rPr>
        <w:t>and</w:t>
      </w:r>
    </w:p>
    <w:p>
      <w:pPr>
        <w:pStyle w:val="ListParagraph"/>
        <w:numPr>
          <w:ilvl w:val="1"/>
          <w:numId w:val="111"/>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connection </w:t>
      </w:r>
      <w:r>
        <w:rPr>
          <w:color w:val="262526"/>
          <w:sz w:val="24"/>
        </w:rPr>
        <w:t>to be</w:t>
      </w:r>
      <w:r>
        <w:rPr>
          <w:color w:val="262526"/>
          <w:spacing w:val="-1"/>
          <w:sz w:val="24"/>
        </w:rPr>
        <w:t> </w:t>
      </w:r>
      <w:r>
        <w:rPr>
          <w:color w:val="262526"/>
          <w:sz w:val="24"/>
        </w:rPr>
        <w:t>established,</w:t>
      </w:r>
    </w:p>
    <w:p>
      <w:pPr>
        <w:spacing w:after="0" w:line="240" w:lineRule="auto"/>
        <w:jc w:val="left"/>
        <w:rPr>
          <w:sz w:val="24"/>
        </w:rPr>
        <w:sectPr>
          <w:type w:val="continuous"/>
          <w:pgSz w:w="11910" w:h="16840"/>
          <w:pgMar w:top="1160" w:bottom="880" w:left="1320" w:right="1320"/>
        </w:sectPr>
      </w:pPr>
    </w:p>
    <w:p>
      <w:pPr>
        <w:spacing w:before="119"/>
        <w:ind w:left="1253" w:right="0" w:firstLine="0"/>
        <w:jc w:val="both"/>
        <w:rPr>
          <w:sz w:val="24"/>
        </w:rPr>
      </w:pPr>
      <w:r>
        <w:rPr>
          <w:color w:val="262526"/>
          <w:sz w:val="24"/>
        </w:rPr>
        <w:t>sufficient to restart large </w:t>
      </w:r>
      <w:r>
        <w:rPr>
          <w:i/>
          <w:color w:val="262526"/>
          <w:sz w:val="24"/>
        </w:rPr>
        <w:t>generating units </w:t>
      </w:r>
      <w:r>
        <w:rPr>
          <w:color w:val="262526"/>
          <w:sz w:val="24"/>
        </w:rPr>
        <w:t>following a </w:t>
      </w:r>
      <w:r>
        <w:rPr>
          <w:i/>
          <w:color w:val="262526"/>
          <w:sz w:val="24"/>
        </w:rPr>
        <w:t>major supply disruption</w:t>
      </w:r>
      <w:r>
        <w:rPr>
          <w:color w:val="262526"/>
          <w:sz w:val="24"/>
        </w:rPr>
        <w:t>.</w:t>
      </w:r>
    </w:p>
    <w:p>
      <w:pPr>
        <w:pStyle w:val="BodyText"/>
        <w:rPr>
          <w:sz w:val="30"/>
        </w:rPr>
      </w:pPr>
    </w:p>
    <w:p>
      <w:pPr>
        <w:pStyle w:val="Heading1"/>
        <w:ind w:left="120"/>
        <w:rPr>
          <w:i/>
        </w:rPr>
      </w:pPr>
      <w:r>
        <w:rPr>
          <w:i/>
          <w:color w:val="262526"/>
        </w:rPr>
        <w:t>system restart plan</w:t>
      </w:r>
    </w:p>
    <w:p>
      <w:pPr>
        <w:pStyle w:val="BodyText"/>
        <w:spacing w:before="130"/>
        <w:ind w:left="1253"/>
        <w:jc w:val="both"/>
      </w:pPr>
      <w:r>
        <w:rPr>
          <w:color w:val="262526"/>
        </w:rPr>
        <w:t>The plan described in clause 4.8.12(a).</w:t>
      </w:r>
    </w:p>
    <w:p>
      <w:pPr>
        <w:pStyle w:val="BodyText"/>
        <w:rPr>
          <w:sz w:val="30"/>
        </w:rPr>
      </w:pPr>
    </w:p>
    <w:p>
      <w:pPr>
        <w:pStyle w:val="Heading1"/>
        <w:ind w:left="120"/>
        <w:rPr>
          <w:i/>
        </w:rPr>
      </w:pPr>
      <w:r>
        <w:rPr>
          <w:i/>
          <w:color w:val="262526"/>
        </w:rPr>
        <w:t>system restart standard</w:t>
      </w:r>
    </w:p>
    <w:p>
      <w:pPr>
        <w:spacing w:line="249" w:lineRule="auto" w:before="129"/>
        <w:ind w:left="1253" w:right="114" w:firstLine="0"/>
        <w:jc w:val="both"/>
        <w:rPr>
          <w:sz w:val="24"/>
        </w:rPr>
      </w:pPr>
      <w:r>
        <w:rPr>
          <w:color w:val="262526"/>
          <w:sz w:val="24"/>
        </w:rPr>
        <w:t>The standard as determined by the </w:t>
      </w:r>
      <w:r>
        <w:rPr>
          <w:i/>
          <w:color w:val="262526"/>
          <w:sz w:val="24"/>
        </w:rPr>
        <w:t>Reliability Panel </w:t>
      </w:r>
      <w:r>
        <w:rPr>
          <w:color w:val="262526"/>
          <w:sz w:val="24"/>
        </w:rPr>
        <w:t>in accordance with clause 8.8.3(aa), for the acquisition of </w:t>
      </w:r>
      <w:r>
        <w:rPr>
          <w:i/>
          <w:color w:val="262526"/>
          <w:sz w:val="24"/>
        </w:rPr>
        <w:t>system restart ancillary services</w:t>
      </w:r>
      <w:r>
        <w:rPr>
          <w:color w:val="262526"/>
          <w:sz w:val="24"/>
        </w:rPr>
        <w:t>.</w:t>
      </w:r>
    </w:p>
    <w:p>
      <w:pPr>
        <w:pStyle w:val="BodyText"/>
        <w:spacing w:before="5"/>
        <w:rPr>
          <w:sz w:val="29"/>
        </w:rPr>
      </w:pPr>
    </w:p>
    <w:p>
      <w:pPr>
        <w:pStyle w:val="Heading1"/>
        <w:ind w:left="120"/>
        <w:rPr>
          <w:i/>
        </w:rPr>
      </w:pPr>
      <w:r>
        <w:rPr>
          <w:i/>
          <w:color w:val="262526"/>
        </w:rPr>
        <w:t>system standard</w:t>
      </w:r>
    </w:p>
    <w:p>
      <w:pPr>
        <w:pStyle w:val="BodyText"/>
        <w:spacing w:before="130"/>
        <w:ind w:left="1253"/>
        <w:jc w:val="both"/>
      </w:pPr>
      <w:r>
        <w:rPr>
          <w:color w:val="262526"/>
        </w:rPr>
        <w:t>A standard for the performance of the </w:t>
      </w:r>
      <w:r>
        <w:rPr>
          <w:i/>
          <w:color w:val="262526"/>
        </w:rPr>
        <w:t>power system </w:t>
      </w:r>
      <w:r>
        <w:rPr>
          <w:color w:val="262526"/>
        </w:rPr>
        <w:t>as set out in schedule 5.1a.</w:t>
      </w:r>
    </w:p>
    <w:p>
      <w:pPr>
        <w:pStyle w:val="BodyText"/>
        <w:spacing w:before="2"/>
        <w:rPr>
          <w:sz w:val="30"/>
        </w:rPr>
      </w:pPr>
    </w:p>
    <w:p>
      <w:pPr>
        <w:pStyle w:val="Heading1"/>
        <w:spacing w:before="1"/>
        <w:ind w:left="120"/>
        <w:jc w:val="both"/>
        <w:rPr>
          <w:i/>
        </w:rPr>
      </w:pPr>
      <w:r>
        <w:rPr>
          <w:i/>
          <w:color w:val="262526"/>
        </w:rPr>
        <w:t>system strength connection works</w:t>
      </w:r>
    </w:p>
    <w:p>
      <w:pPr>
        <w:spacing w:line="249" w:lineRule="auto" w:before="129"/>
        <w:ind w:left="1253" w:right="116" w:firstLine="0"/>
        <w:jc w:val="both"/>
        <w:rPr>
          <w:sz w:val="24"/>
        </w:rPr>
      </w:pPr>
      <w:r>
        <w:rPr>
          <w:color w:val="262526"/>
          <w:sz w:val="24"/>
        </w:rPr>
        <w:t>Investment in a </w:t>
      </w:r>
      <w:r>
        <w:rPr>
          <w:i/>
          <w:color w:val="262526"/>
          <w:sz w:val="24"/>
        </w:rPr>
        <w:t>transmission or distribution system </w:t>
      </w:r>
      <w:r>
        <w:rPr>
          <w:color w:val="262526"/>
          <w:sz w:val="24"/>
        </w:rPr>
        <w:t>in order to remedy or avoid an </w:t>
      </w:r>
      <w:r>
        <w:rPr>
          <w:i/>
          <w:color w:val="262526"/>
          <w:sz w:val="24"/>
        </w:rPr>
        <w:t>adverse system strength impact </w:t>
      </w:r>
      <w:r>
        <w:rPr>
          <w:color w:val="262526"/>
          <w:sz w:val="24"/>
        </w:rPr>
        <w:t>arising from establishing a </w:t>
      </w:r>
      <w:r>
        <w:rPr>
          <w:i/>
          <w:color w:val="262526"/>
          <w:sz w:val="24"/>
        </w:rPr>
        <w:t>connection </w:t>
      </w:r>
      <w:r>
        <w:rPr>
          <w:color w:val="262526"/>
          <w:sz w:val="24"/>
        </w:rPr>
        <w:t>for a </w:t>
      </w:r>
      <w:r>
        <w:rPr>
          <w:i/>
          <w:color w:val="262526"/>
          <w:sz w:val="24"/>
        </w:rPr>
        <w:t>generating system </w:t>
      </w:r>
      <w:r>
        <w:rPr>
          <w:color w:val="262526"/>
          <w:sz w:val="24"/>
        </w:rPr>
        <w:t>or </w:t>
      </w:r>
      <w:r>
        <w:rPr>
          <w:i/>
          <w:color w:val="262526"/>
          <w:sz w:val="24"/>
        </w:rPr>
        <w:t>market network service facility </w:t>
      </w:r>
      <w:r>
        <w:rPr>
          <w:color w:val="262526"/>
          <w:sz w:val="24"/>
        </w:rPr>
        <w:t>or from any alteration to a </w:t>
      </w:r>
      <w:r>
        <w:rPr>
          <w:i/>
          <w:color w:val="262526"/>
          <w:sz w:val="24"/>
        </w:rPr>
        <w:t>generating system </w:t>
      </w:r>
      <w:r>
        <w:rPr>
          <w:color w:val="262526"/>
          <w:sz w:val="24"/>
        </w:rPr>
        <w:t>to which clause 5.3.9 applies.</w:t>
      </w:r>
    </w:p>
    <w:p>
      <w:pPr>
        <w:pStyle w:val="BodyText"/>
        <w:spacing w:before="6"/>
        <w:rPr>
          <w:sz w:val="29"/>
        </w:rPr>
      </w:pPr>
    </w:p>
    <w:p>
      <w:pPr>
        <w:pStyle w:val="Heading1"/>
        <w:spacing w:before="1"/>
        <w:ind w:left="120"/>
        <w:jc w:val="both"/>
        <w:rPr>
          <w:i/>
        </w:rPr>
      </w:pPr>
      <w:r>
        <w:rPr>
          <w:i/>
          <w:color w:val="262526"/>
        </w:rPr>
        <w:t>system strength generating unit</w:t>
      </w:r>
    </w:p>
    <w:p>
      <w:pPr>
        <w:spacing w:before="129"/>
        <w:ind w:left="1253" w:right="0" w:firstLine="0"/>
        <w:jc w:val="both"/>
        <w:rPr>
          <w:sz w:val="24"/>
        </w:rPr>
      </w:pPr>
      <w:r>
        <w:rPr>
          <w:color w:val="262526"/>
          <w:sz w:val="24"/>
        </w:rPr>
        <w:t>A </w:t>
      </w:r>
      <w:r>
        <w:rPr>
          <w:i/>
          <w:color w:val="262526"/>
          <w:sz w:val="24"/>
        </w:rPr>
        <w:t>generating unit </w:t>
      </w:r>
      <w:r>
        <w:rPr>
          <w:color w:val="262526"/>
          <w:sz w:val="24"/>
        </w:rPr>
        <w:t>registered with </w:t>
      </w:r>
      <w:r>
        <w:rPr>
          <w:i/>
          <w:color w:val="262526"/>
          <w:sz w:val="24"/>
        </w:rPr>
        <w:t>AEMO </w:t>
      </w:r>
      <w:r>
        <w:rPr>
          <w:color w:val="262526"/>
          <w:sz w:val="24"/>
        </w:rPr>
        <w:t>under clause 5.20C.4(b).</w:t>
      </w:r>
    </w:p>
    <w:p>
      <w:pPr>
        <w:pStyle w:val="BodyText"/>
        <w:rPr>
          <w:sz w:val="30"/>
        </w:rPr>
      </w:pPr>
    </w:p>
    <w:p>
      <w:pPr>
        <w:pStyle w:val="Heading1"/>
        <w:ind w:left="120"/>
        <w:jc w:val="both"/>
        <w:rPr>
          <w:i/>
        </w:rPr>
      </w:pPr>
      <w:r>
        <w:rPr>
          <w:i/>
          <w:color w:val="262526"/>
        </w:rPr>
        <w:t>system strength impact</w:t>
      </w:r>
      <w:r>
        <w:rPr>
          <w:i/>
          <w:color w:val="262526"/>
          <w:spacing w:val="-14"/>
        </w:rPr>
        <w:t> </w:t>
      </w:r>
      <w:r>
        <w:rPr>
          <w:i/>
          <w:color w:val="262526"/>
        </w:rPr>
        <w:t>assessment</w:t>
      </w:r>
    </w:p>
    <w:p>
      <w:pPr>
        <w:spacing w:line="249" w:lineRule="auto" w:before="130"/>
        <w:ind w:left="1253" w:right="114" w:firstLine="0"/>
        <w:jc w:val="both"/>
        <w:rPr>
          <w:sz w:val="24"/>
        </w:rPr>
      </w:pPr>
      <w:r>
        <w:rPr>
          <w:i/>
          <w:color w:val="262526"/>
          <w:sz w:val="24"/>
        </w:rPr>
        <w:t>Power system </w:t>
      </w:r>
      <w:r>
        <w:rPr>
          <w:color w:val="262526"/>
          <w:sz w:val="24"/>
        </w:rPr>
        <w:t>studies to assess the impact of the </w:t>
      </w:r>
      <w:r>
        <w:rPr>
          <w:i/>
          <w:color w:val="262526"/>
          <w:sz w:val="24"/>
        </w:rPr>
        <w:t>connection </w:t>
      </w:r>
      <w:r>
        <w:rPr>
          <w:color w:val="262526"/>
          <w:sz w:val="24"/>
        </w:rPr>
        <w:t>of a new </w:t>
      </w:r>
      <w:r>
        <w:rPr>
          <w:i/>
          <w:color w:val="262526"/>
          <w:sz w:val="24"/>
        </w:rPr>
        <w:t>generating </w:t>
      </w:r>
      <w:r>
        <w:rPr>
          <w:i/>
          <w:color w:val="262526"/>
          <w:sz w:val="24"/>
        </w:rPr>
        <w:t>system </w:t>
      </w:r>
      <w:r>
        <w:rPr>
          <w:color w:val="262526"/>
          <w:sz w:val="24"/>
        </w:rPr>
        <w:t>or </w:t>
      </w:r>
      <w:r>
        <w:rPr>
          <w:i/>
          <w:color w:val="262526"/>
          <w:sz w:val="24"/>
        </w:rPr>
        <w:t>market network service facility </w:t>
      </w:r>
      <w:r>
        <w:rPr>
          <w:color w:val="262526"/>
          <w:sz w:val="24"/>
        </w:rPr>
        <w:t>or of any proposed alteration to a </w:t>
      </w:r>
      <w:r>
        <w:rPr>
          <w:i/>
          <w:color w:val="262526"/>
          <w:sz w:val="24"/>
        </w:rPr>
        <w:t>generating system </w:t>
      </w:r>
      <w:r>
        <w:rPr>
          <w:color w:val="262526"/>
          <w:sz w:val="24"/>
        </w:rPr>
        <w:t>to which clause 5.3.9 applies on the ability under different operating conditions of:</w:t>
      </w:r>
    </w:p>
    <w:p>
      <w:pPr>
        <w:pStyle w:val="ListParagraph"/>
        <w:numPr>
          <w:ilvl w:val="0"/>
          <w:numId w:val="112"/>
        </w:numPr>
        <w:tabs>
          <w:tab w:pos="1821" w:val="left" w:leader="none"/>
        </w:tabs>
        <w:spacing w:line="249" w:lineRule="auto" w:before="174" w:after="0"/>
        <w:ind w:left="1820" w:right="113" w:hanging="567"/>
        <w:jc w:val="both"/>
        <w:rPr>
          <w:sz w:val="24"/>
        </w:rPr>
      </w:pPr>
      <w:r>
        <w:rPr>
          <w:color w:val="262526"/>
          <w:sz w:val="24"/>
        </w:rPr>
        <w:t>the </w:t>
      </w:r>
      <w:r>
        <w:rPr>
          <w:i/>
          <w:color w:val="262526"/>
          <w:sz w:val="24"/>
        </w:rPr>
        <w:t>power system </w:t>
      </w:r>
      <w:r>
        <w:rPr>
          <w:color w:val="262526"/>
          <w:sz w:val="24"/>
        </w:rPr>
        <w:t>to maintain system stability in accordance with </w:t>
      </w:r>
      <w:r>
        <w:rPr>
          <w:color w:val="262526"/>
          <w:spacing w:val="2"/>
          <w:sz w:val="24"/>
        </w:rPr>
        <w:t>clause </w:t>
      </w:r>
      <w:r>
        <w:rPr>
          <w:color w:val="262526"/>
          <w:sz w:val="24"/>
        </w:rPr>
        <w:t>S5.1a.3;</w:t>
      </w:r>
      <w:r>
        <w:rPr>
          <w:color w:val="262526"/>
          <w:spacing w:val="-2"/>
          <w:sz w:val="24"/>
        </w:rPr>
        <w:t> </w:t>
      </w:r>
      <w:r>
        <w:rPr>
          <w:color w:val="262526"/>
          <w:sz w:val="24"/>
        </w:rPr>
        <w:t>and</w:t>
      </w:r>
    </w:p>
    <w:p>
      <w:pPr>
        <w:pStyle w:val="ListParagraph"/>
        <w:numPr>
          <w:ilvl w:val="0"/>
          <w:numId w:val="112"/>
        </w:numPr>
        <w:tabs>
          <w:tab w:pos="1821" w:val="left" w:leader="none"/>
        </w:tabs>
        <w:spacing w:line="249" w:lineRule="auto" w:before="172" w:after="0"/>
        <w:ind w:left="1820" w:right="116" w:hanging="567"/>
        <w:jc w:val="both"/>
        <w:rPr>
          <w:sz w:val="24"/>
        </w:rPr>
      </w:pPr>
      <w:r>
        <w:rPr>
          <w:i/>
          <w:color w:val="262526"/>
          <w:sz w:val="24"/>
        </w:rPr>
        <w:t>generating systems </w:t>
      </w:r>
      <w:r>
        <w:rPr>
          <w:color w:val="262526"/>
          <w:sz w:val="24"/>
        </w:rPr>
        <w:t>and </w:t>
      </w:r>
      <w:r>
        <w:rPr>
          <w:i/>
          <w:color w:val="262526"/>
          <w:sz w:val="24"/>
        </w:rPr>
        <w:t>market network service facilities </w:t>
      </w:r>
      <w:r>
        <w:rPr>
          <w:color w:val="262526"/>
          <w:sz w:val="24"/>
        </w:rPr>
        <w:t>forming part of the </w:t>
      </w:r>
      <w:r>
        <w:rPr>
          <w:i/>
          <w:color w:val="262526"/>
          <w:sz w:val="24"/>
        </w:rPr>
        <w:t>power system </w:t>
      </w:r>
      <w:r>
        <w:rPr>
          <w:color w:val="262526"/>
          <w:sz w:val="24"/>
        </w:rPr>
        <w:t>to maintain stable operation including following any </w:t>
      </w:r>
      <w:r>
        <w:rPr>
          <w:i/>
          <w:color w:val="262526"/>
          <w:sz w:val="24"/>
        </w:rPr>
        <w:t>credible </w:t>
      </w:r>
      <w:r>
        <w:rPr>
          <w:i/>
          <w:color w:val="262526"/>
          <w:sz w:val="24"/>
        </w:rPr>
        <w:t>contingency event </w:t>
      </w:r>
      <w:r>
        <w:rPr>
          <w:color w:val="262526"/>
          <w:sz w:val="24"/>
        </w:rPr>
        <w:t>or </w:t>
      </w:r>
      <w:r>
        <w:rPr>
          <w:i/>
          <w:color w:val="262526"/>
          <w:sz w:val="24"/>
        </w:rPr>
        <w:t>protected</w:t>
      </w:r>
      <w:r>
        <w:rPr>
          <w:i/>
          <w:color w:val="262526"/>
          <w:spacing w:val="-2"/>
          <w:sz w:val="24"/>
        </w:rPr>
        <w:t> </w:t>
      </w:r>
      <w:r>
        <w:rPr>
          <w:i/>
          <w:color w:val="262526"/>
          <w:sz w:val="24"/>
        </w:rPr>
        <w:t>event</w:t>
      </w:r>
      <w:r>
        <w:rPr>
          <w:color w:val="262526"/>
          <w:sz w:val="24"/>
        </w:rPr>
        <w:t>,</w:t>
      </w:r>
    </w:p>
    <w:p>
      <w:pPr>
        <w:spacing w:before="116"/>
        <w:ind w:left="1253" w:right="0" w:firstLine="0"/>
        <w:jc w:val="both"/>
        <w:rPr>
          <w:sz w:val="24"/>
        </w:rPr>
      </w:pPr>
      <w:r>
        <w:rPr>
          <w:color w:val="262526"/>
          <w:sz w:val="24"/>
        </w:rPr>
        <w:t>so as to maintain the </w:t>
      </w:r>
      <w:r>
        <w:rPr>
          <w:i/>
          <w:color w:val="262526"/>
          <w:sz w:val="24"/>
        </w:rPr>
        <w:t>power system </w:t>
      </w:r>
      <w:r>
        <w:rPr>
          <w:color w:val="262526"/>
          <w:sz w:val="24"/>
        </w:rPr>
        <w:t>in a </w:t>
      </w:r>
      <w:r>
        <w:rPr>
          <w:i/>
          <w:color w:val="262526"/>
          <w:sz w:val="24"/>
        </w:rPr>
        <w:t>secure operating state</w:t>
      </w:r>
      <w:r>
        <w:rPr>
          <w:color w:val="262526"/>
          <w:sz w:val="24"/>
        </w:rPr>
        <w:t>.</w:t>
      </w:r>
    </w:p>
    <w:p>
      <w:pPr>
        <w:pStyle w:val="BodyText"/>
        <w:rPr>
          <w:sz w:val="30"/>
        </w:rPr>
      </w:pPr>
    </w:p>
    <w:p>
      <w:pPr>
        <w:pStyle w:val="Heading1"/>
        <w:ind w:left="120"/>
        <w:rPr>
          <w:i/>
        </w:rPr>
      </w:pPr>
      <w:r>
        <w:rPr>
          <w:i/>
          <w:color w:val="262526"/>
        </w:rPr>
        <w:t>system strength impact assessment guidelines</w:t>
      </w:r>
    </w:p>
    <w:p>
      <w:pPr>
        <w:spacing w:before="130"/>
        <w:ind w:left="1253" w:right="0" w:firstLine="0"/>
        <w:jc w:val="left"/>
        <w:rPr>
          <w:sz w:val="24"/>
        </w:rPr>
      </w:pPr>
      <w:r>
        <w:rPr>
          <w:color w:val="262526"/>
          <w:sz w:val="24"/>
        </w:rPr>
        <w:t>The guidelines for conducting </w:t>
      </w:r>
      <w:r>
        <w:rPr>
          <w:i/>
          <w:color w:val="262526"/>
          <w:sz w:val="24"/>
        </w:rPr>
        <w:t>system strength impact assessments </w:t>
      </w:r>
      <w:r>
        <w:rPr>
          <w:color w:val="262526"/>
          <w:sz w:val="24"/>
        </w:rPr>
        <w:t>developed by</w:t>
      </w:r>
    </w:p>
    <w:p>
      <w:pPr>
        <w:spacing w:before="12"/>
        <w:ind w:left="1253" w:right="0" w:firstLine="0"/>
        <w:jc w:val="left"/>
        <w:rPr>
          <w:sz w:val="24"/>
        </w:rPr>
      </w:pPr>
      <w:r>
        <w:rPr>
          <w:i/>
          <w:color w:val="262526"/>
          <w:sz w:val="24"/>
        </w:rPr>
        <w:t>AEMO </w:t>
      </w:r>
      <w:r>
        <w:rPr>
          <w:color w:val="262526"/>
          <w:sz w:val="24"/>
        </w:rPr>
        <w:t>under clause 4.6.6.</w:t>
      </w:r>
    </w:p>
    <w:p>
      <w:pPr>
        <w:pStyle w:val="BodyText"/>
        <w:rPr>
          <w:sz w:val="30"/>
        </w:rPr>
      </w:pPr>
    </w:p>
    <w:p>
      <w:pPr>
        <w:pStyle w:val="Heading1"/>
        <w:ind w:left="120"/>
        <w:jc w:val="both"/>
        <w:rPr>
          <w:i/>
        </w:rPr>
      </w:pPr>
      <w:r>
        <w:rPr>
          <w:i/>
          <w:color w:val="262526"/>
        </w:rPr>
        <w:t>system strength remediation scheme</w:t>
      </w:r>
    </w:p>
    <w:p>
      <w:pPr>
        <w:spacing w:line="249" w:lineRule="auto" w:before="129"/>
        <w:ind w:left="1253" w:right="115" w:firstLine="0"/>
        <w:jc w:val="both"/>
        <w:rPr>
          <w:sz w:val="24"/>
        </w:rPr>
      </w:pPr>
      <w:r>
        <w:rPr>
          <w:color w:val="262526"/>
          <w:sz w:val="24"/>
        </w:rPr>
        <w:t>A</w:t>
      </w:r>
      <w:r>
        <w:rPr>
          <w:color w:val="262526"/>
          <w:spacing w:val="-21"/>
          <w:sz w:val="24"/>
        </w:rPr>
        <w:t> </w:t>
      </w:r>
      <w:r>
        <w:rPr>
          <w:color w:val="262526"/>
          <w:sz w:val="24"/>
        </w:rPr>
        <w:t>scheme</w:t>
      </w:r>
      <w:r>
        <w:rPr>
          <w:color w:val="262526"/>
          <w:spacing w:val="-7"/>
          <w:sz w:val="24"/>
        </w:rPr>
        <w:t> </w:t>
      </w:r>
      <w:r>
        <w:rPr>
          <w:color w:val="262526"/>
          <w:sz w:val="24"/>
        </w:rPr>
        <w:t>agreed</w:t>
      </w:r>
      <w:r>
        <w:rPr>
          <w:color w:val="262526"/>
          <w:spacing w:val="-8"/>
          <w:sz w:val="24"/>
        </w:rPr>
        <w:t> </w:t>
      </w:r>
      <w:r>
        <w:rPr>
          <w:color w:val="262526"/>
          <w:sz w:val="24"/>
        </w:rPr>
        <w:t>or</w:t>
      </w:r>
      <w:r>
        <w:rPr>
          <w:color w:val="262526"/>
          <w:spacing w:val="-7"/>
          <w:sz w:val="24"/>
        </w:rPr>
        <w:t> </w:t>
      </w:r>
      <w:r>
        <w:rPr>
          <w:color w:val="262526"/>
          <w:sz w:val="24"/>
        </w:rPr>
        <w:t>determined</w:t>
      </w:r>
      <w:r>
        <w:rPr>
          <w:color w:val="262526"/>
          <w:spacing w:val="-7"/>
          <w:sz w:val="24"/>
        </w:rPr>
        <w:t> </w:t>
      </w:r>
      <w:r>
        <w:rPr>
          <w:color w:val="262526"/>
          <w:sz w:val="24"/>
        </w:rPr>
        <w:t>under</w:t>
      </w:r>
      <w:r>
        <w:rPr>
          <w:color w:val="262526"/>
          <w:spacing w:val="-8"/>
          <w:sz w:val="24"/>
        </w:rPr>
        <w:t> </w:t>
      </w:r>
      <w:r>
        <w:rPr>
          <w:color w:val="262526"/>
          <w:sz w:val="24"/>
        </w:rPr>
        <w:t>clause</w:t>
      </w:r>
      <w:r>
        <w:rPr>
          <w:color w:val="262526"/>
          <w:spacing w:val="-7"/>
          <w:sz w:val="24"/>
        </w:rPr>
        <w:t> </w:t>
      </w:r>
      <w:r>
        <w:rPr>
          <w:color w:val="262526"/>
          <w:sz w:val="24"/>
        </w:rPr>
        <w:t>5.3.4B</w:t>
      </w:r>
      <w:r>
        <w:rPr>
          <w:color w:val="262526"/>
          <w:spacing w:val="-8"/>
          <w:sz w:val="24"/>
        </w:rPr>
        <w:t> </w:t>
      </w:r>
      <w:r>
        <w:rPr>
          <w:color w:val="262526"/>
          <w:sz w:val="24"/>
        </w:rPr>
        <w:t>required</w:t>
      </w:r>
      <w:r>
        <w:rPr>
          <w:color w:val="262526"/>
          <w:spacing w:val="-7"/>
          <w:sz w:val="24"/>
        </w:rPr>
        <w:t> </w:t>
      </w:r>
      <w:r>
        <w:rPr>
          <w:color w:val="262526"/>
          <w:sz w:val="24"/>
        </w:rPr>
        <w:t>to</w:t>
      </w:r>
      <w:r>
        <w:rPr>
          <w:color w:val="262526"/>
          <w:spacing w:val="-8"/>
          <w:sz w:val="24"/>
        </w:rPr>
        <w:t> </w:t>
      </w:r>
      <w:r>
        <w:rPr>
          <w:color w:val="262526"/>
          <w:sz w:val="24"/>
        </w:rPr>
        <w:t>be</w:t>
      </w:r>
      <w:r>
        <w:rPr>
          <w:color w:val="262526"/>
          <w:spacing w:val="-7"/>
          <w:sz w:val="24"/>
        </w:rPr>
        <w:t> </w:t>
      </w:r>
      <w:r>
        <w:rPr>
          <w:color w:val="262526"/>
          <w:sz w:val="24"/>
        </w:rPr>
        <w:t>implemented</w:t>
      </w:r>
      <w:r>
        <w:rPr>
          <w:color w:val="262526"/>
          <w:spacing w:val="-7"/>
          <w:sz w:val="24"/>
        </w:rPr>
        <w:t> </w:t>
      </w:r>
      <w:r>
        <w:rPr>
          <w:color w:val="262526"/>
          <w:sz w:val="24"/>
        </w:rPr>
        <w:t>as a condition of a </w:t>
      </w:r>
      <w:r>
        <w:rPr>
          <w:i/>
          <w:color w:val="262526"/>
          <w:sz w:val="24"/>
        </w:rPr>
        <w:t>connection agreement </w:t>
      </w:r>
      <w:r>
        <w:rPr>
          <w:color w:val="262526"/>
          <w:sz w:val="24"/>
        </w:rPr>
        <w:t>to remedy or avoid an </w:t>
      </w:r>
      <w:r>
        <w:rPr>
          <w:i/>
          <w:color w:val="262526"/>
          <w:sz w:val="24"/>
        </w:rPr>
        <w:t>adverse </w:t>
      </w:r>
      <w:r>
        <w:rPr>
          <w:i/>
          <w:color w:val="262526"/>
          <w:spacing w:val="2"/>
          <w:sz w:val="24"/>
        </w:rPr>
        <w:t>system </w:t>
      </w:r>
      <w:r>
        <w:rPr>
          <w:i/>
          <w:color w:val="262526"/>
          <w:sz w:val="24"/>
        </w:rPr>
        <w:t>strength</w:t>
      </w:r>
      <w:r>
        <w:rPr>
          <w:i/>
          <w:color w:val="262526"/>
          <w:spacing w:val="-1"/>
          <w:sz w:val="24"/>
        </w:rPr>
        <w:t> </w:t>
      </w:r>
      <w:r>
        <w:rPr>
          <w:i/>
          <w:color w:val="262526"/>
          <w:sz w:val="24"/>
        </w:rPr>
        <w:t>impact</w:t>
      </w:r>
      <w:r>
        <w:rPr>
          <w:color w:val="262526"/>
          <w:sz w:val="24"/>
        </w:rPr>
        <w:t>.</w:t>
      </w:r>
    </w:p>
    <w:p>
      <w:pPr>
        <w:spacing w:after="0" w:line="249" w:lineRule="auto"/>
        <w:jc w:val="both"/>
        <w:rPr>
          <w:sz w:val="24"/>
        </w:rPr>
        <w:sectPr>
          <w:headerReference w:type="default" r:id="rId51"/>
          <w:footerReference w:type="default" r:id="rId52"/>
          <w:pgSz w:w="11910" w:h="16840"/>
          <w:pgMar w:header="642" w:footer="697" w:top="1160" w:bottom="880" w:left="1320" w:right="1320"/>
        </w:sectPr>
      </w:pPr>
    </w:p>
    <w:p>
      <w:pPr>
        <w:pStyle w:val="Heading1"/>
        <w:spacing w:before="115"/>
        <w:rPr>
          <w:i/>
        </w:rPr>
      </w:pPr>
      <w:r>
        <w:rPr>
          <w:i/>
          <w:color w:val="262526"/>
        </w:rPr>
        <w:t>system strength requirements</w:t>
      </w:r>
    </w:p>
    <w:p>
      <w:pPr>
        <w:pStyle w:val="BodyText"/>
        <w:spacing w:before="130"/>
        <w:ind w:left="1253"/>
      </w:pPr>
      <w:r>
        <w:rPr>
          <w:color w:val="262526"/>
        </w:rPr>
        <w:t>The matters determined by </w:t>
      </w:r>
      <w:r>
        <w:rPr>
          <w:i/>
          <w:color w:val="262526"/>
        </w:rPr>
        <w:t>AEMO </w:t>
      </w:r>
      <w:r>
        <w:rPr>
          <w:color w:val="262526"/>
        </w:rPr>
        <w:t>for a </w:t>
      </w:r>
      <w:r>
        <w:rPr>
          <w:i/>
          <w:color w:val="262526"/>
        </w:rPr>
        <w:t>region </w:t>
      </w:r>
      <w:r>
        <w:rPr>
          <w:color w:val="262526"/>
        </w:rPr>
        <w:t>under clause 5.20C.1(a).</w:t>
      </w:r>
    </w:p>
    <w:p>
      <w:pPr>
        <w:pStyle w:val="BodyText"/>
        <w:rPr>
          <w:sz w:val="30"/>
        </w:rPr>
      </w:pPr>
    </w:p>
    <w:p>
      <w:pPr>
        <w:pStyle w:val="Heading1"/>
        <w:rPr>
          <w:i/>
        </w:rPr>
      </w:pPr>
      <w:r>
        <w:rPr>
          <w:i/>
          <w:color w:val="262526"/>
        </w:rPr>
        <w:t>system strength requirements methodology</w:t>
      </w:r>
    </w:p>
    <w:p>
      <w:pPr>
        <w:spacing w:before="129"/>
        <w:ind w:left="1253" w:right="0" w:firstLine="0"/>
        <w:jc w:val="left"/>
        <w:rPr>
          <w:sz w:val="24"/>
        </w:rPr>
      </w:pPr>
      <w:r>
        <w:rPr>
          <w:color w:val="262526"/>
          <w:sz w:val="24"/>
        </w:rPr>
        <w:t>The process </w:t>
      </w:r>
      <w:r>
        <w:rPr>
          <w:i/>
          <w:color w:val="262526"/>
          <w:sz w:val="24"/>
        </w:rPr>
        <w:t>AEMO </w:t>
      </w:r>
      <w:r>
        <w:rPr>
          <w:color w:val="262526"/>
          <w:sz w:val="24"/>
        </w:rPr>
        <w:t>uses to determine the </w:t>
      </w:r>
      <w:r>
        <w:rPr>
          <w:i/>
          <w:color w:val="262526"/>
          <w:sz w:val="24"/>
        </w:rPr>
        <w:t>system strength requirements </w:t>
      </w:r>
      <w:r>
        <w:rPr>
          <w:color w:val="262526"/>
          <w:sz w:val="24"/>
        </w:rPr>
        <w:t>for each</w:t>
      </w:r>
    </w:p>
    <w:p>
      <w:pPr>
        <w:spacing w:before="12"/>
        <w:ind w:left="1253" w:right="0" w:firstLine="0"/>
        <w:jc w:val="left"/>
        <w:rPr>
          <w:sz w:val="24"/>
        </w:rPr>
      </w:pPr>
      <w:r>
        <w:rPr>
          <w:i/>
          <w:color w:val="262526"/>
          <w:sz w:val="24"/>
        </w:rPr>
        <w:t>region published </w:t>
      </w:r>
      <w:r>
        <w:rPr>
          <w:color w:val="262526"/>
          <w:sz w:val="24"/>
        </w:rPr>
        <w:t>by </w:t>
      </w:r>
      <w:r>
        <w:rPr>
          <w:i/>
          <w:color w:val="262526"/>
          <w:sz w:val="24"/>
        </w:rPr>
        <w:t>AEMO </w:t>
      </w:r>
      <w:r>
        <w:rPr>
          <w:color w:val="262526"/>
          <w:sz w:val="24"/>
        </w:rPr>
        <w:t>under clause 5.20.1(a)(3).</w:t>
      </w:r>
    </w:p>
    <w:p>
      <w:pPr>
        <w:pStyle w:val="BodyText"/>
        <w:rPr>
          <w:sz w:val="30"/>
        </w:rPr>
      </w:pPr>
    </w:p>
    <w:p>
      <w:pPr>
        <w:pStyle w:val="Heading1"/>
        <w:rPr>
          <w:i/>
        </w:rPr>
      </w:pPr>
      <w:r>
        <w:rPr>
          <w:i/>
          <w:color w:val="262526"/>
        </w:rPr>
        <w:t>system strength service</w:t>
      </w:r>
    </w:p>
    <w:p>
      <w:pPr>
        <w:spacing w:line="249" w:lineRule="auto" w:before="130"/>
        <w:ind w:left="1253" w:right="117" w:firstLine="0"/>
        <w:jc w:val="both"/>
        <w:rPr>
          <w:sz w:val="24"/>
        </w:rPr>
      </w:pPr>
      <w:r>
        <w:rPr>
          <w:color w:val="262526"/>
          <w:sz w:val="24"/>
        </w:rPr>
        <w:t>A</w:t>
      </w:r>
      <w:r>
        <w:rPr>
          <w:color w:val="262526"/>
          <w:spacing w:val="-46"/>
          <w:sz w:val="24"/>
        </w:rPr>
        <w:t> </w:t>
      </w:r>
      <w:r>
        <w:rPr>
          <w:color w:val="262526"/>
          <w:sz w:val="24"/>
        </w:rPr>
        <w:t>service for the provision of a contribution to the </w:t>
      </w:r>
      <w:r>
        <w:rPr>
          <w:i/>
          <w:color w:val="262526"/>
          <w:sz w:val="24"/>
        </w:rPr>
        <w:t>three phase fault level </w:t>
      </w:r>
      <w:r>
        <w:rPr>
          <w:color w:val="262526"/>
          <w:sz w:val="24"/>
        </w:rPr>
        <w:t>at a </w:t>
      </w:r>
      <w:r>
        <w:rPr>
          <w:i/>
          <w:color w:val="262526"/>
          <w:sz w:val="24"/>
        </w:rPr>
        <w:t>fault </w:t>
      </w:r>
      <w:r>
        <w:rPr>
          <w:i/>
          <w:color w:val="262526"/>
          <w:sz w:val="24"/>
        </w:rPr>
        <w:t>level node</w:t>
      </w:r>
      <w:r>
        <w:rPr>
          <w:color w:val="262526"/>
          <w:sz w:val="24"/>
        </w:rPr>
        <w:t>.</w:t>
      </w:r>
    </w:p>
    <w:p>
      <w:pPr>
        <w:pStyle w:val="BodyText"/>
        <w:spacing w:before="4"/>
        <w:rPr>
          <w:sz w:val="29"/>
        </w:rPr>
      </w:pPr>
    </w:p>
    <w:p>
      <w:pPr>
        <w:pStyle w:val="Heading1"/>
        <w:rPr>
          <w:i/>
        </w:rPr>
      </w:pPr>
      <w:r>
        <w:rPr>
          <w:i/>
          <w:color w:val="262526"/>
        </w:rPr>
        <w:t>system strength service payment</w:t>
      </w:r>
    </w:p>
    <w:p>
      <w:pPr>
        <w:spacing w:line="249" w:lineRule="auto" w:before="130"/>
        <w:ind w:left="1253" w:right="115" w:firstLine="0"/>
        <w:jc w:val="both"/>
        <w:rPr>
          <w:sz w:val="24"/>
        </w:rPr>
      </w:pPr>
      <w:r>
        <w:rPr>
          <w:color w:val="262526"/>
          <w:sz w:val="24"/>
        </w:rPr>
        <w:t>A payment by a </w:t>
      </w:r>
      <w:r>
        <w:rPr>
          <w:i/>
          <w:color w:val="262526"/>
          <w:sz w:val="24"/>
        </w:rPr>
        <w:t>Transmission Network Service Provider </w:t>
      </w:r>
      <w:r>
        <w:rPr>
          <w:color w:val="262526"/>
          <w:sz w:val="24"/>
        </w:rPr>
        <w:t>made under a </w:t>
      </w:r>
      <w:r>
        <w:rPr>
          <w:i/>
          <w:color w:val="262526"/>
          <w:sz w:val="24"/>
        </w:rPr>
        <w:t>system </w:t>
      </w:r>
      <w:r>
        <w:rPr>
          <w:i/>
          <w:color w:val="262526"/>
          <w:sz w:val="24"/>
        </w:rPr>
        <w:t>strength services agreement </w:t>
      </w:r>
      <w:r>
        <w:rPr>
          <w:color w:val="262526"/>
          <w:sz w:val="24"/>
        </w:rPr>
        <w:t>where:</w:t>
      </w:r>
    </w:p>
    <w:p>
      <w:pPr>
        <w:pStyle w:val="ListParagraph"/>
        <w:numPr>
          <w:ilvl w:val="0"/>
          <w:numId w:val="113"/>
        </w:numPr>
        <w:tabs>
          <w:tab w:pos="1821" w:val="left" w:leader="none"/>
        </w:tabs>
        <w:spacing w:line="249" w:lineRule="auto" w:before="172" w:after="0"/>
        <w:ind w:left="1820" w:right="112" w:hanging="567"/>
        <w:jc w:val="both"/>
        <w:rPr>
          <w:sz w:val="24"/>
        </w:rPr>
      </w:pPr>
      <w:r>
        <w:rPr>
          <w:color w:val="262526"/>
          <w:sz w:val="24"/>
        </w:rPr>
        <w:t>the payment is made for </w:t>
      </w:r>
      <w:r>
        <w:rPr>
          <w:i/>
          <w:color w:val="262526"/>
          <w:sz w:val="24"/>
        </w:rPr>
        <w:t>system strength services </w:t>
      </w:r>
      <w:r>
        <w:rPr>
          <w:color w:val="262526"/>
          <w:sz w:val="24"/>
        </w:rPr>
        <w:t>to be made available or provided as a service to the </w:t>
      </w:r>
      <w:r>
        <w:rPr>
          <w:i/>
          <w:color w:val="262526"/>
          <w:sz w:val="24"/>
        </w:rPr>
        <w:t>Transmission Network Service Provider </w:t>
      </w:r>
      <w:r>
        <w:rPr>
          <w:color w:val="262526"/>
          <w:sz w:val="24"/>
        </w:rPr>
        <w:t>in </w:t>
      </w:r>
      <w:r>
        <w:rPr>
          <w:color w:val="262526"/>
          <w:spacing w:val="2"/>
          <w:sz w:val="24"/>
        </w:rPr>
        <w:t>its </w:t>
      </w:r>
      <w:r>
        <w:rPr>
          <w:color w:val="262526"/>
          <w:sz w:val="24"/>
        </w:rPr>
        <w:t>capacity</w:t>
      </w:r>
      <w:r>
        <w:rPr>
          <w:color w:val="262526"/>
          <w:spacing w:val="-5"/>
          <w:sz w:val="24"/>
        </w:rPr>
        <w:t> </w:t>
      </w:r>
      <w:r>
        <w:rPr>
          <w:color w:val="262526"/>
          <w:sz w:val="24"/>
        </w:rPr>
        <w:t>as</w:t>
      </w:r>
      <w:r>
        <w:rPr>
          <w:color w:val="262526"/>
          <w:spacing w:val="-4"/>
          <w:sz w:val="24"/>
        </w:rPr>
        <w:t> </w:t>
      </w:r>
      <w:r>
        <w:rPr>
          <w:color w:val="262526"/>
          <w:sz w:val="24"/>
        </w:rPr>
        <w:t>a</w:t>
      </w:r>
      <w:r>
        <w:rPr>
          <w:color w:val="262526"/>
          <w:spacing w:val="-5"/>
          <w:sz w:val="24"/>
        </w:rPr>
        <w:t> </w:t>
      </w:r>
      <w:r>
        <w:rPr>
          <w:i/>
          <w:color w:val="262526"/>
          <w:sz w:val="24"/>
        </w:rPr>
        <w:t>System</w:t>
      </w:r>
      <w:r>
        <w:rPr>
          <w:i/>
          <w:color w:val="262526"/>
          <w:spacing w:val="-4"/>
          <w:sz w:val="24"/>
        </w:rPr>
        <w:t> </w:t>
      </w:r>
      <w:r>
        <w:rPr>
          <w:i/>
          <w:color w:val="262526"/>
          <w:sz w:val="24"/>
        </w:rPr>
        <w:t>Strength</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5"/>
          <w:sz w:val="24"/>
        </w:rPr>
        <w:t> </w:t>
      </w:r>
      <w:r>
        <w:rPr>
          <w:color w:val="262526"/>
          <w:sz w:val="24"/>
        </w:rPr>
        <w:t>to</w:t>
      </w:r>
      <w:r>
        <w:rPr>
          <w:color w:val="262526"/>
          <w:spacing w:val="-4"/>
          <w:sz w:val="24"/>
        </w:rPr>
        <w:t> </w:t>
      </w:r>
      <w:r>
        <w:rPr>
          <w:color w:val="262526"/>
          <w:sz w:val="24"/>
        </w:rPr>
        <w:t>satisfy</w:t>
      </w:r>
      <w:r>
        <w:rPr>
          <w:color w:val="262526"/>
          <w:spacing w:val="-5"/>
          <w:sz w:val="24"/>
        </w:rPr>
        <w:t> </w:t>
      </w:r>
      <w:r>
        <w:rPr>
          <w:color w:val="262526"/>
          <w:sz w:val="24"/>
        </w:rPr>
        <w:t>an</w:t>
      </w:r>
      <w:r>
        <w:rPr>
          <w:color w:val="262526"/>
          <w:spacing w:val="-5"/>
          <w:sz w:val="24"/>
        </w:rPr>
        <w:t> </w:t>
      </w:r>
      <w:r>
        <w:rPr>
          <w:color w:val="262526"/>
          <w:sz w:val="24"/>
        </w:rPr>
        <w:t>obligation</w:t>
      </w:r>
      <w:r>
        <w:rPr>
          <w:color w:val="262526"/>
          <w:spacing w:val="-4"/>
          <w:sz w:val="24"/>
        </w:rPr>
        <w:t> </w:t>
      </w:r>
      <w:r>
        <w:rPr>
          <w:color w:val="262526"/>
          <w:sz w:val="24"/>
        </w:rPr>
        <w:t>under clause 5.20C.3; and</w:t>
      </w:r>
    </w:p>
    <w:p>
      <w:pPr>
        <w:pStyle w:val="ListParagraph"/>
        <w:numPr>
          <w:ilvl w:val="0"/>
          <w:numId w:val="113"/>
        </w:numPr>
        <w:tabs>
          <w:tab w:pos="1821" w:val="left" w:leader="none"/>
        </w:tabs>
        <w:spacing w:line="249" w:lineRule="auto" w:before="174" w:after="0"/>
        <w:ind w:left="1820" w:right="112" w:hanging="567"/>
        <w:jc w:val="both"/>
        <w:rPr>
          <w:sz w:val="24"/>
        </w:rPr>
      </w:pPr>
      <w:r>
        <w:rPr>
          <w:color w:val="262526"/>
          <w:sz w:val="24"/>
        </w:rPr>
        <w:t>the </w:t>
      </w:r>
      <w:r>
        <w:rPr>
          <w:i/>
          <w:color w:val="262526"/>
          <w:sz w:val="24"/>
        </w:rPr>
        <w:t>system strength services </w:t>
      </w:r>
      <w:r>
        <w:rPr>
          <w:color w:val="262526"/>
          <w:sz w:val="24"/>
        </w:rPr>
        <w:t>are made available or provided in accordance with</w:t>
      </w:r>
      <w:r>
        <w:rPr>
          <w:color w:val="262526"/>
          <w:spacing w:val="-12"/>
          <w:sz w:val="24"/>
        </w:rPr>
        <w:t> </w:t>
      </w:r>
      <w:r>
        <w:rPr>
          <w:color w:val="262526"/>
          <w:sz w:val="24"/>
        </w:rPr>
        <w:t>applicable</w:t>
      </w:r>
      <w:r>
        <w:rPr>
          <w:color w:val="262526"/>
          <w:spacing w:val="-11"/>
          <w:sz w:val="24"/>
        </w:rPr>
        <w:t> </w:t>
      </w:r>
      <w:r>
        <w:rPr>
          <w:color w:val="262526"/>
          <w:sz w:val="24"/>
        </w:rPr>
        <w:t>technical</w:t>
      </w:r>
      <w:r>
        <w:rPr>
          <w:color w:val="262526"/>
          <w:spacing w:val="-11"/>
          <w:sz w:val="24"/>
        </w:rPr>
        <w:t> </w:t>
      </w:r>
      <w:r>
        <w:rPr>
          <w:color w:val="262526"/>
          <w:sz w:val="24"/>
        </w:rPr>
        <w:t>specifications</w:t>
      </w:r>
      <w:r>
        <w:rPr>
          <w:color w:val="262526"/>
          <w:spacing w:val="-11"/>
          <w:sz w:val="24"/>
        </w:rPr>
        <w:t> </w:t>
      </w:r>
      <w:r>
        <w:rPr>
          <w:color w:val="262526"/>
          <w:sz w:val="24"/>
        </w:rPr>
        <w:t>and</w:t>
      </w:r>
      <w:r>
        <w:rPr>
          <w:color w:val="262526"/>
          <w:spacing w:val="-11"/>
          <w:sz w:val="24"/>
        </w:rPr>
        <w:t> </w:t>
      </w:r>
      <w:r>
        <w:rPr>
          <w:color w:val="262526"/>
          <w:sz w:val="24"/>
        </w:rPr>
        <w:t>performance</w:t>
      </w:r>
      <w:r>
        <w:rPr>
          <w:color w:val="262526"/>
          <w:spacing w:val="-11"/>
          <w:sz w:val="24"/>
        </w:rPr>
        <w:t> </w:t>
      </w:r>
      <w:r>
        <w:rPr>
          <w:color w:val="262526"/>
          <w:sz w:val="24"/>
        </w:rPr>
        <w:t>standards</w:t>
      </w:r>
      <w:r>
        <w:rPr>
          <w:color w:val="262526"/>
          <w:spacing w:val="-11"/>
          <w:sz w:val="24"/>
        </w:rPr>
        <w:t> </w:t>
      </w:r>
      <w:r>
        <w:rPr>
          <w:color w:val="262526"/>
          <w:sz w:val="24"/>
        </w:rPr>
        <w:t>approved by </w:t>
      </w:r>
      <w:r>
        <w:rPr>
          <w:i/>
          <w:color w:val="262526"/>
          <w:sz w:val="24"/>
        </w:rPr>
        <w:t>AEMO</w:t>
      </w:r>
      <w:r>
        <w:rPr>
          <w:color w:val="262526"/>
          <w:sz w:val="24"/>
        </w:rPr>
        <w:t>.</w:t>
      </w:r>
    </w:p>
    <w:p>
      <w:pPr>
        <w:pStyle w:val="BodyText"/>
        <w:spacing w:before="5"/>
        <w:rPr>
          <w:sz w:val="29"/>
        </w:rPr>
      </w:pPr>
    </w:p>
    <w:p>
      <w:pPr>
        <w:pStyle w:val="Heading1"/>
        <w:spacing w:before="1"/>
        <w:rPr>
          <w:i/>
        </w:rPr>
      </w:pPr>
      <w:r>
        <w:rPr>
          <w:i/>
          <w:color w:val="262526"/>
        </w:rPr>
        <w:t>System Strength Service Provider</w:t>
      </w:r>
    </w:p>
    <w:p>
      <w:pPr>
        <w:spacing w:line="249" w:lineRule="auto" w:before="129"/>
        <w:ind w:left="1253" w:right="117" w:firstLine="0"/>
        <w:jc w:val="both"/>
        <w:rPr>
          <w:sz w:val="24"/>
        </w:rPr>
      </w:pPr>
      <w:r>
        <w:rPr>
          <w:color w:val="262526"/>
          <w:sz w:val="24"/>
        </w:rPr>
        <w:t>The </w:t>
      </w:r>
      <w:r>
        <w:rPr>
          <w:i/>
          <w:color w:val="262526"/>
          <w:sz w:val="24"/>
        </w:rPr>
        <w:t>System Strength Service Provider </w:t>
      </w:r>
      <w:r>
        <w:rPr>
          <w:color w:val="262526"/>
          <w:sz w:val="24"/>
        </w:rPr>
        <w:t>for a </w:t>
      </w:r>
      <w:r>
        <w:rPr>
          <w:i/>
          <w:color w:val="262526"/>
          <w:sz w:val="24"/>
        </w:rPr>
        <w:t>region </w:t>
      </w:r>
      <w:r>
        <w:rPr>
          <w:color w:val="262526"/>
          <w:sz w:val="24"/>
        </w:rPr>
        <w:t>as specified under clause 5.20C.3(a).</w:t>
      </w:r>
    </w:p>
    <w:p>
      <w:pPr>
        <w:pStyle w:val="BodyText"/>
        <w:spacing w:before="4"/>
        <w:rPr>
          <w:sz w:val="29"/>
        </w:rPr>
      </w:pPr>
    </w:p>
    <w:p>
      <w:pPr>
        <w:pStyle w:val="Heading1"/>
        <w:spacing w:before="1"/>
        <w:rPr>
          <w:i/>
        </w:rPr>
      </w:pPr>
      <w:r>
        <w:rPr>
          <w:i/>
          <w:color w:val="262526"/>
        </w:rPr>
        <w:t>system strength services agreement</w:t>
      </w:r>
    </w:p>
    <w:p>
      <w:pPr>
        <w:spacing w:line="249" w:lineRule="auto" w:before="129"/>
        <w:ind w:left="1253" w:right="118" w:firstLine="0"/>
        <w:jc w:val="both"/>
        <w:rPr>
          <w:sz w:val="24"/>
        </w:rPr>
      </w:pPr>
      <w:r>
        <w:rPr>
          <w:color w:val="262526"/>
          <w:sz w:val="24"/>
        </w:rPr>
        <w:t>An agreement made under which a person agrees to provide one or more </w:t>
      </w:r>
      <w:r>
        <w:rPr>
          <w:i/>
          <w:color w:val="262526"/>
          <w:sz w:val="24"/>
        </w:rPr>
        <w:t>system </w:t>
      </w:r>
      <w:r>
        <w:rPr>
          <w:i/>
          <w:color w:val="262526"/>
          <w:sz w:val="24"/>
        </w:rPr>
        <w:t>strength services </w:t>
      </w:r>
      <w:r>
        <w:rPr>
          <w:color w:val="262526"/>
          <w:sz w:val="24"/>
        </w:rPr>
        <w:t>to a </w:t>
      </w:r>
      <w:r>
        <w:rPr>
          <w:i/>
          <w:color w:val="262526"/>
          <w:sz w:val="24"/>
        </w:rPr>
        <w:t>System Strength Service Provider</w:t>
      </w:r>
      <w:r>
        <w:rPr>
          <w:color w:val="262526"/>
          <w:sz w:val="24"/>
        </w:rPr>
        <w:t>.</w:t>
      </w:r>
    </w:p>
    <w:p>
      <w:pPr>
        <w:pStyle w:val="BodyText"/>
        <w:spacing w:before="4"/>
        <w:rPr>
          <w:sz w:val="29"/>
        </w:rPr>
      </w:pPr>
    </w:p>
    <w:p>
      <w:pPr>
        <w:pStyle w:val="Heading1"/>
        <w:spacing w:before="1"/>
        <w:jc w:val="both"/>
        <w:rPr>
          <w:i/>
        </w:rPr>
      </w:pPr>
      <w:r>
        <w:rPr>
          <w:i/>
          <w:color w:val="262526"/>
        </w:rPr>
        <w:t>system-wide benefits</w:t>
      </w:r>
    </w:p>
    <w:p>
      <w:pPr>
        <w:spacing w:line="249" w:lineRule="auto" w:before="129"/>
        <w:ind w:left="1253" w:right="115" w:firstLine="0"/>
        <w:jc w:val="both"/>
        <w:rPr>
          <w:sz w:val="24"/>
        </w:rPr>
      </w:pPr>
      <w:r>
        <w:rPr>
          <w:color w:val="262526"/>
          <w:spacing w:val="-3"/>
          <w:sz w:val="24"/>
        </w:rPr>
        <w:t>Benefits</w:t>
      </w:r>
      <w:r>
        <w:rPr>
          <w:color w:val="262526"/>
          <w:spacing w:val="-12"/>
          <w:sz w:val="24"/>
        </w:rPr>
        <w:t> </w:t>
      </w:r>
      <w:r>
        <w:rPr>
          <w:color w:val="262526"/>
          <w:sz w:val="24"/>
        </w:rPr>
        <w:t>that</w:t>
      </w:r>
      <w:r>
        <w:rPr>
          <w:color w:val="262526"/>
          <w:spacing w:val="-10"/>
          <w:sz w:val="24"/>
        </w:rPr>
        <w:t> </w:t>
      </w:r>
      <w:r>
        <w:rPr>
          <w:color w:val="262526"/>
          <w:sz w:val="24"/>
        </w:rPr>
        <w:t>extend</w:t>
      </w:r>
      <w:r>
        <w:rPr>
          <w:color w:val="262526"/>
          <w:spacing w:val="-11"/>
          <w:sz w:val="24"/>
        </w:rPr>
        <w:t> </w:t>
      </w:r>
      <w:r>
        <w:rPr>
          <w:color w:val="262526"/>
          <w:spacing w:val="-3"/>
          <w:sz w:val="24"/>
        </w:rPr>
        <w:t>beyond</w:t>
      </w:r>
      <w:r>
        <w:rPr>
          <w:color w:val="262526"/>
          <w:spacing w:val="-11"/>
          <w:sz w:val="24"/>
        </w:rPr>
        <w:t> </w:t>
      </w:r>
      <w:r>
        <w:rPr>
          <w:color w:val="262526"/>
          <w:sz w:val="24"/>
        </w:rPr>
        <w:t>a</w:t>
      </w:r>
      <w:r>
        <w:rPr>
          <w:color w:val="262526"/>
          <w:spacing w:val="-12"/>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User</w:t>
      </w:r>
      <w:r>
        <w:rPr>
          <w:color w:val="262526"/>
          <w:spacing w:val="-3"/>
          <w:sz w:val="24"/>
        </w:rPr>
        <w:t>,</w:t>
      </w:r>
      <w:r>
        <w:rPr>
          <w:color w:val="262526"/>
          <w:spacing w:val="-11"/>
          <w:sz w:val="24"/>
        </w:rPr>
        <w:t> </w:t>
      </w:r>
      <w:r>
        <w:rPr>
          <w:color w:val="262526"/>
          <w:sz w:val="24"/>
        </w:rPr>
        <w:t>or</w:t>
      </w:r>
      <w:r>
        <w:rPr>
          <w:color w:val="262526"/>
          <w:spacing w:val="-11"/>
          <w:sz w:val="24"/>
        </w:rPr>
        <w:t> </w:t>
      </w:r>
      <w:r>
        <w:rPr>
          <w:color w:val="262526"/>
          <w:spacing w:val="-3"/>
          <w:sz w:val="24"/>
        </w:rPr>
        <w:t>group</w:t>
      </w:r>
      <w:r>
        <w:rPr>
          <w:color w:val="262526"/>
          <w:spacing w:val="-12"/>
          <w:sz w:val="24"/>
        </w:rPr>
        <w:t> </w:t>
      </w:r>
      <w:r>
        <w:rPr>
          <w:color w:val="262526"/>
          <w:sz w:val="24"/>
        </w:rPr>
        <w:t>of</w:t>
      </w:r>
      <w:r>
        <w:rPr>
          <w:color w:val="262526"/>
          <w:spacing w:val="-11"/>
          <w:sz w:val="24"/>
        </w:rPr>
        <w:t> </w:t>
      </w:r>
      <w:r>
        <w:rPr>
          <w:i/>
          <w:color w:val="262526"/>
          <w:spacing w:val="-5"/>
          <w:sz w:val="24"/>
        </w:rPr>
        <w:t>Transmission </w:t>
      </w:r>
      <w:r>
        <w:rPr>
          <w:i/>
          <w:color w:val="262526"/>
          <w:sz w:val="24"/>
        </w:rPr>
        <w:t>Network Users</w:t>
      </w:r>
      <w:r>
        <w:rPr>
          <w:color w:val="262526"/>
          <w:sz w:val="24"/>
        </w:rPr>
        <w:t>, at a single </w:t>
      </w:r>
      <w:r>
        <w:rPr>
          <w:i/>
          <w:color w:val="262526"/>
          <w:sz w:val="24"/>
        </w:rPr>
        <w:t>transmission network connection point </w:t>
      </w:r>
      <w:r>
        <w:rPr>
          <w:color w:val="262526"/>
          <w:sz w:val="24"/>
        </w:rPr>
        <w:t>to other </w:t>
      </w:r>
      <w:r>
        <w:rPr>
          <w:i/>
          <w:color w:val="262526"/>
          <w:sz w:val="24"/>
        </w:rPr>
        <w:t>Transmission Network</w:t>
      </w:r>
      <w:r>
        <w:rPr>
          <w:i/>
          <w:color w:val="262526"/>
          <w:spacing w:val="-2"/>
          <w:sz w:val="24"/>
        </w:rPr>
        <w:t> </w:t>
      </w:r>
      <w:r>
        <w:rPr>
          <w:i/>
          <w:color w:val="262526"/>
          <w:sz w:val="24"/>
        </w:rPr>
        <w:t>Users</w:t>
      </w:r>
      <w:r>
        <w:rPr>
          <w:color w:val="262526"/>
          <w:sz w:val="24"/>
        </w:rPr>
        <w:t>.</w:t>
      </w:r>
    </w:p>
    <w:p>
      <w:pPr>
        <w:pStyle w:val="BodyText"/>
        <w:spacing w:before="6"/>
        <w:rPr>
          <w:sz w:val="29"/>
        </w:rPr>
      </w:pPr>
    </w:p>
    <w:p>
      <w:pPr>
        <w:pStyle w:val="Heading1"/>
        <w:jc w:val="both"/>
        <w:rPr>
          <w:i/>
        </w:rPr>
      </w:pPr>
      <w:r>
        <w:rPr>
          <w:i/>
          <w:color w:val="262526"/>
        </w:rPr>
        <w:t>take or pay contract</w:t>
      </w:r>
    </w:p>
    <w:p>
      <w:pPr>
        <w:pStyle w:val="BodyText"/>
        <w:spacing w:line="249" w:lineRule="auto" w:before="129"/>
        <w:ind w:left="1253" w:right="115"/>
        <w:jc w:val="both"/>
      </w:pPr>
      <w:r>
        <w:rPr>
          <w:color w:val="262526"/>
        </w:rPr>
        <w:t>A contract between a buyer and a seller of an asset-based service under which the buyer undertakes to pay regularly to the seller a fixed or minimum sum regardless of</w:t>
      </w:r>
      <w:r>
        <w:rPr>
          <w:color w:val="262526"/>
          <w:spacing w:val="-4"/>
        </w:rPr>
        <w:t> </w:t>
      </w:r>
      <w:r>
        <w:rPr>
          <w:color w:val="262526"/>
        </w:rPr>
        <w:t>the</w:t>
      </w:r>
      <w:r>
        <w:rPr>
          <w:color w:val="262526"/>
          <w:spacing w:val="-3"/>
        </w:rPr>
        <w:t> </w:t>
      </w:r>
      <w:r>
        <w:rPr>
          <w:color w:val="262526"/>
        </w:rPr>
        <w:t>actual</w:t>
      </w:r>
      <w:r>
        <w:rPr>
          <w:color w:val="262526"/>
          <w:spacing w:val="-3"/>
        </w:rPr>
        <w:t> </w:t>
      </w:r>
      <w:r>
        <w:rPr>
          <w:color w:val="262526"/>
        </w:rPr>
        <w:t>level</w:t>
      </w:r>
      <w:r>
        <w:rPr>
          <w:color w:val="262526"/>
          <w:spacing w:val="-3"/>
        </w:rPr>
        <w:t> </w:t>
      </w:r>
      <w:r>
        <w:rPr>
          <w:color w:val="262526"/>
        </w:rPr>
        <w:t>of</w:t>
      </w:r>
      <w:r>
        <w:rPr>
          <w:color w:val="262526"/>
          <w:spacing w:val="-3"/>
        </w:rPr>
        <w:t> </w:t>
      </w:r>
      <w:r>
        <w:rPr>
          <w:color w:val="262526"/>
        </w:rPr>
        <w:t>consumption</w:t>
      </w:r>
      <w:r>
        <w:rPr>
          <w:color w:val="262526"/>
          <w:spacing w:val="-3"/>
        </w:rPr>
        <w:t> </w:t>
      </w:r>
      <w:r>
        <w:rPr>
          <w:color w:val="262526"/>
        </w:rPr>
        <w:t>of</w:t>
      </w:r>
      <w:r>
        <w:rPr>
          <w:color w:val="262526"/>
          <w:spacing w:val="-3"/>
        </w:rPr>
        <w:t> </w:t>
      </w:r>
      <w:r>
        <w:rPr>
          <w:color w:val="262526"/>
        </w:rPr>
        <w:t>the</w:t>
      </w:r>
      <w:r>
        <w:rPr>
          <w:color w:val="262526"/>
          <w:spacing w:val="-4"/>
        </w:rPr>
        <w:t> </w:t>
      </w:r>
      <w:r>
        <w:rPr>
          <w:color w:val="262526"/>
        </w:rPr>
        <w:t>service</w:t>
      </w:r>
      <w:r>
        <w:rPr>
          <w:color w:val="262526"/>
          <w:spacing w:val="-3"/>
        </w:rPr>
        <w:t> </w:t>
      </w:r>
      <w:r>
        <w:rPr>
          <w:color w:val="262526"/>
        </w:rPr>
        <w:t>by</w:t>
      </w:r>
      <w:r>
        <w:rPr>
          <w:color w:val="262526"/>
          <w:spacing w:val="-3"/>
        </w:rPr>
        <w:t> </w:t>
      </w:r>
      <w:r>
        <w:rPr>
          <w:color w:val="262526"/>
        </w:rPr>
        <w:t>the</w:t>
      </w:r>
      <w:r>
        <w:rPr>
          <w:color w:val="262526"/>
          <w:spacing w:val="-3"/>
        </w:rPr>
        <w:t> buyer.</w:t>
      </w:r>
      <w:r>
        <w:rPr>
          <w:color w:val="262526"/>
          <w:spacing w:val="-7"/>
        </w:rPr>
        <w:t> </w:t>
      </w:r>
      <w:r>
        <w:rPr>
          <w:color w:val="262526"/>
        </w:rPr>
        <w:t>The</w:t>
      </w:r>
      <w:r>
        <w:rPr>
          <w:color w:val="262526"/>
          <w:spacing w:val="-3"/>
        </w:rPr>
        <w:t> </w:t>
      </w:r>
      <w:r>
        <w:rPr>
          <w:color w:val="262526"/>
        </w:rPr>
        <w:t>contract</w:t>
      </w:r>
      <w:r>
        <w:rPr>
          <w:color w:val="262526"/>
          <w:spacing w:val="-3"/>
        </w:rPr>
        <w:t> </w:t>
      </w:r>
      <w:r>
        <w:rPr>
          <w:color w:val="262526"/>
        </w:rPr>
        <w:t>has</w:t>
      </w:r>
      <w:r>
        <w:rPr>
          <w:color w:val="262526"/>
          <w:spacing w:val="-3"/>
        </w:rPr>
        <w:t> </w:t>
      </w:r>
      <w:r>
        <w:rPr>
          <w:color w:val="262526"/>
        </w:rPr>
        <w:t>the effect of transferring market risk associated with the assets from the seller (as the owner of the assets) to the </w:t>
      </w:r>
      <w:r>
        <w:rPr>
          <w:color w:val="262526"/>
          <w:spacing w:val="-3"/>
        </w:rPr>
        <w:t>buyer.</w:t>
      </w:r>
    </w:p>
    <w:p>
      <w:pPr>
        <w:spacing w:after="0" w:line="249" w:lineRule="auto"/>
        <w:jc w:val="both"/>
        <w:sectPr>
          <w:headerReference w:type="default" r:id="rId53"/>
          <w:footerReference w:type="default" r:id="rId54"/>
          <w:pgSz w:w="11910" w:h="16840"/>
          <w:pgMar w:header="642" w:footer="697" w:top="1160" w:bottom="880" w:left="1320" w:right="1320"/>
          <w:pgNumType w:start="1351"/>
        </w:sectPr>
      </w:pPr>
    </w:p>
    <w:p>
      <w:pPr>
        <w:pStyle w:val="Heading1"/>
        <w:spacing w:before="115"/>
        <w:ind w:left="120"/>
        <w:jc w:val="both"/>
        <w:rPr>
          <w:i/>
        </w:rPr>
      </w:pPr>
      <w:r>
        <w:rPr>
          <w:i/>
          <w:color w:val="262526"/>
        </w:rPr>
        <w:t>tap-changing transformer</w:t>
      </w:r>
    </w:p>
    <w:p>
      <w:pPr>
        <w:spacing w:line="249" w:lineRule="auto" w:before="130"/>
        <w:ind w:left="1253" w:right="113" w:firstLine="0"/>
        <w:jc w:val="both"/>
        <w:rPr>
          <w:sz w:val="24"/>
        </w:rPr>
      </w:pPr>
      <w:r>
        <w:rPr>
          <w:color w:val="262526"/>
          <w:sz w:val="24"/>
        </w:rPr>
        <w:t>A </w:t>
      </w:r>
      <w:r>
        <w:rPr>
          <w:i/>
          <w:color w:val="262526"/>
          <w:sz w:val="24"/>
        </w:rPr>
        <w:t>transformer </w:t>
      </w:r>
      <w:r>
        <w:rPr>
          <w:color w:val="262526"/>
          <w:sz w:val="24"/>
        </w:rPr>
        <w:t>with the capability to allow internal adjustment of output </w:t>
      </w:r>
      <w:r>
        <w:rPr>
          <w:i/>
          <w:color w:val="262526"/>
          <w:sz w:val="24"/>
        </w:rPr>
        <w:t>voltages </w:t>
      </w:r>
      <w:r>
        <w:rPr>
          <w:color w:val="262526"/>
          <w:sz w:val="24"/>
        </w:rPr>
        <w:t>which can be automatically or manually initiated and which is used as a major component in the control of the </w:t>
      </w:r>
      <w:r>
        <w:rPr>
          <w:i/>
          <w:color w:val="262526"/>
          <w:sz w:val="24"/>
        </w:rPr>
        <w:t>voltage </w:t>
      </w:r>
      <w:r>
        <w:rPr>
          <w:color w:val="262526"/>
          <w:sz w:val="24"/>
        </w:rPr>
        <w:t>of </w:t>
      </w:r>
      <w:r>
        <w:rPr>
          <w:i/>
          <w:color w:val="262526"/>
          <w:sz w:val="24"/>
        </w:rPr>
        <w:t>transmission </w:t>
      </w:r>
      <w:r>
        <w:rPr>
          <w:color w:val="262526"/>
          <w:sz w:val="24"/>
        </w:rPr>
        <w:t>and </w:t>
      </w:r>
      <w:r>
        <w:rPr>
          <w:i/>
          <w:color w:val="262526"/>
          <w:sz w:val="24"/>
        </w:rPr>
        <w:t>distribution networks </w:t>
      </w:r>
      <w:r>
        <w:rPr>
          <w:color w:val="262526"/>
          <w:sz w:val="24"/>
        </w:rPr>
        <w:t>in conjunction with the operation of </w:t>
      </w:r>
      <w:r>
        <w:rPr>
          <w:i/>
          <w:color w:val="262526"/>
          <w:sz w:val="24"/>
        </w:rPr>
        <w:t>reactive plant</w:t>
      </w:r>
      <w:r>
        <w:rPr>
          <w:color w:val="262526"/>
          <w:sz w:val="24"/>
        </w:rPr>
        <w:t>. The </w:t>
      </w:r>
      <w:r>
        <w:rPr>
          <w:i/>
          <w:color w:val="262526"/>
          <w:sz w:val="24"/>
        </w:rPr>
        <w:t>connection point </w:t>
      </w:r>
      <w:r>
        <w:rPr>
          <w:color w:val="262526"/>
          <w:sz w:val="24"/>
        </w:rPr>
        <w:t>of a </w:t>
      </w:r>
      <w:r>
        <w:rPr>
          <w:i/>
          <w:color w:val="262526"/>
          <w:sz w:val="24"/>
        </w:rPr>
        <w:t>generating</w:t>
      </w:r>
      <w:r>
        <w:rPr>
          <w:i/>
          <w:color w:val="262526"/>
          <w:spacing w:val="-18"/>
          <w:sz w:val="24"/>
        </w:rPr>
        <w:t> </w:t>
      </w:r>
      <w:r>
        <w:rPr>
          <w:i/>
          <w:color w:val="262526"/>
          <w:sz w:val="24"/>
        </w:rPr>
        <w:t>unit</w:t>
      </w:r>
      <w:r>
        <w:rPr>
          <w:i/>
          <w:color w:val="262526"/>
          <w:spacing w:val="-17"/>
          <w:sz w:val="24"/>
        </w:rPr>
        <w:t> </w:t>
      </w:r>
      <w:r>
        <w:rPr>
          <w:color w:val="262526"/>
          <w:sz w:val="24"/>
        </w:rPr>
        <w:t>may</w:t>
      </w:r>
      <w:r>
        <w:rPr>
          <w:color w:val="262526"/>
          <w:spacing w:val="-17"/>
          <w:sz w:val="24"/>
        </w:rPr>
        <w:t> </w:t>
      </w:r>
      <w:r>
        <w:rPr>
          <w:color w:val="262526"/>
          <w:sz w:val="24"/>
        </w:rPr>
        <w:t>have</w:t>
      </w:r>
      <w:r>
        <w:rPr>
          <w:color w:val="262526"/>
          <w:spacing w:val="-17"/>
          <w:sz w:val="24"/>
        </w:rPr>
        <w:t> </w:t>
      </w:r>
      <w:r>
        <w:rPr>
          <w:color w:val="262526"/>
          <w:sz w:val="24"/>
        </w:rPr>
        <w:t>an</w:t>
      </w:r>
      <w:r>
        <w:rPr>
          <w:color w:val="262526"/>
          <w:spacing w:val="-17"/>
          <w:sz w:val="24"/>
        </w:rPr>
        <w:t> </w:t>
      </w:r>
      <w:r>
        <w:rPr>
          <w:color w:val="262526"/>
          <w:sz w:val="24"/>
        </w:rPr>
        <w:t>associated</w:t>
      </w:r>
      <w:r>
        <w:rPr>
          <w:color w:val="262526"/>
          <w:spacing w:val="-17"/>
          <w:sz w:val="24"/>
        </w:rPr>
        <w:t> </w:t>
      </w:r>
      <w:r>
        <w:rPr>
          <w:color w:val="262526"/>
          <w:sz w:val="24"/>
        </w:rPr>
        <w:t>tap-changing</w:t>
      </w:r>
      <w:r>
        <w:rPr>
          <w:color w:val="262526"/>
          <w:spacing w:val="-17"/>
          <w:sz w:val="24"/>
        </w:rPr>
        <w:t> </w:t>
      </w:r>
      <w:r>
        <w:rPr>
          <w:color w:val="262526"/>
          <w:sz w:val="24"/>
        </w:rPr>
        <w:t>transformer,</w:t>
      </w:r>
      <w:r>
        <w:rPr>
          <w:color w:val="262526"/>
          <w:spacing w:val="-18"/>
          <w:sz w:val="24"/>
        </w:rPr>
        <w:t> </w:t>
      </w:r>
      <w:r>
        <w:rPr>
          <w:color w:val="262526"/>
          <w:sz w:val="24"/>
        </w:rPr>
        <w:t>usually</w:t>
      </w:r>
      <w:r>
        <w:rPr>
          <w:color w:val="262526"/>
          <w:spacing w:val="-17"/>
          <w:sz w:val="24"/>
        </w:rPr>
        <w:t> </w:t>
      </w:r>
      <w:r>
        <w:rPr>
          <w:color w:val="262526"/>
          <w:sz w:val="24"/>
        </w:rPr>
        <w:t>provided by the</w:t>
      </w:r>
      <w:r>
        <w:rPr>
          <w:color w:val="262526"/>
          <w:spacing w:val="-2"/>
          <w:sz w:val="24"/>
        </w:rPr>
        <w:t> </w:t>
      </w:r>
      <w:r>
        <w:rPr>
          <w:i/>
          <w:color w:val="262526"/>
          <w:sz w:val="24"/>
        </w:rPr>
        <w:t>Generator</w:t>
      </w:r>
      <w:r>
        <w:rPr>
          <w:color w:val="262526"/>
          <w:sz w:val="24"/>
        </w:rPr>
        <w:t>.</w:t>
      </w:r>
    </w:p>
    <w:p>
      <w:pPr>
        <w:pStyle w:val="BodyText"/>
        <w:spacing w:before="8"/>
        <w:rPr>
          <w:sz w:val="29"/>
        </w:rPr>
      </w:pPr>
    </w:p>
    <w:p>
      <w:pPr>
        <w:pStyle w:val="Heading1"/>
        <w:ind w:left="120"/>
        <w:jc w:val="both"/>
        <w:rPr>
          <w:i/>
        </w:rPr>
      </w:pPr>
      <w:r>
        <w:rPr>
          <w:i/>
          <w:color w:val="262526"/>
        </w:rPr>
        <w:t>target capabilities</w:t>
      </w:r>
    </w:p>
    <w:p>
      <w:pPr>
        <w:pStyle w:val="BodyText"/>
        <w:spacing w:line="249" w:lineRule="auto" w:before="130"/>
        <w:ind w:left="1253" w:right="118"/>
        <w:jc w:val="both"/>
      </w:pPr>
      <w:r>
        <w:rPr>
          <w:color w:val="262526"/>
        </w:rPr>
        <w:t>For</w:t>
      </w:r>
      <w:r>
        <w:rPr>
          <w:color w:val="262526"/>
          <w:spacing w:val="-12"/>
        </w:rPr>
        <w:t> </w:t>
      </w:r>
      <w:r>
        <w:rPr>
          <w:color w:val="262526"/>
        </w:rPr>
        <w:t>an</w:t>
      </w:r>
      <w:r>
        <w:rPr>
          <w:color w:val="262526"/>
          <w:spacing w:val="-12"/>
        </w:rPr>
        <w:t> </w:t>
      </w:r>
      <w:r>
        <w:rPr>
          <w:i/>
          <w:color w:val="262526"/>
          <w:spacing w:val="-4"/>
        </w:rPr>
        <w:t>emergency</w:t>
      </w:r>
      <w:r>
        <w:rPr>
          <w:i/>
          <w:color w:val="262526"/>
          <w:spacing w:val="-11"/>
        </w:rPr>
        <w:t> </w:t>
      </w:r>
      <w:r>
        <w:rPr>
          <w:i/>
          <w:color w:val="262526"/>
          <w:spacing w:val="-4"/>
        </w:rPr>
        <w:t>frequency</w:t>
      </w:r>
      <w:r>
        <w:rPr>
          <w:i/>
          <w:color w:val="262526"/>
          <w:spacing w:val="-12"/>
        </w:rPr>
        <w:t> </w:t>
      </w:r>
      <w:r>
        <w:rPr>
          <w:i/>
          <w:color w:val="262526"/>
          <w:spacing w:val="-4"/>
        </w:rPr>
        <w:t>control</w:t>
      </w:r>
      <w:r>
        <w:rPr>
          <w:i/>
          <w:color w:val="262526"/>
          <w:spacing w:val="-12"/>
        </w:rPr>
        <w:t> </w:t>
      </w:r>
      <w:r>
        <w:rPr>
          <w:i/>
          <w:color w:val="262526"/>
          <w:spacing w:val="-3"/>
        </w:rPr>
        <w:t>scheme</w:t>
      </w:r>
      <w:r>
        <w:rPr>
          <w:i/>
          <w:color w:val="262526"/>
          <w:spacing w:val="-12"/>
        </w:rPr>
        <w:t> </w:t>
      </w:r>
      <w:r>
        <w:rPr>
          <w:color w:val="262526"/>
          <w:spacing w:val="-3"/>
        </w:rPr>
        <w:t>means</w:t>
      </w:r>
      <w:r>
        <w:rPr>
          <w:color w:val="262526"/>
          <w:spacing w:val="-12"/>
        </w:rPr>
        <w:t> </w:t>
      </w:r>
      <w:r>
        <w:rPr>
          <w:color w:val="262526"/>
        </w:rPr>
        <w:t>the</w:t>
      </w:r>
      <w:r>
        <w:rPr>
          <w:color w:val="262526"/>
          <w:spacing w:val="-12"/>
        </w:rPr>
        <w:t> </w:t>
      </w:r>
      <w:r>
        <w:rPr>
          <w:color w:val="262526"/>
          <w:spacing w:val="-3"/>
        </w:rPr>
        <w:t>technical</w:t>
      </w:r>
      <w:r>
        <w:rPr>
          <w:color w:val="262526"/>
          <w:spacing w:val="-11"/>
        </w:rPr>
        <w:t> </w:t>
      </w:r>
      <w:r>
        <w:rPr>
          <w:color w:val="262526"/>
          <w:spacing w:val="-3"/>
        </w:rPr>
        <w:t>parameters</w:t>
      </w:r>
      <w:r>
        <w:rPr>
          <w:color w:val="262526"/>
          <w:spacing w:val="-12"/>
        </w:rPr>
        <w:t> </w:t>
      </w:r>
      <w:r>
        <w:rPr>
          <w:color w:val="262526"/>
          <w:spacing w:val="-3"/>
        </w:rPr>
        <w:t>required </w:t>
      </w:r>
      <w:r>
        <w:rPr>
          <w:color w:val="262526"/>
        </w:rPr>
        <w:t>to define the intended (but not guaranteed) service provided by the scheme which may include:</w:t>
      </w:r>
    </w:p>
    <w:p>
      <w:pPr>
        <w:pStyle w:val="ListParagraph"/>
        <w:numPr>
          <w:ilvl w:val="0"/>
          <w:numId w:val="114"/>
        </w:numPr>
        <w:tabs>
          <w:tab w:pos="1820" w:val="left" w:leader="none"/>
          <w:tab w:pos="1821" w:val="left" w:leader="none"/>
        </w:tabs>
        <w:spacing w:line="240" w:lineRule="auto" w:before="173" w:after="0"/>
        <w:ind w:left="1820" w:right="0" w:hanging="568"/>
        <w:jc w:val="left"/>
        <w:rPr>
          <w:sz w:val="24"/>
        </w:rPr>
      </w:pPr>
      <w:r>
        <w:rPr>
          <w:i/>
          <w:color w:val="262526"/>
          <w:sz w:val="24"/>
        </w:rPr>
        <w:t>power system </w:t>
      </w:r>
      <w:r>
        <w:rPr>
          <w:color w:val="262526"/>
          <w:sz w:val="24"/>
        </w:rPr>
        <w:t>conditions within which the scheme is capable of</w:t>
      </w:r>
      <w:r>
        <w:rPr>
          <w:color w:val="262526"/>
          <w:spacing w:val="-18"/>
          <w:sz w:val="24"/>
        </w:rPr>
        <w:t> </w:t>
      </w:r>
      <w:r>
        <w:rPr>
          <w:color w:val="262526"/>
          <w:sz w:val="24"/>
        </w:rPr>
        <w:t>responding;</w:t>
      </w:r>
    </w:p>
    <w:p>
      <w:pPr>
        <w:pStyle w:val="ListParagraph"/>
        <w:numPr>
          <w:ilvl w:val="0"/>
          <w:numId w:val="114"/>
        </w:numPr>
        <w:tabs>
          <w:tab w:pos="1820" w:val="left" w:leader="none"/>
          <w:tab w:pos="1821" w:val="left" w:leader="none"/>
        </w:tabs>
        <w:spacing w:line="240" w:lineRule="auto" w:before="182" w:after="0"/>
        <w:ind w:left="1820" w:right="0" w:hanging="568"/>
        <w:jc w:val="left"/>
        <w:rPr>
          <w:i/>
          <w:sz w:val="24"/>
        </w:rPr>
      </w:pPr>
      <w:r>
        <w:rPr>
          <w:color w:val="262526"/>
          <w:sz w:val="24"/>
        </w:rPr>
        <w:t>the</w:t>
      </w:r>
      <w:r>
        <w:rPr>
          <w:color w:val="262526"/>
          <w:spacing w:val="15"/>
          <w:sz w:val="24"/>
        </w:rPr>
        <w:t> </w:t>
      </w:r>
      <w:r>
        <w:rPr>
          <w:color w:val="262526"/>
          <w:sz w:val="24"/>
        </w:rPr>
        <w:t>nature</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scheme's</w:t>
      </w:r>
      <w:r>
        <w:rPr>
          <w:color w:val="262526"/>
          <w:spacing w:val="15"/>
          <w:sz w:val="24"/>
        </w:rPr>
        <w:t> </w:t>
      </w:r>
      <w:r>
        <w:rPr>
          <w:color w:val="262526"/>
          <w:sz w:val="24"/>
        </w:rPr>
        <w:t>response</w:t>
      </w:r>
      <w:r>
        <w:rPr>
          <w:color w:val="262526"/>
          <w:spacing w:val="15"/>
          <w:sz w:val="24"/>
        </w:rPr>
        <w:t> </w:t>
      </w:r>
      <w:r>
        <w:rPr>
          <w:color w:val="262526"/>
          <w:sz w:val="24"/>
        </w:rPr>
        <w:t>(</w:t>
      </w:r>
      <w:r>
        <w:rPr>
          <w:i/>
          <w:color w:val="262526"/>
          <w:sz w:val="24"/>
        </w:rPr>
        <w:t>load</w:t>
      </w:r>
      <w:r>
        <w:rPr>
          <w:i/>
          <w:color w:val="262526"/>
          <w:spacing w:val="15"/>
          <w:sz w:val="24"/>
        </w:rPr>
        <w:t> </w:t>
      </w:r>
      <w:r>
        <w:rPr>
          <w:i/>
          <w:color w:val="262526"/>
          <w:sz w:val="24"/>
        </w:rPr>
        <w:t>shedding</w:t>
      </w:r>
      <w:r>
        <w:rPr>
          <w:i/>
          <w:color w:val="262526"/>
          <w:spacing w:val="15"/>
          <w:sz w:val="24"/>
        </w:rPr>
        <w:t> </w:t>
      </w:r>
      <w:r>
        <w:rPr>
          <w:color w:val="262526"/>
          <w:sz w:val="24"/>
        </w:rPr>
        <w:t>or</w:t>
      </w:r>
      <w:r>
        <w:rPr>
          <w:color w:val="262526"/>
          <w:spacing w:val="15"/>
          <w:sz w:val="24"/>
        </w:rPr>
        <w:t> </w:t>
      </w:r>
      <w:r>
        <w:rPr>
          <w:i/>
          <w:color w:val="262526"/>
          <w:sz w:val="24"/>
        </w:rPr>
        <w:t>generation</w:t>
      </w:r>
      <w:r>
        <w:rPr>
          <w:i/>
          <w:color w:val="262526"/>
          <w:spacing w:val="15"/>
          <w:sz w:val="24"/>
        </w:rPr>
        <w:t> </w:t>
      </w:r>
      <w:r>
        <w:rPr>
          <w:i/>
          <w:color w:val="262526"/>
          <w:sz w:val="24"/>
        </w:rPr>
        <w:t>shedding</w:t>
      </w:r>
    </w:p>
    <w:p>
      <w:pPr>
        <w:spacing w:before="12"/>
        <w:ind w:left="1820" w:right="0" w:firstLine="0"/>
        <w:jc w:val="left"/>
        <w:rPr>
          <w:sz w:val="24"/>
        </w:rPr>
      </w:pPr>
      <w:r>
        <w:rPr>
          <w:color w:val="262526"/>
          <w:sz w:val="24"/>
        </w:rPr>
        <w:t>for the purposes of managing </w:t>
      </w:r>
      <w:r>
        <w:rPr>
          <w:i/>
          <w:color w:val="262526"/>
          <w:sz w:val="24"/>
        </w:rPr>
        <w:t>frequency</w:t>
      </w:r>
      <w:r>
        <w:rPr>
          <w:color w:val="262526"/>
          <w:sz w:val="24"/>
        </w:rPr>
        <w:t>);</w:t>
      </w:r>
    </w:p>
    <w:p>
      <w:pPr>
        <w:pStyle w:val="ListParagraph"/>
        <w:numPr>
          <w:ilvl w:val="0"/>
          <w:numId w:val="114"/>
        </w:numPr>
        <w:tabs>
          <w:tab w:pos="1820" w:val="left" w:leader="none"/>
          <w:tab w:pos="1821" w:val="left" w:leader="none"/>
        </w:tabs>
        <w:spacing w:line="240" w:lineRule="auto" w:before="182" w:after="0"/>
        <w:ind w:left="1820" w:right="0" w:hanging="568"/>
        <w:jc w:val="left"/>
        <w:rPr>
          <w:sz w:val="24"/>
        </w:rPr>
      </w:pPr>
      <w:r>
        <w:rPr>
          <w:color w:val="262526"/>
          <w:sz w:val="24"/>
        </w:rPr>
        <w:t>the speed of the</w:t>
      </w:r>
      <w:r>
        <w:rPr>
          <w:color w:val="262526"/>
          <w:spacing w:val="-2"/>
          <w:sz w:val="24"/>
        </w:rPr>
        <w:t> </w:t>
      </w:r>
      <w:r>
        <w:rPr>
          <w:color w:val="262526"/>
          <w:sz w:val="24"/>
        </w:rPr>
        <w:t>response;</w:t>
      </w:r>
    </w:p>
    <w:p>
      <w:pPr>
        <w:pStyle w:val="ListParagraph"/>
        <w:numPr>
          <w:ilvl w:val="0"/>
          <w:numId w:val="114"/>
        </w:numPr>
        <w:tabs>
          <w:tab w:pos="1820" w:val="left" w:leader="none"/>
          <w:tab w:pos="1821" w:val="left" w:leader="none"/>
        </w:tabs>
        <w:spacing w:line="249" w:lineRule="auto" w:before="182" w:after="0"/>
        <w:ind w:left="1820" w:right="116" w:hanging="567"/>
        <w:jc w:val="left"/>
        <w:rPr>
          <w:sz w:val="24"/>
        </w:rPr>
      </w:pP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i/>
          <w:color w:val="262526"/>
          <w:sz w:val="24"/>
        </w:rPr>
        <w:t>load</w:t>
      </w:r>
      <w:r>
        <w:rPr>
          <w:i/>
          <w:color w:val="262526"/>
          <w:spacing w:val="-14"/>
          <w:sz w:val="24"/>
        </w:rPr>
        <w:t> </w:t>
      </w:r>
      <w:r>
        <w:rPr>
          <w:i/>
          <w:color w:val="262526"/>
          <w:sz w:val="24"/>
        </w:rPr>
        <w:t>shedding</w:t>
      </w:r>
      <w:r>
        <w:rPr>
          <w:i/>
          <w:color w:val="262526"/>
          <w:spacing w:val="-14"/>
          <w:sz w:val="24"/>
        </w:rPr>
        <w:t> </w:t>
      </w:r>
      <w:r>
        <w:rPr>
          <w:color w:val="262526"/>
          <w:sz w:val="24"/>
        </w:rPr>
        <w:t>or</w:t>
      </w:r>
      <w:r>
        <w:rPr>
          <w:color w:val="262526"/>
          <w:spacing w:val="-13"/>
          <w:sz w:val="24"/>
        </w:rPr>
        <w:t> </w:t>
      </w:r>
      <w:r>
        <w:rPr>
          <w:i/>
          <w:color w:val="262526"/>
          <w:sz w:val="24"/>
        </w:rPr>
        <w:t>generation</w:t>
      </w:r>
      <w:r>
        <w:rPr>
          <w:i/>
          <w:color w:val="262526"/>
          <w:spacing w:val="-14"/>
          <w:sz w:val="24"/>
        </w:rPr>
        <w:t> </w:t>
      </w:r>
      <w:r>
        <w:rPr>
          <w:i/>
          <w:color w:val="262526"/>
          <w:sz w:val="24"/>
        </w:rPr>
        <w:t>shedding</w:t>
      </w:r>
      <w:r>
        <w:rPr>
          <w:i/>
          <w:color w:val="262526"/>
          <w:spacing w:val="-13"/>
          <w:sz w:val="24"/>
        </w:rPr>
        <w:t> </w:t>
      </w:r>
      <w:r>
        <w:rPr>
          <w:color w:val="262526"/>
          <w:sz w:val="24"/>
        </w:rPr>
        <w:t>that</w:t>
      </w:r>
      <w:r>
        <w:rPr>
          <w:color w:val="262526"/>
          <w:spacing w:val="-14"/>
          <w:sz w:val="24"/>
        </w:rPr>
        <w:t> </w:t>
      </w:r>
      <w:r>
        <w:rPr>
          <w:color w:val="262526"/>
          <w:sz w:val="24"/>
        </w:rPr>
        <w:t>may</w:t>
      </w:r>
      <w:r>
        <w:rPr>
          <w:color w:val="262526"/>
          <w:spacing w:val="-14"/>
          <w:sz w:val="24"/>
        </w:rPr>
        <w:t> </w:t>
      </w:r>
      <w:r>
        <w:rPr>
          <w:color w:val="262526"/>
          <w:sz w:val="24"/>
        </w:rPr>
        <w:t>occur</w:t>
      </w:r>
      <w:r>
        <w:rPr>
          <w:color w:val="262526"/>
          <w:spacing w:val="-14"/>
          <w:sz w:val="24"/>
        </w:rPr>
        <w:t> </w:t>
      </w:r>
      <w:r>
        <w:rPr>
          <w:color w:val="262526"/>
          <w:sz w:val="24"/>
        </w:rPr>
        <w:t>when</w:t>
      </w:r>
      <w:r>
        <w:rPr>
          <w:color w:val="262526"/>
          <w:spacing w:val="-14"/>
          <w:sz w:val="24"/>
        </w:rPr>
        <w:t> </w:t>
      </w:r>
      <w:r>
        <w:rPr>
          <w:color w:val="262526"/>
          <w:sz w:val="24"/>
        </w:rPr>
        <w:t>the scheme responds;</w:t>
      </w:r>
      <w:r>
        <w:rPr>
          <w:color w:val="262526"/>
          <w:spacing w:val="-2"/>
          <w:sz w:val="24"/>
        </w:rPr>
        <w:t> </w:t>
      </w:r>
      <w:r>
        <w:rPr>
          <w:color w:val="262526"/>
          <w:sz w:val="24"/>
        </w:rPr>
        <w:t>and</w:t>
      </w:r>
    </w:p>
    <w:p>
      <w:pPr>
        <w:pStyle w:val="ListParagraph"/>
        <w:numPr>
          <w:ilvl w:val="0"/>
          <w:numId w:val="114"/>
        </w:numPr>
        <w:tabs>
          <w:tab w:pos="1820" w:val="left" w:leader="none"/>
          <w:tab w:pos="1821" w:val="left" w:leader="none"/>
        </w:tabs>
        <w:spacing w:line="240" w:lineRule="auto" w:before="172" w:after="0"/>
        <w:ind w:left="1820" w:right="0" w:hanging="568"/>
        <w:jc w:val="left"/>
        <w:rPr>
          <w:sz w:val="24"/>
        </w:rPr>
      </w:pPr>
      <w:r>
        <w:rPr>
          <w:color w:val="262526"/>
          <w:sz w:val="24"/>
        </w:rPr>
        <w:t>capability to dynamically sense </w:t>
      </w:r>
      <w:r>
        <w:rPr>
          <w:i/>
          <w:color w:val="262526"/>
          <w:sz w:val="24"/>
        </w:rPr>
        <w:t>power system</w:t>
      </w:r>
      <w:r>
        <w:rPr>
          <w:i/>
          <w:color w:val="262526"/>
          <w:spacing w:val="-3"/>
          <w:sz w:val="24"/>
        </w:rPr>
        <w:t> </w:t>
      </w:r>
      <w:r>
        <w:rPr>
          <w:color w:val="262526"/>
          <w:sz w:val="24"/>
        </w:rPr>
        <w:t>conditions.</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tariff </w:t>
      </w:r>
      <w:r>
        <w:rPr>
          <w:i/>
          <w:color w:val="262526"/>
          <w:spacing w:val="-4"/>
        </w:rPr>
        <w:t>class</w:t>
      </w:r>
    </w:p>
    <w:p>
      <w:pPr>
        <w:pStyle w:val="BodyText"/>
        <w:spacing w:before="0"/>
        <w:rPr>
          <w:b/>
          <w:i/>
          <w:sz w:val="46"/>
        </w:rPr>
      </w:pPr>
      <w:r>
        <w:rPr/>
        <w:br w:type="column"/>
      </w:r>
      <w:r>
        <w:rPr>
          <w:b/>
          <w:i/>
          <w:sz w:val="46"/>
        </w:rPr>
      </w:r>
    </w:p>
    <w:p>
      <w:pPr>
        <w:spacing w:line="249" w:lineRule="auto" w:before="0"/>
        <w:ind w:left="51" w:right="0" w:firstLine="0"/>
        <w:jc w:val="left"/>
        <w:rPr>
          <w:sz w:val="24"/>
        </w:rPr>
      </w:pPr>
      <w:r>
        <w:rPr>
          <w:color w:val="262526"/>
          <w:sz w:val="24"/>
        </w:rPr>
        <w:t>A class of </w:t>
      </w:r>
      <w:r>
        <w:rPr>
          <w:i/>
          <w:color w:val="262526"/>
          <w:sz w:val="24"/>
        </w:rPr>
        <w:t>retail customers </w:t>
      </w:r>
      <w:r>
        <w:rPr>
          <w:color w:val="262526"/>
          <w:sz w:val="24"/>
        </w:rPr>
        <w:t>for one or more </w:t>
      </w:r>
      <w:r>
        <w:rPr>
          <w:i/>
          <w:color w:val="262526"/>
          <w:sz w:val="24"/>
        </w:rPr>
        <w:t>direct control services </w:t>
      </w:r>
      <w:r>
        <w:rPr>
          <w:color w:val="262526"/>
          <w:sz w:val="24"/>
        </w:rPr>
        <w:t>who are subject to a particular tariff or particular tariffs.</w:t>
      </w:r>
    </w:p>
    <w:p>
      <w:pPr>
        <w:spacing w:after="0" w:line="249" w:lineRule="auto"/>
        <w:jc w:val="left"/>
        <w:rPr>
          <w:sz w:val="24"/>
        </w:rPr>
        <w:sectPr>
          <w:type w:val="continuous"/>
          <w:pgSz w:w="11910" w:h="16840"/>
          <w:pgMar w:top="1160" w:bottom="880" w:left="1320" w:right="1320"/>
          <w:cols w:num="2" w:equalWidth="0">
            <w:col w:w="1163" w:space="40"/>
            <w:col w:w="8067"/>
          </w:cols>
        </w:sectPr>
      </w:pPr>
    </w:p>
    <w:p>
      <w:pPr>
        <w:pStyle w:val="BodyText"/>
        <w:spacing w:before="7"/>
        <w:rPr>
          <w:sz w:val="18"/>
        </w:rPr>
      </w:pPr>
    </w:p>
    <w:p>
      <w:pPr>
        <w:pStyle w:val="Heading1"/>
        <w:spacing w:before="124"/>
        <w:ind w:left="120"/>
        <w:jc w:val="both"/>
        <w:rPr>
          <w:i/>
        </w:rPr>
      </w:pPr>
      <w:r>
        <w:rPr>
          <w:i/>
          <w:color w:val="262526"/>
        </w:rPr>
        <w:t>tariff structure statement</w:t>
      </w:r>
    </w:p>
    <w:p>
      <w:pPr>
        <w:spacing w:line="249" w:lineRule="auto" w:before="130"/>
        <w:ind w:left="1253" w:right="118" w:firstLine="0"/>
        <w:jc w:val="both"/>
        <w:rPr>
          <w:sz w:val="24"/>
        </w:rPr>
      </w:pPr>
      <w:r>
        <w:rPr>
          <w:color w:val="262526"/>
          <w:sz w:val="24"/>
        </w:rPr>
        <w:t>For a </w:t>
      </w:r>
      <w:r>
        <w:rPr>
          <w:i/>
          <w:color w:val="262526"/>
          <w:sz w:val="24"/>
        </w:rPr>
        <w:t>Distribution Network Service Provider</w:t>
      </w:r>
      <w:r>
        <w:rPr>
          <w:color w:val="262526"/>
          <w:sz w:val="24"/>
        </w:rPr>
        <w:t>, means the </w:t>
      </w:r>
      <w:r>
        <w:rPr>
          <w:i/>
          <w:color w:val="262526"/>
          <w:sz w:val="24"/>
        </w:rPr>
        <w:t>tariff structure statement </w:t>
      </w:r>
      <w:r>
        <w:rPr>
          <w:color w:val="262526"/>
          <w:sz w:val="24"/>
        </w:rPr>
        <w:t>referred</w:t>
      </w:r>
      <w:r>
        <w:rPr>
          <w:color w:val="262526"/>
          <w:spacing w:val="-18"/>
          <w:sz w:val="24"/>
        </w:rPr>
        <w:t> </w:t>
      </w:r>
      <w:r>
        <w:rPr>
          <w:color w:val="262526"/>
          <w:sz w:val="24"/>
        </w:rPr>
        <w:t>to</w:t>
      </w:r>
      <w:r>
        <w:rPr>
          <w:color w:val="262526"/>
          <w:spacing w:val="-17"/>
          <w:sz w:val="24"/>
        </w:rPr>
        <w:t> </w:t>
      </w:r>
      <w:r>
        <w:rPr>
          <w:color w:val="262526"/>
          <w:sz w:val="24"/>
        </w:rPr>
        <w:t>in</w:t>
      </w:r>
      <w:r>
        <w:rPr>
          <w:color w:val="262526"/>
          <w:spacing w:val="-18"/>
          <w:sz w:val="24"/>
        </w:rPr>
        <w:t> </w:t>
      </w:r>
      <w:r>
        <w:rPr>
          <w:color w:val="262526"/>
          <w:sz w:val="24"/>
        </w:rPr>
        <w:t>clause</w:t>
      </w:r>
      <w:r>
        <w:rPr>
          <w:color w:val="262526"/>
          <w:spacing w:val="-17"/>
          <w:sz w:val="24"/>
        </w:rPr>
        <w:t> </w:t>
      </w:r>
      <w:r>
        <w:rPr>
          <w:color w:val="262526"/>
          <w:sz w:val="24"/>
        </w:rPr>
        <w:t>6.18.1A</w:t>
      </w:r>
      <w:r>
        <w:rPr>
          <w:color w:val="262526"/>
          <w:spacing w:val="-29"/>
          <w:sz w:val="24"/>
        </w:rPr>
        <w:t> </w:t>
      </w:r>
      <w:r>
        <w:rPr>
          <w:color w:val="262526"/>
          <w:sz w:val="24"/>
        </w:rPr>
        <w:t>that</w:t>
      </w:r>
      <w:r>
        <w:rPr>
          <w:color w:val="262526"/>
          <w:spacing w:val="-18"/>
          <w:sz w:val="24"/>
        </w:rPr>
        <w:t> </w:t>
      </w:r>
      <w:r>
        <w:rPr>
          <w:color w:val="262526"/>
          <w:sz w:val="24"/>
        </w:rPr>
        <w:t>has</w:t>
      </w:r>
      <w:r>
        <w:rPr>
          <w:color w:val="262526"/>
          <w:spacing w:val="-17"/>
          <w:sz w:val="24"/>
        </w:rPr>
        <w:t> </w:t>
      </w:r>
      <w:r>
        <w:rPr>
          <w:color w:val="262526"/>
          <w:sz w:val="24"/>
        </w:rPr>
        <w:t>been</w:t>
      </w:r>
      <w:r>
        <w:rPr>
          <w:color w:val="262526"/>
          <w:spacing w:val="-17"/>
          <w:sz w:val="24"/>
        </w:rPr>
        <w:t> </w:t>
      </w:r>
      <w:r>
        <w:rPr>
          <w:color w:val="262526"/>
          <w:sz w:val="24"/>
        </w:rPr>
        <w:t>approved</w:t>
      </w:r>
      <w:r>
        <w:rPr>
          <w:color w:val="262526"/>
          <w:spacing w:val="-18"/>
          <w:sz w:val="24"/>
        </w:rPr>
        <w:t> </w:t>
      </w:r>
      <w:r>
        <w:rPr>
          <w:color w:val="262526"/>
          <w:sz w:val="24"/>
        </w:rPr>
        <w:t>by</w:t>
      </w:r>
      <w:r>
        <w:rPr>
          <w:color w:val="262526"/>
          <w:spacing w:val="-17"/>
          <w:sz w:val="24"/>
        </w:rPr>
        <w:t> </w:t>
      </w: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for</w:t>
      </w:r>
      <w:r>
        <w:rPr>
          <w:color w:val="262526"/>
          <w:spacing w:val="-17"/>
          <w:sz w:val="24"/>
        </w:rPr>
        <w:t> </w:t>
      </w:r>
      <w:r>
        <w:rPr>
          <w:color w:val="262526"/>
          <w:sz w:val="24"/>
        </w:rPr>
        <w:t>that</w:t>
      </w:r>
      <w:r>
        <w:rPr>
          <w:color w:val="262526"/>
          <w:spacing w:val="-17"/>
          <w:sz w:val="24"/>
        </w:rPr>
        <w:t>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BodyText"/>
        <w:spacing w:before="8"/>
        <w:rPr>
          <w:sz w:val="18"/>
        </w:rPr>
      </w:pPr>
    </w:p>
    <w:p>
      <w:pPr>
        <w:spacing w:after="0"/>
        <w:rPr>
          <w:sz w:val="18"/>
        </w:rPr>
        <w:sectPr>
          <w:type w:val="continuous"/>
          <w:pgSz w:w="11910" w:h="16840"/>
          <w:pgMar w:top="1160" w:bottom="880" w:left="1320" w:right="1320"/>
        </w:sectPr>
      </w:pPr>
    </w:p>
    <w:p>
      <w:pPr>
        <w:pStyle w:val="Heading1"/>
        <w:spacing w:before="124"/>
        <w:ind w:left="120"/>
        <w:rPr>
          <w:i/>
        </w:rPr>
      </w:pPr>
      <w:r>
        <w:rPr>
          <w:i/>
          <w:color w:val="262526"/>
        </w:rPr>
        <w:t>tax</w:t>
      </w:r>
    </w:p>
    <w:p>
      <w:pPr>
        <w:pStyle w:val="BodyText"/>
        <w:spacing w:before="0"/>
        <w:rPr>
          <w:b/>
          <w:i/>
          <w:sz w:val="46"/>
        </w:rPr>
      </w:pPr>
      <w:r>
        <w:rPr/>
        <w:br w:type="column"/>
      </w:r>
      <w:r>
        <w:rPr>
          <w:b/>
          <w:i/>
          <w:sz w:val="46"/>
        </w:rPr>
      </w:r>
    </w:p>
    <w:p>
      <w:pPr>
        <w:pStyle w:val="BodyText"/>
        <w:spacing w:line="249" w:lineRule="auto" w:before="0"/>
        <w:ind w:left="120" w:right="116"/>
      </w:pPr>
      <w:r>
        <w:rPr>
          <w:color w:val="262526"/>
        </w:rPr>
        <w:t>Any</w:t>
      </w:r>
      <w:r>
        <w:rPr>
          <w:color w:val="262526"/>
          <w:spacing w:val="-19"/>
        </w:rPr>
        <w:t> </w:t>
      </w:r>
      <w:r>
        <w:rPr>
          <w:color w:val="262526"/>
        </w:rPr>
        <w:t>tax,</w:t>
      </w:r>
      <w:r>
        <w:rPr>
          <w:color w:val="262526"/>
          <w:spacing w:val="-18"/>
        </w:rPr>
        <w:t> </w:t>
      </w:r>
      <w:r>
        <w:rPr>
          <w:color w:val="262526"/>
          <w:spacing w:val="-5"/>
        </w:rPr>
        <w:t>levy,</w:t>
      </w:r>
      <w:r>
        <w:rPr>
          <w:color w:val="262526"/>
          <w:spacing w:val="-18"/>
        </w:rPr>
        <w:t> </w:t>
      </w:r>
      <w:r>
        <w:rPr>
          <w:color w:val="262526"/>
        </w:rPr>
        <w:t>impost,</w:t>
      </w:r>
      <w:r>
        <w:rPr>
          <w:color w:val="262526"/>
          <w:spacing w:val="-19"/>
        </w:rPr>
        <w:t> </w:t>
      </w:r>
      <w:r>
        <w:rPr>
          <w:color w:val="262526"/>
        </w:rPr>
        <w:t>deduction,</w:t>
      </w:r>
      <w:r>
        <w:rPr>
          <w:color w:val="262526"/>
          <w:spacing w:val="-18"/>
        </w:rPr>
        <w:t> </w:t>
      </w:r>
      <w:r>
        <w:rPr>
          <w:color w:val="262526"/>
          <w:spacing w:val="-3"/>
        </w:rPr>
        <w:t>charge,</w:t>
      </w:r>
      <w:r>
        <w:rPr>
          <w:color w:val="262526"/>
          <w:spacing w:val="-18"/>
        </w:rPr>
        <w:t> </w:t>
      </w:r>
      <w:r>
        <w:rPr>
          <w:color w:val="262526"/>
        </w:rPr>
        <w:t>rate,</w:t>
      </w:r>
      <w:r>
        <w:rPr>
          <w:color w:val="262526"/>
          <w:spacing w:val="-18"/>
        </w:rPr>
        <w:t> </w:t>
      </w:r>
      <w:r>
        <w:rPr>
          <w:color w:val="262526"/>
        </w:rPr>
        <w:t>rebate,</w:t>
      </w:r>
      <w:r>
        <w:rPr>
          <w:color w:val="262526"/>
          <w:spacing w:val="-19"/>
        </w:rPr>
        <w:t> </w:t>
      </w:r>
      <w:r>
        <w:rPr>
          <w:color w:val="262526"/>
          <w:spacing w:val="-5"/>
        </w:rPr>
        <w:t>duty,</w:t>
      </w:r>
      <w:r>
        <w:rPr>
          <w:color w:val="262526"/>
          <w:spacing w:val="-18"/>
        </w:rPr>
        <w:t> </w:t>
      </w:r>
      <w:r>
        <w:rPr>
          <w:color w:val="262526"/>
        </w:rPr>
        <w:t>fee</w:t>
      </w:r>
      <w:r>
        <w:rPr>
          <w:color w:val="262526"/>
          <w:spacing w:val="-18"/>
        </w:rPr>
        <w:t> </w:t>
      </w:r>
      <w:r>
        <w:rPr>
          <w:color w:val="262526"/>
        </w:rPr>
        <w:t>or</w:t>
      </w:r>
      <w:r>
        <w:rPr>
          <w:color w:val="262526"/>
          <w:spacing w:val="-18"/>
        </w:rPr>
        <w:t> </w:t>
      </w:r>
      <w:r>
        <w:rPr>
          <w:color w:val="262526"/>
        </w:rPr>
        <w:t>withholding</w:t>
      </w:r>
      <w:r>
        <w:rPr>
          <w:color w:val="262526"/>
          <w:spacing w:val="-19"/>
        </w:rPr>
        <w:t> </w:t>
      </w:r>
      <w:r>
        <w:rPr>
          <w:color w:val="262526"/>
        </w:rPr>
        <w:t>which is levied or imposed by an</w:t>
      </w:r>
      <w:r>
        <w:rPr>
          <w:color w:val="262526"/>
          <w:spacing w:val="-3"/>
        </w:rPr>
        <w:t> </w:t>
      </w:r>
      <w:r>
        <w:rPr>
          <w:i/>
          <w:color w:val="262526"/>
        </w:rPr>
        <w:t>Authority</w:t>
      </w:r>
      <w:r>
        <w:rPr>
          <w:color w:val="262526"/>
        </w:rPr>
        <w:t>.</w:t>
      </w:r>
    </w:p>
    <w:p>
      <w:pPr>
        <w:spacing w:after="0" w:line="249" w:lineRule="auto"/>
        <w:sectPr>
          <w:type w:val="continuous"/>
          <w:pgSz w:w="11910" w:h="16840"/>
          <w:pgMar w:top="1160" w:bottom="880" w:left="1320" w:right="1320"/>
          <w:cols w:num="2" w:equalWidth="0">
            <w:col w:w="467" w:space="666"/>
            <w:col w:w="8137"/>
          </w:cols>
        </w:sectPr>
      </w:pPr>
    </w:p>
    <w:p>
      <w:pPr>
        <w:pStyle w:val="BodyText"/>
        <w:spacing w:before="7"/>
        <w:rPr>
          <w:sz w:val="18"/>
        </w:rPr>
      </w:pPr>
    </w:p>
    <w:p>
      <w:pPr>
        <w:pStyle w:val="Heading1"/>
        <w:spacing w:before="124"/>
        <w:ind w:left="120"/>
        <w:rPr>
          <w:i/>
        </w:rPr>
      </w:pPr>
      <w:r>
        <w:rPr>
          <w:i/>
          <w:color w:val="262526"/>
        </w:rPr>
        <w:t>tax change event</w:t>
      </w:r>
    </w:p>
    <w:p>
      <w:pPr>
        <w:pStyle w:val="BodyText"/>
        <w:spacing w:before="130"/>
        <w:ind w:left="1253"/>
      </w:pPr>
      <w:r>
        <w:rPr>
          <w:color w:val="262526"/>
        </w:rPr>
        <w:t>A tax change event occurs if:</w:t>
      </w:r>
    </w:p>
    <w:p>
      <w:pPr>
        <w:pStyle w:val="ListParagraph"/>
        <w:numPr>
          <w:ilvl w:val="0"/>
          <w:numId w:val="115"/>
        </w:numPr>
        <w:tabs>
          <w:tab w:pos="1821" w:val="left" w:leader="none"/>
        </w:tabs>
        <w:spacing w:line="249" w:lineRule="auto" w:before="182" w:after="0"/>
        <w:ind w:left="1820" w:right="115" w:hanging="567"/>
        <w:jc w:val="both"/>
        <w:rPr>
          <w:sz w:val="24"/>
        </w:rPr>
      </w:pPr>
      <w:r>
        <w:rPr>
          <w:color w:val="262526"/>
          <w:sz w:val="24"/>
        </w:rPr>
        <w:t>any of the following occurs during the course of a </w:t>
      </w:r>
      <w:r>
        <w:rPr>
          <w:i/>
          <w:color w:val="262526"/>
          <w:sz w:val="24"/>
        </w:rPr>
        <w:t>regulatory control period </w:t>
      </w:r>
      <w:r>
        <w:rPr>
          <w:color w:val="262526"/>
          <w:sz w:val="24"/>
        </w:rPr>
        <w:t>for a </w:t>
      </w:r>
      <w:r>
        <w:rPr>
          <w:i/>
          <w:color w:val="262526"/>
          <w:sz w:val="24"/>
        </w:rPr>
        <w:t>Transmission Network Service Provider </w:t>
      </w:r>
      <w:r>
        <w:rPr>
          <w:color w:val="262526"/>
          <w:sz w:val="24"/>
        </w:rPr>
        <w:t>or a </w:t>
      </w:r>
      <w:r>
        <w:rPr>
          <w:i/>
          <w:color w:val="262526"/>
          <w:sz w:val="24"/>
        </w:rPr>
        <w:t>Distribution 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1"/>
          <w:numId w:val="115"/>
        </w:numPr>
        <w:tabs>
          <w:tab w:pos="2388" w:val="left" w:leader="none"/>
        </w:tabs>
        <w:spacing w:line="249" w:lineRule="auto" w:before="173" w:after="0"/>
        <w:ind w:left="2387" w:right="113" w:hanging="567"/>
        <w:jc w:val="both"/>
        <w:rPr>
          <w:sz w:val="24"/>
        </w:rPr>
      </w:pPr>
      <w:r>
        <w:rPr>
          <w:color w:val="262526"/>
          <w:sz w:val="24"/>
        </w:rPr>
        <w:t>a</w:t>
      </w:r>
      <w:r>
        <w:rPr>
          <w:color w:val="262526"/>
          <w:spacing w:val="-11"/>
          <w:sz w:val="24"/>
        </w:rPr>
        <w:t> </w:t>
      </w:r>
      <w:r>
        <w:rPr>
          <w:color w:val="262526"/>
          <w:sz w:val="24"/>
        </w:rPr>
        <w:t>change</w:t>
      </w:r>
      <w:r>
        <w:rPr>
          <w:color w:val="262526"/>
          <w:spacing w:val="-10"/>
          <w:sz w:val="24"/>
        </w:rPr>
        <w:t> </w:t>
      </w:r>
      <w:r>
        <w:rPr>
          <w:color w:val="262526"/>
          <w:sz w:val="24"/>
        </w:rPr>
        <w:t>in</w:t>
      </w:r>
      <w:r>
        <w:rPr>
          <w:color w:val="262526"/>
          <w:spacing w:val="-10"/>
          <w:sz w:val="24"/>
        </w:rPr>
        <w:t> </w:t>
      </w:r>
      <w:r>
        <w:rPr>
          <w:color w:val="262526"/>
          <w:sz w:val="24"/>
        </w:rPr>
        <w:t>a</w:t>
      </w:r>
      <w:r>
        <w:rPr>
          <w:color w:val="262526"/>
          <w:spacing w:val="-10"/>
          <w:sz w:val="24"/>
        </w:rPr>
        <w:t> </w:t>
      </w:r>
      <w:r>
        <w:rPr>
          <w:i/>
          <w:color w:val="262526"/>
          <w:sz w:val="24"/>
        </w:rPr>
        <w:t>relevant</w:t>
      </w:r>
      <w:r>
        <w:rPr>
          <w:i/>
          <w:color w:val="262526"/>
          <w:spacing w:val="-11"/>
          <w:sz w:val="24"/>
        </w:rPr>
        <w:t> </w:t>
      </w:r>
      <w:r>
        <w:rPr>
          <w:i/>
          <w:color w:val="262526"/>
          <w:sz w:val="24"/>
        </w:rPr>
        <w:t>tax</w:t>
      </w:r>
      <w:r>
        <w:rPr>
          <w:color w:val="262526"/>
          <w:sz w:val="24"/>
        </w:rPr>
        <w: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application</w:t>
      </w:r>
      <w:r>
        <w:rPr>
          <w:color w:val="262526"/>
          <w:spacing w:val="-10"/>
          <w:sz w:val="24"/>
        </w:rPr>
        <w:t> </w:t>
      </w:r>
      <w:r>
        <w:rPr>
          <w:color w:val="262526"/>
          <w:sz w:val="24"/>
        </w:rPr>
        <w:t>or</w:t>
      </w:r>
      <w:r>
        <w:rPr>
          <w:color w:val="262526"/>
          <w:spacing w:val="-11"/>
          <w:sz w:val="24"/>
        </w:rPr>
        <w:t> </w:t>
      </w:r>
      <w:r>
        <w:rPr>
          <w:color w:val="262526"/>
          <w:sz w:val="24"/>
        </w:rPr>
        <w:t>official</w:t>
      </w:r>
      <w:r>
        <w:rPr>
          <w:color w:val="262526"/>
          <w:spacing w:val="-10"/>
          <w:sz w:val="24"/>
        </w:rPr>
        <w:t> </w:t>
      </w:r>
      <w:r>
        <w:rPr>
          <w:color w:val="262526"/>
          <w:sz w:val="24"/>
        </w:rPr>
        <w:t>interpretation</w:t>
      </w:r>
      <w:r>
        <w:rPr>
          <w:color w:val="262526"/>
          <w:spacing w:val="-10"/>
          <w:sz w:val="24"/>
        </w:rPr>
        <w:t> </w:t>
      </w:r>
      <w:r>
        <w:rPr>
          <w:color w:val="262526"/>
          <w:sz w:val="24"/>
        </w:rPr>
        <w:t>of a </w:t>
      </w:r>
      <w:r>
        <w:rPr>
          <w:i/>
          <w:color w:val="262526"/>
          <w:sz w:val="24"/>
        </w:rPr>
        <w:t>relevant tax</w:t>
      </w:r>
      <w:r>
        <w:rPr>
          <w:color w:val="262526"/>
          <w:sz w:val="24"/>
        </w:rPr>
        <w:t>, in the rate of a </w:t>
      </w:r>
      <w:r>
        <w:rPr>
          <w:i/>
          <w:color w:val="262526"/>
          <w:sz w:val="24"/>
        </w:rPr>
        <w:t>relevant tax</w:t>
      </w:r>
      <w:r>
        <w:rPr>
          <w:color w:val="262526"/>
          <w:sz w:val="24"/>
        </w:rPr>
        <w:t>, or in the way a </w:t>
      </w:r>
      <w:r>
        <w:rPr>
          <w:i/>
          <w:color w:val="262526"/>
          <w:sz w:val="24"/>
        </w:rPr>
        <w:t>relevant tax </w:t>
      </w:r>
      <w:r>
        <w:rPr>
          <w:color w:val="262526"/>
          <w:sz w:val="24"/>
        </w:rPr>
        <w:t>is calculated;</w:t>
      </w:r>
    </w:p>
    <w:p>
      <w:pPr>
        <w:pStyle w:val="ListParagraph"/>
        <w:numPr>
          <w:ilvl w:val="1"/>
          <w:numId w:val="115"/>
        </w:numPr>
        <w:tabs>
          <w:tab w:pos="2387" w:val="left" w:leader="none"/>
          <w:tab w:pos="2388" w:val="left" w:leader="none"/>
        </w:tabs>
        <w:spacing w:line="240" w:lineRule="auto" w:before="173" w:after="0"/>
        <w:ind w:left="2387" w:right="0" w:hanging="568"/>
        <w:jc w:val="left"/>
        <w:rPr>
          <w:sz w:val="24"/>
        </w:rPr>
      </w:pPr>
      <w:r>
        <w:rPr>
          <w:color w:val="262526"/>
          <w:sz w:val="24"/>
        </w:rPr>
        <w:t>the removal of a </w:t>
      </w:r>
      <w:r>
        <w:rPr>
          <w:i/>
          <w:color w:val="262526"/>
          <w:sz w:val="24"/>
        </w:rPr>
        <w:t>relevant</w:t>
      </w:r>
      <w:r>
        <w:rPr>
          <w:i/>
          <w:color w:val="262526"/>
          <w:spacing w:val="-2"/>
          <w:sz w:val="24"/>
        </w:rPr>
        <w:t> </w:t>
      </w:r>
      <w:r>
        <w:rPr>
          <w:i/>
          <w:color w:val="262526"/>
          <w:sz w:val="24"/>
        </w:rPr>
        <w:t>tax</w:t>
      </w:r>
      <w:r>
        <w:rPr>
          <w:color w:val="262526"/>
          <w:sz w:val="24"/>
        </w:rPr>
        <w:t>;</w:t>
      </w:r>
    </w:p>
    <w:p>
      <w:pPr>
        <w:spacing w:after="0" w:line="240" w:lineRule="auto"/>
        <w:jc w:val="left"/>
        <w:rPr>
          <w:sz w:val="24"/>
        </w:rPr>
        <w:sectPr>
          <w:type w:val="continuous"/>
          <w:pgSz w:w="11910" w:h="16840"/>
          <w:pgMar w:top="1160" w:bottom="880" w:left="1320" w:right="1320"/>
        </w:sectPr>
      </w:pPr>
    </w:p>
    <w:p>
      <w:pPr>
        <w:pStyle w:val="ListParagraph"/>
        <w:numPr>
          <w:ilvl w:val="1"/>
          <w:numId w:val="115"/>
        </w:numPr>
        <w:tabs>
          <w:tab w:pos="2387" w:val="left" w:leader="none"/>
          <w:tab w:pos="2388" w:val="left" w:leader="none"/>
        </w:tabs>
        <w:spacing w:line="240" w:lineRule="auto" w:before="119" w:after="0"/>
        <w:ind w:left="2387" w:right="0" w:hanging="568"/>
        <w:jc w:val="left"/>
        <w:rPr>
          <w:sz w:val="24"/>
        </w:rPr>
      </w:pPr>
      <w:r>
        <w:rPr>
          <w:color w:val="262526"/>
          <w:sz w:val="24"/>
        </w:rPr>
        <w:t>the imposition of a </w:t>
      </w:r>
      <w:r>
        <w:rPr>
          <w:i/>
          <w:color w:val="262526"/>
          <w:sz w:val="24"/>
        </w:rPr>
        <w:t>relevant tax</w:t>
      </w:r>
      <w:r>
        <w:rPr>
          <w:color w:val="262526"/>
          <w:sz w:val="24"/>
        </w:rPr>
        <w:t>;</w:t>
      </w:r>
      <w:r>
        <w:rPr>
          <w:color w:val="262526"/>
          <w:spacing w:val="-3"/>
          <w:sz w:val="24"/>
        </w:rPr>
        <w:t> </w:t>
      </w:r>
      <w:r>
        <w:rPr>
          <w:color w:val="262526"/>
          <w:sz w:val="24"/>
        </w:rPr>
        <w:t>and</w:t>
      </w:r>
    </w:p>
    <w:p>
      <w:pPr>
        <w:pStyle w:val="ListParagraph"/>
        <w:numPr>
          <w:ilvl w:val="0"/>
          <w:numId w:val="115"/>
        </w:numPr>
        <w:tabs>
          <w:tab w:pos="1821" w:val="left" w:leader="none"/>
        </w:tabs>
        <w:spacing w:line="249" w:lineRule="auto" w:before="182" w:after="0"/>
        <w:ind w:left="1820" w:right="113" w:hanging="567"/>
        <w:jc w:val="both"/>
        <w:rPr>
          <w:sz w:val="24"/>
        </w:rPr>
      </w:pPr>
      <w:r>
        <w:rPr>
          <w:color w:val="262526"/>
          <w:sz w:val="24"/>
        </w:rPr>
        <w:t>in consequence, the costs to the service provider of providing </w:t>
      </w:r>
      <w:r>
        <w:rPr>
          <w:i/>
          <w:color w:val="262526"/>
          <w:sz w:val="24"/>
        </w:rPr>
        <w:t>prescribed </w:t>
      </w:r>
      <w:r>
        <w:rPr>
          <w:i/>
          <w:color w:val="262526"/>
          <w:sz w:val="24"/>
        </w:rPr>
        <w:t>transmission services </w:t>
      </w:r>
      <w:r>
        <w:rPr>
          <w:color w:val="262526"/>
          <w:sz w:val="24"/>
        </w:rPr>
        <w:t>or </w:t>
      </w:r>
      <w:r>
        <w:rPr>
          <w:i/>
          <w:color w:val="262526"/>
          <w:sz w:val="24"/>
        </w:rPr>
        <w:t>direct control services </w:t>
      </w:r>
      <w:r>
        <w:rPr>
          <w:color w:val="262526"/>
          <w:sz w:val="24"/>
        </w:rPr>
        <w:t>are </w:t>
      </w:r>
      <w:r>
        <w:rPr>
          <w:i/>
          <w:color w:val="262526"/>
          <w:sz w:val="24"/>
        </w:rPr>
        <w:t>materially </w:t>
      </w:r>
      <w:r>
        <w:rPr>
          <w:color w:val="262526"/>
          <w:sz w:val="24"/>
        </w:rPr>
        <w:t>increased or decreased.</w:t>
      </w:r>
    </w:p>
    <w:p>
      <w:pPr>
        <w:pStyle w:val="BodyText"/>
        <w:spacing w:before="6"/>
        <w:rPr>
          <w:sz w:val="29"/>
        </w:rPr>
      </w:pPr>
    </w:p>
    <w:p>
      <w:pPr>
        <w:pStyle w:val="Heading1"/>
        <w:jc w:val="both"/>
        <w:rPr>
          <w:i/>
        </w:rPr>
      </w:pPr>
      <w:r>
        <w:rPr>
          <w:i/>
          <w:color w:val="262526"/>
        </w:rPr>
        <w:t>technical envelope</w:t>
      </w:r>
    </w:p>
    <w:p>
      <w:pPr>
        <w:pStyle w:val="BodyText"/>
        <w:spacing w:before="129"/>
        <w:ind w:left="1253"/>
        <w:jc w:val="both"/>
      </w:pPr>
      <w:r>
        <w:rPr>
          <w:color w:val="262526"/>
        </w:rPr>
        <w:t>The limits described in clause 4.2.5.</w:t>
      </w:r>
    </w:p>
    <w:p>
      <w:pPr>
        <w:pStyle w:val="BodyText"/>
        <w:rPr>
          <w:sz w:val="30"/>
        </w:rPr>
      </w:pPr>
    </w:p>
    <w:p>
      <w:pPr>
        <w:pStyle w:val="Heading1"/>
        <w:jc w:val="both"/>
        <w:rPr>
          <w:i/>
        </w:rPr>
      </w:pPr>
      <w:r>
        <w:rPr>
          <w:i/>
          <w:color w:val="262526"/>
        </w:rPr>
        <w:t>telecommunications network</w:t>
      </w:r>
    </w:p>
    <w:p>
      <w:pPr>
        <w:pStyle w:val="BodyText"/>
        <w:spacing w:line="249" w:lineRule="auto" w:before="130"/>
        <w:ind w:left="1253" w:right="115"/>
        <w:jc w:val="both"/>
      </w:pPr>
      <w:r>
        <w:rPr>
          <w:color w:val="262526"/>
        </w:rPr>
        <w:t>A telecommunications network that provides access for public use or an alternate telecommunications network that has been approved by </w:t>
      </w:r>
      <w:r>
        <w:rPr>
          <w:i/>
          <w:color w:val="262526"/>
        </w:rPr>
        <w:t>AEMO </w:t>
      </w:r>
      <w:r>
        <w:rPr>
          <w:color w:val="262526"/>
        </w:rPr>
        <w:t>for the </w:t>
      </w:r>
      <w:r>
        <w:rPr>
          <w:i/>
          <w:color w:val="262526"/>
        </w:rPr>
        <w:t>remote </w:t>
      </w:r>
      <w:r>
        <w:rPr>
          <w:i/>
          <w:color w:val="262526"/>
        </w:rPr>
        <w:t>acquisition </w:t>
      </w:r>
      <w:r>
        <w:rPr>
          <w:color w:val="262526"/>
        </w:rPr>
        <w:t>of </w:t>
      </w:r>
      <w:r>
        <w:rPr>
          <w:i/>
          <w:color w:val="262526"/>
        </w:rPr>
        <w:t>energy data</w:t>
      </w:r>
      <w:r>
        <w:rPr>
          <w:color w:val="262526"/>
        </w:rPr>
        <w:t>.</w:t>
      </w:r>
    </w:p>
    <w:p>
      <w:pPr>
        <w:pStyle w:val="BodyText"/>
        <w:spacing w:before="5"/>
        <w:rPr>
          <w:sz w:val="29"/>
        </w:rPr>
      </w:pPr>
    </w:p>
    <w:p>
      <w:pPr>
        <w:pStyle w:val="Heading1"/>
        <w:spacing w:before="1"/>
        <w:jc w:val="both"/>
        <w:rPr>
          <w:i/>
        </w:rPr>
      </w:pPr>
      <w:r>
        <w:rPr>
          <w:i/>
          <w:color w:val="262526"/>
        </w:rPr>
        <w:t>template for generator compliance programs</w:t>
      </w:r>
    </w:p>
    <w:p>
      <w:pPr>
        <w:spacing w:line="249" w:lineRule="auto" w:before="129"/>
        <w:ind w:left="1253" w:right="117" w:firstLine="0"/>
        <w:jc w:val="both"/>
        <w:rPr>
          <w:sz w:val="24"/>
        </w:rPr>
      </w:pPr>
      <w:r>
        <w:rPr>
          <w:color w:val="262526"/>
          <w:sz w:val="24"/>
        </w:rPr>
        <w:t>The</w:t>
      </w:r>
      <w:r>
        <w:rPr>
          <w:color w:val="262526"/>
          <w:spacing w:val="-5"/>
          <w:sz w:val="24"/>
        </w:rPr>
        <w:t> </w:t>
      </w:r>
      <w:r>
        <w:rPr>
          <w:color w:val="262526"/>
          <w:sz w:val="24"/>
        </w:rPr>
        <w:t>template</w:t>
      </w:r>
      <w:r>
        <w:rPr>
          <w:color w:val="262526"/>
          <w:spacing w:val="-5"/>
          <w:sz w:val="24"/>
        </w:rPr>
        <w:t> </w:t>
      </w:r>
      <w:r>
        <w:rPr>
          <w:color w:val="262526"/>
          <w:sz w:val="24"/>
        </w:rPr>
        <w:t>determined</w:t>
      </w:r>
      <w:r>
        <w:rPr>
          <w:color w:val="262526"/>
          <w:spacing w:val="-5"/>
          <w:sz w:val="24"/>
        </w:rPr>
        <w:t> </w:t>
      </w:r>
      <w:r>
        <w:rPr>
          <w:color w:val="262526"/>
          <w:sz w:val="24"/>
        </w:rPr>
        <w:t>and</w:t>
      </w:r>
      <w:r>
        <w:rPr>
          <w:color w:val="262526"/>
          <w:spacing w:val="-6"/>
          <w:sz w:val="24"/>
        </w:rPr>
        <w:t> </w:t>
      </w:r>
      <w:r>
        <w:rPr>
          <w:i/>
          <w:color w:val="262526"/>
          <w:sz w:val="24"/>
        </w:rPr>
        <w:t>published</w:t>
      </w:r>
      <w:r>
        <w:rPr>
          <w:i/>
          <w:color w:val="262526"/>
          <w:spacing w:val="-5"/>
          <w:sz w:val="24"/>
        </w:rPr>
        <w:t> </w:t>
      </w:r>
      <w:r>
        <w:rPr>
          <w:color w:val="262526"/>
          <w:sz w:val="24"/>
        </w:rPr>
        <w:t>by</w:t>
      </w:r>
      <w:r>
        <w:rPr>
          <w:color w:val="262526"/>
          <w:spacing w:val="-5"/>
          <w:sz w:val="24"/>
        </w:rPr>
        <w:t> </w:t>
      </w:r>
      <w:r>
        <w:rPr>
          <w:color w:val="262526"/>
          <w:sz w:val="24"/>
        </w:rPr>
        <w:t>the</w:t>
      </w:r>
      <w:r>
        <w:rPr>
          <w:color w:val="262526"/>
          <w:spacing w:val="-5"/>
          <w:sz w:val="24"/>
        </w:rPr>
        <w:t> </w:t>
      </w:r>
      <w:r>
        <w:rPr>
          <w:i/>
          <w:color w:val="262526"/>
          <w:sz w:val="24"/>
        </w:rPr>
        <w:t>Reliability</w:t>
      </w:r>
      <w:r>
        <w:rPr>
          <w:i/>
          <w:color w:val="262526"/>
          <w:spacing w:val="-5"/>
          <w:sz w:val="24"/>
        </w:rPr>
        <w:t> </w:t>
      </w:r>
      <w:r>
        <w:rPr>
          <w:i/>
          <w:color w:val="262526"/>
          <w:sz w:val="24"/>
        </w:rPr>
        <w:t>Panel</w:t>
      </w:r>
      <w:r>
        <w:rPr>
          <w:i/>
          <w:color w:val="262526"/>
          <w:spacing w:val="-6"/>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8.8.3 of the</w:t>
      </w:r>
      <w:r>
        <w:rPr>
          <w:color w:val="262526"/>
          <w:spacing w:val="-2"/>
          <w:sz w:val="24"/>
        </w:rPr>
        <w:t> </w:t>
      </w:r>
      <w:r>
        <w:rPr>
          <w:i/>
          <w:color w:val="262526"/>
          <w:sz w:val="24"/>
        </w:rPr>
        <w:t>Rules</w:t>
      </w:r>
      <w:r>
        <w:rPr>
          <w:color w:val="262526"/>
          <w:sz w:val="24"/>
        </w:rPr>
        <w:t>.</w:t>
      </w:r>
    </w:p>
    <w:p>
      <w:pPr>
        <w:pStyle w:val="BodyText"/>
        <w:spacing w:before="4"/>
        <w:rPr>
          <w:sz w:val="29"/>
        </w:rPr>
      </w:pPr>
    </w:p>
    <w:p>
      <w:pPr>
        <w:pStyle w:val="Heading1"/>
        <w:spacing w:before="1"/>
        <w:jc w:val="both"/>
        <w:rPr>
          <w:i/>
        </w:rPr>
      </w:pPr>
      <w:r>
        <w:rPr>
          <w:i/>
          <w:color w:val="262526"/>
        </w:rPr>
        <w:t>terms and conditions of access</w:t>
      </w:r>
    </w:p>
    <w:p>
      <w:pPr>
        <w:pStyle w:val="BodyText"/>
        <w:spacing w:before="129"/>
        <w:ind w:left="1253"/>
        <w:jc w:val="both"/>
      </w:pPr>
      <w:r>
        <w:rPr>
          <w:color w:val="262526"/>
        </w:rPr>
        <w:t>According to context:</w:t>
      </w:r>
    </w:p>
    <w:p>
      <w:pPr>
        <w:pStyle w:val="ListParagraph"/>
        <w:numPr>
          <w:ilvl w:val="0"/>
          <w:numId w:val="116"/>
        </w:numPr>
        <w:tabs>
          <w:tab w:pos="1820" w:val="left" w:leader="none"/>
          <w:tab w:pos="1821" w:val="left" w:leader="none"/>
        </w:tabs>
        <w:spacing w:line="240" w:lineRule="auto" w:before="182" w:after="0"/>
        <w:ind w:left="1820" w:right="0" w:hanging="568"/>
        <w:jc w:val="left"/>
        <w:rPr>
          <w:sz w:val="24"/>
        </w:rPr>
      </w:pPr>
      <w:r>
        <w:rPr>
          <w:color w:val="262526"/>
          <w:sz w:val="24"/>
        </w:rPr>
        <w:t>the terms and conditions described in clause 5.5.1(c); or</w:t>
      </w:r>
    </w:p>
    <w:p>
      <w:pPr>
        <w:pStyle w:val="ListParagraph"/>
        <w:numPr>
          <w:ilvl w:val="0"/>
          <w:numId w:val="116"/>
        </w:numPr>
        <w:tabs>
          <w:tab w:pos="1820" w:val="left" w:leader="none"/>
          <w:tab w:pos="1821" w:val="left" w:leader="none"/>
        </w:tabs>
        <w:spacing w:line="240" w:lineRule="auto" w:before="182" w:after="0"/>
        <w:ind w:left="1820" w:right="0" w:hanging="568"/>
        <w:jc w:val="left"/>
        <w:rPr>
          <w:sz w:val="24"/>
        </w:rPr>
      </w:pPr>
      <w:r>
        <w:rPr>
          <w:color w:val="262526"/>
          <w:sz w:val="24"/>
        </w:rPr>
        <w:t>the terms and conditions described in clause 6.1.3.</w:t>
      </w:r>
    </w:p>
    <w:p>
      <w:pPr>
        <w:pStyle w:val="BodyText"/>
        <w:rPr>
          <w:sz w:val="30"/>
        </w:rPr>
      </w:pPr>
    </w:p>
    <w:p>
      <w:pPr>
        <w:pStyle w:val="Heading1"/>
        <w:jc w:val="both"/>
        <w:rPr>
          <w:i/>
        </w:rPr>
      </w:pPr>
      <w:r>
        <w:rPr>
          <w:i/>
          <w:color w:val="262526"/>
        </w:rPr>
        <w:t>test program</w:t>
      </w:r>
    </w:p>
    <w:p>
      <w:pPr>
        <w:pStyle w:val="BodyText"/>
        <w:spacing w:line="249" w:lineRule="auto" w:before="130"/>
        <w:ind w:left="1253" w:right="114"/>
        <w:jc w:val="both"/>
      </w:pPr>
      <w:r>
        <w:rPr>
          <w:color w:val="262526"/>
        </w:rPr>
        <w:t>In respect of an </w:t>
      </w:r>
      <w:r>
        <w:rPr>
          <w:i/>
          <w:color w:val="262526"/>
        </w:rPr>
        <w:t>inter-network test</w:t>
      </w:r>
      <w:r>
        <w:rPr>
          <w:color w:val="262526"/>
        </w:rPr>
        <w:t>, means the program and co-ordination arrangements for the test including, without limitation:</w:t>
      </w:r>
    </w:p>
    <w:p>
      <w:pPr>
        <w:pStyle w:val="ListParagraph"/>
        <w:numPr>
          <w:ilvl w:val="1"/>
          <w:numId w:val="116"/>
        </w:numPr>
        <w:tabs>
          <w:tab w:pos="1820" w:val="left" w:leader="none"/>
          <w:tab w:pos="1821" w:val="left" w:leader="none"/>
        </w:tabs>
        <w:spacing w:line="240" w:lineRule="auto" w:before="172" w:after="0"/>
        <w:ind w:left="1820" w:right="0" w:hanging="568"/>
        <w:jc w:val="left"/>
        <w:rPr>
          <w:sz w:val="24"/>
        </w:rPr>
      </w:pPr>
      <w:r>
        <w:rPr>
          <w:color w:val="262526"/>
          <w:sz w:val="24"/>
        </w:rPr>
        <w:t>test procedures;</w:t>
      </w:r>
    </w:p>
    <w:p>
      <w:pPr>
        <w:pStyle w:val="ListParagraph"/>
        <w:numPr>
          <w:ilvl w:val="1"/>
          <w:numId w:val="116"/>
        </w:numPr>
        <w:tabs>
          <w:tab w:pos="1820" w:val="left" w:leader="none"/>
          <w:tab w:pos="1821" w:val="left" w:leader="none"/>
        </w:tabs>
        <w:spacing w:line="240" w:lineRule="auto" w:before="182" w:after="0"/>
        <w:ind w:left="1820" w:right="0" w:hanging="568"/>
        <w:jc w:val="left"/>
        <w:rPr>
          <w:sz w:val="24"/>
        </w:rPr>
      </w:pPr>
      <w:r>
        <w:rPr>
          <w:color w:val="262526"/>
          <w:sz w:val="24"/>
        </w:rPr>
        <w:t>the proposed timing of the test;</w:t>
      </w:r>
    </w:p>
    <w:p>
      <w:pPr>
        <w:pStyle w:val="ListParagraph"/>
        <w:numPr>
          <w:ilvl w:val="1"/>
          <w:numId w:val="116"/>
        </w:numPr>
        <w:tabs>
          <w:tab w:pos="1820" w:val="left" w:leader="none"/>
          <w:tab w:pos="1821" w:val="left" w:leader="none"/>
        </w:tabs>
        <w:spacing w:line="240" w:lineRule="auto" w:before="182" w:after="0"/>
        <w:ind w:left="1820" w:right="0" w:hanging="568"/>
        <w:jc w:val="left"/>
        <w:rPr>
          <w:sz w:val="24"/>
        </w:rPr>
      </w:pPr>
      <w:r>
        <w:rPr>
          <w:color w:val="262526"/>
          <w:sz w:val="24"/>
        </w:rPr>
        <w:t>operational procedures to manage </w:t>
      </w:r>
      <w:r>
        <w:rPr>
          <w:i/>
          <w:color w:val="262526"/>
          <w:sz w:val="24"/>
        </w:rPr>
        <w:t>power system security </w:t>
      </w:r>
      <w:r>
        <w:rPr>
          <w:color w:val="262526"/>
          <w:sz w:val="24"/>
        </w:rPr>
        <w:t>during the</w:t>
      </w:r>
      <w:r>
        <w:rPr>
          <w:color w:val="262526"/>
          <w:spacing w:val="-8"/>
          <w:sz w:val="24"/>
        </w:rPr>
        <w:t> </w:t>
      </w:r>
      <w:r>
        <w:rPr>
          <w:color w:val="262526"/>
          <w:sz w:val="24"/>
        </w:rPr>
        <w:t>test;</w:t>
      </w:r>
    </w:p>
    <w:p>
      <w:pPr>
        <w:pStyle w:val="ListParagraph"/>
        <w:numPr>
          <w:ilvl w:val="1"/>
          <w:numId w:val="116"/>
        </w:numPr>
        <w:tabs>
          <w:tab w:pos="1820" w:val="left" w:leader="none"/>
          <w:tab w:pos="1821" w:val="left" w:leader="none"/>
        </w:tabs>
        <w:spacing w:line="240" w:lineRule="auto" w:before="182" w:after="0"/>
        <w:ind w:left="1820" w:right="0" w:hanging="568"/>
        <w:jc w:val="left"/>
        <w:rPr>
          <w:sz w:val="24"/>
        </w:rPr>
      </w:pPr>
      <w:r>
        <w:rPr>
          <w:color w:val="262526"/>
          <w:sz w:val="24"/>
        </w:rPr>
        <w:t>required </w:t>
      </w:r>
      <w:r>
        <w:rPr>
          <w:i/>
          <w:color w:val="262526"/>
          <w:sz w:val="24"/>
        </w:rPr>
        <w:t>power system </w:t>
      </w:r>
      <w:r>
        <w:rPr>
          <w:color w:val="262526"/>
          <w:sz w:val="24"/>
        </w:rPr>
        <w:t>conditions for conducting the</w:t>
      </w:r>
      <w:r>
        <w:rPr>
          <w:color w:val="262526"/>
          <w:spacing w:val="-1"/>
          <w:sz w:val="24"/>
        </w:rPr>
        <w:t> </w:t>
      </w:r>
      <w:r>
        <w:rPr>
          <w:color w:val="262526"/>
          <w:sz w:val="24"/>
        </w:rPr>
        <w:t>test;</w:t>
      </w:r>
    </w:p>
    <w:p>
      <w:pPr>
        <w:pStyle w:val="ListParagraph"/>
        <w:numPr>
          <w:ilvl w:val="1"/>
          <w:numId w:val="116"/>
        </w:numPr>
        <w:tabs>
          <w:tab w:pos="1821" w:val="left" w:leader="none"/>
        </w:tabs>
        <w:spacing w:line="249" w:lineRule="auto" w:before="182" w:after="0"/>
        <w:ind w:left="1820" w:right="116" w:hanging="567"/>
        <w:jc w:val="both"/>
        <w:rPr>
          <w:sz w:val="24"/>
        </w:rPr>
      </w:pPr>
      <w:r>
        <w:rPr>
          <w:color w:val="262526"/>
          <w:sz w:val="24"/>
        </w:rPr>
        <w:t>test facilitation services including, as necessary, </w:t>
      </w:r>
      <w:r>
        <w:rPr>
          <w:i/>
          <w:color w:val="262526"/>
          <w:sz w:val="24"/>
        </w:rPr>
        <w:t>ancillary services </w:t>
      </w:r>
      <w:r>
        <w:rPr>
          <w:color w:val="262526"/>
          <w:sz w:val="24"/>
        </w:rPr>
        <w:t>required to achieve those </w:t>
      </w:r>
      <w:r>
        <w:rPr>
          <w:i/>
          <w:color w:val="262526"/>
          <w:sz w:val="24"/>
        </w:rPr>
        <w:t>power system</w:t>
      </w:r>
      <w:r>
        <w:rPr>
          <w:i/>
          <w:color w:val="262526"/>
          <w:spacing w:val="-2"/>
          <w:sz w:val="24"/>
        </w:rPr>
        <w:t> </w:t>
      </w:r>
      <w:r>
        <w:rPr>
          <w:color w:val="262526"/>
          <w:sz w:val="24"/>
        </w:rPr>
        <w:t>conditions;</w:t>
      </w:r>
    </w:p>
    <w:p>
      <w:pPr>
        <w:pStyle w:val="ListParagraph"/>
        <w:numPr>
          <w:ilvl w:val="1"/>
          <w:numId w:val="116"/>
        </w:numPr>
        <w:tabs>
          <w:tab w:pos="1821" w:val="left" w:leader="none"/>
        </w:tabs>
        <w:spacing w:line="249" w:lineRule="auto" w:before="172" w:after="0"/>
        <w:ind w:left="1820" w:right="113" w:hanging="567"/>
        <w:jc w:val="both"/>
        <w:rPr>
          <w:sz w:val="24"/>
        </w:rPr>
      </w:pPr>
      <w:r>
        <w:rPr>
          <w:color w:val="262526"/>
          <w:sz w:val="24"/>
        </w:rPr>
        <w:t>criteria for continuing or concluding a test and the decision-making process relevant to the test; and</w:t>
      </w:r>
    </w:p>
    <w:p>
      <w:pPr>
        <w:pStyle w:val="ListParagraph"/>
        <w:numPr>
          <w:ilvl w:val="1"/>
          <w:numId w:val="116"/>
        </w:numPr>
        <w:tabs>
          <w:tab w:pos="1820" w:val="left" w:leader="none"/>
          <w:tab w:pos="1821" w:val="left" w:leader="none"/>
        </w:tabs>
        <w:spacing w:line="240" w:lineRule="auto" w:before="172" w:after="0"/>
        <w:ind w:left="1820" w:right="0" w:hanging="568"/>
        <w:jc w:val="left"/>
        <w:rPr>
          <w:sz w:val="24"/>
        </w:rPr>
      </w:pPr>
      <w:r>
        <w:rPr>
          <w:color w:val="262526"/>
          <w:sz w:val="24"/>
        </w:rPr>
        <w:t>contingency arrangements.</w:t>
      </w:r>
    </w:p>
    <w:p>
      <w:pPr>
        <w:pStyle w:val="BodyText"/>
        <w:rPr>
          <w:sz w:val="30"/>
        </w:rPr>
      </w:pPr>
    </w:p>
    <w:p>
      <w:pPr>
        <w:pStyle w:val="Heading1"/>
        <w:spacing w:before="1"/>
        <w:jc w:val="both"/>
        <w:rPr>
          <w:i/>
        </w:rPr>
      </w:pPr>
      <w:r>
        <w:rPr>
          <w:i/>
          <w:color w:val="262526"/>
        </w:rPr>
        <w:t>Third Party B2B Participant</w:t>
      </w:r>
    </w:p>
    <w:p>
      <w:pPr>
        <w:spacing w:line="249" w:lineRule="auto" w:before="129"/>
        <w:ind w:left="1253" w:right="118" w:firstLine="0"/>
        <w:jc w:val="both"/>
        <w:rPr>
          <w:sz w:val="24"/>
        </w:rPr>
      </w:pPr>
      <w:r>
        <w:rPr>
          <w:color w:val="262526"/>
          <w:sz w:val="24"/>
        </w:rPr>
        <w:t>A</w:t>
      </w:r>
      <w:r>
        <w:rPr>
          <w:color w:val="262526"/>
          <w:spacing w:val="-21"/>
          <w:sz w:val="24"/>
        </w:rPr>
        <w:t> </w:t>
      </w:r>
      <w:r>
        <w:rPr>
          <w:i/>
          <w:color w:val="262526"/>
          <w:sz w:val="24"/>
        </w:rPr>
        <w:t>B2B</w:t>
      </w:r>
      <w:r>
        <w:rPr>
          <w:i/>
          <w:color w:val="262526"/>
          <w:spacing w:val="-8"/>
          <w:sz w:val="24"/>
        </w:rPr>
        <w:t> </w:t>
      </w:r>
      <w:r>
        <w:rPr>
          <w:i/>
          <w:color w:val="262526"/>
          <w:sz w:val="24"/>
        </w:rPr>
        <w:t>e-Hub</w:t>
      </w:r>
      <w:r>
        <w:rPr>
          <w:i/>
          <w:color w:val="262526"/>
          <w:spacing w:val="-7"/>
          <w:sz w:val="24"/>
        </w:rPr>
        <w:t> </w:t>
      </w:r>
      <w:r>
        <w:rPr>
          <w:i/>
          <w:color w:val="262526"/>
          <w:sz w:val="24"/>
        </w:rPr>
        <w:t>Participant</w:t>
      </w:r>
      <w:r>
        <w:rPr>
          <w:i/>
          <w:color w:val="262526"/>
          <w:spacing w:val="-9"/>
          <w:sz w:val="24"/>
        </w:rPr>
        <w:t> </w:t>
      </w:r>
      <w:r>
        <w:rPr>
          <w:color w:val="262526"/>
          <w:sz w:val="24"/>
        </w:rPr>
        <w:t>who</w:t>
      </w:r>
      <w:r>
        <w:rPr>
          <w:color w:val="262526"/>
          <w:spacing w:val="-8"/>
          <w:sz w:val="24"/>
        </w:rPr>
        <w:t> </w:t>
      </w:r>
      <w:r>
        <w:rPr>
          <w:color w:val="262526"/>
          <w:sz w:val="24"/>
        </w:rPr>
        <w:t>is</w:t>
      </w:r>
      <w:r>
        <w:rPr>
          <w:color w:val="262526"/>
          <w:spacing w:val="-8"/>
          <w:sz w:val="24"/>
        </w:rPr>
        <w:t> </w:t>
      </w:r>
      <w:r>
        <w:rPr>
          <w:color w:val="262526"/>
          <w:sz w:val="24"/>
        </w:rPr>
        <w:t>not</w:t>
      </w:r>
      <w:r>
        <w:rPr>
          <w:color w:val="262526"/>
          <w:spacing w:val="-8"/>
          <w:sz w:val="24"/>
        </w:rPr>
        <w:t> </w:t>
      </w:r>
      <w:r>
        <w:rPr>
          <w:color w:val="262526"/>
          <w:sz w:val="24"/>
        </w:rPr>
        <w:t>also</w:t>
      </w:r>
      <w:r>
        <w:rPr>
          <w:color w:val="262526"/>
          <w:spacing w:val="-7"/>
          <w:sz w:val="24"/>
        </w:rPr>
        <w:t> </w:t>
      </w:r>
      <w:r>
        <w:rPr>
          <w:color w:val="262526"/>
          <w:sz w:val="24"/>
        </w:rPr>
        <w:t>a</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 </w:t>
      </w:r>
      <w:r>
        <w:rPr>
          <w:i/>
          <w:color w:val="262526"/>
          <w:spacing w:val="-3"/>
          <w:sz w:val="24"/>
        </w:rPr>
        <w:t>retailer</w:t>
      </w:r>
      <w:r>
        <w:rPr>
          <w:color w:val="262526"/>
          <w:spacing w:val="-3"/>
          <w:sz w:val="24"/>
        </w:rPr>
        <w:t>,</w:t>
      </w:r>
      <w:r>
        <w:rPr>
          <w:color w:val="262526"/>
          <w:spacing w:val="-19"/>
          <w:sz w:val="24"/>
        </w:rPr>
        <w:t> </w:t>
      </w:r>
      <w:r>
        <w:rPr>
          <w:i/>
          <w:color w:val="262526"/>
          <w:sz w:val="24"/>
        </w:rPr>
        <w:t>Local</w:t>
      </w:r>
      <w:r>
        <w:rPr>
          <w:i/>
          <w:color w:val="262526"/>
          <w:spacing w:val="-18"/>
          <w:sz w:val="24"/>
        </w:rPr>
        <w:t> </w:t>
      </w:r>
      <w:r>
        <w:rPr>
          <w:i/>
          <w:color w:val="262526"/>
          <w:sz w:val="24"/>
        </w:rPr>
        <w:t>Retailer</w:t>
      </w:r>
      <w:r>
        <w:rPr>
          <w:color w:val="262526"/>
          <w:sz w:val="24"/>
        </w:rPr>
        <w:t>,</w:t>
      </w:r>
      <w:r>
        <w:rPr>
          <w:color w:val="262526"/>
          <w:spacing w:val="-18"/>
          <w:sz w:val="24"/>
        </w:rPr>
        <w:t> </w:t>
      </w:r>
      <w:r>
        <w:rPr>
          <w:i/>
          <w:color w:val="262526"/>
          <w:sz w:val="24"/>
        </w:rPr>
        <w:t>Metering</w:t>
      </w:r>
      <w:r>
        <w:rPr>
          <w:i/>
          <w:color w:val="262526"/>
          <w:spacing w:val="-18"/>
          <w:sz w:val="24"/>
        </w:rPr>
        <w:t> </w:t>
      </w:r>
      <w:r>
        <w:rPr>
          <w:i/>
          <w:color w:val="262526"/>
          <w:spacing w:val="-3"/>
          <w:sz w:val="24"/>
        </w:rPr>
        <w:t>Coordinator</w:t>
      </w:r>
      <w:r>
        <w:rPr>
          <w:color w:val="262526"/>
          <w:spacing w:val="-3"/>
          <w:sz w:val="24"/>
        </w:rPr>
        <w:t>,</w:t>
      </w:r>
      <w:r>
        <w:rPr>
          <w:color w:val="262526"/>
          <w:spacing w:val="-19"/>
          <w:sz w:val="24"/>
        </w:rPr>
        <w:t> </w:t>
      </w:r>
      <w:r>
        <w:rPr>
          <w:i/>
          <w:color w:val="262526"/>
          <w:sz w:val="24"/>
        </w:rPr>
        <w:t>Metering</w:t>
      </w:r>
      <w:r>
        <w:rPr>
          <w:i/>
          <w:color w:val="262526"/>
          <w:spacing w:val="-18"/>
          <w:sz w:val="24"/>
        </w:rPr>
        <w:t> </w:t>
      </w:r>
      <w:r>
        <w:rPr>
          <w:i/>
          <w:color w:val="262526"/>
          <w:spacing w:val="-3"/>
          <w:sz w:val="24"/>
        </w:rPr>
        <w:t>Provider</w:t>
      </w:r>
      <w:r>
        <w:rPr>
          <w:i/>
          <w:color w:val="262526"/>
          <w:spacing w:val="-18"/>
          <w:sz w:val="24"/>
        </w:rPr>
        <w:t> </w:t>
      </w:r>
      <w:r>
        <w:rPr>
          <w:color w:val="262526"/>
          <w:sz w:val="24"/>
        </w:rPr>
        <w:t>or</w:t>
      </w:r>
      <w:r>
        <w:rPr>
          <w:color w:val="262526"/>
          <w:spacing w:val="-18"/>
          <w:sz w:val="24"/>
        </w:rPr>
        <w:t> </w:t>
      </w:r>
      <w:r>
        <w:rPr>
          <w:i/>
          <w:color w:val="262526"/>
          <w:sz w:val="24"/>
        </w:rPr>
        <w:t>Metering</w:t>
      </w:r>
      <w:r>
        <w:rPr>
          <w:i/>
          <w:color w:val="262526"/>
          <w:spacing w:val="-18"/>
          <w:sz w:val="24"/>
        </w:rPr>
        <w:t> </w:t>
      </w:r>
      <w:r>
        <w:rPr>
          <w:i/>
          <w:color w:val="262526"/>
          <w:sz w:val="24"/>
        </w:rPr>
        <w:t>Data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Third Party B2B Participant Member</w:t>
      </w:r>
    </w:p>
    <w:p>
      <w:pPr>
        <w:spacing w:line="249" w:lineRule="auto" w:before="130"/>
        <w:ind w:left="1253" w:right="115" w:firstLine="0"/>
        <w:jc w:val="both"/>
        <w:rPr>
          <w:sz w:val="24"/>
        </w:rPr>
      </w:pPr>
      <w:r>
        <w:rPr>
          <w:color w:val="262526"/>
          <w:sz w:val="24"/>
        </w:rPr>
        <w:t>A person who is nominated and elected as a </w:t>
      </w:r>
      <w:r>
        <w:rPr>
          <w:i/>
          <w:color w:val="262526"/>
          <w:sz w:val="24"/>
        </w:rPr>
        <w:t>Member </w:t>
      </w:r>
      <w:r>
        <w:rPr>
          <w:color w:val="262526"/>
          <w:sz w:val="24"/>
        </w:rPr>
        <w:t>by </w:t>
      </w:r>
      <w:r>
        <w:rPr>
          <w:i/>
          <w:color w:val="262526"/>
          <w:sz w:val="24"/>
        </w:rPr>
        <w:t>Third Party </w:t>
      </w:r>
      <w:r>
        <w:rPr>
          <w:i/>
          <w:color w:val="262526"/>
          <w:spacing w:val="2"/>
          <w:sz w:val="24"/>
        </w:rPr>
        <w:t>B2B </w:t>
      </w:r>
      <w:r>
        <w:rPr>
          <w:i/>
          <w:color w:val="262526"/>
          <w:sz w:val="24"/>
        </w:rPr>
        <w:t>Participants</w:t>
      </w:r>
      <w:r>
        <w:rPr>
          <w:i/>
          <w:color w:val="262526"/>
          <w:spacing w:val="-21"/>
          <w:sz w:val="24"/>
        </w:rPr>
        <w:t> </w:t>
      </w:r>
      <w:r>
        <w:rPr>
          <w:color w:val="262526"/>
          <w:sz w:val="24"/>
        </w:rPr>
        <w:t>to</w:t>
      </w:r>
      <w:r>
        <w:rPr>
          <w:color w:val="262526"/>
          <w:spacing w:val="-20"/>
          <w:sz w:val="24"/>
        </w:rPr>
        <w:t> </w:t>
      </w:r>
      <w:r>
        <w:rPr>
          <w:color w:val="262526"/>
          <w:sz w:val="24"/>
        </w:rPr>
        <w:t>represent</w:t>
      </w:r>
      <w:r>
        <w:rPr>
          <w:color w:val="262526"/>
          <w:spacing w:val="-20"/>
          <w:sz w:val="24"/>
        </w:rPr>
        <w:t> </w:t>
      </w:r>
      <w:r>
        <w:rPr>
          <w:i/>
          <w:color w:val="262526"/>
          <w:spacing w:val="-4"/>
          <w:sz w:val="24"/>
        </w:rPr>
        <w:t>Third</w:t>
      </w:r>
      <w:r>
        <w:rPr>
          <w:i/>
          <w:color w:val="262526"/>
          <w:spacing w:val="-20"/>
          <w:sz w:val="24"/>
        </w:rPr>
        <w:t> </w:t>
      </w:r>
      <w:r>
        <w:rPr>
          <w:i/>
          <w:color w:val="262526"/>
          <w:sz w:val="24"/>
        </w:rPr>
        <w:t>Party</w:t>
      </w:r>
      <w:r>
        <w:rPr>
          <w:i/>
          <w:color w:val="262526"/>
          <w:spacing w:val="-20"/>
          <w:sz w:val="24"/>
        </w:rPr>
        <w:t> </w:t>
      </w:r>
      <w:r>
        <w:rPr>
          <w:i/>
          <w:color w:val="262526"/>
          <w:sz w:val="24"/>
        </w:rPr>
        <w:t>B2B</w:t>
      </w:r>
      <w:r>
        <w:rPr>
          <w:i/>
          <w:color w:val="262526"/>
          <w:spacing w:val="-20"/>
          <w:sz w:val="24"/>
        </w:rPr>
        <w:t> </w:t>
      </w:r>
      <w:r>
        <w:rPr>
          <w:i/>
          <w:color w:val="262526"/>
          <w:sz w:val="24"/>
        </w:rPr>
        <w:t>Participants</w:t>
      </w:r>
      <w:r>
        <w:rPr>
          <w:i/>
          <w:color w:val="262526"/>
          <w:spacing w:val="-21"/>
          <w:sz w:val="24"/>
        </w:rPr>
        <w:t> </w:t>
      </w:r>
      <w:r>
        <w:rPr>
          <w:color w:val="262526"/>
          <w:sz w:val="24"/>
        </w:rPr>
        <w:t>in</w:t>
      </w:r>
      <w:r>
        <w:rPr>
          <w:color w:val="262526"/>
          <w:spacing w:val="-20"/>
          <w:sz w:val="24"/>
        </w:rPr>
        <w:t> </w:t>
      </w:r>
      <w:r>
        <w:rPr>
          <w:color w:val="262526"/>
          <w:sz w:val="24"/>
        </w:rPr>
        <w:t>accordance</w:t>
      </w:r>
      <w:r>
        <w:rPr>
          <w:color w:val="262526"/>
          <w:spacing w:val="-21"/>
          <w:sz w:val="24"/>
        </w:rPr>
        <w:t> </w:t>
      </w:r>
      <w:r>
        <w:rPr>
          <w:color w:val="262526"/>
          <w:sz w:val="24"/>
        </w:rPr>
        <w:t>with</w:t>
      </w:r>
      <w:r>
        <w:rPr>
          <w:color w:val="262526"/>
          <w:spacing w:val="-20"/>
          <w:sz w:val="24"/>
        </w:rPr>
        <w:t> </w:t>
      </w:r>
      <w:r>
        <w:rPr>
          <w:color w:val="262526"/>
          <w:sz w:val="24"/>
        </w:rPr>
        <w:t>the</w:t>
      </w:r>
      <w:r>
        <w:rPr>
          <w:color w:val="262526"/>
          <w:spacing w:val="-21"/>
          <w:sz w:val="24"/>
        </w:rPr>
        <w:t> </w:t>
      </w:r>
      <w:r>
        <w:rPr>
          <w:i/>
          <w:color w:val="262526"/>
          <w:sz w:val="24"/>
        </w:rPr>
        <w:t>Rules </w:t>
      </w:r>
      <w:r>
        <w:rPr>
          <w:color w:val="262526"/>
          <w:sz w:val="24"/>
        </w:rPr>
        <w:t>(including clause 7.17.10(h)) and the </w:t>
      </w:r>
      <w:r>
        <w:rPr>
          <w:i/>
          <w:color w:val="262526"/>
          <w:sz w:val="24"/>
        </w:rPr>
        <w:t>Information Exchange Committee Election </w:t>
      </w:r>
      <w:r>
        <w:rPr>
          <w:i/>
          <w:color w:val="262526"/>
          <w:sz w:val="24"/>
        </w:rPr>
        <w:t>Procedures</w:t>
      </w:r>
      <w:r>
        <w:rPr>
          <w:color w:val="262526"/>
          <w:sz w:val="24"/>
        </w:rPr>
        <w:t>.</w:t>
      </w:r>
    </w:p>
    <w:p>
      <w:pPr>
        <w:pStyle w:val="BodyText"/>
        <w:spacing w:before="6"/>
        <w:rPr>
          <w:sz w:val="29"/>
        </w:rPr>
      </w:pPr>
    </w:p>
    <w:p>
      <w:pPr>
        <w:pStyle w:val="Heading1"/>
        <w:ind w:left="120"/>
        <w:jc w:val="both"/>
        <w:rPr>
          <w:i/>
        </w:rPr>
      </w:pPr>
      <w:r>
        <w:rPr>
          <w:i/>
          <w:color w:val="262526"/>
        </w:rPr>
        <w:t>third party DCA</w:t>
      </w:r>
    </w:p>
    <w:p>
      <w:pPr>
        <w:spacing w:line="249" w:lineRule="auto" w:before="130"/>
        <w:ind w:left="1253" w:right="115" w:firstLine="0"/>
        <w:jc w:val="both"/>
        <w:rPr>
          <w:sz w:val="24"/>
        </w:rPr>
      </w:pPr>
      <w:r>
        <w:rPr>
          <w:color w:val="262526"/>
          <w:sz w:val="24"/>
        </w:rPr>
        <w:t>A </w:t>
      </w:r>
      <w:r>
        <w:rPr>
          <w:i/>
          <w:color w:val="262526"/>
          <w:sz w:val="24"/>
        </w:rPr>
        <w:t>dedicated connection asset </w:t>
      </w:r>
      <w:r>
        <w:rPr>
          <w:color w:val="262526"/>
          <w:sz w:val="24"/>
        </w:rPr>
        <w:t>for which a person other than the </w:t>
      </w:r>
      <w:r>
        <w:rPr>
          <w:i/>
          <w:color w:val="262526"/>
          <w:sz w:val="24"/>
        </w:rPr>
        <w:t>Primary </w:t>
      </w:r>
      <w:r>
        <w:rPr>
          <w:i/>
          <w:color w:val="262526"/>
          <w:sz w:val="24"/>
        </w:rPr>
        <w:t>Transmission Network Service Provider </w:t>
      </w:r>
      <w:r>
        <w:rPr>
          <w:color w:val="262526"/>
          <w:sz w:val="24"/>
        </w:rPr>
        <w:t>is registered under Chapter 2.</w:t>
      </w:r>
    </w:p>
    <w:p>
      <w:pPr>
        <w:pStyle w:val="BodyText"/>
        <w:spacing w:before="4"/>
        <w:rPr>
          <w:sz w:val="29"/>
        </w:rPr>
      </w:pPr>
    </w:p>
    <w:p>
      <w:pPr>
        <w:pStyle w:val="Heading1"/>
        <w:ind w:left="120"/>
        <w:jc w:val="both"/>
        <w:rPr>
          <w:i/>
        </w:rPr>
      </w:pPr>
      <w:r>
        <w:rPr>
          <w:i/>
          <w:color w:val="262526"/>
        </w:rPr>
        <w:t>third party IUSA</w:t>
      </w:r>
    </w:p>
    <w:p>
      <w:pPr>
        <w:spacing w:line="249" w:lineRule="auto" w:before="130"/>
        <w:ind w:left="1253" w:right="117" w:firstLine="0"/>
        <w:jc w:val="both"/>
        <w:rPr>
          <w:sz w:val="24"/>
        </w:rPr>
      </w:pPr>
      <w:r>
        <w:rPr>
          <w:color w:val="262526"/>
          <w:sz w:val="24"/>
        </w:rPr>
        <w:t>Those</w:t>
      </w:r>
      <w:r>
        <w:rPr>
          <w:color w:val="262526"/>
          <w:spacing w:val="-6"/>
          <w:sz w:val="24"/>
        </w:rPr>
        <w:t> </w:t>
      </w:r>
      <w:r>
        <w:rPr>
          <w:i/>
          <w:color w:val="262526"/>
          <w:sz w:val="24"/>
        </w:rPr>
        <w:t>contestable</w:t>
      </w:r>
      <w:r>
        <w:rPr>
          <w:i/>
          <w:color w:val="262526"/>
          <w:spacing w:val="-5"/>
          <w:sz w:val="24"/>
        </w:rPr>
        <w:t> </w:t>
      </w:r>
      <w:r>
        <w:rPr>
          <w:i/>
          <w:color w:val="262526"/>
          <w:sz w:val="24"/>
        </w:rPr>
        <w:t>IUSA</w:t>
      </w:r>
      <w:r>
        <w:rPr>
          <w:i/>
          <w:color w:val="262526"/>
          <w:spacing w:val="-10"/>
          <w:sz w:val="24"/>
        </w:rPr>
        <w:t> </w:t>
      </w:r>
      <w:r>
        <w:rPr>
          <w:i/>
          <w:color w:val="262526"/>
          <w:sz w:val="24"/>
        </w:rPr>
        <w:t>components</w:t>
      </w:r>
      <w:r>
        <w:rPr>
          <w:i/>
          <w:color w:val="262526"/>
          <w:spacing w:val="-7"/>
          <w:sz w:val="24"/>
        </w:rPr>
        <w:t> </w:t>
      </w:r>
      <w:r>
        <w:rPr>
          <w:color w:val="262526"/>
          <w:sz w:val="24"/>
        </w:rPr>
        <w:t>of</w:t>
      </w:r>
      <w:r>
        <w:rPr>
          <w:color w:val="262526"/>
          <w:spacing w:val="-5"/>
          <w:sz w:val="24"/>
        </w:rPr>
        <w:t> </w:t>
      </w:r>
      <w:r>
        <w:rPr>
          <w:color w:val="262526"/>
          <w:sz w:val="24"/>
        </w:rPr>
        <w:t>an</w:t>
      </w:r>
      <w:r>
        <w:rPr>
          <w:color w:val="262526"/>
          <w:spacing w:val="-6"/>
          <w:sz w:val="24"/>
        </w:rPr>
        <w:t> </w:t>
      </w:r>
      <w:r>
        <w:rPr>
          <w:i/>
          <w:color w:val="262526"/>
          <w:sz w:val="24"/>
        </w:rPr>
        <w:t>identified</w:t>
      </w:r>
      <w:r>
        <w:rPr>
          <w:i/>
          <w:color w:val="262526"/>
          <w:spacing w:val="-5"/>
          <w:sz w:val="24"/>
        </w:rPr>
        <w:t> </w:t>
      </w:r>
      <w:r>
        <w:rPr>
          <w:i/>
          <w:color w:val="262526"/>
          <w:sz w:val="24"/>
        </w:rPr>
        <w:t>user</w:t>
      </w:r>
      <w:r>
        <w:rPr>
          <w:i/>
          <w:color w:val="262526"/>
          <w:spacing w:val="-5"/>
          <w:sz w:val="24"/>
        </w:rPr>
        <w:t> </w:t>
      </w:r>
      <w:r>
        <w:rPr>
          <w:i/>
          <w:color w:val="262526"/>
          <w:spacing w:val="-2"/>
          <w:sz w:val="24"/>
        </w:rPr>
        <w:t>shared</w:t>
      </w:r>
      <w:r>
        <w:rPr>
          <w:i/>
          <w:color w:val="262526"/>
          <w:spacing w:val="-5"/>
          <w:sz w:val="24"/>
        </w:rPr>
        <w:t> </w:t>
      </w:r>
      <w:r>
        <w:rPr>
          <w:i/>
          <w:color w:val="262526"/>
          <w:sz w:val="24"/>
        </w:rPr>
        <w:t>asset</w:t>
      </w:r>
      <w:r>
        <w:rPr>
          <w:i/>
          <w:color w:val="262526"/>
          <w:spacing w:val="-6"/>
          <w:sz w:val="24"/>
        </w:rPr>
        <w:t> </w:t>
      </w:r>
      <w:r>
        <w:rPr>
          <w:color w:val="262526"/>
          <w:sz w:val="24"/>
        </w:rPr>
        <w:t>that</w:t>
      </w:r>
      <w:r>
        <w:rPr>
          <w:color w:val="262526"/>
          <w:spacing w:val="-5"/>
          <w:sz w:val="24"/>
        </w:rPr>
        <w:t> </w:t>
      </w:r>
      <w:r>
        <w:rPr>
          <w:color w:val="262526"/>
          <w:sz w:val="24"/>
        </w:rPr>
        <w:t>are</w:t>
      </w:r>
      <w:r>
        <w:rPr>
          <w:color w:val="262526"/>
          <w:spacing w:val="-5"/>
          <w:sz w:val="24"/>
        </w:rPr>
        <w:t> </w:t>
      </w:r>
      <w:r>
        <w:rPr>
          <w:color w:val="262526"/>
          <w:sz w:val="24"/>
        </w:rPr>
        <w:t>not, or will not be, owned or leased by the </w:t>
      </w:r>
      <w:r>
        <w:rPr>
          <w:i/>
          <w:color w:val="262526"/>
          <w:sz w:val="24"/>
        </w:rPr>
        <w:t>Primary Transmission Network Service </w:t>
      </w:r>
      <w:r>
        <w:rPr>
          <w:i/>
          <w:color w:val="262526"/>
          <w:sz w:val="24"/>
        </w:rPr>
        <w:t>Provider</w:t>
      </w:r>
      <w:r>
        <w:rPr>
          <w:color w:val="262526"/>
          <w:sz w:val="24"/>
        </w:rPr>
        <w:t>.</w:t>
      </w:r>
    </w:p>
    <w:p>
      <w:pPr>
        <w:pStyle w:val="BodyText"/>
        <w:spacing w:before="5"/>
        <w:rPr>
          <w:sz w:val="29"/>
        </w:rPr>
      </w:pPr>
    </w:p>
    <w:p>
      <w:pPr>
        <w:pStyle w:val="Heading1"/>
        <w:ind w:left="120"/>
        <w:jc w:val="both"/>
        <w:rPr>
          <w:i/>
        </w:rPr>
      </w:pPr>
      <w:r>
        <w:rPr>
          <w:i/>
          <w:color w:val="262526"/>
        </w:rPr>
        <w:t>three phase fault level</w:t>
      </w:r>
    </w:p>
    <w:p>
      <w:pPr>
        <w:pStyle w:val="BodyText"/>
        <w:spacing w:line="249" w:lineRule="auto" w:before="130"/>
        <w:ind w:left="1253" w:right="113"/>
        <w:jc w:val="both"/>
      </w:pPr>
      <w:r>
        <w:rPr>
          <w:color w:val="262526"/>
        </w:rPr>
        <w:t>Measured</w:t>
      </w:r>
      <w:r>
        <w:rPr>
          <w:color w:val="262526"/>
          <w:spacing w:val="-19"/>
        </w:rPr>
        <w:t> </w:t>
      </w:r>
      <w:r>
        <w:rPr>
          <w:color w:val="262526"/>
        </w:rPr>
        <w:t>in</w:t>
      </w:r>
      <w:r>
        <w:rPr>
          <w:color w:val="262526"/>
          <w:spacing w:val="-18"/>
        </w:rPr>
        <w:t> </w:t>
      </w:r>
      <w:r>
        <w:rPr>
          <w:color w:val="262526"/>
          <w:spacing w:val="-12"/>
        </w:rPr>
        <w:t>MVA</w:t>
      </w:r>
      <w:r>
        <w:rPr>
          <w:color w:val="262526"/>
          <w:spacing w:val="-30"/>
        </w:rPr>
        <w:t> </w:t>
      </w:r>
      <w:r>
        <w:rPr>
          <w:color w:val="262526"/>
        </w:rPr>
        <w:t>at</w:t>
      </w:r>
      <w:r>
        <w:rPr>
          <w:color w:val="262526"/>
          <w:spacing w:val="-18"/>
        </w:rPr>
        <w:t> </w:t>
      </w:r>
      <w:r>
        <w:rPr>
          <w:color w:val="262526"/>
        </w:rPr>
        <w:t>a</w:t>
      </w:r>
      <w:r>
        <w:rPr>
          <w:color w:val="262526"/>
          <w:spacing w:val="-19"/>
        </w:rPr>
        <w:t> </w:t>
      </w:r>
      <w:r>
        <w:rPr>
          <w:color w:val="262526"/>
        </w:rPr>
        <w:t>location</w:t>
      </w:r>
      <w:r>
        <w:rPr>
          <w:color w:val="262526"/>
          <w:spacing w:val="-18"/>
        </w:rPr>
        <w:t> </w:t>
      </w:r>
      <w:r>
        <w:rPr>
          <w:color w:val="262526"/>
        </w:rPr>
        <w:t>on</w:t>
      </w:r>
      <w:r>
        <w:rPr>
          <w:color w:val="262526"/>
          <w:spacing w:val="-19"/>
        </w:rPr>
        <w:t> </w:t>
      </w:r>
      <w:r>
        <w:rPr>
          <w:color w:val="262526"/>
        </w:rPr>
        <w:t>a</w:t>
      </w:r>
      <w:r>
        <w:rPr>
          <w:color w:val="262526"/>
          <w:spacing w:val="-18"/>
        </w:rPr>
        <w:t> </w:t>
      </w:r>
      <w:r>
        <w:rPr>
          <w:i/>
          <w:color w:val="262526"/>
        </w:rPr>
        <w:t>transmission</w:t>
      </w:r>
      <w:r>
        <w:rPr>
          <w:i/>
          <w:color w:val="262526"/>
          <w:spacing w:val="-18"/>
        </w:rPr>
        <w:t> </w:t>
      </w:r>
      <w:r>
        <w:rPr>
          <w:i/>
          <w:color w:val="262526"/>
        </w:rPr>
        <w:t>network</w:t>
      </w:r>
      <w:r>
        <w:rPr>
          <w:i/>
          <w:color w:val="262526"/>
          <w:spacing w:val="-20"/>
        </w:rPr>
        <w:t> </w:t>
      </w:r>
      <w:r>
        <w:rPr>
          <w:color w:val="262526"/>
        </w:rPr>
        <w:t>or</w:t>
      </w:r>
      <w:r>
        <w:rPr>
          <w:color w:val="262526"/>
          <w:spacing w:val="-18"/>
        </w:rPr>
        <w:t> </w:t>
      </w:r>
      <w:r>
        <w:rPr>
          <w:color w:val="262526"/>
        </w:rPr>
        <w:t>a</w:t>
      </w:r>
      <w:r>
        <w:rPr>
          <w:color w:val="262526"/>
          <w:spacing w:val="-19"/>
        </w:rPr>
        <w:t> </w:t>
      </w:r>
      <w:r>
        <w:rPr>
          <w:i/>
          <w:color w:val="262526"/>
        </w:rPr>
        <w:t>distribution</w:t>
      </w:r>
      <w:r>
        <w:rPr>
          <w:i/>
          <w:color w:val="262526"/>
          <w:spacing w:val="-18"/>
        </w:rPr>
        <w:t> </w:t>
      </w:r>
      <w:r>
        <w:rPr>
          <w:i/>
          <w:color w:val="262526"/>
        </w:rPr>
        <w:t>network</w:t>
      </w:r>
      <w:r>
        <w:rPr>
          <w:color w:val="262526"/>
        </w:rPr>
        <w:t>, the product of the pre-fault </w:t>
      </w:r>
      <w:r>
        <w:rPr>
          <w:i/>
          <w:color w:val="262526"/>
        </w:rPr>
        <w:t>nominal voltage </w:t>
      </w:r>
      <w:r>
        <w:rPr>
          <w:color w:val="262526"/>
        </w:rPr>
        <w:t>(measured in kV between a pair of phases), the fault current in each phase for a three phase fault at the location (measured in kA), and the square root of</w:t>
      </w:r>
      <w:r>
        <w:rPr>
          <w:color w:val="262526"/>
          <w:spacing w:val="-2"/>
        </w:rPr>
        <w:t> </w:t>
      </w:r>
      <w:r>
        <w:rPr>
          <w:color w:val="262526"/>
        </w:rPr>
        <w:t>3.</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tie</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time</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time stamp</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timetable</w:t>
      </w:r>
    </w:p>
    <w:p>
      <w:pPr>
        <w:pStyle w:val="BodyText"/>
        <w:spacing w:before="0"/>
        <w:rPr>
          <w:b/>
          <w:i/>
          <w:sz w:val="46"/>
        </w:rPr>
      </w:pPr>
      <w:r>
        <w:rPr/>
        <w:br w:type="column"/>
      </w:r>
      <w:r>
        <w:rPr>
          <w:b/>
          <w:i/>
          <w:sz w:val="46"/>
        </w:rPr>
      </w:r>
    </w:p>
    <w:p>
      <w:pPr>
        <w:spacing w:before="0"/>
        <w:ind w:left="20" w:right="0" w:firstLine="0"/>
        <w:jc w:val="left"/>
        <w:rPr>
          <w:sz w:val="24"/>
        </w:rPr>
      </w:pPr>
      <w:r>
        <w:rPr>
          <w:color w:val="262526"/>
          <w:sz w:val="24"/>
        </w:rPr>
        <w:t>Identically priced </w:t>
      </w:r>
      <w:r>
        <w:rPr>
          <w:i/>
          <w:color w:val="262526"/>
          <w:sz w:val="24"/>
        </w:rPr>
        <w:t>dispatch bids </w:t>
      </w:r>
      <w:r>
        <w:rPr>
          <w:color w:val="262526"/>
          <w:sz w:val="24"/>
        </w:rPr>
        <w:t>or </w:t>
      </w:r>
      <w:r>
        <w:rPr>
          <w:i/>
          <w:color w:val="262526"/>
          <w:sz w:val="24"/>
        </w:rPr>
        <w:t>dispatch offers</w:t>
      </w:r>
      <w:r>
        <w:rPr>
          <w:color w:val="262526"/>
          <w:sz w:val="24"/>
        </w:rPr>
        <w:t>.</w:t>
      </w:r>
    </w:p>
    <w:p>
      <w:pPr>
        <w:pStyle w:val="BodyText"/>
        <w:spacing w:before="0"/>
        <w:rPr>
          <w:sz w:val="32"/>
        </w:rPr>
      </w:pPr>
    </w:p>
    <w:p>
      <w:pPr>
        <w:pStyle w:val="BodyText"/>
        <w:spacing w:before="6"/>
        <w:rPr>
          <w:sz w:val="33"/>
        </w:rPr>
      </w:pPr>
    </w:p>
    <w:p>
      <w:pPr>
        <w:spacing w:before="0"/>
        <w:ind w:left="20" w:right="0" w:firstLine="0"/>
        <w:jc w:val="left"/>
        <w:rPr>
          <w:sz w:val="24"/>
        </w:rPr>
      </w:pPr>
      <w:r>
        <w:rPr>
          <w:i/>
          <w:color w:val="262526"/>
          <w:sz w:val="24"/>
        </w:rPr>
        <w:t>Eastern Standard Time</w:t>
      </w:r>
      <w:r>
        <w:rPr>
          <w:color w:val="262526"/>
          <w:sz w:val="24"/>
        </w:rPr>
        <w:t>.</w:t>
      </w:r>
    </w:p>
    <w:p>
      <w:pPr>
        <w:pStyle w:val="BodyText"/>
        <w:spacing w:before="0"/>
        <w:rPr>
          <w:sz w:val="32"/>
        </w:rPr>
      </w:pPr>
    </w:p>
    <w:p>
      <w:pPr>
        <w:pStyle w:val="BodyText"/>
        <w:spacing w:before="6"/>
        <w:rPr>
          <w:sz w:val="33"/>
        </w:rPr>
      </w:pPr>
    </w:p>
    <w:p>
      <w:pPr>
        <w:pStyle w:val="BodyText"/>
        <w:spacing w:before="1"/>
        <w:ind w:left="20"/>
      </w:pPr>
      <w:r>
        <w:rPr>
          <w:color w:val="262526"/>
        </w:rPr>
        <w:t>The means of identifying the </w:t>
      </w:r>
      <w:r>
        <w:rPr>
          <w:i/>
          <w:color w:val="262526"/>
        </w:rPr>
        <w:t>time </w:t>
      </w:r>
      <w:r>
        <w:rPr>
          <w:color w:val="262526"/>
        </w:rPr>
        <w:t>and date at which data is transmitted or received.</w:t>
      </w:r>
    </w:p>
    <w:p>
      <w:pPr>
        <w:pStyle w:val="BodyText"/>
        <w:spacing w:before="0"/>
        <w:rPr>
          <w:sz w:val="32"/>
        </w:rPr>
      </w:pPr>
    </w:p>
    <w:p>
      <w:pPr>
        <w:pStyle w:val="BodyText"/>
        <w:spacing w:before="6"/>
        <w:rPr>
          <w:sz w:val="33"/>
        </w:rPr>
      </w:pPr>
    </w:p>
    <w:p>
      <w:pPr>
        <w:pStyle w:val="BodyText"/>
        <w:spacing w:line="249" w:lineRule="auto" w:before="0"/>
        <w:ind w:left="20" w:right="111"/>
      </w:pPr>
      <w:r>
        <w:rPr>
          <w:color w:val="262526"/>
        </w:rPr>
        <w:t>The timetable published by </w:t>
      </w:r>
      <w:r>
        <w:rPr>
          <w:i/>
          <w:color w:val="262526"/>
        </w:rPr>
        <w:t>AEMO </w:t>
      </w:r>
      <w:r>
        <w:rPr>
          <w:color w:val="262526"/>
        </w:rPr>
        <w:t>under clause 3.4.3 for the operation of the </w:t>
      </w:r>
      <w:r>
        <w:rPr>
          <w:i/>
          <w:color w:val="262526"/>
        </w:rPr>
        <w:t>spot </w:t>
      </w:r>
      <w:r>
        <w:rPr>
          <w:i/>
          <w:color w:val="262526"/>
        </w:rPr>
        <w:t>market </w:t>
      </w:r>
      <w:r>
        <w:rPr>
          <w:color w:val="262526"/>
        </w:rPr>
        <w:t>and the provision of </w:t>
      </w:r>
      <w:r>
        <w:rPr>
          <w:i/>
          <w:color w:val="262526"/>
        </w:rPr>
        <w:t>market </w:t>
      </w:r>
      <w:r>
        <w:rPr>
          <w:color w:val="262526"/>
        </w:rPr>
        <w:t>information.</w:t>
      </w:r>
    </w:p>
    <w:p>
      <w:pPr>
        <w:spacing w:after="0" w:line="249" w:lineRule="auto"/>
        <w:sectPr>
          <w:type w:val="continuous"/>
          <w:pgSz w:w="11910" w:h="16840"/>
          <w:pgMar w:top="1160" w:bottom="880" w:left="1320" w:right="1320"/>
          <w:cols w:num="2" w:equalWidth="0">
            <w:col w:w="1194" w:space="40"/>
            <w:col w:w="8036"/>
          </w:cols>
        </w:sectPr>
      </w:pPr>
    </w:p>
    <w:p>
      <w:pPr>
        <w:pStyle w:val="BodyText"/>
        <w:spacing w:before="7"/>
        <w:rPr>
          <w:sz w:val="18"/>
        </w:rPr>
      </w:pPr>
    </w:p>
    <w:p>
      <w:pPr>
        <w:pStyle w:val="Heading1"/>
        <w:spacing w:before="124"/>
        <w:ind w:left="120"/>
        <w:jc w:val="both"/>
        <w:rPr>
          <w:i/>
        </w:rPr>
      </w:pPr>
      <w:r>
        <w:rPr>
          <w:i/>
          <w:color w:val="262526"/>
        </w:rPr>
        <w:t>total revenue cap</w:t>
      </w:r>
    </w:p>
    <w:p>
      <w:pPr>
        <w:spacing w:line="249" w:lineRule="auto" w:before="129"/>
        <w:ind w:left="1253" w:right="116" w:firstLine="0"/>
        <w:jc w:val="both"/>
        <w:rPr>
          <w:sz w:val="24"/>
        </w:rPr>
      </w:pPr>
      <w:r>
        <w:rPr>
          <w:color w:val="262526"/>
          <w:sz w:val="24"/>
        </w:rPr>
        <w:t>For a </w:t>
      </w:r>
      <w:r>
        <w:rPr>
          <w:i/>
          <w:color w:val="262526"/>
          <w:sz w:val="24"/>
        </w:rPr>
        <w:t>Transmission Network Service Provider </w:t>
      </w:r>
      <w:r>
        <w:rPr>
          <w:color w:val="262526"/>
          <w:sz w:val="24"/>
        </w:rPr>
        <w:t>for a </w:t>
      </w:r>
      <w:r>
        <w:rPr>
          <w:i/>
          <w:color w:val="262526"/>
          <w:sz w:val="24"/>
        </w:rPr>
        <w:t>regulatory control period</w:t>
      </w:r>
      <w:r>
        <w:rPr>
          <w:color w:val="262526"/>
          <w:sz w:val="24"/>
        </w:rPr>
        <w:t>, the sum of the </w:t>
      </w:r>
      <w:r>
        <w:rPr>
          <w:i/>
          <w:color w:val="262526"/>
          <w:sz w:val="24"/>
        </w:rPr>
        <w:t>maximum allowed revenues </w:t>
      </w:r>
      <w:r>
        <w:rPr>
          <w:color w:val="262526"/>
          <w:sz w:val="24"/>
        </w:rPr>
        <w:t>for that provider for each </w:t>
      </w:r>
      <w:r>
        <w:rPr>
          <w:i/>
          <w:color w:val="262526"/>
          <w:sz w:val="24"/>
        </w:rPr>
        <w:t>regulatory year </w:t>
      </w:r>
      <w:r>
        <w:rPr>
          <w:color w:val="262526"/>
          <w:sz w:val="24"/>
        </w:rPr>
        <w:t>of</w:t>
      </w:r>
      <w:r>
        <w:rPr>
          <w:color w:val="262526"/>
          <w:spacing w:val="-15"/>
          <w:sz w:val="24"/>
        </w:rPr>
        <w:t> </w:t>
      </w:r>
      <w:r>
        <w:rPr>
          <w:color w:val="262526"/>
          <w:sz w:val="24"/>
        </w:rPr>
        <w:t>that</w:t>
      </w:r>
      <w:r>
        <w:rPr>
          <w:color w:val="262526"/>
          <w:spacing w:val="-16"/>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i/>
          <w:color w:val="262526"/>
          <w:spacing w:val="-15"/>
          <w:sz w:val="24"/>
        </w:rPr>
        <w:t> </w:t>
      </w:r>
      <w:r>
        <w:rPr>
          <w:color w:val="262526"/>
          <w:sz w:val="24"/>
        </w:rPr>
        <w:t>as</w:t>
      </w:r>
      <w:r>
        <w:rPr>
          <w:color w:val="262526"/>
          <w:spacing w:val="-15"/>
          <w:sz w:val="24"/>
        </w:rPr>
        <w:t> </w:t>
      </w:r>
      <w:r>
        <w:rPr>
          <w:color w:val="262526"/>
          <w:sz w:val="24"/>
        </w:rPr>
        <w:t>calculated</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clause</w:t>
      </w:r>
      <w:r>
        <w:rPr>
          <w:color w:val="262526"/>
          <w:spacing w:val="-15"/>
          <w:sz w:val="24"/>
        </w:rPr>
        <w:t> </w:t>
      </w:r>
      <w:r>
        <w:rPr>
          <w:color w:val="262526"/>
          <w:sz w:val="24"/>
        </w:rPr>
        <w:t>6A.5.3</w:t>
      </w:r>
      <w:r>
        <w:rPr>
          <w:color w:val="262526"/>
          <w:spacing w:val="-14"/>
          <w:sz w:val="24"/>
        </w:rPr>
        <w:t> </w:t>
      </w:r>
      <w:r>
        <w:rPr>
          <w:color w:val="262526"/>
          <w:sz w:val="24"/>
        </w:rPr>
        <w:t>and set out in a </w:t>
      </w:r>
      <w:r>
        <w:rPr>
          <w:i/>
          <w:color w:val="262526"/>
          <w:sz w:val="24"/>
        </w:rPr>
        <w:t>revenue</w:t>
      </w:r>
      <w:r>
        <w:rPr>
          <w:i/>
          <w:color w:val="262526"/>
          <w:spacing w:val="-2"/>
          <w:sz w:val="24"/>
        </w:rPr>
        <w:t> </w:t>
      </w:r>
      <w:r>
        <w:rPr>
          <w:i/>
          <w:color w:val="262526"/>
          <w:sz w:val="24"/>
        </w:rPr>
        <w:t>determination</w:t>
      </w:r>
      <w:r>
        <w:rPr>
          <w:color w:val="262526"/>
          <w:sz w:val="24"/>
        </w:rPr>
        <w:t>.</w:t>
      </w:r>
    </w:p>
    <w:p>
      <w:pPr>
        <w:pStyle w:val="BodyText"/>
        <w:spacing w:before="7"/>
        <w:rPr>
          <w:sz w:val="29"/>
        </w:rPr>
      </w:pPr>
    </w:p>
    <w:p>
      <w:pPr>
        <w:pStyle w:val="Heading1"/>
        <w:ind w:left="120"/>
        <w:jc w:val="both"/>
        <w:rPr>
          <w:i/>
        </w:rPr>
      </w:pPr>
      <w:r>
        <w:rPr>
          <w:i/>
          <w:color w:val="262526"/>
        </w:rPr>
        <w:t>total revenue requirement</w:t>
      </w:r>
    </w:p>
    <w:p>
      <w:pPr>
        <w:spacing w:line="249" w:lineRule="auto" w:before="129"/>
        <w:ind w:left="1253" w:right="115" w:firstLine="0"/>
        <w:jc w:val="both"/>
        <w:rPr>
          <w:sz w:val="24"/>
        </w:rPr>
      </w:pPr>
      <w:r>
        <w:rPr>
          <w:color w:val="262526"/>
          <w:sz w:val="24"/>
        </w:rPr>
        <w:t>For a </w:t>
      </w:r>
      <w:r>
        <w:rPr>
          <w:i/>
          <w:color w:val="262526"/>
          <w:sz w:val="24"/>
        </w:rPr>
        <w:t>Distribution Network Service Provider</w:t>
      </w:r>
      <w:r>
        <w:rPr>
          <w:color w:val="262526"/>
          <w:sz w:val="24"/>
        </w:rPr>
        <w:t>, an amount representing revenue calculated for the whole of a </w:t>
      </w:r>
      <w:r>
        <w:rPr>
          <w:i/>
          <w:color w:val="262526"/>
          <w:sz w:val="24"/>
        </w:rPr>
        <w:t>regulatory control period </w:t>
      </w:r>
      <w:r>
        <w:rPr>
          <w:color w:val="262526"/>
          <w:sz w:val="24"/>
        </w:rPr>
        <w:t>in accordance with Part C of Chapter 6.</w:t>
      </w:r>
    </w:p>
    <w:p>
      <w:pPr>
        <w:spacing w:after="0" w:line="249" w:lineRule="auto"/>
        <w:jc w:val="both"/>
        <w:rPr>
          <w:sz w:val="24"/>
        </w:rPr>
        <w:sectPr>
          <w:type w:val="continuous"/>
          <w:pgSz w:w="11910" w:h="16840"/>
          <w:pgMar w:top="1160" w:bottom="880" w:left="1320" w:right="1320"/>
        </w:sectPr>
      </w:pPr>
    </w:p>
    <w:p>
      <w:pPr>
        <w:pStyle w:val="Heading1"/>
        <w:spacing w:before="115"/>
        <w:rPr>
          <w:i/>
        </w:rPr>
      </w:pPr>
      <w:r>
        <w:rPr>
          <w:i/>
          <w:color w:val="262526"/>
        </w:rPr>
        <w:t>Trader</w:t>
      </w:r>
    </w:p>
    <w:p>
      <w:pPr>
        <w:pStyle w:val="BodyText"/>
        <w:spacing w:before="130"/>
        <w:ind w:left="1253"/>
      </w:pPr>
      <w:r>
        <w:rPr>
          <w:color w:val="262526"/>
        </w:rPr>
        <w:t>A person who is registered by </w:t>
      </w:r>
      <w:r>
        <w:rPr>
          <w:i/>
          <w:color w:val="262526"/>
        </w:rPr>
        <w:t>AEMO </w:t>
      </w:r>
      <w:r>
        <w:rPr>
          <w:color w:val="262526"/>
        </w:rPr>
        <w:t>as a </w:t>
      </w:r>
      <w:r>
        <w:rPr>
          <w:i/>
          <w:color w:val="262526"/>
        </w:rPr>
        <w:t>Trader </w:t>
      </w:r>
      <w:r>
        <w:rPr>
          <w:color w:val="262526"/>
        </w:rPr>
        <w:t>under Chapter 2.</w:t>
      </w:r>
    </w:p>
    <w:p>
      <w:pPr>
        <w:pStyle w:val="BodyText"/>
        <w:spacing w:before="5"/>
        <w:rPr>
          <w:sz w:val="19"/>
        </w:rPr>
      </w:pPr>
    </w:p>
    <w:p>
      <w:pPr>
        <w:pStyle w:val="Heading1"/>
        <w:spacing w:before="124"/>
        <w:rPr>
          <w:i/>
        </w:rPr>
      </w:pPr>
      <w:r>
        <w:rPr>
          <w:i/>
          <w:color w:val="262526"/>
        </w:rPr>
        <w:t>trading amount</w:t>
      </w:r>
    </w:p>
    <w:p>
      <w:pPr>
        <w:pStyle w:val="BodyText"/>
        <w:spacing w:line="249" w:lineRule="auto" w:before="130"/>
        <w:ind w:left="1253"/>
      </w:pPr>
      <w:r>
        <w:rPr>
          <w:color w:val="262526"/>
        </w:rPr>
        <w:t>The positive or negative dollar amount resulting from a </w:t>
      </w:r>
      <w:r>
        <w:rPr>
          <w:i/>
          <w:color w:val="262526"/>
        </w:rPr>
        <w:t>transaction</w:t>
      </w:r>
      <w:r>
        <w:rPr>
          <w:color w:val="262526"/>
        </w:rPr>
        <w:t>, determined pursuant to clauses 3.15.6, 3.15.6A or 3.15.11.</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trading day</w:t>
      </w:r>
    </w:p>
    <w:p>
      <w:pPr>
        <w:pStyle w:val="BodyText"/>
        <w:spacing w:before="0"/>
        <w:rPr>
          <w:b/>
          <w:i/>
          <w:sz w:val="46"/>
        </w:rPr>
      </w:pPr>
      <w:r>
        <w:rPr/>
        <w:br w:type="column"/>
      </w:r>
      <w:r>
        <w:rPr>
          <w:b/>
          <w:i/>
          <w:sz w:val="46"/>
        </w:rPr>
      </w:r>
    </w:p>
    <w:p>
      <w:pPr>
        <w:pStyle w:val="BodyText"/>
        <w:spacing w:line="249" w:lineRule="auto" w:before="0"/>
        <w:ind w:left="-34" w:right="58"/>
      </w:pPr>
      <w:r>
        <w:rPr>
          <w:color w:val="262526"/>
        </w:rPr>
        <w:t>The 24 hour period commencing at 4.00 am and finishing at 4.00 am on the following </w:t>
      </w:r>
      <w:r>
        <w:rPr>
          <w:i/>
          <w:color w:val="262526"/>
        </w:rPr>
        <w:t>day</w:t>
      </w:r>
      <w:r>
        <w:rPr>
          <w:color w:val="262526"/>
        </w:rPr>
        <w:t>.</w:t>
      </w:r>
    </w:p>
    <w:p>
      <w:pPr>
        <w:spacing w:after="0" w:line="249" w:lineRule="auto"/>
        <w:sectPr>
          <w:type w:val="continuous"/>
          <w:pgSz w:w="11910" w:h="16840"/>
          <w:pgMar w:top="1160" w:bottom="880" w:left="1320" w:right="1320"/>
          <w:cols w:num="2" w:equalWidth="0">
            <w:col w:w="1248" w:space="40"/>
            <w:col w:w="7982"/>
          </w:cols>
        </w:sectPr>
      </w:pPr>
    </w:p>
    <w:p>
      <w:pPr>
        <w:pStyle w:val="BodyText"/>
        <w:spacing w:before="7"/>
        <w:rPr>
          <w:sz w:val="18"/>
        </w:rPr>
      </w:pPr>
    </w:p>
    <w:p>
      <w:pPr>
        <w:pStyle w:val="Heading1"/>
        <w:spacing w:before="124"/>
        <w:rPr>
          <w:i/>
        </w:rPr>
      </w:pPr>
      <w:r>
        <w:rPr>
          <w:i/>
          <w:color w:val="262526"/>
        </w:rPr>
        <w:t>trading interval</w:t>
      </w:r>
    </w:p>
    <w:p>
      <w:pPr>
        <w:pStyle w:val="BodyText"/>
        <w:spacing w:line="249" w:lineRule="auto" w:before="130"/>
        <w:ind w:left="1253"/>
      </w:pPr>
      <w:r>
        <w:rPr>
          <w:color w:val="262526"/>
        </w:rPr>
        <w:t>A 30 minute period ending on the hour (</w:t>
      </w:r>
      <w:r>
        <w:rPr>
          <w:i/>
          <w:color w:val="262526"/>
        </w:rPr>
        <w:t>EST</w:t>
      </w:r>
      <w:r>
        <w:rPr>
          <w:color w:val="262526"/>
        </w:rPr>
        <w:t>) or on the half hour and, where identified by a time, means the 30 minute period ending at that time.</w:t>
      </w:r>
    </w:p>
    <w:p>
      <w:pPr>
        <w:pStyle w:val="BodyText"/>
        <w:spacing w:before="4"/>
        <w:rPr>
          <w:sz w:val="29"/>
        </w:rPr>
      </w:pPr>
    </w:p>
    <w:p>
      <w:pPr>
        <w:pStyle w:val="Heading1"/>
        <w:rPr>
          <w:i/>
        </w:rPr>
      </w:pPr>
      <w:r>
        <w:rPr>
          <w:i/>
          <w:color w:val="262526"/>
        </w:rPr>
        <w:t>trading limit</w:t>
      </w:r>
    </w:p>
    <w:p>
      <w:pPr>
        <w:spacing w:before="130"/>
        <w:ind w:left="1253" w:right="0" w:firstLine="0"/>
        <w:jc w:val="left"/>
        <w:rPr>
          <w:sz w:val="24"/>
        </w:rPr>
      </w:pPr>
      <w:r>
        <w:rPr>
          <w:color w:val="262526"/>
          <w:sz w:val="24"/>
        </w:rPr>
        <w:t>A dollar amount for a </w:t>
      </w:r>
      <w:r>
        <w:rPr>
          <w:i/>
          <w:color w:val="262526"/>
          <w:sz w:val="24"/>
        </w:rPr>
        <w:t>Market Participant</w:t>
      </w:r>
      <w:r>
        <w:rPr>
          <w:color w:val="262526"/>
          <w:sz w:val="24"/>
        </w:rPr>
        <w:t>, determined pursuant to clause 3.3.10.</w:t>
      </w:r>
    </w:p>
    <w:p>
      <w:pPr>
        <w:pStyle w:val="BodyText"/>
        <w:rPr>
          <w:sz w:val="30"/>
        </w:rPr>
      </w:pPr>
    </w:p>
    <w:p>
      <w:pPr>
        <w:pStyle w:val="Heading1"/>
        <w:rPr>
          <w:i/>
        </w:rPr>
      </w:pPr>
      <w:r>
        <w:rPr>
          <w:i/>
          <w:color w:val="262526"/>
        </w:rPr>
        <w:t>trading margin</w:t>
      </w:r>
    </w:p>
    <w:p>
      <w:pPr>
        <w:pStyle w:val="BodyText"/>
        <w:spacing w:before="129"/>
        <w:ind w:left="1253"/>
      </w:pPr>
      <w:r>
        <w:rPr>
          <w:color w:val="262526"/>
        </w:rPr>
        <w:t>Has the meaning given in clause 3.3.15.</w:t>
      </w:r>
    </w:p>
    <w:p>
      <w:pPr>
        <w:pStyle w:val="BodyText"/>
        <w:spacing w:before="6"/>
        <w:rPr>
          <w:sz w:val="19"/>
        </w:rPr>
      </w:pPr>
    </w:p>
    <w:p>
      <w:pPr>
        <w:spacing w:after="0"/>
        <w:rPr>
          <w:sz w:val="19"/>
        </w:rPr>
        <w:sectPr>
          <w:type w:val="continuous"/>
          <w:pgSz w:w="11910" w:h="16840"/>
          <w:pgMar w:top="1160" w:bottom="880" w:left="1320" w:right="1320"/>
        </w:sectPr>
      </w:pPr>
    </w:p>
    <w:p>
      <w:pPr>
        <w:pStyle w:val="Heading1"/>
        <w:spacing w:before="124"/>
        <w:rPr>
          <w:i/>
        </w:rPr>
      </w:pPr>
      <w:r>
        <w:rPr>
          <w:i/>
          <w:color w:val="262526"/>
        </w:rPr>
        <w:t>transaction</w:t>
      </w:r>
    </w:p>
    <w:p>
      <w:pPr>
        <w:pStyle w:val="BodyText"/>
        <w:spacing w:before="0"/>
        <w:rPr>
          <w:b/>
          <w:i/>
          <w:sz w:val="46"/>
        </w:rPr>
      </w:pPr>
      <w:r>
        <w:rPr/>
        <w:br w:type="column"/>
      </w:r>
      <w:r>
        <w:rPr>
          <w:b/>
          <w:i/>
          <w:sz w:val="46"/>
        </w:rPr>
      </w:r>
    </w:p>
    <w:p>
      <w:pPr>
        <w:spacing w:line="249" w:lineRule="auto" w:before="1"/>
        <w:ind w:left="-28" w:right="97" w:firstLine="0"/>
        <w:jc w:val="left"/>
        <w:rPr>
          <w:sz w:val="24"/>
        </w:rPr>
      </w:pPr>
      <w:r>
        <w:rPr>
          <w:color w:val="262526"/>
          <w:sz w:val="24"/>
        </w:rPr>
        <w:t>A </w:t>
      </w:r>
      <w:r>
        <w:rPr>
          <w:i/>
          <w:color w:val="262526"/>
          <w:sz w:val="24"/>
        </w:rPr>
        <w:t>spot market transaction</w:t>
      </w:r>
      <w:r>
        <w:rPr>
          <w:color w:val="262526"/>
          <w:sz w:val="24"/>
        </w:rPr>
        <w:t>, </w:t>
      </w:r>
      <w:r>
        <w:rPr>
          <w:i/>
          <w:color w:val="262526"/>
          <w:sz w:val="24"/>
        </w:rPr>
        <w:t>reallocation transaction </w:t>
      </w:r>
      <w:r>
        <w:rPr>
          <w:color w:val="262526"/>
          <w:sz w:val="24"/>
        </w:rPr>
        <w:t>or any other transaction either in the </w:t>
      </w:r>
      <w:r>
        <w:rPr>
          <w:i/>
          <w:color w:val="262526"/>
          <w:sz w:val="24"/>
        </w:rPr>
        <w:t>market </w:t>
      </w:r>
      <w:r>
        <w:rPr>
          <w:color w:val="262526"/>
          <w:sz w:val="24"/>
        </w:rPr>
        <w:t>or to which </w:t>
      </w:r>
      <w:r>
        <w:rPr>
          <w:i/>
          <w:color w:val="262526"/>
          <w:sz w:val="24"/>
        </w:rPr>
        <w:t>AEMO </w:t>
      </w:r>
      <w:r>
        <w:rPr>
          <w:color w:val="262526"/>
          <w:sz w:val="24"/>
        </w:rPr>
        <w:t>is a party.</w:t>
      </w:r>
    </w:p>
    <w:p>
      <w:pPr>
        <w:spacing w:after="0" w:line="249" w:lineRule="auto"/>
        <w:jc w:val="left"/>
        <w:rPr>
          <w:sz w:val="24"/>
        </w:rPr>
        <w:sectPr>
          <w:type w:val="continuous"/>
          <w:pgSz w:w="11910" w:h="16840"/>
          <w:pgMar w:top="1160" w:bottom="880" w:left="1320" w:right="1320"/>
          <w:cols w:num="2" w:equalWidth="0">
            <w:col w:w="1242" w:space="40"/>
            <w:col w:w="7988"/>
          </w:cols>
        </w:sectPr>
      </w:pPr>
    </w:p>
    <w:p>
      <w:pPr>
        <w:pStyle w:val="BodyText"/>
        <w:spacing w:before="7"/>
        <w:rPr>
          <w:sz w:val="18"/>
        </w:rPr>
      </w:pPr>
    </w:p>
    <w:p>
      <w:pPr>
        <w:pStyle w:val="Heading1"/>
        <w:spacing w:before="124"/>
        <w:rPr>
          <w:i/>
        </w:rPr>
      </w:pPr>
      <w:r>
        <w:rPr>
          <w:i/>
          <w:color w:val="262526"/>
        </w:rPr>
        <w:t>transformer</w:t>
      </w:r>
    </w:p>
    <w:p>
      <w:pPr>
        <w:pStyle w:val="BodyText"/>
        <w:spacing w:before="129"/>
        <w:ind w:left="1253"/>
      </w:pPr>
      <w:r>
        <w:rPr>
          <w:color w:val="262526"/>
        </w:rPr>
        <w:t>A </w:t>
      </w:r>
      <w:r>
        <w:rPr>
          <w:i/>
          <w:color w:val="262526"/>
        </w:rPr>
        <w:t>plant </w:t>
      </w:r>
      <w:r>
        <w:rPr>
          <w:color w:val="262526"/>
        </w:rPr>
        <w:t>or device that reduces or increases the </w:t>
      </w:r>
      <w:r>
        <w:rPr>
          <w:i/>
          <w:color w:val="262526"/>
        </w:rPr>
        <w:t>voltage </w:t>
      </w:r>
      <w:r>
        <w:rPr>
          <w:color w:val="262526"/>
        </w:rPr>
        <w:t>of alternating current.</w:t>
      </w:r>
    </w:p>
    <w:p>
      <w:pPr>
        <w:pStyle w:val="BodyText"/>
        <w:rPr>
          <w:sz w:val="30"/>
        </w:rPr>
      </w:pPr>
    </w:p>
    <w:p>
      <w:pPr>
        <w:pStyle w:val="Heading1"/>
        <w:jc w:val="both"/>
        <w:rPr>
          <w:i/>
        </w:rPr>
      </w:pPr>
      <w:r>
        <w:rPr>
          <w:i/>
          <w:color w:val="262526"/>
        </w:rPr>
        <w:t>transformer tap position</w:t>
      </w:r>
    </w:p>
    <w:p>
      <w:pPr>
        <w:spacing w:line="249" w:lineRule="auto" w:before="130"/>
        <w:ind w:left="1253" w:right="117" w:firstLine="0"/>
        <w:jc w:val="both"/>
        <w:rPr>
          <w:sz w:val="24"/>
        </w:rPr>
      </w:pPr>
      <w:r>
        <w:rPr>
          <w:color w:val="262526"/>
          <w:sz w:val="24"/>
        </w:rPr>
        <w:t>Where</w:t>
      </w:r>
      <w:r>
        <w:rPr>
          <w:color w:val="262526"/>
          <w:spacing w:val="-14"/>
          <w:sz w:val="24"/>
        </w:rPr>
        <w:t> </w:t>
      </w:r>
      <w:r>
        <w:rPr>
          <w:color w:val="262526"/>
          <w:sz w:val="24"/>
        </w:rPr>
        <w:t>a</w:t>
      </w:r>
      <w:r>
        <w:rPr>
          <w:color w:val="262526"/>
          <w:spacing w:val="-14"/>
          <w:sz w:val="24"/>
        </w:rPr>
        <w:t> </w:t>
      </w:r>
      <w:r>
        <w:rPr>
          <w:color w:val="262526"/>
          <w:sz w:val="24"/>
        </w:rPr>
        <w:t>tap</w:t>
      </w:r>
      <w:r>
        <w:rPr>
          <w:color w:val="262526"/>
          <w:spacing w:val="-14"/>
          <w:sz w:val="24"/>
        </w:rPr>
        <w:t> </w:t>
      </w:r>
      <w:r>
        <w:rPr>
          <w:color w:val="262526"/>
          <w:sz w:val="24"/>
        </w:rPr>
        <w:t>changer</w:t>
      </w:r>
      <w:r>
        <w:rPr>
          <w:color w:val="262526"/>
          <w:spacing w:val="-14"/>
          <w:sz w:val="24"/>
        </w:rPr>
        <w:t> </w:t>
      </w:r>
      <w:r>
        <w:rPr>
          <w:color w:val="262526"/>
          <w:sz w:val="24"/>
        </w:rPr>
        <w:t>is</w:t>
      </w:r>
      <w:r>
        <w:rPr>
          <w:color w:val="262526"/>
          <w:spacing w:val="-14"/>
          <w:sz w:val="24"/>
        </w:rPr>
        <w:t> </w:t>
      </w:r>
      <w:r>
        <w:rPr>
          <w:color w:val="262526"/>
          <w:sz w:val="24"/>
        </w:rPr>
        <w:t>fitted</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i/>
          <w:color w:val="262526"/>
          <w:sz w:val="24"/>
        </w:rPr>
        <w:t>transformer</w:t>
      </w:r>
      <w:r>
        <w:rPr>
          <w:color w:val="262526"/>
          <w:sz w:val="24"/>
        </w:rPr>
        <w:t>,</w:t>
      </w:r>
      <w:r>
        <w:rPr>
          <w:color w:val="262526"/>
          <w:spacing w:val="-14"/>
          <w:sz w:val="24"/>
        </w:rPr>
        <w:t> </w:t>
      </w:r>
      <w:r>
        <w:rPr>
          <w:color w:val="262526"/>
          <w:sz w:val="24"/>
        </w:rPr>
        <w:t>each</w:t>
      </w:r>
      <w:r>
        <w:rPr>
          <w:color w:val="262526"/>
          <w:spacing w:val="-14"/>
          <w:sz w:val="24"/>
        </w:rPr>
        <w:t> </w:t>
      </w:r>
      <w:r>
        <w:rPr>
          <w:color w:val="262526"/>
          <w:sz w:val="24"/>
        </w:rPr>
        <w:t>tap</w:t>
      </w:r>
      <w:r>
        <w:rPr>
          <w:color w:val="262526"/>
          <w:spacing w:val="-14"/>
          <w:sz w:val="24"/>
        </w:rPr>
        <w:t> </w:t>
      </w:r>
      <w:r>
        <w:rPr>
          <w:color w:val="262526"/>
          <w:sz w:val="24"/>
        </w:rPr>
        <w:t>position</w:t>
      </w:r>
      <w:r>
        <w:rPr>
          <w:color w:val="262526"/>
          <w:spacing w:val="-14"/>
          <w:sz w:val="24"/>
        </w:rPr>
        <w:t> </w:t>
      </w:r>
      <w:r>
        <w:rPr>
          <w:color w:val="262526"/>
          <w:sz w:val="24"/>
        </w:rPr>
        <w:t>represents</w:t>
      </w:r>
      <w:r>
        <w:rPr>
          <w:color w:val="262526"/>
          <w:spacing w:val="-14"/>
          <w:sz w:val="24"/>
        </w:rPr>
        <w:t> </w:t>
      </w:r>
      <w:r>
        <w:rPr>
          <w:color w:val="262526"/>
          <w:sz w:val="24"/>
        </w:rPr>
        <w:t>a</w:t>
      </w:r>
      <w:r>
        <w:rPr>
          <w:color w:val="262526"/>
          <w:spacing w:val="-14"/>
          <w:sz w:val="24"/>
        </w:rPr>
        <w:t> </w:t>
      </w:r>
      <w:r>
        <w:rPr>
          <w:color w:val="262526"/>
          <w:sz w:val="24"/>
        </w:rPr>
        <w:t>change in</w:t>
      </w:r>
      <w:r>
        <w:rPr>
          <w:color w:val="262526"/>
          <w:spacing w:val="-15"/>
          <w:sz w:val="24"/>
        </w:rPr>
        <w:t> </w:t>
      </w:r>
      <w:r>
        <w:rPr>
          <w:i/>
          <w:color w:val="262526"/>
          <w:sz w:val="24"/>
        </w:rPr>
        <w:t>voltage</w:t>
      </w:r>
      <w:r>
        <w:rPr>
          <w:i/>
          <w:color w:val="262526"/>
          <w:spacing w:val="-15"/>
          <w:sz w:val="24"/>
        </w:rPr>
        <w:t> </w:t>
      </w:r>
      <w:r>
        <w:rPr>
          <w:color w:val="262526"/>
          <w:sz w:val="24"/>
        </w:rPr>
        <w:t>ratio</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transformer</w:t>
      </w:r>
      <w:r>
        <w:rPr>
          <w:i/>
          <w:color w:val="262526"/>
          <w:spacing w:val="-15"/>
          <w:sz w:val="24"/>
        </w:rPr>
        <w:t> </w:t>
      </w:r>
      <w:r>
        <w:rPr>
          <w:color w:val="262526"/>
          <w:sz w:val="24"/>
        </w:rPr>
        <w:t>which</w:t>
      </w:r>
      <w:r>
        <w:rPr>
          <w:color w:val="262526"/>
          <w:spacing w:val="-15"/>
          <w:sz w:val="24"/>
        </w:rPr>
        <w:t> </w:t>
      </w:r>
      <w:r>
        <w:rPr>
          <w:color w:val="262526"/>
          <w:sz w:val="24"/>
        </w:rPr>
        <w:t>can</w:t>
      </w:r>
      <w:r>
        <w:rPr>
          <w:color w:val="262526"/>
          <w:spacing w:val="-14"/>
          <w:sz w:val="24"/>
        </w:rPr>
        <w:t> </w:t>
      </w:r>
      <w:r>
        <w:rPr>
          <w:color w:val="262526"/>
          <w:sz w:val="24"/>
        </w:rPr>
        <w:t>be</w:t>
      </w:r>
      <w:r>
        <w:rPr>
          <w:color w:val="262526"/>
          <w:spacing w:val="-15"/>
          <w:sz w:val="24"/>
        </w:rPr>
        <w:t> </w:t>
      </w:r>
      <w:r>
        <w:rPr>
          <w:color w:val="262526"/>
          <w:sz w:val="24"/>
        </w:rPr>
        <w:t>manually</w:t>
      </w:r>
      <w:r>
        <w:rPr>
          <w:color w:val="262526"/>
          <w:spacing w:val="-15"/>
          <w:sz w:val="24"/>
        </w:rPr>
        <w:t> </w:t>
      </w:r>
      <w:r>
        <w:rPr>
          <w:color w:val="262526"/>
          <w:sz w:val="24"/>
        </w:rPr>
        <w:t>or</w:t>
      </w:r>
      <w:r>
        <w:rPr>
          <w:color w:val="262526"/>
          <w:spacing w:val="-14"/>
          <w:sz w:val="24"/>
        </w:rPr>
        <w:t> </w:t>
      </w:r>
      <w:r>
        <w:rPr>
          <w:color w:val="262526"/>
          <w:sz w:val="24"/>
        </w:rPr>
        <w:t>automatically</w:t>
      </w:r>
      <w:r>
        <w:rPr>
          <w:color w:val="262526"/>
          <w:spacing w:val="-15"/>
          <w:sz w:val="24"/>
        </w:rPr>
        <w:t> </w:t>
      </w:r>
      <w:r>
        <w:rPr>
          <w:color w:val="262526"/>
          <w:sz w:val="24"/>
        </w:rPr>
        <w:t>adjusted to change the </w:t>
      </w:r>
      <w:r>
        <w:rPr>
          <w:i/>
          <w:color w:val="262526"/>
          <w:sz w:val="24"/>
        </w:rPr>
        <w:t>transformer </w:t>
      </w:r>
      <w:r>
        <w:rPr>
          <w:color w:val="262526"/>
          <w:sz w:val="24"/>
        </w:rPr>
        <w:t>output </w:t>
      </w:r>
      <w:r>
        <w:rPr>
          <w:i/>
          <w:color w:val="262526"/>
          <w:sz w:val="24"/>
        </w:rPr>
        <w:t>voltage</w:t>
      </w:r>
      <w:r>
        <w:rPr>
          <w:color w:val="262526"/>
          <w:sz w:val="24"/>
        </w:rPr>
        <w:t>. The tap position is used as a reference for the output </w:t>
      </w:r>
      <w:r>
        <w:rPr>
          <w:i/>
          <w:color w:val="262526"/>
          <w:sz w:val="24"/>
        </w:rPr>
        <w:t>voltage </w:t>
      </w:r>
      <w:r>
        <w:rPr>
          <w:color w:val="262526"/>
          <w:sz w:val="24"/>
        </w:rPr>
        <w:t>of the</w:t>
      </w:r>
      <w:r>
        <w:rPr>
          <w:color w:val="262526"/>
          <w:spacing w:val="-4"/>
          <w:sz w:val="24"/>
        </w:rPr>
        <w:t> </w:t>
      </w:r>
      <w:r>
        <w:rPr>
          <w:i/>
          <w:color w:val="262526"/>
          <w:sz w:val="24"/>
        </w:rPr>
        <w:t>transformer</w:t>
      </w:r>
      <w:r>
        <w:rPr>
          <w:color w:val="262526"/>
          <w:sz w:val="24"/>
        </w:rPr>
        <w:t>.</w:t>
      </w:r>
    </w:p>
    <w:p>
      <w:pPr>
        <w:pStyle w:val="BodyText"/>
        <w:spacing w:before="6"/>
        <w:rPr>
          <w:sz w:val="29"/>
        </w:rPr>
      </w:pPr>
    </w:p>
    <w:p>
      <w:pPr>
        <w:pStyle w:val="Heading1"/>
        <w:rPr>
          <w:i/>
        </w:rPr>
      </w:pPr>
      <w:r>
        <w:rPr>
          <w:i/>
          <w:color w:val="262526"/>
        </w:rPr>
        <w:t>transmission</w:t>
      </w:r>
    </w:p>
    <w:p>
      <w:pPr>
        <w:spacing w:line="249" w:lineRule="auto" w:before="130"/>
        <w:ind w:left="1253" w:right="0" w:firstLine="0"/>
        <w:jc w:val="left"/>
        <w:rPr>
          <w:sz w:val="24"/>
        </w:rPr>
      </w:pPr>
      <w:r>
        <w:rPr>
          <w:color w:val="262526"/>
          <w:spacing w:val="-3"/>
          <w:sz w:val="24"/>
        </w:rPr>
        <w:t>Activities pertaining </w:t>
      </w:r>
      <w:r>
        <w:rPr>
          <w:color w:val="262526"/>
          <w:sz w:val="24"/>
        </w:rPr>
        <w:t>to a </w:t>
      </w:r>
      <w:r>
        <w:rPr>
          <w:i/>
          <w:color w:val="262526"/>
          <w:spacing w:val="-3"/>
          <w:sz w:val="24"/>
        </w:rPr>
        <w:t>transmission system </w:t>
      </w:r>
      <w:r>
        <w:rPr>
          <w:color w:val="262526"/>
          <w:spacing w:val="-3"/>
          <w:sz w:val="24"/>
        </w:rPr>
        <w:t>including </w:t>
      </w:r>
      <w:r>
        <w:rPr>
          <w:color w:val="262526"/>
          <w:sz w:val="24"/>
        </w:rPr>
        <w:t>the </w:t>
      </w:r>
      <w:r>
        <w:rPr>
          <w:color w:val="262526"/>
          <w:spacing w:val="-3"/>
          <w:sz w:val="24"/>
        </w:rPr>
        <w:t>conveyance </w:t>
      </w:r>
      <w:r>
        <w:rPr>
          <w:color w:val="262526"/>
          <w:sz w:val="24"/>
        </w:rPr>
        <w:t>of </w:t>
      </w:r>
      <w:r>
        <w:rPr>
          <w:color w:val="262526"/>
          <w:spacing w:val="-3"/>
          <w:sz w:val="24"/>
        </w:rPr>
        <w:t>electricity </w:t>
      </w:r>
      <w:r>
        <w:rPr>
          <w:color w:val="262526"/>
          <w:sz w:val="24"/>
        </w:rPr>
        <w:t>through that </w:t>
      </w:r>
      <w:r>
        <w:rPr>
          <w:i/>
          <w:color w:val="262526"/>
          <w:sz w:val="24"/>
        </w:rPr>
        <w:t>transmission system</w:t>
      </w:r>
      <w:r>
        <w:rPr>
          <w:color w:val="262526"/>
          <w:sz w:val="24"/>
        </w:rPr>
        <w:t>.</w:t>
      </w:r>
    </w:p>
    <w:p>
      <w:pPr>
        <w:pStyle w:val="BodyText"/>
        <w:spacing w:before="4"/>
        <w:rPr>
          <w:sz w:val="29"/>
        </w:rPr>
      </w:pPr>
    </w:p>
    <w:p>
      <w:pPr>
        <w:pStyle w:val="Heading1"/>
        <w:jc w:val="both"/>
        <w:rPr>
          <w:i/>
        </w:rPr>
      </w:pPr>
      <w:r>
        <w:rPr>
          <w:i/>
          <w:color w:val="262526"/>
        </w:rPr>
        <w:t>Transmission Annual Planning Report</w:t>
      </w:r>
    </w:p>
    <w:p>
      <w:pPr>
        <w:spacing w:before="130"/>
        <w:ind w:left="1253" w:right="0" w:firstLine="0"/>
        <w:jc w:val="left"/>
        <w:rPr>
          <w:sz w:val="24"/>
        </w:rPr>
      </w:pPr>
      <w:r>
        <w:rPr>
          <w:color w:val="262526"/>
          <w:sz w:val="24"/>
        </w:rPr>
        <w:t>A</w:t>
      </w:r>
      <w:r>
        <w:rPr>
          <w:color w:val="262526"/>
          <w:spacing w:val="-28"/>
          <w:sz w:val="24"/>
        </w:rPr>
        <w:t> </w:t>
      </w:r>
      <w:r>
        <w:rPr>
          <w:color w:val="262526"/>
          <w:sz w:val="24"/>
        </w:rPr>
        <w:t>report</w:t>
      </w:r>
      <w:r>
        <w:rPr>
          <w:color w:val="262526"/>
          <w:spacing w:val="-16"/>
          <w:sz w:val="24"/>
        </w:rPr>
        <w:t> </w:t>
      </w:r>
      <w:r>
        <w:rPr>
          <w:color w:val="262526"/>
          <w:sz w:val="24"/>
        </w:rPr>
        <w:t>prepared</w:t>
      </w:r>
      <w:r>
        <w:rPr>
          <w:color w:val="262526"/>
          <w:spacing w:val="-15"/>
          <w:sz w:val="24"/>
        </w:rPr>
        <w:t> </w:t>
      </w:r>
      <w:r>
        <w:rPr>
          <w:color w:val="262526"/>
          <w:sz w:val="24"/>
        </w:rPr>
        <w:t>by</w:t>
      </w:r>
      <w:r>
        <w:rPr>
          <w:color w:val="262526"/>
          <w:spacing w:val="-16"/>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under</w:t>
      </w:r>
      <w:r>
        <w:rPr>
          <w:color w:val="262526"/>
          <w:spacing w:val="-15"/>
          <w:sz w:val="24"/>
        </w:rPr>
        <w:t> </w:t>
      </w:r>
      <w:r>
        <w:rPr>
          <w:color w:val="262526"/>
          <w:sz w:val="24"/>
        </w:rPr>
        <w:t>clause</w:t>
      </w:r>
      <w:r>
        <w:rPr>
          <w:color w:val="262526"/>
          <w:spacing w:val="-16"/>
          <w:sz w:val="24"/>
        </w:rPr>
        <w:t> </w:t>
      </w:r>
      <w:r>
        <w:rPr>
          <w:color w:val="262526"/>
          <w:sz w:val="24"/>
        </w:rPr>
        <w:t>5.12.2.</w:t>
      </w:r>
    </w:p>
    <w:p>
      <w:pPr>
        <w:pStyle w:val="BodyText"/>
        <w:rPr>
          <w:sz w:val="30"/>
        </w:rPr>
      </w:pPr>
    </w:p>
    <w:p>
      <w:pPr>
        <w:pStyle w:val="Heading1"/>
        <w:jc w:val="both"/>
        <w:rPr>
          <w:i/>
        </w:rPr>
      </w:pPr>
      <w:r>
        <w:rPr>
          <w:i/>
          <w:color w:val="262526"/>
        </w:rPr>
        <w:t>Transmission Confidentiality Guidelines</w:t>
      </w:r>
    </w:p>
    <w:p>
      <w:pPr>
        <w:pStyle w:val="BodyText"/>
        <w:spacing w:before="130"/>
        <w:ind w:left="1253"/>
      </w:pPr>
      <w:r>
        <w:rPr>
          <w:color w:val="262526"/>
        </w:rPr>
        <w:t>Guidelines made by the </w:t>
      </w:r>
      <w:r>
        <w:rPr>
          <w:i/>
          <w:color w:val="262526"/>
        </w:rPr>
        <w:t>AER </w:t>
      </w:r>
      <w:r>
        <w:rPr>
          <w:color w:val="262526"/>
        </w:rPr>
        <w:t>under clause 6A.16A.</w:t>
      </w:r>
    </w:p>
    <w:p>
      <w:pPr>
        <w:spacing w:after="0"/>
        <w:sectPr>
          <w:type w:val="continuous"/>
          <w:pgSz w:w="11910" w:h="16840"/>
          <w:pgMar w:top="1160" w:bottom="880" w:left="1320" w:right="1320"/>
        </w:sectPr>
      </w:pPr>
    </w:p>
    <w:p>
      <w:pPr>
        <w:pStyle w:val="Heading1"/>
        <w:spacing w:before="115"/>
        <w:ind w:left="120"/>
        <w:rPr>
          <w:i/>
        </w:rPr>
      </w:pPr>
      <w:r>
        <w:rPr>
          <w:i/>
          <w:color w:val="262526"/>
        </w:rPr>
        <w:t>transmission consultation procedures</w:t>
      </w:r>
    </w:p>
    <w:p>
      <w:pPr>
        <w:pStyle w:val="BodyText"/>
        <w:spacing w:before="129"/>
        <w:ind w:left="1253"/>
      </w:pPr>
      <w:r>
        <w:rPr>
          <w:color w:val="262526"/>
        </w:rPr>
        <w:t>The procedures set out in Part H of Chapter 6A that must be followed by:</w:t>
      </w:r>
    </w:p>
    <w:p>
      <w:pPr>
        <w:pStyle w:val="ListParagraph"/>
        <w:numPr>
          <w:ilvl w:val="0"/>
          <w:numId w:val="117"/>
        </w:numPr>
        <w:tabs>
          <w:tab w:pos="1821" w:val="left" w:leader="none"/>
        </w:tabs>
        <w:spacing w:line="249" w:lineRule="auto" w:before="183" w:after="0"/>
        <w:ind w:left="1820" w:right="114" w:hanging="567"/>
        <w:jc w:val="both"/>
        <w:rPr>
          <w:sz w:val="24"/>
        </w:rPr>
      </w:pPr>
      <w:r>
        <w:rPr>
          <w:color w:val="262526"/>
          <w:sz w:val="24"/>
        </w:rPr>
        <w:t>the </w:t>
      </w:r>
      <w:r>
        <w:rPr>
          <w:i/>
          <w:color w:val="262526"/>
          <w:sz w:val="24"/>
        </w:rPr>
        <w:t>AER </w:t>
      </w:r>
      <w:r>
        <w:rPr>
          <w:color w:val="262526"/>
          <w:sz w:val="24"/>
        </w:rPr>
        <w:t>in making, developing or amending guidelines, models or schemes or in reviewing methodologies; or</w:t>
      </w:r>
    </w:p>
    <w:p>
      <w:pPr>
        <w:pStyle w:val="ListParagraph"/>
        <w:numPr>
          <w:ilvl w:val="0"/>
          <w:numId w:val="117"/>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AEMC </w:t>
      </w:r>
      <w:r>
        <w:rPr>
          <w:color w:val="262526"/>
          <w:sz w:val="24"/>
        </w:rPr>
        <w:t>in developing or amending</w:t>
      </w:r>
      <w:r>
        <w:rPr>
          <w:color w:val="262526"/>
          <w:spacing w:val="-2"/>
          <w:sz w:val="24"/>
        </w:rPr>
        <w:t> </w:t>
      </w:r>
      <w:r>
        <w:rPr>
          <w:color w:val="262526"/>
          <w:sz w:val="24"/>
        </w:rPr>
        <w:t>guidelines.</w:t>
      </w:r>
    </w:p>
    <w:p>
      <w:pPr>
        <w:pStyle w:val="BodyText"/>
        <w:rPr>
          <w:sz w:val="30"/>
        </w:rPr>
      </w:pPr>
    </w:p>
    <w:p>
      <w:pPr>
        <w:pStyle w:val="Heading1"/>
        <w:ind w:left="120"/>
        <w:rPr>
          <w:i/>
        </w:rPr>
      </w:pPr>
      <w:r>
        <w:rPr>
          <w:i/>
          <w:color w:val="262526"/>
        </w:rPr>
        <w:t>Transmission Customer</w:t>
      </w:r>
    </w:p>
    <w:p>
      <w:pPr>
        <w:spacing w:before="129"/>
        <w:ind w:left="1253" w:right="0" w:firstLine="0"/>
        <w:jc w:val="left"/>
        <w:rPr>
          <w:i/>
          <w:sz w:val="24"/>
        </w:rPr>
      </w:pPr>
      <w:r>
        <w:rPr>
          <w:color w:val="262526"/>
          <w:sz w:val="24"/>
        </w:rPr>
        <w:t>A </w:t>
      </w:r>
      <w:r>
        <w:rPr>
          <w:i/>
          <w:color w:val="262526"/>
          <w:sz w:val="24"/>
        </w:rPr>
        <w:t>Customer</w:t>
      </w:r>
      <w:r>
        <w:rPr>
          <w:color w:val="262526"/>
          <w:sz w:val="24"/>
        </w:rPr>
        <w:t>, </w:t>
      </w:r>
      <w:r>
        <w:rPr>
          <w:i/>
          <w:color w:val="262526"/>
          <w:sz w:val="24"/>
        </w:rPr>
        <w:t>Non-Registered Customer </w:t>
      </w:r>
      <w:r>
        <w:rPr>
          <w:color w:val="262526"/>
          <w:sz w:val="24"/>
        </w:rPr>
        <w:t>or </w:t>
      </w:r>
      <w:r>
        <w:rPr>
          <w:i/>
          <w:color w:val="262526"/>
          <w:sz w:val="24"/>
        </w:rPr>
        <w:t>Distribution Network Service</w:t>
      </w:r>
      <w:r>
        <w:rPr>
          <w:i/>
          <w:color w:val="262526"/>
          <w:spacing w:val="51"/>
          <w:sz w:val="24"/>
        </w:rPr>
        <w:t> </w:t>
      </w:r>
      <w:r>
        <w:rPr>
          <w:i/>
          <w:color w:val="262526"/>
          <w:sz w:val="24"/>
        </w:rPr>
        <w:t>Provider</w:t>
      </w:r>
    </w:p>
    <w:p>
      <w:pPr>
        <w:spacing w:before="12"/>
        <w:ind w:left="1253" w:right="0" w:firstLine="0"/>
        <w:jc w:val="left"/>
        <w:rPr>
          <w:sz w:val="24"/>
        </w:rPr>
      </w:pPr>
      <w:r>
        <w:rPr>
          <w:color w:val="262526"/>
          <w:sz w:val="24"/>
        </w:rPr>
        <w:t>having a </w:t>
      </w:r>
      <w:r>
        <w:rPr>
          <w:i/>
          <w:color w:val="262526"/>
          <w:sz w:val="24"/>
        </w:rPr>
        <w:t>connection point </w:t>
      </w:r>
      <w:r>
        <w:rPr>
          <w:color w:val="262526"/>
          <w:sz w:val="24"/>
        </w:rPr>
        <w:t>with a </w:t>
      </w:r>
      <w:r>
        <w:rPr>
          <w:i/>
          <w:color w:val="262526"/>
          <w:sz w:val="24"/>
        </w:rPr>
        <w:t>transmission network</w:t>
      </w:r>
      <w:r>
        <w:rPr>
          <w:color w:val="262526"/>
          <w:sz w:val="24"/>
        </w:rPr>
        <w:t>.</w:t>
      </w:r>
    </w:p>
    <w:p>
      <w:pPr>
        <w:pStyle w:val="BodyText"/>
        <w:rPr>
          <w:sz w:val="30"/>
        </w:rPr>
      </w:pPr>
    </w:p>
    <w:p>
      <w:pPr>
        <w:pStyle w:val="Heading1"/>
        <w:spacing w:before="1"/>
        <w:ind w:left="120"/>
        <w:rPr>
          <w:i/>
        </w:rPr>
      </w:pPr>
      <w:r>
        <w:rPr>
          <w:i/>
          <w:color w:val="262526"/>
        </w:rPr>
        <w:t>transmission determination</w:t>
      </w:r>
    </w:p>
    <w:p>
      <w:pPr>
        <w:spacing w:line="249" w:lineRule="auto" w:before="129"/>
        <w:ind w:left="1253" w:right="119" w:firstLine="0"/>
        <w:jc w:val="both"/>
        <w:rPr>
          <w:sz w:val="24"/>
        </w:rPr>
      </w:pPr>
      <w:r>
        <w:rPr>
          <w:color w:val="262526"/>
          <w:sz w:val="24"/>
        </w:rPr>
        <w:t>Has</w:t>
      </w:r>
      <w:r>
        <w:rPr>
          <w:color w:val="262526"/>
          <w:spacing w:val="-21"/>
          <w:sz w:val="24"/>
        </w:rPr>
        <w:t> </w:t>
      </w:r>
      <w:r>
        <w:rPr>
          <w:color w:val="262526"/>
          <w:sz w:val="24"/>
        </w:rPr>
        <w:t>the</w:t>
      </w:r>
      <w:r>
        <w:rPr>
          <w:color w:val="262526"/>
          <w:spacing w:val="-21"/>
          <w:sz w:val="24"/>
        </w:rPr>
        <w:t> </w:t>
      </w:r>
      <w:r>
        <w:rPr>
          <w:color w:val="262526"/>
          <w:sz w:val="24"/>
        </w:rPr>
        <w:t>meaning</w:t>
      </w:r>
      <w:r>
        <w:rPr>
          <w:color w:val="262526"/>
          <w:spacing w:val="-20"/>
          <w:sz w:val="24"/>
        </w:rPr>
        <w:t> </w:t>
      </w:r>
      <w:r>
        <w:rPr>
          <w:color w:val="262526"/>
          <w:sz w:val="24"/>
        </w:rPr>
        <w:t>given</w:t>
      </w:r>
      <w:r>
        <w:rPr>
          <w:color w:val="262526"/>
          <w:spacing w:val="-21"/>
          <w:sz w:val="24"/>
        </w:rPr>
        <w:t> </w:t>
      </w:r>
      <w:r>
        <w:rPr>
          <w:color w:val="262526"/>
          <w:sz w:val="24"/>
        </w:rPr>
        <w:t>in</w:t>
      </w:r>
      <w:r>
        <w:rPr>
          <w:color w:val="262526"/>
          <w:spacing w:val="-20"/>
          <w:sz w:val="24"/>
        </w:rPr>
        <w:t> </w:t>
      </w:r>
      <w:r>
        <w:rPr>
          <w:color w:val="262526"/>
          <w:sz w:val="24"/>
        </w:rPr>
        <w:t>the</w:t>
      </w:r>
      <w:r>
        <w:rPr>
          <w:color w:val="262526"/>
          <w:spacing w:val="-21"/>
          <w:sz w:val="24"/>
        </w:rPr>
        <w:t> </w:t>
      </w:r>
      <w:r>
        <w:rPr>
          <w:i/>
          <w:color w:val="262526"/>
          <w:sz w:val="24"/>
        </w:rPr>
        <w:t>National</w:t>
      </w:r>
      <w:r>
        <w:rPr>
          <w:i/>
          <w:color w:val="262526"/>
          <w:spacing w:val="-21"/>
          <w:sz w:val="24"/>
        </w:rPr>
        <w:t> </w:t>
      </w:r>
      <w:r>
        <w:rPr>
          <w:i/>
          <w:color w:val="262526"/>
          <w:sz w:val="24"/>
        </w:rPr>
        <w:t>Electricity</w:t>
      </w:r>
      <w:r>
        <w:rPr>
          <w:i/>
          <w:color w:val="262526"/>
          <w:spacing w:val="-20"/>
          <w:sz w:val="24"/>
        </w:rPr>
        <w:t> </w:t>
      </w:r>
      <w:r>
        <w:rPr>
          <w:i/>
          <w:color w:val="262526"/>
          <w:sz w:val="24"/>
        </w:rPr>
        <w:t>Law</w:t>
      </w:r>
      <w:r>
        <w:rPr>
          <w:color w:val="262526"/>
          <w:sz w:val="24"/>
        </w:rPr>
        <w:t>,</w:t>
      </w:r>
      <w:r>
        <w:rPr>
          <w:color w:val="262526"/>
          <w:spacing w:val="-21"/>
          <w:sz w:val="24"/>
        </w:rPr>
        <w:t> </w:t>
      </w:r>
      <w:r>
        <w:rPr>
          <w:color w:val="262526"/>
          <w:sz w:val="24"/>
        </w:rPr>
        <w:t>and</w:t>
      </w:r>
      <w:r>
        <w:rPr>
          <w:color w:val="262526"/>
          <w:spacing w:val="-21"/>
          <w:sz w:val="24"/>
        </w:rPr>
        <w:t> </w:t>
      </w:r>
      <w:r>
        <w:rPr>
          <w:color w:val="262526"/>
          <w:sz w:val="24"/>
        </w:rPr>
        <w:t>includes</w:t>
      </w:r>
      <w:r>
        <w:rPr>
          <w:color w:val="262526"/>
          <w:spacing w:val="-20"/>
          <w:sz w:val="24"/>
        </w:rPr>
        <w:t> </w:t>
      </w:r>
      <w:r>
        <w:rPr>
          <w:color w:val="262526"/>
          <w:sz w:val="24"/>
        </w:rPr>
        <w:t>a</w:t>
      </w:r>
      <w:r>
        <w:rPr>
          <w:color w:val="262526"/>
          <w:spacing w:val="-21"/>
          <w:sz w:val="24"/>
        </w:rPr>
        <w:t> </w:t>
      </w:r>
      <w:r>
        <w:rPr>
          <w:color w:val="262526"/>
          <w:sz w:val="24"/>
        </w:rPr>
        <w:t>determination by the </w:t>
      </w:r>
      <w:r>
        <w:rPr>
          <w:i/>
          <w:color w:val="262526"/>
          <w:sz w:val="24"/>
        </w:rPr>
        <w:t>AER </w:t>
      </w:r>
      <w:r>
        <w:rPr>
          <w:color w:val="262526"/>
          <w:sz w:val="24"/>
        </w:rPr>
        <w:t>as described in rule</w:t>
      </w:r>
      <w:r>
        <w:rPr>
          <w:color w:val="262526"/>
          <w:spacing w:val="-2"/>
          <w:sz w:val="24"/>
        </w:rPr>
        <w:t> </w:t>
      </w:r>
      <w:r>
        <w:rPr>
          <w:color w:val="262526"/>
          <w:sz w:val="24"/>
        </w:rPr>
        <w:t>6A.2.</w:t>
      </w:r>
    </w:p>
    <w:p>
      <w:pPr>
        <w:pStyle w:val="BodyText"/>
        <w:spacing w:before="4"/>
        <w:rPr>
          <w:sz w:val="29"/>
        </w:rPr>
      </w:pPr>
    </w:p>
    <w:p>
      <w:pPr>
        <w:pStyle w:val="Heading1"/>
        <w:spacing w:before="1"/>
        <w:ind w:left="120"/>
        <w:rPr>
          <w:i/>
        </w:rPr>
      </w:pPr>
      <w:r>
        <w:rPr>
          <w:i/>
          <w:color w:val="262526"/>
        </w:rPr>
        <w:t>transmission element</w:t>
      </w:r>
    </w:p>
    <w:p>
      <w:pPr>
        <w:spacing w:before="129"/>
        <w:ind w:left="1253" w:right="0" w:firstLine="0"/>
        <w:jc w:val="left"/>
        <w:rPr>
          <w:sz w:val="24"/>
        </w:rPr>
      </w:pPr>
      <w:r>
        <w:rPr>
          <w:color w:val="262526"/>
          <w:sz w:val="24"/>
        </w:rPr>
        <w:t>A single identifiable major component of a </w:t>
      </w:r>
      <w:r>
        <w:rPr>
          <w:i/>
          <w:color w:val="262526"/>
          <w:sz w:val="24"/>
        </w:rPr>
        <w:t>transmission system </w:t>
      </w:r>
      <w:r>
        <w:rPr>
          <w:color w:val="262526"/>
          <w:sz w:val="24"/>
        </w:rPr>
        <w:t>involving:</w:t>
      </w:r>
    </w:p>
    <w:p>
      <w:pPr>
        <w:pStyle w:val="ListParagraph"/>
        <w:numPr>
          <w:ilvl w:val="0"/>
          <w:numId w:val="118"/>
        </w:numPr>
        <w:tabs>
          <w:tab w:pos="1820" w:val="left" w:leader="none"/>
          <w:tab w:pos="1821" w:val="left" w:leader="none"/>
        </w:tabs>
        <w:spacing w:line="240" w:lineRule="auto" w:before="182" w:after="0"/>
        <w:ind w:left="1820" w:right="0" w:hanging="568"/>
        <w:jc w:val="left"/>
        <w:rPr>
          <w:sz w:val="24"/>
        </w:rPr>
      </w:pPr>
      <w:r>
        <w:rPr>
          <w:color w:val="262526"/>
          <w:sz w:val="24"/>
        </w:rPr>
        <w:t>an individual </w:t>
      </w:r>
      <w:r>
        <w:rPr>
          <w:i/>
          <w:color w:val="262526"/>
          <w:sz w:val="24"/>
        </w:rPr>
        <w:t>transmission </w:t>
      </w:r>
      <w:r>
        <w:rPr>
          <w:color w:val="262526"/>
          <w:sz w:val="24"/>
        </w:rPr>
        <w:t>circuit or a phase of that</w:t>
      </w:r>
      <w:r>
        <w:rPr>
          <w:color w:val="262526"/>
          <w:spacing w:val="-2"/>
          <w:sz w:val="24"/>
        </w:rPr>
        <w:t> </w:t>
      </w:r>
      <w:r>
        <w:rPr>
          <w:color w:val="262526"/>
          <w:sz w:val="24"/>
        </w:rPr>
        <w:t>circuit;</w:t>
      </w:r>
    </w:p>
    <w:p>
      <w:pPr>
        <w:pStyle w:val="ListParagraph"/>
        <w:numPr>
          <w:ilvl w:val="0"/>
          <w:numId w:val="118"/>
        </w:numPr>
        <w:tabs>
          <w:tab w:pos="1821" w:val="left" w:leader="none"/>
        </w:tabs>
        <w:spacing w:line="249" w:lineRule="auto" w:before="182" w:after="0"/>
        <w:ind w:left="1820" w:right="117" w:hanging="567"/>
        <w:jc w:val="both"/>
        <w:rPr>
          <w:sz w:val="24"/>
        </w:rPr>
      </w:pPr>
      <w:r>
        <w:rPr>
          <w:color w:val="262526"/>
          <w:sz w:val="24"/>
        </w:rPr>
        <w:t>a</w:t>
      </w:r>
      <w:r>
        <w:rPr>
          <w:color w:val="262526"/>
          <w:spacing w:val="-15"/>
          <w:sz w:val="24"/>
        </w:rPr>
        <w:t> </w:t>
      </w:r>
      <w:r>
        <w:rPr>
          <w:color w:val="262526"/>
          <w:sz w:val="24"/>
        </w:rPr>
        <w:t>major</w:t>
      </w:r>
      <w:r>
        <w:rPr>
          <w:color w:val="262526"/>
          <w:spacing w:val="-14"/>
          <w:sz w:val="24"/>
        </w:rPr>
        <w:t> </w:t>
      </w:r>
      <w:r>
        <w:rPr>
          <w:color w:val="262526"/>
          <w:sz w:val="24"/>
        </w:rPr>
        <w:t>item</w:t>
      </w:r>
      <w:r>
        <w:rPr>
          <w:color w:val="262526"/>
          <w:spacing w:val="-15"/>
          <w:sz w:val="24"/>
        </w:rPr>
        <w:t> </w:t>
      </w:r>
      <w:r>
        <w:rPr>
          <w:color w:val="262526"/>
          <w:sz w:val="24"/>
        </w:rPr>
        <w:t>of</w:t>
      </w:r>
      <w:r>
        <w:rPr>
          <w:color w:val="262526"/>
          <w:spacing w:val="-15"/>
          <w:sz w:val="24"/>
        </w:rPr>
        <w:t> </w:t>
      </w:r>
      <w:r>
        <w:rPr>
          <w:i/>
          <w:color w:val="262526"/>
          <w:sz w:val="24"/>
        </w:rPr>
        <w:t>transmission</w:t>
      </w:r>
      <w:r>
        <w:rPr>
          <w:i/>
          <w:color w:val="262526"/>
          <w:spacing w:val="-14"/>
          <w:sz w:val="24"/>
        </w:rPr>
        <w:t> </w:t>
      </w:r>
      <w:r>
        <w:rPr>
          <w:i/>
          <w:color w:val="262526"/>
          <w:spacing w:val="-3"/>
          <w:sz w:val="24"/>
        </w:rPr>
        <w:t>plant</w:t>
      </w:r>
      <w:r>
        <w:rPr>
          <w:i/>
          <w:color w:val="262526"/>
          <w:spacing w:val="-15"/>
          <w:sz w:val="24"/>
        </w:rPr>
        <w:t> </w:t>
      </w:r>
      <w:r>
        <w:rPr>
          <w:color w:val="262526"/>
          <w:spacing w:val="-3"/>
          <w:sz w:val="24"/>
        </w:rPr>
        <w:t>necessary</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pacing w:val="-3"/>
          <w:sz w:val="24"/>
        </w:rPr>
        <w:t>functioning</w:t>
      </w:r>
      <w:r>
        <w:rPr>
          <w:color w:val="262526"/>
          <w:spacing w:val="-16"/>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pacing w:val="-3"/>
          <w:sz w:val="24"/>
        </w:rPr>
        <w:t>particular </w:t>
      </w:r>
      <w:r>
        <w:rPr>
          <w:i/>
          <w:color w:val="262526"/>
          <w:sz w:val="24"/>
        </w:rPr>
        <w:t>transmission </w:t>
      </w:r>
      <w:r>
        <w:rPr>
          <w:color w:val="262526"/>
          <w:sz w:val="24"/>
        </w:rPr>
        <w:t>circuit or </w:t>
      </w:r>
      <w:r>
        <w:rPr>
          <w:i/>
          <w:color w:val="262526"/>
          <w:sz w:val="24"/>
        </w:rPr>
        <w:t>connection point </w:t>
      </w:r>
      <w:r>
        <w:rPr>
          <w:color w:val="262526"/>
          <w:sz w:val="24"/>
        </w:rPr>
        <w:t>(such as a </w:t>
      </w:r>
      <w:r>
        <w:rPr>
          <w:i/>
          <w:color w:val="262526"/>
          <w:sz w:val="24"/>
        </w:rPr>
        <w:t>transformer </w:t>
      </w:r>
      <w:r>
        <w:rPr>
          <w:color w:val="262526"/>
          <w:sz w:val="24"/>
        </w:rPr>
        <w:t>or a circuit breaker).</w:t>
      </w:r>
    </w:p>
    <w:p>
      <w:pPr>
        <w:pStyle w:val="BodyText"/>
        <w:spacing w:before="6"/>
        <w:rPr>
          <w:sz w:val="29"/>
        </w:rPr>
      </w:pPr>
    </w:p>
    <w:p>
      <w:pPr>
        <w:pStyle w:val="Heading1"/>
        <w:ind w:left="120"/>
        <w:jc w:val="both"/>
        <w:rPr>
          <w:i/>
        </w:rPr>
      </w:pPr>
      <w:r>
        <w:rPr>
          <w:i/>
          <w:color w:val="262526"/>
        </w:rPr>
        <w:t>transmission investment</w:t>
      </w:r>
    </w:p>
    <w:p>
      <w:pPr>
        <w:spacing w:line="249" w:lineRule="auto" w:before="129"/>
        <w:ind w:left="1253" w:right="117" w:firstLine="0"/>
        <w:jc w:val="both"/>
        <w:rPr>
          <w:sz w:val="24"/>
        </w:rPr>
      </w:pPr>
      <w:r>
        <w:rPr>
          <w:color w:val="262526"/>
          <w:sz w:val="24"/>
        </w:rPr>
        <w:t>Expenditure</w:t>
      </w:r>
      <w:r>
        <w:rPr>
          <w:color w:val="262526"/>
          <w:spacing w:val="-16"/>
          <w:sz w:val="24"/>
        </w:rPr>
        <w:t> </w:t>
      </w:r>
      <w:r>
        <w:rPr>
          <w:color w:val="262526"/>
          <w:sz w:val="24"/>
        </w:rPr>
        <w:t>on</w:t>
      </w:r>
      <w:r>
        <w:rPr>
          <w:color w:val="262526"/>
          <w:spacing w:val="-16"/>
          <w:sz w:val="24"/>
        </w:rPr>
        <w:t> </w:t>
      </w:r>
      <w:r>
        <w:rPr>
          <w:color w:val="262526"/>
          <w:sz w:val="24"/>
        </w:rPr>
        <w:t>assets</w:t>
      </w:r>
      <w:r>
        <w:rPr>
          <w:color w:val="262526"/>
          <w:spacing w:val="-16"/>
          <w:sz w:val="24"/>
        </w:rPr>
        <w:t> </w:t>
      </w:r>
      <w:r>
        <w:rPr>
          <w:color w:val="262526"/>
          <w:sz w:val="24"/>
        </w:rPr>
        <w:t>and</w:t>
      </w:r>
      <w:r>
        <w:rPr>
          <w:color w:val="262526"/>
          <w:spacing w:val="-16"/>
          <w:sz w:val="24"/>
        </w:rPr>
        <w:t> </w:t>
      </w:r>
      <w:r>
        <w:rPr>
          <w:color w:val="262526"/>
          <w:sz w:val="24"/>
        </w:rPr>
        <w:t>services</w:t>
      </w:r>
      <w:r>
        <w:rPr>
          <w:color w:val="262526"/>
          <w:spacing w:val="-15"/>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undertaken</w:t>
      </w:r>
      <w:r>
        <w:rPr>
          <w:color w:val="262526"/>
          <w:spacing w:val="-16"/>
          <w:sz w:val="24"/>
        </w:rPr>
        <w:t> </w:t>
      </w:r>
      <w:r>
        <w:rPr>
          <w:color w:val="262526"/>
          <w:sz w:val="24"/>
        </w:rPr>
        <w:t>by</w:t>
      </w:r>
      <w:r>
        <w:rPr>
          <w:color w:val="262526"/>
          <w:spacing w:val="-16"/>
          <w:sz w:val="24"/>
        </w:rPr>
        <w:t> </w:t>
      </w:r>
      <w:r>
        <w:rPr>
          <w:color w:val="262526"/>
          <w:sz w:val="24"/>
        </w:rPr>
        <w:t>a</w:t>
      </w:r>
      <w:r>
        <w:rPr>
          <w:color w:val="262526"/>
          <w:spacing w:val="-15"/>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 </w:t>
      </w:r>
      <w:r>
        <w:rPr>
          <w:color w:val="262526"/>
          <w:sz w:val="24"/>
        </w:rPr>
        <w:t>or any other person to address an </w:t>
      </w:r>
      <w:r>
        <w:rPr>
          <w:i/>
          <w:color w:val="262526"/>
          <w:sz w:val="24"/>
        </w:rPr>
        <w:t>identified need </w:t>
      </w:r>
      <w:r>
        <w:rPr>
          <w:color w:val="262526"/>
          <w:sz w:val="24"/>
        </w:rPr>
        <w:t>in respect of its </w:t>
      </w:r>
      <w:r>
        <w:rPr>
          <w:i/>
          <w:color w:val="262526"/>
          <w:sz w:val="24"/>
        </w:rPr>
        <w:t>transmission</w:t>
      </w:r>
      <w:r>
        <w:rPr>
          <w:i/>
          <w:color w:val="262526"/>
          <w:spacing w:val="-1"/>
          <w:sz w:val="24"/>
        </w:rPr>
        <w:t> </w:t>
      </w:r>
      <w:r>
        <w:rPr>
          <w:i/>
          <w:color w:val="262526"/>
          <w:sz w:val="24"/>
        </w:rPr>
        <w:t>network</w:t>
      </w:r>
      <w:r>
        <w:rPr>
          <w:color w:val="262526"/>
          <w:sz w:val="24"/>
        </w:rPr>
        <w:t>.</w:t>
      </w:r>
    </w:p>
    <w:p>
      <w:pPr>
        <w:pStyle w:val="BodyText"/>
        <w:spacing w:before="6"/>
        <w:rPr>
          <w:sz w:val="29"/>
        </w:rPr>
      </w:pPr>
    </w:p>
    <w:p>
      <w:pPr>
        <w:pStyle w:val="Heading1"/>
        <w:ind w:left="120"/>
        <w:jc w:val="both"/>
        <w:rPr>
          <w:i/>
        </w:rPr>
      </w:pPr>
      <w:r>
        <w:rPr>
          <w:i/>
          <w:color w:val="262526"/>
        </w:rPr>
        <w:t>transmission line</w:t>
      </w:r>
    </w:p>
    <w:p>
      <w:pPr>
        <w:spacing w:before="129"/>
        <w:ind w:left="1253" w:right="0" w:firstLine="0"/>
        <w:jc w:val="left"/>
        <w:rPr>
          <w:sz w:val="24"/>
        </w:rPr>
      </w:pPr>
      <w:r>
        <w:rPr>
          <w:color w:val="262526"/>
          <w:sz w:val="24"/>
        </w:rPr>
        <w:t>A power line that is part of a </w:t>
      </w:r>
      <w:r>
        <w:rPr>
          <w:i/>
          <w:color w:val="262526"/>
          <w:sz w:val="24"/>
        </w:rPr>
        <w:t>transmission network</w:t>
      </w:r>
      <w:r>
        <w:rPr>
          <w:color w:val="262526"/>
          <w:sz w:val="24"/>
        </w:rPr>
        <w:t>.</w:t>
      </w:r>
    </w:p>
    <w:p>
      <w:pPr>
        <w:pStyle w:val="BodyText"/>
        <w:rPr>
          <w:sz w:val="30"/>
        </w:rPr>
      </w:pPr>
    </w:p>
    <w:p>
      <w:pPr>
        <w:pStyle w:val="Heading1"/>
        <w:spacing w:before="1"/>
        <w:ind w:left="120"/>
        <w:jc w:val="both"/>
        <w:rPr>
          <w:i/>
        </w:rPr>
      </w:pPr>
      <w:r>
        <w:rPr>
          <w:i/>
          <w:color w:val="262526"/>
        </w:rPr>
        <w:t>transmission network</w:t>
      </w:r>
    </w:p>
    <w:p>
      <w:pPr>
        <w:spacing w:line="249" w:lineRule="auto" w:before="129"/>
        <w:ind w:left="1253" w:right="117" w:firstLine="0"/>
        <w:jc w:val="both"/>
        <w:rPr>
          <w:sz w:val="24"/>
        </w:rPr>
      </w:pPr>
      <w:r>
        <w:rPr>
          <w:color w:val="262526"/>
          <w:sz w:val="24"/>
        </w:rPr>
        <w:t>A </w:t>
      </w:r>
      <w:r>
        <w:rPr>
          <w:i/>
          <w:color w:val="262526"/>
          <w:sz w:val="24"/>
        </w:rPr>
        <w:t>network </w:t>
      </w:r>
      <w:r>
        <w:rPr>
          <w:color w:val="262526"/>
          <w:sz w:val="24"/>
        </w:rPr>
        <w:t>within any </w:t>
      </w:r>
      <w:r>
        <w:rPr>
          <w:i/>
          <w:color w:val="262526"/>
          <w:sz w:val="24"/>
        </w:rPr>
        <w:t>participating jurisdiction </w:t>
      </w:r>
      <w:r>
        <w:rPr>
          <w:color w:val="262526"/>
          <w:sz w:val="24"/>
        </w:rPr>
        <w:t>operating at nominal </w:t>
      </w:r>
      <w:r>
        <w:rPr>
          <w:i/>
          <w:color w:val="262526"/>
          <w:sz w:val="24"/>
        </w:rPr>
        <w:t>voltages </w:t>
      </w:r>
      <w:r>
        <w:rPr>
          <w:color w:val="262526"/>
          <w:sz w:val="24"/>
        </w:rPr>
        <w:t>of 220kV and above plus:</w:t>
      </w:r>
    </w:p>
    <w:p>
      <w:pPr>
        <w:pStyle w:val="ListParagraph"/>
        <w:numPr>
          <w:ilvl w:val="0"/>
          <w:numId w:val="119"/>
        </w:numPr>
        <w:tabs>
          <w:tab w:pos="1821" w:val="left" w:leader="none"/>
        </w:tabs>
        <w:spacing w:line="249" w:lineRule="auto" w:before="172" w:after="0"/>
        <w:ind w:left="1820" w:right="115" w:hanging="567"/>
        <w:jc w:val="both"/>
        <w:rPr>
          <w:sz w:val="24"/>
        </w:rPr>
      </w:pPr>
      <w:r>
        <w:rPr>
          <w:color w:val="262526"/>
          <w:sz w:val="24"/>
        </w:rPr>
        <w:t>any part of a </w:t>
      </w:r>
      <w:r>
        <w:rPr>
          <w:i/>
          <w:color w:val="262526"/>
          <w:sz w:val="24"/>
        </w:rPr>
        <w:t>network </w:t>
      </w:r>
      <w:r>
        <w:rPr>
          <w:color w:val="262526"/>
          <w:sz w:val="24"/>
        </w:rPr>
        <w:t>operating at nominal </w:t>
      </w:r>
      <w:r>
        <w:rPr>
          <w:i/>
          <w:color w:val="262526"/>
          <w:sz w:val="24"/>
        </w:rPr>
        <w:t>voltages </w:t>
      </w:r>
      <w:r>
        <w:rPr>
          <w:color w:val="262526"/>
          <w:sz w:val="24"/>
        </w:rPr>
        <w:t>between 66 kV and 220 kV that operates in parallel to and provides support to the higher voltage </w:t>
      </w:r>
      <w:r>
        <w:rPr>
          <w:i/>
          <w:color w:val="262526"/>
          <w:sz w:val="24"/>
        </w:rPr>
        <w:t>transmission</w:t>
      </w:r>
      <w:r>
        <w:rPr>
          <w:i/>
          <w:color w:val="262526"/>
          <w:spacing w:val="-1"/>
          <w:sz w:val="24"/>
        </w:rPr>
        <w:t> </w:t>
      </w:r>
      <w:r>
        <w:rPr>
          <w:i/>
          <w:color w:val="262526"/>
          <w:sz w:val="24"/>
        </w:rPr>
        <w:t>network</w:t>
      </w:r>
      <w:r>
        <w:rPr>
          <w:color w:val="262526"/>
          <w:sz w:val="24"/>
        </w:rPr>
        <w:t>;</w:t>
      </w:r>
    </w:p>
    <w:p>
      <w:pPr>
        <w:pStyle w:val="ListParagraph"/>
        <w:numPr>
          <w:ilvl w:val="0"/>
          <w:numId w:val="119"/>
        </w:numPr>
        <w:tabs>
          <w:tab w:pos="1821" w:val="left" w:leader="none"/>
        </w:tabs>
        <w:spacing w:line="249" w:lineRule="auto" w:before="173" w:after="0"/>
        <w:ind w:left="1820" w:right="115" w:hanging="567"/>
        <w:jc w:val="both"/>
        <w:rPr>
          <w:sz w:val="24"/>
        </w:rPr>
      </w:pPr>
      <w:r>
        <w:rPr>
          <w:color w:val="262526"/>
          <w:sz w:val="24"/>
        </w:rPr>
        <w:t>any part of a </w:t>
      </w:r>
      <w:r>
        <w:rPr>
          <w:i/>
          <w:color w:val="262526"/>
          <w:sz w:val="24"/>
        </w:rPr>
        <w:t>network </w:t>
      </w:r>
      <w:r>
        <w:rPr>
          <w:color w:val="262526"/>
          <w:sz w:val="24"/>
        </w:rPr>
        <w:t>operating at nominal </w:t>
      </w:r>
      <w:r>
        <w:rPr>
          <w:i/>
          <w:color w:val="262526"/>
          <w:sz w:val="24"/>
        </w:rPr>
        <w:t>voltages </w:t>
      </w:r>
      <w:r>
        <w:rPr>
          <w:color w:val="262526"/>
          <w:sz w:val="24"/>
        </w:rPr>
        <w:t>between 66kV and 220 kV</w:t>
      </w:r>
      <w:r>
        <w:rPr>
          <w:color w:val="262526"/>
          <w:spacing w:val="-13"/>
          <w:sz w:val="24"/>
        </w:rPr>
        <w:t> </w:t>
      </w:r>
      <w:r>
        <w:rPr>
          <w:color w:val="262526"/>
          <w:sz w:val="24"/>
        </w:rPr>
        <w:t>that</w:t>
      </w:r>
      <w:r>
        <w:rPr>
          <w:color w:val="262526"/>
          <w:spacing w:val="-9"/>
          <w:sz w:val="24"/>
        </w:rPr>
        <w:t> </w:t>
      </w:r>
      <w:r>
        <w:rPr>
          <w:color w:val="262526"/>
          <w:sz w:val="24"/>
        </w:rPr>
        <w:t>is</w:t>
      </w:r>
      <w:r>
        <w:rPr>
          <w:color w:val="262526"/>
          <w:spacing w:val="-9"/>
          <w:sz w:val="24"/>
        </w:rPr>
        <w:t> </w:t>
      </w:r>
      <w:r>
        <w:rPr>
          <w:color w:val="262526"/>
          <w:sz w:val="24"/>
        </w:rPr>
        <w:t>not</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but</w:t>
      </w:r>
      <w:r>
        <w:rPr>
          <w:color w:val="262526"/>
          <w:spacing w:val="-9"/>
          <w:sz w:val="24"/>
        </w:rPr>
        <w:t> </w:t>
      </w:r>
      <w:r>
        <w:rPr>
          <w:color w:val="262526"/>
          <w:sz w:val="24"/>
        </w:rPr>
        <w:t>is</w:t>
      </w:r>
      <w:r>
        <w:rPr>
          <w:color w:val="262526"/>
          <w:spacing w:val="-9"/>
          <w:sz w:val="24"/>
        </w:rPr>
        <w:t> </w:t>
      </w:r>
      <w:r>
        <w:rPr>
          <w:color w:val="262526"/>
          <w:sz w:val="24"/>
        </w:rPr>
        <w:t>deemed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part of the </w:t>
      </w:r>
      <w:r>
        <w:rPr>
          <w:i/>
          <w:color w:val="262526"/>
          <w:sz w:val="24"/>
        </w:rPr>
        <w:t>transmission</w:t>
      </w:r>
      <w:r>
        <w:rPr>
          <w:i/>
          <w:color w:val="262526"/>
          <w:spacing w:val="-2"/>
          <w:sz w:val="24"/>
        </w:rPr>
        <w:t> </w:t>
      </w:r>
      <w:r>
        <w:rPr>
          <w:i/>
          <w:color w:val="262526"/>
          <w:sz w:val="24"/>
        </w:rPr>
        <w:t>network</w:t>
      </w:r>
      <w:r>
        <w:rPr>
          <w:color w:val="262526"/>
          <w:sz w:val="24"/>
        </w:rPr>
        <w:t>.</w:t>
      </w:r>
    </w:p>
    <w:p>
      <w:pPr>
        <w:spacing w:line="249" w:lineRule="auto" w:before="116"/>
        <w:ind w:left="1253" w:right="115" w:firstLine="0"/>
        <w:jc w:val="both"/>
        <w:rPr>
          <w:i/>
          <w:sz w:val="24"/>
        </w:rPr>
      </w:pPr>
      <w:r>
        <w:rPr>
          <w:color w:val="262526"/>
          <w:sz w:val="24"/>
        </w:rPr>
        <w:t>For</w:t>
      </w:r>
      <w:r>
        <w:rPr>
          <w:color w:val="262526"/>
          <w:spacing w:val="-14"/>
          <w:sz w:val="24"/>
        </w:rPr>
        <w:t> </w:t>
      </w:r>
      <w:r>
        <w:rPr>
          <w:color w:val="262526"/>
          <w:sz w:val="24"/>
        </w:rPr>
        <w:t>a</w:t>
      </w:r>
      <w:r>
        <w:rPr>
          <w:color w:val="262526"/>
          <w:spacing w:val="-13"/>
          <w:sz w:val="24"/>
        </w:rPr>
        <w:t> </w:t>
      </w:r>
      <w:r>
        <w:rPr>
          <w:i/>
          <w:color w:val="262526"/>
          <w:sz w:val="24"/>
        </w:rPr>
        <w:t>participating</w:t>
      </w:r>
      <w:r>
        <w:rPr>
          <w:i/>
          <w:color w:val="262526"/>
          <w:spacing w:val="-13"/>
          <w:sz w:val="24"/>
        </w:rPr>
        <w:t> </w:t>
      </w:r>
      <w:r>
        <w:rPr>
          <w:i/>
          <w:color w:val="262526"/>
          <w:sz w:val="24"/>
        </w:rPr>
        <w:t>jurisdiction</w:t>
      </w:r>
      <w:r>
        <w:rPr>
          <w:i/>
          <w:color w:val="262526"/>
          <w:spacing w:val="-14"/>
          <w:sz w:val="24"/>
        </w:rPr>
        <w:t> </w:t>
      </w:r>
      <w:r>
        <w:rPr>
          <w:color w:val="262526"/>
          <w:sz w:val="24"/>
        </w:rPr>
        <w:t>other</w:t>
      </w:r>
      <w:r>
        <w:rPr>
          <w:color w:val="262526"/>
          <w:spacing w:val="-13"/>
          <w:sz w:val="24"/>
        </w:rPr>
        <w:t> </w:t>
      </w:r>
      <w:r>
        <w:rPr>
          <w:color w:val="262526"/>
          <w:sz w:val="24"/>
        </w:rPr>
        <w:t>than</w:t>
      </w:r>
      <w:r>
        <w:rPr>
          <w:color w:val="262526"/>
          <w:spacing w:val="-13"/>
          <w:sz w:val="24"/>
        </w:rPr>
        <w:t> </w:t>
      </w:r>
      <w:r>
        <w:rPr>
          <w:color w:val="262526"/>
          <w:sz w:val="24"/>
        </w:rPr>
        <w:t>the</w:t>
      </w:r>
      <w:r>
        <w:rPr>
          <w:color w:val="262526"/>
          <w:spacing w:val="-12"/>
          <w:sz w:val="24"/>
        </w:rPr>
        <w:t> </w:t>
      </w:r>
      <w:r>
        <w:rPr>
          <w:color w:val="262526"/>
          <w:sz w:val="24"/>
        </w:rPr>
        <w:t>State</w:t>
      </w:r>
      <w:r>
        <w:rPr>
          <w:color w:val="262526"/>
          <w:spacing w:val="-14"/>
          <w:sz w:val="24"/>
        </w:rPr>
        <w:t> </w:t>
      </w:r>
      <w:r>
        <w:rPr>
          <w:color w:val="262526"/>
          <w:sz w:val="24"/>
        </w:rPr>
        <w:t>of</w:t>
      </w:r>
      <w:r>
        <w:rPr>
          <w:color w:val="262526"/>
          <w:spacing w:val="-17"/>
          <w:sz w:val="24"/>
        </w:rPr>
        <w:t> </w:t>
      </w:r>
      <w:r>
        <w:rPr>
          <w:color w:val="262526"/>
          <w:sz w:val="24"/>
        </w:rPr>
        <w:t>Victoria,</w:t>
      </w:r>
      <w:r>
        <w:rPr>
          <w:color w:val="262526"/>
          <w:spacing w:val="-13"/>
          <w:sz w:val="24"/>
        </w:rPr>
        <w:t> </w:t>
      </w:r>
      <w:r>
        <w:rPr>
          <w:color w:val="262526"/>
          <w:sz w:val="24"/>
        </w:rPr>
        <w:t>an</w:t>
      </w:r>
      <w:r>
        <w:rPr>
          <w:color w:val="262526"/>
          <w:spacing w:val="-13"/>
          <w:sz w:val="24"/>
        </w:rPr>
        <w:t> </w:t>
      </w:r>
      <w:r>
        <w:rPr>
          <w:i/>
          <w:color w:val="262526"/>
          <w:sz w:val="24"/>
        </w:rPr>
        <w:t>identified</w:t>
      </w:r>
      <w:r>
        <w:rPr>
          <w:i/>
          <w:color w:val="262526"/>
          <w:spacing w:val="-13"/>
          <w:sz w:val="24"/>
        </w:rPr>
        <w:t> </w:t>
      </w:r>
      <w:r>
        <w:rPr>
          <w:i/>
          <w:color w:val="262526"/>
          <w:spacing w:val="-3"/>
          <w:sz w:val="24"/>
        </w:rPr>
        <w:t>shared </w:t>
      </w:r>
      <w:r>
        <w:rPr>
          <w:i/>
          <w:color w:val="262526"/>
          <w:sz w:val="24"/>
        </w:rPr>
        <w:t>user asset </w:t>
      </w:r>
      <w:r>
        <w:rPr>
          <w:color w:val="262526"/>
          <w:sz w:val="24"/>
        </w:rPr>
        <w:t>owned, controlled or operated by a </w:t>
      </w:r>
      <w:r>
        <w:rPr>
          <w:i/>
          <w:color w:val="262526"/>
          <w:sz w:val="24"/>
        </w:rPr>
        <w:t>Primary Transmission Network </w:t>
      </w:r>
      <w:r>
        <w:rPr>
          <w:i/>
          <w:color w:val="262526"/>
          <w:sz w:val="24"/>
        </w:rPr>
        <w:t>Service</w:t>
      </w:r>
      <w:r>
        <w:rPr>
          <w:i/>
          <w:color w:val="262526"/>
          <w:spacing w:val="28"/>
          <w:sz w:val="24"/>
        </w:rPr>
        <w:t> </w:t>
      </w:r>
      <w:r>
        <w:rPr>
          <w:i/>
          <w:color w:val="262526"/>
          <w:sz w:val="24"/>
        </w:rPr>
        <w:t>Provider</w:t>
      </w:r>
      <w:r>
        <w:rPr>
          <w:i/>
          <w:color w:val="262526"/>
          <w:spacing w:val="28"/>
          <w:sz w:val="24"/>
        </w:rPr>
        <w:t> </w:t>
      </w:r>
      <w:r>
        <w:rPr>
          <w:color w:val="262526"/>
          <w:sz w:val="24"/>
        </w:rPr>
        <w:t>(including</w:t>
      </w:r>
      <w:r>
        <w:rPr>
          <w:color w:val="262526"/>
          <w:spacing w:val="28"/>
          <w:sz w:val="24"/>
        </w:rPr>
        <w:t> </w:t>
      </w:r>
      <w:r>
        <w:rPr>
          <w:color w:val="262526"/>
          <w:sz w:val="24"/>
        </w:rPr>
        <w:t>a</w:t>
      </w:r>
      <w:r>
        <w:rPr>
          <w:color w:val="262526"/>
          <w:spacing w:val="29"/>
          <w:sz w:val="24"/>
        </w:rPr>
        <w:t> </w:t>
      </w:r>
      <w:r>
        <w:rPr>
          <w:i/>
          <w:color w:val="262526"/>
          <w:sz w:val="24"/>
        </w:rPr>
        <w:t>third</w:t>
      </w:r>
      <w:r>
        <w:rPr>
          <w:i/>
          <w:color w:val="262526"/>
          <w:spacing w:val="28"/>
          <w:sz w:val="24"/>
        </w:rPr>
        <w:t> </w:t>
      </w:r>
      <w:r>
        <w:rPr>
          <w:i/>
          <w:color w:val="262526"/>
          <w:sz w:val="24"/>
        </w:rPr>
        <w:t>party</w:t>
      </w:r>
      <w:r>
        <w:rPr>
          <w:i/>
          <w:color w:val="262526"/>
          <w:spacing w:val="29"/>
          <w:sz w:val="24"/>
        </w:rPr>
        <w:t> </w:t>
      </w:r>
      <w:r>
        <w:rPr>
          <w:i/>
          <w:color w:val="262526"/>
          <w:sz w:val="24"/>
        </w:rPr>
        <w:t>IUSA</w:t>
      </w:r>
      <w:r>
        <w:rPr>
          <w:i/>
          <w:color w:val="262526"/>
          <w:spacing w:val="27"/>
          <w:sz w:val="24"/>
        </w:rPr>
        <w:t> </w:t>
      </w:r>
      <w:r>
        <w:rPr>
          <w:color w:val="262526"/>
          <w:sz w:val="24"/>
        </w:rPr>
        <w:t>that</w:t>
      </w:r>
      <w:r>
        <w:rPr>
          <w:color w:val="262526"/>
          <w:spacing w:val="29"/>
          <w:sz w:val="24"/>
        </w:rPr>
        <w:t> </w:t>
      </w:r>
      <w:r>
        <w:rPr>
          <w:color w:val="262526"/>
          <w:sz w:val="24"/>
        </w:rPr>
        <w:t>is</w:t>
      </w:r>
      <w:r>
        <w:rPr>
          <w:color w:val="262526"/>
          <w:spacing w:val="29"/>
          <w:sz w:val="24"/>
        </w:rPr>
        <w:t> </w:t>
      </w:r>
      <w:r>
        <w:rPr>
          <w:color w:val="262526"/>
          <w:sz w:val="24"/>
        </w:rPr>
        <w:t>the</w:t>
      </w:r>
      <w:r>
        <w:rPr>
          <w:color w:val="262526"/>
          <w:spacing w:val="28"/>
          <w:sz w:val="24"/>
        </w:rPr>
        <w:t> </w:t>
      </w:r>
      <w:r>
        <w:rPr>
          <w:color w:val="262526"/>
          <w:sz w:val="24"/>
        </w:rPr>
        <w:t>subject</w:t>
      </w:r>
      <w:r>
        <w:rPr>
          <w:color w:val="262526"/>
          <w:spacing w:val="28"/>
          <w:sz w:val="24"/>
        </w:rPr>
        <w:t> </w:t>
      </w:r>
      <w:r>
        <w:rPr>
          <w:color w:val="262526"/>
          <w:sz w:val="24"/>
        </w:rPr>
        <w:t>of</w:t>
      </w:r>
      <w:r>
        <w:rPr>
          <w:color w:val="262526"/>
          <w:spacing w:val="28"/>
          <w:sz w:val="24"/>
        </w:rPr>
        <w:t> </w:t>
      </w:r>
      <w:r>
        <w:rPr>
          <w:color w:val="262526"/>
          <w:sz w:val="24"/>
        </w:rPr>
        <w:t>a</w:t>
      </w:r>
      <w:r>
        <w:rPr>
          <w:color w:val="262526"/>
          <w:spacing w:val="28"/>
          <w:sz w:val="24"/>
        </w:rPr>
        <w:t> </w:t>
      </w:r>
      <w:r>
        <w:rPr>
          <w:i/>
          <w:color w:val="262526"/>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19"/>
        <w:ind w:left="1253" w:right="116" w:firstLine="0"/>
        <w:jc w:val="both"/>
        <w:rPr>
          <w:sz w:val="24"/>
        </w:rPr>
      </w:pPr>
      <w:r>
        <w:rPr>
          <w:i/>
          <w:color w:val="262526"/>
          <w:sz w:val="24"/>
        </w:rPr>
        <w:t>operating agreement</w:t>
      </w:r>
      <w:r>
        <w:rPr>
          <w:color w:val="262526"/>
          <w:sz w:val="24"/>
        </w:rPr>
        <w:t>) forms part of that </w:t>
      </w:r>
      <w:r>
        <w:rPr>
          <w:i/>
          <w:color w:val="262526"/>
          <w:sz w:val="24"/>
        </w:rPr>
        <w:t>Primary Transmission Network Service </w:t>
      </w:r>
      <w:r>
        <w:rPr>
          <w:i/>
          <w:color w:val="262526"/>
          <w:sz w:val="24"/>
        </w:rPr>
        <w:t>Provider's transmission network</w:t>
      </w:r>
      <w:r>
        <w:rPr>
          <w:color w:val="262526"/>
          <w:sz w:val="24"/>
        </w:rPr>
        <w:t>.</w:t>
      </w:r>
    </w:p>
    <w:p>
      <w:pPr>
        <w:pStyle w:val="BodyText"/>
        <w:spacing w:before="5"/>
        <w:rPr>
          <w:sz w:val="29"/>
        </w:rPr>
      </w:pPr>
    </w:p>
    <w:p>
      <w:pPr>
        <w:pStyle w:val="Heading1"/>
        <w:rPr>
          <w:i/>
        </w:rPr>
      </w:pPr>
      <w:r>
        <w:rPr>
          <w:i/>
          <w:color w:val="262526"/>
        </w:rPr>
        <w:t>transmission network connection point</w:t>
      </w:r>
    </w:p>
    <w:p>
      <w:pPr>
        <w:spacing w:before="129"/>
        <w:ind w:left="1253" w:right="0" w:firstLine="0"/>
        <w:jc w:val="left"/>
        <w:rPr>
          <w:sz w:val="24"/>
        </w:rPr>
      </w:pPr>
      <w:r>
        <w:rPr>
          <w:color w:val="262526"/>
          <w:sz w:val="24"/>
        </w:rPr>
        <w:t>A </w:t>
      </w:r>
      <w:r>
        <w:rPr>
          <w:i/>
          <w:color w:val="262526"/>
          <w:sz w:val="24"/>
        </w:rPr>
        <w:t>connection point </w:t>
      </w:r>
      <w:r>
        <w:rPr>
          <w:color w:val="262526"/>
          <w:sz w:val="24"/>
        </w:rPr>
        <w:t>on a </w:t>
      </w:r>
      <w:r>
        <w:rPr>
          <w:i/>
          <w:color w:val="262526"/>
          <w:sz w:val="24"/>
        </w:rPr>
        <w:t>transmission network</w:t>
      </w:r>
      <w:r>
        <w:rPr>
          <w:color w:val="262526"/>
          <w:sz w:val="24"/>
        </w:rPr>
        <w:t>.</w:t>
      </w:r>
    </w:p>
    <w:p>
      <w:pPr>
        <w:pStyle w:val="BodyText"/>
        <w:rPr>
          <w:sz w:val="30"/>
        </w:rPr>
      </w:pPr>
    </w:p>
    <w:p>
      <w:pPr>
        <w:pStyle w:val="Heading1"/>
        <w:rPr>
          <w:i/>
        </w:rPr>
      </w:pPr>
      <w:r>
        <w:rPr>
          <w:i/>
          <w:color w:val="262526"/>
        </w:rPr>
        <w:t>Transmission Network Service Provider</w:t>
      </w:r>
    </w:p>
    <w:p>
      <w:pPr>
        <w:pStyle w:val="BodyText"/>
        <w:spacing w:before="130"/>
        <w:ind w:left="1253"/>
      </w:pPr>
      <w:r>
        <w:rPr>
          <w:color w:val="262526"/>
        </w:rPr>
        <w:t>A person who engages in the activity of owning, controlling or operating a</w:t>
      </w:r>
    </w:p>
    <w:p>
      <w:pPr>
        <w:spacing w:before="12"/>
        <w:ind w:left="1253" w:right="0" w:firstLine="0"/>
        <w:jc w:val="left"/>
        <w:rPr>
          <w:sz w:val="24"/>
        </w:rPr>
      </w:pPr>
      <w:r>
        <w:rPr>
          <w:i/>
          <w:color w:val="262526"/>
          <w:sz w:val="24"/>
        </w:rPr>
        <w:t>transmission system</w:t>
      </w:r>
      <w:r>
        <w:rPr>
          <w:color w:val="262526"/>
          <w:sz w:val="24"/>
        </w:rPr>
        <w:t>.</w:t>
      </w:r>
    </w:p>
    <w:p>
      <w:pPr>
        <w:pStyle w:val="BodyText"/>
        <w:rPr>
          <w:sz w:val="30"/>
        </w:rPr>
      </w:pPr>
    </w:p>
    <w:p>
      <w:pPr>
        <w:pStyle w:val="Heading1"/>
        <w:rPr>
          <w:i/>
        </w:rPr>
      </w:pPr>
      <w:r>
        <w:rPr>
          <w:i/>
          <w:color w:val="262526"/>
        </w:rPr>
        <w:t>Transmission Network User</w:t>
      </w:r>
    </w:p>
    <w:p>
      <w:pPr>
        <w:spacing w:before="130"/>
        <w:ind w:left="1253" w:right="0" w:firstLine="0"/>
        <w:jc w:val="left"/>
        <w:rPr>
          <w:sz w:val="24"/>
        </w:rPr>
      </w:pPr>
      <w:r>
        <w:rPr>
          <w:color w:val="262526"/>
          <w:sz w:val="24"/>
        </w:rPr>
        <w:t>In relation to a </w:t>
      </w:r>
      <w:r>
        <w:rPr>
          <w:i/>
          <w:color w:val="262526"/>
          <w:sz w:val="24"/>
        </w:rPr>
        <w:t>transmission network</w:t>
      </w:r>
      <w:r>
        <w:rPr>
          <w:color w:val="262526"/>
          <w:sz w:val="24"/>
        </w:rPr>
        <w:t>, a </w:t>
      </w:r>
      <w:r>
        <w:rPr>
          <w:i/>
          <w:color w:val="262526"/>
          <w:sz w:val="24"/>
        </w:rPr>
        <w:t>Transmission Customer </w:t>
      </w:r>
      <w:r>
        <w:rPr>
          <w:color w:val="262526"/>
          <w:sz w:val="24"/>
        </w:rPr>
        <w:t>and:</w:t>
      </w:r>
    </w:p>
    <w:p>
      <w:pPr>
        <w:pStyle w:val="ListParagraph"/>
        <w:numPr>
          <w:ilvl w:val="0"/>
          <w:numId w:val="120"/>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Generator </w:t>
      </w:r>
      <w:r>
        <w:rPr>
          <w:color w:val="262526"/>
          <w:sz w:val="24"/>
        </w:rPr>
        <w:t>whose </w:t>
      </w:r>
      <w:r>
        <w:rPr>
          <w:i/>
          <w:color w:val="262526"/>
          <w:sz w:val="24"/>
        </w:rPr>
        <w:t>generating</w:t>
      </w:r>
      <w:r>
        <w:rPr>
          <w:i/>
          <w:color w:val="262526"/>
          <w:spacing w:val="-1"/>
          <w:sz w:val="24"/>
        </w:rPr>
        <w:t> </w:t>
      </w:r>
      <w:r>
        <w:rPr>
          <w:i/>
          <w:color w:val="262526"/>
          <w:sz w:val="24"/>
        </w:rPr>
        <w:t>unit</w:t>
      </w:r>
      <w:r>
        <w:rPr>
          <w:color w:val="262526"/>
          <w:sz w:val="24"/>
        </w:rPr>
        <w:t>;</w:t>
      </w:r>
    </w:p>
    <w:p>
      <w:pPr>
        <w:pStyle w:val="ListParagraph"/>
        <w:numPr>
          <w:ilvl w:val="0"/>
          <w:numId w:val="120"/>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Network Service Provider </w:t>
      </w:r>
      <w:r>
        <w:rPr>
          <w:color w:val="262526"/>
          <w:sz w:val="24"/>
        </w:rPr>
        <w:t>whose</w:t>
      </w:r>
      <w:r>
        <w:rPr>
          <w:color w:val="262526"/>
          <w:spacing w:val="-3"/>
          <w:sz w:val="24"/>
        </w:rPr>
        <w:t> </w:t>
      </w:r>
      <w:r>
        <w:rPr>
          <w:i/>
          <w:color w:val="262526"/>
          <w:sz w:val="24"/>
        </w:rPr>
        <w:t>network</w:t>
      </w:r>
      <w:r>
        <w:rPr>
          <w:color w:val="262526"/>
          <w:sz w:val="24"/>
        </w:rPr>
        <w:t>;</w:t>
      </w:r>
    </w:p>
    <w:p>
      <w:pPr>
        <w:pStyle w:val="ListParagraph"/>
        <w:numPr>
          <w:ilvl w:val="0"/>
          <w:numId w:val="120"/>
        </w:numPr>
        <w:tabs>
          <w:tab w:pos="1821" w:val="left" w:leader="none"/>
        </w:tabs>
        <w:spacing w:line="249" w:lineRule="auto" w:before="182" w:after="0"/>
        <w:ind w:left="1820" w:right="115" w:hanging="567"/>
        <w:jc w:val="both"/>
        <w:rPr>
          <w:sz w:val="24"/>
        </w:rPr>
      </w:pPr>
      <w:r>
        <w:rPr>
          <w:color w:val="262526"/>
          <w:sz w:val="24"/>
        </w:rPr>
        <w:t>to the extent that a </w:t>
      </w:r>
      <w:r>
        <w:rPr>
          <w:i/>
          <w:color w:val="262526"/>
          <w:sz w:val="24"/>
        </w:rPr>
        <w:t>Dedicated Connection Asset Service Provider </w:t>
      </w:r>
      <w:r>
        <w:rPr>
          <w:color w:val="262526"/>
          <w:sz w:val="24"/>
        </w:rPr>
        <w:t>is not also one of the persons listed above, a </w:t>
      </w:r>
      <w:r>
        <w:rPr>
          <w:i/>
          <w:color w:val="262526"/>
          <w:sz w:val="24"/>
        </w:rPr>
        <w:t>Dedicated Connection Asset Service </w:t>
      </w:r>
      <w:r>
        <w:rPr>
          <w:i/>
          <w:color w:val="262526"/>
          <w:sz w:val="24"/>
        </w:rPr>
        <w:t>Provider </w:t>
      </w:r>
      <w:r>
        <w:rPr>
          <w:color w:val="262526"/>
          <w:sz w:val="24"/>
        </w:rPr>
        <w:t>whose </w:t>
      </w:r>
      <w:r>
        <w:rPr>
          <w:i/>
          <w:color w:val="262526"/>
          <w:sz w:val="24"/>
        </w:rPr>
        <w:t>dedicated connection</w:t>
      </w:r>
      <w:r>
        <w:rPr>
          <w:i/>
          <w:color w:val="262526"/>
          <w:spacing w:val="-2"/>
          <w:sz w:val="24"/>
        </w:rPr>
        <w:t> </w:t>
      </w:r>
      <w:r>
        <w:rPr>
          <w:i/>
          <w:color w:val="262526"/>
          <w:sz w:val="24"/>
        </w:rPr>
        <w:t>asset</w:t>
      </w:r>
      <w:r>
        <w:rPr>
          <w:color w:val="262526"/>
          <w:sz w:val="24"/>
        </w:rPr>
        <w:t>,</w:t>
      </w:r>
    </w:p>
    <w:p>
      <w:pPr>
        <w:spacing w:before="116"/>
        <w:ind w:left="1253" w:right="0" w:firstLine="0"/>
        <w:jc w:val="both"/>
        <w:rPr>
          <w:sz w:val="24"/>
        </w:rPr>
      </w:pPr>
      <w:r>
        <w:rPr>
          <w:color w:val="262526"/>
          <w:sz w:val="24"/>
        </w:rPr>
        <w:t>is </w:t>
      </w:r>
      <w:r>
        <w:rPr>
          <w:i/>
          <w:color w:val="262526"/>
          <w:sz w:val="24"/>
        </w:rPr>
        <w:t>connected </w:t>
      </w:r>
      <w:r>
        <w:rPr>
          <w:color w:val="262526"/>
          <w:sz w:val="24"/>
        </w:rPr>
        <w:t>to the </w:t>
      </w:r>
      <w:r>
        <w:rPr>
          <w:i/>
          <w:color w:val="262526"/>
          <w:sz w:val="24"/>
        </w:rPr>
        <w:t>transmission network</w:t>
      </w:r>
      <w:r>
        <w:rPr>
          <w:color w:val="262526"/>
          <w:sz w:val="24"/>
        </w:rPr>
        <w:t>.</w:t>
      </w:r>
    </w:p>
    <w:p>
      <w:pPr>
        <w:pStyle w:val="BodyText"/>
        <w:rPr>
          <w:sz w:val="30"/>
        </w:rPr>
      </w:pPr>
    </w:p>
    <w:p>
      <w:pPr>
        <w:pStyle w:val="Heading1"/>
        <w:rPr>
          <w:i/>
        </w:rPr>
      </w:pPr>
      <w:r>
        <w:rPr>
          <w:i/>
          <w:color w:val="262526"/>
        </w:rPr>
        <w:t>transmission or distribution system</w:t>
      </w:r>
    </w:p>
    <w:p>
      <w:pPr>
        <w:spacing w:before="130"/>
        <w:ind w:left="1253" w:right="0" w:firstLine="0"/>
        <w:jc w:val="both"/>
        <w:rPr>
          <w:sz w:val="24"/>
        </w:rPr>
      </w:pPr>
      <w:r>
        <w:rPr>
          <w:color w:val="262526"/>
          <w:sz w:val="24"/>
        </w:rPr>
        <w:t>A </w:t>
      </w:r>
      <w:r>
        <w:rPr>
          <w:i/>
          <w:color w:val="262526"/>
          <w:sz w:val="24"/>
        </w:rPr>
        <w:t>transmission system </w:t>
      </w:r>
      <w:r>
        <w:rPr>
          <w:color w:val="262526"/>
          <w:sz w:val="24"/>
        </w:rPr>
        <w:t>or </w:t>
      </w:r>
      <w:r>
        <w:rPr>
          <w:i/>
          <w:color w:val="262526"/>
          <w:sz w:val="24"/>
        </w:rPr>
        <w:t>distribution system </w:t>
      </w:r>
      <w:r>
        <w:rPr>
          <w:color w:val="262526"/>
          <w:sz w:val="24"/>
        </w:rPr>
        <w:t>that:</w:t>
      </w:r>
    </w:p>
    <w:p>
      <w:pPr>
        <w:pStyle w:val="ListParagraph"/>
        <w:numPr>
          <w:ilvl w:val="0"/>
          <w:numId w:val="121"/>
        </w:numPr>
        <w:tabs>
          <w:tab w:pos="1821" w:val="left" w:leader="none"/>
        </w:tabs>
        <w:spacing w:line="249" w:lineRule="auto" w:before="182" w:after="0"/>
        <w:ind w:left="1820" w:right="110" w:hanging="567"/>
        <w:jc w:val="both"/>
        <w:rPr>
          <w:sz w:val="24"/>
        </w:rPr>
      </w:pPr>
      <w:r>
        <w:rPr>
          <w:color w:val="262526"/>
          <w:sz w:val="24"/>
        </w:rPr>
        <w:t>is used to convey, and control the conveyance of, electricity to customers (whether wholesale or retail);</w:t>
      </w:r>
      <w:r>
        <w:rPr>
          <w:color w:val="262526"/>
          <w:spacing w:val="-2"/>
          <w:sz w:val="24"/>
        </w:rPr>
        <w:t> </w:t>
      </w:r>
      <w:r>
        <w:rPr>
          <w:color w:val="262526"/>
          <w:sz w:val="24"/>
        </w:rPr>
        <w:t>and</w:t>
      </w:r>
    </w:p>
    <w:p>
      <w:pPr>
        <w:pStyle w:val="ListParagraph"/>
        <w:numPr>
          <w:ilvl w:val="0"/>
          <w:numId w:val="121"/>
        </w:numPr>
        <w:tabs>
          <w:tab w:pos="1820" w:val="left" w:leader="none"/>
          <w:tab w:pos="1821" w:val="left" w:leader="none"/>
        </w:tabs>
        <w:spacing w:line="240" w:lineRule="auto" w:before="172" w:after="0"/>
        <w:ind w:left="1820" w:right="0" w:hanging="568"/>
        <w:jc w:val="left"/>
        <w:rPr>
          <w:sz w:val="24"/>
        </w:rPr>
      </w:pPr>
      <w:r>
        <w:rPr>
          <w:color w:val="262526"/>
          <w:sz w:val="24"/>
        </w:rPr>
        <w:t>is </w:t>
      </w:r>
      <w:r>
        <w:rPr>
          <w:i/>
          <w:color w:val="262526"/>
          <w:sz w:val="24"/>
        </w:rPr>
        <w:t>connected </w:t>
      </w:r>
      <w:r>
        <w:rPr>
          <w:color w:val="262526"/>
          <w:sz w:val="24"/>
        </w:rPr>
        <w:t>to another such</w:t>
      </w:r>
      <w:r>
        <w:rPr>
          <w:color w:val="262526"/>
          <w:spacing w:val="-4"/>
          <w:sz w:val="24"/>
        </w:rPr>
        <w:t> </w:t>
      </w:r>
      <w:r>
        <w:rPr>
          <w:color w:val="262526"/>
          <w:sz w:val="24"/>
        </w:rPr>
        <w:t>system.</w:t>
      </w:r>
    </w:p>
    <w:p>
      <w:pPr>
        <w:pStyle w:val="BodyText"/>
        <w:rPr>
          <w:sz w:val="30"/>
        </w:rPr>
      </w:pPr>
    </w:p>
    <w:p>
      <w:pPr>
        <w:pStyle w:val="Heading1"/>
        <w:jc w:val="both"/>
        <w:rPr>
          <w:i/>
        </w:rPr>
      </w:pPr>
      <w:r>
        <w:rPr>
          <w:i/>
          <w:color w:val="262526"/>
        </w:rPr>
        <w:t>transmission plant</w:t>
      </w:r>
    </w:p>
    <w:p>
      <w:pPr>
        <w:spacing w:line="249" w:lineRule="auto" w:before="130"/>
        <w:ind w:left="1253" w:right="117" w:firstLine="0"/>
        <w:jc w:val="both"/>
        <w:rPr>
          <w:sz w:val="24"/>
        </w:rPr>
      </w:pPr>
      <w:r>
        <w:rPr>
          <w:color w:val="262526"/>
          <w:sz w:val="24"/>
        </w:rPr>
        <w:t>Apparatus</w:t>
      </w:r>
      <w:r>
        <w:rPr>
          <w:color w:val="262526"/>
          <w:spacing w:val="-15"/>
          <w:sz w:val="24"/>
        </w:rPr>
        <w:t> </w:t>
      </w:r>
      <w:r>
        <w:rPr>
          <w:color w:val="262526"/>
          <w:sz w:val="24"/>
        </w:rPr>
        <w:t>or</w:t>
      </w:r>
      <w:r>
        <w:rPr>
          <w:color w:val="262526"/>
          <w:spacing w:val="-15"/>
          <w:sz w:val="24"/>
        </w:rPr>
        <w:t> </w:t>
      </w:r>
      <w:r>
        <w:rPr>
          <w:color w:val="262526"/>
          <w:sz w:val="24"/>
        </w:rPr>
        <w:t>equipment</w:t>
      </w:r>
      <w:r>
        <w:rPr>
          <w:color w:val="262526"/>
          <w:spacing w:val="-15"/>
          <w:sz w:val="24"/>
        </w:rPr>
        <w:t> </w:t>
      </w:r>
      <w:r>
        <w:rPr>
          <w:color w:val="262526"/>
          <w:sz w:val="24"/>
        </w:rPr>
        <w:t>associated</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function</w:t>
      </w:r>
      <w:r>
        <w:rPr>
          <w:color w:val="262526"/>
          <w:spacing w:val="-15"/>
          <w:sz w:val="24"/>
        </w:rPr>
        <w:t> </w:t>
      </w:r>
      <w:r>
        <w:rPr>
          <w:color w:val="262526"/>
          <w:sz w:val="24"/>
        </w:rPr>
        <w:t>or</w:t>
      </w:r>
      <w:r>
        <w:rPr>
          <w:color w:val="262526"/>
          <w:spacing w:val="-15"/>
          <w:sz w:val="24"/>
        </w:rPr>
        <w:t> </w:t>
      </w:r>
      <w:r>
        <w:rPr>
          <w:color w:val="262526"/>
          <w:sz w:val="24"/>
        </w:rPr>
        <w:t>operation</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5"/>
          <w:sz w:val="24"/>
        </w:rPr>
        <w:t> </w:t>
      </w:r>
      <w:r>
        <w:rPr>
          <w:i/>
          <w:color w:val="262526"/>
          <w:sz w:val="24"/>
        </w:rPr>
        <w:t>transmission </w:t>
      </w:r>
      <w:r>
        <w:rPr>
          <w:i/>
          <w:color w:val="262526"/>
          <w:sz w:val="24"/>
        </w:rPr>
        <w:t>line </w:t>
      </w:r>
      <w:r>
        <w:rPr>
          <w:color w:val="262526"/>
          <w:sz w:val="24"/>
        </w:rPr>
        <w:t>or an associated </w:t>
      </w:r>
      <w:r>
        <w:rPr>
          <w:i/>
          <w:color w:val="262526"/>
          <w:sz w:val="24"/>
        </w:rPr>
        <w:t>substation </w:t>
      </w:r>
      <w:r>
        <w:rPr>
          <w:color w:val="262526"/>
          <w:sz w:val="24"/>
        </w:rPr>
        <w:t>or </w:t>
      </w:r>
      <w:r>
        <w:rPr>
          <w:i/>
          <w:color w:val="262526"/>
          <w:sz w:val="24"/>
        </w:rPr>
        <w:t>switchyard</w:t>
      </w:r>
      <w:r>
        <w:rPr>
          <w:color w:val="262526"/>
          <w:sz w:val="24"/>
        </w:rPr>
        <w:t>, which may include </w:t>
      </w:r>
      <w:r>
        <w:rPr>
          <w:i/>
          <w:color w:val="262526"/>
          <w:sz w:val="24"/>
        </w:rPr>
        <w:t>transformers</w:t>
      </w:r>
      <w:r>
        <w:rPr>
          <w:color w:val="262526"/>
          <w:sz w:val="24"/>
        </w:rPr>
        <w:t>, circuit breakers, </w:t>
      </w:r>
      <w:r>
        <w:rPr>
          <w:i/>
          <w:color w:val="262526"/>
          <w:sz w:val="24"/>
        </w:rPr>
        <w:t>reactive plant </w:t>
      </w:r>
      <w:r>
        <w:rPr>
          <w:color w:val="262526"/>
          <w:sz w:val="24"/>
        </w:rPr>
        <w:t>and </w:t>
      </w:r>
      <w:r>
        <w:rPr>
          <w:i/>
          <w:color w:val="262526"/>
          <w:sz w:val="24"/>
        </w:rPr>
        <w:t>monitoring equipment </w:t>
      </w:r>
      <w:r>
        <w:rPr>
          <w:color w:val="262526"/>
          <w:sz w:val="24"/>
        </w:rPr>
        <w:t>and control</w:t>
      </w:r>
      <w:r>
        <w:rPr>
          <w:color w:val="262526"/>
          <w:spacing w:val="-19"/>
          <w:sz w:val="24"/>
        </w:rPr>
        <w:t> </w:t>
      </w:r>
      <w:r>
        <w:rPr>
          <w:color w:val="262526"/>
          <w:sz w:val="24"/>
        </w:rPr>
        <w:t>equipment.</w:t>
      </w:r>
    </w:p>
    <w:p>
      <w:pPr>
        <w:pStyle w:val="BodyText"/>
        <w:spacing w:before="5"/>
        <w:rPr>
          <w:sz w:val="29"/>
        </w:rPr>
      </w:pPr>
    </w:p>
    <w:p>
      <w:pPr>
        <w:pStyle w:val="Heading1"/>
        <w:jc w:val="both"/>
        <w:rPr>
          <w:i/>
        </w:rPr>
      </w:pPr>
      <w:r>
        <w:rPr>
          <w:i/>
          <w:color w:val="262526"/>
        </w:rPr>
        <w:t>Transmission Ring-Fencing Guidelines</w:t>
      </w:r>
    </w:p>
    <w:p>
      <w:pPr>
        <w:pStyle w:val="BodyText"/>
        <w:spacing w:before="129"/>
        <w:ind w:left="1253"/>
        <w:jc w:val="both"/>
      </w:pPr>
      <w:r>
        <w:rPr>
          <w:color w:val="262526"/>
        </w:rPr>
        <w:t>The Guidelines made under rule 6A.21.</w:t>
      </w:r>
    </w:p>
    <w:p>
      <w:pPr>
        <w:pStyle w:val="BodyText"/>
        <w:spacing w:before="4"/>
        <w:rPr>
          <w:sz w:val="30"/>
        </w:rPr>
      </w:pPr>
    </w:p>
    <w:p>
      <w:pPr>
        <w:pStyle w:val="Heading1"/>
        <w:jc w:val="both"/>
        <w:rPr>
          <w:i/>
        </w:rPr>
      </w:pPr>
      <w:r>
        <w:rPr>
          <w:i/>
          <w:color w:val="262526"/>
        </w:rPr>
        <w:t>transmission service</w:t>
      </w:r>
    </w:p>
    <w:p>
      <w:pPr>
        <w:spacing w:before="129"/>
        <w:ind w:left="1253" w:right="0" w:firstLine="0"/>
        <w:jc w:val="left"/>
        <w:rPr>
          <w:sz w:val="24"/>
        </w:rPr>
      </w:pPr>
      <w:r>
        <w:rPr>
          <w:color w:val="262526"/>
          <w:sz w:val="24"/>
        </w:rPr>
        <w:t>The services provided by means of, or in connection with, a </w:t>
      </w:r>
      <w:r>
        <w:rPr>
          <w:i/>
          <w:color w:val="262526"/>
          <w:sz w:val="24"/>
        </w:rPr>
        <w:t>transmission system</w:t>
      </w:r>
      <w:r>
        <w:rPr>
          <w:color w:val="262526"/>
          <w:sz w:val="24"/>
        </w:rPr>
        <w:t>.</w:t>
      </w:r>
    </w:p>
    <w:p>
      <w:pPr>
        <w:pStyle w:val="BodyText"/>
        <w:rPr>
          <w:sz w:val="30"/>
        </w:rPr>
      </w:pPr>
    </w:p>
    <w:p>
      <w:pPr>
        <w:pStyle w:val="Heading1"/>
        <w:jc w:val="both"/>
        <w:rPr>
          <w:i/>
        </w:rPr>
      </w:pPr>
      <w:r>
        <w:rPr>
          <w:i/>
          <w:color w:val="262526"/>
        </w:rPr>
        <w:t>transmission services access dispute</w:t>
      </w:r>
    </w:p>
    <w:p>
      <w:pPr>
        <w:spacing w:line="249" w:lineRule="auto" w:before="130"/>
        <w:ind w:left="1253" w:right="115" w:firstLine="0"/>
        <w:jc w:val="both"/>
        <w:rPr>
          <w:sz w:val="24"/>
        </w:rPr>
      </w:pPr>
      <w:r>
        <w:rPr>
          <w:color w:val="262526"/>
          <w:sz w:val="24"/>
        </w:rPr>
        <w:t>A dispute between a </w:t>
      </w:r>
      <w:r>
        <w:rPr>
          <w:i/>
          <w:color w:val="262526"/>
          <w:sz w:val="24"/>
        </w:rPr>
        <w:t>Transmission Network Service Provider </w:t>
      </w:r>
      <w:r>
        <w:rPr>
          <w:color w:val="262526"/>
          <w:sz w:val="24"/>
        </w:rPr>
        <w:t>and a </w:t>
      </w:r>
      <w:r>
        <w:rPr>
          <w:i/>
          <w:color w:val="262526"/>
          <w:sz w:val="24"/>
        </w:rPr>
        <w:t>Connection </w:t>
      </w:r>
      <w:r>
        <w:rPr>
          <w:i/>
          <w:color w:val="262526"/>
          <w:sz w:val="24"/>
        </w:rPr>
        <w:t>Applicant </w:t>
      </w:r>
      <w:r>
        <w:rPr>
          <w:color w:val="262526"/>
          <w:sz w:val="24"/>
        </w:rPr>
        <w:t>as to </w:t>
      </w:r>
      <w:r>
        <w:rPr>
          <w:i/>
          <w:color w:val="262526"/>
          <w:sz w:val="24"/>
        </w:rPr>
        <w:t>terms and conditions of access </w:t>
      </w:r>
      <w:r>
        <w:rPr>
          <w:color w:val="262526"/>
          <w:sz w:val="24"/>
        </w:rPr>
        <w:t>for the provision of </w:t>
      </w:r>
      <w:r>
        <w:rPr>
          <w:i/>
          <w:color w:val="262526"/>
          <w:sz w:val="24"/>
        </w:rPr>
        <w:t>prescribed </w:t>
      </w:r>
      <w:r>
        <w:rPr>
          <w:i/>
          <w:color w:val="262526"/>
          <w:sz w:val="24"/>
        </w:rPr>
        <w:t>transmission services </w:t>
      </w:r>
      <w:r>
        <w:rPr>
          <w:color w:val="262526"/>
          <w:sz w:val="24"/>
        </w:rPr>
        <w:t>or for the provision of </w:t>
      </w:r>
      <w:r>
        <w:rPr>
          <w:i/>
          <w:color w:val="262526"/>
          <w:sz w:val="24"/>
        </w:rPr>
        <w:t>negotiated transmission services </w:t>
      </w:r>
      <w:r>
        <w:rPr>
          <w:color w:val="262526"/>
          <w:sz w:val="24"/>
        </w:rPr>
        <w:t>as referred to in clause 5.5.1(c), that is for determination by a </w:t>
      </w:r>
      <w:r>
        <w:rPr>
          <w:i/>
          <w:color w:val="262526"/>
          <w:sz w:val="24"/>
        </w:rPr>
        <w:t>commercial arbitrator </w:t>
      </w:r>
      <w:r>
        <w:rPr>
          <w:color w:val="262526"/>
          <w:sz w:val="24"/>
        </w:rPr>
        <w:t>under rule 5.5.</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transmission standard control service</w:t>
      </w:r>
    </w:p>
    <w:p>
      <w:pPr>
        <w:pStyle w:val="BodyText"/>
        <w:spacing w:before="129"/>
        <w:ind w:left="1253"/>
      </w:pPr>
      <w:r>
        <w:rPr>
          <w:color w:val="262526"/>
        </w:rPr>
        <w:t>Has the meaning given in rule 6.25(a).</w:t>
      </w:r>
    </w:p>
    <w:p>
      <w:pPr>
        <w:pStyle w:val="BodyText"/>
        <w:spacing w:before="4"/>
        <w:rPr>
          <w:sz w:val="30"/>
        </w:rPr>
      </w:pPr>
    </w:p>
    <w:p>
      <w:pPr>
        <w:pStyle w:val="Heading1"/>
        <w:ind w:left="120"/>
        <w:jc w:val="both"/>
        <w:rPr>
          <w:i/>
        </w:rPr>
      </w:pPr>
      <w:r>
        <w:rPr>
          <w:i/>
          <w:color w:val="262526"/>
        </w:rPr>
        <w:t>transmission standard control service revenue</w:t>
      </w:r>
    </w:p>
    <w:p>
      <w:pPr>
        <w:pStyle w:val="BodyText"/>
        <w:spacing w:before="129"/>
        <w:ind w:left="1253"/>
      </w:pPr>
      <w:r>
        <w:rPr>
          <w:color w:val="262526"/>
        </w:rPr>
        <w:t>Has the meaning given in rule 6.26(b)(1).</w:t>
      </w:r>
    </w:p>
    <w:p>
      <w:pPr>
        <w:pStyle w:val="BodyText"/>
        <w:rPr>
          <w:sz w:val="30"/>
        </w:rPr>
      </w:pPr>
    </w:p>
    <w:p>
      <w:pPr>
        <w:pStyle w:val="Heading1"/>
        <w:ind w:left="120"/>
        <w:jc w:val="both"/>
        <w:rPr>
          <w:i/>
        </w:rPr>
      </w:pPr>
      <w:r>
        <w:rPr>
          <w:i/>
          <w:color w:val="262526"/>
        </w:rPr>
        <w:t>transmission system</w:t>
      </w:r>
    </w:p>
    <w:p>
      <w:pPr>
        <w:spacing w:line="249" w:lineRule="auto" w:before="130"/>
        <w:ind w:left="1253" w:right="116" w:firstLine="0"/>
        <w:jc w:val="both"/>
        <w:rPr>
          <w:sz w:val="24"/>
        </w:rPr>
      </w:pPr>
      <w:r>
        <w:rPr>
          <w:color w:val="262526"/>
          <w:sz w:val="24"/>
        </w:rPr>
        <w:t>A </w:t>
      </w:r>
      <w:r>
        <w:rPr>
          <w:i/>
          <w:color w:val="262526"/>
          <w:sz w:val="24"/>
        </w:rPr>
        <w:t>transmission network</w:t>
      </w:r>
      <w:r>
        <w:rPr>
          <w:color w:val="262526"/>
          <w:sz w:val="24"/>
        </w:rPr>
        <w:t>, together with the </w:t>
      </w:r>
      <w:r>
        <w:rPr>
          <w:i/>
          <w:color w:val="262526"/>
          <w:sz w:val="24"/>
        </w:rPr>
        <w:t>connection assets </w:t>
      </w:r>
      <w:r>
        <w:rPr>
          <w:color w:val="262526"/>
          <w:sz w:val="24"/>
        </w:rPr>
        <w:t>associated with the </w:t>
      </w:r>
      <w:r>
        <w:rPr>
          <w:i/>
          <w:color w:val="262526"/>
          <w:sz w:val="24"/>
        </w:rPr>
        <w:t>transmission network</w:t>
      </w:r>
      <w:r>
        <w:rPr>
          <w:color w:val="262526"/>
          <w:sz w:val="24"/>
        </w:rPr>
        <w:t>, which is </w:t>
      </w:r>
      <w:r>
        <w:rPr>
          <w:i/>
          <w:color w:val="262526"/>
          <w:sz w:val="24"/>
        </w:rPr>
        <w:t>connected </w:t>
      </w:r>
      <w:r>
        <w:rPr>
          <w:color w:val="262526"/>
          <w:sz w:val="24"/>
        </w:rPr>
        <w:t>to another </w:t>
      </w:r>
      <w:r>
        <w:rPr>
          <w:i/>
          <w:color w:val="262526"/>
          <w:sz w:val="24"/>
        </w:rPr>
        <w:t>transmission </w:t>
      </w:r>
      <w:r>
        <w:rPr>
          <w:color w:val="262526"/>
          <w:sz w:val="24"/>
        </w:rPr>
        <w:t>or </w:t>
      </w:r>
      <w:r>
        <w:rPr>
          <w:i/>
          <w:color w:val="262526"/>
          <w:sz w:val="24"/>
        </w:rPr>
        <w:t>distribution </w:t>
      </w:r>
      <w:r>
        <w:rPr>
          <w:i/>
          <w:color w:val="262526"/>
          <w:sz w:val="24"/>
        </w:rPr>
        <w:t>system</w:t>
      </w:r>
      <w:r>
        <w:rPr>
          <w:color w:val="262526"/>
          <w:sz w:val="24"/>
        </w:rPr>
        <w:t>.</w:t>
      </w:r>
    </w:p>
    <w:p>
      <w:pPr>
        <w:spacing w:line="249" w:lineRule="auto" w:before="116"/>
        <w:ind w:left="1253" w:right="115" w:firstLine="0"/>
        <w:jc w:val="both"/>
        <w:rPr>
          <w:sz w:val="24"/>
        </w:rPr>
      </w:pPr>
      <w:r>
        <w:rPr>
          <w:color w:val="262526"/>
          <w:sz w:val="24"/>
        </w:rPr>
        <w:t>For a </w:t>
      </w:r>
      <w:r>
        <w:rPr>
          <w:i/>
          <w:color w:val="262526"/>
          <w:sz w:val="24"/>
        </w:rPr>
        <w:t>participating jurisdiction </w:t>
      </w:r>
      <w:r>
        <w:rPr>
          <w:color w:val="262526"/>
          <w:sz w:val="24"/>
        </w:rPr>
        <w:t>other than the State of Victoria, a </w:t>
      </w:r>
      <w:r>
        <w:rPr>
          <w:i/>
          <w:color w:val="262526"/>
          <w:sz w:val="24"/>
        </w:rPr>
        <w:t>transmission </w:t>
      </w:r>
      <w:r>
        <w:rPr>
          <w:i/>
          <w:color w:val="262526"/>
          <w:sz w:val="24"/>
        </w:rPr>
        <w:t>system </w:t>
      </w:r>
      <w:r>
        <w:rPr>
          <w:color w:val="262526"/>
          <w:sz w:val="24"/>
        </w:rPr>
        <w:t>includes for the purposes of Chapter 2, a </w:t>
      </w:r>
      <w:r>
        <w:rPr>
          <w:i/>
          <w:color w:val="262526"/>
          <w:sz w:val="24"/>
        </w:rPr>
        <w:t>third party DCA</w:t>
      </w:r>
      <w:r>
        <w:rPr>
          <w:color w:val="262526"/>
          <w:sz w:val="24"/>
        </w:rPr>
        <w:t>, which is not a Notified Existing DCA within the meaning of clause 11.98.1.</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An</w:t>
      </w:r>
      <w:r>
        <w:rPr>
          <w:color w:val="262526"/>
          <w:spacing w:val="-11"/>
          <w:sz w:val="20"/>
        </w:rPr>
        <w:t> </w:t>
      </w:r>
      <w:r>
        <w:rPr>
          <w:i/>
          <w:color w:val="262526"/>
          <w:sz w:val="20"/>
        </w:rPr>
        <w:t>identified</w:t>
      </w:r>
      <w:r>
        <w:rPr>
          <w:i/>
          <w:color w:val="262526"/>
          <w:spacing w:val="-11"/>
          <w:sz w:val="20"/>
        </w:rPr>
        <w:t> </w:t>
      </w:r>
      <w:r>
        <w:rPr>
          <w:i/>
          <w:color w:val="262526"/>
          <w:sz w:val="20"/>
        </w:rPr>
        <w:t>user</w:t>
      </w:r>
      <w:r>
        <w:rPr>
          <w:i/>
          <w:color w:val="262526"/>
          <w:spacing w:val="-10"/>
          <w:sz w:val="20"/>
        </w:rPr>
        <w:t> </w:t>
      </w:r>
      <w:r>
        <w:rPr>
          <w:i/>
          <w:color w:val="262526"/>
          <w:sz w:val="20"/>
        </w:rPr>
        <w:t>shared</w:t>
      </w:r>
      <w:r>
        <w:rPr>
          <w:i/>
          <w:color w:val="262526"/>
          <w:spacing w:val="-11"/>
          <w:sz w:val="20"/>
        </w:rPr>
        <w:t> </w:t>
      </w:r>
      <w:r>
        <w:rPr>
          <w:i/>
          <w:color w:val="262526"/>
          <w:sz w:val="20"/>
        </w:rPr>
        <w:t>asset</w:t>
      </w:r>
      <w:r>
        <w:rPr>
          <w:i/>
          <w:color w:val="262526"/>
          <w:spacing w:val="-11"/>
          <w:sz w:val="20"/>
        </w:rPr>
        <w:t> </w:t>
      </w:r>
      <w:r>
        <w:rPr>
          <w:color w:val="262526"/>
          <w:sz w:val="20"/>
        </w:rPr>
        <w:t>or</w:t>
      </w:r>
      <w:r>
        <w:rPr>
          <w:color w:val="262526"/>
          <w:spacing w:val="-10"/>
          <w:sz w:val="20"/>
        </w:rPr>
        <w:t> </w:t>
      </w:r>
      <w:r>
        <w:rPr>
          <w:color w:val="262526"/>
          <w:sz w:val="20"/>
        </w:rPr>
        <w:t>a</w:t>
      </w:r>
      <w:r>
        <w:rPr>
          <w:color w:val="262526"/>
          <w:spacing w:val="-11"/>
          <w:sz w:val="20"/>
        </w:rPr>
        <w:t> </w:t>
      </w:r>
      <w:r>
        <w:rPr>
          <w:i/>
          <w:color w:val="262526"/>
          <w:sz w:val="20"/>
        </w:rPr>
        <w:t>dedicated</w:t>
      </w:r>
      <w:r>
        <w:rPr>
          <w:i/>
          <w:color w:val="262526"/>
          <w:spacing w:val="-10"/>
          <w:sz w:val="20"/>
        </w:rPr>
        <w:t> </w:t>
      </w:r>
      <w:r>
        <w:rPr>
          <w:i/>
          <w:color w:val="262526"/>
          <w:sz w:val="20"/>
        </w:rPr>
        <w:t>connection</w:t>
      </w:r>
      <w:r>
        <w:rPr>
          <w:i/>
          <w:color w:val="262526"/>
          <w:spacing w:val="-11"/>
          <w:sz w:val="20"/>
        </w:rPr>
        <w:t> </w:t>
      </w:r>
      <w:r>
        <w:rPr>
          <w:i/>
          <w:color w:val="262526"/>
          <w:sz w:val="20"/>
        </w:rPr>
        <w:t>asset</w:t>
      </w:r>
      <w:r>
        <w:rPr>
          <w:i/>
          <w:color w:val="262526"/>
          <w:spacing w:val="-11"/>
          <w:sz w:val="20"/>
        </w:rPr>
        <w:t> </w:t>
      </w:r>
      <w:r>
        <w:rPr>
          <w:color w:val="262526"/>
          <w:sz w:val="20"/>
        </w:rPr>
        <w:t>for</w:t>
      </w:r>
      <w:r>
        <w:rPr>
          <w:color w:val="262526"/>
          <w:spacing w:val="-10"/>
          <w:sz w:val="20"/>
        </w:rPr>
        <w:t> </w:t>
      </w:r>
      <w:r>
        <w:rPr>
          <w:color w:val="262526"/>
          <w:sz w:val="20"/>
        </w:rPr>
        <w:t>which</w:t>
      </w:r>
      <w:r>
        <w:rPr>
          <w:color w:val="262526"/>
          <w:spacing w:val="-11"/>
          <w:sz w:val="20"/>
        </w:rPr>
        <w:t> </w:t>
      </w:r>
      <w:r>
        <w:rPr>
          <w:color w:val="262526"/>
          <w:sz w:val="20"/>
        </w:rPr>
        <w:t>the</w:t>
      </w:r>
      <w:r>
        <w:rPr>
          <w:color w:val="262526"/>
          <w:spacing w:val="-9"/>
          <w:sz w:val="20"/>
        </w:rPr>
        <w:t> </w:t>
      </w:r>
      <w:r>
        <w:rPr>
          <w:i/>
          <w:color w:val="262526"/>
          <w:sz w:val="20"/>
        </w:rPr>
        <w:t>Primary</w:t>
      </w:r>
      <w:r>
        <w:rPr>
          <w:i/>
          <w:color w:val="262526"/>
          <w:spacing w:val="-11"/>
          <w:sz w:val="20"/>
        </w:rPr>
        <w:t> </w:t>
      </w:r>
      <w:r>
        <w:rPr>
          <w:i/>
          <w:color w:val="262526"/>
          <w:sz w:val="20"/>
        </w:rPr>
        <w:t>Transmission </w:t>
      </w:r>
      <w:r>
        <w:rPr>
          <w:i/>
          <w:color w:val="262526"/>
          <w:sz w:val="20"/>
        </w:rPr>
        <w:t>Network</w:t>
      </w:r>
      <w:r>
        <w:rPr>
          <w:i/>
          <w:color w:val="262526"/>
          <w:spacing w:val="-9"/>
          <w:sz w:val="20"/>
        </w:rPr>
        <w:t> </w:t>
      </w:r>
      <w:r>
        <w:rPr>
          <w:i/>
          <w:color w:val="262526"/>
          <w:sz w:val="20"/>
        </w:rPr>
        <w:t>Service</w:t>
      </w:r>
      <w:r>
        <w:rPr>
          <w:i/>
          <w:color w:val="262526"/>
          <w:spacing w:val="-8"/>
          <w:sz w:val="20"/>
        </w:rPr>
        <w:t> </w:t>
      </w:r>
      <w:r>
        <w:rPr>
          <w:i/>
          <w:color w:val="262526"/>
          <w:sz w:val="20"/>
        </w:rPr>
        <w:t>Provider</w:t>
      </w:r>
      <w:r>
        <w:rPr>
          <w:i/>
          <w:color w:val="262526"/>
          <w:spacing w:val="-8"/>
          <w:sz w:val="20"/>
        </w:rPr>
        <w:t> </w:t>
      </w:r>
      <w:r>
        <w:rPr>
          <w:color w:val="262526"/>
          <w:sz w:val="20"/>
        </w:rPr>
        <w:t>is</w:t>
      </w:r>
      <w:r>
        <w:rPr>
          <w:color w:val="262526"/>
          <w:spacing w:val="-9"/>
          <w:sz w:val="20"/>
        </w:rPr>
        <w:t> </w:t>
      </w:r>
      <w:r>
        <w:rPr>
          <w:color w:val="262526"/>
          <w:sz w:val="20"/>
        </w:rPr>
        <w:t>registered</w:t>
      </w:r>
      <w:r>
        <w:rPr>
          <w:color w:val="262526"/>
          <w:spacing w:val="-8"/>
          <w:sz w:val="20"/>
        </w:rPr>
        <w:t> </w:t>
      </w:r>
      <w:r>
        <w:rPr>
          <w:color w:val="262526"/>
          <w:sz w:val="20"/>
        </w:rPr>
        <w:t>will</w:t>
      </w:r>
      <w:r>
        <w:rPr>
          <w:color w:val="262526"/>
          <w:spacing w:val="-8"/>
          <w:sz w:val="20"/>
        </w:rPr>
        <w:t> </w:t>
      </w:r>
      <w:r>
        <w:rPr>
          <w:color w:val="262526"/>
          <w:sz w:val="20"/>
        </w:rPr>
        <w:t>form</w:t>
      </w:r>
      <w:r>
        <w:rPr>
          <w:color w:val="262526"/>
          <w:spacing w:val="-8"/>
          <w:sz w:val="20"/>
        </w:rPr>
        <w:t> </w:t>
      </w:r>
      <w:r>
        <w:rPr>
          <w:color w:val="262526"/>
          <w:sz w:val="20"/>
        </w:rPr>
        <w:t>part</w:t>
      </w:r>
      <w:r>
        <w:rPr>
          <w:color w:val="262526"/>
          <w:spacing w:val="-9"/>
          <w:sz w:val="20"/>
        </w:rPr>
        <w:t> </w:t>
      </w:r>
      <w:r>
        <w:rPr>
          <w:color w:val="262526"/>
          <w:sz w:val="20"/>
        </w:rPr>
        <w:t>of</w:t>
      </w:r>
      <w:r>
        <w:rPr>
          <w:color w:val="262526"/>
          <w:spacing w:val="-8"/>
          <w:sz w:val="20"/>
        </w:rPr>
        <w:t> </w:t>
      </w:r>
      <w:r>
        <w:rPr>
          <w:color w:val="262526"/>
          <w:sz w:val="20"/>
        </w:rPr>
        <w:t>that</w:t>
      </w:r>
      <w:r>
        <w:rPr>
          <w:color w:val="262526"/>
          <w:spacing w:val="-8"/>
          <w:sz w:val="20"/>
        </w:rPr>
        <w:t> </w:t>
      </w:r>
      <w:r>
        <w:rPr>
          <w:color w:val="262526"/>
          <w:sz w:val="20"/>
        </w:rPr>
        <w:t>provider's</w:t>
      </w:r>
      <w:r>
        <w:rPr>
          <w:color w:val="262526"/>
          <w:spacing w:val="-8"/>
          <w:sz w:val="20"/>
        </w:rPr>
        <w:t> </w:t>
      </w:r>
      <w:r>
        <w:rPr>
          <w:color w:val="262526"/>
          <w:sz w:val="20"/>
        </w:rPr>
        <w:t>broader</w:t>
      </w:r>
      <w:r>
        <w:rPr>
          <w:color w:val="262526"/>
          <w:spacing w:val="-9"/>
          <w:sz w:val="20"/>
        </w:rPr>
        <w:t> </w:t>
      </w:r>
      <w:r>
        <w:rPr>
          <w:i/>
          <w:color w:val="262526"/>
          <w:sz w:val="20"/>
        </w:rPr>
        <w:t>transmission</w:t>
      </w:r>
      <w:r>
        <w:rPr>
          <w:i/>
          <w:color w:val="262526"/>
          <w:spacing w:val="-8"/>
          <w:sz w:val="20"/>
        </w:rPr>
        <w:t> </w:t>
      </w:r>
      <w:r>
        <w:rPr>
          <w:i/>
          <w:color w:val="262526"/>
          <w:sz w:val="20"/>
        </w:rPr>
        <w:t>system </w:t>
      </w:r>
      <w:r>
        <w:rPr>
          <w:color w:val="262526"/>
          <w:sz w:val="20"/>
        </w:rPr>
        <w:t>(even</w:t>
      </w:r>
      <w:r>
        <w:rPr>
          <w:color w:val="262526"/>
          <w:spacing w:val="-13"/>
          <w:sz w:val="20"/>
        </w:rPr>
        <w:t> </w:t>
      </w:r>
      <w:r>
        <w:rPr>
          <w:color w:val="262526"/>
          <w:sz w:val="20"/>
        </w:rPr>
        <w:t>if</w:t>
      </w:r>
      <w:r>
        <w:rPr>
          <w:color w:val="262526"/>
          <w:spacing w:val="-13"/>
          <w:sz w:val="20"/>
        </w:rPr>
        <w:t> </w:t>
      </w:r>
      <w:r>
        <w:rPr>
          <w:color w:val="262526"/>
          <w:sz w:val="20"/>
        </w:rPr>
        <w:t>the</w:t>
      </w:r>
      <w:r>
        <w:rPr>
          <w:color w:val="262526"/>
          <w:spacing w:val="-14"/>
          <w:sz w:val="20"/>
        </w:rPr>
        <w:t> </w:t>
      </w:r>
      <w:r>
        <w:rPr>
          <w:i/>
          <w:color w:val="262526"/>
          <w:sz w:val="20"/>
        </w:rPr>
        <w:t>dedicated</w:t>
      </w:r>
      <w:r>
        <w:rPr>
          <w:i/>
          <w:color w:val="262526"/>
          <w:spacing w:val="-13"/>
          <w:sz w:val="20"/>
        </w:rPr>
        <w:t> </w:t>
      </w:r>
      <w:r>
        <w:rPr>
          <w:i/>
          <w:color w:val="262526"/>
          <w:sz w:val="20"/>
        </w:rPr>
        <w:t>connection</w:t>
      </w:r>
      <w:r>
        <w:rPr>
          <w:i/>
          <w:color w:val="262526"/>
          <w:spacing w:val="-13"/>
          <w:sz w:val="20"/>
        </w:rPr>
        <w:t> </w:t>
      </w:r>
      <w:r>
        <w:rPr>
          <w:i/>
          <w:color w:val="262526"/>
          <w:sz w:val="20"/>
        </w:rPr>
        <w:t>asset</w:t>
      </w:r>
      <w:r>
        <w:rPr>
          <w:i/>
          <w:color w:val="262526"/>
          <w:spacing w:val="-13"/>
          <w:sz w:val="20"/>
        </w:rPr>
        <w:t> </w:t>
      </w:r>
      <w:r>
        <w:rPr>
          <w:color w:val="262526"/>
          <w:sz w:val="20"/>
        </w:rPr>
        <w:t>is</w:t>
      </w:r>
      <w:r>
        <w:rPr>
          <w:color w:val="262526"/>
          <w:spacing w:val="-13"/>
          <w:sz w:val="20"/>
        </w:rPr>
        <w:t> </w:t>
      </w:r>
      <w:r>
        <w:rPr>
          <w:color w:val="262526"/>
          <w:sz w:val="20"/>
        </w:rPr>
        <w:t>operating</w:t>
      </w:r>
      <w:r>
        <w:rPr>
          <w:color w:val="262526"/>
          <w:spacing w:val="-13"/>
          <w:sz w:val="20"/>
        </w:rPr>
        <w:t> </w:t>
      </w:r>
      <w:r>
        <w:rPr>
          <w:color w:val="262526"/>
          <w:sz w:val="20"/>
        </w:rPr>
        <w:t>at</w:t>
      </w:r>
      <w:r>
        <w:rPr>
          <w:color w:val="262526"/>
          <w:spacing w:val="-13"/>
          <w:sz w:val="20"/>
        </w:rPr>
        <w:t> </w:t>
      </w:r>
      <w:r>
        <w:rPr>
          <w:color w:val="262526"/>
          <w:sz w:val="20"/>
        </w:rPr>
        <w:t>a</w:t>
      </w:r>
      <w:r>
        <w:rPr>
          <w:color w:val="262526"/>
          <w:spacing w:val="-13"/>
          <w:sz w:val="20"/>
        </w:rPr>
        <w:t> </w:t>
      </w:r>
      <w:r>
        <w:rPr>
          <w:color w:val="262526"/>
          <w:sz w:val="20"/>
        </w:rPr>
        <w:t>distribution</w:t>
      </w:r>
      <w:r>
        <w:rPr>
          <w:color w:val="262526"/>
          <w:spacing w:val="-14"/>
          <w:sz w:val="20"/>
        </w:rPr>
        <w:t> </w:t>
      </w:r>
      <w:r>
        <w:rPr>
          <w:i/>
          <w:color w:val="262526"/>
          <w:sz w:val="20"/>
        </w:rPr>
        <w:t>voltage</w:t>
      </w:r>
      <w:r>
        <w:rPr>
          <w:color w:val="262526"/>
          <w:sz w:val="20"/>
        </w:rPr>
        <w:t>)</w:t>
      </w:r>
      <w:r>
        <w:rPr>
          <w:color w:val="262526"/>
          <w:spacing w:val="-13"/>
          <w:sz w:val="20"/>
        </w:rPr>
        <w:t> </w:t>
      </w:r>
      <w:r>
        <w:rPr>
          <w:color w:val="262526"/>
          <w:sz w:val="20"/>
        </w:rPr>
        <w:t>rather</w:t>
      </w:r>
      <w:r>
        <w:rPr>
          <w:color w:val="262526"/>
          <w:spacing w:val="-12"/>
          <w:sz w:val="20"/>
        </w:rPr>
        <w:t> </w:t>
      </w:r>
      <w:r>
        <w:rPr>
          <w:color w:val="262526"/>
          <w:sz w:val="20"/>
        </w:rPr>
        <w:t>than</w:t>
      </w:r>
      <w:r>
        <w:rPr>
          <w:color w:val="262526"/>
          <w:spacing w:val="-13"/>
          <w:sz w:val="20"/>
        </w:rPr>
        <w:t> </w:t>
      </w:r>
      <w:r>
        <w:rPr>
          <w:color w:val="262526"/>
          <w:sz w:val="20"/>
        </w:rPr>
        <w:t>constituting a separate </w:t>
      </w:r>
      <w:r>
        <w:rPr>
          <w:i/>
          <w:color w:val="262526"/>
          <w:sz w:val="20"/>
        </w:rPr>
        <w:t>transmission system </w:t>
      </w:r>
      <w:r>
        <w:rPr>
          <w:color w:val="262526"/>
          <w:sz w:val="20"/>
        </w:rPr>
        <w:t>requiring separate registration under Chapter 2. A person owning, controlling or operating a </w:t>
      </w:r>
      <w:r>
        <w:rPr>
          <w:i/>
          <w:color w:val="262526"/>
          <w:sz w:val="20"/>
        </w:rPr>
        <w:t>third party DCA </w:t>
      </w:r>
      <w:r>
        <w:rPr>
          <w:color w:val="262526"/>
          <w:sz w:val="20"/>
        </w:rPr>
        <w:t>is required to be registered under Chapter 2 as a </w:t>
      </w:r>
      <w:r>
        <w:rPr>
          <w:i/>
          <w:color w:val="262526"/>
          <w:sz w:val="20"/>
        </w:rPr>
        <w:t>Transmission Network Service</w:t>
      </w:r>
      <w:r>
        <w:rPr>
          <w:i/>
          <w:color w:val="262526"/>
          <w:spacing w:val="-2"/>
          <w:sz w:val="20"/>
        </w:rPr>
        <w:t> </w:t>
      </w:r>
      <w:r>
        <w:rPr>
          <w:i/>
          <w:color w:val="262526"/>
          <w:sz w:val="20"/>
        </w:rPr>
        <w:t>Provider</w:t>
      </w:r>
      <w:r>
        <w:rPr>
          <w:color w:val="262526"/>
          <w:sz w:val="20"/>
        </w:rPr>
        <w:t>.</w:t>
      </w:r>
    </w:p>
    <w:p>
      <w:pPr>
        <w:pStyle w:val="BodyText"/>
        <w:spacing w:before="2"/>
        <w:rPr>
          <w:sz w:val="29"/>
        </w:rPr>
      </w:pPr>
    </w:p>
    <w:p>
      <w:pPr>
        <w:pStyle w:val="Heading1"/>
        <w:ind w:left="120"/>
        <w:jc w:val="both"/>
        <w:rPr>
          <w:i/>
        </w:rPr>
      </w:pPr>
      <w:r>
        <w:rPr>
          <w:i/>
          <w:color w:val="262526"/>
        </w:rPr>
        <w:t>transmission use of system</w:t>
      </w:r>
      <w:r>
        <w:rPr>
          <w:b w:val="0"/>
          <w:i w:val="0"/>
          <w:color w:val="262526"/>
        </w:rPr>
        <w:t>, </w:t>
      </w:r>
      <w:r>
        <w:rPr>
          <w:i/>
          <w:color w:val="262526"/>
        </w:rPr>
        <w:t>transmission use of system service</w:t>
      </w:r>
    </w:p>
    <w:p>
      <w:pPr>
        <w:spacing w:line="249" w:lineRule="auto" w:before="126"/>
        <w:ind w:left="1253" w:right="117" w:firstLine="0"/>
        <w:jc w:val="both"/>
        <w:rPr>
          <w:sz w:val="24"/>
        </w:rPr>
      </w:pPr>
      <w:r>
        <w:rPr>
          <w:color w:val="262526"/>
          <w:sz w:val="24"/>
        </w:rPr>
        <w:t>A</w:t>
      </w:r>
      <w:r>
        <w:rPr>
          <w:color w:val="262526"/>
          <w:spacing w:val="-17"/>
          <w:sz w:val="24"/>
        </w:rPr>
        <w:t> </w:t>
      </w:r>
      <w:r>
        <w:rPr>
          <w:i/>
          <w:color w:val="262526"/>
          <w:sz w:val="24"/>
        </w:rPr>
        <w:t>Generator</w:t>
      </w:r>
      <w:r>
        <w:rPr>
          <w:i/>
          <w:color w:val="262526"/>
          <w:spacing w:val="-3"/>
          <w:sz w:val="24"/>
        </w:rPr>
        <w:t> </w:t>
      </w:r>
      <w:r>
        <w:rPr>
          <w:i/>
          <w:color w:val="262526"/>
          <w:sz w:val="24"/>
        </w:rPr>
        <w:t>transmission</w:t>
      </w:r>
      <w:r>
        <w:rPr>
          <w:i/>
          <w:color w:val="262526"/>
          <w:spacing w:val="-4"/>
          <w:sz w:val="24"/>
        </w:rPr>
        <w:t> </w:t>
      </w:r>
      <w:r>
        <w:rPr>
          <w:i/>
          <w:color w:val="262526"/>
          <w:sz w:val="24"/>
        </w:rPr>
        <w:t>use</w:t>
      </w:r>
      <w:r>
        <w:rPr>
          <w:i/>
          <w:color w:val="262526"/>
          <w:spacing w:val="-3"/>
          <w:sz w:val="24"/>
        </w:rPr>
        <w:t> </w:t>
      </w:r>
      <w:r>
        <w:rPr>
          <w:i/>
          <w:color w:val="262526"/>
          <w:sz w:val="24"/>
        </w:rPr>
        <w:t>of</w:t>
      </w:r>
      <w:r>
        <w:rPr>
          <w:i/>
          <w:color w:val="262526"/>
          <w:spacing w:val="-4"/>
          <w:sz w:val="24"/>
        </w:rPr>
        <w:t> </w:t>
      </w:r>
      <w:r>
        <w:rPr>
          <w:i/>
          <w:color w:val="262526"/>
          <w:sz w:val="24"/>
        </w:rPr>
        <w:t>system</w:t>
      </w:r>
      <w:r>
        <w:rPr>
          <w:i/>
          <w:color w:val="262526"/>
          <w:spacing w:val="-3"/>
          <w:sz w:val="24"/>
        </w:rPr>
        <w:t> </w:t>
      </w:r>
      <w:r>
        <w:rPr>
          <w:i/>
          <w:color w:val="262526"/>
          <w:sz w:val="24"/>
        </w:rPr>
        <w:t>service</w:t>
      </w:r>
      <w:r>
        <w:rPr>
          <w:i/>
          <w:color w:val="262526"/>
          <w:spacing w:val="-3"/>
          <w:sz w:val="24"/>
        </w:rPr>
        <w:t> </w:t>
      </w:r>
      <w:r>
        <w:rPr>
          <w:color w:val="262526"/>
          <w:sz w:val="24"/>
        </w:rPr>
        <w:t>or</w:t>
      </w:r>
      <w:r>
        <w:rPr>
          <w:color w:val="262526"/>
          <w:spacing w:val="-3"/>
          <w:sz w:val="24"/>
        </w:rPr>
        <w:t> </w:t>
      </w:r>
      <w:r>
        <w:rPr>
          <w:color w:val="262526"/>
          <w:sz w:val="24"/>
        </w:rPr>
        <w:t>a</w:t>
      </w:r>
      <w:r>
        <w:rPr>
          <w:color w:val="262526"/>
          <w:spacing w:val="-4"/>
          <w:sz w:val="24"/>
        </w:rPr>
        <w:t> </w:t>
      </w:r>
      <w:r>
        <w:rPr>
          <w:i/>
          <w:color w:val="262526"/>
          <w:sz w:val="24"/>
        </w:rPr>
        <w:t>Customer</w:t>
      </w:r>
      <w:r>
        <w:rPr>
          <w:i/>
          <w:color w:val="262526"/>
          <w:spacing w:val="-3"/>
          <w:sz w:val="24"/>
        </w:rPr>
        <w:t> </w:t>
      </w:r>
      <w:r>
        <w:rPr>
          <w:i/>
          <w:color w:val="262526"/>
          <w:sz w:val="24"/>
        </w:rPr>
        <w:t>transmission</w:t>
      </w:r>
      <w:r>
        <w:rPr>
          <w:i/>
          <w:color w:val="262526"/>
          <w:spacing w:val="-4"/>
          <w:sz w:val="24"/>
        </w:rPr>
        <w:t> </w:t>
      </w:r>
      <w:r>
        <w:rPr>
          <w:i/>
          <w:color w:val="262526"/>
          <w:sz w:val="24"/>
        </w:rPr>
        <w:t>use</w:t>
      </w:r>
      <w:r>
        <w:rPr>
          <w:i/>
          <w:color w:val="262526"/>
          <w:spacing w:val="-4"/>
          <w:sz w:val="24"/>
        </w:rPr>
        <w:t> </w:t>
      </w:r>
      <w:r>
        <w:rPr>
          <w:i/>
          <w:color w:val="262526"/>
          <w:sz w:val="24"/>
        </w:rPr>
        <w:t>of </w:t>
      </w:r>
      <w:r>
        <w:rPr>
          <w:i/>
          <w:color w:val="262526"/>
          <w:sz w:val="24"/>
        </w:rPr>
        <w:t>system</w:t>
      </w:r>
      <w:r>
        <w:rPr>
          <w:i/>
          <w:color w:val="262526"/>
          <w:spacing w:val="-2"/>
          <w:sz w:val="24"/>
        </w:rPr>
        <w:t> </w:t>
      </w:r>
      <w:r>
        <w:rPr>
          <w:i/>
          <w:color w:val="262526"/>
          <w:sz w:val="24"/>
        </w:rPr>
        <w:t>service</w:t>
      </w:r>
      <w:r>
        <w:rPr>
          <w:color w:val="262526"/>
          <w:sz w:val="24"/>
        </w:rPr>
        <w:t>.</w:t>
      </w:r>
    </w:p>
    <w:p>
      <w:pPr>
        <w:pStyle w:val="BodyText"/>
        <w:spacing w:before="4"/>
        <w:rPr>
          <w:sz w:val="29"/>
        </w:rPr>
      </w:pPr>
    </w:p>
    <w:p>
      <w:pPr>
        <w:pStyle w:val="Heading1"/>
        <w:ind w:left="120"/>
        <w:jc w:val="both"/>
        <w:rPr>
          <w:i/>
        </w:rPr>
      </w:pPr>
      <w:r>
        <w:rPr>
          <w:i/>
          <w:color w:val="262526"/>
        </w:rPr>
        <w:t>trigger event</w:t>
      </w:r>
    </w:p>
    <w:p>
      <w:pPr>
        <w:spacing w:line="249" w:lineRule="auto" w:before="130"/>
        <w:ind w:left="1253" w:right="116" w:firstLine="0"/>
        <w:jc w:val="both"/>
        <w:rPr>
          <w:sz w:val="24"/>
        </w:rPr>
      </w:pPr>
      <w:r>
        <w:rPr>
          <w:color w:val="262526"/>
          <w:sz w:val="24"/>
        </w:rPr>
        <w:t>For a </w:t>
      </w:r>
      <w:r>
        <w:rPr>
          <w:i/>
          <w:color w:val="262526"/>
          <w:sz w:val="24"/>
        </w:rPr>
        <w:t>Distribution Network Service Provider</w:t>
      </w:r>
      <w:r>
        <w:rPr>
          <w:color w:val="262526"/>
          <w:sz w:val="24"/>
        </w:rPr>
        <w:t>, in relation to a </w:t>
      </w:r>
      <w:r>
        <w:rPr>
          <w:i/>
          <w:color w:val="262526"/>
          <w:sz w:val="24"/>
        </w:rPr>
        <w:t>proposed contingent </w:t>
      </w:r>
      <w:r>
        <w:rPr>
          <w:i/>
          <w:color w:val="262526"/>
          <w:sz w:val="24"/>
        </w:rPr>
        <w:t>project </w:t>
      </w:r>
      <w:r>
        <w:rPr>
          <w:color w:val="262526"/>
          <w:sz w:val="24"/>
        </w:rPr>
        <w:t>or a </w:t>
      </w:r>
      <w:r>
        <w:rPr>
          <w:i/>
          <w:color w:val="262526"/>
          <w:sz w:val="24"/>
        </w:rPr>
        <w:t>contingent project</w:t>
      </w:r>
      <w:r>
        <w:rPr>
          <w:color w:val="262526"/>
          <w:sz w:val="24"/>
        </w:rPr>
        <w:t>, a specific condition or event described in clause 6.6A.1(c), the occurrence of which, during the relevant </w:t>
      </w:r>
      <w:r>
        <w:rPr>
          <w:i/>
          <w:color w:val="262526"/>
          <w:sz w:val="24"/>
        </w:rPr>
        <w:t>regulatory control period</w:t>
      </w:r>
      <w:r>
        <w:rPr>
          <w:color w:val="262526"/>
          <w:sz w:val="24"/>
        </w:rPr>
        <w:t>, may result in the amendment of a distribution determination under clause 6.6A.2.</w:t>
      </w:r>
    </w:p>
    <w:p>
      <w:pPr>
        <w:spacing w:line="249" w:lineRule="auto" w:before="117"/>
        <w:ind w:left="1253" w:right="116" w:firstLine="0"/>
        <w:jc w:val="both"/>
        <w:rPr>
          <w:sz w:val="24"/>
        </w:rPr>
      </w:pPr>
      <w:r>
        <w:rPr>
          <w:color w:val="262526"/>
          <w:sz w:val="24"/>
        </w:rPr>
        <w:t>For</w:t>
      </w:r>
      <w:r>
        <w:rPr>
          <w:color w:val="262526"/>
          <w:spacing w:val="-7"/>
          <w:sz w:val="24"/>
        </w:rPr>
        <w:t> </w:t>
      </w:r>
      <w:r>
        <w:rPr>
          <w:color w:val="262526"/>
          <w:sz w:val="24"/>
        </w:rPr>
        <w:t>a</w:t>
      </w:r>
      <w:r>
        <w:rPr>
          <w:color w:val="262526"/>
          <w:spacing w:val="-6"/>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color w:val="262526"/>
          <w:sz w:val="24"/>
        </w:rPr>
        <w:t>,</w:t>
      </w:r>
      <w:r>
        <w:rPr>
          <w:color w:val="262526"/>
          <w:spacing w:val="-6"/>
          <w:sz w:val="24"/>
        </w:rPr>
        <w:t> </w:t>
      </w:r>
      <w:r>
        <w:rPr>
          <w:color w:val="262526"/>
          <w:sz w:val="24"/>
        </w:rPr>
        <w:t>in</w:t>
      </w:r>
      <w:r>
        <w:rPr>
          <w:color w:val="262526"/>
          <w:spacing w:val="-6"/>
          <w:sz w:val="24"/>
        </w:rPr>
        <w:t> </w:t>
      </w:r>
      <w:r>
        <w:rPr>
          <w:color w:val="262526"/>
          <w:sz w:val="24"/>
        </w:rPr>
        <w:t>relation</w:t>
      </w:r>
      <w:r>
        <w:rPr>
          <w:color w:val="262526"/>
          <w:spacing w:val="-7"/>
          <w:sz w:val="24"/>
        </w:rPr>
        <w:t> </w:t>
      </w:r>
      <w:r>
        <w:rPr>
          <w:color w:val="262526"/>
          <w:sz w:val="24"/>
        </w:rPr>
        <w:t>to</w:t>
      </w:r>
      <w:r>
        <w:rPr>
          <w:color w:val="262526"/>
          <w:spacing w:val="-6"/>
          <w:sz w:val="24"/>
        </w:rPr>
        <w:t> </w:t>
      </w:r>
      <w:r>
        <w:rPr>
          <w:color w:val="262526"/>
          <w:sz w:val="24"/>
        </w:rPr>
        <w:t>a</w:t>
      </w:r>
      <w:r>
        <w:rPr>
          <w:color w:val="262526"/>
          <w:spacing w:val="-7"/>
          <w:sz w:val="24"/>
        </w:rPr>
        <w:t> </w:t>
      </w:r>
      <w:r>
        <w:rPr>
          <w:i/>
          <w:color w:val="262526"/>
          <w:sz w:val="24"/>
        </w:rPr>
        <w:t>proposed</w:t>
      </w:r>
      <w:r>
        <w:rPr>
          <w:i/>
          <w:color w:val="262526"/>
          <w:spacing w:val="-7"/>
          <w:sz w:val="24"/>
        </w:rPr>
        <w:t> </w:t>
      </w:r>
      <w:r>
        <w:rPr>
          <w:i/>
          <w:color w:val="262526"/>
          <w:sz w:val="24"/>
        </w:rPr>
        <w:t>contingent </w:t>
      </w:r>
      <w:r>
        <w:rPr>
          <w:i/>
          <w:color w:val="262526"/>
          <w:sz w:val="24"/>
        </w:rPr>
        <w:t>project </w:t>
      </w:r>
      <w:r>
        <w:rPr>
          <w:color w:val="262526"/>
          <w:sz w:val="24"/>
        </w:rPr>
        <w:t>or a </w:t>
      </w:r>
      <w:r>
        <w:rPr>
          <w:i/>
          <w:color w:val="262526"/>
          <w:sz w:val="24"/>
        </w:rPr>
        <w:t>contingent project</w:t>
      </w:r>
      <w:r>
        <w:rPr>
          <w:color w:val="262526"/>
          <w:sz w:val="24"/>
        </w:rPr>
        <w:t>, a specific condition or event described in clause 6A.8.1(c), the occurrence of which, during the relevant </w:t>
      </w:r>
      <w:r>
        <w:rPr>
          <w:i/>
          <w:color w:val="262526"/>
          <w:sz w:val="24"/>
        </w:rPr>
        <w:t>regulatory control period</w:t>
      </w:r>
      <w:r>
        <w:rPr>
          <w:color w:val="262526"/>
          <w:sz w:val="24"/>
        </w:rPr>
        <w:t>, may result in the amendment of a </w:t>
      </w:r>
      <w:r>
        <w:rPr>
          <w:i/>
          <w:color w:val="262526"/>
          <w:sz w:val="24"/>
        </w:rPr>
        <w:t>revenue determination </w:t>
      </w:r>
      <w:r>
        <w:rPr>
          <w:color w:val="262526"/>
          <w:sz w:val="24"/>
        </w:rPr>
        <w:t>under clause</w:t>
      </w:r>
      <w:r>
        <w:rPr>
          <w:color w:val="262526"/>
          <w:spacing w:val="-9"/>
          <w:sz w:val="24"/>
        </w:rPr>
        <w:t> </w:t>
      </w:r>
      <w:r>
        <w:rPr>
          <w:color w:val="262526"/>
          <w:sz w:val="24"/>
        </w:rPr>
        <w:t>6A.8.2.</w:t>
      </w:r>
    </w:p>
    <w:p>
      <w:pPr>
        <w:pStyle w:val="BodyText"/>
        <w:spacing w:before="6"/>
        <w:rPr>
          <w:sz w:val="29"/>
        </w:rPr>
      </w:pPr>
    </w:p>
    <w:p>
      <w:pPr>
        <w:pStyle w:val="Heading1"/>
        <w:spacing w:before="1"/>
        <w:ind w:left="120"/>
        <w:jc w:val="both"/>
        <w:rPr>
          <w:i/>
        </w:rPr>
      </w:pPr>
      <w:r>
        <w:rPr>
          <w:i/>
          <w:color w:val="262526"/>
        </w:rPr>
        <w:t>two-terminal link</w:t>
      </w:r>
    </w:p>
    <w:p>
      <w:pPr>
        <w:spacing w:line="249" w:lineRule="auto" w:before="129"/>
        <w:ind w:left="1253" w:right="119" w:firstLine="0"/>
        <w:jc w:val="both"/>
        <w:rPr>
          <w:sz w:val="24"/>
        </w:rPr>
      </w:pPr>
      <w:r>
        <w:rPr>
          <w:color w:val="262526"/>
          <w:sz w:val="24"/>
        </w:rPr>
        <w:t>One or more </w:t>
      </w:r>
      <w:r>
        <w:rPr>
          <w:i/>
          <w:color w:val="262526"/>
          <w:sz w:val="24"/>
        </w:rPr>
        <w:t>network elements </w:t>
      </w:r>
      <w:r>
        <w:rPr>
          <w:color w:val="262526"/>
          <w:sz w:val="24"/>
        </w:rPr>
        <w:t>that together enable the transfer of </w:t>
      </w:r>
      <w:r>
        <w:rPr>
          <w:i/>
          <w:color w:val="262526"/>
          <w:sz w:val="24"/>
        </w:rPr>
        <w:t>energy </w:t>
      </w:r>
      <w:r>
        <w:rPr>
          <w:color w:val="262526"/>
          <w:sz w:val="24"/>
        </w:rPr>
        <w:t>between two, and only two, </w:t>
      </w:r>
      <w:r>
        <w:rPr>
          <w:i/>
          <w:color w:val="262526"/>
          <w:sz w:val="24"/>
        </w:rPr>
        <w:t>connection points</w:t>
      </w:r>
      <w:r>
        <w:rPr>
          <w:color w:val="262526"/>
          <w:sz w:val="24"/>
        </w:rPr>
        <w:t>.</w:t>
      </w:r>
    </w:p>
    <w:p>
      <w:pPr>
        <w:pStyle w:val="BodyText"/>
        <w:spacing w:before="4"/>
        <w:rPr>
          <w:sz w:val="29"/>
        </w:rPr>
      </w:pPr>
    </w:p>
    <w:p>
      <w:pPr>
        <w:pStyle w:val="Heading1"/>
        <w:spacing w:before="1"/>
        <w:ind w:left="120"/>
        <w:jc w:val="both"/>
        <w:rPr>
          <w:i/>
        </w:rPr>
      </w:pPr>
      <w:r>
        <w:rPr>
          <w:i/>
          <w:color w:val="262526"/>
        </w:rPr>
        <w:t>type 5 accumulation boundary</w:t>
      </w:r>
    </w:p>
    <w:p>
      <w:pPr>
        <w:spacing w:line="249" w:lineRule="auto" w:before="129"/>
        <w:ind w:left="1253" w:right="117" w:firstLine="0"/>
        <w:jc w:val="both"/>
        <w:rPr>
          <w:sz w:val="24"/>
        </w:rPr>
      </w:pPr>
      <w:r>
        <w:rPr>
          <w:color w:val="262526"/>
          <w:sz w:val="24"/>
        </w:rPr>
        <w:t>The</w:t>
      </w:r>
      <w:r>
        <w:rPr>
          <w:color w:val="262526"/>
          <w:spacing w:val="-8"/>
          <w:sz w:val="24"/>
        </w:rPr>
        <w:t> </w:t>
      </w:r>
      <w:r>
        <w:rPr>
          <w:color w:val="262526"/>
          <w:sz w:val="24"/>
        </w:rPr>
        <w:t>volume</w:t>
      </w:r>
      <w:r>
        <w:rPr>
          <w:color w:val="262526"/>
          <w:spacing w:val="-8"/>
          <w:sz w:val="24"/>
        </w:rPr>
        <w:t> </w:t>
      </w:r>
      <w:r>
        <w:rPr>
          <w:color w:val="262526"/>
          <w:sz w:val="24"/>
        </w:rPr>
        <w:t>of</w:t>
      </w:r>
      <w:r>
        <w:rPr>
          <w:color w:val="262526"/>
          <w:spacing w:val="-8"/>
          <w:sz w:val="24"/>
        </w:rPr>
        <w:t> </w:t>
      </w:r>
      <w:r>
        <w:rPr>
          <w:i/>
          <w:color w:val="262526"/>
          <w:sz w:val="24"/>
        </w:rPr>
        <w:t>energy</w:t>
      </w:r>
      <w:r>
        <w:rPr>
          <w:i/>
          <w:color w:val="262526"/>
          <w:spacing w:val="-8"/>
          <w:sz w:val="24"/>
        </w:rPr>
        <w:t> </w:t>
      </w:r>
      <w:r>
        <w:rPr>
          <w:color w:val="262526"/>
          <w:sz w:val="24"/>
        </w:rPr>
        <w:t>for</w:t>
      </w:r>
      <w:r>
        <w:rPr>
          <w:color w:val="262526"/>
          <w:spacing w:val="-8"/>
          <w:sz w:val="24"/>
        </w:rPr>
        <w:t> </w:t>
      </w:r>
      <w:r>
        <w:rPr>
          <w:color w:val="262526"/>
          <w:sz w:val="24"/>
        </w:rPr>
        <w:t>a</w:t>
      </w:r>
      <w:r>
        <w:rPr>
          <w:color w:val="262526"/>
          <w:spacing w:val="-7"/>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that</w:t>
      </w:r>
      <w:r>
        <w:rPr>
          <w:color w:val="262526"/>
          <w:spacing w:val="-7"/>
          <w:sz w:val="24"/>
        </w:rPr>
        <w:t> </w:t>
      </w:r>
      <w:r>
        <w:rPr>
          <w:color w:val="262526"/>
          <w:sz w:val="24"/>
        </w:rPr>
        <w:t>has</w:t>
      </w:r>
      <w:r>
        <w:rPr>
          <w:color w:val="262526"/>
          <w:spacing w:val="-9"/>
          <w:sz w:val="24"/>
        </w:rPr>
        <w:t> </w:t>
      </w:r>
      <w:r>
        <w:rPr>
          <w:color w:val="262526"/>
          <w:sz w:val="24"/>
        </w:rPr>
        <w:t>a</w:t>
      </w:r>
      <w:r>
        <w:rPr>
          <w:color w:val="262526"/>
          <w:spacing w:val="-7"/>
          <w:sz w:val="24"/>
        </w:rPr>
        <w:t> </w:t>
      </w:r>
      <w:r>
        <w:rPr>
          <w:color w:val="262526"/>
          <w:sz w:val="24"/>
        </w:rPr>
        <w:t>type</w:t>
      </w:r>
      <w:r>
        <w:rPr>
          <w:color w:val="262526"/>
          <w:spacing w:val="-7"/>
          <w:sz w:val="24"/>
        </w:rPr>
        <w:t> </w:t>
      </w:r>
      <w:r>
        <w:rPr>
          <w:color w:val="262526"/>
          <w:sz w:val="24"/>
        </w:rPr>
        <w:t>5</w:t>
      </w:r>
      <w:r>
        <w:rPr>
          <w:color w:val="262526"/>
          <w:spacing w:val="-8"/>
          <w:sz w:val="24"/>
        </w:rPr>
        <w:t> </w:t>
      </w:r>
      <w:r>
        <w:rPr>
          <w:i/>
          <w:color w:val="262526"/>
          <w:sz w:val="24"/>
        </w:rPr>
        <w:t>metering</w:t>
      </w:r>
      <w:r>
        <w:rPr>
          <w:i/>
          <w:color w:val="262526"/>
          <w:spacing w:val="-8"/>
          <w:sz w:val="24"/>
        </w:rPr>
        <w:t> </w:t>
      </w:r>
      <w:r>
        <w:rPr>
          <w:i/>
          <w:color w:val="262526"/>
          <w:sz w:val="24"/>
        </w:rPr>
        <w:t>installation </w:t>
      </w:r>
      <w:r>
        <w:rPr>
          <w:color w:val="262526"/>
          <w:sz w:val="24"/>
        </w:rPr>
        <w:t>above which the </w:t>
      </w:r>
      <w:r>
        <w:rPr>
          <w:i/>
          <w:color w:val="262526"/>
          <w:sz w:val="24"/>
        </w:rPr>
        <w:t>metering data </w:t>
      </w:r>
      <w:r>
        <w:rPr>
          <w:color w:val="262526"/>
          <w:sz w:val="24"/>
        </w:rPr>
        <w:t>must be collected as </w:t>
      </w:r>
      <w:r>
        <w:rPr>
          <w:i/>
          <w:color w:val="262526"/>
          <w:sz w:val="24"/>
        </w:rPr>
        <w:t>interval metering data </w:t>
      </w:r>
      <w:r>
        <w:rPr>
          <w:color w:val="262526"/>
          <w:sz w:val="24"/>
        </w:rPr>
        <w:t>for the purpose of producing </w:t>
      </w:r>
      <w:r>
        <w:rPr>
          <w:i/>
          <w:color w:val="262526"/>
          <w:sz w:val="24"/>
        </w:rPr>
        <w:t>settlements ready</w:t>
      </w:r>
      <w:r>
        <w:rPr>
          <w:i/>
          <w:color w:val="262526"/>
          <w:spacing w:val="-3"/>
          <w:sz w:val="24"/>
        </w:rPr>
        <w:t> </w:t>
      </w:r>
      <w:r>
        <w:rPr>
          <w:i/>
          <w:color w:val="262526"/>
          <w:sz w:val="24"/>
        </w:rPr>
        <w:t>data</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5"/>
        <w:ind w:left="1253" w:right="0" w:firstLine="0"/>
        <w:jc w:val="left"/>
        <w:rPr>
          <w:rFonts w:ascii="Arial"/>
          <w:b/>
          <w:sz w:val="20"/>
        </w:rPr>
      </w:pPr>
      <w:r>
        <w:rPr>
          <w:rFonts w:ascii="Arial"/>
          <w:b/>
          <w:color w:val="262526"/>
          <w:sz w:val="20"/>
        </w:rPr>
        <w:t>Note:</w:t>
      </w:r>
    </w:p>
    <w:p>
      <w:pPr>
        <w:spacing w:line="249" w:lineRule="auto" w:before="117"/>
        <w:ind w:left="1253" w:right="113" w:firstLine="0"/>
        <w:jc w:val="both"/>
        <w:rPr>
          <w:sz w:val="20"/>
        </w:rPr>
      </w:pPr>
      <w:r>
        <w:rPr>
          <w:color w:val="262526"/>
          <w:sz w:val="20"/>
        </w:rPr>
        <w:t>Below the type 5 accumulation boundary, the metering data may be collected from the metering installation as accumulated metering data for the purpose of producing settlements ready data, in which</w:t>
      </w:r>
      <w:r>
        <w:rPr>
          <w:color w:val="262526"/>
          <w:spacing w:val="-14"/>
          <w:sz w:val="20"/>
        </w:rPr>
        <w:t> </w:t>
      </w:r>
      <w:r>
        <w:rPr>
          <w:color w:val="262526"/>
          <w:sz w:val="20"/>
        </w:rPr>
        <w:t>case</w:t>
      </w:r>
      <w:r>
        <w:rPr>
          <w:color w:val="262526"/>
          <w:spacing w:val="-13"/>
          <w:sz w:val="20"/>
        </w:rPr>
        <w:t> </w:t>
      </w:r>
      <w:r>
        <w:rPr>
          <w:color w:val="262526"/>
          <w:sz w:val="20"/>
        </w:rPr>
        <w:t>the</w:t>
      </w:r>
      <w:r>
        <w:rPr>
          <w:color w:val="262526"/>
          <w:spacing w:val="-14"/>
          <w:sz w:val="20"/>
        </w:rPr>
        <w:t> </w:t>
      </w:r>
      <w:r>
        <w:rPr>
          <w:color w:val="262526"/>
          <w:sz w:val="20"/>
        </w:rPr>
        <w:t>metering</w:t>
      </w:r>
      <w:r>
        <w:rPr>
          <w:color w:val="262526"/>
          <w:spacing w:val="-14"/>
          <w:sz w:val="20"/>
        </w:rPr>
        <w:t> </w:t>
      </w:r>
      <w:r>
        <w:rPr>
          <w:color w:val="262526"/>
          <w:sz w:val="20"/>
        </w:rPr>
        <w:t>installation</w:t>
      </w:r>
      <w:r>
        <w:rPr>
          <w:color w:val="262526"/>
          <w:spacing w:val="-13"/>
          <w:sz w:val="20"/>
        </w:rPr>
        <w:t> </w:t>
      </w:r>
      <w:r>
        <w:rPr>
          <w:color w:val="262526"/>
          <w:sz w:val="20"/>
        </w:rPr>
        <w:t>must</w:t>
      </w:r>
      <w:r>
        <w:rPr>
          <w:color w:val="262526"/>
          <w:spacing w:val="-14"/>
          <w:sz w:val="20"/>
        </w:rPr>
        <w:t> </w:t>
      </w:r>
      <w:r>
        <w:rPr>
          <w:color w:val="262526"/>
          <w:sz w:val="20"/>
        </w:rPr>
        <w:t>be</w:t>
      </w:r>
      <w:r>
        <w:rPr>
          <w:color w:val="262526"/>
          <w:spacing w:val="-13"/>
          <w:sz w:val="20"/>
        </w:rPr>
        <w:t> </w:t>
      </w:r>
      <w:r>
        <w:rPr>
          <w:color w:val="262526"/>
          <w:sz w:val="20"/>
        </w:rPr>
        <w:t>registered</w:t>
      </w:r>
      <w:r>
        <w:rPr>
          <w:color w:val="262526"/>
          <w:spacing w:val="-14"/>
          <w:sz w:val="20"/>
        </w:rPr>
        <w:t> </w:t>
      </w:r>
      <w:r>
        <w:rPr>
          <w:color w:val="262526"/>
          <w:sz w:val="20"/>
        </w:rPr>
        <w:t>with</w:t>
      </w:r>
      <w:r>
        <w:rPr>
          <w:color w:val="262526"/>
          <w:spacing w:val="-23"/>
          <w:sz w:val="20"/>
        </w:rPr>
        <w:t> </w:t>
      </w:r>
      <w:r>
        <w:rPr>
          <w:color w:val="262526"/>
          <w:sz w:val="20"/>
        </w:rPr>
        <w:t>AEMO</w:t>
      </w:r>
      <w:r>
        <w:rPr>
          <w:color w:val="262526"/>
          <w:spacing w:val="-13"/>
          <w:sz w:val="20"/>
        </w:rPr>
        <w:t> </w:t>
      </w:r>
      <w:r>
        <w:rPr>
          <w:color w:val="262526"/>
          <w:sz w:val="20"/>
        </w:rPr>
        <w:t>as</w:t>
      </w:r>
      <w:r>
        <w:rPr>
          <w:color w:val="262526"/>
          <w:spacing w:val="-14"/>
          <w:sz w:val="20"/>
        </w:rPr>
        <w:t> </w:t>
      </w:r>
      <w:r>
        <w:rPr>
          <w:color w:val="262526"/>
          <w:sz w:val="20"/>
        </w:rPr>
        <w:t>a</w:t>
      </w:r>
      <w:r>
        <w:rPr>
          <w:color w:val="262526"/>
          <w:spacing w:val="-13"/>
          <w:sz w:val="20"/>
        </w:rPr>
        <w:t> </w:t>
      </w:r>
      <w:r>
        <w:rPr>
          <w:color w:val="262526"/>
          <w:sz w:val="20"/>
        </w:rPr>
        <w:t>type</w:t>
      </w:r>
      <w:r>
        <w:rPr>
          <w:color w:val="262526"/>
          <w:spacing w:val="-14"/>
          <w:sz w:val="20"/>
        </w:rPr>
        <w:t> </w:t>
      </w:r>
      <w:r>
        <w:rPr>
          <w:color w:val="262526"/>
          <w:sz w:val="20"/>
        </w:rPr>
        <w:t>6</w:t>
      </w:r>
      <w:r>
        <w:rPr>
          <w:color w:val="262526"/>
          <w:spacing w:val="-13"/>
          <w:sz w:val="20"/>
        </w:rPr>
        <w:t> </w:t>
      </w:r>
      <w:r>
        <w:rPr>
          <w:color w:val="262526"/>
          <w:sz w:val="20"/>
        </w:rPr>
        <w:t>metering</w:t>
      </w:r>
      <w:r>
        <w:rPr>
          <w:color w:val="262526"/>
          <w:spacing w:val="-14"/>
          <w:sz w:val="20"/>
        </w:rPr>
        <w:t> </w:t>
      </w:r>
      <w:r>
        <w:rPr>
          <w:color w:val="262526"/>
          <w:sz w:val="20"/>
        </w:rPr>
        <w:t>installation. Otherwise,</w:t>
      </w:r>
      <w:r>
        <w:rPr>
          <w:color w:val="262526"/>
          <w:spacing w:val="-14"/>
          <w:sz w:val="20"/>
        </w:rPr>
        <w:t> </w:t>
      </w:r>
      <w:r>
        <w:rPr>
          <w:color w:val="262526"/>
          <w:sz w:val="20"/>
        </w:rPr>
        <w:t>the</w:t>
      </w:r>
      <w:r>
        <w:rPr>
          <w:color w:val="262526"/>
          <w:spacing w:val="-13"/>
          <w:sz w:val="20"/>
        </w:rPr>
        <w:t> </w:t>
      </w:r>
      <w:r>
        <w:rPr>
          <w:color w:val="262526"/>
          <w:sz w:val="20"/>
        </w:rPr>
        <w:t>metering</w:t>
      </w:r>
      <w:r>
        <w:rPr>
          <w:color w:val="262526"/>
          <w:spacing w:val="-14"/>
          <w:sz w:val="20"/>
        </w:rPr>
        <w:t> </w:t>
      </w:r>
      <w:r>
        <w:rPr>
          <w:color w:val="262526"/>
          <w:sz w:val="20"/>
        </w:rPr>
        <w:t>data</w:t>
      </w:r>
      <w:r>
        <w:rPr>
          <w:color w:val="262526"/>
          <w:spacing w:val="-13"/>
          <w:sz w:val="20"/>
        </w:rPr>
        <w:t> </w:t>
      </w:r>
      <w:r>
        <w:rPr>
          <w:color w:val="262526"/>
          <w:sz w:val="20"/>
        </w:rPr>
        <w:t>may</w:t>
      </w:r>
      <w:r>
        <w:rPr>
          <w:color w:val="262526"/>
          <w:spacing w:val="-14"/>
          <w:sz w:val="20"/>
        </w:rPr>
        <w:t> </w:t>
      </w:r>
      <w:r>
        <w:rPr>
          <w:color w:val="262526"/>
          <w:sz w:val="20"/>
        </w:rPr>
        <w:t>be</w:t>
      </w:r>
      <w:r>
        <w:rPr>
          <w:color w:val="262526"/>
          <w:spacing w:val="-13"/>
          <w:sz w:val="20"/>
        </w:rPr>
        <w:t> </w:t>
      </w:r>
      <w:r>
        <w:rPr>
          <w:color w:val="262526"/>
          <w:sz w:val="20"/>
        </w:rPr>
        <w:t>collected</w:t>
      </w:r>
      <w:r>
        <w:rPr>
          <w:color w:val="262526"/>
          <w:spacing w:val="-13"/>
          <w:sz w:val="20"/>
        </w:rPr>
        <w:t> </w:t>
      </w:r>
      <w:r>
        <w:rPr>
          <w:color w:val="262526"/>
          <w:sz w:val="20"/>
        </w:rPr>
        <w:t>as</w:t>
      </w:r>
      <w:r>
        <w:rPr>
          <w:color w:val="262526"/>
          <w:spacing w:val="-14"/>
          <w:sz w:val="20"/>
        </w:rPr>
        <w:t> </w:t>
      </w:r>
      <w:r>
        <w:rPr>
          <w:color w:val="262526"/>
          <w:sz w:val="20"/>
        </w:rPr>
        <w:t>interval</w:t>
      </w:r>
      <w:r>
        <w:rPr>
          <w:color w:val="262526"/>
          <w:spacing w:val="-13"/>
          <w:sz w:val="20"/>
        </w:rPr>
        <w:t> </w:t>
      </w:r>
      <w:r>
        <w:rPr>
          <w:color w:val="262526"/>
          <w:sz w:val="20"/>
        </w:rPr>
        <w:t>metering</w:t>
      </w:r>
      <w:r>
        <w:rPr>
          <w:color w:val="262526"/>
          <w:spacing w:val="-14"/>
          <w:sz w:val="20"/>
        </w:rPr>
        <w:t> </w:t>
      </w:r>
      <w:r>
        <w:rPr>
          <w:color w:val="262526"/>
          <w:sz w:val="20"/>
        </w:rPr>
        <w:t>data</w:t>
      </w:r>
      <w:r>
        <w:rPr>
          <w:color w:val="262526"/>
          <w:spacing w:val="-13"/>
          <w:sz w:val="20"/>
        </w:rPr>
        <w:t> </w:t>
      </w:r>
      <w:r>
        <w:rPr>
          <w:color w:val="262526"/>
          <w:sz w:val="20"/>
        </w:rPr>
        <w:t>for</w:t>
      </w:r>
      <w:r>
        <w:rPr>
          <w:color w:val="262526"/>
          <w:spacing w:val="-14"/>
          <w:sz w:val="20"/>
        </w:rPr>
        <w:t> </w:t>
      </w:r>
      <w:r>
        <w:rPr>
          <w:color w:val="262526"/>
          <w:sz w:val="20"/>
        </w:rPr>
        <w:t>the</w:t>
      </w:r>
      <w:r>
        <w:rPr>
          <w:color w:val="262526"/>
          <w:spacing w:val="-13"/>
          <w:sz w:val="20"/>
        </w:rPr>
        <w:t> </w:t>
      </w:r>
      <w:r>
        <w:rPr>
          <w:color w:val="262526"/>
          <w:sz w:val="20"/>
        </w:rPr>
        <w:t>purpose</w:t>
      </w:r>
      <w:r>
        <w:rPr>
          <w:color w:val="262526"/>
          <w:spacing w:val="-13"/>
          <w:sz w:val="20"/>
        </w:rPr>
        <w:t> </w:t>
      </w:r>
      <w:r>
        <w:rPr>
          <w:color w:val="262526"/>
          <w:sz w:val="20"/>
        </w:rPr>
        <w:t>of</w:t>
      </w:r>
      <w:r>
        <w:rPr>
          <w:color w:val="262526"/>
          <w:spacing w:val="-14"/>
          <w:sz w:val="20"/>
        </w:rPr>
        <w:t> </w:t>
      </w:r>
      <w:r>
        <w:rPr>
          <w:color w:val="262526"/>
          <w:sz w:val="20"/>
        </w:rPr>
        <w:t>producing settlements ready data in which case the metering installation must be registered with AEMO as a type 5 metering installation.</w:t>
      </w:r>
    </w:p>
    <w:p>
      <w:pPr>
        <w:pStyle w:val="BodyText"/>
        <w:spacing w:before="9"/>
        <w:rPr>
          <w:sz w:val="28"/>
        </w:rPr>
      </w:pPr>
    </w:p>
    <w:p>
      <w:pPr>
        <w:pStyle w:val="Heading1"/>
        <w:spacing w:before="1"/>
        <w:rPr>
          <w:i/>
        </w:rPr>
      </w:pPr>
      <w:r>
        <w:rPr>
          <w:i/>
          <w:color w:val="262526"/>
        </w:rPr>
        <w:t>typical accrual</w:t>
      </w:r>
    </w:p>
    <w:p>
      <w:pPr>
        <w:pStyle w:val="BodyText"/>
        <w:spacing w:before="129"/>
        <w:ind w:left="1253"/>
      </w:pPr>
      <w:r>
        <w:rPr>
          <w:color w:val="262526"/>
        </w:rPr>
        <w:t>Has the meaning given in clause 3.3.12(a).</w:t>
      </w:r>
    </w:p>
    <w:p>
      <w:pPr>
        <w:pStyle w:val="BodyText"/>
        <w:rPr>
          <w:sz w:val="30"/>
        </w:rPr>
      </w:pPr>
    </w:p>
    <w:p>
      <w:pPr>
        <w:pStyle w:val="Heading1"/>
        <w:rPr>
          <w:i/>
        </w:rPr>
      </w:pPr>
      <w:r>
        <w:rPr>
          <w:i/>
          <w:color w:val="262526"/>
        </w:rPr>
        <w:t>uncompleted transaction</w:t>
      </w:r>
    </w:p>
    <w:p>
      <w:pPr>
        <w:pStyle w:val="BodyText"/>
        <w:spacing w:before="130"/>
        <w:ind w:left="1253"/>
      </w:pPr>
      <w:r>
        <w:rPr>
          <w:color w:val="262526"/>
        </w:rPr>
        <w:t>Has the meaning given in clause 3.3.16(b).</w:t>
      </w:r>
    </w:p>
    <w:p>
      <w:pPr>
        <w:pStyle w:val="BodyText"/>
        <w:rPr>
          <w:sz w:val="30"/>
        </w:rPr>
      </w:pPr>
    </w:p>
    <w:p>
      <w:pPr>
        <w:pStyle w:val="Heading1"/>
        <w:rPr>
          <w:i/>
        </w:rPr>
      </w:pPr>
      <w:r>
        <w:rPr>
          <w:i/>
          <w:color w:val="262526"/>
        </w:rPr>
        <w:t>unconstrained</w:t>
      </w:r>
    </w:p>
    <w:p>
      <w:pPr>
        <w:spacing w:before="129"/>
        <w:ind w:left="1253" w:right="0" w:firstLine="0"/>
        <w:jc w:val="left"/>
        <w:rPr>
          <w:sz w:val="24"/>
        </w:rPr>
      </w:pPr>
      <w:r>
        <w:rPr>
          <w:color w:val="262526"/>
          <w:sz w:val="24"/>
        </w:rPr>
        <w:t>Free of </w:t>
      </w:r>
      <w:r>
        <w:rPr>
          <w:i/>
          <w:color w:val="262526"/>
          <w:sz w:val="24"/>
        </w:rPr>
        <w:t>constraint</w:t>
      </w:r>
      <w:r>
        <w:rPr>
          <w:color w:val="262526"/>
          <w:sz w:val="24"/>
        </w:rPr>
        <w:t>.</w:t>
      </w:r>
    </w:p>
    <w:p>
      <w:pPr>
        <w:pStyle w:val="BodyText"/>
        <w:rPr>
          <w:sz w:val="30"/>
        </w:rPr>
      </w:pPr>
    </w:p>
    <w:p>
      <w:pPr>
        <w:pStyle w:val="Heading1"/>
        <w:rPr>
          <w:i/>
        </w:rPr>
      </w:pPr>
      <w:r>
        <w:rPr>
          <w:i/>
          <w:color w:val="262526"/>
        </w:rPr>
        <w:t>unconstrained intermittent generation forecast</w:t>
      </w:r>
    </w:p>
    <w:p>
      <w:pPr>
        <w:spacing w:line="249" w:lineRule="auto" w:before="130"/>
        <w:ind w:left="1253" w:right="115" w:firstLine="0"/>
        <w:jc w:val="both"/>
        <w:rPr>
          <w:sz w:val="24"/>
        </w:rPr>
      </w:pPr>
      <w:r>
        <w:rPr>
          <w:color w:val="262526"/>
          <w:sz w:val="24"/>
        </w:rPr>
        <w:t>The forecast prepared by </w:t>
      </w:r>
      <w:r>
        <w:rPr>
          <w:i/>
          <w:color w:val="262526"/>
          <w:sz w:val="24"/>
        </w:rPr>
        <w:t>AEMO </w:t>
      </w:r>
      <w:r>
        <w:rPr>
          <w:color w:val="262526"/>
          <w:sz w:val="24"/>
        </w:rPr>
        <w:t>in accordance with rule 3.7B of the </w:t>
      </w:r>
      <w:r>
        <w:rPr>
          <w:i/>
          <w:color w:val="262526"/>
          <w:sz w:val="24"/>
        </w:rPr>
        <w:t>available </w:t>
      </w:r>
      <w:r>
        <w:rPr>
          <w:i/>
          <w:color w:val="262526"/>
          <w:sz w:val="24"/>
        </w:rPr>
        <w:t>capacity </w:t>
      </w:r>
      <w:r>
        <w:rPr>
          <w:color w:val="262526"/>
          <w:sz w:val="24"/>
        </w:rPr>
        <w:t>of each </w:t>
      </w:r>
      <w:r>
        <w:rPr>
          <w:i/>
          <w:color w:val="262526"/>
          <w:sz w:val="24"/>
        </w:rPr>
        <w:t>semi-scheduled generating unit</w:t>
      </w:r>
      <w:r>
        <w:rPr>
          <w:color w:val="262526"/>
          <w:sz w:val="24"/>
        </w:rPr>
        <w:t>.</w:t>
      </w:r>
    </w:p>
    <w:p>
      <w:pPr>
        <w:pStyle w:val="BodyText"/>
        <w:spacing w:before="8"/>
        <w:rPr>
          <w:sz w:val="29"/>
        </w:rPr>
      </w:pPr>
    </w:p>
    <w:p>
      <w:pPr>
        <w:pStyle w:val="Heading1"/>
        <w:rPr>
          <w:i/>
        </w:rPr>
      </w:pPr>
      <w:r>
        <w:rPr>
          <w:i/>
          <w:color w:val="262526"/>
        </w:rPr>
        <w:t>uncontracted MW position</w:t>
      </w:r>
    </w:p>
    <w:p>
      <w:pPr>
        <w:pStyle w:val="BodyText"/>
        <w:spacing w:before="126"/>
        <w:ind w:left="1253"/>
      </w:pPr>
      <w:r>
        <w:rPr>
          <w:color w:val="262526"/>
        </w:rPr>
        <w:t>Has the meaning given in clause 4A.F.8(b).</w:t>
      </w:r>
    </w:p>
    <w:p>
      <w:pPr>
        <w:pStyle w:val="BodyText"/>
        <w:rPr>
          <w:sz w:val="30"/>
        </w:rPr>
      </w:pPr>
    </w:p>
    <w:p>
      <w:pPr>
        <w:pStyle w:val="Heading1"/>
        <w:rPr>
          <w:i/>
        </w:rPr>
      </w:pPr>
      <w:r>
        <w:rPr>
          <w:i/>
          <w:color w:val="262526"/>
        </w:rPr>
        <w:t>under frequency scheme</w:t>
      </w:r>
    </w:p>
    <w:p>
      <w:pPr>
        <w:spacing w:line="249" w:lineRule="auto" w:before="130"/>
        <w:ind w:left="1253" w:right="117" w:firstLine="0"/>
        <w:jc w:val="both"/>
        <w:rPr>
          <w:sz w:val="24"/>
        </w:rPr>
      </w:pPr>
      <w:r>
        <w:rPr>
          <w:color w:val="262526"/>
          <w:sz w:val="24"/>
        </w:rPr>
        <w:t>An </w:t>
      </w:r>
      <w:r>
        <w:rPr>
          <w:i/>
          <w:color w:val="262526"/>
          <w:sz w:val="24"/>
        </w:rPr>
        <w:t>emergency frequency control scheme </w:t>
      </w:r>
      <w:r>
        <w:rPr>
          <w:color w:val="262526"/>
          <w:sz w:val="24"/>
        </w:rPr>
        <w:t>with capability to respond when </w:t>
      </w:r>
      <w:r>
        <w:rPr>
          <w:i/>
          <w:color w:val="262526"/>
          <w:sz w:val="24"/>
        </w:rPr>
        <w:t>power </w:t>
      </w:r>
      <w:r>
        <w:rPr>
          <w:i/>
          <w:color w:val="262526"/>
          <w:sz w:val="24"/>
        </w:rPr>
        <w:t>system frequency </w:t>
      </w:r>
      <w:r>
        <w:rPr>
          <w:color w:val="262526"/>
          <w:sz w:val="24"/>
        </w:rPr>
        <w:t>is below or falling below the </w:t>
      </w:r>
      <w:r>
        <w:rPr>
          <w:i/>
          <w:color w:val="262526"/>
          <w:sz w:val="24"/>
        </w:rPr>
        <w:t>normal operating frequency band</w:t>
      </w:r>
      <w:r>
        <w:rPr>
          <w:color w:val="262526"/>
          <w:sz w:val="24"/>
        </w:rPr>
        <w:t>.</w:t>
      </w:r>
    </w:p>
    <w:p>
      <w:pPr>
        <w:pStyle w:val="BodyText"/>
        <w:spacing w:before="4"/>
        <w:rPr>
          <w:sz w:val="29"/>
        </w:rPr>
      </w:pPr>
    </w:p>
    <w:p>
      <w:pPr>
        <w:pStyle w:val="Heading1"/>
        <w:jc w:val="both"/>
        <w:rPr>
          <w:i/>
        </w:rPr>
      </w:pPr>
      <w:r>
        <w:rPr>
          <w:i/>
          <w:color w:val="262526"/>
        </w:rPr>
        <w:t>under-recovery amount</w:t>
      </w:r>
    </w:p>
    <w:p>
      <w:pPr>
        <w:spacing w:line="249" w:lineRule="auto" w:before="130"/>
        <w:ind w:left="1253" w:right="117" w:firstLine="0"/>
        <w:jc w:val="both"/>
        <w:rPr>
          <w:sz w:val="24"/>
        </w:rPr>
      </w:pPr>
      <w:r>
        <w:rPr>
          <w:color w:val="262526"/>
          <w:sz w:val="24"/>
        </w:rPr>
        <w:t>Any amount by which the sum of the </w:t>
      </w:r>
      <w:r>
        <w:rPr>
          <w:i/>
          <w:color w:val="262526"/>
          <w:sz w:val="24"/>
        </w:rPr>
        <w:t>AARR </w:t>
      </w:r>
      <w:r>
        <w:rPr>
          <w:color w:val="262526"/>
          <w:sz w:val="24"/>
        </w:rPr>
        <w:t>in previous </w:t>
      </w:r>
      <w:r>
        <w:rPr>
          <w:i/>
          <w:color w:val="262526"/>
          <w:sz w:val="24"/>
        </w:rPr>
        <w:t>regulatory years </w:t>
      </w:r>
      <w:r>
        <w:rPr>
          <w:color w:val="262526"/>
          <w:sz w:val="24"/>
        </w:rPr>
        <w:t>exceeds the</w:t>
      </w:r>
      <w:r>
        <w:rPr>
          <w:color w:val="262526"/>
          <w:spacing w:val="-6"/>
          <w:sz w:val="24"/>
        </w:rPr>
        <w:t> </w:t>
      </w:r>
      <w:r>
        <w:rPr>
          <w:color w:val="262526"/>
          <w:sz w:val="24"/>
        </w:rPr>
        <w:t>revenue</w:t>
      </w:r>
      <w:r>
        <w:rPr>
          <w:color w:val="262526"/>
          <w:spacing w:val="-5"/>
          <w:sz w:val="24"/>
        </w:rPr>
        <w:t> </w:t>
      </w:r>
      <w:r>
        <w:rPr>
          <w:color w:val="262526"/>
          <w:sz w:val="24"/>
        </w:rPr>
        <w:t>earned</w:t>
      </w:r>
      <w:r>
        <w:rPr>
          <w:color w:val="262526"/>
          <w:spacing w:val="-6"/>
          <w:sz w:val="24"/>
        </w:rPr>
        <w:t> </w:t>
      </w:r>
      <w:r>
        <w:rPr>
          <w:color w:val="262526"/>
          <w:sz w:val="24"/>
        </w:rPr>
        <w:t>from</w:t>
      </w:r>
      <w:r>
        <w:rPr>
          <w:color w:val="262526"/>
          <w:spacing w:val="-5"/>
          <w:sz w:val="24"/>
        </w:rPr>
        <w:t> </w:t>
      </w:r>
      <w:r>
        <w:rPr>
          <w:color w:val="262526"/>
          <w:sz w:val="24"/>
        </w:rPr>
        <w:t>the</w:t>
      </w:r>
      <w:r>
        <w:rPr>
          <w:color w:val="262526"/>
          <w:spacing w:val="-6"/>
          <w:sz w:val="24"/>
        </w:rPr>
        <w:t> </w:t>
      </w:r>
      <w:r>
        <w:rPr>
          <w:color w:val="262526"/>
          <w:sz w:val="24"/>
        </w:rPr>
        <w:t>provision</w:t>
      </w:r>
      <w:r>
        <w:rPr>
          <w:color w:val="262526"/>
          <w:spacing w:val="-5"/>
          <w:sz w:val="24"/>
        </w:rPr>
        <w:t> </w:t>
      </w:r>
      <w:r>
        <w:rPr>
          <w:color w:val="262526"/>
          <w:sz w:val="24"/>
        </w:rPr>
        <w:t>of</w:t>
      </w:r>
      <w:r>
        <w:rPr>
          <w:color w:val="262526"/>
          <w:spacing w:val="-6"/>
          <w:sz w:val="24"/>
        </w:rPr>
        <w:t> </w:t>
      </w:r>
      <w:r>
        <w:rPr>
          <w:i/>
          <w:color w:val="262526"/>
          <w:sz w:val="24"/>
        </w:rPr>
        <w:t>prescribed</w:t>
      </w:r>
      <w:r>
        <w:rPr>
          <w:i/>
          <w:color w:val="262526"/>
          <w:spacing w:val="-6"/>
          <w:sz w:val="24"/>
        </w:rPr>
        <w:t> </w:t>
      </w:r>
      <w:r>
        <w:rPr>
          <w:i/>
          <w:color w:val="262526"/>
          <w:sz w:val="24"/>
        </w:rPr>
        <w:t>transmission</w:t>
      </w:r>
      <w:r>
        <w:rPr>
          <w:i/>
          <w:color w:val="262526"/>
          <w:spacing w:val="-5"/>
          <w:sz w:val="24"/>
        </w:rPr>
        <w:t> </w:t>
      </w:r>
      <w:r>
        <w:rPr>
          <w:i/>
          <w:color w:val="262526"/>
          <w:sz w:val="24"/>
        </w:rPr>
        <w:t>services</w:t>
      </w:r>
      <w:r>
        <w:rPr>
          <w:i/>
          <w:color w:val="262526"/>
          <w:spacing w:val="-6"/>
          <w:sz w:val="24"/>
        </w:rPr>
        <w:t> </w:t>
      </w:r>
      <w:r>
        <w:rPr>
          <w:color w:val="262526"/>
          <w:sz w:val="24"/>
        </w:rPr>
        <w:t>in</w:t>
      </w:r>
      <w:r>
        <w:rPr>
          <w:color w:val="262526"/>
          <w:spacing w:val="-6"/>
          <w:sz w:val="24"/>
        </w:rPr>
        <w:t> </w:t>
      </w:r>
      <w:r>
        <w:rPr>
          <w:color w:val="262526"/>
          <w:sz w:val="24"/>
        </w:rPr>
        <w:t>those </w:t>
      </w:r>
      <w:r>
        <w:rPr>
          <w:i/>
          <w:color w:val="262526"/>
          <w:sz w:val="24"/>
        </w:rPr>
        <w:t>regulatory</w:t>
      </w:r>
      <w:r>
        <w:rPr>
          <w:i/>
          <w:color w:val="262526"/>
          <w:spacing w:val="-1"/>
          <w:sz w:val="24"/>
        </w:rPr>
        <w:t> </w:t>
      </w:r>
      <w:r>
        <w:rPr>
          <w:i/>
          <w:color w:val="262526"/>
          <w:sz w:val="24"/>
        </w:rPr>
        <w:t>years</w:t>
      </w:r>
      <w:r>
        <w:rPr>
          <w:color w:val="262526"/>
          <w:sz w:val="24"/>
        </w:rPr>
        <w:t>.</w:t>
      </w:r>
    </w:p>
    <w:p>
      <w:pPr>
        <w:pStyle w:val="BodyText"/>
        <w:spacing w:before="5"/>
        <w:rPr>
          <w:sz w:val="29"/>
        </w:rPr>
      </w:pPr>
    </w:p>
    <w:p>
      <w:pPr>
        <w:pStyle w:val="Heading1"/>
        <w:jc w:val="both"/>
        <w:rPr>
          <w:i/>
        </w:rPr>
      </w:pPr>
      <w:r>
        <w:rPr>
          <w:i/>
          <w:color w:val="262526"/>
        </w:rPr>
        <w:t>unscheduled reserve</w:t>
      </w:r>
    </w:p>
    <w:p>
      <w:pPr>
        <w:pStyle w:val="BodyText"/>
        <w:spacing w:before="130"/>
        <w:ind w:left="1253"/>
      </w:pPr>
      <w:r>
        <w:rPr>
          <w:color w:val="262526"/>
        </w:rPr>
        <w:t>The amount of surplus or unused capacity:</w:t>
      </w:r>
    </w:p>
    <w:p>
      <w:pPr>
        <w:pStyle w:val="ListParagraph"/>
        <w:numPr>
          <w:ilvl w:val="0"/>
          <w:numId w:val="122"/>
        </w:numPr>
        <w:tabs>
          <w:tab w:pos="1820" w:val="left" w:leader="none"/>
          <w:tab w:pos="1821" w:val="left" w:leader="none"/>
        </w:tabs>
        <w:spacing w:line="240" w:lineRule="auto" w:before="182" w:after="0"/>
        <w:ind w:left="1820" w:right="0" w:hanging="568"/>
        <w:jc w:val="left"/>
        <w:rPr>
          <w:sz w:val="24"/>
        </w:rPr>
      </w:pPr>
      <w:r>
        <w:rPr>
          <w:color w:val="262526"/>
          <w:sz w:val="24"/>
        </w:rPr>
        <w:t>of </w:t>
      </w:r>
      <w:r>
        <w:rPr>
          <w:i/>
          <w:color w:val="262526"/>
          <w:sz w:val="24"/>
        </w:rPr>
        <w:t>generating units </w:t>
      </w:r>
      <w:r>
        <w:rPr>
          <w:color w:val="262526"/>
          <w:sz w:val="24"/>
        </w:rPr>
        <w:t>(other than </w:t>
      </w:r>
      <w:r>
        <w:rPr>
          <w:i/>
          <w:color w:val="262526"/>
          <w:sz w:val="24"/>
        </w:rPr>
        <w:t>scheduled generating units</w:t>
      </w:r>
      <w:r>
        <w:rPr>
          <w:color w:val="262526"/>
          <w:sz w:val="24"/>
        </w:rPr>
        <w:t>);</w:t>
      </w:r>
      <w:r>
        <w:rPr>
          <w:color w:val="262526"/>
          <w:spacing w:val="-4"/>
          <w:sz w:val="24"/>
        </w:rPr>
        <w:t> </w:t>
      </w:r>
      <w:r>
        <w:rPr>
          <w:color w:val="262526"/>
          <w:sz w:val="24"/>
        </w:rPr>
        <w:t>or</w:t>
      </w:r>
    </w:p>
    <w:p>
      <w:pPr>
        <w:pStyle w:val="ListParagraph"/>
        <w:numPr>
          <w:ilvl w:val="0"/>
          <w:numId w:val="122"/>
        </w:numPr>
        <w:tabs>
          <w:tab w:pos="1820" w:val="left" w:leader="none"/>
          <w:tab w:pos="1821" w:val="left" w:leader="none"/>
        </w:tabs>
        <w:spacing w:line="240" w:lineRule="auto" w:before="182" w:after="0"/>
        <w:ind w:left="1820" w:right="0" w:hanging="568"/>
        <w:jc w:val="left"/>
        <w:rPr>
          <w:sz w:val="24"/>
        </w:rPr>
      </w:pPr>
      <w:r>
        <w:rPr>
          <w:color w:val="262526"/>
          <w:sz w:val="24"/>
        </w:rPr>
        <w:t>arising out of the ability to reduce demand (other than a </w:t>
      </w:r>
      <w:r>
        <w:rPr>
          <w:i/>
          <w:color w:val="262526"/>
          <w:sz w:val="24"/>
        </w:rPr>
        <w:t>scheduled</w:t>
      </w:r>
      <w:r>
        <w:rPr>
          <w:i/>
          <w:color w:val="262526"/>
          <w:spacing w:val="-8"/>
          <w:sz w:val="24"/>
        </w:rPr>
        <w:t> </w:t>
      </w:r>
      <w:r>
        <w:rPr>
          <w:i/>
          <w:color w:val="262526"/>
          <w:sz w:val="24"/>
        </w:rPr>
        <w:t>load</w:t>
      </w:r>
      <w:r>
        <w:rPr>
          <w:color w:val="262526"/>
          <w:sz w:val="24"/>
        </w:rPr>
        <w:t>).</w:t>
      </w:r>
    </w:p>
    <w:p>
      <w:pPr>
        <w:pStyle w:val="BodyText"/>
        <w:rPr>
          <w:sz w:val="30"/>
        </w:rPr>
      </w:pPr>
    </w:p>
    <w:p>
      <w:pPr>
        <w:pStyle w:val="Heading1"/>
        <w:rPr>
          <w:i/>
        </w:rPr>
      </w:pPr>
      <w:r>
        <w:rPr>
          <w:i/>
          <w:color w:val="262526"/>
        </w:rPr>
        <w:t>unscheduled reserve contract</w:t>
      </w:r>
    </w:p>
    <w:p>
      <w:pPr>
        <w:spacing w:line="249" w:lineRule="auto" w:before="130"/>
        <w:ind w:left="1253" w:right="115" w:firstLine="0"/>
        <w:jc w:val="both"/>
        <w:rPr>
          <w:sz w:val="24"/>
        </w:rPr>
      </w:pPr>
      <w:r>
        <w:rPr>
          <w:color w:val="262526"/>
          <w:sz w:val="24"/>
        </w:rPr>
        <w:t>A contract entered into by </w:t>
      </w:r>
      <w:r>
        <w:rPr>
          <w:i/>
          <w:color w:val="262526"/>
          <w:sz w:val="24"/>
        </w:rPr>
        <w:t>AEMO </w:t>
      </w:r>
      <w:r>
        <w:rPr>
          <w:color w:val="262526"/>
          <w:sz w:val="24"/>
        </w:rPr>
        <w:t>for the provision of </w:t>
      </w:r>
      <w:r>
        <w:rPr>
          <w:i/>
          <w:color w:val="262526"/>
          <w:sz w:val="24"/>
        </w:rPr>
        <w:t>unscheduled reserve </w:t>
      </w:r>
      <w:r>
        <w:rPr>
          <w:color w:val="262526"/>
          <w:sz w:val="24"/>
        </w:rPr>
        <w:t>in accordance with rule 3.20.</w:t>
      </w:r>
    </w:p>
    <w:p>
      <w:pPr>
        <w:spacing w:after="0" w:line="249" w:lineRule="auto"/>
        <w:jc w:val="both"/>
        <w:rPr>
          <w:sz w:val="24"/>
        </w:rPr>
        <w:sectPr>
          <w:pgSz w:w="11910" w:h="16840"/>
          <w:pgMar w:header="642" w:footer="697" w:top="1160" w:bottom="880" w:left="1320" w:right="1320"/>
        </w:sectPr>
      </w:pPr>
    </w:p>
    <w:p>
      <w:pPr>
        <w:pStyle w:val="Heading1"/>
        <w:spacing w:before="115"/>
        <w:ind w:left="120"/>
        <w:rPr>
          <w:i/>
        </w:rPr>
      </w:pPr>
      <w:r>
        <w:rPr>
          <w:i/>
          <w:color w:val="262526"/>
        </w:rPr>
        <w:t>unserved energy</w:t>
      </w:r>
    </w:p>
    <w:p>
      <w:pPr>
        <w:pStyle w:val="BodyText"/>
        <w:spacing w:line="249" w:lineRule="auto" w:before="130"/>
        <w:ind w:left="1253"/>
      </w:pPr>
      <w:r>
        <w:rPr>
          <w:color w:val="262526"/>
        </w:rPr>
        <w:t>The amount of </w:t>
      </w:r>
      <w:r>
        <w:rPr>
          <w:i/>
          <w:color w:val="262526"/>
        </w:rPr>
        <w:t>energy </w:t>
      </w:r>
      <w:r>
        <w:rPr>
          <w:color w:val="262526"/>
        </w:rPr>
        <w:t>demanded, but not supplied, in a </w:t>
      </w:r>
      <w:r>
        <w:rPr>
          <w:i/>
          <w:color w:val="262526"/>
        </w:rPr>
        <w:t>region </w:t>
      </w:r>
      <w:r>
        <w:rPr>
          <w:color w:val="262526"/>
        </w:rPr>
        <w:t>determined in accordance with clause 3.9.3C(b), expressed as:</w:t>
      </w:r>
    </w:p>
    <w:p>
      <w:pPr>
        <w:pStyle w:val="ListParagraph"/>
        <w:numPr>
          <w:ilvl w:val="0"/>
          <w:numId w:val="123"/>
        </w:numPr>
        <w:tabs>
          <w:tab w:pos="1820" w:val="left" w:leader="none"/>
          <w:tab w:pos="1821" w:val="left" w:leader="none"/>
        </w:tabs>
        <w:spacing w:line="240" w:lineRule="auto" w:before="171" w:after="0"/>
        <w:ind w:left="1820" w:right="0" w:hanging="568"/>
        <w:jc w:val="left"/>
        <w:rPr>
          <w:sz w:val="24"/>
        </w:rPr>
      </w:pPr>
      <w:r>
        <w:rPr>
          <w:color w:val="262526"/>
          <w:sz w:val="24"/>
        </w:rPr>
        <w:t>GWh;</w:t>
      </w:r>
      <w:r>
        <w:rPr>
          <w:color w:val="262526"/>
          <w:spacing w:val="-2"/>
          <w:sz w:val="24"/>
        </w:rPr>
        <w:t> </w:t>
      </w:r>
      <w:r>
        <w:rPr>
          <w:color w:val="262526"/>
          <w:sz w:val="24"/>
        </w:rPr>
        <w:t>or</w:t>
      </w:r>
    </w:p>
    <w:p>
      <w:pPr>
        <w:pStyle w:val="ListParagraph"/>
        <w:numPr>
          <w:ilvl w:val="0"/>
          <w:numId w:val="123"/>
        </w:numPr>
        <w:tabs>
          <w:tab w:pos="1820" w:val="left" w:leader="none"/>
          <w:tab w:pos="1821" w:val="left" w:leader="none"/>
        </w:tabs>
        <w:spacing w:line="249" w:lineRule="auto" w:before="183" w:after="0"/>
        <w:ind w:left="1820" w:right="118" w:hanging="567"/>
        <w:jc w:val="left"/>
        <w:rPr>
          <w:sz w:val="24"/>
        </w:rPr>
      </w:pPr>
      <w:r>
        <w:rPr>
          <w:color w:val="262526"/>
          <w:sz w:val="24"/>
        </w:rPr>
        <w:t>a</w:t>
      </w:r>
      <w:r>
        <w:rPr>
          <w:color w:val="262526"/>
          <w:spacing w:val="-16"/>
          <w:sz w:val="24"/>
        </w:rPr>
        <w:t> </w:t>
      </w:r>
      <w:r>
        <w:rPr>
          <w:color w:val="262526"/>
          <w:sz w:val="24"/>
        </w:rPr>
        <w:t>percentage</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total</w:t>
      </w:r>
      <w:r>
        <w:rPr>
          <w:color w:val="262526"/>
          <w:spacing w:val="-15"/>
          <w:sz w:val="24"/>
        </w:rPr>
        <w:t> </w:t>
      </w:r>
      <w:r>
        <w:rPr>
          <w:i/>
          <w:color w:val="262526"/>
          <w:spacing w:val="-4"/>
          <w:sz w:val="24"/>
        </w:rPr>
        <w:t>energy</w:t>
      </w:r>
      <w:r>
        <w:rPr>
          <w:i/>
          <w:color w:val="262526"/>
          <w:spacing w:val="-16"/>
          <w:sz w:val="24"/>
        </w:rPr>
        <w:t> </w:t>
      </w:r>
      <w:r>
        <w:rPr>
          <w:color w:val="262526"/>
          <w:sz w:val="24"/>
        </w:rPr>
        <w:t>demanded</w:t>
      </w:r>
      <w:r>
        <w:rPr>
          <w:color w:val="262526"/>
          <w:spacing w:val="-15"/>
          <w:sz w:val="24"/>
        </w:rPr>
        <w:t> </w:t>
      </w:r>
      <w:r>
        <w:rPr>
          <w:color w:val="262526"/>
          <w:sz w:val="24"/>
        </w:rPr>
        <w:t>in</w:t>
      </w:r>
      <w:r>
        <w:rPr>
          <w:color w:val="262526"/>
          <w:spacing w:val="-16"/>
          <w:sz w:val="24"/>
        </w:rPr>
        <w:t> </w:t>
      </w:r>
      <w:r>
        <w:rPr>
          <w:color w:val="262526"/>
          <w:sz w:val="24"/>
        </w:rPr>
        <w:t>that</w:t>
      </w:r>
      <w:r>
        <w:rPr>
          <w:color w:val="262526"/>
          <w:spacing w:val="-16"/>
          <w:sz w:val="24"/>
        </w:rPr>
        <w:t> </w:t>
      </w:r>
      <w:r>
        <w:rPr>
          <w:i/>
          <w:color w:val="262526"/>
          <w:spacing w:val="-4"/>
          <w:sz w:val="24"/>
        </w:rPr>
        <w:t>region</w:t>
      </w:r>
      <w:r>
        <w:rPr>
          <w:i/>
          <w:color w:val="262526"/>
          <w:spacing w:val="-15"/>
          <w:sz w:val="24"/>
        </w:rPr>
        <w:t> </w:t>
      </w:r>
      <w:r>
        <w:rPr>
          <w:color w:val="262526"/>
          <w:sz w:val="24"/>
        </w:rPr>
        <w:t>over</w:t>
      </w:r>
      <w:r>
        <w:rPr>
          <w:color w:val="262526"/>
          <w:spacing w:val="-16"/>
          <w:sz w:val="24"/>
        </w:rPr>
        <w:t> </w:t>
      </w:r>
      <w:r>
        <w:rPr>
          <w:color w:val="262526"/>
          <w:sz w:val="24"/>
        </w:rPr>
        <w:t>a</w:t>
      </w:r>
      <w:r>
        <w:rPr>
          <w:color w:val="262526"/>
          <w:spacing w:val="-15"/>
          <w:sz w:val="24"/>
        </w:rPr>
        <w:t> </w:t>
      </w:r>
      <w:r>
        <w:rPr>
          <w:color w:val="262526"/>
          <w:sz w:val="24"/>
        </w:rPr>
        <w:t>specific</w:t>
      </w:r>
      <w:r>
        <w:rPr>
          <w:color w:val="262526"/>
          <w:spacing w:val="-16"/>
          <w:sz w:val="24"/>
        </w:rPr>
        <w:t> </w:t>
      </w:r>
      <w:r>
        <w:rPr>
          <w:color w:val="262526"/>
          <w:spacing w:val="-2"/>
          <w:sz w:val="24"/>
        </w:rPr>
        <w:t>period </w:t>
      </w:r>
      <w:r>
        <w:rPr>
          <w:color w:val="262526"/>
          <w:sz w:val="24"/>
        </w:rPr>
        <w:t>of time such as a </w:t>
      </w:r>
      <w:r>
        <w:rPr>
          <w:i/>
          <w:color w:val="262526"/>
          <w:sz w:val="24"/>
        </w:rPr>
        <w:t>financial</w:t>
      </w:r>
      <w:r>
        <w:rPr>
          <w:i/>
          <w:color w:val="262526"/>
          <w:spacing w:val="-3"/>
          <w:sz w:val="24"/>
        </w:rPr>
        <w:t> </w:t>
      </w:r>
      <w:r>
        <w:rPr>
          <w:i/>
          <w:color w:val="262526"/>
          <w:sz w:val="24"/>
        </w:rPr>
        <w:t>year</w:t>
      </w:r>
      <w:r>
        <w:rPr>
          <w:color w:val="262526"/>
          <w:sz w:val="24"/>
        </w:rPr>
        <w:t>.</w:t>
      </w:r>
    </w:p>
    <w:p>
      <w:pPr>
        <w:pStyle w:val="BodyText"/>
        <w:spacing w:before="7"/>
        <w:rPr>
          <w:sz w:val="18"/>
        </w:rPr>
      </w:pPr>
    </w:p>
    <w:p>
      <w:pPr>
        <w:pStyle w:val="Heading1"/>
        <w:spacing w:before="124"/>
        <w:ind w:left="120"/>
        <w:rPr>
          <w:i/>
        </w:rPr>
      </w:pPr>
      <w:r>
        <w:rPr>
          <w:i/>
          <w:color w:val="262526"/>
        </w:rPr>
        <w:t>use of system</w:t>
      </w:r>
    </w:p>
    <w:p>
      <w:pPr>
        <w:spacing w:before="129"/>
        <w:ind w:left="1253" w:right="0" w:firstLine="0"/>
        <w:jc w:val="left"/>
        <w:rPr>
          <w:sz w:val="24"/>
        </w:rPr>
      </w:pPr>
      <w:r>
        <w:rPr>
          <w:color w:val="262526"/>
          <w:sz w:val="24"/>
        </w:rPr>
        <w:t>Includes </w:t>
      </w:r>
      <w:r>
        <w:rPr>
          <w:i/>
          <w:color w:val="262526"/>
          <w:sz w:val="24"/>
        </w:rPr>
        <w:t>transmission use of system </w:t>
      </w:r>
      <w:r>
        <w:rPr>
          <w:color w:val="262526"/>
          <w:sz w:val="24"/>
        </w:rPr>
        <w:t>and </w:t>
      </w:r>
      <w:r>
        <w:rPr>
          <w:i/>
          <w:color w:val="262526"/>
          <w:sz w:val="24"/>
        </w:rPr>
        <w:t>distribution use of system</w:t>
      </w:r>
      <w:r>
        <w:rPr>
          <w:color w:val="262526"/>
          <w:sz w:val="24"/>
        </w:rPr>
        <w:t>.</w:t>
      </w:r>
    </w:p>
    <w:p>
      <w:pPr>
        <w:pStyle w:val="BodyText"/>
        <w:rPr>
          <w:sz w:val="30"/>
        </w:rPr>
      </w:pPr>
    </w:p>
    <w:p>
      <w:pPr>
        <w:pStyle w:val="Heading1"/>
        <w:ind w:left="120"/>
        <w:rPr>
          <w:i/>
        </w:rPr>
      </w:pPr>
      <w:r>
        <w:rPr>
          <w:i/>
          <w:color w:val="262526"/>
        </w:rPr>
        <w:t>use of system services</w:t>
      </w:r>
    </w:p>
    <w:p>
      <w:pPr>
        <w:spacing w:before="130"/>
        <w:ind w:left="1253" w:right="0" w:firstLine="0"/>
        <w:jc w:val="left"/>
        <w:rPr>
          <w:sz w:val="24"/>
        </w:rPr>
      </w:pPr>
      <w:r>
        <w:rPr>
          <w:i/>
          <w:color w:val="262526"/>
          <w:sz w:val="24"/>
        </w:rPr>
        <w:t>Transmission use of system service </w:t>
      </w:r>
      <w:r>
        <w:rPr>
          <w:color w:val="262526"/>
          <w:sz w:val="24"/>
        </w:rPr>
        <w:t>and </w:t>
      </w:r>
      <w:r>
        <w:rPr>
          <w:i/>
          <w:color w:val="262526"/>
          <w:sz w:val="24"/>
        </w:rPr>
        <w:t>distribution use of system service</w:t>
      </w:r>
      <w:r>
        <w:rPr>
          <w:color w:val="262526"/>
          <w:sz w:val="24"/>
        </w:rPr>
        <w:t>.</w:t>
      </w:r>
    </w:p>
    <w:p>
      <w:pPr>
        <w:pStyle w:val="BodyText"/>
        <w:spacing w:before="6"/>
        <w:rPr>
          <w:sz w:val="19"/>
        </w:rPr>
      </w:pPr>
    </w:p>
    <w:p>
      <w:pPr>
        <w:spacing w:after="0"/>
        <w:rPr>
          <w:sz w:val="19"/>
        </w:rPr>
        <w:sectPr>
          <w:headerReference w:type="default" r:id="rId55"/>
          <w:footerReference w:type="default" r:id="rId56"/>
          <w:pgSz w:w="11910" w:h="16840"/>
          <w:pgMar w:header="642" w:footer="697" w:top="1160" w:bottom="880" w:left="1320" w:right="1320"/>
        </w:sectPr>
      </w:pPr>
    </w:p>
    <w:p>
      <w:pPr>
        <w:pStyle w:val="Heading1"/>
        <w:spacing w:before="124"/>
        <w:ind w:left="120"/>
        <w:rPr>
          <w:i/>
        </w:rPr>
      </w:pPr>
      <w:r>
        <w:rPr>
          <w:i/>
          <w:color w:val="262526"/>
        </w:rPr>
        <w:t>violation</w:t>
      </w:r>
    </w:p>
    <w:p>
      <w:pPr>
        <w:pStyle w:val="BodyText"/>
        <w:spacing w:before="0"/>
        <w:rPr>
          <w:b/>
          <w:i/>
          <w:sz w:val="46"/>
        </w:rPr>
      </w:pPr>
      <w:r>
        <w:rPr/>
        <w:br w:type="column"/>
      </w:r>
      <w:r>
        <w:rPr>
          <w:b/>
          <w:i/>
          <w:sz w:val="46"/>
        </w:rPr>
      </w:r>
    </w:p>
    <w:p>
      <w:pPr>
        <w:spacing w:line="249" w:lineRule="auto" w:before="0"/>
        <w:ind w:left="120" w:right="65" w:firstLine="0"/>
        <w:jc w:val="left"/>
        <w:rPr>
          <w:sz w:val="24"/>
        </w:rPr>
      </w:pPr>
      <w:r>
        <w:rPr>
          <w:color w:val="262526"/>
          <w:sz w:val="24"/>
        </w:rPr>
        <w:t>In relation to </w:t>
      </w:r>
      <w:r>
        <w:rPr>
          <w:i/>
          <w:color w:val="262526"/>
          <w:sz w:val="24"/>
        </w:rPr>
        <w:t>power system security</w:t>
      </w:r>
      <w:r>
        <w:rPr>
          <w:color w:val="262526"/>
          <w:sz w:val="24"/>
        </w:rPr>
        <w:t>, a failure to meet the requirements of Chapter 4 or the </w:t>
      </w:r>
      <w:r>
        <w:rPr>
          <w:i/>
          <w:color w:val="262526"/>
          <w:sz w:val="24"/>
        </w:rPr>
        <w:t>power system security standards</w:t>
      </w:r>
      <w:r>
        <w:rPr>
          <w:color w:val="262526"/>
          <w:sz w:val="24"/>
        </w:rPr>
        <w:t>.</w:t>
      </w:r>
    </w:p>
    <w:p>
      <w:pPr>
        <w:spacing w:after="0" w:line="249" w:lineRule="auto"/>
        <w:jc w:val="left"/>
        <w:rPr>
          <w:sz w:val="24"/>
        </w:rPr>
        <w:sectPr>
          <w:type w:val="continuous"/>
          <w:pgSz w:w="11910" w:h="16840"/>
          <w:pgMar w:top="1160" w:bottom="880" w:left="1320" w:right="1320"/>
          <w:cols w:num="2" w:equalWidth="0">
            <w:col w:w="1028" w:space="106"/>
            <w:col w:w="8136"/>
          </w:cols>
        </w:sectPr>
      </w:pPr>
    </w:p>
    <w:p>
      <w:pPr>
        <w:pStyle w:val="BodyText"/>
        <w:spacing w:before="7"/>
        <w:rPr>
          <w:sz w:val="18"/>
        </w:rPr>
      </w:pPr>
    </w:p>
    <w:p>
      <w:pPr>
        <w:pStyle w:val="Heading1"/>
        <w:spacing w:before="124"/>
        <w:ind w:left="120"/>
        <w:rPr>
          <w:i/>
        </w:rPr>
      </w:pPr>
      <w:r>
        <w:rPr>
          <w:i/>
          <w:color w:val="262526"/>
        </w:rPr>
        <w:t>virtual transmission node</w:t>
      </w:r>
    </w:p>
    <w:p>
      <w:pPr>
        <w:spacing w:before="130"/>
        <w:ind w:left="1253" w:right="0" w:firstLine="0"/>
        <w:jc w:val="left"/>
        <w:rPr>
          <w:sz w:val="24"/>
        </w:rPr>
      </w:pPr>
      <w:r>
        <w:rPr>
          <w:color w:val="262526"/>
          <w:sz w:val="24"/>
        </w:rPr>
        <w:t>A</w:t>
      </w:r>
      <w:r>
        <w:rPr>
          <w:color w:val="262526"/>
          <w:spacing w:val="59"/>
          <w:sz w:val="24"/>
        </w:rPr>
        <w:t> </w:t>
      </w:r>
      <w:r>
        <w:rPr>
          <w:color w:val="262526"/>
          <w:sz w:val="24"/>
        </w:rPr>
        <w:t>non-physical node used for the purpose of </w:t>
      </w:r>
      <w:r>
        <w:rPr>
          <w:i/>
          <w:color w:val="262526"/>
          <w:sz w:val="24"/>
        </w:rPr>
        <w:t>market settlements</w:t>
      </w:r>
      <w:r>
        <w:rPr>
          <w:color w:val="262526"/>
          <w:sz w:val="24"/>
        </w:rPr>
        <w:t>, having a</w:t>
      </w:r>
    </w:p>
    <w:p>
      <w:pPr>
        <w:spacing w:before="12"/>
        <w:ind w:left="1253" w:right="0" w:firstLine="0"/>
        <w:jc w:val="left"/>
        <w:rPr>
          <w:sz w:val="24"/>
        </w:rPr>
      </w:pPr>
      <w:r>
        <w:rPr>
          <w:i/>
          <w:color w:val="262526"/>
          <w:sz w:val="24"/>
        </w:rPr>
        <w:t>transmission loss factor </w:t>
      </w:r>
      <w:r>
        <w:rPr>
          <w:color w:val="262526"/>
          <w:sz w:val="24"/>
        </w:rPr>
        <w:t>determined in accordance with clause 3.6.2(b)(3).</w:t>
      </w:r>
    </w:p>
    <w:p>
      <w:pPr>
        <w:pStyle w:val="BodyText"/>
        <w:spacing w:before="5"/>
        <w:rPr>
          <w:sz w:val="19"/>
        </w:rPr>
      </w:pPr>
    </w:p>
    <w:p>
      <w:pPr>
        <w:spacing w:after="0"/>
        <w:rPr>
          <w:sz w:val="19"/>
        </w:rPr>
        <w:sectPr>
          <w:type w:val="continuous"/>
          <w:pgSz w:w="11910" w:h="16840"/>
          <w:pgMar w:top="1160" w:bottom="880" w:left="1320" w:right="1320"/>
        </w:sectPr>
      </w:pPr>
    </w:p>
    <w:p>
      <w:pPr>
        <w:pStyle w:val="Heading1"/>
        <w:spacing w:before="124"/>
        <w:ind w:left="120"/>
        <w:rPr>
          <w:i/>
        </w:rPr>
      </w:pPr>
      <w:r>
        <w:rPr>
          <w:i/>
          <w:color w:val="262526"/>
        </w:rPr>
        <w:t>voltage</w:t>
      </w:r>
    </w:p>
    <w:p>
      <w:pPr>
        <w:pStyle w:val="BodyText"/>
        <w:spacing w:before="0"/>
        <w:rPr>
          <w:b/>
          <w:i/>
          <w:sz w:val="46"/>
        </w:rPr>
      </w:pPr>
      <w:r>
        <w:rPr/>
        <w:br w:type="column"/>
      </w:r>
      <w:r>
        <w:rPr>
          <w:b/>
          <w:i/>
          <w:sz w:val="46"/>
        </w:rPr>
      </w:r>
    </w:p>
    <w:p>
      <w:pPr>
        <w:pStyle w:val="BodyText"/>
        <w:spacing w:line="249" w:lineRule="auto" w:before="1"/>
        <w:ind w:left="120" w:right="105"/>
      </w:pPr>
      <w:r>
        <w:rPr>
          <w:color w:val="262526"/>
        </w:rPr>
        <w:t>The electronic force or electric potential between two points that gives rise to the flow of electricity.</w:t>
      </w:r>
    </w:p>
    <w:p>
      <w:pPr>
        <w:spacing w:after="0" w:line="249" w:lineRule="auto"/>
        <w:sectPr>
          <w:type w:val="continuous"/>
          <w:pgSz w:w="11910" w:h="16840"/>
          <w:pgMar w:top="1160" w:bottom="880" w:left="1320" w:right="1320"/>
          <w:cols w:num="2" w:equalWidth="0">
            <w:col w:w="867" w:space="266"/>
            <w:col w:w="8137"/>
          </w:cols>
        </w:sectPr>
      </w:pPr>
    </w:p>
    <w:p>
      <w:pPr>
        <w:pStyle w:val="BodyText"/>
        <w:spacing w:before="9"/>
        <w:rPr>
          <w:sz w:val="18"/>
        </w:rPr>
      </w:pPr>
    </w:p>
    <w:p>
      <w:pPr>
        <w:pStyle w:val="Heading1"/>
        <w:spacing w:before="126"/>
        <w:ind w:left="120"/>
        <w:jc w:val="both"/>
        <w:rPr>
          <w:b w:val="0"/>
          <w:i w:val="0"/>
        </w:rPr>
      </w:pPr>
      <w:r>
        <w:rPr>
          <w:i/>
          <w:color w:val="262526"/>
        </w:rPr>
        <w:t>voltage transformer</w:t>
      </w:r>
      <w:r>
        <w:rPr>
          <w:i/>
          <w:color w:val="262526"/>
          <w:spacing w:val="58"/>
        </w:rPr>
        <w:t> </w:t>
      </w:r>
      <w:r>
        <w:rPr>
          <w:b w:val="0"/>
          <w:i w:val="0"/>
          <w:color w:val="262526"/>
        </w:rPr>
        <w:t>(</w:t>
      </w:r>
      <w:r>
        <w:rPr>
          <w:i/>
          <w:color w:val="262526"/>
        </w:rPr>
        <w:t>VT</w:t>
      </w:r>
      <w:r>
        <w:rPr>
          <w:b w:val="0"/>
          <w:i w:val="0"/>
          <w:color w:val="262526"/>
        </w:rPr>
        <w:t>)</w:t>
      </w:r>
    </w:p>
    <w:p>
      <w:pPr>
        <w:pStyle w:val="BodyText"/>
        <w:spacing w:line="249" w:lineRule="auto" w:before="125"/>
        <w:ind w:left="1253" w:right="117"/>
        <w:jc w:val="both"/>
      </w:pPr>
      <w:r>
        <w:rPr>
          <w:color w:val="262526"/>
        </w:rPr>
        <w:t>A </w:t>
      </w:r>
      <w:r>
        <w:rPr>
          <w:i/>
          <w:color w:val="262526"/>
        </w:rPr>
        <w:t>transformer </w:t>
      </w:r>
      <w:r>
        <w:rPr>
          <w:color w:val="262526"/>
        </w:rPr>
        <w:t>for use with </w:t>
      </w:r>
      <w:r>
        <w:rPr>
          <w:i/>
          <w:color w:val="262526"/>
        </w:rPr>
        <w:t>meters </w:t>
      </w:r>
      <w:r>
        <w:rPr>
          <w:color w:val="262526"/>
        </w:rPr>
        <w:t>and/or protection devices in which the </w:t>
      </w:r>
      <w:r>
        <w:rPr>
          <w:i/>
          <w:color w:val="262526"/>
        </w:rPr>
        <w:t>voltage </w:t>
      </w:r>
      <w:r>
        <w:rPr>
          <w:color w:val="262526"/>
        </w:rPr>
        <w:t>across</w:t>
      </w:r>
      <w:r>
        <w:rPr>
          <w:color w:val="262526"/>
          <w:spacing w:val="-16"/>
        </w:rPr>
        <w:t> </w:t>
      </w:r>
      <w:r>
        <w:rPr>
          <w:color w:val="262526"/>
        </w:rPr>
        <w:t>the</w:t>
      </w:r>
      <w:r>
        <w:rPr>
          <w:color w:val="262526"/>
          <w:spacing w:val="-16"/>
        </w:rPr>
        <w:t> </w:t>
      </w:r>
      <w:r>
        <w:rPr>
          <w:color w:val="262526"/>
        </w:rPr>
        <w:t>secondary</w:t>
      </w:r>
      <w:r>
        <w:rPr>
          <w:color w:val="262526"/>
          <w:spacing w:val="-15"/>
        </w:rPr>
        <w:t> </w:t>
      </w:r>
      <w:r>
        <w:rPr>
          <w:color w:val="262526"/>
        </w:rPr>
        <w:t>terminals</w:t>
      </w:r>
      <w:r>
        <w:rPr>
          <w:color w:val="262526"/>
          <w:spacing w:val="-16"/>
        </w:rPr>
        <w:t> </w:t>
      </w:r>
      <w:r>
        <w:rPr>
          <w:color w:val="262526"/>
        </w:rPr>
        <w:t>is,</w:t>
      </w:r>
      <w:r>
        <w:rPr>
          <w:color w:val="262526"/>
          <w:spacing w:val="-15"/>
        </w:rPr>
        <w:t> </w:t>
      </w:r>
      <w:r>
        <w:rPr>
          <w:color w:val="262526"/>
        </w:rPr>
        <w:t>within</w:t>
      </w:r>
      <w:r>
        <w:rPr>
          <w:color w:val="262526"/>
          <w:spacing w:val="-16"/>
        </w:rPr>
        <w:t> </w:t>
      </w:r>
      <w:r>
        <w:rPr>
          <w:color w:val="262526"/>
        </w:rPr>
        <w:t>prescribed</w:t>
      </w:r>
      <w:r>
        <w:rPr>
          <w:color w:val="262526"/>
          <w:spacing w:val="-15"/>
        </w:rPr>
        <w:t> </w:t>
      </w:r>
      <w:r>
        <w:rPr>
          <w:color w:val="262526"/>
        </w:rPr>
        <w:t>error</w:t>
      </w:r>
      <w:r>
        <w:rPr>
          <w:color w:val="262526"/>
          <w:spacing w:val="-16"/>
        </w:rPr>
        <w:t> </w:t>
      </w:r>
      <w:r>
        <w:rPr>
          <w:color w:val="262526"/>
        </w:rPr>
        <w:t>limits,</w:t>
      </w:r>
      <w:r>
        <w:rPr>
          <w:color w:val="262526"/>
          <w:spacing w:val="-15"/>
        </w:rPr>
        <w:t> </w:t>
      </w:r>
      <w:r>
        <w:rPr>
          <w:color w:val="262526"/>
        </w:rPr>
        <w:t>proportional</w:t>
      </w:r>
      <w:r>
        <w:rPr>
          <w:color w:val="262526"/>
          <w:spacing w:val="-16"/>
        </w:rPr>
        <w:t> </w:t>
      </w:r>
      <w:r>
        <w:rPr>
          <w:color w:val="262526"/>
        </w:rPr>
        <w:t>to</w:t>
      </w:r>
      <w:r>
        <w:rPr>
          <w:color w:val="262526"/>
          <w:spacing w:val="-15"/>
        </w:rPr>
        <w:t> </w:t>
      </w:r>
      <w:r>
        <w:rPr>
          <w:color w:val="262526"/>
        </w:rPr>
        <w:t>and in phase with the </w:t>
      </w:r>
      <w:r>
        <w:rPr>
          <w:i/>
          <w:color w:val="262526"/>
        </w:rPr>
        <w:t>voltage </w:t>
      </w:r>
      <w:r>
        <w:rPr>
          <w:color w:val="262526"/>
        </w:rPr>
        <w:t>across the primary</w:t>
      </w:r>
      <w:r>
        <w:rPr>
          <w:color w:val="262526"/>
          <w:spacing w:val="-3"/>
        </w:rPr>
        <w:t> </w:t>
      </w:r>
      <w:r>
        <w:rPr>
          <w:color w:val="262526"/>
        </w:rPr>
        <w:t>terminals.</w:t>
      </w:r>
    </w:p>
    <w:p>
      <w:pPr>
        <w:pStyle w:val="BodyText"/>
        <w:spacing w:before="6"/>
        <w:rPr>
          <w:sz w:val="29"/>
        </w:rPr>
      </w:pPr>
    </w:p>
    <w:p>
      <w:pPr>
        <w:pStyle w:val="Heading1"/>
        <w:ind w:left="120"/>
        <w:jc w:val="both"/>
        <w:rPr>
          <w:i/>
        </w:rPr>
      </w:pPr>
      <w:r>
        <w:rPr>
          <w:i/>
          <w:color w:val="262526"/>
        </w:rPr>
        <w:t>voluntary book build</w:t>
      </w:r>
    </w:p>
    <w:p>
      <w:pPr>
        <w:pStyle w:val="BodyText"/>
        <w:spacing w:line="249" w:lineRule="auto" w:before="129"/>
        <w:ind w:left="1253" w:right="117"/>
        <w:jc w:val="both"/>
      </w:pPr>
      <w:r>
        <w:rPr>
          <w:color w:val="262526"/>
        </w:rPr>
        <w:t>The</w:t>
      </w:r>
      <w:r>
        <w:rPr>
          <w:color w:val="262526"/>
          <w:spacing w:val="-14"/>
        </w:rPr>
        <w:t> </w:t>
      </w:r>
      <w:r>
        <w:rPr>
          <w:color w:val="262526"/>
        </w:rPr>
        <w:t>book</w:t>
      </w:r>
      <w:r>
        <w:rPr>
          <w:color w:val="262526"/>
          <w:spacing w:val="-13"/>
        </w:rPr>
        <w:t> </w:t>
      </w:r>
      <w:r>
        <w:rPr>
          <w:color w:val="262526"/>
        </w:rPr>
        <w:t>build</w:t>
      </w:r>
      <w:r>
        <w:rPr>
          <w:color w:val="262526"/>
          <w:spacing w:val="-13"/>
        </w:rPr>
        <w:t> </w:t>
      </w:r>
      <w:r>
        <w:rPr>
          <w:color w:val="262526"/>
        </w:rPr>
        <w:t>mechanism</w:t>
      </w:r>
      <w:r>
        <w:rPr>
          <w:color w:val="262526"/>
          <w:spacing w:val="-13"/>
        </w:rPr>
        <w:t> </w:t>
      </w:r>
      <w:r>
        <w:rPr>
          <w:color w:val="262526"/>
        </w:rPr>
        <w:t>described</w:t>
      </w:r>
      <w:r>
        <w:rPr>
          <w:color w:val="262526"/>
          <w:spacing w:val="-13"/>
        </w:rPr>
        <w:t> </w:t>
      </w:r>
      <w:r>
        <w:rPr>
          <w:color w:val="262526"/>
        </w:rPr>
        <w:t>in</w:t>
      </w:r>
      <w:r>
        <w:rPr>
          <w:color w:val="262526"/>
          <w:spacing w:val="-13"/>
        </w:rPr>
        <w:t> </w:t>
      </w:r>
      <w:r>
        <w:rPr>
          <w:color w:val="262526"/>
        </w:rPr>
        <w:t>Chapter</w:t>
      </w:r>
      <w:r>
        <w:rPr>
          <w:color w:val="262526"/>
          <w:spacing w:val="-13"/>
        </w:rPr>
        <w:t> </w:t>
      </w:r>
      <w:r>
        <w:rPr>
          <w:color w:val="262526"/>
        </w:rPr>
        <w:t>4A,</w:t>
      </w:r>
      <w:r>
        <w:rPr>
          <w:color w:val="262526"/>
          <w:spacing w:val="-13"/>
        </w:rPr>
        <w:t> </w:t>
      </w:r>
      <w:r>
        <w:rPr>
          <w:color w:val="262526"/>
        </w:rPr>
        <w:t>Part</w:t>
      </w:r>
      <w:r>
        <w:rPr>
          <w:color w:val="262526"/>
          <w:spacing w:val="-13"/>
        </w:rPr>
        <w:t> </w:t>
      </w:r>
      <w:r>
        <w:rPr>
          <w:color w:val="262526"/>
        </w:rPr>
        <w:t>H</w:t>
      </w:r>
      <w:r>
        <w:rPr>
          <w:color w:val="262526"/>
          <w:spacing w:val="-13"/>
        </w:rPr>
        <w:t> </w:t>
      </w:r>
      <w:r>
        <w:rPr>
          <w:color w:val="262526"/>
        </w:rPr>
        <w:t>and</w:t>
      </w:r>
      <w:r>
        <w:rPr>
          <w:color w:val="262526"/>
          <w:spacing w:val="-13"/>
        </w:rPr>
        <w:t> </w:t>
      </w:r>
      <w:r>
        <w:rPr>
          <w:color w:val="262526"/>
        </w:rPr>
        <w:t>set</w:t>
      </w:r>
      <w:r>
        <w:rPr>
          <w:color w:val="262526"/>
          <w:spacing w:val="-13"/>
        </w:rPr>
        <w:t> </w:t>
      </w:r>
      <w:r>
        <w:rPr>
          <w:color w:val="262526"/>
        </w:rPr>
        <w:t>out</w:t>
      </w:r>
      <w:r>
        <w:rPr>
          <w:color w:val="262526"/>
          <w:spacing w:val="-14"/>
        </w:rPr>
        <w:t> </w:t>
      </w:r>
      <w:r>
        <w:rPr>
          <w:color w:val="262526"/>
        </w:rPr>
        <w:t>in</w:t>
      </w:r>
      <w:r>
        <w:rPr>
          <w:color w:val="262526"/>
          <w:spacing w:val="-13"/>
        </w:rPr>
        <w:t> </w:t>
      </w:r>
      <w:r>
        <w:rPr>
          <w:color w:val="262526"/>
        </w:rPr>
        <w:t>the</w:t>
      </w:r>
      <w:r>
        <w:rPr>
          <w:color w:val="262526"/>
          <w:spacing w:val="-13"/>
        </w:rPr>
        <w:t> </w:t>
      </w:r>
      <w:r>
        <w:rPr>
          <w:color w:val="262526"/>
        </w:rPr>
        <w:t>Book Build Procedures made by </w:t>
      </w:r>
      <w:r>
        <w:rPr>
          <w:i/>
          <w:color w:val="262526"/>
        </w:rPr>
        <w:t>AEMO </w:t>
      </w:r>
      <w:r>
        <w:rPr>
          <w:color w:val="262526"/>
        </w:rPr>
        <w:t>under that</w:t>
      </w:r>
      <w:r>
        <w:rPr>
          <w:color w:val="262526"/>
          <w:spacing w:val="-4"/>
        </w:rPr>
        <w:t> </w:t>
      </w:r>
      <w:r>
        <w:rPr>
          <w:color w:val="262526"/>
        </w:rPr>
        <w:t>Part.</w:t>
      </w:r>
    </w:p>
    <w:p>
      <w:pPr>
        <w:pStyle w:val="BodyText"/>
        <w:spacing w:before="5"/>
        <w:rPr>
          <w:sz w:val="29"/>
        </w:rPr>
      </w:pPr>
    </w:p>
    <w:p>
      <w:pPr>
        <w:pStyle w:val="Heading1"/>
        <w:ind w:left="120"/>
        <w:rPr>
          <w:i/>
        </w:rPr>
      </w:pPr>
      <w:r>
        <w:rPr>
          <w:i/>
          <w:color w:val="262526"/>
        </w:rPr>
        <w:t>Voter Category</w:t>
      </w:r>
    </w:p>
    <w:p>
      <w:pPr>
        <w:pStyle w:val="BodyText"/>
        <w:spacing w:before="129"/>
        <w:ind w:left="1253"/>
      </w:pPr>
      <w:r>
        <w:rPr>
          <w:color w:val="262526"/>
        </w:rPr>
        <w:t>Means:</w:t>
      </w:r>
    </w:p>
    <w:p>
      <w:pPr>
        <w:pStyle w:val="ListParagraph"/>
        <w:numPr>
          <w:ilvl w:val="0"/>
          <w:numId w:val="124"/>
        </w:numPr>
        <w:tabs>
          <w:tab w:pos="1820" w:val="left" w:leader="none"/>
          <w:tab w:pos="1821" w:val="left" w:leader="none"/>
        </w:tabs>
        <w:spacing w:line="249" w:lineRule="auto" w:before="183" w:after="0"/>
        <w:ind w:left="1820" w:right="117" w:hanging="567"/>
        <w:jc w:val="left"/>
        <w:rPr>
          <w:sz w:val="24"/>
        </w:rPr>
      </w:pP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i/>
          <w:color w:val="262526"/>
          <w:sz w:val="24"/>
        </w:rPr>
        <w:t>Member</w:t>
      </w:r>
      <w:r>
        <w:rPr>
          <w:color w:val="262526"/>
          <w:sz w:val="24"/>
        </w:rPr>
        <w:t>,</w:t>
      </w:r>
      <w:r>
        <w:rPr>
          <w:color w:val="262526"/>
          <w:spacing w:val="-18"/>
          <w:sz w:val="24"/>
        </w:rPr>
        <w:t> </w:t>
      </w:r>
      <w:r>
        <w:rPr>
          <w:i/>
          <w:color w:val="262526"/>
          <w:sz w:val="24"/>
        </w:rPr>
        <w:t>Distribution </w:t>
      </w:r>
      <w:r>
        <w:rPr>
          <w:i/>
          <w:color w:val="262526"/>
          <w:sz w:val="24"/>
        </w:rPr>
        <w:t>Network Service</w:t>
      </w:r>
      <w:r>
        <w:rPr>
          <w:i/>
          <w:color w:val="262526"/>
          <w:spacing w:val="-1"/>
          <w:sz w:val="24"/>
        </w:rPr>
        <w:t> </w:t>
      </w:r>
      <w:r>
        <w:rPr>
          <w:i/>
          <w:color w:val="262526"/>
          <w:sz w:val="24"/>
        </w:rPr>
        <w:t>Providers</w:t>
      </w:r>
      <w:r>
        <w:rPr>
          <w:color w:val="262526"/>
          <w:sz w:val="24"/>
        </w:rPr>
        <w:t>;</w:t>
      </w:r>
    </w:p>
    <w:p>
      <w:pPr>
        <w:pStyle w:val="ListParagraph"/>
        <w:numPr>
          <w:ilvl w:val="0"/>
          <w:numId w:val="124"/>
        </w:numPr>
        <w:tabs>
          <w:tab w:pos="1820" w:val="left" w:leader="none"/>
          <w:tab w:pos="1821" w:val="left" w:leader="none"/>
        </w:tabs>
        <w:spacing w:line="240" w:lineRule="auto" w:before="172" w:after="0"/>
        <w:ind w:left="1820" w:right="0" w:hanging="568"/>
        <w:jc w:val="left"/>
        <w:rPr>
          <w:sz w:val="24"/>
        </w:rPr>
      </w:pPr>
      <w:r>
        <w:rPr>
          <w:color w:val="262526"/>
          <w:sz w:val="24"/>
        </w:rPr>
        <w:t>in respect of the </w:t>
      </w:r>
      <w:r>
        <w:rPr>
          <w:i/>
          <w:color w:val="262526"/>
          <w:sz w:val="24"/>
        </w:rPr>
        <w:t>Retailer Member</w:t>
      </w:r>
      <w:r>
        <w:rPr>
          <w:color w:val="262526"/>
          <w:sz w:val="24"/>
        </w:rPr>
        <w:t>, </w:t>
      </w:r>
      <w:r>
        <w:rPr>
          <w:i/>
          <w:color w:val="262526"/>
          <w:sz w:val="24"/>
        </w:rPr>
        <w:t>Retailer Member </w:t>
      </w:r>
      <w:r>
        <w:rPr>
          <w:i/>
          <w:color w:val="262526"/>
          <w:spacing w:val="-4"/>
          <w:sz w:val="24"/>
        </w:rPr>
        <w:t>Voters</w:t>
      </w:r>
      <w:r>
        <w:rPr>
          <w:color w:val="262526"/>
          <w:spacing w:val="-4"/>
          <w:sz w:val="24"/>
        </w:rPr>
        <w:t>,</w:t>
      </w:r>
      <w:r>
        <w:rPr>
          <w:color w:val="262526"/>
          <w:spacing w:val="-2"/>
          <w:sz w:val="24"/>
        </w:rPr>
        <w:t> </w:t>
      </w:r>
      <w:r>
        <w:rPr>
          <w:color w:val="262526"/>
          <w:sz w:val="24"/>
        </w:rPr>
        <w:t>collectively;</w:t>
      </w:r>
    </w:p>
    <w:p>
      <w:pPr>
        <w:pStyle w:val="ListParagraph"/>
        <w:numPr>
          <w:ilvl w:val="0"/>
          <w:numId w:val="124"/>
        </w:numPr>
        <w:tabs>
          <w:tab w:pos="1820" w:val="left" w:leader="none"/>
          <w:tab w:pos="1821" w:val="left" w:leader="none"/>
        </w:tabs>
        <w:spacing w:line="240" w:lineRule="auto" w:before="182" w:after="0"/>
        <w:ind w:left="1820" w:right="0" w:hanging="568"/>
        <w:jc w:val="left"/>
        <w:rPr>
          <w:sz w:val="24"/>
        </w:rPr>
      </w:pPr>
      <w:r>
        <w:rPr>
          <w:color w:val="262526"/>
          <w:sz w:val="24"/>
        </w:rPr>
        <w:t>respect of the </w:t>
      </w:r>
      <w:r>
        <w:rPr>
          <w:i/>
          <w:color w:val="262526"/>
          <w:sz w:val="24"/>
        </w:rPr>
        <w:t>Metering Member</w:t>
      </w:r>
      <w:r>
        <w:rPr>
          <w:color w:val="262526"/>
          <w:sz w:val="24"/>
        </w:rPr>
        <w:t>, </w:t>
      </w:r>
      <w:r>
        <w:rPr>
          <w:i/>
          <w:color w:val="262526"/>
          <w:sz w:val="24"/>
        </w:rPr>
        <w:t>Metering Member </w:t>
      </w:r>
      <w:r>
        <w:rPr>
          <w:i/>
          <w:color w:val="262526"/>
          <w:spacing w:val="-4"/>
          <w:sz w:val="24"/>
        </w:rPr>
        <w:t>Voters</w:t>
      </w:r>
      <w:r>
        <w:rPr>
          <w:color w:val="262526"/>
          <w:spacing w:val="-4"/>
          <w:sz w:val="24"/>
        </w:rPr>
        <w:t>, </w:t>
      </w:r>
      <w:r>
        <w:rPr>
          <w:color w:val="262526"/>
          <w:sz w:val="24"/>
        </w:rPr>
        <w:t>collectively;</w:t>
      </w:r>
      <w:r>
        <w:rPr>
          <w:color w:val="262526"/>
          <w:spacing w:val="3"/>
          <w:sz w:val="24"/>
        </w:rPr>
        <w:t> </w:t>
      </w:r>
      <w:r>
        <w:rPr>
          <w:color w:val="262526"/>
          <w:sz w:val="24"/>
        </w:rPr>
        <w:t>and</w:t>
      </w:r>
    </w:p>
    <w:p>
      <w:pPr>
        <w:spacing w:after="0" w:line="240" w:lineRule="auto"/>
        <w:jc w:val="left"/>
        <w:rPr>
          <w:sz w:val="24"/>
        </w:rPr>
        <w:sectPr>
          <w:type w:val="continuous"/>
          <w:pgSz w:w="11910" w:h="16840"/>
          <w:pgMar w:top="1160" w:bottom="880" w:left="1320" w:right="1320"/>
        </w:sectPr>
      </w:pPr>
    </w:p>
    <w:p>
      <w:pPr>
        <w:pStyle w:val="ListParagraph"/>
        <w:numPr>
          <w:ilvl w:val="0"/>
          <w:numId w:val="124"/>
        </w:numPr>
        <w:tabs>
          <w:tab w:pos="1820" w:val="left" w:leader="none"/>
          <w:tab w:pos="1821" w:val="left" w:leader="none"/>
        </w:tabs>
        <w:spacing w:line="249" w:lineRule="auto" w:before="119" w:after="0"/>
        <w:ind w:left="1820" w:right="113" w:hanging="567"/>
        <w:jc w:val="left"/>
        <w:rPr>
          <w:sz w:val="24"/>
        </w:rPr>
      </w:pPr>
      <w:r>
        <w:rPr>
          <w:color w:val="262526"/>
          <w:sz w:val="24"/>
        </w:rPr>
        <w:t>in respect of the </w:t>
      </w:r>
      <w:r>
        <w:rPr>
          <w:i/>
          <w:color w:val="262526"/>
          <w:sz w:val="24"/>
        </w:rPr>
        <w:t>Third Party B2B Participant Member</w:t>
      </w:r>
      <w:r>
        <w:rPr>
          <w:color w:val="262526"/>
          <w:sz w:val="24"/>
        </w:rPr>
        <w:t>, </w:t>
      </w:r>
      <w:r>
        <w:rPr>
          <w:i/>
          <w:color w:val="262526"/>
          <w:sz w:val="24"/>
        </w:rPr>
        <w:t>Third Party </w:t>
      </w:r>
      <w:r>
        <w:rPr>
          <w:i/>
          <w:color w:val="262526"/>
          <w:spacing w:val="2"/>
          <w:sz w:val="24"/>
        </w:rPr>
        <w:t>B2B </w:t>
      </w:r>
      <w:r>
        <w:rPr>
          <w:i/>
          <w:color w:val="262526"/>
          <w:sz w:val="24"/>
        </w:rPr>
        <w:t>Participants</w:t>
      </w:r>
      <w:r>
        <w:rPr>
          <w:color w:val="262526"/>
          <w:sz w:val="24"/>
        </w:rPr>
        <w:t>.</w:t>
      </w:r>
    </w:p>
    <w:p>
      <w:pPr>
        <w:spacing w:after="0" w:line="249" w:lineRule="auto"/>
        <w:jc w:val="left"/>
        <w:rPr>
          <w:sz w:val="24"/>
        </w:rPr>
        <w:sectPr>
          <w:headerReference w:type="default" r:id="rId57"/>
          <w:footerReference w:type="default" r:id="rId58"/>
          <w:pgSz w:w="11910" w:h="16840"/>
          <w:pgMar w:header="642" w:footer="697" w:top="1160" w:bottom="880" w:left="1320" w:right="1320"/>
        </w:sectPr>
      </w:pPr>
    </w:p>
    <w:p>
      <w:pPr>
        <w:pStyle w:val="BodyText"/>
        <w:spacing w:before="4"/>
        <w:rPr>
          <w:sz w:val="17"/>
        </w:rPr>
      </w:pPr>
    </w:p>
    <w:sectPr>
      <w:headerReference w:type="default" r:id="rId59"/>
      <w:footerReference w:type="default" r:id="rId60"/>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8473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837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1231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865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37632" type="#_x0000_t202" filled="false" stroked="false">
          <v:textbox inset="0,0,0,0">
            <w:txbxContent>
              <w:p>
                <w:pPr>
                  <w:spacing w:before="38"/>
                  <w:ind w:left="20" w:right="0" w:firstLine="0"/>
                  <w:jc w:val="left"/>
                  <w:rPr>
                    <w:rFonts w:ascii="Arial"/>
                    <w:sz w:val="18"/>
                  </w:rPr>
                </w:pPr>
                <w:r>
                  <w:rPr>
                    <w:rFonts w:ascii="Arial"/>
                    <w:color w:val="262526"/>
                    <w:sz w:val="18"/>
                  </w:rPr>
                  <w:t>Page 1280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353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325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1281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841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27392" type="#_x0000_t202" filled="false" stroked="false">
          <v:textbox inset="0,0,0,0">
            <w:txbxContent>
              <w:p>
                <w:pPr>
                  <w:spacing w:before="38"/>
                  <w:ind w:left="20" w:right="0" w:firstLine="0"/>
                  <w:jc w:val="left"/>
                  <w:rPr>
                    <w:rFonts w:ascii="Arial"/>
                    <w:sz w:val="18"/>
                  </w:rPr>
                </w:pPr>
                <w:r>
                  <w:rPr>
                    <w:rFonts w:ascii="Arial"/>
                    <w:color w:val="262526"/>
                    <w:sz w:val="18"/>
                  </w:rPr>
                  <w:t>Page 1290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329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222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1291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817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17152" type="#_x0000_t202" filled="false" stroked="false">
          <v:textbox inset="0,0,0,0">
            <w:txbxContent>
              <w:p>
                <w:pPr>
                  <w:spacing w:before="38"/>
                  <w:ind w:left="20" w:right="0" w:firstLine="0"/>
                  <w:jc w:val="left"/>
                  <w:rPr>
                    <w:rFonts w:ascii="Arial"/>
                    <w:sz w:val="18"/>
                  </w:rPr>
                </w:pPr>
                <w:r>
                  <w:rPr>
                    <w:rFonts w:ascii="Arial"/>
                    <w:color w:val="262526"/>
                    <w:sz w:val="18"/>
                  </w:rPr>
                  <w:t>Page 1300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305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120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1301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793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06912" type="#_x0000_t202" filled="false" stroked="false">
          <v:textbox inset="0,0,0,0">
            <w:txbxContent>
              <w:p>
                <w:pPr>
                  <w:spacing w:before="38"/>
                  <w:ind w:left="20" w:right="0" w:firstLine="0"/>
                  <w:jc w:val="left"/>
                  <w:rPr>
                    <w:rFonts w:ascii="Arial"/>
                    <w:sz w:val="18"/>
                  </w:rPr>
                </w:pPr>
                <w:r>
                  <w:rPr>
                    <w:rFonts w:ascii="Arial"/>
                    <w:color w:val="262526"/>
                    <w:sz w:val="18"/>
                  </w:rPr>
                  <w:t>Page 1310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2816"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68017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1312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769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96672" type="#_x0000_t202" filled="false" stroked="false">
          <v:textbox inset="0,0,0,0">
            <w:txbxContent>
              <w:p>
                <w:pPr>
                  <w:spacing w:before="38"/>
                  <w:ind w:left="20" w:right="0" w:firstLine="0"/>
                  <w:jc w:val="left"/>
                  <w:rPr>
                    <w:rFonts w:ascii="Arial"/>
                    <w:sz w:val="18"/>
                  </w:rPr>
                </w:pPr>
                <w:r>
                  <w:rPr>
                    <w:rFonts w:ascii="Arial"/>
                    <w:color w:val="262526"/>
                    <w:sz w:val="18"/>
                  </w:rPr>
                  <w:t>Page 1320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257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915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1321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961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78592" type="#_x0000_t202" filled="false" stroked="false">
          <v:textbox inset="0,0,0,0">
            <w:txbxContent>
              <w:p>
                <w:pPr>
                  <w:spacing w:before="38"/>
                  <w:ind w:left="20" w:right="0" w:firstLine="0"/>
                  <w:jc w:val="left"/>
                  <w:rPr>
                    <w:rFonts w:ascii="Arial"/>
                    <w:sz w:val="18"/>
                  </w:rPr>
                </w:pPr>
                <w:r>
                  <w:rPr>
                    <w:rFonts w:ascii="Arial"/>
                    <w:color w:val="262526"/>
                    <w:sz w:val="18"/>
                  </w:rPr>
                  <w:t>Page 1240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745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86432" type="#_x0000_t202" filled="false" stroked="false">
          <v:textbox inset="0,0,0,0">
            <w:txbxContent>
              <w:p>
                <w:pPr>
                  <w:spacing w:before="38"/>
                  <w:ind w:left="20" w:right="0" w:firstLine="0"/>
                  <w:jc w:val="left"/>
                  <w:rPr>
                    <w:rFonts w:ascii="Arial"/>
                    <w:sz w:val="18"/>
                  </w:rPr>
                </w:pPr>
                <w:r>
                  <w:rPr>
                    <w:rFonts w:ascii="Arial"/>
                    <w:color w:val="262526"/>
                    <w:sz w:val="18"/>
                  </w:rPr>
                  <w:t>Page 1330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233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813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1331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721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76192" type="#_x0000_t202" filled="false" stroked="false">
          <v:textbox inset="0,0,0,0">
            <w:txbxContent>
              <w:p>
                <w:pPr>
                  <w:spacing w:before="38"/>
                  <w:ind w:left="20" w:right="0" w:firstLine="0"/>
                  <w:jc w:val="left"/>
                  <w:rPr>
                    <w:rFonts w:ascii="Arial"/>
                    <w:sz w:val="18"/>
                  </w:rPr>
                </w:pPr>
                <w:r>
                  <w:rPr>
                    <w:rFonts w:ascii="Arial"/>
                    <w:color w:val="262526"/>
                    <w:sz w:val="18"/>
                  </w:rPr>
                  <w:t>Page 1340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209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710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1341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6697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65952" type="#_x0000_t202" filled="false" stroked="false">
          <v:textbox inset="0,0,0,0">
            <w:txbxContent>
              <w:p>
                <w:pPr>
                  <w:spacing w:before="38"/>
                  <w:ind w:left="20" w:right="0" w:firstLine="0"/>
                  <w:jc w:val="left"/>
                  <w:rPr>
                    <w:rFonts w:ascii="Arial"/>
                    <w:sz w:val="18"/>
                  </w:rPr>
                </w:pPr>
                <w:r>
                  <w:rPr>
                    <w:rFonts w:ascii="Arial"/>
                    <w:color w:val="262526"/>
                    <w:sz w:val="18"/>
                  </w:rPr>
                  <w:t>Page 1350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6185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608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1351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673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55712" type="#_x0000_t202" filled="false" stroked="false">
          <v:textbox inset="0,0,0,0">
            <w:txbxContent>
              <w:p>
                <w:pPr>
                  <w:spacing w:before="38"/>
                  <w:ind w:left="20" w:right="0" w:firstLine="0"/>
                  <w:jc w:val="left"/>
                  <w:rPr>
                    <w:rFonts w:ascii="Arial"/>
                    <w:sz w:val="18"/>
                  </w:rPr>
                </w:pPr>
                <w:r>
                  <w:rPr>
                    <w:rFonts w:ascii="Arial"/>
                    <w:color w:val="262526"/>
                    <w:sz w:val="18"/>
                  </w:rPr>
                  <w:t>Page 1360</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1616" from="72.000999pt,798.049988pt" to="523.277999pt,798.049988pt" stroked="true" strokeweight=".5pt" strokecolor="#262526">
          <v:stroke dashstyle="solid"/>
          <w10:wrap type="none"/>
        </v:line>
      </w:pict>
    </w:r>
    <w:r>
      <w:rPr/>
      <w:pict>
        <v:shape style="position:absolute;margin-left:274.868988pt;margin-top:796.023254pt;width:45.55pt;height:14.3pt;mso-position-horizontal-relative:page;mso-position-vertical-relative:page;z-index:-256750592" type="#_x0000_t202" filled="false" stroked="false">
          <v:textbox inset="0,0,0,0">
            <w:txbxContent>
              <w:p>
                <w:pPr>
                  <w:spacing w:before="38"/>
                  <w:ind w:left="20" w:right="0" w:firstLine="0"/>
                  <w:jc w:val="left"/>
                  <w:rPr>
                    <w:rFonts w:ascii="Arial"/>
                    <w:sz w:val="18"/>
                  </w:rPr>
                </w:pPr>
                <w:r>
                  <w:rPr>
                    <w:rFonts w:ascii="Arial"/>
                    <w:color w:val="262526"/>
                    <w:sz w:val="18"/>
                  </w:rPr>
                  <w:t>Page 1361</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449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734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1241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937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68352" type="#_x0000_t202" filled="false" stroked="false">
          <v:textbox inset="0,0,0,0">
            <w:txbxContent>
              <w:p>
                <w:pPr>
                  <w:spacing w:before="38"/>
                  <w:ind w:left="20" w:right="0" w:firstLine="0"/>
                  <w:jc w:val="left"/>
                  <w:rPr>
                    <w:rFonts w:ascii="Arial"/>
                    <w:sz w:val="18"/>
                  </w:rPr>
                </w:pPr>
                <w:r>
                  <w:rPr>
                    <w:rFonts w:ascii="Arial"/>
                    <w:color w:val="262526"/>
                    <w:sz w:val="18"/>
                  </w:rPr>
                  <w:t>Page 1250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425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632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1251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913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58112" type="#_x0000_t202" filled="false" stroked="false">
          <v:textbox inset="0,0,0,0">
            <w:txbxContent>
              <w:p>
                <w:pPr>
                  <w:spacing w:before="38"/>
                  <w:ind w:left="20" w:right="0" w:firstLine="0"/>
                  <w:jc w:val="left"/>
                  <w:rPr>
                    <w:rFonts w:ascii="Arial"/>
                    <w:sz w:val="18"/>
                  </w:rPr>
                </w:pPr>
                <w:r>
                  <w:rPr>
                    <w:rFonts w:ascii="Arial"/>
                    <w:color w:val="262526"/>
                    <w:sz w:val="18"/>
                  </w:rPr>
                  <w:t>Page 1260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401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529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1261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889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47872" type="#_x0000_t202" filled="false" stroked="false">
          <v:textbox inset="0,0,0,0">
            <w:txbxContent>
              <w:p>
                <w:pPr>
                  <w:spacing w:before="38"/>
                  <w:ind w:left="20" w:right="0" w:firstLine="0"/>
                  <w:jc w:val="left"/>
                  <w:rPr>
                    <w:rFonts w:ascii="Arial"/>
                    <w:sz w:val="18"/>
                  </w:rPr>
                </w:pPr>
                <w:r>
                  <w:rPr>
                    <w:rFonts w:ascii="Arial"/>
                    <w:color w:val="262526"/>
                    <w:sz w:val="18"/>
                  </w:rPr>
                  <w:t>Page 1270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377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427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1271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8780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68867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857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17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407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396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66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355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345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14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304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294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63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253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243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12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202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192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61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15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140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10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09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089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58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04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038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07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997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7987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56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946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7936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826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816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806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05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895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7884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54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843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7833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02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792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7782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51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741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7731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00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690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7680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649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639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7628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98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587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7577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46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536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7526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75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765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755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24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714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704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73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663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652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22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611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601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70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560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550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19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509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5pt;margin-top:31.110886pt;width:56.45pt;height:24.1pt;mso-position-horizontal-relative:page;mso-position-vertical-relative:page;z-index:-2568499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68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458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67.877289pt;margin-top:31.110886pt;width:56.45pt;height:24.1pt;mso-position-horizontal-relative:page;mso-position-vertical-relative:page;z-index:-2568448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0">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0">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04">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10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10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99">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9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5">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5">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3">
    <w:multiLevelType w:val="hybridMultilevel"/>
    <w:lvl w:ilvl="0">
      <w:start w:val="1"/>
      <w:numFmt w:val="lowerLetter"/>
      <w:lvlText w:val="(%1)"/>
      <w:lvlJc w:val="left"/>
      <w:pPr>
        <w:ind w:left="686" w:hanging="567"/>
        <w:jc w:val="righ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1425" w:hanging="567"/>
      </w:pPr>
      <w:rPr>
        <w:rFonts w:hint="default"/>
        <w:lang w:val="en-us" w:eastAsia="en-us" w:bidi="en-us"/>
      </w:rPr>
    </w:lvl>
    <w:lvl w:ilvl="2">
      <w:start w:val="0"/>
      <w:numFmt w:val="bullet"/>
      <w:lvlText w:val="•"/>
      <w:lvlJc w:val="left"/>
      <w:pPr>
        <w:ind w:left="2170" w:hanging="567"/>
      </w:pPr>
      <w:rPr>
        <w:rFonts w:hint="default"/>
        <w:lang w:val="en-us" w:eastAsia="en-us" w:bidi="en-us"/>
      </w:rPr>
    </w:lvl>
    <w:lvl w:ilvl="3">
      <w:start w:val="0"/>
      <w:numFmt w:val="bullet"/>
      <w:lvlText w:val="•"/>
      <w:lvlJc w:val="left"/>
      <w:pPr>
        <w:ind w:left="2915" w:hanging="567"/>
      </w:pPr>
      <w:rPr>
        <w:rFonts w:hint="default"/>
        <w:lang w:val="en-us" w:eastAsia="en-us" w:bidi="en-us"/>
      </w:rPr>
    </w:lvl>
    <w:lvl w:ilvl="4">
      <w:start w:val="0"/>
      <w:numFmt w:val="bullet"/>
      <w:lvlText w:val="•"/>
      <w:lvlJc w:val="left"/>
      <w:pPr>
        <w:ind w:left="3660" w:hanging="567"/>
      </w:pPr>
      <w:rPr>
        <w:rFonts w:hint="default"/>
        <w:lang w:val="en-us" w:eastAsia="en-us" w:bidi="en-us"/>
      </w:rPr>
    </w:lvl>
    <w:lvl w:ilvl="5">
      <w:start w:val="0"/>
      <w:numFmt w:val="bullet"/>
      <w:lvlText w:val="•"/>
      <w:lvlJc w:val="left"/>
      <w:pPr>
        <w:ind w:left="4405" w:hanging="567"/>
      </w:pPr>
      <w:rPr>
        <w:rFonts w:hint="default"/>
        <w:lang w:val="en-us" w:eastAsia="en-us" w:bidi="en-us"/>
      </w:rPr>
    </w:lvl>
    <w:lvl w:ilvl="6">
      <w:start w:val="0"/>
      <w:numFmt w:val="bullet"/>
      <w:lvlText w:val="•"/>
      <w:lvlJc w:val="left"/>
      <w:pPr>
        <w:ind w:left="5151" w:hanging="567"/>
      </w:pPr>
      <w:rPr>
        <w:rFonts w:hint="default"/>
        <w:lang w:val="en-us" w:eastAsia="en-us" w:bidi="en-us"/>
      </w:rPr>
    </w:lvl>
    <w:lvl w:ilvl="7">
      <w:start w:val="0"/>
      <w:numFmt w:val="bullet"/>
      <w:lvlText w:val="•"/>
      <w:lvlJc w:val="left"/>
      <w:pPr>
        <w:ind w:left="5896" w:hanging="567"/>
      </w:pPr>
      <w:rPr>
        <w:rFonts w:hint="default"/>
        <w:lang w:val="en-us" w:eastAsia="en-us" w:bidi="en-us"/>
      </w:rPr>
    </w:lvl>
    <w:lvl w:ilvl="8">
      <w:start w:val="0"/>
      <w:numFmt w:val="bullet"/>
      <w:lvlText w:val="•"/>
      <w:lvlJc w:val="left"/>
      <w:pPr>
        <w:ind w:left="6641" w:hanging="567"/>
      </w:pPr>
      <w:rPr>
        <w:rFonts w:hint="default"/>
        <w:lang w:val="en-us" w:eastAsia="en-us" w:bidi="en-us"/>
      </w:rPr>
    </w:lvl>
  </w:abstractNum>
  <w:abstractNum w:abstractNumId="7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8">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3">
    <w:multiLevelType w:val="hybridMultilevel"/>
    <w:lvl w:ilvl="0">
      <w:start w:val="1"/>
      <w:numFmt w:val="decimal"/>
      <w:lvlText w:val="(%1)"/>
      <w:lvlJc w:val="left"/>
      <w:pPr>
        <w:ind w:left="1816" w:hanging="563"/>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1">
    <w:multiLevelType w:val="hybridMultilevel"/>
    <w:lvl w:ilvl="0">
      <w:start w:val="1"/>
      <w:numFmt w:val="lowerLetter"/>
      <w:lvlText w:val="(%1)"/>
      <w:lvlJc w:val="left"/>
      <w:pPr>
        <w:ind w:left="66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2518" w:hanging="567"/>
      </w:pPr>
      <w:rPr>
        <w:rFonts w:hint="default"/>
        <w:lang w:val="en-us" w:eastAsia="en-us" w:bidi="en-us"/>
      </w:rPr>
    </w:lvl>
    <w:lvl w:ilvl="3">
      <w:start w:val="0"/>
      <w:numFmt w:val="bullet"/>
      <w:lvlText w:val="•"/>
      <w:lvlJc w:val="left"/>
      <w:pPr>
        <w:ind w:left="3216" w:hanging="567"/>
      </w:pPr>
      <w:rPr>
        <w:rFonts w:hint="default"/>
        <w:lang w:val="en-us" w:eastAsia="en-us" w:bidi="en-us"/>
      </w:rPr>
    </w:lvl>
    <w:lvl w:ilvl="4">
      <w:start w:val="0"/>
      <w:numFmt w:val="bullet"/>
      <w:lvlText w:val="•"/>
      <w:lvlJc w:val="left"/>
      <w:pPr>
        <w:ind w:left="3914" w:hanging="567"/>
      </w:pPr>
      <w:rPr>
        <w:rFonts w:hint="default"/>
        <w:lang w:val="en-us" w:eastAsia="en-us" w:bidi="en-us"/>
      </w:rPr>
    </w:lvl>
    <w:lvl w:ilvl="5">
      <w:start w:val="0"/>
      <w:numFmt w:val="bullet"/>
      <w:lvlText w:val="•"/>
      <w:lvlJc w:val="left"/>
      <w:pPr>
        <w:ind w:left="4613" w:hanging="567"/>
      </w:pPr>
      <w:rPr>
        <w:rFonts w:hint="default"/>
        <w:lang w:val="en-us" w:eastAsia="en-us" w:bidi="en-us"/>
      </w:rPr>
    </w:lvl>
    <w:lvl w:ilvl="6">
      <w:start w:val="0"/>
      <w:numFmt w:val="bullet"/>
      <w:lvlText w:val="•"/>
      <w:lvlJc w:val="left"/>
      <w:pPr>
        <w:ind w:left="5311" w:hanging="567"/>
      </w:pPr>
      <w:rPr>
        <w:rFonts w:hint="default"/>
        <w:lang w:val="en-us" w:eastAsia="en-us" w:bidi="en-us"/>
      </w:rPr>
    </w:lvl>
    <w:lvl w:ilvl="7">
      <w:start w:val="0"/>
      <w:numFmt w:val="bullet"/>
      <w:lvlText w:val="•"/>
      <w:lvlJc w:val="left"/>
      <w:pPr>
        <w:ind w:left="6009" w:hanging="567"/>
      </w:pPr>
      <w:rPr>
        <w:rFonts w:hint="default"/>
        <w:lang w:val="en-us" w:eastAsia="en-us" w:bidi="en-us"/>
      </w:rPr>
    </w:lvl>
    <w:lvl w:ilvl="8">
      <w:start w:val="0"/>
      <w:numFmt w:val="bullet"/>
      <w:lvlText w:val="•"/>
      <w:lvlJc w:val="left"/>
      <w:pPr>
        <w:ind w:left="6708"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7">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1">
    <w:multiLevelType w:val="hybridMultilevel"/>
    <w:lvl w:ilvl="0">
      <w:start w:val="1"/>
      <w:numFmt w:val="lowerLetter"/>
      <w:lvlText w:val="(%1)"/>
      <w:lvlJc w:val="left"/>
      <w:pPr>
        <w:ind w:left="686"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2521" w:hanging="567"/>
      </w:pPr>
      <w:rPr>
        <w:rFonts w:hint="default"/>
        <w:lang w:val="en-us" w:eastAsia="en-us" w:bidi="en-us"/>
      </w:rPr>
    </w:lvl>
    <w:lvl w:ilvl="3">
      <w:start w:val="0"/>
      <w:numFmt w:val="bullet"/>
      <w:lvlText w:val="•"/>
      <w:lvlJc w:val="left"/>
      <w:pPr>
        <w:ind w:left="3222" w:hanging="567"/>
      </w:pPr>
      <w:rPr>
        <w:rFonts w:hint="default"/>
        <w:lang w:val="en-us" w:eastAsia="en-us" w:bidi="en-us"/>
      </w:rPr>
    </w:lvl>
    <w:lvl w:ilvl="4">
      <w:start w:val="0"/>
      <w:numFmt w:val="bullet"/>
      <w:lvlText w:val="•"/>
      <w:lvlJc w:val="left"/>
      <w:pPr>
        <w:ind w:left="3923" w:hanging="567"/>
      </w:pPr>
      <w:rPr>
        <w:rFonts w:hint="default"/>
        <w:lang w:val="en-us" w:eastAsia="en-us" w:bidi="en-us"/>
      </w:rPr>
    </w:lvl>
    <w:lvl w:ilvl="5">
      <w:start w:val="0"/>
      <w:numFmt w:val="bullet"/>
      <w:lvlText w:val="•"/>
      <w:lvlJc w:val="left"/>
      <w:pPr>
        <w:ind w:left="4625" w:hanging="567"/>
      </w:pPr>
      <w:rPr>
        <w:rFonts w:hint="default"/>
        <w:lang w:val="en-us" w:eastAsia="en-us" w:bidi="en-us"/>
      </w:rPr>
    </w:lvl>
    <w:lvl w:ilvl="6">
      <w:start w:val="0"/>
      <w:numFmt w:val="bullet"/>
      <w:lvlText w:val="•"/>
      <w:lvlJc w:val="left"/>
      <w:pPr>
        <w:ind w:left="5326" w:hanging="567"/>
      </w:pPr>
      <w:rPr>
        <w:rFonts w:hint="default"/>
        <w:lang w:val="en-us" w:eastAsia="en-us" w:bidi="en-us"/>
      </w:rPr>
    </w:lvl>
    <w:lvl w:ilvl="7">
      <w:start w:val="0"/>
      <w:numFmt w:val="bullet"/>
      <w:lvlText w:val="•"/>
      <w:lvlJc w:val="left"/>
      <w:pPr>
        <w:ind w:left="6027" w:hanging="567"/>
      </w:pPr>
      <w:rPr>
        <w:rFonts w:hint="default"/>
        <w:lang w:val="en-us" w:eastAsia="en-us" w:bidi="en-us"/>
      </w:rPr>
    </w:lvl>
    <w:lvl w:ilvl="8">
      <w:start w:val="0"/>
      <w:numFmt w:val="bullet"/>
      <w:lvlText w:val="•"/>
      <w:lvlJc w:val="left"/>
      <w:pPr>
        <w:ind w:left="6729" w:hanging="567"/>
      </w:pPr>
      <w:rPr>
        <w:rFonts w:hint="default"/>
        <w:lang w:val="en-us" w:eastAsia="en-us" w:bidi="en-us"/>
      </w:rPr>
    </w:lvl>
  </w:abstractNum>
  <w:abstractNum w:abstractNumId="30">
    <w:multiLevelType w:val="hybridMultilevel"/>
    <w:lvl w:ilvl="0">
      <w:start w:val="1"/>
      <w:numFmt w:val="lowerLetter"/>
      <w:lvlText w:val="(%1)"/>
      <w:lvlJc w:val="left"/>
      <w:pPr>
        <w:ind w:left="686"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2521" w:hanging="567"/>
      </w:pPr>
      <w:rPr>
        <w:rFonts w:hint="default"/>
        <w:lang w:val="en-us" w:eastAsia="en-us" w:bidi="en-us"/>
      </w:rPr>
    </w:lvl>
    <w:lvl w:ilvl="3">
      <w:start w:val="0"/>
      <w:numFmt w:val="bullet"/>
      <w:lvlText w:val="•"/>
      <w:lvlJc w:val="left"/>
      <w:pPr>
        <w:ind w:left="3222" w:hanging="567"/>
      </w:pPr>
      <w:rPr>
        <w:rFonts w:hint="default"/>
        <w:lang w:val="en-us" w:eastAsia="en-us" w:bidi="en-us"/>
      </w:rPr>
    </w:lvl>
    <w:lvl w:ilvl="4">
      <w:start w:val="0"/>
      <w:numFmt w:val="bullet"/>
      <w:lvlText w:val="•"/>
      <w:lvlJc w:val="left"/>
      <w:pPr>
        <w:ind w:left="3923" w:hanging="567"/>
      </w:pPr>
      <w:rPr>
        <w:rFonts w:hint="default"/>
        <w:lang w:val="en-us" w:eastAsia="en-us" w:bidi="en-us"/>
      </w:rPr>
    </w:lvl>
    <w:lvl w:ilvl="5">
      <w:start w:val="0"/>
      <w:numFmt w:val="bullet"/>
      <w:lvlText w:val="•"/>
      <w:lvlJc w:val="left"/>
      <w:pPr>
        <w:ind w:left="4625" w:hanging="567"/>
      </w:pPr>
      <w:rPr>
        <w:rFonts w:hint="default"/>
        <w:lang w:val="en-us" w:eastAsia="en-us" w:bidi="en-us"/>
      </w:rPr>
    </w:lvl>
    <w:lvl w:ilvl="6">
      <w:start w:val="0"/>
      <w:numFmt w:val="bullet"/>
      <w:lvlText w:val="•"/>
      <w:lvlJc w:val="left"/>
      <w:pPr>
        <w:ind w:left="5326" w:hanging="567"/>
      </w:pPr>
      <w:rPr>
        <w:rFonts w:hint="default"/>
        <w:lang w:val="en-us" w:eastAsia="en-us" w:bidi="en-us"/>
      </w:rPr>
    </w:lvl>
    <w:lvl w:ilvl="7">
      <w:start w:val="0"/>
      <w:numFmt w:val="bullet"/>
      <w:lvlText w:val="•"/>
      <w:lvlJc w:val="left"/>
      <w:pPr>
        <w:ind w:left="6027" w:hanging="567"/>
      </w:pPr>
      <w:rPr>
        <w:rFonts w:hint="default"/>
        <w:lang w:val="en-us" w:eastAsia="en-us" w:bidi="en-us"/>
      </w:rPr>
    </w:lvl>
    <w:lvl w:ilvl="8">
      <w:start w:val="0"/>
      <w:numFmt w:val="bullet"/>
      <w:lvlText w:val="•"/>
      <w:lvlJc w:val="left"/>
      <w:pPr>
        <w:ind w:left="6729"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9">
    <w:multiLevelType w:val="hybridMultilevel"/>
    <w:lvl w:ilvl="0">
      <w:start w:val="1"/>
      <w:numFmt w:val="decimal"/>
      <w:lvlText w:val="%1."/>
      <w:lvlJc w:val="left"/>
      <w:pPr>
        <w:ind w:left="686"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decimal"/>
      <w:lvlText w:val="(%3)"/>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098" w:hanging="567"/>
      </w:pPr>
      <w:rPr>
        <w:rFonts w:hint="default"/>
        <w:lang w:val="en-us" w:eastAsia="en-us" w:bidi="en-us"/>
      </w:rPr>
    </w:lvl>
    <w:lvl w:ilvl="4">
      <w:start w:val="0"/>
      <w:numFmt w:val="bullet"/>
      <w:lvlText w:val="•"/>
      <w:lvlJc w:val="left"/>
      <w:pPr>
        <w:ind w:left="3817" w:hanging="567"/>
      </w:pPr>
      <w:rPr>
        <w:rFonts w:hint="default"/>
        <w:lang w:val="en-us" w:eastAsia="en-us" w:bidi="en-us"/>
      </w:rPr>
    </w:lvl>
    <w:lvl w:ilvl="5">
      <w:start w:val="0"/>
      <w:numFmt w:val="bullet"/>
      <w:lvlText w:val="•"/>
      <w:lvlJc w:val="left"/>
      <w:pPr>
        <w:ind w:left="4536" w:hanging="567"/>
      </w:pPr>
      <w:rPr>
        <w:rFonts w:hint="default"/>
        <w:lang w:val="en-us" w:eastAsia="en-us" w:bidi="en-us"/>
      </w:rPr>
    </w:lvl>
    <w:lvl w:ilvl="6">
      <w:start w:val="0"/>
      <w:numFmt w:val="bullet"/>
      <w:lvlText w:val="•"/>
      <w:lvlJc w:val="left"/>
      <w:pPr>
        <w:ind w:left="5255" w:hanging="567"/>
      </w:pPr>
      <w:rPr>
        <w:rFonts w:hint="default"/>
        <w:lang w:val="en-us" w:eastAsia="en-us" w:bidi="en-us"/>
      </w:rPr>
    </w:lvl>
    <w:lvl w:ilvl="7">
      <w:start w:val="0"/>
      <w:numFmt w:val="bullet"/>
      <w:lvlText w:val="•"/>
      <w:lvlJc w:val="left"/>
      <w:pPr>
        <w:ind w:left="5974" w:hanging="567"/>
      </w:pPr>
      <w:rPr>
        <w:rFonts w:hint="default"/>
        <w:lang w:val="en-us" w:eastAsia="en-us" w:bidi="en-us"/>
      </w:rPr>
    </w:lvl>
    <w:lvl w:ilvl="8">
      <w:start w:val="0"/>
      <w:numFmt w:val="bullet"/>
      <w:lvlText w:val="•"/>
      <w:lvlJc w:val="left"/>
      <w:pPr>
        <w:ind w:left="6693" w:hanging="567"/>
      </w:pPr>
      <w:rPr>
        <w:rFonts w:hint="default"/>
        <w:lang w:val="en-us" w:eastAsia="en-us" w:bidi="en-us"/>
      </w:rPr>
    </w:lvl>
  </w:abstractNum>
  <w:abstractNum w:abstractNumId="18">
    <w:multiLevelType w:val="hybridMultilevel"/>
    <w:lvl w:ilvl="0">
      <w:start w:val="1"/>
      <w:numFmt w:val="lowerLetter"/>
      <w:lvlText w:val="(%1)"/>
      <w:lvlJc w:val="left"/>
      <w:pPr>
        <w:ind w:left="553" w:hanging="567"/>
        <w:jc w:val="left"/>
      </w:pPr>
      <w:rPr>
        <w:rFonts w:hint="default" w:ascii="Times New Roman" w:hAnsi="Times New Roman" w:eastAsia="Times New Roman" w:cs="Times New Roman"/>
        <w:color w:val="262526"/>
        <w:spacing w:val="-25"/>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2">
      <w:start w:val="0"/>
      <w:numFmt w:val="bullet"/>
      <w:lvlText w:val="•"/>
      <w:lvlJc w:val="left"/>
      <w:pPr>
        <w:ind w:left="2506" w:hanging="567"/>
      </w:pPr>
      <w:rPr>
        <w:rFonts w:hint="default"/>
        <w:lang w:val="en-us" w:eastAsia="en-us" w:bidi="en-us"/>
      </w:rPr>
    </w:lvl>
    <w:lvl w:ilvl="3">
      <w:start w:val="0"/>
      <w:numFmt w:val="bullet"/>
      <w:lvlText w:val="•"/>
      <w:lvlJc w:val="left"/>
      <w:pPr>
        <w:ind w:left="3192" w:hanging="567"/>
      </w:pPr>
      <w:rPr>
        <w:rFonts w:hint="default"/>
        <w:lang w:val="en-us" w:eastAsia="en-us" w:bidi="en-us"/>
      </w:rPr>
    </w:lvl>
    <w:lvl w:ilvl="4">
      <w:start w:val="0"/>
      <w:numFmt w:val="bullet"/>
      <w:lvlText w:val="•"/>
      <w:lvlJc w:val="left"/>
      <w:pPr>
        <w:ind w:left="3879" w:hanging="567"/>
      </w:pPr>
      <w:rPr>
        <w:rFonts w:hint="default"/>
        <w:lang w:val="en-us" w:eastAsia="en-us" w:bidi="en-us"/>
      </w:rPr>
    </w:lvl>
    <w:lvl w:ilvl="5">
      <w:start w:val="0"/>
      <w:numFmt w:val="bullet"/>
      <w:lvlText w:val="•"/>
      <w:lvlJc w:val="left"/>
      <w:pPr>
        <w:ind w:left="4565" w:hanging="567"/>
      </w:pPr>
      <w:rPr>
        <w:rFonts w:hint="default"/>
        <w:lang w:val="en-us" w:eastAsia="en-us" w:bidi="en-us"/>
      </w:rPr>
    </w:lvl>
    <w:lvl w:ilvl="6">
      <w:start w:val="0"/>
      <w:numFmt w:val="bullet"/>
      <w:lvlText w:val="•"/>
      <w:lvlJc w:val="left"/>
      <w:pPr>
        <w:ind w:left="5252" w:hanging="567"/>
      </w:pPr>
      <w:rPr>
        <w:rFonts w:hint="default"/>
        <w:lang w:val="en-us" w:eastAsia="en-us" w:bidi="en-us"/>
      </w:rPr>
    </w:lvl>
    <w:lvl w:ilvl="7">
      <w:start w:val="0"/>
      <w:numFmt w:val="bullet"/>
      <w:lvlText w:val="•"/>
      <w:lvlJc w:val="left"/>
      <w:pPr>
        <w:ind w:left="5938" w:hanging="567"/>
      </w:pPr>
      <w:rPr>
        <w:rFonts w:hint="default"/>
        <w:lang w:val="en-us" w:eastAsia="en-us" w:bidi="en-us"/>
      </w:rPr>
    </w:lvl>
    <w:lvl w:ilvl="8">
      <w:start w:val="0"/>
      <w:numFmt w:val="bullet"/>
      <w:lvlText w:val="•"/>
      <w:lvlJc w:val="left"/>
      <w:pPr>
        <w:ind w:left="6625"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
    <w:multiLevelType w:val="hybridMultilevel"/>
    <w:lvl w:ilvl="0">
      <w:start w:val="1"/>
      <w:numFmt w:val="lowerLetter"/>
      <w:lvlText w:val="(%1)"/>
      <w:lvlJc w:val="left"/>
      <w:pPr>
        <w:ind w:left="68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Letter"/>
      <w:lvlText w:val="(%2)"/>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2520" w:hanging="563"/>
      </w:pPr>
      <w:rPr>
        <w:rFonts w:hint="default"/>
        <w:lang w:val="en-us" w:eastAsia="en-us" w:bidi="en-us"/>
      </w:rPr>
    </w:lvl>
    <w:lvl w:ilvl="3">
      <w:start w:val="0"/>
      <w:numFmt w:val="bullet"/>
      <w:lvlText w:val="•"/>
      <w:lvlJc w:val="left"/>
      <w:pPr>
        <w:ind w:left="3221" w:hanging="563"/>
      </w:pPr>
      <w:rPr>
        <w:rFonts w:hint="default"/>
        <w:lang w:val="en-us" w:eastAsia="en-us" w:bidi="en-us"/>
      </w:rPr>
    </w:lvl>
    <w:lvl w:ilvl="4">
      <w:start w:val="0"/>
      <w:numFmt w:val="bullet"/>
      <w:lvlText w:val="•"/>
      <w:lvlJc w:val="left"/>
      <w:pPr>
        <w:ind w:left="3921" w:hanging="563"/>
      </w:pPr>
      <w:rPr>
        <w:rFonts w:hint="default"/>
        <w:lang w:val="en-us" w:eastAsia="en-us" w:bidi="en-us"/>
      </w:rPr>
    </w:lvl>
    <w:lvl w:ilvl="5">
      <w:start w:val="0"/>
      <w:numFmt w:val="bullet"/>
      <w:lvlText w:val="•"/>
      <w:lvlJc w:val="left"/>
      <w:pPr>
        <w:ind w:left="4622" w:hanging="563"/>
      </w:pPr>
      <w:rPr>
        <w:rFonts w:hint="default"/>
        <w:lang w:val="en-us" w:eastAsia="en-us" w:bidi="en-us"/>
      </w:rPr>
    </w:lvl>
    <w:lvl w:ilvl="6">
      <w:start w:val="0"/>
      <w:numFmt w:val="bullet"/>
      <w:lvlText w:val="•"/>
      <w:lvlJc w:val="left"/>
      <w:pPr>
        <w:ind w:left="5322" w:hanging="563"/>
      </w:pPr>
      <w:rPr>
        <w:rFonts w:hint="default"/>
        <w:lang w:val="en-us" w:eastAsia="en-us" w:bidi="en-us"/>
      </w:rPr>
    </w:lvl>
    <w:lvl w:ilvl="7">
      <w:start w:val="0"/>
      <w:numFmt w:val="bullet"/>
      <w:lvlText w:val="•"/>
      <w:lvlJc w:val="left"/>
      <w:pPr>
        <w:ind w:left="6023" w:hanging="563"/>
      </w:pPr>
      <w:rPr>
        <w:rFonts w:hint="default"/>
        <w:lang w:val="en-us" w:eastAsia="en-us" w:bidi="en-us"/>
      </w:rPr>
    </w:lvl>
    <w:lvl w:ilvl="8">
      <w:start w:val="0"/>
      <w:numFmt w:val="bullet"/>
      <w:lvlText w:val="•"/>
      <w:lvlJc w:val="left"/>
      <w:pPr>
        <w:ind w:left="6723" w:hanging="563"/>
      </w:pPr>
      <w:rPr>
        <w:rFonts w:hint="default"/>
        <w:lang w:val="en-us" w:eastAsia="en-us" w:bidi="en-us"/>
      </w:rPr>
    </w:lvl>
  </w:abstractNum>
  <w:abstractNum w:abstractNumId="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lowerLetter"/>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0"/>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0"/>
      <w:numFmt w:val="bullet"/>
      <w:lvlText w:val="•"/>
      <w:lvlJc w:val="left"/>
      <w:pPr>
        <w:ind w:left="2647" w:hanging="567"/>
      </w:pPr>
      <w:rPr>
        <w:rFonts w:hint="default"/>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3"/>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19"/>
      <w:outlineLvl w:val="1"/>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82"/>
      <w:ind w:left="1820" w:hanging="56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2019-10-30T05:08:28Z</dcterms:created>
  <dcterms:modified xsi:type="dcterms:W3CDTF">2019-10-30T05:08:28Z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