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E5795" w14:textId="77777777" w:rsidR="00D86FA9" w:rsidRDefault="00D86FA9" w:rsidP="00627B0D">
      <w:pPr>
        <w:pStyle w:val="AEMCHEADERL1"/>
        <w:outlineLvl w:val="0"/>
      </w:pPr>
    </w:p>
    <w:p w14:paraId="0B5F960D" w14:textId="2822C8E5" w:rsidR="00CF2D94" w:rsidRPr="00CF2D94" w:rsidRDefault="00B1648E" w:rsidP="00627B0D">
      <w:pPr>
        <w:pStyle w:val="AEMCHEADERL1"/>
        <w:outlineLvl w:val="0"/>
      </w:pPr>
      <w:r>
        <w:t>REVIEW OF THE GAS SUPPLY GUARANTEE</w:t>
      </w:r>
    </w:p>
    <w:p w14:paraId="6D0C1FB3" w14:textId="77777777" w:rsidR="00CF2D94" w:rsidRPr="00F73126" w:rsidRDefault="005E638A" w:rsidP="00627B0D">
      <w:pPr>
        <w:pStyle w:val="AEMCHeaderL2"/>
        <w:outlineLvl w:val="0"/>
        <w:rPr>
          <w:szCs w:val="36"/>
        </w:rPr>
      </w:pPr>
      <w:r>
        <w:t>stakeholder feedback template</w:t>
      </w:r>
    </w:p>
    <w:p w14:paraId="5FDCE67E" w14:textId="2E5E2871" w:rsidR="00295B0B" w:rsidRDefault="008C6A18" w:rsidP="00FA50A9">
      <w:pPr>
        <w:pStyle w:val="AEMCBodyCopyIntroPara"/>
        <w:spacing w:after="120" w:line="240" w:lineRule="auto"/>
        <w:rPr>
          <w:rStyle w:val="Hyperlink"/>
        </w:rPr>
      </w:pPr>
      <w:r w:rsidRPr="008C6A18">
        <w:rPr>
          <w:rStyle w:val="Hyperlink"/>
        </w:rPr>
        <w:t xml:space="preserve">The template below has been developed to enable stakeholders to provide their feedback on the questions posed in </w:t>
      </w:r>
      <w:r w:rsidR="00C114E7">
        <w:rPr>
          <w:rStyle w:val="Hyperlink"/>
        </w:rPr>
        <w:t>the consultation</w:t>
      </w:r>
      <w:r w:rsidRPr="008C6A18">
        <w:rPr>
          <w:rStyle w:val="Hyperlink"/>
        </w:rPr>
        <w:t xml:space="preserve"> paper and any other issues that they would like to provide feedback on. The AEMC encourages stakeholders to use this template to assist it to consider the views expressed by stakeholders on each issue. Stakeholders should not feel obliged to answer each question, but rather address those issues of particular interest or concern. Further context for the questions can be found in the consultation paper.</w:t>
      </w:r>
    </w:p>
    <w:p w14:paraId="13A2CEA1" w14:textId="77777777" w:rsidR="008C6A18" w:rsidRPr="004E4060" w:rsidRDefault="008C6A18" w:rsidP="004E4060">
      <w:pPr>
        <w:pStyle w:val="AEMCHeaderL3"/>
        <w:rPr>
          <w:rStyle w:val="Hyperlink"/>
        </w:rPr>
      </w:pPr>
      <w:r w:rsidRPr="004E4060">
        <w:rPr>
          <w:rStyle w:val="Hyperlink"/>
        </w:rPr>
        <w:t>SUBMITTER DETAILS</w:t>
      </w:r>
    </w:p>
    <w:tbl>
      <w:tblPr>
        <w:tblStyle w:val="TableGrid"/>
        <w:tblW w:w="12758" w:type="dxa"/>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0" w:type="dxa"/>
          <w:right w:w="0" w:type="dxa"/>
        </w:tblCellMar>
        <w:tblLook w:val="04A0" w:firstRow="1" w:lastRow="0" w:firstColumn="1" w:lastColumn="0" w:noHBand="0" w:noVBand="1"/>
      </w:tblPr>
      <w:tblGrid>
        <w:gridCol w:w="1985"/>
        <w:gridCol w:w="10773"/>
      </w:tblGrid>
      <w:tr w:rsidR="008C6A18" w:rsidRPr="00A85F9E" w14:paraId="5879DE3D" w14:textId="77777777" w:rsidTr="000C02E6">
        <w:trPr>
          <w:trHeight w:val="454"/>
        </w:trPr>
        <w:tc>
          <w:tcPr>
            <w:tcW w:w="1985" w:type="dxa"/>
            <w:vAlign w:val="center"/>
          </w:tcPr>
          <w:p w14:paraId="67DDBC2B" w14:textId="77777777" w:rsidR="008C6A18" w:rsidRPr="00D86FA9" w:rsidRDefault="000C745C" w:rsidP="00D86FA9">
            <w:pPr>
              <w:pStyle w:val="AEMCTableCopySubmitterDetails"/>
              <w:rPr>
                <w:rStyle w:val="Hyperlink"/>
                <w:b/>
                <w:sz w:val="18"/>
                <w:szCs w:val="18"/>
              </w:rPr>
            </w:pPr>
            <w:r w:rsidRPr="00D86FA9">
              <w:rPr>
                <w:rStyle w:val="Hyperlink"/>
                <w:b/>
                <w:sz w:val="18"/>
                <w:szCs w:val="18"/>
              </w:rPr>
              <w:t>ORGANISATION:</w:t>
            </w:r>
          </w:p>
        </w:tc>
        <w:tc>
          <w:tcPr>
            <w:tcW w:w="10773" w:type="dxa"/>
            <w:vAlign w:val="center"/>
          </w:tcPr>
          <w:p w14:paraId="4088BAFA" w14:textId="1B36BBAE" w:rsidR="008C6A18" w:rsidRPr="00D86FA9" w:rsidRDefault="008C6A18" w:rsidP="00D86FA9">
            <w:pPr>
              <w:pStyle w:val="AEMCTableCopySubmitterDetails"/>
              <w:rPr>
                <w:rStyle w:val="Hyperlink"/>
                <w:sz w:val="18"/>
                <w:szCs w:val="18"/>
              </w:rPr>
            </w:pPr>
          </w:p>
        </w:tc>
      </w:tr>
      <w:tr w:rsidR="008C6A18" w:rsidRPr="00A85F9E" w14:paraId="445734F0" w14:textId="77777777" w:rsidTr="000C02E6">
        <w:trPr>
          <w:trHeight w:val="454"/>
        </w:trPr>
        <w:tc>
          <w:tcPr>
            <w:tcW w:w="1985" w:type="dxa"/>
            <w:vAlign w:val="center"/>
          </w:tcPr>
          <w:p w14:paraId="564FA6B2" w14:textId="77777777" w:rsidR="008C6A18" w:rsidRPr="00D86FA9" w:rsidRDefault="000C745C" w:rsidP="00D86FA9">
            <w:pPr>
              <w:pStyle w:val="AEMCTableCopySubmitterDetails"/>
              <w:rPr>
                <w:rStyle w:val="Hyperlink"/>
                <w:b/>
                <w:sz w:val="18"/>
                <w:szCs w:val="18"/>
              </w:rPr>
            </w:pPr>
            <w:r w:rsidRPr="00D86FA9">
              <w:rPr>
                <w:rStyle w:val="Hyperlink"/>
                <w:b/>
                <w:sz w:val="18"/>
                <w:szCs w:val="18"/>
              </w:rPr>
              <w:t>CONTACT NAME:</w:t>
            </w:r>
          </w:p>
        </w:tc>
        <w:tc>
          <w:tcPr>
            <w:tcW w:w="10773" w:type="dxa"/>
            <w:vAlign w:val="center"/>
          </w:tcPr>
          <w:p w14:paraId="48BAE104" w14:textId="1DCABE3B" w:rsidR="008C6A18" w:rsidRPr="00D86FA9" w:rsidRDefault="008C6A18" w:rsidP="00D86FA9">
            <w:pPr>
              <w:pStyle w:val="AEMCTableCopySubmitterDetails"/>
              <w:rPr>
                <w:rStyle w:val="Hyperlink"/>
                <w:sz w:val="18"/>
                <w:szCs w:val="18"/>
              </w:rPr>
            </w:pPr>
          </w:p>
        </w:tc>
      </w:tr>
      <w:tr w:rsidR="008C6A18" w:rsidRPr="00A85F9E" w14:paraId="67E831A2" w14:textId="77777777" w:rsidTr="000C02E6">
        <w:trPr>
          <w:trHeight w:val="454"/>
        </w:trPr>
        <w:tc>
          <w:tcPr>
            <w:tcW w:w="1985" w:type="dxa"/>
            <w:vAlign w:val="center"/>
          </w:tcPr>
          <w:p w14:paraId="6096B6E6" w14:textId="77777777" w:rsidR="008C6A18" w:rsidRPr="00D86FA9" w:rsidRDefault="000C745C" w:rsidP="00D86FA9">
            <w:pPr>
              <w:pStyle w:val="AEMCTableCopySubmitterDetails"/>
              <w:rPr>
                <w:rStyle w:val="Hyperlink"/>
                <w:b/>
                <w:sz w:val="18"/>
                <w:szCs w:val="18"/>
              </w:rPr>
            </w:pPr>
            <w:r w:rsidRPr="00D86FA9">
              <w:rPr>
                <w:rStyle w:val="Hyperlink"/>
                <w:b/>
                <w:sz w:val="18"/>
                <w:szCs w:val="18"/>
              </w:rPr>
              <w:t>EMAIL:</w:t>
            </w:r>
          </w:p>
        </w:tc>
        <w:tc>
          <w:tcPr>
            <w:tcW w:w="10773" w:type="dxa"/>
            <w:vAlign w:val="center"/>
          </w:tcPr>
          <w:p w14:paraId="10F37BFC" w14:textId="05F0A3DF" w:rsidR="008C6A18" w:rsidRPr="00D86FA9" w:rsidRDefault="008C6A18" w:rsidP="00D86FA9">
            <w:pPr>
              <w:pStyle w:val="AEMCTableCopySubmitterDetails"/>
              <w:rPr>
                <w:rStyle w:val="Hyperlink"/>
                <w:sz w:val="18"/>
                <w:szCs w:val="18"/>
              </w:rPr>
            </w:pPr>
          </w:p>
        </w:tc>
      </w:tr>
      <w:tr w:rsidR="008C6A18" w:rsidRPr="00A85F9E" w14:paraId="59913925" w14:textId="77777777" w:rsidTr="000C02E6">
        <w:trPr>
          <w:trHeight w:val="454"/>
        </w:trPr>
        <w:tc>
          <w:tcPr>
            <w:tcW w:w="1985" w:type="dxa"/>
            <w:vAlign w:val="center"/>
          </w:tcPr>
          <w:p w14:paraId="51C511CE" w14:textId="77777777" w:rsidR="008C6A18" w:rsidRPr="00D86FA9" w:rsidRDefault="000C745C" w:rsidP="00D86FA9">
            <w:pPr>
              <w:pStyle w:val="AEMCTableCopySubmitterDetails"/>
              <w:rPr>
                <w:rStyle w:val="Hyperlink"/>
                <w:b/>
                <w:sz w:val="18"/>
                <w:szCs w:val="18"/>
              </w:rPr>
            </w:pPr>
            <w:r w:rsidRPr="00D86FA9">
              <w:rPr>
                <w:rStyle w:val="Hyperlink"/>
                <w:b/>
                <w:sz w:val="18"/>
                <w:szCs w:val="18"/>
              </w:rPr>
              <w:t>PHONE:</w:t>
            </w:r>
          </w:p>
        </w:tc>
        <w:tc>
          <w:tcPr>
            <w:tcW w:w="10773" w:type="dxa"/>
            <w:vAlign w:val="center"/>
          </w:tcPr>
          <w:p w14:paraId="1048F2A4" w14:textId="7BCB4B98" w:rsidR="008C6A18" w:rsidRPr="00D86FA9" w:rsidRDefault="008C6A18" w:rsidP="00D86FA9">
            <w:pPr>
              <w:pStyle w:val="AEMCTableCopySubmitterDetails"/>
              <w:rPr>
                <w:rStyle w:val="Hyperlink"/>
                <w:sz w:val="18"/>
                <w:szCs w:val="18"/>
              </w:rPr>
            </w:pPr>
          </w:p>
        </w:tc>
      </w:tr>
      <w:tr w:rsidR="00C114E7" w:rsidRPr="00A85F9E" w14:paraId="7F11F6C5" w14:textId="77777777" w:rsidTr="000C02E6">
        <w:trPr>
          <w:trHeight w:val="454"/>
        </w:trPr>
        <w:tc>
          <w:tcPr>
            <w:tcW w:w="1985" w:type="dxa"/>
            <w:vAlign w:val="center"/>
          </w:tcPr>
          <w:p w14:paraId="334A29CB" w14:textId="77777777" w:rsidR="00C114E7" w:rsidRPr="00D86FA9" w:rsidRDefault="00C114E7" w:rsidP="00D86FA9">
            <w:pPr>
              <w:pStyle w:val="AEMCTableCopySubmitterDetails"/>
              <w:rPr>
                <w:rStyle w:val="Hyperlink"/>
                <w:b/>
                <w:sz w:val="18"/>
                <w:szCs w:val="18"/>
              </w:rPr>
            </w:pPr>
            <w:r w:rsidRPr="00D86FA9">
              <w:rPr>
                <w:rStyle w:val="Hyperlink"/>
                <w:b/>
                <w:sz w:val="18"/>
                <w:szCs w:val="18"/>
              </w:rPr>
              <w:t>DATE</w:t>
            </w:r>
          </w:p>
        </w:tc>
        <w:tc>
          <w:tcPr>
            <w:tcW w:w="10773" w:type="dxa"/>
            <w:vAlign w:val="center"/>
          </w:tcPr>
          <w:p w14:paraId="3F32130F" w14:textId="411FFF27" w:rsidR="00C114E7" w:rsidRPr="00D86FA9" w:rsidRDefault="00C114E7" w:rsidP="00D86FA9">
            <w:pPr>
              <w:pStyle w:val="AEMCTableCopySubmitterDetails"/>
              <w:rPr>
                <w:rStyle w:val="Hyperlink"/>
                <w:sz w:val="18"/>
                <w:szCs w:val="18"/>
              </w:rPr>
            </w:pPr>
          </w:p>
        </w:tc>
      </w:tr>
    </w:tbl>
    <w:p w14:paraId="6F34D8FA" w14:textId="72FCD2B3" w:rsidR="00C114E7" w:rsidRDefault="00C114E7" w:rsidP="00C114E7">
      <w:pPr>
        <w:pStyle w:val="AEMCHeaderL3"/>
        <w:rPr>
          <w:rStyle w:val="Hyperlink"/>
        </w:rPr>
      </w:pPr>
    </w:p>
    <w:p w14:paraId="2DF56B69" w14:textId="07B1CDC1" w:rsidR="00A85F9E" w:rsidRPr="008A4886" w:rsidRDefault="00AC689D" w:rsidP="008A4886">
      <w:pPr>
        <w:pStyle w:val="AEMCHeaderL4"/>
        <w:rPr>
          <w:rStyle w:val="Hyperlink"/>
        </w:rPr>
      </w:pPr>
      <w:r>
        <w:rPr>
          <w:rStyle w:val="Hyperlink"/>
          <w:b/>
        </w:rPr>
        <w:t>question 1</w:t>
      </w:r>
      <w:r w:rsidR="008A4886" w:rsidRPr="008A4886">
        <w:rPr>
          <w:rStyle w:val="Hyperlink"/>
        </w:rPr>
        <w:t xml:space="preserve"> –</w:t>
      </w:r>
      <w:r w:rsidR="00C114E7">
        <w:rPr>
          <w:rStyle w:val="Hyperlink"/>
        </w:rPr>
        <w:t xml:space="preserve"> </w:t>
      </w:r>
      <w:r w:rsidR="00B1648E">
        <w:rPr>
          <w:rStyle w:val="Hyperlink"/>
        </w:rPr>
        <w:t>PROBLEM DEFINITION</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5160"/>
        <w:gridCol w:w="7230"/>
      </w:tblGrid>
      <w:tr w:rsidR="005876CF" w:rsidRPr="0000465F" w14:paraId="6BCAB3F8" w14:textId="77777777" w:rsidTr="000C02E6">
        <w:trPr>
          <w:trHeight w:val="1474"/>
        </w:trPr>
        <w:tc>
          <w:tcPr>
            <w:tcW w:w="5160" w:type="dxa"/>
            <w:tcBorders>
              <w:top w:val="single" w:sz="18" w:space="0" w:color="00A8E5" w:themeColor="accent1"/>
              <w:right w:val="single" w:sz="2" w:space="0" w:color="58595B" w:themeColor="accent4"/>
            </w:tcBorders>
            <w:shd w:val="clear" w:color="auto" w:fill="F6F6F6"/>
            <w:vAlign w:val="center"/>
          </w:tcPr>
          <w:p w14:paraId="3B265E35" w14:textId="776903F7" w:rsidR="008A4886" w:rsidRPr="0000465F" w:rsidRDefault="000C02E6" w:rsidP="000C02E6">
            <w:pPr>
              <w:pStyle w:val="AEMCTableBodyCopy"/>
              <w:numPr>
                <w:ilvl w:val="0"/>
                <w:numId w:val="13"/>
              </w:numPr>
              <w:rPr>
                <w:rStyle w:val="Hyperlink"/>
              </w:rPr>
            </w:pPr>
            <w:r w:rsidRPr="000C02E6">
              <w:rPr>
                <w:rStyle w:val="Hyperlink"/>
              </w:rPr>
              <w:t>Is there a problem with access to gas supply for gas-powered generators in the NEM over</w:t>
            </w:r>
            <w:r>
              <w:rPr>
                <w:rStyle w:val="Hyperlink"/>
              </w:rPr>
              <w:t xml:space="preserve"> </w:t>
            </w:r>
            <w:r w:rsidRPr="000C02E6">
              <w:rPr>
                <w:rStyle w:val="Hyperlink"/>
              </w:rPr>
              <w:t>the timeframes required to make generators available to support system reliability? Are there any other problems that the Gas Supply Guarantee could solve?</w:t>
            </w:r>
          </w:p>
        </w:tc>
        <w:tc>
          <w:tcPr>
            <w:tcW w:w="7230" w:type="dxa"/>
            <w:tcBorders>
              <w:top w:val="single" w:sz="18" w:space="0" w:color="00A8E5" w:themeColor="accent1"/>
              <w:left w:val="single" w:sz="2" w:space="0" w:color="58595B" w:themeColor="accent4"/>
            </w:tcBorders>
          </w:tcPr>
          <w:p w14:paraId="49F8E089" w14:textId="6E60DCA2" w:rsidR="008A4886" w:rsidRPr="00785222" w:rsidRDefault="008A4886" w:rsidP="00785222">
            <w:pPr>
              <w:pStyle w:val="AEMCTableBodyCopy"/>
              <w:rPr>
                <w:rStyle w:val="Hyperlink"/>
              </w:rPr>
            </w:pPr>
          </w:p>
        </w:tc>
      </w:tr>
      <w:tr w:rsidR="00C114E7" w:rsidRPr="0000465F" w14:paraId="63B7DEBE" w14:textId="77777777" w:rsidTr="007D237C">
        <w:trPr>
          <w:trHeight w:val="850"/>
        </w:trPr>
        <w:tc>
          <w:tcPr>
            <w:tcW w:w="5160" w:type="dxa"/>
            <w:tcBorders>
              <w:right w:val="single" w:sz="2" w:space="0" w:color="58595B" w:themeColor="accent4"/>
            </w:tcBorders>
            <w:shd w:val="clear" w:color="auto" w:fill="F6F6F6"/>
            <w:vAlign w:val="center"/>
          </w:tcPr>
          <w:p w14:paraId="5A6726E1" w14:textId="11770179" w:rsidR="00C114E7" w:rsidRDefault="00B1648E" w:rsidP="00214115">
            <w:pPr>
              <w:pStyle w:val="AEMCTableBodyCopy"/>
              <w:numPr>
                <w:ilvl w:val="0"/>
                <w:numId w:val="13"/>
              </w:numPr>
              <w:rPr>
                <w:rStyle w:val="Hyperlink"/>
              </w:rPr>
            </w:pPr>
            <w:r w:rsidRPr="00B1648E">
              <w:rPr>
                <w:rStyle w:val="Hyperlink"/>
              </w:rPr>
              <w:lastRenderedPageBreak/>
              <w:t>The market dynamics in the east coast gas market and the NEM have changed since 2017. Do these changes impact the issues the Gas Supply Guarantee was introduced to resolve</w:t>
            </w:r>
            <w:r w:rsidR="007D237C">
              <w:rPr>
                <w:rStyle w:val="Hyperlink"/>
              </w:rPr>
              <w:t>?</w:t>
            </w:r>
          </w:p>
        </w:tc>
        <w:tc>
          <w:tcPr>
            <w:tcW w:w="7230" w:type="dxa"/>
            <w:tcBorders>
              <w:left w:val="single" w:sz="2" w:space="0" w:color="58595B" w:themeColor="accent4"/>
            </w:tcBorders>
          </w:tcPr>
          <w:p w14:paraId="424B7442" w14:textId="7CC360AE" w:rsidR="00C114E7" w:rsidRPr="00785222" w:rsidRDefault="00C114E7" w:rsidP="00785222">
            <w:pPr>
              <w:pStyle w:val="AEMCTableBodyCopy"/>
              <w:rPr>
                <w:rStyle w:val="Hyperlink"/>
              </w:rPr>
            </w:pPr>
          </w:p>
        </w:tc>
      </w:tr>
      <w:tr w:rsidR="007832DC" w:rsidRPr="0000465F" w14:paraId="553A145E" w14:textId="77777777" w:rsidTr="007D237C">
        <w:trPr>
          <w:trHeight w:val="850"/>
        </w:trPr>
        <w:tc>
          <w:tcPr>
            <w:tcW w:w="5160" w:type="dxa"/>
            <w:tcBorders>
              <w:right w:val="single" w:sz="2" w:space="0" w:color="58595B" w:themeColor="accent4"/>
            </w:tcBorders>
            <w:shd w:val="clear" w:color="auto" w:fill="F6F6F6"/>
            <w:vAlign w:val="center"/>
          </w:tcPr>
          <w:p w14:paraId="1FE905E7" w14:textId="0187323F" w:rsidR="008A4886" w:rsidRPr="0000465F" w:rsidRDefault="00B1648E" w:rsidP="007D237C">
            <w:pPr>
              <w:pStyle w:val="AEMCTableBodyCopy"/>
              <w:numPr>
                <w:ilvl w:val="0"/>
                <w:numId w:val="13"/>
              </w:numPr>
              <w:rPr>
                <w:rStyle w:val="Hyperlink"/>
              </w:rPr>
            </w:pPr>
            <w:proofErr w:type="gramStart"/>
            <w:r w:rsidRPr="00B1648E">
              <w:rPr>
                <w:rStyle w:val="Hyperlink"/>
              </w:rPr>
              <w:t>A number of</w:t>
            </w:r>
            <w:proofErr w:type="gramEnd"/>
            <w:r w:rsidRPr="00B1648E">
              <w:rPr>
                <w:rStyle w:val="Hyperlink"/>
              </w:rPr>
              <w:t xml:space="preserve"> regulatory reforms have occurred since 2017 as well as government initiatives. Do these changes impact the issues the Gas Supply Guarantee was introduced to resolve?</w:t>
            </w:r>
          </w:p>
        </w:tc>
        <w:tc>
          <w:tcPr>
            <w:tcW w:w="7230" w:type="dxa"/>
            <w:tcBorders>
              <w:left w:val="single" w:sz="2" w:space="0" w:color="58595B" w:themeColor="accent4"/>
            </w:tcBorders>
          </w:tcPr>
          <w:p w14:paraId="49943174" w14:textId="58FCFEAF" w:rsidR="008A4886" w:rsidRPr="00785222" w:rsidRDefault="008A4886" w:rsidP="00785222">
            <w:pPr>
              <w:pStyle w:val="AEMCTableBodyCopy"/>
              <w:rPr>
                <w:rStyle w:val="Hyperlink"/>
              </w:rPr>
            </w:pPr>
          </w:p>
        </w:tc>
      </w:tr>
      <w:tr w:rsidR="00033B4F" w:rsidRPr="0000465F" w14:paraId="091BB59B" w14:textId="77777777" w:rsidTr="007D237C">
        <w:trPr>
          <w:trHeight w:val="850"/>
        </w:trPr>
        <w:tc>
          <w:tcPr>
            <w:tcW w:w="5160" w:type="dxa"/>
            <w:tcBorders>
              <w:right w:val="single" w:sz="2" w:space="0" w:color="58595B" w:themeColor="accent4"/>
            </w:tcBorders>
            <w:shd w:val="clear" w:color="auto" w:fill="F6F6F6"/>
            <w:vAlign w:val="center"/>
          </w:tcPr>
          <w:p w14:paraId="35112F0D" w14:textId="5EC2F762" w:rsidR="00033B4F" w:rsidRPr="00B1648E" w:rsidRDefault="00033B4F" w:rsidP="007D237C">
            <w:pPr>
              <w:pStyle w:val="AEMCTableBodyCopy"/>
              <w:numPr>
                <w:ilvl w:val="0"/>
                <w:numId w:val="13"/>
              </w:numPr>
              <w:rPr>
                <w:rStyle w:val="Hyperlink"/>
              </w:rPr>
            </w:pPr>
            <w:r>
              <w:rPr>
                <w:rStyle w:val="Hyperlink"/>
              </w:rPr>
              <w:t>Are there any other relevant changes that could impact the issues the Gas Supply Guarantee was introduced to resolve?</w:t>
            </w:r>
          </w:p>
        </w:tc>
        <w:tc>
          <w:tcPr>
            <w:tcW w:w="7230" w:type="dxa"/>
            <w:tcBorders>
              <w:left w:val="single" w:sz="2" w:space="0" w:color="58595B" w:themeColor="accent4"/>
            </w:tcBorders>
          </w:tcPr>
          <w:p w14:paraId="6F46C5B5" w14:textId="77777777" w:rsidR="00033B4F" w:rsidRPr="00785222" w:rsidRDefault="00033B4F" w:rsidP="00785222">
            <w:pPr>
              <w:pStyle w:val="AEMCTableBodyCopy"/>
              <w:rPr>
                <w:rStyle w:val="Hyperlink"/>
              </w:rPr>
            </w:pPr>
          </w:p>
        </w:tc>
      </w:tr>
      <w:tr w:rsidR="00B1648E" w:rsidRPr="0000465F" w14:paraId="1DBE462E" w14:textId="77777777" w:rsidTr="007D237C">
        <w:trPr>
          <w:trHeight w:val="567"/>
        </w:trPr>
        <w:tc>
          <w:tcPr>
            <w:tcW w:w="5160" w:type="dxa"/>
            <w:tcBorders>
              <w:right w:val="single" w:sz="2" w:space="0" w:color="58595B" w:themeColor="accent4"/>
            </w:tcBorders>
            <w:shd w:val="clear" w:color="auto" w:fill="F6F6F6"/>
            <w:vAlign w:val="center"/>
          </w:tcPr>
          <w:p w14:paraId="440DAC6C" w14:textId="23D8EF57" w:rsidR="00B1648E" w:rsidRPr="00B1648E" w:rsidRDefault="00B1648E" w:rsidP="007D237C">
            <w:pPr>
              <w:pStyle w:val="AEMCTableBodyCopy"/>
              <w:numPr>
                <w:ilvl w:val="0"/>
                <w:numId w:val="13"/>
              </w:numPr>
              <w:rPr>
                <w:rStyle w:val="Hyperlink"/>
              </w:rPr>
            </w:pPr>
            <w:r w:rsidRPr="00B1648E">
              <w:rPr>
                <w:rStyle w:val="Hyperlink"/>
              </w:rPr>
              <w:t>Do you see a scenario in which the Gas Supply Guarantee could be triggered?</w:t>
            </w:r>
          </w:p>
        </w:tc>
        <w:tc>
          <w:tcPr>
            <w:tcW w:w="7230" w:type="dxa"/>
            <w:tcBorders>
              <w:left w:val="single" w:sz="2" w:space="0" w:color="58595B" w:themeColor="accent4"/>
            </w:tcBorders>
          </w:tcPr>
          <w:p w14:paraId="5B9C7EEE" w14:textId="77777777" w:rsidR="00B1648E" w:rsidRPr="00785222" w:rsidRDefault="00B1648E" w:rsidP="00785222">
            <w:pPr>
              <w:pStyle w:val="AEMCTableBodyCopy"/>
              <w:rPr>
                <w:rStyle w:val="Hyperlink"/>
              </w:rPr>
            </w:pPr>
          </w:p>
        </w:tc>
      </w:tr>
      <w:tr w:rsidR="00B1648E" w:rsidRPr="0000465F" w14:paraId="511C88B8" w14:textId="77777777" w:rsidTr="007D237C">
        <w:trPr>
          <w:trHeight w:val="567"/>
        </w:trPr>
        <w:tc>
          <w:tcPr>
            <w:tcW w:w="5160" w:type="dxa"/>
            <w:tcBorders>
              <w:right w:val="single" w:sz="2" w:space="0" w:color="58595B" w:themeColor="accent4"/>
            </w:tcBorders>
            <w:shd w:val="clear" w:color="auto" w:fill="F6F6F6"/>
            <w:vAlign w:val="center"/>
          </w:tcPr>
          <w:p w14:paraId="35D9EBF4" w14:textId="46FE26FA" w:rsidR="00B1648E" w:rsidRPr="00B1648E" w:rsidRDefault="00B1648E" w:rsidP="007D237C">
            <w:pPr>
              <w:pStyle w:val="AEMCTableBodyCopy"/>
              <w:numPr>
                <w:ilvl w:val="1"/>
                <w:numId w:val="13"/>
              </w:numPr>
              <w:ind w:left="709" w:hanging="283"/>
              <w:rPr>
                <w:rStyle w:val="Hyperlink"/>
              </w:rPr>
            </w:pPr>
            <w:r w:rsidRPr="00B1648E">
              <w:rPr>
                <w:rStyle w:val="Hyperlink"/>
              </w:rPr>
              <w:t>What would be the drivers of such scenario?</w:t>
            </w:r>
          </w:p>
        </w:tc>
        <w:tc>
          <w:tcPr>
            <w:tcW w:w="7230" w:type="dxa"/>
            <w:tcBorders>
              <w:left w:val="single" w:sz="2" w:space="0" w:color="58595B" w:themeColor="accent4"/>
            </w:tcBorders>
          </w:tcPr>
          <w:p w14:paraId="043DC789" w14:textId="77777777" w:rsidR="00B1648E" w:rsidRPr="00785222" w:rsidRDefault="00B1648E" w:rsidP="00785222">
            <w:pPr>
              <w:pStyle w:val="AEMCTableBodyCopy"/>
              <w:rPr>
                <w:rStyle w:val="Hyperlink"/>
              </w:rPr>
            </w:pPr>
          </w:p>
        </w:tc>
      </w:tr>
      <w:tr w:rsidR="00B1648E" w:rsidRPr="0000465F" w14:paraId="7A5B213D" w14:textId="77777777" w:rsidTr="007D237C">
        <w:trPr>
          <w:trHeight w:val="567"/>
        </w:trPr>
        <w:tc>
          <w:tcPr>
            <w:tcW w:w="5160" w:type="dxa"/>
            <w:tcBorders>
              <w:right w:val="single" w:sz="2" w:space="0" w:color="58595B" w:themeColor="accent4"/>
            </w:tcBorders>
            <w:shd w:val="clear" w:color="auto" w:fill="F6F6F6"/>
            <w:vAlign w:val="center"/>
          </w:tcPr>
          <w:p w14:paraId="3B606986" w14:textId="398F42E2" w:rsidR="00B1648E" w:rsidRPr="00B1648E" w:rsidRDefault="00B1648E" w:rsidP="007D237C">
            <w:pPr>
              <w:pStyle w:val="AEMCTableBodyCopy"/>
              <w:numPr>
                <w:ilvl w:val="1"/>
                <w:numId w:val="13"/>
              </w:numPr>
              <w:ind w:left="709" w:hanging="283"/>
              <w:rPr>
                <w:rStyle w:val="Hyperlink"/>
              </w:rPr>
            </w:pPr>
            <w:r w:rsidRPr="00B1648E">
              <w:rPr>
                <w:rStyle w:val="Hyperlink"/>
              </w:rPr>
              <w:t>What is the likelihood that such a scenario would occur?</w:t>
            </w:r>
          </w:p>
        </w:tc>
        <w:tc>
          <w:tcPr>
            <w:tcW w:w="7230" w:type="dxa"/>
            <w:tcBorders>
              <w:left w:val="single" w:sz="2" w:space="0" w:color="58595B" w:themeColor="accent4"/>
            </w:tcBorders>
          </w:tcPr>
          <w:p w14:paraId="7CBD044E" w14:textId="77777777" w:rsidR="00B1648E" w:rsidRPr="00785222" w:rsidRDefault="00B1648E" w:rsidP="00785222">
            <w:pPr>
              <w:pStyle w:val="AEMCTableBodyCopy"/>
              <w:rPr>
                <w:rStyle w:val="Hyperlink"/>
              </w:rPr>
            </w:pPr>
          </w:p>
        </w:tc>
      </w:tr>
    </w:tbl>
    <w:p w14:paraId="302C4333" w14:textId="491E5236" w:rsidR="00C114E7" w:rsidRPr="008A4886" w:rsidRDefault="00AC689D" w:rsidP="00C114E7">
      <w:pPr>
        <w:pStyle w:val="AEMCHeaderL4"/>
        <w:rPr>
          <w:rStyle w:val="Hyperlink"/>
        </w:rPr>
      </w:pPr>
      <w:r>
        <w:rPr>
          <w:rStyle w:val="Hyperlink"/>
          <w:b/>
        </w:rPr>
        <w:t>question 2</w:t>
      </w:r>
      <w:r w:rsidR="00C114E7" w:rsidRPr="008A4886">
        <w:rPr>
          <w:rStyle w:val="Hyperlink"/>
        </w:rPr>
        <w:t xml:space="preserve"> – </w:t>
      </w:r>
      <w:r w:rsidR="00B1648E">
        <w:rPr>
          <w:rStyle w:val="Hyperlink"/>
        </w:rPr>
        <w:t>IMPACT OF THE PROBLEM</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5160"/>
        <w:gridCol w:w="7230"/>
      </w:tblGrid>
      <w:tr w:rsidR="0015555C" w:rsidRPr="0000465F" w14:paraId="22B280B5" w14:textId="77777777" w:rsidTr="002305BC">
        <w:trPr>
          <w:trHeight w:val="737"/>
        </w:trPr>
        <w:tc>
          <w:tcPr>
            <w:tcW w:w="5160" w:type="dxa"/>
            <w:tcBorders>
              <w:top w:val="single" w:sz="18" w:space="0" w:color="00A8E5" w:themeColor="accent1"/>
              <w:right w:val="single" w:sz="2" w:space="0" w:color="58595B" w:themeColor="accent4"/>
            </w:tcBorders>
            <w:shd w:val="clear" w:color="auto" w:fill="F6F6F6"/>
            <w:vAlign w:val="center"/>
          </w:tcPr>
          <w:p w14:paraId="2D1AC855" w14:textId="3E919847" w:rsidR="0015555C" w:rsidRPr="0000465F" w:rsidRDefault="004365B3" w:rsidP="007D237C">
            <w:pPr>
              <w:pStyle w:val="AEMCTableBodyCopy"/>
              <w:numPr>
                <w:ilvl w:val="0"/>
                <w:numId w:val="6"/>
              </w:numPr>
              <w:rPr>
                <w:rStyle w:val="Hyperlink"/>
              </w:rPr>
            </w:pPr>
            <w:r w:rsidRPr="004365B3">
              <w:rPr>
                <w:rStyle w:val="Hyperlink"/>
              </w:rPr>
              <w:t>Under a scenario where issues arise in the NEM and gas market that might see the Gas Supply Guarantee triggered:</w:t>
            </w:r>
          </w:p>
        </w:tc>
        <w:tc>
          <w:tcPr>
            <w:tcW w:w="7230" w:type="dxa"/>
            <w:tcBorders>
              <w:top w:val="single" w:sz="18" w:space="0" w:color="00A8E5" w:themeColor="accent1"/>
              <w:left w:val="single" w:sz="2" w:space="0" w:color="58595B" w:themeColor="accent4"/>
            </w:tcBorders>
            <w:vAlign w:val="center"/>
          </w:tcPr>
          <w:p w14:paraId="77841F52" w14:textId="20EDAC70" w:rsidR="0015555C" w:rsidRPr="00785222" w:rsidRDefault="0015555C" w:rsidP="007D237C">
            <w:pPr>
              <w:pStyle w:val="AEMCTableBodyCopy"/>
              <w:rPr>
                <w:rStyle w:val="Hyperlink"/>
              </w:rPr>
            </w:pPr>
          </w:p>
        </w:tc>
      </w:tr>
      <w:tr w:rsidR="0015555C" w:rsidRPr="0000465F" w14:paraId="708D7532" w14:textId="77777777" w:rsidTr="002305BC">
        <w:trPr>
          <w:trHeight w:val="737"/>
        </w:trPr>
        <w:tc>
          <w:tcPr>
            <w:tcW w:w="5160" w:type="dxa"/>
            <w:tcBorders>
              <w:right w:val="single" w:sz="2" w:space="0" w:color="58595B" w:themeColor="accent4"/>
            </w:tcBorders>
            <w:shd w:val="clear" w:color="auto" w:fill="F6F6F6"/>
            <w:vAlign w:val="center"/>
          </w:tcPr>
          <w:p w14:paraId="3500533B" w14:textId="5A96FE37" w:rsidR="0015555C" w:rsidRPr="0000465F" w:rsidRDefault="00C732BE" w:rsidP="007D237C">
            <w:pPr>
              <w:pStyle w:val="AEMCTableBodyCopy"/>
              <w:numPr>
                <w:ilvl w:val="1"/>
                <w:numId w:val="6"/>
              </w:numPr>
              <w:ind w:left="567" w:hanging="283"/>
              <w:rPr>
                <w:rStyle w:val="Hyperlink"/>
              </w:rPr>
            </w:pPr>
            <w:r w:rsidRPr="00C732BE">
              <w:rPr>
                <w:rStyle w:val="Hyperlink"/>
              </w:rPr>
              <w:t>What would the impact of not having the Gas Supply Guarantee in place be?</w:t>
            </w:r>
          </w:p>
        </w:tc>
        <w:tc>
          <w:tcPr>
            <w:tcW w:w="7230" w:type="dxa"/>
            <w:tcBorders>
              <w:left w:val="single" w:sz="2" w:space="0" w:color="58595B" w:themeColor="accent4"/>
            </w:tcBorders>
            <w:vAlign w:val="center"/>
          </w:tcPr>
          <w:p w14:paraId="6885D01A" w14:textId="01AB3A71" w:rsidR="0015555C" w:rsidRPr="00785222" w:rsidRDefault="0015555C" w:rsidP="007D237C">
            <w:pPr>
              <w:pStyle w:val="AEMCTableBodyCopy"/>
              <w:rPr>
                <w:rStyle w:val="Hyperlink"/>
              </w:rPr>
            </w:pPr>
          </w:p>
        </w:tc>
      </w:tr>
      <w:tr w:rsidR="00FB75A6" w:rsidRPr="0000465F" w14:paraId="39C61A2B" w14:textId="77777777" w:rsidTr="002305BC">
        <w:trPr>
          <w:trHeight w:val="737"/>
        </w:trPr>
        <w:tc>
          <w:tcPr>
            <w:tcW w:w="5160" w:type="dxa"/>
            <w:tcBorders>
              <w:right w:val="single" w:sz="2" w:space="0" w:color="58595B" w:themeColor="accent4"/>
            </w:tcBorders>
            <w:shd w:val="clear" w:color="auto" w:fill="F6F6F6"/>
            <w:vAlign w:val="center"/>
          </w:tcPr>
          <w:p w14:paraId="1A186988" w14:textId="05A2E781" w:rsidR="00FB75A6" w:rsidRPr="00C732BE" w:rsidRDefault="00367537" w:rsidP="007D237C">
            <w:pPr>
              <w:pStyle w:val="AEMCTableBodyCopy"/>
              <w:numPr>
                <w:ilvl w:val="1"/>
                <w:numId w:val="6"/>
              </w:numPr>
              <w:ind w:left="567" w:hanging="283"/>
              <w:rPr>
                <w:rStyle w:val="Hyperlink"/>
              </w:rPr>
            </w:pPr>
            <w:r w:rsidRPr="00367537">
              <w:rPr>
                <w:rStyle w:val="Hyperlink"/>
              </w:rPr>
              <w:t>How material would the impact of no Gas Supply Guarantee be?</w:t>
            </w:r>
          </w:p>
        </w:tc>
        <w:tc>
          <w:tcPr>
            <w:tcW w:w="7230" w:type="dxa"/>
            <w:tcBorders>
              <w:left w:val="single" w:sz="2" w:space="0" w:color="58595B" w:themeColor="accent4"/>
            </w:tcBorders>
            <w:vAlign w:val="center"/>
          </w:tcPr>
          <w:p w14:paraId="35954007" w14:textId="77777777" w:rsidR="00FB75A6" w:rsidRPr="00785222" w:rsidRDefault="00FB75A6" w:rsidP="007D237C">
            <w:pPr>
              <w:pStyle w:val="AEMCTableBodyCopy"/>
              <w:rPr>
                <w:rStyle w:val="Hyperlink"/>
              </w:rPr>
            </w:pPr>
          </w:p>
        </w:tc>
      </w:tr>
      <w:tr w:rsidR="00F554FE" w:rsidRPr="0000465F" w14:paraId="259BE4B9" w14:textId="77777777" w:rsidTr="002305BC">
        <w:trPr>
          <w:trHeight w:val="737"/>
        </w:trPr>
        <w:tc>
          <w:tcPr>
            <w:tcW w:w="5160" w:type="dxa"/>
            <w:tcBorders>
              <w:right w:val="single" w:sz="2" w:space="0" w:color="58595B" w:themeColor="accent4"/>
            </w:tcBorders>
            <w:shd w:val="clear" w:color="auto" w:fill="F6F6F6"/>
            <w:vAlign w:val="center"/>
          </w:tcPr>
          <w:p w14:paraId="76CF480B" w14:textId="706F876C" w:rsidR="00F554FE" w:rsidRPr="00367537" w:rsidRDefault="00F554FE" w:rsidP="007D237C">
            <w:pPr>
              <w:pStyle w:val="AEMCTableBodyCopy"/>
              <w:numPr>
                <w:ilvl w:val="1"/>
                <w:numId w:val="6"/>
              </w:numPr>
              <w:ind w:left="567" w:hanging="283"/>
              <w:rPr>
                <w:rStyle w:val="Hyperlink"/>
              </w:rPr>
            </w:pPr>
            <w:r w:rsidRPr="00F554FE">
              <w:rPr>
                <w:rStyle w:val="Hyperlink"/>
              </w:rPr>
              <w:lastRenderedPageBreak/>
              <w:t>Who, in the NEM and the east coast gas market, would be impacted?</w:t>
            </w:r>
          </w:p>
        </w:tc>
        <w:tc>
          <w:tcPr>
            <w:tcW w:w="7230" w:type="dxa"/>
            <w:tcBorders>
              <w:left w:val="single" w:sz="2" w:space="0" w:color="58595B" w:themeColor="accent4"/>
            </w:tcBorders>
            <w:vAlign w:val="center"/>
          </w:tcPr>
          <w:p w14:paraId="090BD29F" w14:textId="77777777" w:rsidR="00F554FE" w:rsidRPr="00785222" w:rsidRDefault="00F554FE" w:rsidP="007D237C">
            <w:pPr>
              <w:pStyle w:val="AEMCTableBodyCopy"/>
              <w:rPr>
                <w:rStyle w:val="Hyperlink"/>
              </w:rPr>
            </w:pPr>
          </w:p>
        </w:tc>
      </w:tr>
    </w:tbl>
    <w:p w14:paraId="7DD5F3C0" w14:textId="1693EB1A" w:rsidR="0015555C" w:rsidRDefault="00AC689D" w:rsidP="0015555C">
      <w:pPr>
        <w:pStyle w:val="AEMCHeaderL4"/>
        <w:rPr>
          <w:rStyle w:val="Hyperlink"/>
        </w:rPr>
      </w:pPr>
      <w:r>
        <w:rPr>
          <w:rStyle w:val="Hyperlink"/>
          <w:b/>
        </w:rPr>
        <w:t>question 3</w:t>
      </w:r>
      <w:r w:rsidR="0015555C">
        <w:rPr>
          <w:rStyle w:val="Hyperlink"/>
        </w:rPr>
        <w:t xml:space="preserve"> –</w:t>
      </w:r>
      <w:r w:rsidR="00C114E7">
        <w:rPr>
          <w:rStyle w:val="Hyperlink"/>
        </w:rPr>
        <w:t xml:space="preserve"> </w:t>
      </w:r>
      <w:r w:rsidR="00B1648E">
        <w:rPr>
          <w:rStyle w:val="Hyperlink"/>
        </w:rPr>
        <w:t>ASSESSMENT FRAMEWORK</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5160"/>
        <w:gridCol w:w="7230"/>
      </w:tblGrid>
      <w:tr w:rsidR="0015555C" w:rsidRPr="0000465F" w14:paraId="5E24F8E0" w14:textId="77777777" w:rsidTr="002305BC">
        <w:trPr>
          <w:trHeight w:val="1020"/>
        </w:trPr>
        <w:tc>
          <w:tcPr>
            <w:tcW w:w="5160" w:type="dxa"/>
            <w:tcBorders>
              <w:top w:val="single" w:sz="18" w:space="0" w:color="00A8E5" w:themeColor="accent1"/>
              <w:right w:val="single" w:sz="2" w:space="0" w:color="58595B" w:themeColor="accent4"/>
            </w:tcBorders>
            <w:shd w:val="clear" w:color="auto" w:fill="F6F6F6"/>
            <w:vAlign w:val="center"/>
          </w:tcPr>
          <w:p w14:paraId="13F4FEDE" w14:textId="5CEB1446" w:rsidR="0015555C" w:rsidRPr="0000465F" w:rsidRDefault="00EB4375" w:rsidP="007D237C">
            <w:pPr>
              <w:pStyle w:val="AEMCTableBodyCopyNumbers"/>
              <w:numPr>
                <w:ilvl w:val="0"/>
                <w:numId w:val="14"/>
              </w:numPr>
              <w:rPr>
                <w:rStyle w:val="Hyperlink"/>
              </w:rPr>
            </w:pPr>
            <w:r w:rsidRPr="00EB4375">
              <w:rPr>
                <w:rStyle w:val="Hyperlink"/>
              </w:rPr>
              <w:t>Do you consider the proposed assessment framework relevant for the AEMC to consider the value of the Gas Supply Guarantee (or an alternative mechanism)? </w:t>
            </w:r>
          </w:p>
        </w:tc>
        <w:tc>
          <w:tcPr>
            <w:tcW w:w="7230" w:type="dxa"/>
            <w:tcBorders>
              <w:top w:val="single" w:sz="18" w:space="0" w:color="00A8E5" w:themeColor="accent1"/>
              <w:left w:val="single" w:sz="2" w:space="0" w:color="58595B" w:themeColor="accent4"/>
            </w:tcBorders>
          </w:tcPr>
          <w:p w14:paraId="38E256B4" w14:textId="4B0F929B" w:rsidR="0015555C" w:rsidRPr="00785222" w:rsidRDefault="0015555C" w:rsidP="00785222">
            <w:pPr>
              <w:pStyle w:val="AEMCTableBodyCopy"/>
              <w:rPr>
                <w:rStyle w:val="Hyperlink"/>
              </w:rPr>
            </w:pPr>
          </w:p>
        </w:tc>
      </w:tr>
    </w:tbl>
    <w:p w14:paraId="4D0A5E0A" w14:textId="36D7AD1B" w:rsidR="00DD0B3D" w:rsidRDefault="00AC689D" w:rsidP="00DD0B3D">
      <w:pPr>
        <w:pStyle w:val="AEMCHeaderL4"/>
        <w:rPr>
          <w:rStyle w:val="Hyperlink"/>
        </w:rPr>
      </w:pPr>
      <w:r>
        <w:rPr>
          <w:rStyle w:val="Hyperlink"/>
          <w:b/>
        </w:rPr>
        <w:t>question 4</w:t>
      </w:r>
      <w:r w:rsidR="00DD0B3D">
        <w:rPr>
          <w:rStyle w:val="Hyperlink"/>
        </w:rPr>
        <w:t xml:space="preserve"> –</w:t>
      </w:r>
      <w:r w:rsidR="00C114E7">
        <w:rPr>
          <w:rStyle w:val="Hyperlink"/>
        </w:rPr>
        <w:t xml:space="preserve"> </w:t>
      </w:r>
      <w:r w:rsidR="00B1648E">
        <w:rPr>
          <w:rStyle w:val="Hyperlink"/>
        </w:rPr>
        <w:t>POTENTIAL SOLUTIONS</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5160"/>
        <w:gridCol w:w="7230"/>
      </w:tblGrid>
      <w:tr w:rsidR="0015555C" w:rsidRPr="0000465F" w14:paraId="0E2CB6B2" w14:textId="77777777" w:rsidTr="002305BC">
        <w:trPr>
          <w:trHeight w:val="737"/>
        </w:trPr>
        <w:tc>
          <w:tcPr>
            <w:tcW w:w="5160" w:type="dxa"/>
            <w:tcBorders>
              <w:top w:val="single" w:sz="18" w:space="0" w:color="00A8E5" w:themeColor="accent1"/>
              <w:right w:val="single" w:sz="2" w:space="0" w:color="58595B" w:themeColor="accent4"/>
            </w:tcBorders>
            <w:shd w:val="clear" w:color="auto" w:fill="F6F6F6"/>
            <w:vAlign w:val="center"/>
          </w:tcPr>
          <w:p w14:paraId="21C685C5" w14:textId="099C5E01" w:rsidR="0015555C" w:rsidRPr="0000465F" w:rsidRDefault="00EB4375" w:rsidP="007D237C">
            <w:pPr>
              <w:pStyle w:val="AEMCTableBodyCopyNumbers"/>
              <w:rPr>
                <w:rStyle w:val="Hyperlink"/>
              </w:rPr>
            </w:pPr>
            <w:r w:rsidRPr="00EB4375">
              <w:rPr>
                <w:rStyle w:val="Hyperlink"/>
              </w:rPr>
              <w:t>Is the Gas Supply Guarantee mechanism fit for purpose?</w:t>
            </w:r>
            <w:r w:rsidR="00A5307E">
              <w:rPr>
                <w:rStyle w:val="Hyperlink"/>
              </w:rPr>
              <w:t xml:space="preserve"> Why?</w:t>
            </w:r>
          </w:p>
        </w:tc>
        <w:tc>
          <w:tcPr>
            <w:tcW w:w="7230" w:type="dxa"/>
            <w:tcBorders>
              <w:top w:val="single" w:sz="18" w:space="0" w:color="00A8E5" w:themeColor="accent1"/>
              <w:left w:val="single" w:sz="2" w:space="0" w:color="58595B" w:themeColor="accent4"/>
            </w:tcBorders>
            <w:vAlign w:val="center"/>
          </w:tcPr>
          <w:p w14:paraId="58068BC4" w14:textId="5DD18CB3" w:rsidR="0015555C" w:rsidRPr="00785222" w:rsidRDefault="0015555C" w:rsidP="007D237C">
            <w:pPr>
              <w:pStyle w:val="AEMCTableBodyCopy"/>
              <w:rPr>
                <w:rStyle w:val="Hyperlink"/>
              </w:rPr>
            </w:pPr>
          </w:p>
        </w:tc>
      </w:tr>
      <w:tr w:rsidR="0015555C" w:rsidRPr="0000465F" w14:paraId="0688C82B" w14:textId="77777777" w:rsidTr="00295B0B">
        <w:trPr>
          <w:trHeight w:val="624"/>
        </w:trPr>
        <w:tc>
          <w:tcPr>
            <w:tcW w:w="5160" w:type="dxa"/>
            <w:tcBorders>
              <w:right w:val="single" w:sz="2" w:space="0" w:color="58595B" w:themeColor="accent4"/>
            </w:tcBorders>
            <w:shd w:val="clear" w:color="auto" w:fill="F6F6F6"/>
            <w:vAlign w:val="center"/>
          </w:tcPr>
          <w:p w14:paraId="646991FE" w14:textId="2E216999" w:rsidR="0015555C" w:rsidRPr="0000465F" w:rsidRDefault="00435D39" w:rsidP="007D237C">
            <w:pPr>
              <w:pStyle w:val="AEMCTableBodyCopyNumbers"/>
              <w:rPr>
                <w:rStyle w:val="Hyperlink"/>
              </w:rPr>
            </w:pPr>
            <w:r>
              <w:t>Are there alternative solutions?</w:t>
            </w:r>
          </w:p>
        </w:tc>
        <w:tc>
          <w:tcPr>
            <w:tcW w:w="7230" w:type="dxa"/>
            <w:tcBorders>
              <w:left w:val="single" w:sz="2" w:space="0" w:color="58595B" w:themeColor="accent4"/>
            </w:tcBorders>
            <w:vAlign w:val="center"/>
          </w:tcPr>
          <w:p w14:paraId="4112BA7B" w14:textId="377C77EC" w:rsidR="0015555C" w:rsidRPr="00785222" w:rsidRDefault="0015555C" w:rsidP="007D237C">
            <w:pPr>
              <w:pStyle w:val="AEMCTableBodyCopy"/>
              <w:rPr>
                <w:rStyle w:val="Hyperlink"/>
              </w:rPr>
            </w:pPr>
          </w:p>
        </w:tc>
      </w:tr>
      <w:tr w:rsidR="0015555C" w:rsidRPr="0000465F" w14:paraId="1DFB6E8B" w14:textId="77777777" w:rsidTr="002305BC">
        <w:trPr>
          <w:trHeight w:val="737"/>
        </w:trPr>
        <w:tc>
          <w:tcPr>
            <w:tcW w:w="5160" w:type="dxa"/>
            <w:tcBorders>
              <w:right w:val="single" w:sz="2" w:space="0" w:color="58595B" w:themeColor="accent4"/>
            </w:tcBorders>
            <w:shd w:val="clear" w:color="auto" w:fill="F6F6F6"/>
            <w:vAlign w:val="center"/>
          </w:tcPr>
          <w:p w14:paraId="4873D809" w14:textId="5E1755CD" w:rsidR="0015555C" w:rsidRPr="0000465F" w:rsidRDefault="00435D39" w:rsidP="007D237C">
            <w:pPr>
              <w:pStyle w:val="AEMCTableBodyCopy"/>
              <w:numPr>
                <w:ilvl w:val="1"/>
                <w:numId w:val="6"/>
              </w:numPr>
              <w:ind w:left="567" w:hanging="283"/>
              <w:rPr>
                <w:rStyle w:val="Hyperlink"/>
              </w:rPr>
            </w:pPr>
            <w:r>
              <w:t>Are there rules in place, or under development (in the NER and/or NGR), that provide a better solution?</w:t>
            </w:r>
          </w:p>
        </w:tc>
        <w:tc>
          <w:tcPr>
            <w:tcW w:w="7230" w:type="dxa"/>
            <w:tcBorders>
              <w:left w:val="single" w:sz="2" w:space="0" w:color="58595B" w:themeColor="accent4"/>
            </w:tcBorders>
            <w:vAlign w:val="center"/>
          </w:tcPr>
          <w:p w14:paraId="1F33B6E0" w14:textId="0FC29936" w:rsidR="0015555C" w:rsidRPr="00785222" w:rsidRDefault="0015555C" w:rsidP="007D237C">
            <w:pPr>
              <w:pStyle w:val="AEMCTableBodyCopy"/>
              <w:rPr>
                <w:rStyle w:val="Hyperlink"/>
              </w:rPr>
            </w:pPr>
          </w:p>
        </w:tc>
      </w:tr>
      <w:tr w:rsidR="00435D39" w:rsidRPr="0000465F" w14:paraId="44B82083" w14:textId="77777777" w:rsidTr="002305BC">
        <w:trPr>
          <w:trHeight w:val="737"/>
        </w:trPr>
        <w:tc>
          <w:tcPr>
            <w:tcW w:w="5160" w:type="dxa"/>
            <w:tcBorders>
              <w:right w:val="single" w:sz="2" w:space="0" w:color="58595B" w:themeColor="accent4"/>
            </w:tcBorders>
            <w:shd w:val="clear" w:color="auto" w:fill="F6F6F6"/>
            <w:vAlign w:val="center"/>
          </w:tcPr>
          <w:p w14:paraId="2E2A1D6E" w14:textId="563822F6" w:rsidR="00435D39" w:rsidRDefault="00435D39" w:rsidP="007D237C">
            <w:pPr>
              <w:pStyle w:val="AEMCTableBodyCopy"/>
              <w:numPr>
                <w:ilvl w:val="1"/>
                <w:numId w:val="6"/>
              </w:numPr>
              <w:ind w:left="567" w:hanging="283"/>
            </w:pPr>
            <w:r>
              <w:t>Do other approaches or mechanisms (that are not rules-based) provide a better solution?</w:t>
            </w:r>
          </w:p>
        </w:tc>
        <w:tc>
          <w:tcPr>
            <w:tcW w:w="7230" w:type="dxa"/>
            <w:tcBorders>
              <w:left w:val="single" w:sz="2" w:space="0" w:color="58595B" w:themeColor="accent4"/>
            </w:tcBorders>
            <w:vAlign w:val="center"/>
          </w:tcPr>
          <w:p w14:paraId="20B7C2C7" w14:textId="77777777" w:rsidR="00435D39" w:rsidRPr="00785222" w:rsidRDefault="00435D39" w:rsidP="007D237C">
            <w:pPr>
              <w:pStyle w:val="AEMCTableBodyCopy"/>
              <w:rPr>
                <w:rStyle w:val="Hyperlink"/>
              </w:rPr>
            </w:pPr>
          </w:p>
        </w:tc>
      </w:tr>
      <w:tr w:rsidR="00435D39" w:rsidRPr="0000465F" w14:paraId="03E49EAD" w14:textId="77777777" w:rsidTr="00295B0B">
        <w:trPr>
          <w:trHeight w:val="624"/>
        </w:trPr>
        <w:tc>
          <w:tcPr>
            <w:tcW w:w="5160" w:type="dxa"/>
            <w:tcBorders>
              <w:right w:val="single" w:sz="2" w:space="0" w:color="58595B" w:themeColor="accent4"/>
            </w:tcBorders>
            <w:shd w:val="clear" w:color="auto" w:fill="F6F6F6"/>
            <w:vAlign w:val="center"/>
          </w:tcPr>
          <w:p w14:paraId="0554C2E7" w14:textId="588E406D" w:rsidR="00435D39" w:rsidRDefault="00435D39" w:rsidP="007D237C">
            <w:pPr>
              <w:pStyle w:val="AEMCTableBodyCopy"/>
              <w:numPr>
                <w:ilvl w:val="1"/>
                <w:numId w:val="6"/>
              </w:numPr>
              <w:ind w:left="567" w:hanging="283"/>
            </w:pPr>
            <w:r w:rsidRPr="00435D39">
              <w:t>How would each potential solution address the issues?</w:t>
            </w:r>
          </w:p>
        </w:tc>
        <w:tc>
          <w:tcPr>
            <w:tcW w:w="7230" w:type="dxa"/>
            <w:tcBorders>
              <w:left w:val="single" w:sz="2" w:space="0" w:color="58595B" w:themeColor="accent4"/>
            </w:tcBorders>
            <w:vAlign w:val="center"/>
          </w:tcPr>
          <w:p w14:paraId="1FC5D762" w14:textId="77777777" w:rsidR="00435D39" w:rsidRPr="00785222" w:rsidRDefault="00435D39" w:rsidP="007D237C">
            <w:pPr>
              <w:pStyle w:val="AEMCTableBodyCopy"/>
              <w:rPr>
                <w:rStyle w:val="Hyperlink"/>
              </w:rPr>
            </w:pPr>
          </w:p>
        </w:tc>
      </w:tr>
      <w:tr w:rsidR="00435D39" w:rsidRPr="0000465F" w14:paraId="54687E45" w14:textId="77777777" w:rsidTr="002305BC">
        <w:trPr>
          <w:trHeight w:val="737"/>
        </w:trPr>
        <w:tc>
          <w:tcPr>
            <w:tcW w:w="5160" w:type="dxa"/>
            <w:tcBorders>
              <w:right w:val="single" w:sz="2" w:space="0" w:color="58595B" w:themeColor="accent4"/>
            </w:tcBorders>
            <w:shd w:val="clear" w:color="auto" w:fill="F6F6F6"/>
            <w:vAlign w:val="center"/>
          </w:tcPr>
          <w:p w14:paraId="64B74C11" w14:textId="6AB72991" w:rsidR="00435D39" w:rsidRPr="00435D39" w:rsidRDefault="004D3874" w:rsidP="007D237C">
            <w:pPr>
              <w:pStyle w:val="AEMCTableBodyCopy"/>
              <w:numPr>
                <w:ilvl w:val="1"/>
                <w:numId w:val="6"/>
              </w:numPr>
              <w:ind w:left="567" w:hanging="283"/>
            </w:pPr>
            <w:r w:rsidRPr="004D3874">
              <w:t>Who, in the NEM and the east coast gas market, would be impacted by each potential solution?</w:t>
            </w:r>
          </w:p>
        </w:tc>
        <w:tc>
          <w:tcPr>
            <w:tcW w:w="7230" w:type="dxa"/>
            <w:tcBorders>
              <w:left w:val="single" w:sz="2" w:space="0" w:color="58595B" w:themeColor="accent4"/>
            </w:tcBorders>
            <w:vAlign w:val="center"/>
          </w:tcPr>
          <w:p w14:paraId="66EE05FC" w14:textId="77777777" w:rsidR="00435D39" w:rsidRPr="00785222" w:rsidRDefault="00435D39" w:rsidP="007D237C">
            <w:pPr>
              <w:pStyle w:val="AEMCTableBodyCopy"/>
              <w:rPr>
                <w:rStyle w:val="Hyperlink"/>
              </w:rPr>
            </w:pPr>
          </w:p>
        </w:tc>
      </w:tr>
    </w:tbl>
    <w:p w14:paraId="642B563A" w14:textId="77777777" w:rsidR="00C114E7" w:rsidRPr="0015555C" w:rsidRDefault="00C114E7" w:rsidP="00295B0B">
      <w:pPr>
        <w:pStyle w:val="AEMCHeaderL4"/>
      </w:pPr>
    </w:p>
    <w:sectPr w:rsidR="00C114E7" w:rsidRPr="0015555C" w:rsidSect="00CC33DC">
      <w:headerReference w:type="default" r:id="rId9"/>
      <w:footerReference w:type="default" r:id="rId10"/>
      <w:headerReference w:type="first" r:id="rId11"/>
      <w:footerReference w:type="first" r:id="rId12"/>
      <w:pgSz w:w="16840" w:h="11901" w:orient="landscape"/>
      <w:pgMar w:top="1418" w:right="1389" w:bottom="2552" w:left="2835" w:header="87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09FBE" w14:textId="77777777" w:rsidR="00C32AC7" w:rsidRDefault="00C32AC7" w:rsidP="00E768E2">
      <w:r>
        <w:separator/>
      </w:r>
    </w:p>
    <w:p w14:paraId="6ABD0B72" w14:textId="77777777" w:rsidR="00C32AC7" w:rsidRDefault="00C32AC7" w:rsidP="00E768E2"/>
    <w:p w14:paraId="716D02EE" w14:textId="77777777" w:rsidR="00C32AC7" w:rsidRDefault="00C32AC7" w:rsidP="00E768E2"/>
    <w:p w14:paraId="7E166196" w14:textId="77777777" w:rsidR="00C32AC7" w:rsidRDefault="00C32AC7" w:rsidP="00E768E2"/>
    <w:p w14:paraId="3BAAC4E2" w14:textId="77777777" w:rsidR="00C32AC7" w:rsidRDefault="00C32AC7"/>
    <w:p w14:paraId="214FE2A7" w14:textId="77777777" w:rsidR="00C32AC7" w:rsidRDefault="00C32AC7"/>
  </w:endnote>
  <w:endnote w:type="continuationSeparator" w:id="0">
    <w:p w14:paraId="52796FA7" w14:textId="77777777" w:rsidR="00C32AC7" w:rsidRDefault="00C32AC7" w:rsidP="00E768E2">
      <w:r>
        <w:continuationSeparator/>
      </w:r>
    </w:p>
    <w:p w14:paraId="17BD462B" w14:textId="77777777" w:rsidR="00C32AC7" w:rsidRDefault="00C32AC7" w:rsidP="00E768E2"/>
    <w:p w14:paraId="533993B2" w14:textId="77777777" w:rsidR="00C32AC7" w:rsidRDefault="00C32AC7" w:rsidP="00E768E2"/>
    <w:p w14:paraId="62E3F6B8" w14:textId="77777777" w:rsidR="00C32AC7" w:rsidRDefault="00C32AC7" w:rsidP="00E768E2"/>
    <w:p w14:paraId="5E7CCFA0" w14:textId="77777777" w:rsidR="00C32AC7" w:rsidRDefault="00C32AC7"/>
    <w:p w14:paraId="753624B5" w14:textId="77777777" w:rsidR="00C32AC7" w:rsidRDefault="00C32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82143" w14:textId="77777777" w:rsidR="00B46E92" w:rsidRPr="004B34C2" w:rsidRDefault="00D260FB" w:rsidP="004B34C2">
    <w:pPr>
      <w:pStyle w:val="Footer"/>
      <w:rPr>
        <w:b/>
        <w:lang w:val="en-AU"/>
      </w:rPr>
    </w:pPr>
    <w:r w:rsidRPr="00D260FB">
      <w:rPr>
        <w:b/>
        <w:color w:val="00A8E5" w:themeColor="accent1"/>
        <w:lang w:val="en-AU"/>
      </w:rPr>
      <w:t>|</w:t>
    </w:r>
    <w:r w:rsidR="0016293F" w:rsidRPr="00D260FB">
      <w:rPr>
        <w:b/>
        <w:lang w:val="en-AU"/>
      </w:rPr>
      <w:t xml:space="preserve"> </w:t>
    </w:r>
    <w:r w:rsidR="0016293F" w:rsidRPr="00D260FB">
      <w:rPr>
        <w:rStyle w:val="PageNumber"/>
        <w:b/>
      </w:rPr>
      <w:fldChar w:fldCharType="begin"/>
    </w:r>
    <w:r w:rsidR="0016293F" w:rsidRPr="00D260FB">
      <w:rPr>
        <w:rStyle w:val="PageNumber"/>
        <w:b/>
      </w:rPr>
      <w:instrText xml:space="preserve"> PAGE </w:instrText>
    </w:r>
    <w:r w:rsidR="0016293F" w:rsidRPr="00D260FB">
      <w:rPr>
        <w:rStyle w:val="PageNumber"/>
        <w:b/>
      </w:rPr>
      <w:fldChar w:fldCharType="separate"/>
    </w:r>
    <w:r w:rsidR="00531CE8">
      <w:rPr>
        <w:rStyle w:val="PageNumber"/>
        <w:b/>
        <w:noProof/>
      </w:rPr>
      <w:t>2</w:t>
    </w:r>
    <w:r w:rsidR="0016293F" w:rsidRPr="00D260FB">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2D8CD" w14:textId="77777777" w:rsidR="008F5900" w:rsidRPr="008F5900" w:rsidRDefault="008F5900" w:rsidP="008F5900">
    <w:pPr>
      <w:pStyle w:val="Footer"/>
      <w:rPr>
        <w:b/>
        <w:lang w:val="en-AU"/>
      </w:rPr>
    </w:pPr>
    <w:r w:rsidRPr="00D260FB">
      <w:rPr>
        <w:b/>
        <w:color w:val="00A8E5" w:themeColor="accent1"/>
        <w:lang w:val="en-AU"/>
      </w:rPr>
      <w:t>|</w:t>
    </w:r>
    <w:r w:rsidRPr="00D260FB">
      <w:rPr>
        <w:b/>
        <w:lang w:val="en-AU"/>
      </w:rPr>
      <w:t xml:space="preserve"> </w:t>
    </w:r>
    <w:r w:rsidRPr="00D260FB">
      <w:rPr>
        <w:rStyle w:val="PageNumber"/>
        <w:b/>
      </w:rPr>
      <w:fldChar w:fldCharType="begin"/>
    </w:r>
    <w:r w:rsidRPr="00D260FB">
      <w:rPr>
        <w:rStyle w:val="PageNumber"/>
        <w:b/>
      </w:rPr>
      <w:instrText xml:space="preserve"> PAGE </w:instrText>
    </w:r>
    <w:r w:rsidRPr="00D260FB">
      <w:rPr>
        <w:rStyle w:val="PageNumber"/>
        <w:b/>
      </w:rPr>
      <w:fldChar w:fldCharType="separate"/>
    </w:r>
    <w:r w:rsidR="00531CE8">
      <w:rPr>
        <w:rStyle w:val="PageNumber"/>
        <w:b/>
        <w:noProof/>
      </w:rPr>
      <w:t>1</w:t>
    </w:r>
    <w:r w:rsidRPr="00D260FB">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8F8644" w14:textId="77777777" w:rsidR="00C32AC7" w:rsidRDefault="00C32AC7">
      <w:r>
        <w:separator/>
      </w:r>
    </w:p>
  </w:footnote>
  <w:footnote w:type="continuationSeparator" w:id="0">
    <w:p w14:paraId="12633297" w14:textId="77777777" w:rsidR="00C32AC7" w:rsidRDefault="00C32AC7" w:rsidP="00E768E2">
      <w:r>
        <w:continuationSeparator/>
      </w:r>
    </w:p>
    <w:p w14:paraId="0298762B" w14:textId="77777777" w:rsidR="00C32AC7" w:rsidRDefault="00C32AC7" w:rsidP="00E768E2"/>
    <w:p w14:paraId="2DFA02A6" w14:textId="77777777" w:rsidR="00C32AC7" w:rsidRDefault="00C32AC7" w:rsidP="00E768E2"/>
    <w:p w14:paraId="6B446888" w14:textId="77777777" w:rsidR="00C32AC7" w:rsidRDefault="00C32AC7" w:rsidP="00E768E2"/>
    <w:p w14:paraId="3A6B0C2A" w14:textId="77777777" w:rsidR="00C32AC7" w:rsidRDefault="00C32AC7"/>
    <w:p w14:paraId="37BE6A52" w14:textId="77777777" w:rsidR="00C32AC7" w:rsidRDefault="00C32A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single" w:sz="12" w:space="0" w:color="00A8E5" w:themeColor="accent1"/>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47"/>
    </w:tblGrid>
    <w:tr w:rsidR="00D260FB" w14:paraId="4D35126E" w14:textId="77777777" w:rsidTr="00C14DB5">
      <w:trPr>
        <w:trHeight w:val="680"/>
      </w:trPr>
      <w:tc>
        <w:tcPr>
          <w:tcW w:w="8147" w:type="dxa"/>
        </w:tcPr>
        <w:p w14:paraId="60B79A01" w14:textId="77777777" w:rsidR="00D260FB" w:rsidRPr="00D260FB" w:rsidRDefault="005E638A" w:rsidP="00D260FB">
          <w:pPr>
            <w:pStyle w:val="Header"/>
            <w:ind w:left="85"/>
            <w:rPr>
              <w:b/>
              <w:lang w:val="en-AU"/>
            </w:rPr>
          </w:pPr>
          <w:r>
            <w:rPr>
              <w:b/>
              <w:lang w:val="en-AU"/>
            </w:rPr>
            <w:t>Stakeholder feedback</w:t>
          </w:r>
        </w:p>
        <w:p w14:paraId="7E9C1411" w14:textId="0E0DDF5B" w:rsidR="00D260FB" w:rsidRPr="00FF7587" w:rsidRDefault="00B1648E" w:rsidP="00D260FB">
          <w:pPr>
            <w:pStyle w:val="Header"/>
            <w:ind w:left="85"/>
            <w:rPr>
              <w:lang w:val="en-AU"/>
            </w:rPr>
          </w:pPr>
          <w:r w:rsidRPr="00FF7587">
            <w:rPr>
              <w:lang w:val="en-AU"/>
            </w:rPr>
            <w:t>Review of the Gas Supply Guarantee</w:t>
          </w:r>
        </w:p>
        <w:p w14:paraId="44BACC1B" w14:textId="345E885D" w:rsidR="00D260FB" w:rsidRDefault="00FF7587" w:rsidP="00D260FB">
          <w:pPr>
            <w:pStyle w:val="Header"/>
            <w:ind w:left="85"/>
            <w:rPr>
              <w:lang w:val="en-AU"/>
            </w:rPr>
          </w:pPr>
          <w:r w:rsidRPr="00FF7587">
            <w:rPr>
              <w:lang w:val="en-AU"/>
            </w:rPr>
            <w:t>11 March 2021</w:t>
          </w:r>
        </w:p>
      </w:tc>
    </w:tr>
  </w:tbl>
  <w:p w14:paraId="0810F203" w14:textId="77777777" w:rsidR="00B46E92" w:rsidRPr="004B34C2" w:rsidRDefault="00D260FB" w:rsidP="004B34C2">
    <w:pPr>
      <w:pStyle w:val="Header"/>
      <w:rPr>
        <w:lang w:val="en-AU"/>
      </w:rPr>
    </w:pPr>
    <w:r>
      <w:rPr>
        <w:noProof/>
        <w:lang w:val="en-AU" w:eastAsia="en-AU"/>
      </w:rPr>
      <mc:AlternateContent>
        <mc:Choice Requires="wps">
          <w:drawing>
            <wp:anchor distT="0" distB="0" distL="114300" distR="114300" simplePos="0" relativeHeight="251659264" behindDoc="1" locked="0" layoutInCell="1" allowOverlap="1" wp14:anchorId="496F6B4C" wp14:editId="5274297C">
              <wp:simplePos x="0" y="0"/>
              <wp:positionH relativeFrom="page">
                <wp:posOffset>719667</wp:posOffset>
              </wp:positionH>
              <wp:positionV relativeFrom="page">
                <wp:posOffset>558800</wp:posOffset>
              </wp:positionV>
              <wp:extent cx="863640" cy="431640"/>
              <wp:effectExtent l="0" t="0" r="0" b="635"/>
              <wp:wrapNone/>
              <wp:docPr id="3" name="Text Box 3"/>
              <wp:cNvGraphicFramePr/>
              <a:graphic xmlns:a="http://schemas.openxmlformats.org/drawingml/2006/main">
                <a:graphicData uri="http://schemas.microsoft.com/office/word/2010/wordprocessingShape">
                  <wps:wsp>
                    <wps:cNvSpPr txBox="1"/>
                    <wps:spPr>
                      <a:xfrm>
                        <a:off x="0" y="0"/>
                        <a:ext cx="863640" cy="431640"/>
                      </a:xfrm>
                      <a:prstGeom prst="rect">
                        <a:avLst/>
                      </a:prstGeom>
                      <a:noFill/>
                      <a:ln w="6350">
                        <a:noFill/>
                      </a:ln>
                    </wps:spPr>
                    <wps:txbx>
                      <w:txbxContent>
                        <w:p w14:paraId="366A3931" w14:textId="77777777" w:rsidR="00D260FB" w:rsidRDefault="00D260FB" w:rsidP="00D260FB">
                          <w:pPr>
                            <w:spacing w:after="0" w:line="180" w:lineRule="atLeast"/>
                            <w:rPr>
                              <w:color w:val="58595B" w:themeColor="accent4"/>
                              <w:sz w:val="14"/>
                              <w:szCs w:val="14"/>
                              <w:lang w:val="en-AU"/>
                            </w:rPr>
                          </w:pPr>
                          <w:r w:rsidRPr="00D260FB">
                            <w:rPr>
                              <w:color w:val="58595B" w:themeColor="accent4"/>
                              <w:sz w:val="14"/>
                              <w:szCs w:val="14"/>
                              <w:lang w:val="en-AU"/>
                            </w:rPr>
                            <w:t>Australia</w:t>
                          </w:r>
                          <w:r>
                            <w:rPr>
                              <w:color w:val="58595B" w:themeColor="accent4"/>
                              <w:sz w:val="14"/>
                              <w:szCs w:val="14"/>
                              <w:lang w:val="en-AU"/>
                            </w:rPr>
                            <w:t>n Energy</w:t>
                          </w:r>
                        </w:p>
                        <w:p w14:paraId="2420DA5B" w14:textId="77777777" w:rsidR="00D260FB" w:rsidRPr="00D260FB" w:rsidRDefault="00D260FB" w:rsidP="00D260FB">
                          <w:pPr>
                            <w:spacing w:after="0" w:line="180" w:lineRule="atLeast"/>
                            <w:rPr>
                              <w:color w:val="58595B" w:themeColor="accent4"/>
                              <w:sz w:val="14"/>
                              <w:szCs w:val="14"/>
                              <w:lang w:val="en-AU"/>
                            </w:rPr>
                          </w:pPr>
                          <w:r>
                            <w:rPr>
                              <w:color w:val="58595B" w:themeColor="accent4"/>
                              <w:sz w:val="14"/>
                              <w:szCs w:val="14"/>
                              <w:lang w:val="en-AU"/>
                            </w:rPr>
                            <w:t>Market Commission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6F6B4C" id="_x0000_t202" coordsize="21600,21600" o:spt="202" path="m,l,21600r21600,l21600,xe">
              <v:stroke joinstyle="miter"/>
              <v:path gradientshapeok="t" o:connecttype="rect"/>
            </v:shapetype>
            <v:shape id="Text Box 3" o:spid="_x0000_s1026" type="#_x0000_t202" style="position:absolute;margin-left:56.65pt;margin-top:44pt;width:68pt;height:3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" filled="f" stroked="f" strokeweight=".5pt">
              <v:textbox inset="0,0,0,0">
                <w:txbxContent>
                  <w:p w14:paraId="366A3931" w14:textId="77777777" w:rsidR="00D260FB" w:rsidRDefault="00D260FB" w:rsidP="00D260FB">
                    <w:pPr>
                      <w:spacing w:after="0" w:line="180" w:lineRule="atLeast"/>
                      <w:rPr>
                        <w:color w:val="58595B" w:themeColor="accent4"/>
                        <w:sz w:val="14"/>
                        <w:szCs w:val="14"/>
                        <w:lang w:val="en-AU"/>
                      </w:rPr>
                    </w:pPr>
                    <w:r w:rsidRPr="00D260FB">
                      <w:rPr>
                        <w:color w:val="58595B" w:themeColor="accent4"/>
                        <w:sz w:val="14"/>
                        <w:szCs w:val="14"/>
                        <w:lang w:val="en-AU"/>
                      </w:rPr>
                      <w:t>Australia</w:t>
                    </w:r>
                    <w:r>
                      <w:rPr>
                        <w:color w:val="58595B" w:themeColor="accent4"/>
                        <w:sz w:val="14"/>
                        <w:szCs w:val="14"/>
                        <w:lang w:val="en-AU"/>
                      </w:rPr>
                      <w:t>n Energy</w:t>
                    </w:r>
                  </w:p>
                  <w:p w14:paraId="2420DA5B" w14:textId="77777777" w:rsidR="00D260FB" w:rsidRPr="00D260FB" w:rsidRDefault="00D260FB" w:rsidP="00D260FB">
                    <w:pPr>
                      <w:spacing w:after="0" w:line="180" w:lineRule="atLeast"/>
                      <w:rPr>
                        <w:color w:val="58595B" w:themeColor="accent4"/>
                        <w:sz w:val="14"/>
                        <w:szCs w:val="14"/>
                        <w:lang w:val="en-AU"/>
                      </w:rPr>
                    </w:pPr>
                    <w:r>
                      <w:rPr>
                        <w:color w:val="58595B" w:themeColor="accent4"/>
                        <w:sz w:val="14"/>
                        <w:szCs w:val="14"/>
                        <w:lang w:val="en-AU"/>
                      </w:rPr>
                      <w:t>Market Commission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2EEBA" w14:textId="77777777" w:rsidR="00EB47DB" w:rsidRDefault="00A96BEB">
    <w:pPr>
      <w:pStyle w:val="Header"/>
    </w:pPr>
    <w:r w:rsidRPr="00F73126">
      <w:rPr>
        <w:noProof/>
        <w:sz w:val="36"/>
        <w:szCs w:val="36"/>
        <w:lang w:val="en-AU" w:eastAsia="en-AU"/>
      </w:rPr>
      <mc:AlternateContent>
        <mc:Choice Requires="wps">
          <w:drawing>
            <wp:anchor distT="0" distB="0" distL="114300" distR="114300" simplePos="0" relativeHeight="251656192" behindDoc="1" locked="0" layoutInCell="1" allowOverlap="0" wp14:anchorId="4D6862F2" wp14:editId="38A8C325">
              <wp:simplePos x="0" y="0"/>
              <wp:positionH relativeFrom="page">
                <wp:posOffset>765810</wp:posOffset>
              </wp:positionH>
              <wp:positionV relativeFrom="page">
                <wp:posOffset>1887855</wp:posOffset>
              </wp:positionV>
              <wp:extent cx="617220"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6172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887577" id="Straight Connector 6"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60.3pt,148.65pt" to="108.9pt,1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" o:allowoverlap="f" strokecolor="#00a8e5 [3204]" strokeweight="1.5pt">
              <w10:wrap anchorx="page" anchory="page"/>
            </v:line>
          </w:pict>
        </mc:Fallback>
      </mc:AlternateContent>
    </w:r>
    <w:r w:rsidR="00F73126">
      <w:rPr>
        <w:noProof/>
        <w:lang w:val="en-AU" w:eastAsia="en-AU"/>
      </w:rPr>
      <w:drawing>
        <wp:inline distT="0" distB="0" distL="0" distR="0" wp14:anchorId="3D532521" wp14:editId="39C42FCA">
          <wp:extent cx="1080000" cy="2548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EMC_Grey_NoGraphic.png"/>
                  <pic:cNvPicPr/>
                </pic:nvPicPr>
                <pic:blipFill>
                  <a:blip r:embed="rId1">
                    <a:extLst>
                      <a:ext uri="{28A0092B-C50C-407E-A947-70E740481C1C}">
                        <a14:useLocalDpi xmlns:a14="http://schemas.microsoft.com/office/drawing/2010/main" val="0"/>
                      </a:ext>
                    </a:extLst>
                  </a:blip>
                  <a:stretch>
                    <a:fillRect/>
                  </a:stretch>
                </pic:blipFill>
                <pic:spPr>
                  <a:xfrm>
                    <a:off x="0" y="0"/>
                    <a:ext cx="1080000" cy="2548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02AD1"/>
    <w:multiLevelType w:val="hybridMultilevel"/>
    <w:tmpl w:val="924284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6746EEE"/>
    <w:multiLevelType w:val="multilevel"/>
    <w:tmpl w:val="C70CADCA"/>
    <w:lvl w:ilvl="0">
      <w:start w:val="1"/>
      <w:numFmt w:val="bullet"/>
      <w:pStyle w:val="AEMCFootnoteBullets"/>
      <w:lvlText w:val=""/>
      <w:lvlJc w:val="left"/>
      <w:pPr>
        <w:tabs>
          <w:tab w:val="num" w:pos="340"/>
        </w:tabs>
        <w:ind w:left="340" w:hanging="227"/>
      </w:pPr>
      <w:rPr>
        <w:rFonts w:ascii="Symbol" w:hAnsi="Symbol" w:hint="default"/>
        <w:color w:val="00A8E5"/>
      </w:rPr>
    </w:lvl>
    <w:lvl w:ilvl="1">
      <w:start w:val="1"/>
      <w:numFmt w:val="bullet"/>
      <w:lvlText w:val=""/>
      <w:lvlJc w:val="left"/>
      <w:pPr>
        <w:tabs>
          <w:tab w:val="num" w:pos="567"/>
        </w:tabs>
        <w:ind w:left="567" w:hanging="227"/>
      </w:pPr>
      <w:rPr>
        <w:rFonts w:ascii="Symbol" w:hAnsi="Symbol" w:hint="default"/>
        <w:color w:val="000000"/>
      </w:rPr>
    </w:lvl>
    <w:lvl w:ilvl="2">
      <w:start w:val="1"/>
      <w:numFmt w:val="bullet"/>
      <w:lvlText w:val=""/>
      <w:lvlJc w:val="left"/>
      <w:pPr>
        <w:tabs>
          <w:tab w:val="num" w:pos="794"/>
        </w:tabs>
        <w:ind w:left="794" w:hanging="227"/>
      </w:pPr>
      <w:rPr>
        <w:rFonts w:ascii="Symbol" w:hAnsi="Symbol" w:hint="default"/>
        <w:color w:val="000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7285250"/>
    <w:multiLevelType w:val="hybridMultilevel"/>
    <w:tmpl w:val="BD6091A2"/>
    <w:lvl w:ilvl="0" w:tplc="1116DEC4">
      <w:start w:val="1"/>
      <w:numFmt w:val="lowerRoman"/>
      <w:pStyle w:val="AEMCBodyCopyNumberedList03"/>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A51E8F"/>
    <w:multiLevelType w:val="hybridMultilevel"/>
    <w:tmpl w:val="F14C7D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16C4541"/>
    <w:multiLevelType w:val="hybridMultilevel"/>
    <w:tmpl w:val="534A9B76"/>
    <w:lvl w:ilvl="0" w:tplc="C28AAF72">
      <w:start w:val="1"/>
      <w:numFmt w:val="decimal"/>
      <w:pStyle w:val="AEMCBodyCopyNumberedList01"/>
      <w:lvlText w:val="%1."/>
      <w:lvlJc w:val="left"/>
      <w:pPr>
        <w:tabs>
          <w:tab w:val="num" w:pos="340"/>
        </w:tabs>
        <w:ind w:left="340" w:hanging="3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42EC2CB4"/>
    <w:multiLevelType w:val="hybridMultilevel"/>
    <w:tmpl w:val="CCBCDAD0"/>
    <w:lvl w:ilvl="0" w:tplc="FDFC49BA">
      <w:start w:val="1"/>
      <w:numFmt w:val="lowerLetter"/>
      <w:pStyle w:val="AEMCTableBodyCopyLetters"/>
      <w:lvlText w:val="%1."/>
      <w:lvlJc w:val="left"/>
      <w:pPr>
        <w:tabs>
          <w:tab w:val="num" w:pos="567"/>
        </w:tabs>
        <w:ind w:left="567" w:hanging="28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37964F4"/>
    <w:multiLevelType w:val="hybridMultilevel"/>
    <w:tmpl w:val="FE26B33A"/>
    <w:lvl w:ilvl="0" w:tplc="47562774">
      <w:start w:val="1"/>
      <w:numFmt w:val="lowerLetter"/>
      <w:pStyle w:val="AEMCBodyCopyNumberedList02"/>
      <w:lvlText w:val="%1."/>
      <w:lvlJc w:val="left"/>
      <w:pPr>
        <w:tabs>
          <w:tab w:val="num" w:pos="340"/>
        </w:tabs>
        <w:ind w:left="340" w:hanging="340"/>
      </w:pPr>
      <w:rPr>
        <w:rFonts w:hint="default"/>
        <w:color w:val="000000"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75E3C1C"/>
    <w:multiLevelType w:val="hybridMultilevel"/>
    <w:tmpl w:val="1A905C0C"/>
    <w:lvl w:ilvl="0" w:tplc="6D222C48">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F921193"/>
    <w:multiLevelType w:val="multilevel"/>
    <w:tmpl w:val="FDDEE6CE"/>
    <w:lvl w:ilvl="0">
      <w:start w:val="1"/>
      <w:numFmt w:val="bullet"/>
      <w:pStyle w:val="AEMCBodyCopyListBullets"/>
      <w:lvlText w:val=""/>
      <w:lvlJc w:val="left"/>
      <w:pPr>
        <w:ind w:left="340" w:hanging="340"/>
      </w:pPr>
      <w:rPr>
        <w:rFonts w:ascii="Symbol" w:hAnsi="Symbol" w:hint="default"/>
        <w:color w:val="000000"/>
      </w:rPr>
    </w:lvl>
    <w:lvl w:ilvl="1">
      <w:start w:val="1"/>
      <w:numFmt w:val="bullet"/>
      <w:lvlText w:val=""/>
      <w:lvlJc w:val="left"/>
      <w:pPr>
        <w:tabs>
          <w:tab w:val="num" w:pos="680"/>
        </w:tabs>
        <w:ind w:left="680" w:hanging="340"/>
      </w:pPr>
      <w:rPr>
        <w:rFonts w:ascii="Symbol" w:hAnsi="Symbol" w:hint="default"/>
        <w:color w:val="000000"/>
      </w:rPr>
    </w:lvl>
    <w:lvl w:ilvl="2">
      <w:start w:val="1"/>
      <w:numFmt w:val="bullet"/>
      <w:lvlText w:val=""/>
      <w:lvlJc w:val="left"/>
      <w:pPr>
        <w:tabs>
          <w:tab w:val="num" w:pos="1021"/>
        </w:tabs>
        <w:ind w:left="1021" w:hanging="341"/>
      </w:pPr>
      <w:rPr>
        <w:rFonts w:ascii="Symbol" w:hAnsi="Symbol" w:hint="default"/>
        <w:color w:val="000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68E766E"/>
    <w:multiLevelType w:val="hybridMultilevel"/>
    <w:tmpl w:val="C1B00EB4"/>
    <w:lvl w:ilvl="0" w:tplc="B8E002D8">
      <w:start w:val="1"/>
      <w:numFmt w:val="decimal"/>
      <w:pStyle w:val="AEMCTableBodyCopyNumbers"/>
      <w:lvlText w:val="%1."/>
      <w:lvlJc w:val="left"/>
      <w:pPr>
        <w:tabs>
          <w:tab w:val="num" w:pos="284"/>
        </w:tabs>
        <w:ind w:left="284" w:hanging="284"/>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D14928"/>
    <w:multiLevelType w:val="hybridMultilevel"/>
    <w:tmpl w:val="BE601666"/>
    <w:lvl w:ilvl="0" w:tplc="0C090017">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C581A6A"/>
    <w:multiLevelType w:val="hybridMultilevel"/>
    <w:tmpl w:val="4CF23CE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2"/>
  </w:num>
  <w:num w:numId="5">
    <w:abstractNumId w:val="8"/>
  </w:num>
  <w:num w:numId="6">
    <w:abstractNumId w:val="9"/>
  </w:num>
  <w:num w:numId="7">
    <w:abstractNumId w:val="5"/>
  </w:num>
  <w:num w:numId="8">
    <w:abstractNumId w:val="5"/>
    <w:lvlOverride w:ilvl="0">
      <w:startOverride w:val="1"/>
    </w:lvlOverride>
  </w:num>
  <w:num w:numId="9">
    <w:abstractNumId w:val="10"/>
  </w:num>
  <w:num w:numId="10">
    <w:abstractNumId w:val="0"/>
  </w:num>
  <w:num w:numId="11">
    <w:abstractNumId w:val="11"/>
  </w:num>
  <w:num w:numId="12">
    <w:abstractNumId w:val="3"/>
  </w:num>
  <w:num w:numId="13">
    <w:abstractNumId w:val="7"/>
  </w:num>
  <w:num w:numId="14">
    <w:abstractNumId w:val="9"/>
    <w:lvlOverride w:ilvl="0">
      <w:startOverride w:val="1"/>
    </w:lvlOverride>
  </w:num>
  <w:num w:numId="1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yNDI3sLC0tDQ0MzJQ0lEKTi0uzszPAykwqgUAYtiKsywAAAA="/>
  </w:docVars>
  <w:rsids>
    <w:rsidRoot w:val="00B1648E"/>
    <w:rsid w:val="00000E51"/>
    <w:rsid w:val="0000145B"/>
    <w:rsid w:val="00001992"/>
    <w:rsid w:val="00001A36"/>
    <w:rsid w:val="00001B61"/>
    <w:rsid w:val="00001F15"/>
    <w:rsid w:val="00003A0D"/>
    <w:rsid w:val="0000465F"/>
    <w:rsid w:val="000050D9"/>
    <w:rsid w:val="000071D2"/>
    <w:rsid w:val="00010450"/>
    <w:rsid w:val="0001221F"/>
    <w:rsid w:val="00012CBF"/>
    <w:rsid w:val="00013085"/>
    <w:rsid w:val="000142D8"/>
    <w:rsid w:val="0001526E"/>
    <w:rsid w:val="00015745"/>
    <w:rsid w:val="00015E44"/>
    <w:rsid w:val="0001690F"/>
    <w:rsid w:val="00020ECC"/>
    <w:rsid w:val="000222F9"/>
    <w:rsid w:val="000233FB"/>
    <w:rsid w:val="00024BBD"/>
    <w:rsid w:val="00026054"/>
    <w:rsid w:val="0002771D"/>
    <w:rsid w:val="000279B0"/>
    <w:rsid w:val="000309D3"/>
    <w:rsid w:val="00030FAD"/>
    <w:rsid w:val="000310AE"/>
    <w:rsid w:val="00032B9F"/>
    <w:rsid w:val="00033B4F"/>
    <w:rsid w:val="000343AF"/>
    <w:rsid w:val="00034DC3"/>
    <w:rsid w:val="00034F88"/>
    <w:rsid w:val="000357AD"/>
    <w:rsid w:val="000362D3"/>
    <w:rsid w:val="00037513"/>
    <w:rsid w:val="000376F9"/>
    <w:rsid w:val="0004018C"/>
    <w:rsid w:val="0004027A"/>
    <w:rsid w:val="0004111E"/>
    <w:rsid w:val="000414D5"/>
    <w:rsid w:val="00041A2E"/>
    <w:rsid w:val="000437DC"/>
    <w:rsid w:val="0004420E"/>
    <w:rsid w:val="000442F8"/>
    <w:rsid w:val="00044BDA"/>
    <w:rsid w:val="00045842"/>
    <w:rsid w:val="000475BF"/>
    <w:rsid w:val="00047D0C"/>
    <w:rsid w:val="00047D41"/>
    <w:rsid w:val="00047E4A"/>
    <w:rsid w:val="0005008F"/>
    <w:rsid w:val="0005011E"/>
    <w:rsid w:val="00051F67"/>
    <w:rsid w:val="00052368"/>
    <w:rsid w:val="00053449"/>
    <w:rsid w:val="00054368"/>
    <w:rsid w:val="00055071"/>
    <w:rsid w:val="00056E2E"/>
    <w:rsid w:val="00060A42"/>
    <w:rsid w:val="000619A6"/>
    <w:rsid w:val="00061AE9"/>
    <w:rsid w:val="00061DC3"/>
    <w:rsid w:val="000628F0"/>
    <w:rsid w:val="000634FF"/>
    <w:rsid w:val="00064F94"/>
    <w:rsid w:val="0006550F"/>
    <w:rsid w:val="000656F7"/>
    <w:rsid w:val="000663CD"/>
    <w:rsid w:val="00070BBA"/>
    <w:rsid w:val="0007340D"/>
    <w:rsid w:val="0007465F"/>
    <w:rsid w:val="000749C5"/>
    <w:rsid w:val="000756A0"/>
    <w:rsid w:val="00080497"/>
    <w:rsid w:val="00081AE5"/>
    <w:rsid w:val="00084BE1"/>
    <w:rsid w:val="000867D3"/>
    <w:rsid w:val="000877F7"/>
    <w:rsid w:val="00087F77"/>
    <w:rsid w:val="0009020F"/>
    <w:rsid w:val="00091D7A"/>
    <w:rsid w:val="00092D3A"/>
    <w:rsid w:val="00094B2E"/>
    <w:rsid w:val="00095114"/>
    <w:rsid w:val="00095231"/>
    <w:rsid w:val="0009593C"/>
    <w:rsid w:val="00096017"/>
    <w:rsid w:val="0009733D"/>
    <w:rsid w:val="00097BA5"/>
    <w:rsid w:val="000A0478"/>
    <w:rsid w:val="000A18DC"/>
    <w:rsid w:val="000A1C7B"/>
    <w:rsid w:val="000A1D0D"/>
    <w:rsid w:val="000A54FA"/>
    <w:rsid w:val="000A5F06"/>
    <w:rsid w:val="000A6312"/>
    <w:rsid w:val="000A6660"/>
    <w:rsid w:val="000A69C9"/>
    <w:rsid w:val="000A7CF8"/>
    <w:rsid w:val="000B0950"/>
    <w:rsid w:val="000B0E51"/>
    <w:rsid w:val="000B34BB"/>
    <w:rsid w:val="000B457D"/>
    <w:rsid w:val="000B5659"/>
    <w:rsid w:val="000B5796"/>
    <w:rsid w:val="000B5968"/>
    <w:rsid w:val="000B601B"/>
    <w:rsid w:val="000B69FC"/>
    <w:rsid w:val="000B7404"/>
    <w:rsid w:val="000C02E6"/>
    <w:rsid w:val="000C03E1"/>
    <w:rsid w:val="000C1621"/>
    <w:rsid w:val="000C1649"/>
    <w:rsid w:val="000C42A5"/>
    <w:rsid w:val="000C5C9F"/>
    <w:rsid w:val="000C745C"/>
    <w:rsid w:val="000D019B"/>
    <w:rsid w:val="000D26DA"/>
    <w:rsid w:val="000D3F8C"/>
    <w:rsid w:val="000D41D1"/>
    <w:rsid w:val="000D46A6"/>
    <w:rsid w:val="000D58F6"/>
    <w:rsid w:val="000D70D6"/>
    <w:rsid w:val="000D724C"/>
    <w:rsid w:val="000D760A"/>
    <w:rsid w:val="000D7647"/>
    <w:rsid w:val="000E0A3A"/>
    <w:rsid w:val="000E202B"/>
    <w:rsid w:val="000E2D49"/>
    <w:rsid w:val="000E32B8"/>
    <w:rsid w:val="000E40AE"/>
    <w:rsid w:val="000E4A9E"/>
    <w:rsid w:val="000E6828"/>
    <w:rsid w:val="000E6A71"/>
    <w:rsid w:val="000E73FD"/>
    <w:rsid w:val="000F1E1F"/>
    <w:rsid w:val="000F297E"/>
    <w:rsid w:val="000F50D7"/>
    <w:rsid w:val="000F5F27"/>
    <w:rsid w:val="00100958"/>
    <w:rsid w:val="0010241A"/>
    <w:rsid w:val="00103D42"/>
    <w:rsid w:val="001040D9"/>
    <w:rsid w:val="001040DB"/>
    <w:rsid w:val="0010474E"/>
    <w:rsid w:val="00104B55"/>
    <w:rsid w:val="00105E6A"/>
    <w:rsid w:val="00105E74"/>
    <w:rsid w:val="00106A6A"/>
    <w:rsid w:val="001109E5"/>
    <w:rsid w:val="001113CD"/>
    <w:rsid w:val="00112EBC"/>
    <w:rsid w:val="00113FFD"/>
    <w:rsid w:val="001169DC"/>
    <w:rsid w:val="001207ED"/>
    <w:rsid w:val="00122AB9"/>
    <w:rsid w:val="001239CC"/>
    <w:rsid w:val="0012499B"/>
    <w:rsid w:val="00125D9B"/>
    <w:rsid w:val="001267DD"/>
    <w:rsid w:val="00127C9B"/>
    <w:rsid w:val="00132C57"/>
    <w:rsid w:val="00135A43"/>
    <w:rsid w:val="00135E9D"/>
    <w:rsid w:val="00136E3D"/>
    <w:rsid w:val="00140A43"/>
    <w:rsid w:val="00141AF9"/>
    <w:rsid w:val="00142959"/>
    <w:rsid w:val="00143727"/>
    <w:rsid w:val="00144889"/>
    <w:rsid w:val="00147C7F"/>
    <w:rsid w:val="001508EE"/>
    <w:rsid w:val="00150F93"/>
    <w:rsid w:val="00152186"/>
    <w:rsid w:val="0015281A"/>
    <w:rsid w:val="00152D58"/>
    <w:rsid w:val="00154925"/>
    <w:rsid w:val="001549DD"/>
    <w:rsid w:val="0015518A"/>
    <w:rsid w:val="0015555C"/>
    <w:rsid w:val="001567FB"/>
    <w:rsid w:val="00156ED7"/>
    <w:rsid w:val="00160471"/>
    <w:rsid w:val="0016293F"/>
    <w:rsid w:val="00162B3E"/>
    <w:rsid w:val="0016494D"/>
    <w:rsid w:val="00164A27"/>
    <w:rsid w:val="0016670D"/>
    <w:rsid w:val="00170589"/>
    <w:rsid w:val="0017240A"/>
    <w:rsid w:val="00173929"/>
    <w:rsid w:val="00175F5C"/>
    <w:rsid w:val="00180789"/>
    <w:rsid w:val="0018102E"/>
    <w:rsid w:val="0018151B"/>
    <w:rsid w:val="00181587"/>
    <w:rsid w:val="00183047"/>
    <w:rsid w:val="001841A9"/>
    <w:rsid w:val="001864FC"/>
    <w:rsid w:val="0018654F"/>
    <w:rsid w:val="001870E5"/>
    <w:rsid w:val="00187118"/>
    <w:rsid w:val="001874B0"/>
    <w:rsid w:val="001874E6"/>
    <w:rsid w:val="001905F7"/>
    <w:rsid w:val="00190FC9"/>
    <w:rsid w:val="00192B54"/>
    <w:rsid w:val="00192EA9"/>
    <w:rsid w:val="0019391E"/>
    <w:rsid w:val="0019455B"/>
    <w:rsid w:val="00196034"/>
    <w:rsid w:val="00196462"/>
    <w:rsid w:val="0019699E"/>
    <w:rsid w:val="001979E7"/>
    <w:rsid w:val="001A0122"/>
    <w:rsid w:val="001A12D7"/>
    <w:rsid w:val="001A155B"/>
    <w:rsid w:val="001A2D9D"/>
    <w:rsid w:val="001A487B"/>
    <w:rsid w:val="001A4AE1"/>
    <w:rsid w:val="001A4CC0"/>
    <w:rsid w:val="001B0B03"/>
    <w:rsid w:val="001B1250"/>
    <w:rsid w:val="001B1F3C"/>
    <w:rsid w:val="001B2035"/>
    <w:rsid w:val="001B3619"/>
    <w:rsid w:val="001B36EC"/>
    <w:rsid w:val="001B394C"/>
    <w:rsid w:val="001B39C2"/>
    <w:rsid w:val="001B4793"/>
    <w:rsid w:val="001B4B6D"/>
    <w:rsid w:val="001B5447"/>
    <w:rsid w:val="001B60C8"/>
    <w:rsid w:val="001B7F01"/>
    <w:rsid w:val="001B7F35"/>
    <w:rsid w:val="001C0415"/>
    <w:rsid w:val="001C16E7"/>
    <w:rsid w:val="001C193A"/>
    <w:rsid w:val="001C2765"/>
    <w:rsid w:val="001C283D"/>
    <w:rsid w:val="001C2E09"/>
    <w:rsid w:val="001C2FC1"/>
    <w:rsid w:val="001C3801"/>
    <w:rsid w:val="001C3ADD"/>
    <w:rsid w:val="001C4BFD"/>
    <w:rsid w:val="001C63AD"/>
    <w:rsid w:val="001C63C5"/>
    <w:rsid w:val="001C76B1"/>
    <w:rsid w:val="001D04BF"/>
    <w:rsid w:val="001D0D44"/>
    <w:rsid w:val="001D1B40"/>
    <w:rsid w:val="001D5750"/>
    <w:rsid w:val="001D638A"/>
    <w:rsid w:val="001D7085"/>
    <w:rsid w:val="001D7FF0"/>
    <w:rsid w:val="001E03F9"/>
    <w:rsid w:val="001E2B79"/>
    <w:rsid w:val="001E40AC"/>
    <w:rsid w:val="001E58E7"/>
    <w:rsid w:val="001E74E8"/>
    <w:rsid w:val="001E7C2B"/>
    <w:rsid w:val="001F2259"/>
    <w:rsid w:val="001F2788"/>
    <w:rsid w:val="001F2E64"/>
    <w:rsid w:val="001F3177"/>
    <w:rsid w:val="001F3292"/>
    <w:rsid w:val="001F3512"/>
    <w:rsid w:val="001F4CAC"/>
    <w:rsid w:val="001F52DA"/>
    <w:rsid w:val="001F7744"/>
    <w:rsid w:val="00203BD6"/>
    <w:rsid w:val="00204615"/>
    <w:rsid w:val="00205090"/>
    <w:rsid w:val="00205F78"/>
    <w:rsid w:val="00206044"/>
    <w:rsid w:val="00206953"/>
    <w:rsid w:val="00207B81"/>
    <w:rsid w:val="00210770"/>
    <w:rsid w:val="002116F1"/>
    <w:rsid w:val="002120AE"/>
    <w:rsid w:val="00212BA2"/>
    <w:rsid w:val="002132B1"/>
    <w:rsid w:val="00214115"/>
    <w:rsid w:val="00215A5C"/>
    <w:rsid w:val="0021677E"/>
    <w:rsid w:val="002215F7"/>
    <w:rsid w:val="0022180E"/>
    <w:rsid w:val="00223761"/>
    <w:rsid w:val="00225283"/>
    <w:rsid w:val="0022653B"/>
    <w:rsid w:val="002305BC"/>
    <w:rsid w:val="002326A0"/>
    <w:rsid w:val="00232B5D"/>
    <w:rsid w:val="002348E4"/>
    <w:rsid w:val="002352FA"/>
    <w:rsid w:val="00236560"/>
    <w:rsid w:val="00236997"/>
    <w:rsid w:val="00237629"/>
    <w:rsid w:val="002377CF"/>
    <w:rsid w:val="00237DAA"/>
    <w:rsid w:val="002401DA"/>
    <w:rsid w:val="00242234"/>
    <w:rsid w:val="00242B03"/>
    <w:rsid w:val="0024382D"/>
    <w:rsid w:val="00246194"/>
    <w:rsid w:val="00246F19"/>
    <w:rsid w:val="00247780"/>
    <w:rsid w:val="00250C15"/>
    <w:rsid w:val="00250D87"/>
    <w:rsid w:val="002518CF"/>
    <w:rsid w:val="002536C1"/>
    <w:rsid w:val="002556CD"/>
    <w:rsid w:val="0025775E"/>
    <w:rsid w:val="0026003A"/>
    <w:rsid w:val="00261EC5"/>
    <w:rsid w:val="002622A2"/>
    <w:rsid w:val="00263D7F"/>
    <w:rsid w:val="00264177"/>
    <w:rsid w:val="00265059"/>
    <w:rsid w:val="0026556E"/>
    <w:rsid w:val="00265DAC"/>
    <w:rsid w:val="00265F52"/>
    <w:rsid w:val="00265FE7"/>
    <w:rsid w:val="002665C5"/>
    <w:rsid w:val="00266F34"/>
    <w:rsid w:val="002670D0"/>
    <w:rsid w:val="00267477"/>
    <w:rsid w:val="0026795F"/>
    <w:rsid w:val="00267989"/>
    <w:rsid w:val="00270220"/>
    <w:rsid w:val="00270232"/>
    <w:rsid w:val="002705B8"/>
    <w:rsid w:val="00270DC2"/>
    <w:rsid w:val="00272202"/>
    <w:rsid w:val="00272A08"/>
    <w:rsid w:val="00272E55"/>
    <w:rsid w:val="00273094"/>
    <w:rsid w:val="00273189"/>
    <w:rsid w:val="002747D3"/>
    <w:rsid w:val="00275488"/>
    <w:rsid w:val="00275C6D"/>
    <w:rsid w:val="0027645D"/>
    <w:rsid w:val="00276777"/>
    <w:rsid w:val="0027757D"/>
    <w:rsid w:val="002775ED"/>
    <w:rsid w:val="00282127"/>
    <w:rsid w:val="002847DD"/>
    <w:rsid w:val="00285BDB"/>
    <w:rsid w:val="00286804"/>
    <w:rsid w:val="0029085A"/>
    <w:rsid w:val="00291BD9"/>
    <w:rsid w:val="002921B4"/>
    <w:rsid w:val="00292D72"/>
    <w:rsid w:val="002932DA"/>
    <w:rsid w:val="00293402"/>
    <w:rsid w:val="00295B0B"/>
    <w:rsid w:val="00295F6F"/>
    <w:rsid w:val="00297506"/>
    <w:rsid w:val="002A2061"/>
    <w:rsid w:val="002A2725"/>
    <w:rsid w:val="002A2DB9"/>
    <w:rsid w:val="002A37CA"/>
    <w:rsid w:val="002A3BF6"/>
    <w:rsid w:val="002A5953"/>
    <w:rsid w:val="002A6424"/>
    <w:rsid w:val="002A6907"/>
    <w:rsid w:val="002A6A1F"/>
    <w:rsid w:val="002A76C7"/>
    <w:rsid w:val="002B084E"/>
    <w:rsid w:val="002B107D"/>
    <w:rsid w:val="002B1BF4"/>
    <w:rsid w:val="002B1F96"/>
    <w:rsid w:val="002B222A"/>
    <w:rsid w:val="002B272B"/>
    <w:rsid w:val="002B314A"/>
    <w:rsid w:val="002B4A95"/>
    <w:rsid w:val="002B4E2E"/>
    <w:rsid w:val="002B5921"/>
    <w:rsid w:val="002B5EFE"/>
    <w:rsid w:val="002B6C93"/>
    <w:rsid w:val="002B74F9"/>
    <w:rsid w:val="002C118A"/>
    <w:rsid w:val="002C1A0F"/>
    <w:rsid w:val="002C2AFA"/>
    <w:rsid w:val="002C36F8"/>
    <w:rsid w:val="002C6420"/>
    <w:rsid w:val="002C6494"/>
    <w:rsid w:val="002C684C"/>
    <w:rsid w:val="002D283E"/>
    <w:rsid w:val="002D2B2C"/>
    <w:rsid w:val="002D347A"/>
    <w:rsid w:val="002D53BD"/>
    <w:rsid w:val="002D5EE7"/>
    <w:rsid w:val="002D6CE5"/>
    <w:rsid w:val="002E05B7"/>
    <w:rsid w:val="002E0EAE"/>
    <w:rsid w:val="002E1941"/>
    <w:rsid w:val="002E245B"/>
    <w:rsid w:val="002E2EE9"/>
    <w:rsid w:val="002E3010"/>
    <w:rsid w:val="002E38F9"/>
    <w:rsid w:val="002E5F2A"/>
    <w:rsid w:val="002E6423"/>
    <w:rsid w:val="002E6890"/>
    <w:rsid w:val="002E6EA9"/>
    <w:rsid w:val="002F1C7C"/>
    <w:rsid w:val="002F4B65"/>
    <w:rsid w:val="002F642E"/>
    <w:rsid w:val="002F6A4A"/>
    <w:rsid w:val="002F6D2D"/>
    <w:rsid w:val="003011F1"/>
    <w:rsid w:val="00301568"/>
    <w:rsid w:val="0030159E"/>
    <w:rsid w:val="00301A72"/>
    <w:rsid w:val="00301EAC"/>
    <w:rsid w:val="0030274C"/>
    <w:rsid w:val="003030A1"/>
    <w:rsid w:val="00304070"/>
    <w:rsid w:val="00305231"/>
    <w:rsid w:val="00305346"/>
    <w:rsid w:val="00305930"/>
    <w:rsid w:val="00305C20"/>
    <w:rsid w:val="0030708C"/>
    <w:rsid w:val="00307904"/>
    <w:rsid w:val="0031012D"/>
    <w:rsid w:val="00310411"/>
    <w:rsid w:val="00311447"/>
    <w:rsid w:val="003116B4"/>
    <w:rsid w:val="00311D7A"/>
    <w:rsid w:val="00312593"/>
    <w:rsid w:val="00312C29"/>
    <w:rsid w:val="003147C8"/>
    <w:rsid w:val="00314F7E"/>
    <w:rsid w:val="00315298"/>
    <w:rsid w:val="0031645D"/>
    <w:rsid w:val="00316559"/>
    <w:rsid w:val="0031680B"/>
    <w:rsid w:val="00316869"/>
    <w:rsid w:val="003171E7"/>
    <w:rsid w:val="00317370"/>
    <w:rsid w:val="00322D62"/>
    <w:rsid w:val="00322E29"/>
    <w:rsid w:val="00324D0B"/>
    <w:rsid w:val="00324F20"/>
    <w:rsid w:val="0032502D"/>
    <w:rsid w:val="00325780"/>
    <w:rsid w:val="00325BEB"/>
    <w:rsid w:val="00325E18"/>
    <w:rsid w:val="0032606D"/>
    <w:rsid w:val="00327503"/>
    <w:rsid w:val="0032750A"/>
    <w:rsid w:val="00327A69"/>
    <w:rsid w:val="003306D4"/>
    <w:rsid w:val="00331138"/>
    <w:rsid w:val="00331550"/>
    <w:rsid w:val="003332FA"/>
    <w:rsid w:val="003334B7"/>
    <w:rsid w:val="0033442C"/>
    <w:rsid w:val="00334F69"/>
    <w:rsid w:val="00335788"/>
    <w:rsid w:val="00335F0E"/>
    <w:rsid w:val="00336BE5"/>
    <w:rsid w:val="0033767D"/>
    <w:rsid w:val="00340549"/>
    <w:rsid w:val="00341B9B"/>
    <w:rsid w:val="00342B3B"/>
    <w:rsid w:val="00342BD1"/>
    <w:rsid w:val="003434D7"/>
    <w:rsid w:val="00343AAC"/>
    <w:rsid w:val="003442C1"/>
    <w:rsid w:val="00344D3C"/>
    <w:rsid w:val="0034515C"/>
    <w:rsid w:val="00345AF9"/>
    <w:rsid w:val="003462C7"/>
    <w:rsid w:val="00347CE9"/>
    <w:rsid w:val="00350AC9"/>
    <w:rsid w:val="00350EA8"/>
    <w:rsid w:val="00351ADB"/>
    <w:rsid w:val="00352373"/>
    <w:rsid w:val="00352F88"/>
    <w:rsid w:val="00354B58"/>
    <w:rsid w:val="00354D8A"/>
    <w:rsid w:val="00356CAE"/>
    <w:rsid w:val="0036023F"/>
    <w:rsid w:val="003627DC"/>
    <w:rsid w:val="00362EB7"/>
    <w:rsid w:val="00364EB8"/>
    <w:rsid w:val="00365382"/>
    <w:rsid w:val="00366254"/>
    <w:rsid w:val="0036679B"/>
    <w:rsid w:val="00366D25"/>
    <w:rsid w:val="00367537"/>
    <w:rsid w:val="003675FB"/>
    <w:rsid w:val="00371955"/>
    <w:rsid w:val="003719DB"/>
    <w:rsid w:val="0037244B"/>
    <w:rsid w:val="0037283E"/>
    <w:rsid w:val="00372C86"/>
    <w:rsid w:val="0037380E"/>
    <w:rsid w:val="00374702"/>
    <w:rsid w:val="00375872"/>
    <w:rsid w:val="003767CE"/>
    <w:rsid w:val="00377442"/>
    <w:rsid w:val="00377EE7"/>
    <w:rsid w:val="00381553"/>
    <w:rsid w:val="00382211"/>
    <w:rsid w:val="00383075"/>
    <w:rsid w:val="003841AD"/>
    <w:rsid w:val="00385943"/>
    <w:rsid w:val="0038613B"/>
    <w:rsid w:val="00390B06"/>
    <w:rsid w:val="00390EBA"/>
    <w:rsid w:val="00391C92"/>
    <w:rsid w:val="003935BA"/>
    <w:rsid w:val="00393639"/>
    <w:rsid w:val="00393753"/>
    <w:rsid w:val="00393D75"/>
    <w:rsid w:val="00396258"/>
    <w:rsid w:val="0039668C"/>
    <w:rsid w:val="00397C0E"/>
    <w:rsid w:val="003A0FC1"/>
    <w:rsid w:val="003A1372"/>
    <w:rsid w:val="003A1E71"/>
    <w:rsid w:val="003A2D74"/>
    <w:rsid w:val="003A3BAC"/>
    <w:rsid w:val="003A3D3F"/>
    <w:rsid w:val="003A3EE5"/>
    <w:rsid w:val="003A4355"/>
    <w:rsid w:val="003A5DC5"/>
    <w:rsid w:val="003A7347"/>
    <w:rsid w:val="003A76C7"/>
    <w:rsid w:val="003A7DE7"/>
    <w:rsid w:val="003B0B9D"/>
    <w:rsid w:val="003B252F"/>
    <w:rsid w:val="003B2A3A"/>
    <w:rsid w:val="003B2F07"/>
    <w:rsid w:val="003B3444"/>
    <w:rsid w:val="003B3B7B"/>
    <w:rsid w:val="003B409D"/>
    <w:rsid w:val="003B43F4"/>
    <w:rsid w:val="003B51EF"/>
    <w:rsid w:val="003B5F73"/>
    <w:rsid w:val="003B699D"/>
    <w:rsid w:val="003B7301"/>
    <w:rsid w:val="003C276F"/>
    <w:rsid w:val="003C2B67"/>
    <w:rsid w:val="003C3AF7"/>
    <w:rsid w:val="003C4735"/>
    <w:rsid w:val="003C4FA5"/>
    <w:rsid w:val="003C5CA8"/>
    <w:rsid w:val="003C63ED"/>
    <w:rsid w:val="003C64D0"/>
    <w:rsid w:val="003C6A11"/>
    <w:rsid w:val="003C6EF0"/>
    <w:rsid w:val="003D36E7"/>
    <w:rsid w:val="003D53C7"/>
    <w:rsid w:val="003D546A"/>
    <w:rsid w:val="003D5888"/>
    <w:rsid w:val="003D5C77"/>
    <w:rsid w:val="003D7122"/>
    <w:rsid w:val="003E0BA3"/>
    <w:rsid w:val="003E0C00"/>
    <w:rsid w:val="003E1E5B"/>
    <w:rsid w:val="003E36B9"/>
    <w:rsid w:val="003E3BA0"/>
    <w:rsid w:val="003E4B40"/>
    <w:rsid w:val="003E5817"/>
    <w:rsid w:val="003E6361"/>
    <w:rsid w:val="003E6D97"/>
    <w:rsid w:val="003E79D1"/>
    <w:rsid w:val="003F2DC5"/>
    <w:rsid w:val="004002DF"/>
    <w:rsid w:val="0040111D"/>
    <w:rsid w:val="004015BB"/>
    <w:rsid w:val="00402301"/>
    <w:rsid w:val="00403830"/>
    <w:rsid w:val="004058EB"/>
    <w:rsid w:val="00406A96"/>
    <w:rsid w:val="0040703E"/>
    <w:rsid w:val="00407D0B"/>
    <w:rsid w:val="004104B2"/>
    <w:rsid w:val="00411DE5"/>
    <w:rsid w:val="0041297A"/>
    <w:rsid w:val="004133DB"/>
    <w:rsid w:val="00415AB6"/>
    <w:rsid w:val="00416DD7"/>
    <w:rsid w:val="00417E73"/>
    <w:rsid w:val="0042052E"/>
    <w:rsid w:val="00420D5E"/>
    <w:rsid w:val="00421AD0"/>
    <w:rsid w:val="0042669E"/>
    <w:rsid w:val="00430762"/>
    <w:rsid w:val="004327AC"/>
    <w:rsid w:val="004339FA"/>
    <w:rsid w:val="00435D39"/>
    <w:rsid w:val="004365B3"/>
    <w:rsid w:val="00437930"/>
    <w:rsid w:val="004404AA"/>
    <w:rsid w:val="004408D6"/>
    <w:rsid w:val="0044136B"/>
    <w:rsid w:val="00441D8E"/>
    <w:rsid w:val="00442445"/>
    <w:rsid w:val="004464EC"/>
    <w:rsid w:val="004470F2"/>
    <w:rsid w:val="0044760D"/>
    <w:rsid w:val="004479E5"/>
    <w:rsid w:val="004531AD"/>
    <w:rsid w:val="0045320E"/>
    <w:rsid w:val="004536F5"/>
    <w:rsid w:val="00453765"/>
    <w:rsid w:val="0045436C"/>
    <w:rsid w:val="00454B6C"/>
    <w:rsid w:val="00456701"/>
    <w:rsid w:val="004568D2"/>
    <w:rsid w:val="00456C34"/>
    <w:rsid w:val="004572B9"/>
    <w:rsid w:val="00457D56"/>
    <w:rsid w:val="00457D90"/>
    <w:rsid w:val="00460396"/>
    <w:rsid w:val="00460716"/>
    <w:rsid w:val="004625C2"/>
    <w:rsid w:val="00463008"/>
    <w:rsid w:val="00464781"/>
    <w:rsid w:val="00464838"/>
    <w:rsid w:val="00464CD6"/>
    <w:rsid w:val="00465897"/>
    <w:rsid w:val="0047105D"/>
    <w:rsid w:val="00471C88"/>
    <w:rsid w:val="00472140"/>
    <w:rsid w:val="004728CC"/>
    <w:rsid w:val="00473CE5"/>
    <w:rsid w:val="00473ED5"/>
    <w:rsid w:val="004744F0"/>
    <w:rsid w:val="00474AE7"/>
    <w:rsid w:val="00474D0B"/>
    <w:rsid w:val="00475000"/>
    <w:rsid w:val="004750DF"/>
    <w:rsid w:val="004755A6"/>
    <w:rsid w:val="00476761"/>
    <w:rsid w:val="004768F8"/>
    <w:rsid w:val="00481A8B"/>
    <w:rsid w:val="004842C7"/>
    <w:rsid w:val="0048510E"/>
    <w:rsid w:val="00485488"/>
    <w:rsid w:val="00486C46"/>
    <w:rsid w:val="00486C85"/>
    <w:rsid w:val="00486F4C"/>
    <w:rsid w:val="004870BB"/>
    <w:rsid w:val="00491B44"/>
    <w:rsid w:val="00491D0A"/>
    <w:rsid w:val="004933BC"/>
    <w:rsid w:val="004937DE"/>
    <w:rsid w:val="00493E2F"/>
    <w:rsid w:val="004941A3"/>
    <w:rsid w:val="0049427D"/>
    <w:rsid w:val="004953F0"/>
    <w:rsid w:val="00495EC8"/>
    <w:rsid w:val="004964E4"/>
    <w:rsid w:val="0049774D"/>
    <w:rsid w:val="004A00E5"/>
    <w:rsid w:val="004A0574"/>
    <w:rsid w:val="004A09AF"/>
    <w:rsid w:val="004A3A5F"/>
    <w:rsid w:val="004A3E12"/>
    <w:rsid w:val="004B0395"/>
    <w:rsid w:val="004B1152"/>
    <w:rsid w:val="004B189C"/>
    <w:rsid w:val="004B3435"/>
    <w:rsid w:val="004B34C2"/>
    <w:rsid w:val="004B35C5"/>
    <w:rsid w:val="004B42A4"/>
    <w:rsid w:val="004B4FF2"/>
    <w:rsid w:val="004B5DA0"/>
    <w:rsid w:val="004B6D06"/>
    <w:rsid w:val="004B7948"/>
    <w:rsid w:val="004C14F7"/>
    <w:rsid w:val="004C166E"/>
    <w:rsid w:val="004C1BB7"/>
    <w:rsid w:val="004C3D86"/>
    <w:rsid w:val="004C3DEF"/>
    <w:rsid w:val="004C63E6"/>
    <w:rsid w:val="004C662F"/>
    <w:rsid w:val="004C6BF9"/>
    <w:rsid w:val="004C7557"/>
    <w:rsid w:val="004C7975"/>
    <w:rsid w:val="004D0A50"/>
    <w:rsid w:val="004D20DF"/>
    <w:rsid w:val="004D270B"/>
    <w:rsid w:val="004D2B15"/>
    <w:rsid w:val="004D2D4A"/>
    <w:rsid w:val="004D3088"/>
    <w:rsid w:val="004D380A"/>
    <w:rsid w:val="004D3874"/>
    <w:rsid w:val="004D4983"/>
    <w:rsid w:val="004D4DF8"/>
    <w:rsid w:val="004D5391"/>
    <w:rsid w:val="004D58B3"/>
    <w:rsid w:val="004E021F"/>
    <w:rsid w:val="004E0408"/>
    <w:rsid w:val="004E1F1B"/>
    <w:rsid w:val="004E2559"/>
    <w:rsid w:val="004E2B52"/>
    <w:rsid w:val="004E2F98"/>
    <w:rsid w:val="004E4060"/>
    <w:rsid w:val="004E4872"/>
    <w:rsid w:val="004E4FA3"/>
    <w:rsid w:val="004E56A6"/>
    <w:rsid w:val="004E605E"/>
    <w:rsid w:val="004E64F1"/>
    <w:rsid w:val="004E754D"/>
    <w:rsid w:val="004E7A2C"/>
    <w:rsid w:val="004F0ABA"/>
    <w:rsid w:val="004F34AD"/>
    <w:rsid w:val="004F3B5F"/>
    <w:rsid w:val="004F3BCF"/>
    <w:rsid w:val="004F5152"/>
    <w:rsid w:val="004F557F"/>
    <w:rsid w:val="004F66DC"/>
    <w:rsid w:val="005005E6"/>
    <w:rsid w:val="005019B4"/>
    <w:rsid w:val="00502ADA"/>
    <w:rsid w:val="00503238"/>
    <w:rsid w:val="005038A5"/>
    <w:rsid w:val="005043C6"/>
    <w:rsid w:val="00504938"/>
    <w:rsid w:val="00504F3D"/>
    <w:rsid w:val="00506547"/>
    <w:rsid w:val="005074E0"/>
    <w:rsid w:val="005078D8"/>
    <w:rsid w:val="00507F94"/>
    <w:rsid w:val="00510566"/>
    <w:rsid w:val="00514158"/>
    <w:rsid w:val="005152A7"/>
    <w:rsid w:val="005164C8"/>
    <w:rsid w:val="0051671E"/>
    <w:rsid w:val="00517013"/>
    <w:rsid w:val="00517DD3"/>
    <w:rsid w:val="00520297"/>
    <w:rsid w:val="0052130A"/>
    <w:rsid w:val="00521AC0"/>
    <w:rsid w:val="00521F63"/>
    <w:rsid w:val="005228B2"/>
    <w:rsid w:val="00525276"/>
    <w:rsid w:val="00525978"/>
    <w:rsid w:val="00526B99"/>
    <w:rsid w:val="005307F4"/>
    <w:rsid w:val="00530B6F"/>
    <w:rsid w:val="005312A4"/>
    <w:rsid w:val="005317F1"/>
    <w:rsid w:val="00531CE8"/>
    <w:rsid w:val="005321F1"/>
    <w:rsid w:val="00533DF8"/>
    <w:rsid w:val="00534916"/>
    <w:rsid w:val="00536870"/>
    <w:rsid w:val="00537970"/>
    <w:rsid w:val="00540493"/>
    <w:rsid w:val="00540E7D"/>
    <w:rsid w:val="0054156E"/>
    <w:rsid w:val="00541E2D"/>
    <w:rsid w:val="00541EB9"/>
    <w:rsid w:val="005427C9"/>
    <w:rsid w:val="005431A7"/>
    <w:rsid w:val="00546949"/>
    <w:rsid w:val="00547AFB"/>
    <w:rsid w:val="005504A5"/>
    <w:rsid w:val="00550574"/>
    <w:rsid w:val="00551C59"/>
    <w:rsid w:val="00554879"/>
    <w:rsid w:val="00555686"/>
    <w:rsid w:val="00555EAD"/>
    <w:rsid w:val="00556645"/>
    <w:rsid w:val="00557220"/>
    <w:rsid w:val="00557A71"/>
    <w:rsid w:val="00560E56"/>
    <w:rsid w:val="0056111B"/>
    <w:rsid w:val="00563396"/>
    <w:rsid w:val="00564D7D"/>
    <w:rsid w:val="0056550F"/>
    <w:rsid w:val="0056788C"/>
    <w:rsid w:val="0057096E"/>
    <w:rsid w:val="0057187A"/>
    <w:rsid w:val="00571CC8"/>
    <w:rsid w:val="00571F4E"/>
    <w:rsid w:val="0057220A"/>
    <w:rsid w:val="00573E16"/>
    <w:rsid w:val="0057499B"/>
    <w:rsid w:val="00575AB1"/>
    <w:rsid w:val="00582695"/>
    <w:rsid w:val="00583451"/>
    <w:rsid w:val="0058384C"/>
    <w:rsid w:val="00583B5E"/>
    <w:rsid w:val="005844DF"/>
    <w:rsid w:val="0058493F"/>
    <w:rsid w:val="00584A67"/>
    <w:rsid w:val="00584B69"/>
    <w:rsid w:val="0058508F"/>
    <w:rsid w:val="005859B2"/>
    <w:rsid w:val="0058656A"/>
    <w:rsid w:val="005876CF"/>
    <w:rsid w:val="00587BCF"/>
    <w:rsid w:val="00590CE3"/>
    <w:rsid w:val="00590ED7"/>
    <w:rsid w:val="00591898"/>
    <w:rsid w:val="00592361"/>
    <w:rsid w:val="00593BDF"/>
    <w:rsid w:val="00597910"/>
    <w:rsid w:val="005A0E68"/>
    <w:rsid w:val="005A1C8E"/>
    <w:rsid w:val="005A223D"/>
    <w:rsid w:val="005A2A0F"/>
    <w:rsid w:val="005A2D3A"/>
    <w:rsid w:val="005A5730"/>
    <w:rsid w:val="005A5DD2"/>
    <w:rsid w:val="005A5DFB"/>
    <w:rsid w:val="005A6A89"/>
    <w:rsid w:val="005B0353"/>
    <w:rsid w:val="005B0A65"/>
    <w:rsid w:val="005B238E"/>
    <w:rsid w:val="005B30FF"/>
    <w:rsid w:val="005B4302"/>
    <w:rsid w:val="005B6C1B"/>
    <w:rsid w:val="005B7F96"/>
    <w:rsid w:val="005C0645"/>
    <w:rsid w:val="005C1444"/>
    <w:rsid w:val="005C3515"/>
    <w:rsid w:val="005C36D5"/>
    <w:rsid w:val="005C43A3"/>
    <w:rsid w:val="005C615E"/>
    <w:rsid w:val="005C7E5D"/>
    <w:rsid w:val="005D0397"/>
    <w:rsid w:val="005D1810"/>
    <w:rsid w:val="005D2296"/>
    <w:rsid w:val="005D3418"/>
    <w:rsid w:val="005D433A"/>
    <w:rsid w:val="005D4DBD"/>
    <w:rsid w:val="005D4EF7"/>
    <w:rsid w:val="005D67F4"/>
    <w:rsid w:val="005D7CEF"/>
    <w:rsid w:val="005E0BD0"/>
    <w:rsid w:val="005E12D8"/>
    <w:rsid w:val="005E1CC5"/>
    <w:rsid w:val="005E256F"/>
    <w:rsid w:val="005E361B"/>
    <w:rsid w:val="005E3F50"/>
    <w:rsid w:val="005E461A"/>
    <w:rsid w:val="005E5A59"/>
    <w:rsid w:val="005E638A"/>
    <w:rsid w:val="005E6E88"/>
    <w:rsid w:val="005F07EA"/>
    <w:rsid w:val="005F082C"/>
    <w:rsid w:val="005F1211"/>
    <w:rsid w:val="005F18C9"/>
    <w:rsid w:val="005F1B66"/>
    <w:rsid w:val="005F2DBD"/>
    <w:rsid w:val="005F3898"/>
    <w:rsid w:val="005F4662"/>
    <w:rsid w:val="005F4AFB"/>
    <w:rsid w:val="005F4E90"/>
    <w:rsid w:val="00600073"/>
    <w:rsid w:val="00601271"/>
    <w:rsid w:val="006019CB"/>
    <w:rsid w:val="00602AF5"/>
    <w:rsid w:val="00602B08"/>
    <w:rsid w:val="0060554D"/>
    <w:rsid w:val="00605E64"/>
    <w:rsid w:val="006067A2"/>
    <w:rsid w:val="0061046D"/>
    <w:rsid w:val="0061366F"/>
    <w:rsid w:val="00613B19"/>
    <w:rsid w:val="006147FC"/>
    <w:rsid w:val="0061676B"/>
    <w:rsid w:val="00620212"/>
    <w:rsid w:val="00621474"/>
    <w:rsid w:val="00622524"/>
    <w:rsid w:val="0062320C"/>
    <w:rsid w:val="00625CF6"/>
    <w:rsid w:val="0062660E"/>
    <w:rsid w:val="00627670"/>
    <w:rsid w:val="00627B0D"/>
    <w:rsid w:val="00630412"/>
    <w:rsid w:val="0063106B"/>
    <w:rsid w:val="006346E5"/>
    <w:rsid w:val="00635741"/>
    <w:rsid w:val="00637FE3"/>
    <w:rsid w:val="00640EAD"/>
    <w:rsid w:val="006418C9"/>
    <w:rsid w:val="0064266C"/>
    <w:rsid w:val="00645276"/>
    <w:rsid w:val="0064589D"/>
    <w:rsid w:val="00647061"/>
    <w:rsid w:val="00647C37"/>
    <w:rsid w:val="0065093F"/>
    <w:rsid w:val="00650D72"/>
    <w:rsid w:val="00652740"/>
    <w:rsid w:val="00652BB4"/>
    <w:rsid w:val="00652DE9"/>
    <w:rsid w:val="0065369C"/>
    <w:rsid w:val="00653A37"/>
    <w:rsid w:val="00654EA1"/>
    <w:rsid w:val="00655B26"/>
    <w:rsid w:val="00656CAA"/>
    <w:rsid w:val="00660B29"/>
    <w:rsid w:val="006617FE"/>
    <w:rsid w:val="0066232B"/>
    <w:rsid w:val="00663D05"/>
    <w:rsid w:val="006657C1"/>
    <w:rsid w:val="006661B2"/>
    <w:rsid w:val="00670D75"/>
    <w:rsid w:val="006724C2"/>
    <w:rsid w:val="00672690"/>
    <w:rsid w:val="00672893"/>
    <w:rsid w:val="00672E8D"/>
    <w:rsid w:val="00673879"/>
    <w:rsid w:val="00674D7D"/>
    <w:rsid w:val="00675C59"/>
    <w:rsid w:val="006761F4"/>
    <w:rsid w:val="00676A80"/>
    <w:rsid w:val="00677DF7"/>
    <w:rsid w:val="00681016"/>
    <w:rsid w:val="006816F3"/>
    <w:rsid w:val="00681E5E"/>
    <w:rsid w:val="0068248D"/>
    <w:rsid w:val="0068267E"/>
    <w:rsid w:val="00682EE6"/>
    <w:rsid w:val="0068334C"/>
    <w:rsid w:val="006834FA"/>
    <w:rsid w:val="006847DB"/>
    <w:rsid w:val="00684C02"/>
    <w:rsid w:val="006853BA"/>
    <w:rsid w:val="0068544A"/>
    <w:rsid w:val="00686FFD"/>
    <w:rsid w:val="00690728"/>
    <w:rsid w:val="00691991"/>
    <w:rsid w:val="00692D5B"/>
    <w:rsid w:val="006937AD"/>
    <w:rsid w:val="00693CB6"/>
    <w:rsid w:val="00695233"/>
    <w:rsid w:val="00695568"/>
    <w:rsid w:val="00695CE0"/>
    <w:rsid w:val="00697E74"/>
    <w:rsid w:val="006A14A1"/>
    <w:rsid w:val="006A3D16"/>
    <w:rsid w:val="006A67B5"/>
    <w:rsid w:val="006B2E00"/>
    <w:rsid w:val="006B2F97"/>
    <w:rsid w:val="006B314C"/>
    <w:rsid w:val="006B3D97"/>
    <w:rsid w:val="006B3E3F"/>
    <w:rsid w:val="006B4137"/>
    <w:rsid w:val="006B4AFA"/>
    <w:rsid w:val="006B4C44"/>
    <w:rsid w:val="006B6B24"/>
    <w:rsid w:val="006B7C5E"/>
    <w:rsid w:val="006C11BD"/>
    <w:rsid w:val="006C30FD"/>
    <w:rsid w:val="006C3211"/>
    <w:rsid w:val="006C32A6"/>
    <w:rsid w:val="006C339D"/>
    <w:rsid w:val="006C3F2A"/>
    <w:rsid w:val="006C549C"/>
    <w:rsid w:val="006C6553"/>
    <w:rsid w:val="006D13A3"/>
    <w:rsid w:val="006D2AAE"/>
    <w:rsid w:val="006D2C22"/>
    <w:rsid w:val="006D3194"/>
    <w:rsid w:val="006D5001"/>
    <w:rsid w:val="006E0286"/>
    <w:rsid w:val="006E03CC"/>
    <w:rsid w:val="006E1B42"/>
    <w:rsid w:val="006E23F3"/>
    <w:rsid w:val="006E505A"/>
    <w:rsid w:val="006E61FF"/>
    <w:rsid w:val="006E7897"/>
    <w:rsid w:val="006F1020"/>
    <w:rsid w:val="006F139A"/>
    <w:rsid w:val="006F1634"/>
    <w:rsid w:val="006F2710"/>
    <w:rsid w:val="006F2749"/>
    <w:rsid w:val="006F2794"/>
    <w:rsid w:val="006F30DC"/>
    <w:rsid w:val="006F44A0"/>
    <w:rsid w:val="006F4CAC"/>
    <w:rsid w:val="006F73DC"/>
    <w:rsid w:val="006F7953"/>
    <w:rsid w:val="006F7A99"/>
    <w:rsid w:val="00701456"/>
    <w:rsid w:val="0070254D"/>
    <w:rsid w:val="00703621"/>
    <w:rsid w:val="00706059"/>
    <w:rsid w:val="00707A6E"/>
    <w:rsid w:val="00712548"/>
    <w:rsid w:val="00712806"/>
    <w:rsid w:val="00712A3E"/>
    <w:rsid w:val="0071419C"/>
    <w:rsid w:val="00715015"/>
    <w:rsid w:val="007152CE"/>
    <w:rsid w:val="007153FF"/>
    <w:rsid w:val="00715A18"/>
    <w:rsid w:val="007165F2"/>
    <w:rsid w:val="00716C6D"/>
    <w:rsid w:val="00720B19"/>
    <w:rsid w:val="00721256"/>
    <w:rsid w:val="00721339"/>
    <w:rsid w:val="00721567"/>
    <w:rsid w:val="00721B8A"/>
    <w:rsid w:val="00721F73"/>
    <w:rsid w:val="00723B32"/>
    <w:rsid w:val="00724164"/>
    <w:rsid w:val="00724237"/>
    <w:rsid w:val="00724387"/>
    <w:rsid w:val="00724599"/>
    <w:rsid w:val="00725549"/>
    <w:rsid w:val="00725AF4"/>
    <w:rsid w:val="00725F40"/>
    <w:rsid w:val="00726260"/>
    <w:rsid w:val="00726AB3"/>
    <w:rsid w:val="007278C1"/>
    <w:rsid w:val="007308A3"/>
    <w:rsid w:val="007314EA"/>
    <w:rsid w:val="00731810"/>
    <w:rsid w:val="00731BDE"/>
    <w:rsid w:val="00732AA8"/>
    <w:rsid w:val="00734B97"/>
    <w:rsid w:val="00734ED4"/>
    <w:rsid w:val="007359EC"/>
    <w:rsid w:val="00737956"/>
    <w:rsid w:val="00737B34"/>
    <w:rsid w:val="0074146E"/>
    <w:rsid w:val="00741E25"/>
    <w:rsid w:val="007422FD"/>
    <w:rsid w:val="007435D2"/>
    <w:rsid w:val="00745086"/>
    <w:rsid w:val="007456C5"/>
    <w:rsid w:val="00745CE2"/>
    <w:rsid w:val="00745E0B"/>
    <w:rsid w:val="007461E5"/>
    <w:rsid w:val="0074744A"/>
    <w:rsid w:val="0074775B"/>
    <w:rsid w:val="00750238"/>
    <w:rsid w:val="00750FEA"/>
    <w:rsid w:val="007559C2"/>
    <w:rsid w:val="0075676A"/>
    <w:rsid w:val="00756F69"/>
    <w:rsid w:val="00757160"/>
    <w:rsid w:val="00757ED4"/>
    <w:rsid w:val="007638D9"/>
    <w:rsid w:val="00766E66"/>
    <w:rsid w:val="00767AD9"/>
    <w:rsid w:val="007710F3"/>
    <w:rsid w:val="0077213C"/>
    <w:rsid w:val="007730A6"/>
    <w:rsid w:val="007753AE"/>
    <w:rsid w:val="007767BA"/>
    <w:rsid w:val="00776F26"/>
    <w:rsid w:val="0077792C"/>
    <w:rsid w:val="007779BD"/>
    <w:rsid w:val="007806F0"/>
    <w:rsid w:val="00780BB3"/>
    <w:rsid w:val="007814C4"/>
    <w:rsid w:val="00781DA5"/>
    <w:rsid w:val="00782676"/>
    <w:rsid w:val="007829E3"/>
    <w:rsid w:val="00782BE5"/>
    <w:rsid w:val="007832DC"/>
    <w:rsid w:val="00783854"/>
    <w:rsid w:val="00783C1E"/>
    <w:rsid w:val="00784E56"/>
    <w:rsid w:val="00785222"/>
    <w:rsid w:val="00785332"/>
    <w:rsid w:val="00786788"/>
    <w:rsid w:val="00787905"/>
    <w:rsid w:val="00787B6F"/>
    <w:rsid w:val="00787BF8"/>
    <w:rsid w:val="00790122"/>
    <w:rsid w:val="007943EB"/>
    <w:rsid w:val="00794CB1"/>
    <w:rsid w:val="007953E1"/>
    <w:rsid w:val="0079599A"/>
    <w:rsid w:val="00795D10"/>
    <w:rsid w:val="007965C1"/>
    <w:rsid w:val="007972D9"/>
    <w:rsid w:val="007A0040"/>
    <w:rsid w:val="007A19F0"/>
    <w:rsid w:val="007A230D"/>
    <w:rsid w:val="007A4E86"/>
    <w:rsid w:val="007A543E"/>
    <w:rsid w:val="007A6241"/>
    <w:rsid w:val="007A748B"/>
    <w:rsid w:val="007A7661"/>
    <w:rsid w:val="007B13C5"/>
    <w:rsid w:val="007B1575"/>
    <w:rsid w:val="007B188F"/>
    <w:rsid w:val="007B2289"/>
    <w:rsid w:val="007B3621"/>
    <w:rsid w:val="007B3A86"/>
    <w:rsid w:val="007B541A"/>
    <w:rsid w:val="007B6EE1"/>
    <w:rsid w:val="007B7824"/>
    <w:rsid w:val="007C12F7"/>
    <w:rsid w:val="007C173F"/>
    <w:rsid w:val="007C2387"/>
    <w:rsid w:val="007C2FD8"/>
    <w:rsid w:val="007C325F"/>
    <w:rsid w:val="007C3A12"/>
    <w:rsid w:val="007C525F"/>
    <w:rsid w:val="007C5D52"/>
    <w:rsid w:val="007C638F"/>
    <w:rsid w:val="007C63E8"/>
    <w:rsid w:val="007C73D8"/>
    <w:rsid w:val="007C73E1"/>
    <w:rsid w:val="007C7F00"/>
    <w:rsid w:val="007D0AA0"/>
    <w:rsid w:val="007D118A"/>
    <w:rsid w:val="007D1519"/>
    <w:rsid w:val="007D1BBD"/>
    <w:rsid w:val="007D237C"/>
    <w:rsid w:val="007D430D"/>
    <w:rsid w:val="007D5929"/>
    <w:rsid w:val="007D5DA0"/>
    <w:rsid w:val="007D7A32"/>
    <w:rsid w:val="007D7B00"/>
    <w:rsid w:val="007E0EDE"/>
    <w:rsid w:val="007E16DE"/>
    <w:rsid w:val="007E3B8A"/>
    <w:rsid w:val="007E3D79"/>
    <w:rsid w:val="007E5579"/>
    <w:rsid w:val="007E6538"/>
    <w:rsid w:val="007E6D97"/>
    <w:rsid w:val="007E6F70"/>
    <w:rsid w:val="007E7C0E"/>
    <w:rsid w:val="007E7E00"/>
    <w:rsid w:val="007F07C9"/>
    <w:rsid w:val="007F2041"/>
    <w:rsid w:val="007F586A"/>
    <w:rsid w:val="007F63BA"/>
    <w:rsid w:val="007F774F"/>
    <w:rsid w:val="00802189"/>
    <w:rsid w:val="00802876"/>
    <w:rsid w:val="00802FA5"/>
    <w:rsid w:val="008032A1"/>
    <w:rsid w:val="00803578"/>
    <w:rsid w:val="0080358B"/>
    <w:rsid w:val="00804739"/>
    <w:rsid w:val="00805069"/>
    <w:rsid w:val="008062BA"/>
    <w:rsid w:val="0080648B"/>
    <w:rsid w:val="00806E74"/>
    <w:rsid w:val="00807316"/>
    <w:rsid w:val="008079DC"/>
    <w:rsid w:val="008106F3"/>
    <w:rsid w:val="00810839"/>
    <w:rsid w:val="00811464"/>
    <w:rsid w:val="008116F6"/>
    <w:rsid w:val="00811C28"/>
    <w:rsid w:val="00812285"/>
    <w:rsid w:val="0081278F"/>
    <w:rsid w:val="008148CB"/>
    <w:rsid w:val="008149EB"/>
    <w:rsid w:val="00814DCD"/>
    <w:rsid w:val="00814EF9"/>
    <w:rsid w:val="00816F7C"/>
    <w:rsid w:val="00821DA1"/>
    <w:rsid w:val="008220A6"/>
    <w:rsid w:val="00822139"/>
    <w:rsid w:val="00822DC1"/>
    <w:rsid w:val="0082341B"/>
    <w:rsid w:val="00823572"/>
    <w:rsid w:val="00827C2B"/>
    <w:rsid w:val="0083028C"/>
    <w:rsid w:val="00830ED1"/>
    <w:rsid w:val="00831EBF"/>
    <w:rsid w:val="00833451"/>
    <w:rsid w:val="008334A2"/>
    <w:rsid w:val="008336F2"/>
    <w:rsid w:val="00834ACB"/>
    <w:rsid w:val="008354A7"/>
    <w:rsid w:val="00836B3C"/>
    <w:rsid w:val="008372EE"/>
    <w:rsid w:val="0083753F"/>
    <w:rsid w:val="008430E3"/>
    <w:rsid w:val="00844CB9"/>
    <w:rsid w:val="008465A1"/>
    <w:rsid w:val="00846CA7"/>
    <w:rsid w:val="00847DBA"/>
    <w:rsid w:val="008540B1"/>
    <w:rsid w:val="008542EF"/>
    <w:rsid w:val="00855C34"/>
    <w:rsid w:val="00856CE8"/>
    <w:rsid w:val="00857073"/>
    <w:rsid w:val="00857B8C"/>
    <w:rsid w:val="00860000"/>
    <w:rsid w:val="00860C8E"/>
    <w:rsid w:val="00861B80"/>
    <w:rsid w:val="00862F5F"/>
    <w:rsid w:val="0086499C"/>
    <w:rsid w:val="00865669"/>
    <w:rsid w:val="00865904"/>
    <w:rsid w:val="0087265B"/>
    <w:rsid w:val="00872BDF"/>
    <w:rsid w:val="00873E04"/>
    <w:rsid w:val="0087456E"/>
    <w:rsid w:val="00874618"/>
    <w:rsid w:val="00876094"/>
    <w:rsid w:val="008768A4"/>
    <w:rsid w:val="008772CB"/>
    <w:rsid w:val="00877950"/>
    <w:rsid w:val="008808CC"/>
    <w:rsid w:val="0088144F"/>
    <w:rsid w:val="008827F9"/>
    <w:rsid w:val="00883A12"/>
    <w:rsid w:val="00885086"/>
    <w:rsid w:val="00886870"/>
    <w:rsid w:val="008868D7"/>
    <w:rsid w:val="008868DD"/>
    <w:rsid w:val="00886D71"/>
    <w:rsid w:val="00886F06"/>
    <w:rsid w:val="00887D49"/>
    <w:rsid w:val="00890AEF"/>
    <w:rsid w:val="00890DF7"/>
    <w:rsid w:val="00891C93"/>
    <w:rsid w:val="008936B0"/>
    <w:rsid w:val="008971B7"/>
    <w:rsid w:val="008A2B53"/>
    <w:rsid w:val="008A2FCA"/>
    <w:rsid w:val="008A3302"/>
    <w:rsid w:val="008A354A"/>
    <w:rsid w:val="008A3959"/>
    <w:rsid w:val="008A4886"/>
    <w:rsid w:val="008A4BE9"/>
    <w:rsid w:val="008A4CBE"/>
    <w:rsid w:val="008A5976"/>
    <w:rsid w:val="008A5EB0"/>
    <w:rsid w:val="008A6950"/>
    <w:rsid w:val="008A79C2"/>
    <w:rsid w:val="008B0F53"/>
    <w:rsid w:val="008B10C0"/>
    <w:rsid w:val="008B5AE6"/>
    <w:rsid w:val="008B60AD"/>
    <w:rsid w:val="008B693E"/>
    <w:rsid w:val="008B6B43"/>
    <w:rsid w:val="008B705B"/>
    <w:rsid w:val="008B7257"/>
    <w:rsid w:val="008B75F1"/>
    <w:rsid w:val="008C017F"/>
    <w:rsid w:val="008C07DF"/>
    <w:rsid w:val="008C0921"/>
    <w:rsid w:val="008C1C7C"/>
    <w:rsid w:val="008C221F"/>
    <w:rsid w:val="008C3E4E"/>
    <w:rsid w:val="008C4C14"/>
    <w:rsid w:val="008C66B3"/>
    <w:rsid w:val="008C6A18"/>
    <w:rsid w:val="008C6EEC"/>
    <w:rsid w:val="008C7167"/>
    <w:rsid w:val="008D0F98"/>
    <w:rsid w:val="008D1883"/>
    <w:rsid w:val="008D267A"/>
    <w:rsid w:val="008D3015"/>
    <w:rsid w:val="008D4BEC"/>
    <w:rsid w:val="008D4F88"/>
    <w:rsid w:val="008D56D2"/>
    <w:rsid w:val="008D5FFF"/>
    <w:rsid w:val="008D7CD7"/>
    <w:rsid w:val="008E055E"/>
    <w:rsid w:val="008E103E"/>
    <w:rsid w:val="008E29E2"/>
    <w:rsid w:val="008E3A8A"/>
    <w:rsid w:val="008E4DAF"/>
    <w:rsid w:val="008E4E75"/>
    <w:rsid w:val="008E6155"/>
    <w:rsid w:val="008E7800"/>
    <w:rsid w:val="008F0190"/>
    <w:rsid w:val="008F0213"/>
    <w:rsid w:val="008F30CF"/>
    <w:rsid w:val="008F3F8C"/>
    <w:rsid w:val="008F5900"/>
    <w:rsid w:val="008F6018"/>
    <w:rsid w:val="008F6F36"/>
    <w:rsid w:val="009000C5"/>
    <w:rsid w:val="009000E6"/>
    <w:rsid w:val="0090141C"/>
    <w:rsid w:val="0090178F"/>
    <w:rsid w:val="009019E7"/>
    <w:rsid w:val="00901BB1"/>
    <w:rsid w:val="00903A9C"/>
    <w:rsid w:val="0090405C"/>
    <w:rsid w:val="00904276"/>
    <w:rsid w:val="00904E47"/>
    <w:rsid w:val="00905853"/>
    <w:rsid w:val="00906795"/>
    <w:rsid w:val="00906CA3"/>
    <w:rsid w:val="009071EA"/>
    <w:rsid w:val="00910152"/>
    <w:rsid w:val="0091064B"/>
    <w:rsid w:val="009107DC"/>
    <w:rsid w:val="009113EF"/>
    <w:rsid w:val="009122FE"/>
    <w:rsid w:val="009126BF"/>
    <w:rsid w:val="00912B3B"/>
    <w:rsid w:val="00915DE3"/>
    <w:rsid w:val="00916A2F"/>
    <w:rsid w:val="00916BDF"/>
    <w:rsid w:val="00920CC5"/>
    <w:rsid w:val="0092107B"/>
    <w:rsid w:val="00921345"/>
    <w:rsid w:val="00921862"/>
    <w:rsid w:val="00921C40"/>
    <w:rsid w:val="0092223F"/>
    <w:rsid w:val="00922AFD"/>
    <w:rsid w:val="00924963"/>
    <w:rsid w:val="00930E1C"/>
    <w:rsid w:val="00932059"/>
    <w:rsid w:val="009326D8"/>
    <w:rsid w:val="00932C70"/>
    <w:rsid w:val="00933FBD"/>
    <w:rsid w:val="00934BD6"/>
    <w:rsid w:val="00934E19"/>
    <w:rsid w:val="00935C5C"/>
    <w:rsid w:val="009419F2"/>
    <w:rsid w:val="00943203"/>
    <w:rsid w:val="00943601"/>
    <w:rsid w:val="00945A70"/>
    <w:rsid w:val="009470EC"/>
    <w:rsid w:val="00947968"/>
    <w:rsid w:val="00947D9A"/>
    <w:rsid w:val="00950872"/>
    <w:rsid w:val="00951986"/>
    <w:rsid w:val="00955611"/>
    <w:rsid w:val="0095697A"/>
    <w:rsid w:val="009575E7"/>
    <w:rsid w:val="00957CA0"/>
    <w:rsid w:val="00962AAB"/>
    <w:rsid w:val="009631A2"/>
    <w:rsid w:val="009643B1"/>
    <w:rsid w:val="00965330"/>
    <w:rsid w:val="00965503"/>
    <w:rsid w:val="00965617"/>
    <w:rsid w:val="009658CB"/>
    <w:rsid w:val="00966010"/>
    <w:rsid w:val="00967D82"/>
    <w:rsid w:val="00970581"/>
    <w:rsid w:val="00972E33"/>
    <w:rsid w:val="009737A0"/>
    <w:rsid w:val="00973948"/>
    <w:rsid w:val="00974965"/>
    <w:rsid w:val="00974CE0"/>
    <w:rsid w:val="0098086A"/>
    <w:rsid w:val="00982C08"/>
    <w:rsid w:val="009853B6"/>
    <w:rsid w:val="009900FB"/>
    <w:rsid w:val="00993213"/>
    <w:rsid w:val="00993ADC"/>
    <w:rsid w:val="009945FA"/>
    <w:rsid w:val="00995031"/>
    <w:rsid w:val="009951A2"/>
    <w:rsid w:val="009A0649"/>
    <w:rsid w:val="009A1B8F"/>
    <w:rsid w:val="009A3581"/>
    <w:rsid w:val="009A474B"/>
    <w:rsid w:val="009A589E"/>
    <w:rsid w:val="009A6C9F"/>
    <w:rsid w:val="009A6E39"/>
    <w:rsid w:val="009A71ED"/>
    <w:rsid w:val="009A7A37"/>
    <w:rsid w:val="009A7FE9"/>
    <w:rsid w:val="009B04FE"/>
    <w:rsid w:val="009B18B2"/>
    <w:rsid w:val="009B2129"/>
    <w:rsid w:val="009B37CD"/>
    <w:rsid w:val="009B3CEE"/>
    <w:rsid w:val="009B3F79"/>
    <w:rsid w:val="009B50B0"/>
    <w:rsid w:val="009B547C"/>
    <w:rsid w:val="009B5845"/>
    <w:rsid w:val="009B5916"/>
    <w:rsid w:val="009B6511"/>
    <w:rsid w:val="009B7613"/>
    <w:rsid w:val="009B779C"/>
    <w:rsid w:val="009C017E"/>
    <w:rsid w:val="009C1777"/>
    <w:rsid w:val="009C2392"/>
    <w:rsid w:val="009C360B"/>
    <w:rsid w:val="009C75DB"/>
    <w:rsid w:val="009D11C2"/>
    <w:rsid w:val="009D1AD6"/>
    <w:rsid w:val="009D214F"/>
    <w:rsid w:val="009D563D"/>
    <w:rsid w:val="009D6100"/>
    <w:rsid w:val="009D680D"/>
    <w:rsid w:val="009E05F8"/>
    <w:rsid w:val="009E0697"/>
    <w:rsid w:val="009E1350"/>
    <w:rsid w:val="009E1601"/>
    <w:rsid w:val="009E1C41"/>
    <w:rsid w:val="009E34CF"/>
    <w:rsid w:val="009E3DF0"/>
    <w:rsid w:val="009E410E"/>
    <w:rsid w:val="009E4214"/>
    <w:rsid w:val="009E494A"/>
    <w:rsid w:val="009E49C6"/>
    <w:rsid w:val="009E5046"/>
    <w:rsid w:val="009E515B"/>
    <w:rsid w:val="009E522E"/>
    <w:rsid w:val="009E5E12"/>
    <w:rsid w:val="009F0B84"/>
    <w:rsid w:val="009F3F09"/>
    <w:rsid w:val="009F44EF"/>
    <w:rsid w:val="009F5B3A"/>
    <w:rsid w:val="009F5C28"/>
    <w:rsid w:val="00A00EC2"/>
    <w:rsid w:val="00A018F1"/>
    <w:rsid w:val="00A01EF1"/>
    <w:rsid w:val="00A02663"/>
    <w:rsid w:val="00A02883"/>
    <w:rsid w:val="00A02A94"/>
    <w:rsid w:val="00A02B1A"/>
    <w:rsid w:val="00A03100"/>
    <w:rsid w:val="00A03864"/>
    <w:rsid w:val="00A04212"/>
    <w:rsid w:val="00A0441D"/>
    <w:rsid w:val="00A06742"/>
    <w:rsid w:val="00A10B6D"/>
    <w:rsid w:val="00A13933"/>
    <w:rsid w:val="00A1601D"/>
    <w:rsid w:val="00A172C1"/>
    <w:rsid w:val="00A174FE"/>
    <w:rsid w:val="00A175E4"/>
    <w:rsid w:val="00A17AD4"/>
    <w:rsid w:val="00A202DA"/>
    <w:rsid w:val="00A216DD"/>
    <w:rsid w:val="00A2254E"/>
    <w:rsid w:val="00A2386D"/>
    <w:rsid w:val="00A250D4"/>
    <w:rsid w:val="00A27223"/>
    <w:rsid w:val="00A2724E"/>
    <w:rsid w:val="00A27635"/>
    <w:rsid w:val="00A27F5D"/>
    <w:rsid w:val="00A30FDC"/>
    <w:rsid w:val="00A3196F"/>
    <w:rsid w:val="00A323A5"/>
    <w:rsid w:val="00A338AD"/>
    <w:rsid w:val="00A35CE0"/>
    <w:rsid w:val="00A3608C"/>
    <w:rsid w:val="00A3682A"/>
    <w:rsid w:val="00A370F7"/>
    <w:rsid w:val="00A41524"/>
    <w:rsid w:val="00A4267F"/>
    <w:rsid w:val="00A426A0"/>
    <w:rsid w:val="00A43F2E"/>
    <w:rsid w:val="00A44599"/>
    <w:rsid w:val="00A44E14"/>
    <w:rsid w:val="00A45F1A"/>
    <w:rsid w:val="00A476A1"/>
    <w:rsid w:val="00A47E50"/>
    <w:rsid w:val="00A50598"/>
    <w:rsid w:val="00A50913"/>
    <w:rsid w:val="00A51438"/>
    <w:rsid w:val="00A51F94"/>
    <w:rsid w:val="00A52F45"/>
    <w:rsid w:val="00A5307E"/>
    <w:rsid w:val="00A560F6"/>
    <w:rsid w:val="00A6027B"/>
    <w:rsid w:val="00A60FAF"/>
    <w:rsid w:val="00A61339"/>
    <w:rsid w:val="00A614A6"/>
    <w:rsid w:val="00A615A4"/>
    <w:rsid w:val="00A623D0"/>
    <w:rsid w:val="00A625E9"/>
    <w:rsid w:val="00A6397C"/>
    <w:rsid w:val="00A6505E"/>
    <w:rsid w:val="00A65379"/>
    <w:rsid w:val="00A70351"/>
    <w:rsid w:val="00A705D4"/>
    <w:rsid w:val="00A70773"/>
    <w:rsid w:val="00A7302E"/>
    <w:rsid w:val="00A73EBF"/>
    <w:rsid w:val="00A748C0"/>
    <w:rsid w:val="00A74CD3"/>
    <w:rsid w:val="00A75E18"/>
    <w:rsid w:val="00A76AB5"/>
    <w:rsid w:val="00A77E03"/>
    <w:rsid w:val="00A8097C"/>
    <w:rsid w:val="00A80AAB"/>
    <w:rsid w:val="00A81B83"/>
    <w:rsid w:val="00A82802"/>
    <w:rsid w:val="00A82E93"/>
    <w:rsid w:val="00A85917"/>
    <w:rsid w:val="00A85F9E"/>
    <w:rsid w:val="00A8741C"/>
    <w:rsid w:val="00A90804"/>
    <w:rsid w:val="00A90910"/>
    <w:rsid w:val="00A93705"/>
    <w:rsid w:val="00A93E73"/>
    <w:rsid w:val="00A94257"/>
    <w:rsid w:val="00A9514B"/>
    <w:rsid w:val="00A96BEB"/>
    <w:rsid w:val="00A97553"/>
    <w:rsid w:val="00AA05BA"/>
    <w:rsid w:val="00AA305B"/>
    <w:rsid w:val="00AA34B1"/>
    <w:rsid w:val="00AA483B"/>
    <w:rsid w:val="00AA49BF"/>
    <w:rsid w:val="00AA579C"/>
    <w:rsid w:val="00AA5C73"/>
    <w:rsid w:val="00AA6987"/>
    <w:rsid w:val="00AA7920"/>
    <w:rsid w:val="00AB07AC"/>
    <w:rsid w:val="00AB1641"/>
    <w:rsid w:val="00AB3735"/>
    <w:rsid w:val="00AB4FB2"/>
    <w:rsid w:val="00AB5508"/>
    <w:rsid w:val="00AB5D5D"/>
    <w:rsid w:val="00AC15DE"/>
    <w:rsid w:val="00AC16C7"/>
    <w:rsid w:val="00AC2FB9"/>
    <w:rsid w:val="00AC38B1"/>
    <w:rsid w:val="00AC43BF"/>
    <w:rsid w:val="00AC4895"/>
    <w:rsid w:val="00AC54F2"/>
    <w:rsid w:val="00AC5F9E"/>
    <w:rsid w:val="00AC602D"/>
    <w:rsid w:val="00AC64AE"/>
    <w:rsid w:val="00AC689D"/>
    <w:rsid w:val="00AC6978"/>
    <w:rsid w:val="00AC6985"/>
    <w:rsid w:val="00AD00B8"/>
    <w:rsid w:val="00AD0F41"/>
    <w:rsid w:val="00AD367B"/>
    <w:rsid w:val="00AD38D6"/>
    <w:rsid w:val="00AD3A57"/>
    <w:rsid w:val="00AD6054"/>
    <w:rsid w:val="00AD64BE"/>
    <w:rsid w:val="00AD6B72"/>
    <w:rsid w:val="00AE1DCD"/>
    <w:rsid w:val="00AE2E50"/>
    <w:rsid w:val="00AE324C"/>
    <w:rsid w:val="00AE4991"/>
    <w:rsid w:val="00AE4CE9"/>
    <w:rsid w:val="00AE4E13"/>
    <w:rsid w:val="00AE5C3A"/>
    <w:rsid w:val="00AE6515"/>
    <w:rsid w:val="00AE76F5"/>
    <w:rsid w:val="00AF090F"/>
    <w:rsid w:val="00AF0BB5"/>
    <w:rsid w:val="00AF2E91"/>
    <w:rsid w:val="00AF3D20"/>
    <w:rsid w:val="00AF4419"/>
    <w:rsid w:val="00B00216"/>
    <w:rsid w:val="00B02337"/>
    <w:rsid w:val="00B02CAF"/>
    <w:rsid w:val="00B03585"/>
    <w:rsid w:val="00B047BD"/>
    <w:rsid w:val="00B1176B"/>
    <w:rsid w:val="00B121EF"/>
    <w:rsid w:val="00B12703"/>
    <w:rsid w:val="00B13064"/>
    <w:rsid w:val="00B1521C"/>
    <w:rsid w:val="00B15587"/>
    <w:rsid w:val="00B1648E"/>
    <w:rsid w:val="00B209BA"/>
    <w:rsid w:val="00B20B75"/>
    <w:rsid w:val="00B2138F"/>
    <w:rsid w:val="00B220CD"/>
    <w:rsid w:val="00B23FD8"/>
    <w:rsid w:val="00B24E5A"/>
    <w:rsid w:val="00B259A6"/>
    <w:rsid w:val="00B2613E"/>
    <w:rsid w:val="00B30660"/>
    <w:rsid w:val="00B3071D"/>
    <w:rsid w:val="00B3102F"/>
    <w:rsid w:val="00B33823"/>
    <w:rsid w:val="00B34607"/>
    <w:rsid w:val="00B34A86"/>
    <w:rsid w:val="00B34B40"/>
    <w:rsid w:val="00B3558E"/>
    <w:rsid w:val="00B3629B"/>
    <w:rsid w:val="00B36D35"/>
    <w:rsid w:val="00B37412"/>
    <w:rsid w:val="00B42000"/>
    <w:rsid w:val="00B42585"/>
    <w:rsid w:val="00B42A5B"/>
    <w:rsid w:val="00B43683"/>
    <w:rsid w:val="00B4590B"/>
    <w:rsid w:val="00B46E92"/>
    <w:rsid w:val="00B47CD9"/>
    <w:rsid w:val="00B505C3"/>
    <w:rsid w:val="00B52436"/>
    <w:rsid w:val="00B527A4"/>
    <w:rsid w:val="00B527ED"/>
    <w:rsid w:val="00B52A1B"/>
    <w:rsid w:val="00B5737C"/>
    <w:rsid w:val="00B60A62"/>
    <w:rsid w:val="00B60CE5"/>
    <w:rsid w:val="00B61EC2"/>
    <w:rsid w:val="00B61F59"/>
    <w:rsid w:val="00B620AD"/>
    <w:rsid w:val="00B6507A"/>
    <w:rsid w:val="00B66DD7"/>
    <w:rsid w:val="00B709A5"/>
    <w:rsid w:val="00B70B17"/>
    <w:rsid w:val="00B70F94"/>
    <w:rsid w:val="00B7238A"/>
    <w:rsid w:val="00B73C1A"/>
    <w:rsid w:val="00B73F48"/>
    <w:rsid w:val="00B74AA5"/>
    <w:rsid w:val="00B7519A"/>
    <w:rsid w:val="00B75B6A"/>
    <w:rsid w:val="00B76B0C"/>
    <w:rsid w:val="00B80102"/>
    <w:rsid w:val="00B80856"/>
    <w:rsid w:val="00B81FC4"/>
    <w:rsid w:val="00B83BF1"/>
    <w:rsid w:val="00B842D4"/>
    <w:rsid w:val="00B845BC"/>
    <w:rsid w:val="00B848F0"/>
    <w:rsid w:val="00B85B6B"/>
    <w:rsid w:val="00B85E01"/>
    <w:rsid w:val="00B85F53"/>
    <w:rsid w:val="00B862F0"/>
    <w:rsid w:val="00B8682E"/>
    <w:rsid w:val="00B8756B"/>
    <w:rsid w:val="00B91156"/>
    <w:rsid w:val="00B911A0"/>
    <w:rsid w:val="00B91F0F"/>
    <w:rsid w:val="00B925AD"/>
    <w:rsid w:val="00B92F8D"/>
    <w:rsid w:val="00B930CF"/>
    <w:rsid w:val="00B93EBC"/>
    <w:rsid w:val="00B94387"/>
    <w:rsid w:val="00B94E90"/>
    <w:rsid w:val="00B9644E"/>
    <w:rsid w:val="00B9672A"/>
    <w:rsid w:val="00B97AE0"/>
    <w:rsid w:val="00BA0FED"/>
    <w:rsid w:val="00BA3342"/>
    <w:rsid w:val="00BA3D2A"/>
    <w:rsid w:val="00BA55F6"/>
    <w:rsid w:val="00BA5C63"/>
    <w:rsid w:val="00BA6D44"/>
    <w:rsid w:val="00BB036E"/>
    <w:rsid w:val="00BB168B"/>
    <w:rsid w:val="00BB20B7"/>
    <w:rsid w:val="00BB2498"/>
    <w:rsid w:val="00BB34C1"/>
    <w:rsid w:val="00BB54FB"/>
    <w:rsid w:val="00BB6D11"/>
    <w:rsid w:val="00BB7518"/>
    <w:rsid w:val="00BB7C43"/>
    <w:rsid w:val="00BC11FD"/>
    <w:rsid w:val="00BC175B"/>
    <w:rsid w:val="00BC28A5"/>
    <w:rsid w:val="00BC2CEC"/>
    <w:rsid w:val="00BC2E9C"/>
    <w:rsid w:val="00BC68BE"/>
    <w:rsid w:val="00BD15F0"/>
    <w:rsid w:val="00BD1C80"/>
    <w:rsid w:val="00BD2078"/>
    <w:rsid w:val="00BD39EF"/>
    <w:rsid w:val="00BD404A"/>
    <w:rsid w:val="00BD42C0"/>
    <w:rsid w:val="00BD603C"/>
    <w:rsid w:val="00BD67F4"/>
    <w:rsid w:val="00BE0349"/>
    <w:rsid w:val="00BE09CB"/>
    <w:rsid w:val="00BE1E88"/>
    <w:rsid w:val="00BE2445"/>
    <w:rsid w:val="00BE2FB1"/>
    <w:rsid w:val="00BE36F8"/>
    <w:rsid w:val="00BE42A1"/>
    <w:rsid w:val="00BE4885"/>
    <w:rsid w:val="00BE749A"/>
    <w:rsid w:val="00BE75BB"/>
    <w:rsid w:val="00BF0D86"/>
    <w:rsid w:val="00BF10B7"/>
    <w:rsid w:val="00BF1811"/>
    <w:rsid w:val="00BF38FB"/>
    <w:rsid w:val="00BF4702"/>
    <w:rsid w:val="00BF6C5E"/>
    <w:rsid w:val="00BF7369"/>
    <w:rsid w:val="00C004BD"/>
    <w:rsid w:val="00C00EB1"/>
    <w:rsid w:val="00C0133B"/>
    <w:rsid w:val="00C032E1"/>
    <w:rsid w:val="00C0488F"/>
    <w:rsid w:val="00C05AB2"/>
    <w:rsid w:val="00C071B6"/>
    <w:rsid w:val="00C0739E"/>
    <w:rsid w:val="00C07806"/>
    <w:rsid w:val="00C110B2"/>
    <w:rsid w:val="00C1113C"/>
    <w:rsid w:val="00C11304"/>
    <w:rsid w:val="00C114E7"/>
    <w:rsid w:val="00C13F8C"/>
    <w:rsid w:val="00C14DB5"/>
    <w:rsid w:val="00C156A5"/>
    <w:rsid w:val="00C15D05"/>
    <w:rsid w:val="00C166C2"/>
    <w:rsid w:val="00C16AB0"/>
    <w:rsid w:val="00C21DB3"/>
    <w:rsid w:val="00C21E9D"/>
    <w:rsid w:val="00C23211"/>
    <w:rsid w:val="00C23639"/>
    <w:rsid w:val="00C23C48"/>
    <w:rsid w:val="00C255BF"/>
    <w:rsid w:val="00C25849"/>
    <w:rsid w:val="00C25C14"/>
    <w:rsid w:val="00C27623"/>
    <w:rsid w:val="00C27B47"/>
    <w:rsid w:val="00C32AC7"/>
    <w:rsid w:val="00C32CA5"/>
    <w:rsid w:val="00C33317"/>
    <w:rsid w:val="00C33F54"/>
    <w:rsid w:val="00C34062"/>
    <w:rsid w:val="00C346C9"/>
    <w:rsid w:val="00C3573D"/>
    <w:rsid w:val="00C35C88"/>
    <w:rsid w:val="00C36FAB"/>
    <w:rsid w:val="00C3773C"/>
    <w:rsid w:val="00C37E3F"/>
    <w:rsid w:val="00C41940"/>
    <w:rsid w:val="00C42547"/>
    <w:rsid w:val="00C4407C"/>
    <w:rsid w:val="00C465DC"/>
    <w:rsid w:val="00C46896"/>
    <w:rsid w:val="00C52D09"/>
    <w:rsid w:val="00C5387F"/>
    <w:rsid w:val="00C5403E"/>
    <w:rsid w:val="00C54055"/>
    <w:rsid w:val="00C54369"/>
    <w:rsid w:val="00C5465E"/>
    <w:rsid w:val="00C54C76"/>
    <w:rsid w:val="00C567D4"/>
    <w:rsid w:val="00C573D1"/>
    <w:rsid w:val="00C60681"/>
    <w:rsid w:val="00C62898"/>
    <w:rsid w:val="00C63647"/>
    <w:rsid w:val="00C644E9"/>
    <w:rsid w:val="00C64D12"/>
    <w:rsid w:val="00C6667B"/>
    <w:rsid w:val="00C66FB1"/>
    <w:rsid w:val="00C70C1C"/>
    <w:rsid w:val="00C70E41"/>
    <w:rsid w:val="00C732BE"/>
    <w:rsid w:val="00C74D25"/>
    <w:rsid w:val="00C7567A"/>
    <w:rsid w:val="00C7573E"/>
    <w:rsid w:val="00C766CD"/>
    <w:rsid w:val="00C76767"/>
    <w:rsid w:val="00C7742C"/>
    <w:rsid w:val="00C81953"/>
    <w:rsid w:val="00C8388B"/>
    <w:rsid w:val="00C84EFA"/>
    <w:rsid w:val="00C85B68"/>
    <w:rsid w:val="00C865EB"/>
    <w:rsid w:val="00C905CC"/>
    <w:rsid w:val="00C917E9"/>
    <w:rsid w:val="00C92791"/>
    <w:rsid w:val="00C92BEF"/>
    <w:rsid w:val="00C93F39"/>
    <w:rsid w:val="00C97590"/>
    <w:rsid w:val="00C97B23"/>
    <w:rsid w:val="00C97EE7"/>
    <w:rsid w:val="00CA114B"/>
    <w:rsid w:val="00CA23A4"/>
    <w:rsid w:val="00CA250A"/>
    <w:rsid w:val="00CA2CE6"/>
    <w:rsid w:val="00CA481F"/>
    <w:rsid w:val="00CA4927"/>
    <w:rsid w:val="00CA4A54"/>
    <w:rsid w:val="00CA5530"/>
    <w:rsid w:val="00CA57E1"/>
    <w:rsid w:val="00CA5DE8"/>
    <w:rsid w:val="00CA5EBA"/>
    <w:rsid w:val="00CA7456"/>
    <w:rsid w:val="00CB208D"/>
    <w:rsid w:val="00CB31BC"/>
    <w:rsid w:val="00CB3395"/>
    <w:rsid w:val="00CB5D91"/>
    <w:rsid w:val="00CB7CAE"/>
    <w:rsid w:val="00CC05E5"/>
    <w:rsid w:val="00CC12DE"/>
    <w:rsid w:val="00CC33DC"/>
    <w:rsid w:val="00CC3AC7"/>
    <w:rsid w:val="00CC3D32"/>
    <w:rsid w:val="00CC4F84"/>
    <w:rsid w:val="00CC5E01"/>
    <w:rsid w:val="00CC5E20"/>
    <w:rsid w:val="00CD01DB"/>
    <w:rsid w:val="00CD0865"/>
    <w:rsid w:val="00CD1807"/>
    <w:rsid w:val="00CD1B84"/>
    <w:rsid w:val="00CD26D7"/>
    <w:rsid w:val="00CD39A3"/>
    <w:rsid w:val="00CD4161"/>
    <w:rsid w:val="00CD4BAA"/>
    <w:rsid w:val="00CD5094"/>
    <w:rsid w:val="00CD5504"/>
    <w:rsid w:val="00CD7D78"/>
    <w:rsid w:val="00CE0A71"/>
    <w:rsid w:val="00CE27F7"/>
    <w:rsid w:val="00CE2BC1"/>
    <w:rsid w:val="00CE2EBF"/>
    <w:rsid w:val="00CE4076"/>
    <w:rsid w:val="00CE45B7"/>
    <w:rsid w:val="00CE4B7B"/>
    <w:rsid w:val="00CE53A5"/>
    <w:rsid w:val="00CF07E4"/>
    <w:rsid w:val="00CF0D29"/>
    <w:rsid w:val="00CF15BD"/>
    <w:rsid w:val="00CF1AFA"/>
    <w:rsid w:val="00CF1B17"/>
    <w:rsid w:val="00CF2D94"/>
    <w:rsid w:val="00CF31B5"/>
    <w:rsid w:val="00CF6D3D"/>
    <w:rsid w:val="00CF7F3F"/>
    <w:rsid w:val="00D005C9"/>
    <w:rsid w:val="00D00BEE"/>
    <w:rsid w:val="00D02C2B"/>
    <w:rsid w:val="00D030C0"/>
    <w:rsid w:val="00D03503"/>
    <w:rsid w:val="00D03A21"/>
    <w:rsid w:val="00D06C89"/>
    <w:rsid w:val="00D06D04"/>
    <w:rsid w:val="00D11673"/>
    <w:rsid w:val="00D122D6"/>
    <w:rsid w:val="00D12686"/>
    <w:rsid w:val="00D1328F"/>
    <w:rsid w:val="00D13416"/>
    <w:rsid w:val="00D15806"/>
    <w:rsid w:val="00D171FF"/>
    <w:rsid w:val="00D1746D"/>
    <w:rsid w:val="00D1756F"/>
    <w:rsid w:val="00D17B2F"/>
    <w:rsid w:val="00D17E06"/>
    <w:rsid w:val="00D20B8C"/>
    <w:rsid w:val="00D21C1F"/>
    <w:rsid w:val="00D24240"/>
    <w:rsid w:val="00D2450F"/>
    <w:rsid w:val="00D259F3"/>
    <w:rsid w:val="00D25DD0"/>
    <w:rsid w:val="00D25FC3"/>
    <w:rsid w:val="00D260FB"/>
    <w:rsid w:val="00D2661B"/>
    <w:rsid w:val="00D273DD"/>
    <w:rsid w:val="00D30151"/>
    <w:rsid w:val="00D30A41"/>
    <w:rsid w:val="00D3123A"/>
    <w:rsid w:val="00D33254"/>
    <w:rsid w:val="00D33A4D"/>
    <w:rsid w:val="00D34A38"/>
    <w:rsid w:val="00D36528"/>
    <w:rsid w:val="00D377E6"/>
    <w:rsid w:val="00D43352"/>
    <w:rsid w:val="00D44654"/>
    <w:rsid w:val="00D45257"/>
    <w:rsid w:val="00D45498"/>
    <w:rsid w:val="00D45FD1"/>
    <w:rsid w:val="00D473C6"/>
    <w:rsid w:val="00D5031D"/>
    <w:rsid w:val="00D504D7"/>
    <w:rsid w:val="00D51FEF"/>
    <w:rsid w:val="00D53DF0"/>
    <w:rsid w:val="00D53E86"/>
    <w:rsid w:val="00D55907"/>
    <w:rsid w:val="00D568B5"/>
    <w:rsid w:val="00D60329"/>
    <w:rsid w:val="00D604C5"/>
    <w:rsid w:val="00D613CD"/>
    <w:rsid w:val="00D61542"/>
    <w:rsid w:val="00D63376"/>
    <w:rsid w:val="00D64A5F"/>
    <w:rsid w:val="00D65321"/>
    <w:rsid w:val="00D65FD7"/>
    <w:rsid w:val="00D66FBF"/>
    <w:rsid w:val="00D72449"/>
    <w:rsid w:val="00D75037"/>
    <w:rsid w:val="00D75219"/>
    <w:rsid w:val="00D7571B"/>
    <w:rsid w:val="00D7765E"/>
    <w:rsid w:val="00D80350"/>
    <w:rsid w:val="00D811EA"/>
    <w:rsid w:val="00D816A9"/>
    <w:rsid w:val="00D8204E"/>
    <w:rsid w:val="00D82F1E"/>
    <w:rsid w:val="00D83E69"/>
    <w:rsid w:val="00D86F75"/>
    <w:rsid w:val="00D86FA9"/>
    <w:rsid w:val="00D87AD4"/>
    <w:rsid w:val="00D90EB0"/>
    <w:rsid w:val="00D929DE"/>
    <w:rsid w:val="00D92A09"/>
    <w:rsid w:val="00D92F72"/>
    <w:rsid w:val="00D9470A"/>
    <w:rsid w:val="00D94C1E"/>
    <w:rsid w:val="00D9521D"/>
    <w:rsid w:val="00D952FF"/>
    <w:rsid w:val="00D95C1A"/>
    <w:rsid w:val="00D95F24"/>
    <w:rsid w:val="00DA04AD"/>
    <w:rsid w:val="00DA0C8C"/>
    <w:rsid w:val="00DA16C2"/>
    <w:rsid w:val="00DA20E9"/>
    <w:rsid w:val="00DA37DB"/>
    <w:rsid w:val="00DA3D61"/>
    <w:rsid w:val="00DA3FBA"/>
    <w:rsid w:val="00DA42B2"/>
    <w:rsid w:val="00DA54EE"/>
    <w:rsid w:val="00DA5F62"/>
    <w:rsid w:val="00DA6D52"/>
    <w:rsid w:val="00DB03FA"/>
    <w:rsid w:val="00DB0F04"/>
    <w:rsid w:val="00DB265E"/>
    <w:rsid w:val="00DB2903"/>
    <w:rsid w:val="00DB3AA4"/>
    <w:rsid w:val="00DB3EBA"/>
    <w:rsid w:val="00DB44C7"/>
    <w:rsid w:val="00DB5386"/>
    <w:rsid w:val="00DB577F"/>
    <w:rsid w:val="00DB7314"/>
    <w:rsid w:val="00DB7FEF"/>
    <w:rsid w:val="00DC00CF"/>
    <w:rsid w:val="00DC0BF9"/>
    <w:rsid w:val="00DC0D3A"/>
    <w:rsid w:val="00DC19EF"/>
    <w:rsid w:val="00DC376C"/>
    <w:rsid w:val="00DC4B2A"/>
    <w:rsid w:val="00DC52EE"/>
    <w:rsid w:val="00DC60E3"/>
    <w:rsid w:val="00DC6727"/>
    <w:rsid w:val="00DC682C"/>
    <w:rsid w:val="00DC7DED"/>
    <w:rsid w:val="00DD0B3D"/>
    <w:rsid w:val="00DD176F"/>
    <w:rsid w:val="00DD1CAF"/>
    <w:rsid w:val="00DD2DF1"/>
    <w:rsid w:val="00DD3187"/>
    <w:rsid w:val="00DD38E0"/>
    <w:rsid w:val="00DD3B1C"/>
    <w:rsid w:val="00DD5BA9"/>
    <w:rsid w:val="00DD6290"/>
    <w:rsid w:val="00DD63CB"/>
    <w:rsid w:val="00DD6534"/>
    <w:rsid w:val="00DE069B"/>
    <w:rsid w:val="00DE23B1"/>
    <w:rsid w:val="00DE3F9B"/>
    <w:rsid w:val="00DE5838"/>
    <w:rsid w:val="00DE5A5E"/>
    <w:rsid w:val="00DE7D45"/>
    <w:rsid w:val="00DF1B88"/>
    <w:rsid w:val="00DF2002"/>
    <w:rsid w:val="00DF2AF7"/>
    <w:rsid w:val="00DF2E17"/>
    <w:rsid w:val="00DF51D3"/>
    <w:rsid w:val="00DF5319"/>
    <w:rsid w:val="00DF7C98"/>
    <w:rsid w:val="00DF7E30"/>
    <w:rsid w:val="00E00A33"/>
    <w:rsid w:val="00E00A54"/>
    <w:rsid w:val="00E00B78"/>
    <w:rsid w:val="00E0208A"/>
    <w:rsid w:val="00E03DA8"/>
    <w:rsid w:val="00E04852"/>
    <w:rsid w:val="00E04FC5"/>
    <w:rsid w:val="00E05D2F"/>
    <w:rsid w:val="00E06234"/>
    <w:rsid w:val="00E069B8"/>
    <w:rsid w:val="00E10DC1"/>
    <w:rsid w:val="00E113EE"/>
    <w:rsid w:val="00E122F7"/>
    <w:rsid w:val="00E13A52"/>
    <w:rsid w:val="00E1434E"/>
    <w:rsid w:val="00E14FA8"/>
    <w:rsid w:val="00E16261"/>
    <w:rsid w:val="00E16D9A"/>
    <w:rsid w:val="00E16F57"/>
    <w:rsid w:val="00E17B4B"/>
    <w:rsid w:val="00E20CD9"/>
    <w:rsid w:val="00E22D5C"/>
    <w:rsid w:val="00E23CE5"/>
    <w:rsid w:val="00E257AD"/>
    <w:rsid w:val="00E269B1"/>
    <w:rsid w:val="00E26CB9"/>
    <w:rsid w:val="00E27A3B"/>
    <w:rsid w:val="00E3097C"/>
    <w:rsid w:val="00E309D8"/>
    <w:rsid w:val="00E31DF2"/>
    <w:rsid w:val="00E33943"/>
    <w:rsid w:val="00E34565"/>
    <w:rsid w:val="00E34B83"/>
    <w:rsid w:val="00E34C3C"/>
    <w:rsid w:val="00E35164"/>
    <w:rsid w:val="00E37811"/>
    <w:rsid w:val="00E403AF"/>
    <w:rsid w:val="00E40BDF"/>
    <w:rsid w:val="00E41730"/>
    <w:rsid w:val="00E41961"/>
    <w:rsid w:val="00E41C58"/>
    <w:rsid w:val="00E42E86"/>
    <w:rsid w:val="00E43186"/>
    <w:rsid w:val="00E44927"/>
    <w:rsid w:val="00E46C03"/>
    <w:rsid w:val="00E522CA"/>
    <w:rsid w:val="00E525E5"/>
    <w:rsid w:val="00E540B1"/>
    <w:rsid w:val="00E55A11"/>
    <w:rsid w:val="00E56047"/>
    <w:rsid w:val="00E564BB"/>
    <w:rsid w:val="00E570C9"/>
    <w:rsid w:val="00E57214"/>
    <w:rsid w:val="00E57E80"/>
    <w:rsid w:val="00E6175B"/>
    <w:rsid w:val="00E62A2F"/>
    <w:rsid w:val="00E63466"/>
    <w:rsid w:val="00E6391C"/>
    <w:rsid w:val="00E639D6"/>
    <w:rsid w:val="00E65F75"/>
    <w:rsid w:val="00E66C59"/>
    <w:rsid w:val="00E72FE2"/>
    <w:rsid w:val="00E738B3"/>
    <w:rsid w:val="00E74174"/>
    <w:rsid w:val="00E7537F"/>
    <w:rsid w:val="00E75920"/>
    <w:rsid w:val="00E76471"/>
    <w:rsid w:val="00E768E2"/>
    <w:rsid w:val="00E7728A"/>
    <w:rsid w:val="00E80546"/>
    <w:rsid w:val="00E80A14"/>
    <w:rsid w:val="00E81482"/>
    <w:rsid w:val="00E831FD"/>
    <w:rsid w:val="00E8437C"/>
    <w:rsid w:val="00E84386"/>
    <w:rsid w:val="00E85086"/>
    <w:rsid w:val="00E854B9"/>
    <w:rsid w:val="00E86B0A"/>
    <w:rsid w:val="00E90E3A"/>
    <w:rsid w:val="00E91EBE"/>
    <w:rsid w:val="00E9266A"/>
    <w:rsid w:val="00E93F40"/>
    <w:rsid w:val="00E942AC"/>
    <w:rsid w:val="00E947D1"/>
    <w:rsid w:val="00E959AA"/>
    <w:rsid w:val="00E95C3B"/>
    <w:rsid w:val="00EA0157"/>
    <w:rsid w:val="00EA032C"/>
    <w:rsid w:val="00EA12A2"/>
    <w:rsid w:val="00EA174F"/>
    <w:rsid w:val="00EA2FC2"/>
    <w:rsid w:val="00EA3612"/>
    <w:rsid w:val="00EA6378"/>
    <w:rsid w:val="00EA717A"/>
    <w:rsid w:val="00EB1CC1"/>
    <w:rsid w:val="00EB220B"/>
    <w:rsid w:val="00EB2B53"/>
    <w:rsid w:val="00EB320C"/>
    <w:rsid w:val="00EB3A9E"/>
    <w:rsid w:val="00EB4375"/>
    <w:rsid w:val="00EB47DB"/>
    <w:rsid w:val="00EB5793"/>
    <w:rsid w:val="00EB5C78"/>
    <w:rsid w:val="00EB616B"/>
    <w:rsid w:val="00EB61FD"/>
    <w:rsid w:val="00EB70CE"/>
    <w:rsid w:val="00EB77ED"/>
    <w:rsid w:val="00EB7FF6"/>
    <w:rsid w:val="00EC0CF1"/>
    <w:rsid w:val="00EC127E"/>
    <w:rsid w:val="00EC1660"/>
    <w:rsid w:val="00EC1784"/>
    <w:rsid w:val="00EC2256"/>
    <w:rsid w:val="00EC384C"/>
    <w:rsid w:val="00EC3D77"/>
    <w:rsid w:val="00EC5CB4"/>
    <w:rsid w:val="00EC660E"/>
    <w:rsid w:val="00EC6D38"/>
    <w:rsid w:val="00EC72E0"/>
    <w:rsid w:val="00EC73AB"/>
    <w:rsid w:val="00EC790F"/>
    <w:rsid w:val="00EC7BAF"/>
    <w:rsid w:val="00ED0B22"/>
    <w:rsid w:val="00ED1103"/>
    <w:rsid w:val="00ED1A85"/>
    <w:rsid w:val="00ED1BCE"/>
    <w:rsid w:val="00ED374A"/>
    <w:rsid w:val="00ED3B73"/>
    <w:rsid w:val="00ED3CFA"/>
    <w:rsid w:val="00ED4285"/>
    <w:rsid w:val="00ED440F"/>
    <w:rsid w:val="00ED4A07"/>
    <w:rsid w:val="00ED5F41"/>
    <w:rsid w:val="00ED64E9"/>
    <w:rsid w:val="00ED6E5C"/>
    <w:rsid w:val="00ED7CC7"/>
    <w:rsid w:val="00EE19F9"/>
    <w:rsid w:val="00EE2F75"/>
    <w:rsid w:val="00EE412D"/>
    <w:rsid w:val="00EE4C82"/>
    <w:rsid w:val="00EE5634"/>
    <w:rsid w:val="00EE5C7C"/>
    <w:rsid w:val="00EE61AA"/>
    <w:rsid w:val="00EE7890"/>
    <w:rsid w:val="00EE7FFD"/>
    <w:rsid w:val="00EF038B"/>
    <w:rsid w:val="00EF293E"/>
    <w:rsid w:val="00EF45F6"/>
    <w:rsid w:val="00EF5709"/>
    <w:rsid w:val="00EF59C2"/>
    <w:rsid w:val="00EF7DBB"/>
    <w:rsid w:val="00F005FA"/>
    <w:rsid w:val="00F01404"/>
    <w:rsid w:val="00F01A13"/>
    <w:rsid w:val="00F01D53"/>
    <w:rsid w:val="00F02D6A"/>
    <w:rsid w:val="00F032D8"/>
    <w:rsid w:val="00F03D08"/>
    <w:rsid w:val="00F06167"/>
    <w:rsid w:val="00F06229"/>
    <w:rsid w:val="00F0650B"/>
    <w:rsid w:val="00F06ABF"/>
    <w:rsid w:val="00F06BC9"/>
    <w:rsid w:val="00F06C89"/>
    <w:rsid w:val="00F07560"/>
    <w:rsid w:val="00F1160D"/>
    <w:rsid w:val="00F11D13"/>
    <w:rsid w:val="00F121A8"/>
    <w:rsid w:val="00F1284A"/>
    <w:rsid w:val="00F12AF8"/>
    <w:rsid w:val="00F13040"/>
    <w:rsid w:val="00F14897"/>
    <w:rsid w:val="00F14E8B"/>
    <w:rsid w:val="00F15356"/>
    <w:rsid w:val="00F15E48"/>
    <w:rsid w:val="00F20ECA"/>
    <w:rsid w:val="00F20ED5"/>
    <w:rsid w:val="00F21565"/>
    <w:rsid w:val="00F21783"/>
    <w:rsid w:val="00F23008"/>
    <w:rsid w:val="00F23F90"/>
    <w:rsid w:val="00F24174"/>
    <w:rsid w:val="00F24188"/>
    <w:rsid w:val="00F24654"/>
    <w:rsid w:val="00F25B16"/>
    <w:rsid w:val="00F273AA"/>
    <w:rsid w:val="00F27ABD"/>
    <w:rsid w:val="00F27ED2"/>
    <w:rsid w:val="00F305D7"/>
    <w:rsid w:val="00F30A88"/>
    <w:rsid w:val="00F31366"/>
    <w:rsid w:val="00F31463"/>
    <w:rsid w:val="00F31CC4"/>
    <w:rsid w:val="00F322B8"/>
    <w:rsid w:val="00F3292A"/>
    <w:rsid w:val="00F3329E"/>
    <w:rsid w:val="00F35595"/>
    <w:rsid w:val="00F35FCF"/>
    <w:rsid w:val="00F361C1"/>
    <w:rsid w:val="00F361CF"/>
    <w:rsid w:val="00F37467"/>
    <w:rsid w:val="00F37AAE"/>
    <w:rsid w:val="00F4268E"/>
    <w:rsid w:val="00F42F9C"/>
    <w:rsid w:val="00F44011"/>
    <w:rsid w:val="00F4556E"/>
    <w:rsid w:val="00F50146"/>
    <w:rsid w:val="00F5116C"/>
    <w:rsid w:val="00F51785"/>
    <w:rsid w:val="00F51C7C"/>
    <w:rsid w:val="00F52592"/>
    <w:rsid w:val="00F53377"/>
    <w:rsid w:val="00F53DE8"/>
    <w:rsid w:val="00F554FE"/>
    <w:rsid w:val="00F56135"/>
    <w:rsid w:val="00F565B5"/>
    <w:rsid w:val="00F5684C"/>
    <w:rsid w:val="00F568C7"/>
    <w:rsid w:val="00F571F1"/>
    <w:rsid w:val="00F5749A"/>
    <w:rsid w:val="00F57A58"/>
    <w:rsid w:val="00F60A6E"/>
    <w:rsid w:val="00F635AD"/>
    <w:rsid w:val="00F6520A"/>
    <w:rsid w:val="00F653D9"/>
    <w:rsid w:val="00F656D3"/>
    <w:rsid w:val="00F65DFD"/>
    <w:rsid w:val="00F6638B"/>
    <w:rsid w:val="00F67450"/>
    <w:rsid w:val="00F70B0D"/>
    <w:rsid w:val="00F73126"/>
    <w:rsid w:val="00F74C82"/>
    <w:rsid w:val="00F77A6A"/>
    <w:rsid w:val="00F77BB1"/>
    <w:rsid w:val="00F805AD"/>
    <w:rsid w:val="00F807CE"/>
    <w:rsid w:val="00F81C13"/>
    <w:rsid w:val="00F82457"/>
    <w:rsid w:val="00F82897"/>
    <w:rsid w:val="00F83C62"/>
    <w:rsid w:val="00F86318"/>
    <w:rsid w:val="00F87246"/>
    <w:rsid w:val="00F873B7"/>
    <w:rsid w:val="00F87B5B"/>
    <w:rsid w:val="00F90FF2"/>
    <w:rsid w:val="00F9135D"/>
    <w:rsid w:val="00F91A78"/>
    <w:rsid w:val="00F91D69"/>
    <w:rsid w:val="00F92524"/>
    <w:rsid w:val="00F92CF6"/>
    <w:rsid w:val="00F939A2"/>
    <w:rsid w:val="00F93F73"/>
    <w:rsid w:val="00F941BA"/>
    <w:rsid w:val="00F952D1"/>
    <w:rsid w:val="00F9601C"/>
    <w:rsid w:val="00F96A7A"/>
    <w:rsid w:val="00F96F3A"/>
    <w:rsid w:val="00F9705B"/>
    <w:rsid w:val="00F97CFC"/>
    <w:rsid w:val="00FA288A"/>
    <w:rsid w:val="00FA2964"/>
    <w:rsid w:val="00FA303C"/>
    <w:rsid w:val="00FA50A9"/>
    <w:rsid w:val="00FA5D11"/>
    <w:rsid w:val="00FA67DF"/>
    <w:rsid w:val="00FA72F9"/>
    <w:rsid w:val="00FA7402"/>
    <w:rsid w:val="00FB077A"/>
    <w:rsid w:val="00FB0E47"/>
    <w:rsid w:val="00FB1ECA"/>
    <w:rsid w:val="00FB379B"/>
    <w:rsid w:val="00FB4DD6"/>
    <w:rsid w:val="00FB620E"/>
    <w:rsid w:val="00FB639B"/>
    <w:rsid w:val="00FB75A6"/>
    <w:rsid w:val="00FC0E35"/>
    <w:rsid w:val="00FC2364"/>
    <w:rsid w:val="00FC23FC"/>
    <w:rsid w:val="00FC3739"/>
    <w:rsid w:val="00FC3A68"/>
    <w:rsid w:val="00FC5905"/>
    <w:rsid w:val="00FC5DF4"/>
    <w:rsid w:val="00FC7CD3"/>
    <w:rsid w:val="00FD006C"/>
    <w:rsid w:val="00FD0904"/>
    <w:rsid w:val="00FD0DE7"/>
    <w:rsid w:val="00FD14E0"/>
    <w:rsid w:val="00FD1CA1"/>
    <w:rsid w:val="00FD231C"/>
    <w:rsid w:val="00FD2770"/>
    <w:rsid w:val="00FD4819"/>
    <w:rsid w:val="00FD4FC2"/>
    <w:rsid w:val="00FD5191"/>
    <w:rsid w:val="00FD5E1F"/>
    <w:rsid w:val="00FD648E"/>
    <w:rsid w:val="00FE15D2"/>
    <w:rsid w:val="00FE3327"/>
    <w:rsid w:val="00FE39F7"/>
    <w:rsid w:val="00FE46AD"/>
    <w:rsid w:val="00FE4B12"/>
    <w:rsid w:val="00FE4E96"/>
    <w:rsid w:val="00FE5370"/>
    <w:rsid w:val="00FE54FA"/>
    <w:rsid w:val="00FE6317"/>
    <w:rsid w:val="00FE6A8C"/>
    <w:rsid w:val="00FE6CF6"/>
    <w:rsid w:val="00FE79AA"/>
    <w:rsid w:val="00FF2709"/>
    <w:rsid w:val="00FF2B8F"/>
    <w:rsid w:val="00FF2D6E"/>
    <w:rsid w:val="00FF33F5"/>
    <w:rsid w:val="00FF3889"/>
    <w:rsid w:val="00FF47B9"/>
    <w:rsid w:val="00FF643C"/>
    <w:rsid w:val="00FF7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29E13"/>
  <w15:docId w15:val="{98053732-AD97-410A-BE30-39C770D3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8E2"/>
    <w:pPr>
      <w:spacing w:line="240" w:lineRule="atLeast"/>
    </w:pPr>
    <w:rPr>
      <w:color w:val="000000" w:themeColor="background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MCBodyCopy">
    <w:name w:val="AEMC Body Copy"/>
    <w:qFormat/>
    <w:rsid w:val="000C745C"/>
    <w:pPr>
      <w:spacing w:after="100" w:line="240" w:lineRule="atLeast"/>
    </w:pPr>
    <w:rPr>
      <w:color w:val="000000" w:themeColor="background1"/>
      <w:sz w:val="18"/>
    </w:rPr>
  </w:style>
  <w:style w:type="paragraph" w:styleId="Header">
    <w:name w:val="header"/>
    <w:aliases w:val="AEMC Header"/>
    <w:link w:val="HeaderChar"/>
    <w:uiPriority w:val="99"/>
    <w:unhideWhenUsed/>
    <w:rsid w:val="00D260FB"/>
    <w:pPr>
      <w:tabs>
        <w:tab w:val="center" w:pos="4513"/>
        <w:tab w:val="right" w:pos="9026"/>
      </w:tabs>
      <w:spacing w:after="0" w:line="180" w:lineRule="atLeast"/>
    </w:pPr>
    <w:rPr>
      <w:rFonts w:cs="Times New Roman (Body CS)"/>
      <w:color w:val="58595B" w:themeColor="accent4"/>
      <w:sz w:val="14"/>
      <w:szCs w:val="17"/>
    </w:rPr>
  </w:style>
  <w:style w:type="character" w:customStyle="1" w:styleId="HeaderChar">
    <w:name w:val="Header Char"/>
    <w:aliases w:val="AEMC Header Char"/>
    <w:basedOn w:val="DefaultParagraphFont"/>
    <w:link w:val="Header"/>
    <w:uiPriority w:val="99"/>
    <w:rsid w:val="00D260FB"/>
    <w:rPr>
      <w:rFonts w:cs="Times New Roman (Body CS)"/>
      <w:color w:val="58595B" w:themeColor="accent4"/>
      <w:sz w:val="14"/>
      <w:szCs w:val="17"/>
    </w:rPr>
  </w:style>
  <w:style w:type="paragraph" w:styleId="Footer">
    <w:name w:val="footer"/>
    <w:aliases w:val="AEMC Footer"/>
    <w:link w:val="FooterChar"/>
    <w:uiPriority w:val="99"/>
    <w:unhideWhenUsed/>
    <w:rsid w:val="00F65DFD"/>
    <w:pPr>
      <w:tabs>
        <w:tab w:val="center" w:pos="4513"/>
        <w:tab w:val="right" w:pos="9026"/>
      </w:tabs>
      <w:spacing w:after="0" w:line="180" w:lineRule="atLeast"/>
      <w:jc w:val="right"/>
    </w:pPr>
    <w:rPr>
      <w:caps/>
      <w:color w:val="58595B" w:themeColor="accent4"/>
      <w:sz w:val="14"/>
      <w:szCs w:val="14"/>
    </w:rPr>
  </w:style>
  <w:style w:type="character" w:customStyle="1" w:styleId="FooterChar">
    <w:name w:val="Footer Char"/>
    <w:aliases w:val="AEMC Footer Char"/>
    <w:basedOn w:val="DefaultParagraphFont"/>
    <w:link w:val="Footer"/>
    <w:uiPriority w:val="99"/>
    <w:rsid w:val="00F65DFD"/>
    <w:rPr>
      <w:caps/>
      <w:color w:val="58595B" w:themeColor="accent4"/>
      <w:sz w:val="14"/>
      <w:szCs w:val="14"/>
    </w:rPr>
  </w:style>
  <w:style w:type="paragraph" w:customStyle="1" w:styleId="AEMCHeaderL4">
    <w:name w:val="AEMC Header L4"/>
    <w:basedOn w:val="AEMCBodyCopy"/>
    <w:next w:val="AEMCBodyCopy"/>
    <w:qFormat/>
    <w:rsid w:val="004E4060"/>
    <w:pPr>
      <w:spacing w:before="300" w:line="260" w:lineRule="atLeast"/>
    </w:pPr>
    <w:rPr>
      <w:rFonts w:cs="Times New Roman (Body CS)"/>
      <w:caps/>
      <w:color w:val="00A8E5" w:themeColor="accent1"/>
      <w:sz w:val="22"/>
      <w:szCs w:val="24"/>
    </w:rPr>
  </w:style>
  <w:style w:type="paragraph" w:styleId="BalloonText">
    <w:name w:val="Balloon Text"/>
    <w:basedOn w:val="Normal"/>
    <w:link w:val="BalloonTextChar"/>
    <w:uiPriority w:val="99"/>
    <w:semiHidden/>
    <w:unhideWhenUsed/>
    <w:rsid w:val="000D760A"/>
    <w:pPr>
      <w:spacing w:after="0"/>
    </w:pPr>
    <w:rPr>
      <w:rFonts w:ascii="Tahoma" w:hAnsi="Tahoma" w:cs="Tahoma"/>
      <w:sz w:val="16"/>
      <w:szCs w:val="16"/>
    </w:rPr>
  </w:style>
  <w:style w:type="table" w:styleId="TableGrid">
    <w:name w:val="Table Grid"/>
    <w:basedOn w:val="TableNormal"/>
    <w:uiPriority w:val="39"/>
    <w:rsid w:val="00B87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MCHeaderL2">
    <w:name w:val="AEMC Header L2"/>
    <w:basedOn w:val="AEMCBodyCopy"/>
    <w:next w:val="AEMCBodyCopy"/>
    <w:qFormat/>
    <w:rsid w:val="0015555C"/>
    <w:pPr>
      <w:spacing w:after="300" w:line="420" w:lineRule="exact"/>
    </w:pPr>
    <w:rPr>
      <w:rFonts w:cs="Times New Roman (Body CS)"/>
      <w:caps/>
      <w:color w:val="58595B" w:themeColor="accent4"/>
      <w:sz w:val="36"/>
      <w:szCs w:val="28"/>
    </w:rPr>
  </w:style>
  <w:style w:type="character" w:styleId="PageNumber">
    <w:name w:val="page number"/>
    <w:basedOn w:val="DefaultParagraphFont"/>
    <w:uiPriority w:val="99"/>
    <w:semiHidden/>
    <w:unhideWhenUsed/>
    <w:rsid w:val="00F4268E"/>
  </w:style>
  <w:style w:type="paragraph" w:customStyle="1" w:styleId="AEMCBodyCopyNumberedList02">
    <w:name w:val="AEMC Body Copy Numbered List 02"/>
    <w:basedOn w:val="AEMCBodyCopy"/>
    <w:qFormat/>
    <w:rsid w:val="003332FA"/>
    <w:pPr>
      <w:numPr>
        <w:numId w:val="1"/>
      </w:numPr>
    </w:pPr>
  </w:style>
  <w:style w:type="paragraph" w:customStyle="1" w:styleId="AEMCBodyCopyNumberedList01">
    <w:name w:val="AEMC Body Copy Numbered List 01"/>
    <w:basedOn w:val="AEMCBodyCopy"/>
    <w:qFormat/>
    <w:rsid w:val="003332FA"/>
    <w:pPr>
      <w:numPr>
        <w:numId w:val="2"/>
      </w:numPr>
      <w:contextualSpacing/>
    </w:pPr>
  </w:style>
  <w:style w:type="paragraph" w:customStyle="1" w:styleId="AEMCBodyCopyBold">
    <w:name w:val="AEMC Body Copy Bold"/>
    <w:basedOn w:val="AEMCBodyCopy"/>
    <w:qFormat/>
    <w:rsid w:val="003332FA"/>
    <w:rPr>
      <w:b/>
    </w:rPr>
  </w:style>
  <w:style w:type="paragraph" w:customStyle="1" w:styleId="AEMCTableBodyCopyNumbers">
    <w:name w:val="AEMC Table Body Copy Numbers"/>
    <w:basedOn w:val="AEMCTableBodyCopy"/>
    <w:qFormat/>
    <w:rsid w:val="0015555C"/>
    <w:pPr>
      <w:numPr>
        <w:numId w:val="15"/>
      </w:numPr>
    </w:pPr>
  </w:style>
  <w:style w:type="paragraph" w:customStyle="1" w:styleId="AEMCBodyCopyItalics">
    <w:name w:val="AEMC Body Copy Italics"/>
    <w:basedOn w:val="AEMCBodyCopy"/>
    <w:qFormat/>
    <w:rsid w:val="003332FA"/>
    <w:rPr>
      <w:i/>
    </w:rPr>
  </w:style>
  <w:style w:type="paragraph" w:styleId="NormalWeb">
    <w:name w:val="Normal (Web)"/>
    <w:basedOn w:val="Normal"/>
    <w:uiPriority w:val="99"/>
    <w:semiHidden/>
    <w:unhideWhenUsed/>
    <w:rsid w:val="001F3512"/>
    <w:pPr>
      <w:spacing w:before="100" w:beforeAutospacing="1" w:after="100" w:afterAutospacing="1"/>
    </w:pPr>
    <w:rPr>
      <w:rFonts w:ascii="Times New Roman" w:eastAsiaTheme="minorEastAsia" w:hAnsi="Times New Roman" w:cs="Times New Roman"/>
      <w:sz w:val="24"/>
      <w:szCs w:val="24"/>
      <w:lang w:val="en-US"/>
    </w:rPr>
  </w:style>
  <w:style w:type="character" w:styleId="Hyperlink">
    <w:name w:val="Hyperlink"/>
    <w:aliases w:val="AEMC Hyperlink"/>
    <w:uiPriority w:val="99"/>
    <w:unhideWhenUsed/>
    <w:rsid w:val="00E768E2"/>
  </w:style>
  <w:style w:type="character" w:customStyle="1" w:styleId="BalloonTextChar">
    <w:name w:val="Balloon Text Char"/>
    <w:basedOn w:val="DefaultParagraphFont"/>
    <w:link w:val="BalloonText"/>
    <w:uiPriority w:val="99"/>
    <w:semiHidden/>
    <w:rsid w:val="000D760A"/>
    <w:rPr>
      <w:rFonts w:ascii="Tahoma" w:hAnsi="Tahoma" w:cs="Tahoma"/>
      <w:sz w:val="16"/>
      <w:szCs w:val="16"/>
    </w:rPr>
  </w:style>
  <w:style w:type="character" w:styleId="CommentReference">
    <w:name w:val="annotation reference"/>
    <w:basedOn w:val="DefaultParagraphFont"/>
    <w:uiPriority w:val="99"/>
    <w:semiHidden/>
    <w:unhideWhenUsed/>
    <w:rsid w:val="00EB5C78"/>
    <w:rPr>
      <w:sz w:val="16"/>
      <w:szCs w:val="16"/>
    </w:rPr>
  </w:style>
  <w:style w:type="paragraph" w:styleId="CommentText">
    <w:name w:val="annotation text"/>
    <w:basedOn w:val="Normal"/>
    <w:link w:val="CommentTextChar"/>
    <w:uiPriority w:val="99"/>
    <w:semiHidden/>
    <w:unhideWhenUsed/>
    <w:rsid w:val="00EB5C78"/>
    <w:rPr>
      <w:sz w:val="20"/>
      <w:szCs w:val="20"/>
    </w:rPr>
  </w:style>
  <w:style w:type="character" w:customStyle="1" w:styleId="CommentTextChar">
    <w:name w:val="Comment Text Char"/>
    <w:basedOn w:val="DefaultParagraphFont"/>
    <w:link w:val="CommentText"/>
    <w:uiPriority w:val="99"/>
    <w:semiHidden/>
    <w:rsid w:val="00EB5C78"/>
    <w:rPr>
      <w:sz w:val="20"/>
      <w:szCs w:val="20"/>
    </w:rPr>
  </w:style>
  <w:style w:type="paragraph" w:styleId="CommentSubject">
    <w:name w:val="annotation subject"/>
    <w:basedOn w:val="CommentText"/>
    <w:next w:val="CommentText"/>
    <w:link w:val="CommentSubjectChar"/>
    <w:uiPriority w:val="99"/>
    <w:semiHidden/>
    <w:unhideWhenUsed/>
    <w:rsid w:val="00D816A9"/>
    <w:rPr>
      <w:b/>
      <w:bCs/>
    </w:rPr>
  </w:style>
  <w:style w:type="character" w:customStyle="1" w:styleId="CommentSubjectChar">
    <w:name w:val="Comment Subject Char"/>
    <w:basedOn w:val="CommentTextChar"/>
    <w:link w:val="CommentSubject"/>
    <w:uiPriority w:val="99"/>
    <w:semiHidden/>
    <w:rsid w:val="00D816A9"/>
    <w:rPr>
      <w:b/>
      <w:bCs/>
      <w:sz w:val="20"/>
      <w:szCs w:val="20"/>
    </w:rPr>
  </w:style>
  <w:style w:type="paragraph" w:styleId="BodyText">
    <w:name w:val="Body Text"/>
    <w:basedOn w:val="Normal"/>
    <w:link w:val="BodyTextChar"/>
    <w:uiPriority w:val="99"/>
    <w:semiHidden/>
    <w:unhideWhenUsed/>
    <w:rsid w:val="00403830"/>
  </w:style>
  <w:style w:type="character" w:customStyle="1" w:styleId="BodyTextChar">
    <w:name w:val="Body Text Char"/>
    <w:basedOn w:val="DefaultParagraphFont"/>
    <w:link w:val="BodyText"/>
    <w:uiPriority w:val="99"/>
    <w:semiHidden/>
    <w:rsid w:val="00403830"/>
    <w:rPr>
      <w:sz w:val="17"/>
    </w:rPr>
  </w:style>
  <w:style w:type="paragraph" w:styleId="Revision">
    <w:name w:val="Revision"/>
    <w:hidden/>
    <w:uiPriority w:val="99"/>
    <w:semiHidden/>
    <w:rsid w:val="00E05D2F"/>
    <w:pPr>
      <w:spacing w:after="0" w:line="240" w:lineRule="auto"/>
    </w:pPr>
    <w:rPr>
      <w:sz w:val="17"/>
    </w:rPr>
  </w:style>
  <w:style w:type="table" w:customStyle="1" w:styleId="GridTable4-Accent31">
    <w:name w:val="Grid Table 4 - Accent 31"/>
    <w:basedOn w:val="TableNormal"/>
    <w:uiPriority w:val="49"/>
    <w:rsid w:val="0098086A"/>
    <w:pPr>
      <w:spacing w:after="0" w:line="240" w:lineRule="auto"/>
    </w:pPr>
    <w:tblPr>
      <w:tblStyleRowBandSize w:val="1"/>
      <w:tblStyleColBandSize w:val="1"/>
      <w:tblBorders>
        <w:top w:val="single" w:sz="4" w:space="0" w:color="D8F1FA" w:themeColor="accent3" w:themeTint="99"/>
        <w:left w:val="single" w:sz="4" w:space="0" w:color="D8F1FA" w:themeColor="accent3" w:themeTint="99"/>
        <w:bottom w:val="single" w:sz="4" w:space="0" w:color="D8F1FA" w:themeColor="accent3" w:themeTint="99"/>
        <w:right w:val="single" w:sz="4" w:space="0" w:color="D8F1FA" w:themeColor="accent3" w:themeTint="99"/>
        <w:insideH w:val="single" w:sz="4" w:space="0" w:color="D8F1FA" w:themeColor="accent3" w:themeTint="99"/>
        <w:insideV w:val="single" w:sz="4" w:space="0" w:color="D8F1FA" w:themeColor="accent3" w:themeTint="99"/>
      </w:tblBorders>
    </w:tblPr>
    <w:tblStylePr w:type="firstRow">
      <w:rPr>
        <w:b/>
        <w:bCs/>
        <w:color w:val="000000" w:themeColor="background1"/>
      </w:rPr>
      <w:tblPr/>
      <w:tcPr>
        <w:tcBorders>
          <w:top w:val="single" w:sz="4" w:space="0" w:color="BFE9F8" w:themeColor="accent3"/>
          <w:left w:val="single" w:sz="4" w:space="0" w:color="BFE9F8" w:themeColor="accent3"/>
          <w:bottom w:val="single" w:sz="4" w:space="0" w:color="BFE9F8" w:themeColor="accent3"/>
          <w:right w:val="single" w:sz="4" w:space="0" w:color="BFE9F8" w:themeColor="accent3"/>
          <w:insideH w:val="nil"/>
          <w:insideV w:val="nil"/>
        </w:tcBorders>
        <w:shd w:val="clear" w:color="auto" w:fill="BFE9F8" w:themeFill="accent3"/>
      </w:tcPr>
    </w:tblStylePr>
    <w:tblStylePr w:type="lastRow">
      <w:rPr>
        <w:b/>
        <w:bCs/>
      </w:rPr>
      <w:tblPr/>
      <w:tcPr>
        <w:tcBorders>
          <w:top w:val="double" w:sz="4" w:space="0" w:color="BFE9F8" w:themeColor="accent3"/>
        </w:tcBorders>
      </w:tcPr>
    </w:tblStylePr>
    <w:tblStylePr w:type="firstCol">
      <w:rPr>
        <w:b/>
        <w:bCs/>
      </w:rPr>
    </w:tblStylePr>
    <w:tblStylePr w:type="lastCol">
      <w:rPr>
        <w:b/>
        <w:bCs/>
      </w:rPr>
    </w:tblStylePr>
    <w:tblStylePr w:type="band1Vert">
      <w:tblPr/>
      <w:tcPr>
        <w:shd w:val="clear" w:color="auto" w:fill="F2FAFD" w:themeFill="accent3" w:themeFillTint="33"/>
      </w:tcPr>
    </w:tblStylePr>
    <w:tblStylePr w:type="band1Horz">
      <w:tblPr/>
      <w:tcPr>
        <w:shd w:val="clear" w:color="auto" w:fill="F2FAFD" w:themeFill="accent3" w:themeFillTint="33"/>
      </w:tcPr>
    </w:tblStylePr>
  </w:style>
  <w:style w:type="table" w:customStyle="1" w:styleId="GridTable4-Accent61">
    <w:name w:val="Grid Table 4 - Accent 61"/>
    <w:basedOn w:val="TableNormal"/>
    <w:uiPriority w:val="49"/>
    <w:rsid w:val="0098086A"/>
    <w:pPr>
      <w:spacing w:after="0" w:line="240" w:lineRule="auto"/>
    </w:pPr>
    <w:tblPr>
      <w:tblStyleRowBandSize w:val="1"/>
      <w:tblStyleColBandSize w:val="1"/>
      <w:tblBorders>
        <w:top w:val="single" w:sz="4" w:space="0" w:color="E5E6E6" w:themeColor="accent6" w:themeTint="99"/>
        <w:left w:val="single" w:sz="4" w:space="0" w:color="E5E6E6" w:themeColor="accent6" w:themeTint="99"/>
        <w:bottom w:val="single" w:sz="4" w:space="0" w:color="E5E6E6" w:themeColor="accent6" w:themeTint="99"/>
        <w:right w:val="single" w:sz="4" w:space="0" w:color="E5E6E6" w:themeColor="accent6" w:themeTint="99"/>
        <w:insideH w:val="single" w:sz="4" w:space="0" w:color="E5E6E6" w:themeColor="accent6" w:themeTint="99"/>
        <w:insideV w:val="single" w:sz="4" w:space="0" w:color="E5E6E6" w:themeColor="accent6" w:themeTint="99"/>
      </w:tblBorders>
    </w:tblPr>
    <w:tblStylePr w:type="firstRow">
      <w:rPr>
        <w:b/>
        <w:bCs/>
        <w:color w:val="000000" w:themeColor="background1"/>
      </w:rPr>
      <w:tblPr/>
      <w:tcPr>
        <w:tcBorders>
          <w:top w:val="single" w:sz="4" w:space="0" w:color="D5D6D6" w:themeColor="accent6"/>
          <w:left w:val="single" w:sz="4" w:space="0" w:color="D5D6D6" w:themeColor="accent6"/>
          <w:bottom w:val="single" w:sz="4" w:space="0" w:color="D5D6D6" w:themeColor="accent6"/>
          <w:right w:val="single" w:sz="4" w:space="0" w:color="D5D6D6" w:themeColor="accent6"/>
          <w:insideH w:val="nil"/>
          <w:insideV w:val="nil"/>
        </w:tcBorders>
        <w:shd w:val="clear" w:color="auto" w:fill="D5D6D6" w:themeFill="accent6"/>
      </w:tcPr>
    </w:tblStylePr>
    <w:tblStylePr w:type="lastRow">
      <w:rPr>
        <w:b/>
        <w:bCs/>
      </w:rPr>
      <w:tblPr/>
      <w:tcPr>
        <w:tcBorders>
          <w:top w:val="double" w:sz="4" w:space="0" w:color="D5D6D6" w:themeColor="accent6"/>
        </w:tcBorders>
      </w:tcPr>
    </w:tblStylePr>
    <w:tblStylePr w:type="firstCol">
      <w:rPr>
        <w:b/>
        <w:bCs/>
      </w:rPr>
    </w:tblStylePr>
    <w:tblStylePr w:type="lastCol">
      <w:rPr>
        <w:b/>
        <w:bCs/>
      </w:rPr>
    </w:tblStylePr>
    <w:tblStylePr w:type="band1Vert">
      <w:tblPr/>
      <w:tcPr>
        <w:shd w:val="clear" w:color="auto" w:fill="F6F6F6" w:themeFill="accent6" w:themeFillTint="33"/>
      </w:tcPr>
    </w:tblStylePr>
    <w:tblStylePr w:type="band1Horz">
      <w:tblPr/>
      <w:tcPr>
        <w:shd w:val="clear" w:color="auto" w:fill="F6F6F6" w:themeFill="accent6" w:themeFillTint="33"/>
      </w:tcPr>
    </w:tblStylePr>
  </w:style>
  <w:style w:type="paragraph" w:customStyle="1" w:styleId="AEMCTableSource">
    <w:name w:val="AEMC Table Source"/>
    <w:basedOn w:val="AEMCBodyCopy"/>
    <w:qFormat/>
    <w:rsid w:val="00DB0F04"/>
    <w:pPr>
      <w:spacing w:before="100" w:after="0" w:line="160" w:lineRule="atLeast"/>
    </w:pPr>
    <w:rPr>
      <w:sz w:val="14"/>
      <w:szCs w:val="14"/>
    </w:rPr>
  </w:style>
  <w:style w:type="paragraph" w:customStyle="1" w:styleId="AEMCHEADERL1">
    <w:name w:val="AEMC HEADER L1"/>
    <w:basedOn w:val="Header"/>
    <w:next w:val="AEMCHeaderL2"/>
    <w:qFormat/>
    <w:rsid w:val="00056E2E"/>
    <w:pPr>
      <w:spacing w:line="500" w:lineRule="exact"/>
      <w:ind w:right="794"/>
    </w:pPr>
    <w:rPr>
      <w:b/>
      <w:noProof/>
      <w:color w:val="00A8E5" w:themeColor="accent1"/>
      <w:sz w:val="42"/>
      <w:szCs w:val="34"/>
      <w:lang w:eastAsia="en-GB"/>
    </w:rPr>
  </w:style>
  <w:style w:type="paragraph" w:customStyle="1" w:styleId="AEMCTableNote">
    <w:name w:val="AEMC Table Note"/>
    <w:basedOn w:val="AEMCTableSource"/>
    <w:next w:val="AEMCBodyCopy"/>
    <w:qFormat/>
    <w:rsid w:val="00A85F9E"/>
    <w:pPr>
      <w:spacing w:before="40" w:after="160"/>
    </w:pPr>
  </w:style>
  <w:style w:type="paragraph" w:customStyle="1" w:styleId="AEMCHeaderL3">
    <w:name w:val="AEMC Header L3"/>
    <w:basedOn w:val="AEMCHeaderL4"/>
    <w:qFormat/>
    <w:rsid w:val="004E4060"/>
    <w:pPr>
      <w:spacing w:before="0"/>
    </w:pPr>
    <w:rPr>
      <w:b/>
    </w:rPr>
  </w:style>
  <w:style w:type="paragraph" w:customStyle="1" w:styleId="AEMCTableBodyCopyLetters">
    <w:name w:val="AEMC Table Body Copy Letters"/>
    <w:basedOn w:val="AEMCTableBodyCopy"/>
    <w:qFormat/>
    <w:rsid w:val="0015555C"/>
    <w:pPr>
      <w:numPr>
        <w:numId w:val="7"/>
      </w:numPr>
    </w:pPr>
  </w:style>
  <w:style w:type="paragraph" w:styleId="FootnoteText">
    <w:name w:val="footnote text"/>
    <w:basedOn w:val="Normal"/>
    <w:link w:val="FootnoteTextChar"/>
    <w:uiPriority w:val="99"/>
    <w:semiHidden/>
    <w:unhideWhenUsed/>
    <w:rsid w:val="00720B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B19"/>
    <w:rPr>
      <w:color w:val="000000" w:themeColor="background1"/>
      <w:sz w:val="20"/>
      <w:szCs w:val="20"/>
    </w:rPr>
  </w:style>
  <w:style w:type="character" w:styleId="FootnoteReference">
    <w:name w:val="footnote reference"/>
    <w:basedOn w:val="DefaultParagraphFont"/>
    <w:uiPriority w:val="99"/>
    <w:semiHidden/>
    <w:unhideWhenUsed/>
    <w:rsid w:val="00720B19"/>
    <w:rPr>
      <w:vertAlign w:val="superscript"/>
    </w:rPr>
  </w:style>
  <w:style w:type="paragraph" w:customStyle="1" w:styleId="AEMCFootnoteBodyCopy">
    <w:name w:val="AEMC Footnote Body Copy"/>
    <w:basedOn w:val="FootnoteText"/>
    <w:qFormat/>
    <w:rsid w:val="00420D5E"/>
    <w:pPr>
      <w:spacing w:after="20" w:line="160" w:lineRule="exact"/>
      <w:ind w:left="113" w:hanging="113"/>
    </w:pPr>
    <w:rPr>
      <w:sz w:val="14"/>
      <w:szCs w:val="14"/>
    </w:rPr>
  </w:style>
  <w:style w:type="paragraph" w:customStyle="1" w:styleId="AEMCFootnoteBullets">
    <w:name w:val="AEMC Footnote Bullets"/>
    <w:basedOn w:val="AEMCFootnoteBodyCopy"/>
    <w:qFormat/>
    <w:rsid w:val="004D5391"/>
    <w:pPr>
      <w:numPr>
        <w:numId w:val="3"/>
      </w:numPr>
    </w:pPr>
    <w:rPr>
      <w:lang w:val="en-AU"/>
    </w:rPr>
  </w:style>
  <w:style w:type="paragraph" w:customStyle="1" w:styleId="AEMCHeaderL5">
    <w:name w:val="AEMC Header L5"/>
    <w:basedOn w:val="AEMCBodyCopy"/>
    <w:qFormat/>
    <w:rsid w:val="0015555C"/>
    <w:pPr>
      <w:spacing w:before="300"/>
    </w:pPr>
    <w:rPr>
      <w:rFonts w:cs="Times New Roman (Body CS)"/>
      <w:caps/>
      <w:color w:val="58595B" w:themeColor="accent4"/>
    </w:rPr>
  </w:style>
  <w:style w:type="paragraph" w:customStyle="1" w:styleId="AEMCBodyCopyNumberedList03">
    <w:name w:val="AEMC Body Copy Numbered List 03"/>
    <w:basedOn w:val="AEMCBodyCopy"/>
    <w:qFormat/>
    <w:rsid w:val="003332FA"/>
    <w:pPr>
      <w:numPr>
        <w:numId w:val="4"/>
      </w:numPr>
      <w:contextualSpacing/>
    </w:pPr>
  </w:style>
  <w:style w:type="paragraph" w:customStyle="1" w:styleId="AEMCBodyCopyListBullets">
    <w:name w:val="AEMC Body Copy List Bullets"/>
    <w:basedOn w:val="AEMCBodyCopy"/>
    <w:qFormat/>
    <w:rsid w:val="003332FA"/>
    <w:pPr>
      <w:numPr>
        <w:numId w:val="5"/>
      </w:numPr>
      <w:contextualSpacing/>
    </w:pPr>
  </w:style>
  <w:style w:type="paragraph" w:customStyle="1" w:styleId="AEMCTableBodyCopy">
    <w:name w:val="AEMC Table Body Copy"/>
    <w:basedOn w:val="AEMCTableCopySubmitterDetails"/>
    <w:qFormat/>
    <w:rsid w:val="0000465F"/>
    <w:pPr>
      <w:spacing w:before="60" w:after="60" w:line="220" w:lineRule="exact"/>
    </w:pPr>
    <w:rPr>
      <w:sz w:val="18"/>
      <w:szCs w:val="18"/>
    </w:rPr>
  </w:style>
  <w:style w:type="paragraph" w:customStyle="1" w:styleId="AEMCDetailsCopyBold">
    <w:name w:val="AEMC Details Copy Bold"/>
    <w:basedOn w:val="AEMCBodyCopyBold"/>
    <w:next w:val="Normal"/>
    <w:qFormat/>
    <w:rsid w:val="002352FA"/>
    <w:pPr>
      <w:spacing w:after="0"/>
    </w:pPr>
    <w:rPr>
      <w:color w:val="58595B" w:themeColor="accent4"/>
    </w:rPr>
  </w:style>
  <w:style w:type="paragraph" w:customStyle="1" w:styleId="AEMCBodyCopyIntroPara">
    <w:name w:val="AEMC Body Copy (Intro Para)"/>
    <w:basedOn w:val="AEMCBodyCopy"/>
    <w:qFormat/>
    <w:rsid w:val="0015555C"/>
    <w:pPr>
      <w:spacing w:after="400"/>
    </w:pPr>
  </w:style>
  <w:style w:type="paragraph" w:customStyle="1" w:styleId="AEMCTableCopySubmitterDetails">
    <w:name w:val="AEMC Table Copy (Submitter Details)"/>
    <w:basedOn w:val="AEMCBodyCopy"/>
    <w:qFormat/>
    <w:rsid w:val="000C745C"/>
    <w:pPr>
      <w:spacing w:before="100" w:line="240" w:lineRule="exac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03640">
      <w:bodyDiv w:val="1"/>
      <w:marLeft w:val="0"/>
      <w:marRight w:val="0"/>
      <w:marTop w:val="0"/>
      <w:marBottom w:val="0"/>
      <w:divBdr>
        <w:top w:val="none" w:sz="0" w:space="0" w:color="auto"/>
        <w:left w:val="none" w:sz="0" w:space="0" w:color="auto"/>
        <w:bottom w:val="none" w:sz="0" w:space="0" w:color="auto"/>
        <w:right w:val="none" w:sz="0" w:space="0" w:color="auto"/>
      </w:divBdr>
    </w:div>
    <w:div w:id="431779840">
      <w:bodyDiv w:val="1"/>
      <w:marLeft w:val="0"/>
      <w:marRight w:val="0"/>
      <w:marTop w:val="0"/>
      <w:marBottom w:val="0"/>
      <w:divBdr>
        <w:top w:val="none" w:sz="0" w:space="0" w:color="auto"/>
        <w:left w:val="none" w:sz="0" w:space="0" w:color="auto"/>
        <w:bottom w:val="none" w:sz="0" w:space="0" w:color="auto"/>
        <w:right w:val="none" w:sz="0" w:space="0" w:color="auto"/>
      </w:divBdr>
    </w:div>
    <w:div w:id="598024829">
      <w:bodyDiv w:val="1"/>
      <w:marLeft w:val="0"/>
      <w:marRight w:val="0"/>
      <w:marTop w:val="0"/>
      <w:marBottom w:val="0"/>
      <w:divBdr>
        <w:top w:val="none" w:sz="0" w:space="0" w:color="auto"/>
        <w:left w:val="none" w:sz="0" w:space="0" w:color="auto"/>
        <w:bottom w:val="none" w:sz="0" w:space="0" w:color="auto"/>
        <w:right w:val="none" w:sz="0" w:space="0" w:color="auto"/>
      </w:divBdr>
    </w:div>
    <w:div w:id="1231648777">
      <w:bodyDiv w:val="1"/>
      <w:marLeft w:val="0"/>
      <w:marRight w:val="0"/>
      <w:marTop w:val="0"/>
      <w:marBottom w:val="0"/>
      <w:divBdr>
        <w:top w:val="none" w:sz="0" w:space="0" w:color="auto"/>
        <w:left w:val="none" w:sz="0" w:space="0" w:color="auto"/>
        <w:bottom w:val="none" w:sz="0" w:space="0" w:color="auto"/>
        <w:right w:val="none" w:sz="0" w:space="0" w:color="auto"/>
      </w:divBdr>
    </w:div>
    <w:div w:id="1297761507">
      <w:bodyDiv w:val="1"/>
      <w:marLeft w:val="0"/>
      <w:marRight w:val="0"/>
      <w:marTop w:val="0"/>
      <w:marBottom w:val="0"/>
      <w:divBdr>
        <w:top w:val="none" w:sz="0" w:space="0" w:color="auto"/>
        <w:left w:val="none" w:sz="0" w:space="0" w:color="auto"/>
        <w:bottom w:val="none" w:sz="0" w:space="0" w:color="auto"/>
        <w:right w:val="none" w:sz="0" w:space="0" w:color="auto"/>
      </w:divBdr>
    </w:div>
    <w:div w:id="1337884080">
      <w:bodyDiv w:val="1"/>
      <w:marLeft w:val="0"/>
      <w:marRight w:val="0"/>
      <w:marTop w:val="0"/>
      <w:marBottom w:val="0"/>
      <w:divBdr>
        <w:top w:val="none" w:sz="0" w:space="0" w:color="auto"/>
        <w:left w:val="none" w:sz="0" w:space="0" w:color="auto"/>
        <w:bottom w:val="none" w:sz="0" w:space="0" w:color="auto"/>
        <w:right w:val="none" w:sz="0" w:space="0" w:color="auto"/>
      </w:divBdr>
    </w:div>
    <w:div w:id="1426074081">
      <w:bodyDiv w:val="1"/>
      <w:marLeft w:val="0"/>
      <w:marRight w:val="0"/>
      <w:marTop w:val="0"/>
      <w:marBottom w:val="0"/>
      <w:divBdr>
        <w:top w:val="none" w:sz="0" w:space="0" w:color="auto"/>
        <w:left w:val="none" w:sz="0" w:space="0" w:color="auto"/>
        <w:bottom w:val="none" w:sz="0" w:space="0" w:color="auto"/>
        <w:right w:val="none" w:sz="0" w:space="0" w:color="auto"/>
      </w:divBdr>
    </w:div>
    <w:div w:id="1580603561">
      <w:bodyDiv w:val="1"/>
      <w:marLeft w:val="0"/>
      <w:marRight w:val="0"/>
      <w:marTop w:val="0"/>
      <w:marBottom w:val="0"/>
      <w:divBdr>
        <w:top w:val="none" w:sz="0" w:space="0" w:color="auto"/>
        <w:left w:val="none" w:sz="0" w:space="0" w:color="auto"/>
        <w:bottom w:val="none" w:sz="0" w:space="0" w:color="auto"/>
        <w:right w:val="none" w:sz="0" w:space="0" w:color="auto"/>
      </w:divBdr>
    </w:div>
    <w:div w:id="1695690871">
      <w:bodyDiv w:val="1"/>
      <w:marLeft w:val="0"/>
      <w:marRight w:val="0"/>
      <w:marTop w:val="0"/>
      <w:marBottom w:val="0"/>
      <w:divBdr>
        <w:top w:val="none" w:sz="0" w:space="0" w:color="auto"/>
        <w:left w:val="none" w:sz="0" w:space="0" w:color="auto"/>
        <w:bottom w:val="none" w:sz="0" w:space="0" w:color="auto"/>
        <w:right w:val="none" w:sz="0" w:space="0" w:color="auto"/>
      </w:divBdr>
    </w:div>
    <w:div w:id="1772815535">
      <w:bodyDiv w:val="1"/>
      <w:marLeft w:val="0"/>
      <w:marRight w:val="0"/>
      <w:marTop w:val="0"/>
      <w:marBottom w:val="0"/>
      <w:divBdr>
        <w:top w:val="none" w:sz="0" w:space="0" w:color="auto"/>
        <w:left w:val="none" w:sz="0" w:space="0" w:color="auto"/>
        <w:bottom w:val="none" w:sz="0" w:space="0" w:color="auto"/>
        <w:right w:val="none" w:sz="0" w:space="0" w:color="auto"/>
      </w:divBdr>
    </w:div>
    <w:div w:id="1832988157">
      <w:bodyDiv w:val="1"/>
      <w:marLeft w:val="0"/>
      <w:marRight w:val="0"/>
      <w:marTop w:val="0"/>
      <w:marBottom w:val="0"/>
      <w:divBdr>
        <w:top w:val="none" w:sz="0" w:space="0" w:color="auto"/>
        <w:left w:val="none" w:sz="0" w:space="0" w:color="auto"/>
        <w:bottom w:val="none" w:sz="0" w:space="0" w:color="auto"/>
        <w:right w:val="none" w:sz="0" w:space="0" w:color="auto"/>
      </w:divBdr>
    </w:div>
    <w:div w:id="1893734316">
      <w:bodyDiv w:val="1"/>
      <w:marLeft w:val="0"/>
      <w:marRight w:val="0"/>
      <w:marTop w:val="0"/>
      <w:marBottom w:val="0"/>
      <w:divBdr>
        <w:top w:val="none" w:sz="0" w:space="0" w:color="auto"/>
        <w:left w:val="none" w:sz="0" w:space="0" w:color="auto"/>
        <w:bottom w:val="none" w:sz="0" w:space="0" w:color="auto"/>
        <w:right w:val="none" w:sz="0" w:space="0" w:color="auto"/>
      </w:divBdr>
    </w:div>
    <w:div w:id="1906447766">
      <w:bodyDiv w:val="1"/>
      <w:marLeft w:val="0"/>
      <w:marRight w:val="0"/>
      <w:marTop w:val="0"/>
      <w:marBottom w:val="0"/>
      <w:divBdr>
        <w:top w:val="none" w:sz="0" w:space="0" w:color="auto"/>
        <w:left w:val="none" w:sz="0" w:space="0" w:color="auto"/>
        <w:bottom w:val="none" w:sz="0" w:space="0" w:color="auto"/>
        <w:right w:val="none" w:sz="0" w:space="0" w:color="auto"/>
      </w:divBdr>
    </w:div>
    <w:div w:id="211119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a.moraes\AppData\Roaming\Microsoft\Templates\TRIM\TRIM%20Administration%20-%20Templates%20-%20Communication\Stakeholder%20Submissions%20Template.DOTX" TargetMode="External"/></Relationships>
</file>

<file path=word/theme/theme1.xml><?xml version="1.0" encoding="utf-8"?>
<a:theme xmlns:a="http://schemas.openxmlformats.org/drawingml/2006/main" name="Office Theme">
  <a:themeElements>
    <a:clrScheme name="AEMC">
      <a:dk1>
        <a:srgbClr val="FFFFFF"/>
      </a:dk1>
      <a:lt1>
        <a:srgbClr val="000000"/>
      </a:lt1>
      <a:dk2>
        <a:srgbClr val="FFFFFF"/>
      </a:dk2>
      <a:lt2>
        <a:srgbClr val="000000"/>
      </a:lt2>
      <a:accent1>
        <a:srgbClr val="00A8E5"/>
      </a:accent1>
      <a:accent2>
        <a:srgbClr val="7FD3F2"/>
      </a:accent2>
      <a:accent3>
        <a:srgbClr val="BFE9F8"/>
      </a:accent3>
      <a:accent4>
        <a:srgbClr val="58595B"/>
      </a:accent4>
      <a:accent5>
        <a:srgbClr val="ABACAD"/>
      </a:accent5>
      <a:accent6>
        <a:srgbClr val="D5D6D6"/>
      </a:accent6>
      <a:hlink>
        <a:srgbClr val="000000"/>
      </a:hlink>
      <a:folHlink>
        <a:srgbClr val="000000"/>
      </a:folHlink>
    </a:clrScheme>
    <a:fontScheme name="AEMC">
      <a:majorFont>
        <a:latin typeface="Tahoma"/>
        <a:ea typeface=""/>
        <a:cs typeface=""/>
      </a:majorFont>
      <a:minorFont>
        <a:latin typeface="Tahoma"/>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3"/>
        </a:solidFill>
        <a:ln>
          <a:noFill/>
        </a:ln>
      </a:spPr>
      <a:bodyPr rot="0" spcFirstLastPara="0" vertOverflow="overflow" horzOverflow="overflow" vert="horz" wrap="square" lIns="91440" tIns="180000" rIns="91440" bIns="10800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E40B07F5-4E6B-435C-A102-51E915233E44}">
  <ds:schemaRefs>
    <ds:schemaRef ds:uri="http://schemas.openxmlformats.org/officeDocument/2006/bibliography"/>
  </ds:schemaRefs>
</ds:datastoreItem>
</file>

<file path=customXml/itemProps2.xml><?xml version="1.0" encoding="utf-8"?>
<ds:datastoreItem xmlns:ds="http://schemas.openxmlformats.org/officeDocument/2006/customXml" ds:itemID="{0BABC058-7DE8-49A7-950D-CFBFBEAB816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Stakeholder Submissions Template</Template>
  <TotalTime>94</TotalTime>
  <Pages>4</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Submissions Template</vt:lpstr>
    </vt:vector>
  </TitlesOfParts>
  <Company>Australian Energy Market Commission</Company>
  <LinksUpToDate>false</LinksUpToDate>
  <CharactersWithSpaces>2633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Submissions Template</dc:title>
  <dc:creator>Daniela Moraes</dc:creator>
  <cp:lastModifiedBy>Daniela Moraes</cp:lastModifiedBy>
  <cp:revision>31</cp:revision>
  <cp:lastPrinted>2016-04-17T05:54:00Z</cp:lastPrinted>
  <dcterms:created xsi:type="dcterms:W3CDTF">2021-03-03T02:38:00Z</dcterms:created>
  <dcterms:modified xsi:type="dcterms:W3CDTF">2021-03-09T03:13:00Z</dcterms:modified>
</cp:coreProperties>
</file>